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DC66D5" w14:textId="34EA51DB" w:rsidR="00430E0E" w:rsidRDefault="00C525E5">
      <w:pPr>
        <w:rPr>
          <w:rFonts w:ascii="Times New Roman" w:hAnsi="Times New Roman" w:cs="Times New Roman"/>
          <w:b/>
          <w:bCs/>
          <w:sz w:val="24"/>
          <w:szCs w:val="24"/>
          <w:lang w:val="en-GB"/>
        </w:rPr>
      </w:pPr>
      <w:r>
        <w:rPr>
          <w:rFonts w:ascii="Times New Roman" w:hAnsi="Times New Roman" w:cs="Times New Roman"/>
          <w:b/>
          <w:bCs/>
          <w:sz w:val="24"/>
          <w:szCs w:val="24"/>
          <w:lang w:val="en-GB"/>
        </w:rPr>
        <w:t>Appendix</w:t>
      </w:r>
    </w:p>
    <w:p w14:paraId="618286B3" w14:textId="77777777" w:rsidR="00124642" w:rsidRDefault="00124642">
      <w:pPr>
        <w:rPr>
          <w:rFonts w:ascii="Times New Roman" w:hAnsi="Times New Roman" w:cs="Times New Roman"/>
          <w:b/>
          <w:bCs/>
          <w:sz w:val="24"/>
          <w:szCs w:val="24"/>
          <w:lang w:val="en-GB"/>
        </w:rPr>
      </w:pPr>
    </w:p>
    <w:p w14:paraId="6CBB8B01" w14:textId="0A78C2C1" w:rsidR="00015416" w:rsidRPr="002452A1" w:rsidRDefault="003A1F22" w:rsidP="00015416">
      <w:pPr>
        <w:pStyle w:val="Caption"/>
        <w:keepNext/>
        <w:rPr>
          <w:rFonts w:ascii="Times New Roman" w:hAnsi="Times New Roman" w:cs="Times New Roman"/>
          <w:color w:val="auto"/>
          <w:sz w:val="24"/>
          <w:szCs w:val="24"/>
        </w:rPr>
      </w:pPr>
      <w:bookmarkStart w:id="0" w:name="_Ref70052405"/>
      <w:r>
        <w:rPr>
          <w:rFonts w:ascii="Times New Roman" w:hAnsi="Times New Roman" w:cs="Times New Roman"/>
          <w:color w:val="auto"/>
          <w:sz w:val="24"/>
          <w:szCs w:val="24"/>
        </w:rPr>
        <w:t>Appendix</w:t>
      </w:r>
      <w:r w:rsidR="00124642" w:rsidRPr="002452A1">
        <w:rPr>
          <w:rFonts w:ascii="Times New Roman" w:hAnsi="Times New Roman" w:cs="Times New Roman"/>
          <w:color w:val="auto"/>
          <w:sz w:val="24"/>
          <w:szCs w:val="24"/>
        </w:rPr>
        <w:t xml:space="preserve"> </w:t>
      </w:r>
      <w:r w:rsidR="00015416" w:rsidRPr="002452A1">
        <w:rPr>
          <w:rFonts w:ascii="Times New Roman" w:hAnsi="Times New Roman" w:cs="Times New Roman"/>
          <w:color w:val="auto"/>
          <w:sz w:val="24"/>
          <w:szCs w:val="24"/>
        </w:rPr>
        <w:t xml:space="preserve">Table </w:t>
      </w:r>
      <w:r w:rsidR="00015416" w:rsidRPr="002452A1">
        <w:rPr>
          <w:rFonts w:ascii="Times New Roman" w:hAnsi="Times New Roman" w:cs="Times New Roman"/>
          <w:color w:val="auto"/>
          <w:sz w:val="24"/>
          <w:szCs w:val="24"/>
        </w:rPr>
        <w:fldChar w:fldCharType="begin"/>
      </w:r>
      <w:r w:rsidR="00015416" w:rsidRPr="002452A1">
        <w:rPr>
          <w:rFonts w:ascii="Times New Roman" w:hAnsi="Times New Roman" w:cs="Times New Roman"/>
          <w:color w:val="auto"/>
          <w:sz w:val="24"/>
          <w:szCs w:val="24"/>
        </w:rPr>
        <w:instrText xml:space="preserve"> SEQ Table \* ARABIC </w:instrText>
      </w:r>
      <w:r w:rsidR="00015416" w:rsidRPr="002452A1">
        <w:rPr>
          <w:rFonts w:ascii="Times New Roman" w:hAnsi="Times New Roman" w:cs="Times New Roman"/>
          <w:color w:val="auto"/>
          <w:sz w:val="24"/>
          <w:szCs w:val="24"/>
        </w:rPr>
        <w:fldChar w:fldCharType="separate"/>
      </w:r>
      <w:r w:rsidR="00015416" w:rsidRPr="002452A1">
        <w:rPr>
          <w:rFonts w:ascii="Times New Roman" w:hAnsi="Times New Roman" w:cs="Times New Roman"/>
          <w:noProof/>
          <w:color w:val="auto"/>
          <w:sz w:val="24"/>
          <w:szCs w:val="24"/>
        </w:rPr>
        <w:t>1</w:t>
      </w:r>
      <w:r w:rsidR="00015416" w:rsidRPr="002452A1">
        <w:rPr>
          <w:rFonts w:ascii="Times New Roman" w:hAnsi="Times New Roman" w:cs="Times New Roman"/>
          <w:color w:val="auto"/>
          <w:sz w:val="24"/>
          <w:szCs w:val="24"/>
        </w:rPr>
        <w:fldChar w:fldCharType="end"/>
      </w:r>
      <w:bookmarkEnd w:id="0"/>
      <w:r w:rsidR="00015416" w:rsidRPr="002452A1">
        <w:rPr>
          <w:rFonts w:ascii="Times New Roman" w:hAnsi="Times New Roman" w:cs="Times New Roman"/>
          <w:color w:val="auto"/>
          <w:sz w:val="24"/>
          <w:szCs w:val="24"/>
        </w:rPr>
        <w:t> : Epidemiology inputs</w:t>
      </w:r>
    </w:p>
    <w:tbl>
      <w:tblPr>
        <w:tblStyle w:val="TableGrid"/>
        <w:tblW w:w="12116" w:type="dxa"/>
        <w:tblBorders>
          <w:left w:val="none" w:sz="0" w:space="0" w:color="auto"/>
          <w:right w:val="none" w:sz="0" w:space="0" w:color="auto"/>
          <w:insideV w:val="none" w:sz="0" w:space="0" w:color="auto"/>
        </w:tblBorders>
        <w:tblLook w:val="04A0" w:firstRow="1" w:lastRow="0" w:firstColumn="1" w:lastColumn="0" w:noHBand="0" w:noVBand="1"/>
      </w:tblPr>
      <w:tblGrid>
        <w:gridCol w:w="2725"/>
        <w:gridCol w:w="2447"/>
        <w:gridCol w:w="2448"/>
        <w:gridCol w:w="2248"/>
        <w:gridCol w:w="2248"/>
      </w:tblGrid>
      <w:tr w:rsidR="004A4D18" w:rsidRPr="00C906B2" w14:paraId="0769F3E9" w14:textId="65F6AD0B" w:rsidTr="00D66A70">
        <w:tc>
          <w:tcPr>
            <w:tcW w:w="2725" w:type="dxa"/>
            <w:shd w:val="clear" w:color="auto" w:fill="auto"/>
          </w:tcPr>
          <w:p w14:paraId="71D09FCB"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b/>
                <w:bCs/>
                <w:sz w:val="22"/>
                <w:szCs w:val="22"/>
              </w:rPr>
            </w:pPr>
            <w:r w:rsidRPr="00C906B2">
              <w:rPr>
                <w:b/>
                <w:bCs/>
                <w:sz w:val="22"/>
                <w:szCs w:val="22"/>
              </w:rPr>
              <w:t>Parameter</w:t>
            </w:r>
          </w:p>
        </w:tc>
        <w:tc>
          <w:tcPr>
            <w:tcW w:w="2447" w:type="dxa"/>
            <w:shd w:val="clear" w:color="auto" w:fill="auto"/>
          </w:tcPr>
          <w:p w14:paraId="6B8F2774"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b/>
                <w:bCs/>
                <w:sz w:val="22"/>
                <w:szCs w:val="22"/>
              </w:rPr>
            </w:pPr>
            <w:r w:rsidRPr="00C906B2">
              <w:rPr>
                <w:b/>
                <w:bCs/>
                <w:sz w:val="22"/>
                <w:szCs w:val="22"/>
              </w:rPr>
              <w:t>Year 1</w:t>
            </w:r>
          </w:p>
        </w:tc>
        <w:tc>
          <w:tcPr>
            <w:tcW w:w="2448" w:type="dxa"/>
            <w:shd w:val="clear" w:color="auto" w:fill="auto"/>
          </w:tcPr>
          <w:p w14:paraId="6DE97EF4"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b/>
                <w:bCs/>
                <w:sz w:val="22"/>
                <w:szCs w:val="22"/>
              </w:rPr>
            </w:pPr>
            <w:r w:rsidRPr="00C906B2">
              <w:rPr>
                <w:b/>
                <w:bCs/>
                <w:sz w:val="22"/>
                <w:szCs w:val="22"/>
              </w:rPr>
              <w:t>Year 2</w:t>
            </w:r>
          </w:p>
        </w:tc>
        <w:tc>
          <w:tcPr>
            <w:tcW w:w="2248" w:type="dxa"/>
            <w:shd w:val="clear" w:color="auto" w:fill="auto"/>
          </w:tcPr>
          <w:p w14:paraId="31B8538C"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b/>
                <w:bCs/>
                <w:sz w:val="22"/>
                <w:szCs w:val="22"/>
              </w:rPr>
            </w:pPr>
            <w:r w:rsidRPr="00C906B2">
              <w:rPr>
                <w:b/>
                <w:bCs/>
                <w:sz w:val="22"/>
                <w:szCs w:val="22"/>
              </w:rPr>
              <w:t>Year 3</w:t>
            </w:r>
          </w:p>
        </w:tc>
        <w:tc>
          <w:tcPr>
            <w:tcW w:w="2248" w:type="dxa"/>
          </w:tcPr>
          <w:p w14:paraId="43595E74" w14:textId="48DED922" w:rsidR="004A4D18" w:rsidRPr="00D66A70" w:rsidRDefault="004A4D18" w:rsidP="0088377E">
            <w:pPr>
              <w:spacing w:after="240" w:line="360" w:lineRule="auto"/>
              <w:rPr>
                <w:b/>
                <w:bCs/>
                <w:sz w:val="22"/>
                <w:szCs w:val="22"/>
              </w:rPr>
            </w:pPr>
            <w:r w:rsidRPr="00E01F5B">
              <w:rPr>
                <w:b/>
                <w:bCs/>
                <w:sz w:val="22"/>
                <w:szCs w:val="22"/>
              </w:rPr>
              <w:t>References</w:t>
            </w:r>
          </w:p>
        </w:tc>
      </w:tr>
      <w:tr w:rsidR="004A4D18" w:rsidRPr="00C906B2" w14:paraId="2C703F73" w14:textId="2C10A6FD" w:rsidTr="00D66A70">
        <w:tc>
          <w:tcPr>
            <w:tcW w:w="2725" w:type="dxa"/>
            <w:shd w:val="clear" w:color="auto" w:fill="auto"/>
            <w:vAlign w:val="bottom"/>
          </w:tcPr>
          <w:p w14:paraId="06BEE127" w14:textId="77777777" w:rsidR="004A4D18" w:rsidRPr="00A7071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sidRPr="00A70712">
              <w:rPr>
                <w:sz w:val="22"/>
                <w:szCs w:val="22"/>
              </w:rPr>
              <w:t>Private health care sector population size</w:t>
            </w:r>
          </w:p>
        </w:tc>
        <w:tc>
          <w:tcPr>
            <w:tcW w:w="2447" w:type="dxa"/>
            <w:shd w:val="clear" w:color="auto" w:fill="auto"/>
            <w:vAlign w:val="bottom"/>
          </w:tcPr>
          <w:p w14:paraId="63D04EC9" w14:textId="77777777" w:rsidR="004A4D18" w:rsidRPr="00A7071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bookmarkStart w:id="1" w:name="RANGE!H13"/>
            <w:bookmarkStart w:id="2" w:name="RANGE!G14"/>
            <w:r w:rsidRPr="00A65DE9">
              <w:rPr>
                <w:color w:val="000000"/>
                <w:sz w:val="22"/>
                <w:szCs w:val="22"/>
              </w:rPr>
              <w:t>8 953 076</w:t>
            </w:r>
            <w:bookmarkEnd w:id="1"/>
            <w:bookmarkEnd w:id="2"/>
          </w:p>
        </w:tc>
        <w:tc>
          <w:tcPr>
            <w:tcW w:w="2448" w:type="dxa"/>
            <w:shd w:val="clear" w:color="auto" w:fill="auto"/>
            <w:vAlign w:val="bottom"/>
          </w:tcPr>
          <w:p w14:paraId="496B6902" w14:textId="77777777" w:rsidR="004A4D18" w:rsidRPr="00A7071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sidRPr="00A65DE9">
              <w:rPr>
                <w:color w:val="000000"/>
                <w:sz w:val="22"/>
                <w:szCs w:val="22"/>
              </w:rPr>
              <w:t>8 953 076</w:t>
            </w:r>
          </w:p>
        </w:tc>
        <w:tc>
          <w:tcPr>
            <w:tcW w:w="2248" w:type="dxa"/>
            <w:shd w:val="clear" w:color="auto" w:fill="auto"/>
            <w:vAlign w:val="bottom"/>
          </w:tcPr>
          <w:p w14:paraId="38A85276" w14:textId="77777777" w:rsidR="004A4D18" w:rsidRPr="00A7071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sidRPr="00A65DE9">
              <w:rPr>
                <w:color w:val="000000"/>
                <w:sz w:val="22"/>
                <w:szCs w:val="22"/>
              </w:rPr>
              <w:t>8 953 076</w:t>
            </w:r>
          </w:p>
        </w:tc>
        <w:tc>
          <w:tcPr>
            <w:tcW w:w="2248" w:type="dxa"/>
          </w:tcPr>
          <w:p w14:paraId="15E30829" w14:textId="49D4F271" w:rsidR="004A4D18" w:rsidRPr="00D66A70" w:rsidRDefault="00B659EE" w:rsidP="0088377E">
            <w:pPr>
              <w:spacing w:after="240" w:line="360" w:lineRule="auto"/>
              <w:rPr>
                <w:color w:val="000000"/>
                <w:sz w:val="22"/>
                <w:szCs w:val="22"/>
              </w:rPr>
            </w:pPr>
            <w:r w:rsidRPr="00D66A70">
              <w:rPr>
                <w:sz w:val="22"/>
                <w:szCs w:val="22"/>
                <w:lang w:val="en-GB"/>
              </w:rPr>
              <w:t>Council for Medical Schemes (CMS) Annexures for 2019/2020</w:t>
            </w:r>
            <w:r w:rsidR="00E20D52" w:rsidRPr="00D66A70">
              <w:rPr>
                <w:vertAlign w:val="superscript"/>
                <w:lang w:val="en-GB"/>
              </w:rPr>
              <w:fldChar w:fldCharType="begin"/>
            </w:r>
            <w:r w:rsidR="00E20D52" w:rsidRPr="00D66A70">
              <w:rPr>
                <w:sz w:val="22"/>
                <w:szCs w:val="22"/>
                <w:vertAlign w:val="superscript"/>
                <w:lang w:val="en-GB"/>
              </w:rPr>
              <w:instrText xml:space="preserve"> REF _Ref73617776 \r \h  \* MERGEFORMAT </w:instrText>
            </w:r>
            <w:r w:rsidR="00E20D52" w:rsidRPr="00D66A70">
              <w:rPr>
                <w:vertAlign w:val="superscript"/>
                <w:lang w:val="en-GB"/>
              </w:rPr>
            </w:r>
            <w:r w:rsidR="00E20D52" w:rsidRPr="00D66A70">
              <w:rPr>
                <w:vertAlign w:val="superscript"/>
                <w:lang w:val="en-GB"/>
              </w:rPr>
              <w:fldChar w:fldCharType="separate"/>
            </w:r>
            <w:r w:rsidR="00E20D52" w:rsidRPr="00D66A70">
              <w:rPr>
                <w:sz w:val="22"/>
                <w:szCs w:val="22"/>
                <w:vertAlign w:val="superscript"/>
                <w:lang w:val="en-GB"/>
              </w:rPr>
              <w:t>32</w:t>
            </w:r>
            <w:r w:rsidR="00E20D52" w:rsidRPr="00D66A70">
              <w:rPr>
                <w:vertAlign w:val="superscript"/>
                <w:lang w:val="en-GB"/>
              </w:rPr>
              <w:fldChar w:fldCharType="end"/>
            </w:r>
          </w:p>
        </w:tc>
      </w:tr>
      <w:tr w:rsidR="004A4D18" w:rsidRPr="00C906B2" w14:paraId="7B72479D" w14:textId="24927A66" w:rsidTr="00D66A70">
        <w:tc>
          <w:tcPr>
            <w:tcW w:w="2725" w:type="dxa"/>
            <w:shd w:val="clear" w:color="auto" w:fill="auto"/>
            <w:vAlign w:val="bottom"/>
          </w:tcPr>
          <w:p w14:paraId="693EFCA9"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Pr>
                <w:sz w:val="22"/>
                <w:szCs w:val="22"/>
              </w:rPr>
              <w:t>Registered</w:t>
            </w:r>
            <w:r w:rsidRPr="00C906B2">
              <w:rPr>
                <w:sz w:val="22"/>
                <w:szCs w:val="22"/>
              </w:rPr>
              <w:t xml:space="preserve"> </w:t>
            </w:r>
            <w:r>
              <w:rPr>
                <w:sz w:val="22"/>
                <w:szCs w:val="22"/>
              </w:rPr>
              <w:t xml:space="preserve">percentage </w:t>
            </w:r>
            <w:r w:rsidRPr="00C906B2">
              <w:rPr>
                <w:sz w:val="22"/>
                <w:szCs w:val="22"/>
              </w:rPr>
              <w:t>of T2DM</w:t>
            </w:r>
          </w:p>
        </w:tc>
        <w:tc>
          <w:tcPr>
            <w:tcW w:w="2447" w:type="dxa"/>
            <w:shd w:val="clear" w:color="auto" w:fill="auto"/>
            <w:vAlign w:val="bottom"/>
          </w:tcPr>
          <w:p w14:paraId="306FD017"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sidRPr="00C906B2">
              <w:rPr>
                <w:color w:val="000000"/>
                <w:sz w:val="22"/>
                <w:szCs w:val="22"/>
              </w:rPr>
              <w:t>5.49%</w:t>
            </w:r>
          </w:p>
        </w:tc>
        <w:tc>
          <w:tcPr>
            <w:tcW w:w="2448" w:type="dxa"/>
            <w:shd w:val="clear" w:color="auto" w:fill="auto"/>
            <w:vAlign w:val="bottom"/>
          </w:tcPr>
          <w:p w14:paraId="4C8EBD06"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sidRPr="00C906B2">
              <w:rPr>
                <w:color w:val="000000"/>
                <w:sz w:val="22"/>
                <w:szCs w:val="22"/>
              </w:rPr>
              <w:t>5.49%</w:t>
            </w:r>
          </w:p>
        </w:tc>
        <w:tc>
          <w:tcPr>
            <w:tcW w:w="2248" w:type="dxa"/>
            <w:shd w:val="clear" w:color="auto" w:fill="auto"/>
            <w:vAlign w:val="bottom"/>
          </w:tcPr>
          <w:p w14:paraId="1AF671A3"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sidRPr="00C906B2">
              <w:rPr>
                <w:color w:val="000000"/>
                <w:sz w:val="22"/>
                <w:szCs w:val="22"/>
              </w:rPr>
              <w:t>5.49%</w:t>
            </w:r>
          </w:p>
        </w:tc>
        <w:tc>
          <w:tcPr>
            <w:tcW w:w="2248" w:type="dxa"/>
          </w:tcPr>
          <w:p w14:paraId="226E5D38" w14:textId="750EF5FC" w:rsidR="004A4D18" w:rsidRPr="00D66A70" w:rsidRDefault="00367318" w:rsidP="0088377E">
            <w:pPr>
              <w:spacing w:after="240" w:line="360" w:lineRule="auto"/>
              <w:rPr>
                <w:color w:val="000000"/>
                <w:sz w:val="22"/>
                <w:szCs w:val="22"/>
              </w:rPr>
            </w:pPr>
            <w:r w:rsidRPr="00D66A70">
              <w:rPr>
                <w:sz w:val="22"/>
                <w:szCs w:val="22"/>
                <w:lang w:val="en-GB"/>
              </w:rPr>
              <w:t>Council for Medical Schemes (CMS) Annexures for 2019/2020</w:t>
            </w:r>
            <w:r w:rsidRPr="00D66A70">
              <w:rPr>
                <w:vertAlign w:val="superscript"/>
                <w:lang w:val="en-GB"/>
              </w:rPr>
              <w:fldChar w:fldCharType="begin"/>
            </w:r>
            <w:r w:rsidRPr="00D66A70">
              <w:rPr>
                <w:sz w:val="22"/>
                <w:szCs w:val="22"/>
                <w:vertAlign w:val="superscript"/>
                <w:lang w:val="en-GB"/>
              </w:rPr>
              <w:instrText xml:space="preserve"> REF _Ref73617776 \r \h  \* MERGEFORMAT </w:instrText>
            </w:r>
            <w:r w:rsidRPr="00D66A70">
              <w:rPr>
                <w:vertAlign w:val="superscript"/>
                <w:lang w:val="en-GB"/>
              </w:rPr>
            </w:r>
            <w:r w:rsidRPr="00D66A70">
              <w:rPr>
                <w:vertAlign w:val="superscript"/>
                <w:lang w:val="en-GB"/>
              </w:rPr>
              <w:fldChar w:fldCharType="separate"/>
            </w:r>
            <w:r w:rsidRPr="00D66A70">
              <w:rPr>
                <w:sz w:val="22"/>
                <w:szCs w:val="22"/>
                <w:vertAlign w:val="superscript"/>
                <w:lang w:val="en-GB"/>
              </w:rPr>
              <w:t>32</w:t>
            </w:r>
            <w:r w:rsidRPr="00D66A70">
              <w:rPr>
                <w:vertAlign w:val="superscript"/>
                <w:lang w:val="en-GB"/>
              </w:rPr>
              <w:fldChar w:fldCharType="end"/>
            </w:r>
          </w:p>
        </w:tc>
      </w:tr>
      <w:tr w:rsidR="004A4D18" w:rsidRPr="00C906B2" w14:paraId="5922AB7F" w14:textId="50346C13" w:rsidTr="00D66A70">
        <w:tc>
          <w:tcPr>
            <w:tcW w:w="2725" w:type="dxa"/>
            <w:shd w:val="clear" w:color="auto" w:fill="auto"/>
            <w:vAlign w:val="bottom"/>
          </w:tcPr>
          <w:p w14:paraId="6A324439"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sidRPr="00C906B2">
              <w:rPr>
                <w:sz w:val="22"/>
                <w:szCs w:val="22"/>
              </w:rPr>
              <w:t>% T2DM patients with established CVD</w:t>
            </w:r>
          </w:p>
        </w:tc>
        <w:tc>
          <w:tcPr>
            <w:tcW w:w="2447" w:type="dxa"/>
            <w:shd w:val="clear" w:color="auto" w:fill="auto"/>
            <w:vAlign w:val="bottom"/>
          </w:tcPr>
          <w:p w14:paraId="25703805"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sidRPr="00C906B2">
              <w:rPr>
                <w:color w:val="000000"/>
                <w:sz w:val="22"/>
                <w:szCs w:val="22"/>
              </w:rPr>
              <w:t>32.2%</w:t>
            </w:r>
          </w:p>
        </w:tc>
        <w:tc>
          <w:tcPr>
            <w:tcW w:w="2448" w:type="dxa"/>
            <w:shd w:val="clear" w:color="auto" w:fill="auto"/>
            <w:vAlign w:val="bottom"/>
          </w:tcPr>
          <w:p w14:paraId="5D21CE37"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sidRPr="00C906B2">
              <w:rPr>
                <w:color w:val="000000"/>
                <w:sz w:val="22"/>
                <w:szCs w:val="22"/>
              </w:rPr>
              <w:t>32.2%</w:t>
            </w:r>
          </w:p>
        </w:tc>
        <w:tc>
          <w:tcPr>
            <w:tcW w:w="2248" w:type="dxa"/>
            <w:shd w:val="clear" w:color="auto" w:fill="auto"/>
            <w:vAlign w:val="bottom"/>
          </w:tcPr>
          <w:p w14:paraId="74F0E8DF"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sidRPr="00C906B2">
              <w:rPr>
                <w:color w:val="000000"/>
                <w:sz w:val="22"/>
                <w:szCs w:val="22"/>
              </w:rPr>
              <w:t>32.2%</w:t>
            </w:r>
          </w:p>
        </w:tc>
        <w:tc>
          <w:tcPr>
            <w:tcW w:w="2248" w:type="dxa"/>
          </w:tcPr>
          <w:p w14:paraId="0622E800" w14:textId="4EF8F1B9" w:rsidR="004A4D18" w:rsidRPr="00D66A70" w:rsidRDefault="00CE01ED" w:rsidP="0088377E">
            <w:pPr>
              <w:spacing w:after="240" w:line="360" w:lineRule="auto"/>
              <w:rPr>
                <w:color w:val="000000"/>
                <w:sz w:val="22"/>
                <w:szCs w:val="22"/>
              </w:rPr>
            </w:pPr>
            <w:r w:rsidRPr="00D66A70">
              <w:rPr>
                <w:sz w:val="22"/>
                <w:szCs w:val="22"/>
                <w:lang w:val="en-GB"/>
              </w:rPr>
              <w:t>Einarson et al. 2018</w:t>
            </w:r>
            <w:r w:rsidRPr="00D66A70">
              <w:rPr>
                <w:vertAlign w:val="superscript"/>
              </w:rPr>
              <w:fldChar w:fldCharType="begin"/>
            </w:r>
            <w:r w:rsidRPr="00D66A70">
              <w:rPr>
                <w:sz w:val="22"/>
                <w:szCs w:val="22"/>
                <w:vertAlign w:val="superscript"/>
                <w:lang w:val="en-GB"/>
              </w:rPr>
              <w:instrText xml:space="preserve"> REF _Ref70662551 \r \h </w:instrText>
            </w:r>
            <w:r w:rsidRPr="00D66A7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D66A70">
              <w:rPr>
                <w:sz w:val="22"/>
                <w:szCs w:val="22"/>
                <w:vertAlign w:val="superscript"/>
                <w:lang w:val="en-GB"/>
              </w:rPr>
              <w:t>33</w:t>
            </w:r>
            <w:r w:rsidRPr="00D66A70">
              <w:rPr>
                <w:vertAlign w:val="superscript"/>
              </w:rPr>
              <w:fldChar w:fldCharType="end"/>
            </w:r>
          </w:p>
        </w:tc>
      </w:tr>
      <w:tr w:rsidR="004A4D18" w:rsidRPr="00C906B2" w14:paraId="03555790" w14:textId="45262310" w:rsidTr="00D66A70">
        <w:tc>
          <w:tcPr>
            <w:tcW w:w="2725" w:type="dxa"/>
            <w:shd w:val="clear" w:color="auto" w:fill="auto"/>
            <w:vAlign w:val="bottom"/>
          </w:tcPr>
          <w:p w14:paraId="221A03FA"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Pr>
                <w:sz w:val="22"/>
                <w:szCs w:val="22"/>
              </w:rPr>
              <w:t>Uptake of empagliflozin</w:t>
            </w:r>
          </w:p>
        </w:tc>
        <w:tc>
          <w:tcPr>
            <w:tcW w:w="2447" w:type="dxa"/>
            <w:shd w:val="clear" w:color="auto" w:fill="auto"/>
            <w:vAlign w:val="bottom"/>
          </w:tcPr>
          <w:p w14:paraId="5B174351"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color w:val="000000"/>
                <w:sz w:val="22"/>
                <w:szCs w:val="22"/>
              </w:rPr>
            </w:pPr>
            <w:r>
              <w:rPr>
                <w:color w:val="000000"/>
                <w:sz w:val="22"/>
                <w:szCs w:val="22"/>
              </w:rPr>
              <w:t>6%</w:t>
            </w:r>
          </w:p>
        </w:tc>
        <w:tc>
          <w:tcPr>
            <w:tcW w:w="2448" w:type="dxa"/>
            <w:shd w:val="clear" w:color="auto" w:fill="auto"/>
            <w:vAlign w:val="bottom"/>
          </w:tcPr>
          <w:p w14:paraId="267E6ECB"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color w:val="000000"/>
                <w:sz w:val="22"/>
                <w:szCs w:val="22"/>
              </w:rPr>
            </w:pPr>
            <w:r>
              <w:rPr>
                <w:color w:val="000000"/>
                <w:sz w:val="22"/>
                <w:szCs w:val="22"/>
              </w:rPr>
              <w:t>8%</w:t>
            </w:r>
          </w:p>
        </w:tc>
        <w:tc>
          <w:tcPr>
            <w:tcW w:w="2248" w:type="dxa"/>
            <w:shd w:val="clear" w:color="auto" w:fill="auto"/>
            <w:vAlign w:val="bottom"/>
          </w:tcPr>
          <w:p w14:paraId="5B6D1898"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color w:val="000000"/>
                <w:sz w:val="22"/>
                <w:szCs w:val="22"/>
              </w:rPr>
            </w:pPr>
            <w:r>
              <w:rPr>
                <w:color w:val="000000"/>
                <w:sz w:val="22"/>
                <w:szCs w:val="22"/>
              </w:rPr>
              <w:t>10.7%</w:t>
            </w:r>
          </w:p>
        </w:tc>
        <w:tc>
          <w:tcPr>
            <w:tcW w:w="2248" w:type="dxa"/>
          </w:tcPr>
          <w:p w14:paraId="631BF29B" w14:textId="074B5D45" w:rsidR="004A4D18" w:rsidRPr="00D66A70" w:rsidRDefault="00CE01ED" w:rsidP="0088377E">
            <w:pPr>
              <w:spacing w:after="240" w:line="360" w:lineRule="auto"/>
              <w:rPr>
                <w:color w:val="000000"/>
                <w:sz w:val="22"/>
                <w:szCs w:val="22"/>
              </w:rPr>
            </w:pPr>
            <w:r w:rsidRPr="006E72F1">
              <w:rPr>
                <w:color w:val="000000"/>
              </w:rPr>
              <w:t>Assumption</w:t>
            </w:r>
          </w:p>
        </w:tc>
      </w:tr>
      <w:tr w:rsidR="004A4D18" w:rsidRPr="00C906B2" w14:paraId="0E6C2E59" w14:textId="4A689659" w:rsidTr="00D66A70">
        <w:tc>
          <w:tcPr>
            <w:tcW w:w="2725" w:type="dxa"/>
            <w:shd w:val="clear" w:color="auto" w:fill="auto"/>
            <w:vAlign w:val="bottom"/>
          </w:tcPr>
          <w:p w14:paraId="7C0CE8B4"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sz w:val="22"/>
                <w:szCs w:val="22"/>
              </w:rPr>
            </w:pPr>
            <w:r>
              <w:rPr>
                <w:sz w:val="22"/>
                <w:szCs w:val="22"/>
              </w:rPr>
              <w:t>Net</w:t>
            </w:r>
            <w:r w:rsidRPr="00C906B2">
              <w:rPr>
                <w:sz w:val="22"/>
                <w:szCs w:val="22"/>
              </w:rPr>
              <w:t xml:space="preserve"> population</w:t>
            </w:r>
          </w:p>
        </w:tc>
        <w:tc>
          <w:tcPr>
            <w:tcW w:w="2447" w:type="dxa"/>
            <w:shd w:val="clear" w:color="auto" w:fill="auto"/>
            <w:vAlign w:val="bottom"/>
          </w:tcPr>
          <w:p w14:paraId="164846D8"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b/>
                <w:bCs/>
                <w:sz w:val="22"/>
                <w:szCs w:val="22"/>
              </w:rPr>
            </w:pPr>
            <w:r>
              <w:rPr>
                <w:color w:val="000000"/>
                <w:sz w:val="22"/>
                <w:szCs w:val="22"/>
              </w:rPr>
              <w:t>9 503</w:t>
            </w:r>
          </w:p>
        </w:tc>
        <w:tc>
          <w:tcPr>
            <w:tcW w:w="2448" w:type="dxa"/>
            <w:shd w:val="clear" w:color="auto" w:fill="auto"/>
            <w:vAlign w:val="bottom"/>
          </w:tcPr>
          <w:p w14:paraId="6DD283D7"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b/>
                <w:bCs/>
                <w:sz w:val="22"/>
                <w:szCs w:val="22"/>
              </w:rPr>
            </w:pPr>
            <w:r>
              <w:rPr>
                <w:color w:val="000000"/>
                <w:sz w:val="22"/>
                <w:szCs w:val="22"/>
              </w:rPr>
              <w:t>12 670</w:t>
            </w:r>
          </w:p>
        </w:tc>
        <w:tc>
          <w:tcPr>
            <w:tcW w:w="2248" w:type="dxa"/>
            <w:shd w:val="clear" w:color="auto" w:fill="auto"/>
            <w:vAlign w:val="bottom"/>
          </w:tcPr>
          <w:p w14:paraId="4018B1DC" w14:textId="77777777" w:rsidR="004A4D18" w:rsidRPr="00C906B2" w:rsidRDefault="004A4D18" w:rsidP="0088377E">
            <w:pPr>
              <w:pBdr>
                <w:top w:val="none" w:sz="0" w:space="0" w:color="auto"/>
                <w:left w:val="none" w:sz="0" w:space="0" w:color="auto"/>
                <w:bottom w:val="none" w:sz="0" w:space="0" w:color="auto"/>
                <w:right w:val="none" w:sz="0" w:space="0" w:color="auto"/>
                <w:between w:val="none" w:sz="0" w:space="0" w:color="auto"/>
                <w:bar w:val="none" w:sz="0" w:color="auto"/>
              </w:pBdr>
              <w:spacing w:after="240" w:line="360" w:lineRule="auto"/>
              <w:rPr>
                <w:b/>
                <w:bCs/>
                <w:sz w:val="22"/>
                <w:szCs w:val="22"/>
              </w:rPr>
            </w:pPr>
            <w:r>
              <w:rPr>
                <w:color w:val="000000"/>
                <w:sz w:val="22"/>
                <w:szCs w:val="22"/>
              </w:rPr>
              <w:t>16 947</w:t>
            </w:r>
          </w:p>
        </w:tc>
        <w:tc>
          <w:tcPr>
            <w:tcW w:w="2248" w:type="dxa"/>
          </w:tcPr>
          <w:p w14:paraId="295C9E5D" w14:textId="609719F3" w:rsidR="004A4D18" w:rsidRPr="00D66A70" w:rsidRDefault="005F46D3" w:rsidP="0088377E">
            <w:pPr>
              <w:spacing w:after="240" w:line="360" w:lineRule="auto"/>
              <w:rPr>
                <w:color w:val="000000"/>
                <w:sz w:val="22"/>
                <w:szCs w:val="22"/>
              </w:rPr>
            </w:pPr>
            <w:r w:rsidRPr="006E72F1">
              <w:rPr>
                <w:color w:val="000000"/>
              </w:rPr>
              <w:t>Calculated</w:t>
            </w:r>
          </w:p>
        </w:tc>
      </w:tr>
    </w:tbl>
    <w:p w14:paraId="611174A9" w14:textId="366D2587" w:rsidR="00404E7D" w:rsidRDefault="00404E7D">
      <w:pPr>
        <w:rPr>
          <w:rFonts w:ascii="Times New Roman" w:hAnsi="Times New Roman" w:cs="Times New Roman"/>
          <w:b/>
          <w:bCs/>
          <w:sz w:val="24"/>
          <w:szCs w:val="24"/>
          <w:lang w:val="en-GB"/>
        </w:rPr>
      </w:pPr>
    </w:p>
    <w:p w14:paraId="38BC9A03" w14:textId="524F42F1" w:rsidR="006B59ED" w:rsidRDefault="00404E7D">
      <w:pPr>
        <w:rPr>
          <w:rFonts w:ascii="Times New Roman" w:hAnsi="Times New Roman" w:cs="Times New Roman"/>
          <w:b/>
          <w:bCs/>
          <w:sz w:val="24"/>
          <w:szCs w:val="24"/>
          <w:lang w:val="en-GB"/>
        </w:rPr>
      </w:pPr>
      <w:r>
        <w:rPr>
          <w:rFonts w:ascii="Times New Roman" w:hAnsi="Times New Roman" w:cs="Times New Roman"/>
          <w:b/>
          <w:bCs/>
          <w:sz w:val="24"/>
          <w:szCs w:val="24"/>
          <w:lang w:val="en-GB"/>
        </w:rPr>
        <w:br w:type="page"/>
      </w:r>
    </w:p>
    <w:p w14:paraId="724FD8E1" w14:textId="55715691" w:rsidR="00404E7D" w:rsidRDefault="00C03173">
      <w:pPr>
        <w:rPr>
          <w:rFonts w:ascii="Times New Roman" w:hAnsi="Times New Roman" w:cs="Times New Roman"/>
          <w:b/>
          <w:bCs/>
          <w:sz w:val="24"/>
          <w:szCs w:val="24"/>
          <w:lang w:val="en-GB"/>
        </w:rPr>
      </w:pPr>
      <w:r>
        <w:rPr>
          <w:rFonts w:ascii="Times New Roman" w:hAnsi="Times New Roman" w:cs="Times New Roman"/>
          <w:b/>
          <w:bCs/>
          <w:sz w:val="24"/>
          <w:szCs w:val="24"/>
          <w:lang w:val="en-GB"/>
        </w:rPr>
        <w:lastRenderedPageBreak/>
        <w:t>Appendix</w:t>
      </w:r>
      <w:r w:rsidR="00404E7D">
        <w:rPr>
          <w:rFonts w:ascii="Times New Roman" w:hAnsi="Times New Roman" w:cs="Times New Roman"/>
          <w:b/>
          <w:bCs/>
          <w:sz w:val="24"/>
          <w:szCs w:val="24"/>
          <w:lang w:val="en-GB"/>
        </w:rPr>
        <w:t xml:space="preserve"> Table 2: Drug dosages</w:t>
      </w:r>
    </w:p>
    <w:tbl>
      <w:tblPr>
        <w:tblStyle w:val="TableGrid"/>
        <w:tblW w:w="0" w:type="auto"/>
        <w:tblInd w:w="-6"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742"/>
        <w:gridCol w:w="4118"/>
        <w:gridCol w:w="4118"/>
      </w:tblGrid>
      <w:tr w:rsidR="00274448" w:rsidRPr="0045113E" w14:paraId="1EE6AFBC" w14:textId="2C7BE2F9" w:rsidTr="00001B30">
        <w:trPr>
          <w:trHeight w:val="521"/>
          <w:tblHeader/>
        </w:trPr>
        <w:tc>
          <w:tcPr>
            <w:tcW w:w="3742" w:type="dxa"/>
          </w:tcPr>
          <w:p w14:paraId="6E00845B"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b/>
                <w:sz w:val="22"/>
                <w:szCs w:val="22"/>
              </w:rPr>
            </w:pPr>
            <w:r w:rsidRPr="0045113E">
              <w:rPr>
                <w:b/>
                <w:sz w:val="22"/>
                <w:szCs w:val="22"/>
              </w:rPr>
              <w:t>Drug class</w:t>
            </w:r>
          </w:p>
        </w:tc>
        <w:tc>
          <w:tcPr>
            <w:tcW w:w="4118" w:type="dxa"/>
          </w:tcPr>
          <w:p w14:paraId="24E27672"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b/>
                <w:sz w:val="22"/>
                <w:szCs w:val="22"/>
              </w:rPr>
            </w:pPr>
            <w:r w:rsidRPr="0045113E">
              <w:rPr>
                <w:b/>
                <w:sz w:val="22"/>
                <w:szCs w:val="22"/>
              </w:rPr>
              <w:t xml:space="preserve">Daily dosage </w:t>
            </w:r>
            <w:r>
              <w:rPr>
                <w:b/>
                <w:sz w:val="22"/>
                <w:szCs w:val="22"/>
              </w:rPr>
              <w:t>[</w:t>
            </w:r>
            <w:r w:rsidRPr="0045113E">
              <w:rPr>
                <w:b/>
                <w:sz w:val="22"/>
                <w:szCs w:val="22"/>
              </w:rPr>
              <w:t>mg]</w:t>
            </w:r>
          </w:p>
        </w:tc>
        <w:tc>
          <w:tcPr>
            <w:tcW w:w="4118" w:type="dxa"/>
          </w:tcPr>
          <w:p w14:paraId="27BF40C7" w14:textId="0FAF1D5A" w:rsidR="00274448" w:rsidRPr="00D66A70" w:rsidRDefault="00274448" w:rsidP="005D30FE">
            <w:pPr>
              <w:spacing w:after="240"/>
              <w:rPr>
                <w:b/>
                <w:sz w:val="22"/>
                <w:szCs w:val="22"/>
              </w:rPr>
            </w:pPr>
            <w:r w:rsidRPr="00274448">
              <w:rPr>
                <w:b/>
              </w:rPr>
              <w:t>References</w:t>
            </w:r>
          </w:p>
        </w:tc>
      </w:tr>
      <w:tr w:rsidR="00274448" w:rsidRPr="0045113E" w14:paraId="662995FA" w14:textId="49E637B4" w:rsidTr="00001B30">
        <w:trPr>
          <w:trHeight w:val="521"/>
        </w:trPr>
        <w:tc>
          <w:tcPr>
            <w:tcW w:w="3742" w:type="dxa"/>
          </w:tcPr>
          <w:p w14:paraId="12F07B3E"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45113E">
              <w:rPr>
                <w:sz w:val="22"/>
                <w:szCs w:val="22"/>
              </w:rPr>
              <w:t>Empagliflozin</w:t>
            </w:r>
          </w:p>
        </w:tc>
        <w:tc>
          <w:tcPr>
            <w:tcW w:w="4118" w:type="dxa"/>
          </w:tcPr>
          <w:p w14:paraId="2EB4B8FD"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45113E">
              <w:rPr>
                <w:sz w:val="22"/>
                <w:szCs w:val="22"/>
              </w:rPr>
              <w:t>Weighted average of 10mg and 25mg doses</w:t>
            </w:r>
          </w:p>
        </w:tc>
        <w:tc>
          <w:tcPr>
            <w:tcW w:w="4118" w:type="dxa"/>
          </w:tcPr>
          <w:p w14:paraId="1FF3DA38" w14:textId="0D5DFB39" w:rsidR="00274448" w:rsidRPr="00D66A70" w:rsidRDefault="007F60C0" w:rsidP="005D30FE">
            <w:pPr>
              <w:spacing w:after="240"/>
              <w:rPr>
                <w:sz w:val="22"/>
                <w:szCs w:val="22"/>
              </w:rPr>
            </w:pPr>
            <w:r w:rsidRPr="001E6BA0">
              <w:t>Jardiance®</w:t>
            </w:r>
            <w:r w:rsidR="00D227AF" w:rsidRPr="001E6BA0">
              <w:t xml:space="preserve"> </w:t>
            </w:r>
            <w:r w:rsidR="00553C88" w:rsidRPr="001E6BA0">
              <w:t>prescribing information</w:t>
            </w:r>
          </w:p>
        </w:tc>
      </w:tr>
      <w:tr w:rsidR="00274448" w:rsidRPr="0045113E" w14:paraId="37F726BD" w14:textId="3D617B32" w:rsidTr="00001B30">
        <w:trPr>
          <w:trHeight w:val="521"/>
        </w:trPr>
        <w:tc>
          <w:tcPr>
            <w:tcW w:w="3742" w:type="dxa"/>
          </w:tcPr>
          <w:p w14:paraId="646B9061"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45113E">
              <w:rPr>
                <w:sz w:val="22"/>
                <w:szCs w:val="22"/>
              </w:rPr>
              <w:t>Metformin</w:t>
            </w:r>
          </w:p>
        </w:tc>
        <w:tc>
          <w:tcPr>
            <w:tcW w:w="4118" w:type="dxa"/>
          </w:tcPr>
          <w:p w14:paraId="0D8EBD0C"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45113E">
              <w:rPr>
                <w:sz w:val="22"/>
                <w:szCs w:val="22"/>
              </w:rPr>
              <w:t>2 000</w:t>
            </w:r>
          </w:p>
        </w:tc>
        <w:tc>
          <w:tcPr>
            <w:tcW w:w="4118" w:type="dxa"/>
          </w:tcPr>
          <w:p w14:paraId="5FC004E7" w14:textId="1BE2DBEE" w:rsidR="00274448" w:rsidRPr="00D66A70" w:rsidRDefault="00915335" w:rsidP="005D30FE">
            <w:pPr>
              <w:spacing w:after="240"/>
              <w:rPr>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274448" w:rsidRPr="0045113E" w14:paraId="59F1721A" w14:textId="2FE060F2" w:rsidTr="00001B30">
        <w:trPr>
          <w:trHeight w:val="521"/>
        </w:trPr>
        <w:tc>
          <w:tcPr>
            <w:tcW w:w="3742" w:type="dxa"/>
            <w:vAlign w:val="bottom"/>
          </w:tcPr>
          <w:p w14:paraId="1F95EF0A"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45113E">
              <w:rPr>
                <w:color w:val="000000"/>
                <w:sz w:val="22"/>
                <w:szCs w:val="22"/>
              </w:rPr>
              <w:t>Sulphonylurea</w:t>
            </w:r>
          </w:p>
        </w:tc>
        <w:tc>
          <w:tcPr>
            <w:tcW w:w="4118" w:type="dxa"/>
            <w:vAlign w:val="bottom"/>
          </w:tcPr>
          <w:p w14:paraId="560005F5"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p>
        </w:tc>
        <w:tc>
          <w:tcPr>
            <w:tcW w:w="4118" w:type="dxa"/>
          </w:tcPr>
          <w:p w14:paraId="4DF3DF2F" w14:textId="77777777" w:rsidR="00274448" w:rsidRPr="00D66A70" w:rsidRDefault="00274448" w:rsidP="005D30FE">
            <w:pPr>
              <w:spacing w:after="240"/>
              <w:rPr>
                <w:sz w:val="22"/>
                <w:szCs w:val="22"/>
              </w:rPr>
            </w:pPr>
          </w:p>
        </w:tc>
      </w:tr>
      <w:tr w:rsidR="00553C88" w:rsidRPr="0045113E" w14:paraId="3D0CE0D2" w14:textId="6AA325A4" w:rsidTr="00001B30">
        <w:trPr>
          <w:trHeight w:val="521"/>
        </w:trPr>
        <w:tc>
          <w:tcPr>
            <w:tcW w:w="3742" w:type="dxa"/>
            <w:vAlign w:val="bottom"/>
          </w:tcPr>
          <w:p w14:paraId="1EB33114"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sz w:val="22"/>
                <w:szCs w:val="22"/>
              </w:rPr>
            </w:pPr>
            <w:r w:rsidRPr="0045113E">
              <w:rPr>
                <w:i/>
                <w:iCs/>
                <w:color w:val="000000"/>
                <w:sz w:val="22"/>
                <w:szCs w:val="22"/>
              </w:rPr>
              <w:t>glibenclamide</w:t>
            </w:r>
          </w:p>
        </w:tc>
        <w:tc>
          <w:tcPr>
            <w:tcW w:w="4118" w:type="dxa"/>
            <w:vAlign w:val="bottom"/>
          </w:tcPr>
          <w:p w14:paraId="5B6E99BD"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45113E">
              <w:rPr>
                <w:color w:val="000000"/>
                <w:sz w:val="22"/>
                <w:szCs w:val="22"/>
              </w:rPr>
              <w:t xml:space="preserve">10 </w:t>
            </w:r>
          </w:p>
        </w:tc>
        <w:tc>
          <w:tcPr>
            <w:tcW w:w="4118" w:type="dxa"/>
          </w:tcPr>
          <w:p w14:paraId="0FE7E1B8" w14:textId="691C036A"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553C88" w:rsidRPr="0045113E" w14:paraId="5DB3F7DB" w14:textId="32C6F49D" w:rsidTr="00001B30">
        <w:trPr>
          <w:trHeight w:val="509"/>
        </w:trPr>
        <w:tc>
          <w:tcPr>
            <w:tcW w:w="3742" w:type="dxa"/>
            <w:vAlign w:val="bottom"/>
          </w:tcPr>
          <w:p w14:paraId="3219A71D"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sz w:val="22"/>
                <w:szCs w:val="22"/>
              </w:rPr>
            </w:pPr>
            <w:r w:rsidRPr="0045113E">
              <w:rPr>
                <w:i/>
                <w:iCs/>
                <w:color w:val="000000"/>
                <w:sz w:val="22"/>
                <w:szCs w:val="22"/>
              </w:rPr>
              <w:t>chlorpropamide</w:t>
            </w:r>
          </w:p>
        </w:tc>
        <w:tc>
          <w:tcPr>
            <w:tcW w:w="4118" w:type="dxa"/>
            <w:vAlign w:val="bottom"/>
          </w:tcPr>
          <w:p w14:paraId="1D2CE0AC"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45113E">
              <w:rPr>
                <w:color w:val="000000"/>
                <w:sz w:val="22"/>
                <w:szCs w:val="22"/>
              </w:rPr>
              <w:t xml:space="preserve">375 </w:t>
            </w:r>
          </w:p>
        </w:tc>
        <w:tc>
          <w:tcPr>
            <w:tcW w:w="4118" w:type="dxa"/>
          </w:tcPr>
          <w:p w14:paraId="15A2F54B" w14:textId="72BBDE0F"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553C88" w:rsidRPr="0045113E" w14:paraId="7EABAE4E" w14:textId="74CA29CC" w:rsidTr="00001B30">
        <w:trPr>
          <w:trHeight w:val="521"/>
        </w:trPr>
        <w:tc>
          <w:tcPr>
            <w:tcW w:w="3742" w:type="dxa"/>
            <w:vAlign w:val="bottom"/>
          </w:tcPr>
          <w:p w14:paraId="5C387070"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glipizide</w:t>
            </w:r>
          </w:p>
        </w:tc>
        <w:tc>
          <w:tcPr>
            <w:tcW w:w="4118" w:type="dxa"/>
            <w:vAlign w:val="bottom"/>
          </w:tcPr>
          <w:p w14:paraId="7C3E5765"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 xml:space="preserve">10 </w:t>
            </w:r>
          </w:p>
        </w:tc>
        <w:tc>
          <w:tcPr>
            <w:tcW w:w="4118" w:type="dxa"/>
          </w:tcPr>
          <w:p w14:paraId="0AB26CD3" w14:textId="2C42DC83"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553C88" w:rsidRPr="0045113E" w14:paraId="7BE9F8A8" w14:textId="305A9DD1" w:rsidTr="00001B30">
        <w:trPr>
          <w:trHeight w:val="521"/>
        </w:trPr>
        <w:tc>
          <w:tcPr>
            <w:tcW w:w="3742" w:type="dxa"/>
            <w:vAlign w:val="bottom"/>
          </w:tcPr>
          <w:p w14:paraId="1B4AE6D7"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gliclazide</w:t>
            </w:r>
          </w:p>
        </w:tc>
        <w:tc>
          <w:tcPr>
            <w:tcW w:w="4118" w:type="dxa"/>
            <w:vAlign w:val="bottom"/>
          </w:tcPr>
          <w:p w14:paraId="23868D5D"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 xml:space="preserve">60 </w:t>
            </w:r>
          </w:p>
        </w:tc>
        <w:tc>
          <w:tcPr>
            <w:tcW w:w="4118" w:type="dxa"/>
          </w:tcPr>
          <w:p w14:paraId="1F652F4C" w14:textId="1C125932"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553C88" w:rsidRPr="0045113E" w14:paraId="07097DA2" w14:textId="412984A0" w:rsidTr="00001B30">
        <w:trPr>
          <w:trHeight w:val="521"/>
        </w:trPr>
        <w:tc>
          <w:tcPr>
            <w:tcW w:w="3742" w:type="dxa"/>
            <w:vAlign w:val="bottom"/>
          </w:tcPr>
          <w:p w14:paraId="59F536FF"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glimepiride</w:t>
            </w:r>
          </w:p>
        </w:tc>
        <w:tc>
          <w:tcPr>
            <w:tcW w:w="4118" w:type="dxa"/>
            <w:vAlign w:val="bottom"/>
          </w:tcPr>
          <w:p w14:paraId="2F4BB91E"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2</w:t>
            </w:r>
          </w:p>
        </w:tc>
        <w:tc>
          <w:tcPr>
            <w:tcW w:w="4118" w:type="dxa"/>
          </w:tcPr>
          <w:p w14:paraId="70D1D4D9" w14:textId="06F49135"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274448" w:rsidRPr="0045113E" w14:paraId="59C84CB2" w14:textId="0A5FBE0C" w:rsidTr="00001B30">
        <w:trPr>
          <w:trHeight w:val="521"/>
        </w:trPr>
        <w:tc>
          <w:tcPr>
            <w:tcW w:w="3742" w:type="dxa"/>
            <w:vAlign w:val="bottom"/>
          </w:tcPr>
          <w:p w14:paraId="12255924"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Glibenclamide/metformin combination</w:t>
            </w:r>
          </w:p>
        </w:tc>
        <w:tc>
          <w:tcPr>
            <w:tcW w:w="4118" w:type="dxa"/>
            <w:vAlign w:val="bottom"/>
          </w:tcPr>
          <w:p w14:paraId="3DD970C7"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2 tablets (1.25/250mg or 2.5/500mg)</w:t>
            </w:r>
          </w:p>
        </w:tc>
        <w:tc>
          <w:tcPr>
            <w:tcW w:w="4118" w:type="dxa"/>
          </w:tcPr>
          <w:p w14:paraId="160A779A" w14:textId="6F736103" w:rsidR="00274448" w:rsidRPr="00D66A70" w:rsidRDefault="00553C88" w:rsidP="005D30FE">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274448" w:rsidRPr="0045113E" w14:paraId="7FAF0E91" w14:textId="61AF8241" w:rsidTr="00001B30">
        <w:trPr>
          <w:trHeight w:val="521"/>
        </w:trPr>
        <w:tc>
          <w:tcPr>
            <w:tcW w:w="3742" w:type="dxa"/>
            <w:vAlign w:val="bottom"/>
          </w:tcPr>
          <w:p w14:paraId="743330A9"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Glitazones</w:t>
            </w:r>
          </w:p>
        </w:tc>
        <w:tc>
          <w:tcPr>
            <w:tcW w:w="4118" w:type="dxa"/>
            <w:vAlign w:val="bottom"/>
          </w:tcPr>
          <w:p w14:paraId="6ADEC817"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p>
        </w:tc>
        <w:tc>
          <w:tcPr>
            <w:tcW w:w="4118" w:type="dxa"/>
          </w:tcPr>
          <w:p w14:paraId="2524D44D" w14:textId="77777777" w:rsidR="00274448" w:rsidRPr="00D66A70" w:rsidRDefault="00274448" w:rsidP="005D30FE">
            <w:pPr>
              <w:spacing w:after="240"/>
              <w:rPr>
                <w:color w:val="000000"/>
                <w:sz w:val="22"/>
                <w:szCs w:val="22"/>
              </w:rPr>
            </w:pPr>
          </w:p>
        </w:tc>
      </w:tr>
      <w:tr w:rsidR="00553C88" w:rsidRPr="0045113E" w14:paraId="17CCA1CA" w14:textId="6377DA92" w:rsidTr="00001B30">
        <w:trPr>
          <w:trHeight w:val="521"/>
        </w:trPr>
        <w:tc>
          <w:tcPr>
            <w:tcW w:w="3742" w:type="dxa"/>
            <w:vAlign w:val="bottom"/>
          </w:tcPr>
          <w:p w14:paraId="79CEC663"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pioglitazone</w:t>
            </w:r>
          </w:p>
        </w:tc>
        <w:tc>
          <w:tcPr>
            <w:tcW w:w="4118" w:type="dxa"/>
            <w:vAlign w:val="bottom"/>
          </w:tcPr>
          <w:p w14:paraId="0C9DAB98"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 xml:space="preserve">30 </w:t>
            </w:r>
          </w:p>
        </w:tc>
        <w:tc>
          <w:tcPr>
            <w:tcW w:w="4118" w:type="dxa"/>
          </w:tcPr>
          <w:p w14:paraId="0808F26D" w14:textId="385DAA39"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553C88" w:rsidRPr="0045113E" w14:paraId="0F2721FB" w14:textId="34EBD300" w:rsidTr="00001B30">
        <w:trPr>
          <w:trHeight w:val="521"/>
        </w:trPr>
        <w:tc>
          <w:tcPr>
            <w:tcW w:w="3742" w:type="dxa"/>
            <w:vAlign w:val="bottom"/>
          </w:tcPr>
          <w:p w14:paraId="2067855F"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rosiglitazone</w:t>
            </w:r>
          </w:p>
        </w:tc>
        <w:tc>
          <w:tcPr>
            <w:tcW w:w="4118" w:type="dxa"/>
            <w:vAlign w:val="bottom"/>
          </w:tcPr>
          <w:p w14:paraId="3E744FD3"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 xml:space="preserve">6 </w:t>
            </w:r>
          </w:p>
        </w:tc>
        <w:tc>
          <w:tcPr>
            <w:tcW w:w="4118" w:type="dxa"/>
          </w:tcPr>
          <w:p w14:paraId="560A7AB2" w14:textId="7C58298A"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274448" w:rsidRPr="0045113E" w14:paraId="59E9BB75" w14:textId="6FCD073F" w:rsidTr="00001B30">
        <w:trPr>
          <w:trHeight w:val="521"/>
        </w:trPr>
        <w:tc>
          <w:tcPr>
            <w:tcW w:w="3742" w:type="dxa"/>
            <w:vAlign w:val="bottom"/>
          </w:tcPr>
          <w:p w14:paraId="6B4F42DE"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Glinides</w:t>
            </w:r>
          </w:p>
        </w:tc>
        <w:tc>
          <w:tcPr>
            <w:tcW w:w="4118" w:type="dxa"/>
            <w:vAlign w:val="bottom"/>
          </w:tcPr>
          <w:p w14:paraId="5AC530B0"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p>
        </w:tc>
        <w:tc>
          <w:tcPr>
            <w:tcW w:w="4118" w:type="dxa"/>
          </w:tcPr>
          <w:p w14:paraId="279BE2D7" w14:textId="77777777" w:rsidR="00274448" w:rsidRPr="00D66A70" w:rsidRDefault="00274448" w:rsidP="005D30FE">
            <w:pPr>
              <w:spacing w:after="240"/>
              <w:rPr>
                <w:color w:val="000000"/>
                <w:sz w:val="22"/>
                <w:szCs w:val="22"/>
              </w:rPr>
            </w:pPr>
          </w:p>
        </w:tc>
      </w:tr>
      <w:tr w:rsidR="00553C88" w:rsidRPr="0045113E" w14:paraId="71BFF469" w14:textId="59375F7F" w:rsidTr="00001B30">
        <w:trPr>
          <w:trHeight w:val="521"/>
        </w:trPr>
        <w:tc>
          <w:tcPr>
            <w:tcW w:w="3742" w:type="dxa"/>
            <w:vAlign w:val="bottom"/>
          </w:tcPr>
          <w:p w14:paraId="76C96A71"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nateglinide</w:t>
            </w:r>
          </w:p>
        </w:tc>
        <w:tc>
          <w:tcPr>
            <w:tcW w:w="4118" w:type="dxa"/>
            <w:vAlign w:val="bottom"/>
          </w:tcPr>
          <w:p w14:paraId="28056351"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 xml:space="preserve">360 </w:t>
            </w:r>
          </w:p>
        </w:tc>
        <w:tc>
          <w:tcPr>
            <w:tcW w:w="4118" w:type="dxa"/>
          </w:tcPr>
          <w:p w14:paraId="3C577B9B" w14:textId="5D3E955B"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553C88" w:rsidRPr="0045113E" w14:paraId="1066C169" w14:textId="20DA21B9" w:rsidTr="00001B30">
        <w:trPr>
          <w:trHeight w:val="521"/>
        </w:trPr>
        <w:tc>
          <w:tcPr>
            <w:tcW w:w="3742" w:type="dxa"/>
            <w:vAlign w:val="bottom"/>
          </w:tcPr>
          <w:p w14:paraId="6C10661D"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repaglinide</w:t>
            </w:r>
          </w:p>
        </w:tc>
        <w:tc>
          <w:tcPr>
            <w:tcW w:w="4118" w:type="dxa"/>
            <w:vAlign w:val="bottom"/>
          </w:tcPr>
          <w:p w14:paraId="4C2A5E0C"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 xml:space="preserve">4 </w:t>
            </w:r>
          </w:p>
        </w:tc>
        <w:tc>
          <w:tcPr>
            <w:tcW w:w="4118" w:type="dxa"/>
          </w:tcPr>
          <w:p w14:paraId="6B4C7D3A" w14:textId="44F4B892"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274448" w:rsidRPr="0045113E" w14:paraId="4ED2F366" w14:textId="0AA77C2A" w:rsidTr="00001B30">
        <w:trPr>
          <w:trHeight w:val="521"/>
        </w:trPr>
        <w:tc>
          <w:tcPr>
            <w:tcW w:w="3742" w:type="dxa"/>
            <w:vAlign w:val="bottom"/>
          </w:tcPr>
          <w:p w14:paraId="5116A4D2"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lastRenderedPageBreak/>
              <w:t>DPP-4 inhibitors</w:t>
            </w:r>
          </w:p>
        </w:tc>
        <w:tc>
          <w:tcPr>
            <w:tcW w:w="4118" w:type="dxa"/>
            <w:vAlign w:val="bottom"/>
          </w:tcPr>
          <w:p w14:paraId="6CBDF7A9"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p>
        </w:tc>
        <w:tc>
          <w:tcPr>
            <w:tcW w:w="4118" w:type="dxa"/>
          </w:tcPr>
          <w:p w14:paraId="565316CC" w14:textId="77777777" w:rsidR="00274448" w:rsidRPr="00D66A70" w:rsidRDefault="00274448" w:rsidP="005D30FE">
            <w:pPr>
              <w:spacing w:after="240"/>
              <w:rPr>
                <w:color w:val="000000"/>
                <w:sz w:val="22"/>
                <w:szCs w:val="22"/>
              </w:rPr>
            </w:pPr>
          </w:p>
        </w:tc>
      </w:tr>
      <w:tr w:rsidR="00553C88" w:rsidRPr="0045113E" w14:paraId="4A9952FC" w14:textId="2221C1EB" w:rsidTr="00001B30">
        <w:trPr>
          <w:trHeight w:val="521"/>
        </w:trPr>
        <w:tc>
          <w:tcPr>
            <w:tcW w:w="3742" w:type="dxa"/>
            <w:vAlign w:val="bottom"/>
          </w:tcPr>
          <w:p w14:paraId="0DD06434"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sitagliptin</w:t>
            </w:r>
          </w:p>
        </w:tc>
        <w:tc>
          <w:tcPr>
            <w:tcW w:w="4118" w:type="dxa"/>
            <w:vAlign w:val="bottom"/>
          </w:tcPr>
          <w:p w14:paraId="0EA0D1B2"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 xml:space="preserve">100 </w:t>
            </w:r>
          </w:p>
        </w:tc>
        <w:tc>
          <w:tcPr>
            <w:tcW w:w="4118" w:type="dxa"/>
          </w:tcPr>
          <w:p w14:paraId="041928AB" w14:textId="7B59A42F"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553C88" w:rsidRPr="0045113E" w14:paraId="555C4D31" w14:textId="413823A6" w:rsidTr="00001B30">
        <w:trPr>
          <w:trHeight w:val="521"/>
        </w:trPr>
        <w:tc>
          <w:tcPr>
            <w:tcW w:w="3742" w:type="dxa"/>
            <w:vAlign w:val="bottom"/>
          </w:tcPr>
          <w:p w14:paraId="771165A9"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vildagliptin</w:t>
            </w:r>
          </w:p>
        </w:tc>
        <w:tc>
          <w:tcPr>
            <w:tcW w:w="4118" w:type="dxa"/>
            <w:vAlign w:val="bottom"/>
          </w:tcPr>
          <w:p w14:paraId="7175F59C"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 xml:space="preserve">100 </w:t>
            </w:r>
          </w:p>
        </w:tc>
        <w:tc>
          <w:tcPr>
            <w:tcW w:w="4118" w:type="dxa"/>
          </w:tcPr>
          <w:p w14:paraId="21BC817B" w14:textId="38FC9589"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553C88" w:rsidRPr="0045113E" w14:paraId="391216E7" w14:textId="03BBA588" w:rsidTr="00001B30">
        <w:trPr>
          <w:trHeight w:val="521"/>
        </w:trPr>
        <w:tc>
          <w:tcPr>
            <w:tcW w:w="3742" w:type="dxa"/>
            <w:vAlign w:val="bottom"/>
          </w:tcPr>
          <w:p w14:paraId="510A43D1"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saxagliptin</w:t>
            </w:r>
          </w:p>
        </w:tc>
        <w:tc>
          <w:tcPr>
            <w:tcW w:w="4118" w:type="dxa"/>
            <w:vAlign w:val="bottom"/>
          </w:tcPr>
          <w:p w14:paraId="11D87BCD"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 xml:space="preserve">5 </w:t>
            </w:r>
          </w:p>
        </w:tc>
        <w:tc>
          <w:tcPr>
            <w:tcW w:w="4118" w:type="dxa"/>
          </w:tcPr>
          <w:p w14:paraId="50C9F77F" w14:textId="4D01895A"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553C88" w:rsidRPr="0045113E" w14:paraId="00C5AF67" w14:textId="36C1C229" w:rsidTr="00001B30">
        <w:trPr>
          <w:trHeight w:val="521"/>
        </w:trPr>
        <w:tc>
          <w:tcPr>
            <w:tcW w:w="3742" w:type="dxa"/>
            <w:vAlign w:val="bottom"/>
          </w:tcPr>
          <w:p w14:paraId="060574F0"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Vildagliptin/metformin combination</w:t>
            </w:r>
          </w:p>
        </w:tc>
        <w:tc>
          <w:tcPr>
            <w:tcW w:w="4118" w:type="dxa"/>
            <w:vAlign w:val="bottom"/>
          </w:tcPr>
          <w:p w14:paraId="1A63C693"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2 tablets (50/580mg or 50/1000mg)</w:t>
            </w:r>
          </w:p>
        </w:tc>
        <w:tc>
          <w:tcPr>
            <w:tcW w:w="4118" w:type="dxa"/>
          </w:tcPr>
          <w:p w14:paraId="4242633B" w14:textId="4EFF20B4"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553C88" w:rsidRPr="0045113E" w14:paraId="225B9D1A" w14:textId="30328D14" w:rsidTr="00001B30">
        <w:trPr>
          <w:trHeight w:val="521"/>
        </w:trPr>
        <w:tc>
          <w:tcPr>
            <w:tcW w:w="3742" w:type="dxa"/>
            <w:vAlign w:val="bottom"/>
          </w:tcPr>
          <w:p w14:paraId="3AE6A629"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Sitagliptin/metformin combination</w:t>
            </w:r>
          </w:p>
        </w:tc>
        <w:tc>
          <w:tcPr>
            <w:tcW w:w="4118" w:type="dxa"/>
            <w:vAlign w:val="bottom"/>
          </w:tcPr>
          <w:p w14:paraId="3D813F06"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2 tablets (50/500mg, 50/850mg or 50/1000mg)</w:t>
            </w:r>
          </w:p>
        </w:tc>
        <w:tc>
          <w:tcPr>
            <w:tcW w:w="4118" w:type="dxa"/>
          </w:tcPr>
          <w:p w14:paraId="1E5B1148" w14:textId="2C967F85"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274448" w:rsidRPr="0045113E" w14:paraId="2DE592AE" w14:textId="20133BE6" w:rsidTr="00001B30">
        <w:trPr>
          <w:trHeight w:val="521"/>
        </w:trPr>
        <w:tc>
          <w:tcPr>
            <w:tcW w:w="3742" w:type="dxa"/>
            <w:vAlign w:val="bottom"/>
          </w:tcPr>
          <w:p w14:paraId="2FA6B2B5"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GLP-1 agonist</w:t>
            </w:r>
            <w:r>
              <w:rPr>
                <w:color w:val="000000"/>
                <w:sz w:val="22"/>
                <w:szCs w:val="22"/>
              </w:rPr>
              <w:t>s</w:t>
            </w:r>
          </w:p>
        </w:tc>
        <w:tc>
          <w:tcPr>
            <w:tcW w:w="4118" w:type="dxa"/>
            <w:vAlign w:val="bottom"/>
          </w:tcPr>
          <w:p w14:paraId="29228F70" w14:textId="77777777" w:rsidR="00274448" w:rsidRPr="0045113E" w:rsidRDefault="00274448" w:rsidP="005D30FE">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p>
        </w:tc>
        <w:tc>
          <w:tcPr>
            <w:tcW w:w="4118" w:type="dxa"/>
          </w:tcPr>
          <w:p w14:paraId="1CEDB2AF" w14:textId="77777777" w:rsidR="00274448" w:rsidRPr="00D66A70" w:rsidRDefault="00274448" w:rsidP="005D30FE">
            <w:pPr>
              <w:spacing w:after="240"/>
              <w:rPr>
                <w:color w:val="000000"/>
                <w:sz w:val="22"/>
                <w:szCs w:val="22"/>
              </w:rPr>
            </w:pPr>
          </w:p>
        </w:tc>
      </w:tr>
      <w:tr w:rsidR="00553C88" w:rsidRPr="0045113E" w14:paraId="2D6BB788" w14:textId="18D29078" w:rsidTr="00001B30">
        <w:trPr>
          <w:trHeight w:val="521"/>
        </w:trPr>
        <w:tc>
          <w:tcPr>
            <w:tcW w:w="3742" w:type="dxa"/>
            <w:vAlign w:val="bottom"/>
          </w:tcPr>
          <w:p w14:paraId="5B38F2A1"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exenatide</w:t>
            </w:r>
          </w:p>
        </w:tc>
        <w:tc>
          <w:tcPr>
            <w:tcW w:w="4118" w:type="dxa"/>
            <w:vAlign w:val="bottom"/>
          </w:tcPr>
          <w:p w14:paraId="32C0E707"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 xml:space="preserve">0.02 </w:t>
            </w:r>
          </w:p>
        </w:tc>
        <w:tc>
          <w:tcPr>
            <w:tcW w:w="4118" w:type="dxa"/>
          </w:tcPr>
          <w:p w14:paraId="60FD0FA1" w14:textId="24A6DAE6"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r w:rsidR="00553C88" w:rsidRPr="0045113E" w14:paraId="2ECACC90" w14:textId="4F1B83C3" w:rsidTr="00001B30">
        <w:trPr>
          <w:trHeight w:val="509"/>
        </w:trPr>
        <w:tc>
          <w:tcPr>
            <w:tcW w:w="3742" w:type="dxa"/>
            <w:vAlign w:val="bottom"/>
          </w:tcPr>
          <w:p w14:paraId="186CBAE5"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jc w:val="center"/>
              <w:rPr>
                <w:i/>
                <w:iCs/>
                <w:color w:val="000000"/>
                <w:sz w:val="22"/>
                <w:szCs w:val="22"/>
              </w:rPr>
            </w:pPr>
            <w:r w:rsidRPr="0045113E">
              <w:rPr>
                <w:i/>
                <w:iCs/>
                <w:color w:val="000000"/>
                <w:sz w:val="22"/>
                <w:szCs w:val="22"/>
              </w:rPr>
              <w:t>liraglutide</w:t>
            </w:r>
          </w:p>
        </w:tc>
        <w:tc>
          <w:tcPr>
            <w:tcW w:w="4118" w:type="dxa"/>
            <w:vAlign w:val="bottom"/>
          </w:tcPr>
          <w:p w14:paraId="1E4A988B" w14:textId="77777777" w:rsidR="00553C88" w:rsidRPr="0045113E" w:rsidRDefault="00553C88" w:rsidP="00553C88">
            <w:pPr>
              <w:pBdr>
                <w:top w:val="none" w:sz="0" w:space="0" w:color="auto"/>
                <w:left w:val="none" w:sz="0" w:space="0" w:color="auto"/>
                <w:bottom w:val="none" w:sz="0" w:space="0" w:color="auto"/>
                <w:right w:val="none" w:sz="0" w:space="0" w:color="auto"/>
                <w:between w:val="none" w:sz="0" w:space="0" w:color="auto"/>
                <w:bar w:val="none" w:sz="0" w:color="auto"/>
              </w:pBdr>
              <w:spacing w:after="240"/>
              <w:rPr>
                <w:color w:val="000000"/>
                <w:sz w:val="22"/>
                <w:szCs w:val="22"/>
              </w:rPr>
            </w:pPr>
            <w:r w:rsidRPr="0045113E">
              <w:rPr>
                <w:color w:val="000000"/>
                <w:sz w:val="22"/>
                <w:szCs w:val="22"/>
              </w:rPr>
              <w:t>2</w:t>
            </w:r>
          </w:p>
        </w:tc>
        <w:tc>
          <w:tcPr>
            <w:tcW w:w="4118" w:type="dxa"/>
          </w:tcPr>
          <w:p w14:paraId="6D9AB6F0" w14:textId="30286B45" w:rsidR="00553C88" w:rsidRPr="00D66A70" w:rsidRDefault="00553C88" w:rsidP="00553C88">
            <w:pPr>
              <w:spacing w:after="240"/>
              <w:rPr>
                <w:color w:val="000000"/>
                <w:sz w:val="22"/>
                <w:szCs w:val="22"/>
              </w:rPr>
            </w:pPr>
            <w:r w:rsidRPr="001E6BA0">
              <w:t>WHO defined daily dose (DDD)</w:t>
            </w:r>
            <w:r w:rsidRPr="001E6BA0">
              <w:rPr>
                <w:vertAlign w:val="superscript"/>
              </w:rPr>
              <w:t xml:space="preserve"> </w:t>
            </w:r>
            <w:r w:rsidRPr="00D66A70">
              <w:rPr>
                <w:vertAlign w:val="superscript"/>
              </w:rPr>
              <w:fldChar w:fldCharType="begin"/>
            </w:r>
            <w:r w:rsidRPr="001E6BA0">
              <w:rPr>
                <w:vertAlign w:val="superscript"/>
              </w:rPr>
              <w:instrText xml:space="preserve"> REF _Ref72992787 \r \h </w:instrText>
            </w:r>
            <w:r w:rsidR="001E6BA0">
              <w:rPr>
                <w:sz w:val="22"/>
                <w:szCs w:val="22"/>
                <w:vertAlign w:val="superscript"/>
              </w:rPr>
              <w:instrText xml:space="preserve"> \* MERGEFORMAT </w:instrText>
            </w:r>
            <w:r w:rsidRPr="00D66A70">
              <w:rPr>
                <w:vertAlign w:val="superscript"/>
              </w:rPr>
            </w:r>
            <w:r w:rsidRPr="00D66A70">
              <w:rPr>
                <w:vertAlign w:val="superscript"/>
              </w:rPr>
              <w:fldChar w:fldCharType="separate"/>
            </w:r>
            <w:r w:rsidRPr="001E6BA0">
              <w:rPr>
                <w:vertAlign w:val="superscript"/>
              </w:rPr>
              <w:t>37</w:t>
            </w:r>
            <w:r w:rsidRPr="00D66A70">
              <w:rPr>
                <w:vertAlign w:val="superscript"/>
              </w:rPr>
              <w:fldChar w:fldCharType="end"/>
            </w:r>
          </w:p>
        </w:tc>
      </w:tr>
    </w:tbl>
    <w:p w14:paraId="7935B313" w14:textId="77777777" w:rsidR="005A019C" w:rsidRDefault="005A019C">
      <w:pPr>
        <w:rPr>
          <w:rFonts w:ascii="Times New Roman" w:hAnsi="Times New Roman" w:cs="Times New Roman"/>
          <w:b/>
          <w:bCs/>
          <w:sz w:val="24"/>
          <w:szCs w:val="24"/>
          <w:lang w:val="en-GB"/>
        </w:rPr>
        <w:sectPr w:rsidR="005A019C" w:rsidSect="00D66A70">
          <w:pgSz w:w="16838" w:h="11906" w:orient="landscape"/>
          <w:pgMar w:top="1440" w:right="1440" w:bottom="1440" w:left="1440" w:header="708" w:footer="708" w:gutter="0"/>
          <w:cols w:space="708"/>
          <w:docGrid w:linePitch="360"/>
        </w:sectPr>
      </w:pPr>
    </w:p>
    <w:p w14:paraId="67953182" w14:textId="1F012A5B" w:rsidR="00404E7D" w:rsidRDefault="000F02AF">
      <w:pPr>
        <w:rPr>
          <w:rFonts w:ascii="Times New Roman" w:hAnsi="Times New Roman" w:cs="Times New Roman"/>
          <w:b/>
          <w:bCs/>
          <w:sz w:val="24"/>
          <w:szCs w:val="24"/>
          <w:lang w:val="en-GB"/>
        </w:rPr>
      </w:pPr>
      <w:r>
        <w:rPr>
          <w:rFonts w:ascii="Times New Roman" w:hAnsi="Times New Roman" w:cs="Times New Roman"/>
          <w:b/>
          <w:bCs/>
          <w:sz w:val="24"/>
          <w:szCs w:val="24"/>
          <w:lang w:val="en-GB"/>
        </w:rPr>
        <w:lastRenderedPageBreak/>
        <w:t>Appendix</w:t>
      </w:r>
      <w:r w:rsidR="00404E7D">
        <w:rPr>
          <w:rFonts w:ascii="Times New Roman" w:hAnsi="Times New Roman" w:cs="Times New Roman"/>
          <w:b/>
          <w:bCs/>
          <w:sz w:val="24"/>
          <w:szCs w:val="24"/>
          <w:lang w:val="en-GB"/>
        </w:rPr>
        <w:t xml:space="preserve"> Table</w:t>
      </w:r>
      <w:r w:rsidR="004B3000">
        <w:rPr>
          <w:rFonts w:ascii="Times New Roman" w:hAnsi="Times New Roman" w:cs="Times New Roman"/>
          <w:b/>
          <w:bCs/>
          <w:sz w:val="24"/>
          <w:szCs w:val="24"/>
          <w:lang w:val="en-GB"/>
        </w:rPr>
        <w:t xml:space="preserve"> 3. </w:t>
      </w:r>
      <w:r w:rsidR="00693747" w:rsidRPr="00693747">
        <w:rPr>
          <w:rFonts w:ascii="Times New Roman" w:hAnsi="Times New Roman" w:cs="Times New Roman"/>
          <w:b/>
          <w:bCs/>
          <w:sz w:val="24"/>
          <w:szCs w:val="24"/>
          <w:lang w:val="en-GB"/>
        </w:rPr>
        <w:t>Diagnostic and procedural codes used in data analysis to identify clinical events</w:t>
      </w:r>
    </w:p>
    <w:tbl>
      <w:tblPr>
        <w:tblStyle w:val="TableGrid"/>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3013"/>
        <w:gridCol w:w="3007"/>
        <w:gridCol w:w="3006"/>
      </w:tblGrid>
      <w:tr w:rsidR="005225F3" w:rsidRPr="00820F4A" w14:paraId="47D03A7B" w14:textId="34D82E1D" w:rsidTr="00D66A70">
        <w:trPr>
          <w:trHeight w:val="370"/>
        </w:trPr>
        <w:tc>
          <w:tcPr>
            <w:tcW w:w="1669" w:type="pct"/>
            <w:shd w:val="clear" w:color="auto" w:fill="auto"/>
          </w:tcPr>
          <w:p w14:paraId="4D680AF0"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b/>
                <w:bCs/>
                <w:sz w:val="22"/>
                <w:szCs w:val="22"/>
              </w:rPr>
            </w:pPr>
            <w:r w:rsidRPr="00820F4A">
              <w:rPr>
                <w:b/>
                <w:bCs/>
                <w:sz w:val="22"/>
                <w:szCs w:val="22"/>
              </w:rPr>
              <w:t>Clinical event</w:t>
            </w:r>
          </w:p>
        </w:tc>
        <w:tc>
          <w:tcPr>
            <w:tcW w:w="1666" w:type="pct"/>
            <w:shd w:val="clear" w:color="auto" w:fill="auto"/>
          </w:tcPr>
          <w:p w14:paraId="2B78793F"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b/>
                <w:bCs/>
                <w:sz w:val="22"/>
                <w:szCs w:val="22"/>
              </w:rPr>
            </w:pPr>
            <w:r w:rsidRPr="00820F4A">
              <w:rPr>
                <w:b/>
                <w:bCs/>
                <w:sz w:val="22"/>
                <w:szCs w:val="22"/>
              </w:rPr>
              <w:t>Diagnostic and procedural codes in claim</w:t>
            </w:r>
          </w:p>
        </w:tc>
        <w:tc>
          <w:tcPr>
            <w:tcW w:w="1665" w:type="pct"/>
          </w:tcPr>
          <w:p w14:paraId="646DDB43" w14:textId="38D4B79C" w:rsidR="005225F3" w:rsidRPr="00D66A70" w:rsidRDefault="005225F3" w:rsidP="00F41D2B">
            <w:pPr>
              <w:spacing w:after="240"/>
              <w:rPr>
                <w:b/>
                <w:bCs/>
                <w:sz w:val="22"/>
                <w:szCs w:val="22"/>
              </w:rPr>
            </w:pPr>
            <w:r w:rsidRPr="005225F3">
              <w:rPr>
                <w:b/>
                <w:bCs/>
              </w:rPr>
              <w:t>References</w:t>
            </w:r>
          </w:p>
        </w:tc>
      </w:tr>
      <w:tr w:rsidR="005225F3" w:rsidRPr="00820F4A" w14:paraId="4677DC0A" w14:textId="6FD2F1FD" w:rsidTr="00D66A70">
        <w:trPr>
          <w:trHeight w:val="859"/>
        </w:trPr>
        <w:tc>
          <w:tcPr>
            <w:tcW w:w="1669" w:type="pct"/>
            <w:shd w:val="clear" w:color="auto" w:fill="auto"/>
          </w:tcPr>
          <w:p w14:paraId="1A605D4C"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Non-fatal myocardial infarction</w:t>
            </w:r>
          </w:p>
        </w:tc>
        <w:tc>
          <w:tcPr>
            <w:tcW w:w="1666" w:type="pct"/>
            <w:shd w:val="clear" w:color="auto" w:fill="auto"/>
          </w:tcPr>
          <w:p w14:paraId="7DE7F390" w14:textId="11807A3D"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 xml:space="preserve">Mean claimed amount per event for any hospitalization where at least one claim with ICD-10 codes I21.x occurred. </w:t>
            </w:r>
          </w:p>
        </w:tc>
        <w:tc>
          <w:tcPr>
            <w:tcW w:w="1665" w:type="pct"/>
          </w:tcPr>
          <w:p w14:paraId="0A9A6B81" w14:textId="1D1877B5" w:rsidR="005225F3" w:rsidRPr="00D66A70" w:rsidRDefault="007E1066" w:rsidP="00F41D2B">
            <w:pPr>
              <w:spacing w:after="240"/>
              <w:rPr>
                <w:sz w:val="22"/>
                <w:szCs w:val="22"/>
              </w:rPr>
            </w:pPr>
            <w:r w:rsidRPr="007E1066">
              <w:t>EMPRISE study</w:t>
            </w:r>
            <w:r w:rsidRPr="00D66A70">
              <w:rPr>
                <w:vertAlign w:val="superscript"/>
              </w:rPr>
              <w:fldChar w:fldCharType="begin"/>
            </w:r>
            <w:r w:rsidRPr="007E1066">
              <w:rPr>
                <w:vertAlign w:val="superscript"/>
              </w:rPr>
              <w:instrText xml:space="preserve"> REF _Ref73616286 \r \h  \* MERGEFORMAT </w:instrText>
            </w:r>
            <w:r w:rsidRPr="00D66A70">
              <w:rPr>
                <w:vertAlign w:val="superscript"/>
              </w:rPr>
            </w:r>
            <w:r w:rsidRPr="00D66A70">
              <w:rPr>
                <w:vertAlign w:val="superscript"/>
              </w:rPr>
              <w:fldChar w:fldCharType="separate"/>
            </w:r>
            <w:r w:rsidRPr="007E1066">
              <w:rPr>
                <w:vertAlign w:val="superscript"/>
              </w:rPr>
              <w:t>13</w:t>
            </w:r>
            <w:r w:rsidRPr="00D66A70">
              <w:rPr>
                <w:vertAlign w:val="superscript"/>
              </w:rPr>
              <w:fldChar w:fldCharType="end"/>
            </w:r>
          </w:p>
        </w:tc>
      </w:tr>
      <w:tr w:rsidR="005225F3" w:rsidRPr="00820F4A" w14:paraId="6B72AA87" w14:textId="41F2A7BD" w:rsidTr="00D66A70">
        <w:trPr>
          <w:trHeight w:val="1128"/>
        </w:trPr>
        <w:tc>
          <w:tcPr>
            <w:tcW w:w="1669" w:type="pct"/>
            <w:shd w:val="clear" w:color="auto" w:fill="auto"/>
          </w:tcPr>
          <w:p w14:paraId="7F4147DE"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Non-fatal stroke</w:t>
            </w:r>
          </w:p>
        </w:tc>
        <w:tc>
          <w:tcPr>
            <w:tcW w:w="1666" w:type="pct"/>
            <w:shd w:val="clear" w:color="auto" w:fill="auto"/>
          </w:tcPr>
          <w:p w14:paraId="066F007F"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Mean claimed amount per event for any hospitalization where at least one claim with any of the ICD-10 codes I60.x, I61.x, I63.x, or I67.89 occurred.</w:t>
            </w:r>
          </w:p>
        </w:tc>
        <w:tc>
          <w:tcPr>
            <w:tcW w:w="1665" w:type="pct"/>
          </w:tcPr>
          <w:p w14:paraId="1519D22F" w14:textId="3890CCCA" w:rsidR="005225F3" w:rsidRPr="00820F4A" w:rsidRDefault="007E1066" w:rsidP="00F41D2B">
            <w:pPr>
              <w:spacing w:after="240"/>
            </w:pPr>
            <w:r w:rsidRPr="00BF7530">
              <w:rPr>
                <w:sz w:val="22"/>
                <w:szCs w:val="22"/>
              </w:rPr>
              <w:t>EMPRISE study</w:t>
            </w:r>
            <w:r w:rsidRPr="00BF7530">
              <w:rPr>
                <w:vertAlign w:val="superscript"/>
              </w:rPr>
              <w:fldChar w:fldCharType="begin"/>
            </w:r>
            <w:r w:rsidRPr="00BF7530">
              <w:rPr>
                <w:sz w:val="22"/>
                <w:szCs w:val="22"/>
                <w:vertAlign w:val="superscript"/>
              </w:rPr>
              <w:instrText xml:space="preserve"> REF _Ref73616286 \r \h  \* MERGEFORMAT </w:instrText>
            </w:r>
            <w:r w:rsidRPr="00BF7530">
              <w:rPr>
                <w:vertAlign w:val="superscript"/>
              </w:rPr>
            </w:r>
            <w:r w:rsidRPr="00BF7530">
              <w:rPr>
                <w:vertAlign w:val="superscript"/>
              </w:rPr>
              <w:fldChar w:fldCharType="separate"/>
            </w:r>
            <w:r w:rsidRPr="00BF7530">
              <w:rPr>
                <w:sz w:val="22"/>
                <w:szCs w:val="22"/>
                <w:vertAlign w:val="superscript"/>
              </w:rPr>
              <w:t>13</w:t>
            </w:r>
            <w:r w:rsidRPr="00BF7530">
              <w:rPr>
                <w:vertAlign w:val="superscript"/>
              </w:rPr>
              <w:fldChar w:fldCharType="end"/>
            </w:r>
          </w:p>
        </w:tc>
      </w:tr>
      <w:tr w:rsidR="005225F3" w:rsidRPr="00820F4A" w14:paraId="2072DF2E" w14:textId="246032B5" w:rsidTr="00D66A70">
        <w:tc>
          <w:tcPr>
            <w:tcW w:w="1669" w:type="pct"/>
            <w:shd w:val="clear" w:color="auto" w:fill="auto"/>
          </w:tcPr>
          <w:p w14:paraId="2904E532"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Unstable angina</w:t>
            </w:r>
            <w:r w:rsidRPr="00820F4A">
              <w:rPr>
                <w:color w:val="000000"/>
                <w:sz w:val="22"/>
                <w:szCs w:val="22"/>
              </w:rPr>
              <w:t xml:space="preserve"> hospitalization</w:t>
            </w:r>
          </w:p>
        </w:tc>
        <w:tc>
          <w:tcPr>
            <w:tcW w:w="1666" w:type="pct"/>
            <w:shd w:val="clear" w:color="auto" w:fill="auto"/>
          </w:tcPr>
          <w:p w14:paraId="3BD97539" w14:textId="7C348F11"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Mean claimed amount per event for any hospitalization where at least one claim with ICD-10 codes I20.0, I24.0 or I24.8 occurred.</w:t>
            </w:r>
          </w:p>
        </w:tc>
        <w:tc>
          <w:tcPr>
            <w:tcW w:w="1665" w:type="pct"/>
          </w:tcPr>
          <w:p w14:paraId="19860300" w14:textId="77C4B370" w:rsidR="005225F3" w:rsidRPr="00820F4A" w:rsidRDefault="007E1066" w:rsidP="00F41D2B">
            <w:pPr>
              <w:spacing w:after="240"/>
            </w:pPr>
            <w:r w:rsidRPr="00BF7530">
              <w:rPr>
                <w:sz w:val="22"/>
                <w:szCs w:val="22"/>
              </w:rPr>
              <w:t>EMPRISE study</w:t>
            </w:r>
            <w:r w:rsidRPr="00BF7530">
              <w:rPr>
                <w:vertAlign w:val="superscript"/>
              </w:rPr>
              <w:fldChar w:fldCharType="begin"/>
            </w:r>
            <w:r w:rsidRPr="00BF7530">
              <w:rPr>
                <w:sz w:val="22"/>
                <w:szCs w:val="22"/>
                <w:vertAlign w:val="superscript"/>
              </w:rPr>
              <w:instrText xml:space="preserve"> REF _Ref73616286 \r \h  \* MERGEFORMAT </w:instrText>
            </w:r>
            <w:r w:rsidRPr="00BF7530">
              <w:rPr>
                <w:vertAlign w:val="superscript"/>
              </w:rPr>
            </w:r>
            <w:r w:rsidRPr="00BF7530">
              <w:rPr>
                <w:vertAlign w:val="superscript"/>
              </w:rPr>
              <w:fldChar w:fldCharType="separate"/>
            </w:r>
            <w:r w:rsidRPr="00BF7530">
              <w:rPr>
                <w:sz w:val="22"/>
                <w:szCs w:val="22"/>
                <w:vertAlign w:val="superscript"/>
              </w:rPr>
              <w:t>13</w:t>
            </w:r>
            <w:r w:rsidRPr="00BF7530">
              <w:rPr>
                <w:vertAlign w:val="superscript"/>
              </w:rPr>
              <w:fldChar w:fldCharType="end"/>
            </w:r>
          </w:p>
        </w:tc>
      </w:tr>
      <w:tr w:rsidR="005225F3" w:rsidRPr="00820F4A" w14:paraId="65CE7619" w14:textId="7D36655D" w:rsidTr="00D66A70">
        <w:tc>
          <w:tcPr>
            <w:tcW w:w="1669" w:type="pct"/>
            <w:shd w:val="clear" w:color="auto" w:fill="auto"/>
          </w:tcPr>
          <w:p w14:paraId="71E8A885"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Heart failure</w:t>
            </w:r>
            <w:r w:rsidRPr="00820F4A">
              <w:rPr>
                <w:color w:val="000000"/>
                <w:sz w:val="22"/>
                <w:szCs w:val="22"/>
              </w:rPr>
              <w:t xml:space="preserve"> hospitalization</w:t>
            </w:r>
          </w:p>
        </w:tc>
        <w:tc>
          <w:tcPr>
            <w:tcW w:w="1666" w:type="pct"/>
            <w:shd w:val="clear" w:color="auto" w:fill="auto"/>
          </w:tcPr>
          <w:p w14:paraId="0595FB18" w14:textId="505A2815"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Mean claimed amount per event for any hospitalization where at least one claim with ICD-10 codes I50.xx, I09.81, I11.0, I13.0 or I13.2 occurred.</w:t>
            </w:r>
          </w:p>
        </w:tc>
        <w:tc>
          <w:tcPr>
            <w:tcW w:w="1665" w:type="pct"/>
          </w:tcPr>
          <w:p w14:paraId="2ADB9048" w14:textId="754B94F1" w:rsidR="005225F3" w:rsidRPr="00820F4A" w:rsidRDefault="007E1066" w:rsidP="00F41D2B">
            <w:pPr>
              <w:spacing w:after="240"/>
            </w:pPr>
            <w:r w:rsidRPr="00BF7530">
              <w:rPr>
                <w:sz w:val="22"/>
                <w:szCs w:val="22"/>
              </w:rPr>
              <w:t>EMPRISE study</w:t>
            </w:r>
            <w:r w:rsidRPr="00BF7530">
              <w:rPr>
                <w:vertAlign w:val="superscript"/>
              </w:rPr>
              <w:fldChar w:fldCharType="begin"/>
            </w:r>
            <w:r w:rsidRPr="00BF7530">
              <w:rPr>
                <w:sz w:val="22"/>
                <w:szCs w:val="22"/>
                <w:vertAlign w:val="superscript"/>
              </w:rPr>
              <w:instrText xml:space="preserve"> REF _Ref73616286 \r \h  \* MERGEFORMAT </w:instrText>
            </w:r>
            <w:r w:rsidRPr="00BF7530">
              <w:rPr>
                <w:vertAlign w:val="superscript"/>
              </w:rPr>
            </w:r>
            <w:r w:rsidRPr="00BF7530">
              <w:rPr>
                <w:vertAlign w:val="superscript"/>
              </w:rPr>
              <w:fldChar w:fldCharType="separate"/>
            </w:r>
            <w:r w:rsidRPr="00BF7530">
              <w:rPr>
                <w:sz w:val="22"/>
                <w:szCs w:val="22"/>
                <w:vertAlign w:val="superscript"/>
              </w:rPr>
              <w:t>13</w:t>
            </w:r>
            <w:r w:rsidRPr="00BF7530">
              <w:rPr>
                <w:vertAlign w:val="superscript"/>
              </w:rPr>
              <w:fldChar w:fldCharType="end"/>
            </w:r>
          </w:p>
        </w:tc>
      </w:tr>
      <w:tr w:rsidR="005225F3" w:rsidRPr="00820F4A" w14:paraId="256565CA" w14:textId="6F4A2B52" w:rsidTr="00D66A70">
        <w:tc>
          <w:tcPr>
            <w:tcW w:w="1669" w:type="pct"/>
            <w:shd w:val="clear" w:color="auto" w:fill="auto"/>
          </w:tcPr>
          <w:p w14:paraId="3C9587A1"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Transient ischemic attack</w:t>
            </w:r>
          </w:p>
        </w:tc>
        <w:tc>
          <w:tcPr>
            <w:tcW w:w="1666" w:type="pct"/>
            <w:shd w:val="clear" w:color="auto" w:fill="auto"/>
          </w:tcPr>
          <w:p w14:paraId="4F811091"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Mean claimed amount per event for any hospitalization where at least one claim with ICD-10 codes G45.0, G45.1, G45.2, G45.3, G45.4, G45.8 or G45.9 occurred.</w:t>
            </w:r>
          </w:p>
        </w:tc>
        <w:tc>
          <w:tcPr>
            <w:tcW w:w="1665" w:type="pct"/>
          </w:tcPr>
          <w:p w14:paraId="0B6CECF7" w14:textId="05F383E1" w:rsidR="005225F3" w:rsidRPr="00820F4A" w:rsidRDefault="007E1066" w:rsidP="00F41D2B">
            <w:pPr>
              <w:spacing w:after="240"/>
            </w:pPr>
            <w:r w:rsidRPr="00BF7530">
              <w:rPr>
                <w:sz w:val="22"/>
                <w:szCs w:val="22"/>
              </w:rPr>
              <w:t>EMPRISE study</w:t>
            </w:r>
            <w:r w:rsidRPr="00BF7530">
              <w:rPr>
                <w:vertAlign w:val="superscript"/>
              </w:rPr>
              <w:fldChar w:fldCharType="begin"/>
            </w:r>
            <w:r w:rsidRPr="00BF7530">
              <w:rPr>
                <w:sz w:val="22"/>
                <w:szCs w:val="22"/>
                <w:vertAlign w:val="superscript"/>
              </w:rPr>
              <w:instrText xml:space="preserve"> REF _Ref73616286 \r \h  \* MERGEFORMAT </w:instrText>
            </w:r>
            <w:r w:rsidRPr="00BF7530">
              <w:rPr>
                <w:vertAlign w:val="superscript"/>
              </w:rPr>
            </w:r>
            <w:r w:rsidRPr="00BF7530">
              <w:rPr>
                <w:vertAlign w:val="superscript"/>
              </w:rPr>
              <w:fldChar w:fldCharType="separate"/>
            </w:r>
            <w:r w:rsidRPr="00BF7530">
              <w:rPr>
                <w:sz w:val="22"/>
                <w:szCs w:val="22"/>
                <w:vertAlign w:val="superscript"/>
              </w:rPr>
              <w:t>13</w:t>
            </w:r>
            <w:r w:rsidRPr="00BF7530">
              <w:rPr>
                <w:vertAlign w:val="superscript"/>
              </w:rPr>
              <w:fldChar w:fldCharType="end"/>
            </w:r>
          </w:p>
        </w:tc>
      </w:tr>
      <w:tr w:rsidR="005225F3" w:rsidRPr="00820F4A" w14:paraId="088CA5A1" w14:textId="457AD375" w:rsidTr="00D66A70">
        <w:tc>
          <w:tcPr>
            <w:tcW w:w="1669" w:type="pct"/>
            <w:shd w:val="clear" w:color="auto" w:fill="auto"/>
          </w:tcPr>
          <w:p w14:paraId="3DFECB6D"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Acute renal injury</w:t>
            </w:r>
          </w:p>
        </w:tc>
        <w:tc>
          <w:tcPr>
            <w:tcW w:w="1666" w:type="pct"/>
            <w:shd w:val="clear" w:color="auto" w:fill="auto"/>
          </w:tcPr>
          <w:p w14:paraId="72CEF4A7" w14:textId="2CD5CC41"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 xml:space="preserve">Mean claimed amount per event for any hospitalization where at least one claim with ICD-10 codes N17.0, N17.1, N17.2. N17.8, N17.9 occurred, AND any of the following ICD-10, CPT4 or RPL codes: ICD-10 codes Z99.2, Z49.31 or Z49.01, CPT4 codes 90935, 90937, 90945, 90947, 90999, Medical Practitioner RPL codes 1843, 1845, 1847, 1849, 1851, 1852, Clinical Technologist RPL codes 145, 146, 148, 147, 176, 177, 149, 150, 151, 152, 154, 156, </w:t>
            </w:r>
            <w:r w:rsidRPr="00820F4A">
              <w:rPr>
                <w:sz w:val="22"/>
                <w:szCs w:val="22"/>
              </w:rPr>
              <w:lastRenderedPageBreak/>
              <w:t>Registered Nurses RPL codes 092.</w:t>
            </w:r>
          </w:p>
        </w:tc>
        <w:tc>
          <w:tcPr>
            <w:tcW w:w="1665" w:type="pct"/>
          </w:tcPr>
          <w:p w14:paraId="140F0E5E" w14:textId="5A3F59E7" w:rsidR="005225F3" w:rsidRPr="00820F4A" w:rsidRDefault="007E1066" w:rsidP="00F41D2B">
            <w:pPr>
              <w:spacing w:after="240"/>
            </w:pPr>
            <w:r w:rsidRPr="00BF7530">
              <w:rPr>
                <w:sz w:val="22"/>
                <w:szCs w:val="22"/>
              </w:rPr>
              <w:lastRenderedPageBreak/>
              <w:t>EMPRISE study</w:t>
            </w:r>
            <w:r w:rsidRPr="00BF7530">
              <w:rPr>
                <w:vertAlign w:val="superscript"/>
              </w:rPr>
              <w:fldChar w:fldCharType="begin"/>
            </w:r>
            <w:r w:rsidRPr="00BF7530">
              <w:rPr>
                <w:sz w:val="22"/>
                <w:szCs w:val="22"/>
                <w:vertAlign w:val="superscript"/>
              </w:rPr>
              <w:instrText xml:space="preserve"> REF _Ref73616286 \r \h  \* MERGEFORMAT </w:instrText>
            </w:r>
            <w:r w:rsidRPr="00BF7530">
              <w:rPr>
                <w:vertAlign w:val="superscript"/>
              </w:rPr>
            </w:r>
            <w:r w:rsidRPr="00BF7530">
              <w:rPr>
                <w:vertAlign w:val="superscript"/>
              </w:rPr>
              <w:fldChar w:fldCharType="separate"/>
            </w:r>
            <w:r w:rsidRPr="00BF7530">
              <w:rPr>
                <w:sz w:val="22"/>
                <w:szCs w:val="22"/>
                <w:vertAlign w:val="superscript"/>
              </w:rPr>
              <w:t>13</w:t>
            </w:r>
            <w:r w:rsidRPr="00BF7530">
              <w:rPr>
                <w:vertAlign w:val="superscript"/>
              </w:rPr>
              <w:fldChar w:fldCharType="end"/>
            </w:r>
          </w:p>
        </w:tc>
      </w:tr>
      <w:tr w:rsidR="005225F3" w:rsidRPr="00820F4A" w14:paraId="66F9A01E" w14:textId="2A4627E8" w:rsidTr="00D66A70">
        <w:tc>
          <w:tcPr>
            <w:tcW w:w="1669" w:type="pct"/>
            <w:shd w:val="clear" w:color="auto" w:fill="auto"/>
          </w:tcPr>
          <w:p w14:paraId="16BAC7D0"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Revascularization (excluding patients with NFMI as defined above)</w:t>
            </w:r>
          </w:p>
        </w:tc>
        <w:tc>
          <w:tcPr>
            <w:tcW w:w="1666" w:type="pct"/>
            <w:shd w:val="clear" w:color="auto" w:fill="auto"/>
          </w:tcPr>
          <w:p w14:paraId="1690447E" w14:textId="32147BD1"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Mean claimed amount per event for any hospitalization where at least one claim with one of the following CPT4 or RPL codes for PTCA, CABG, stenting or trans-myocardial revascularization occurred:</w:t>
            </w:r>
          </w:p>
          <w:p w14:paraId="37A045A7" w14:textId="27087DF1"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i. CPT codes 92973, 92982, 92984, 92995, 92996, 92920 – 92921, 92924 – 92925, 92937, 92938, 92941, 92943, 92944, 33510 – 33536, 33545, 33572, 92980, 92981, 92928 – 92929, 92933 – 92934, 33140, 33141</w:t>
            </w:r>
          </w:p>
          <w:p w14:paraId="1A9CF422" w14:textId="3C89BF01"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ii. RPL codes Medical Practitioners: 1252-1254, 1276-1281, 1286, 1287, 1346-1350, 1358</w:t>
            </w:r>
          </w:p>
          <w:p w14:paraId="124E7560" w14:textId="77777777" w:rsidR="005225F3" w:rsidRPr="00820F4A" w:rsidRDefault="005225F3" w:rsidP="00F41D2B">
            <w:pPr>
              <w:pBdr>
                <w:top w:val="none" w:sz="0" w:space="0" w:color="auto"/>
                <w:left w:val="none" w:sz="0" w:space="0" w:color="auto"/>
                <w:bottom w:val="none" w:sz="0" w:space="0" w:color="auto"/>
                <w:right w:val="none" w:sz="0" w:space="0" w:color="auto"/>
                <w:between w:val="none" w:sz="0" w:space="0" w:color="auto"/>
                <w:bar w:val="none" w:sz="0" w:color="auto"/>
              </w:pBdr>
              <w:spacing w:after="240"/>
              <w:rPr>
                <w:sz w:val="22"/>
                <w:szCs w:val="22"/>
              </w:rPr>
            </w:pPr>
            <w:r w:rsidRPr="00820F4A">
              <w:rPr>
                <w:sz w:val="22"/>
                <w:szCs w:val="22"/>
              </w:rPr>
              <w:t>iii. RPL codes Clinical Technologist: 012.</w:t>
            </w:r>
          </w:p>
        </w:tc>
        <w:tc>
          <w:tcPr>
            <w:tcW w:w="1665" w:type="pct"/>
          </w:tcPr>
          <w:p w14:paraId="6075B543" w14:textId="26F7D561" w:rsidR="005225F3" w:rsidRPr="00820F4A" w:rsidRDefault="007E1066" w:rsidP="00F41D2B">
            <w:pPr>
              <w:spacing w:after="240"/>
            </w:pPr>
            <w:r w:rsidRPr="00BF7530">
              <w:rPr>
                <w:sz w:val="22"/>
                <w:szCs w:val="22"/>
              </w:rPr>
              <w:t>EMPRISE study</w:t>
            </w:r>
            <w:r w:rsidRPr="00BF7530">
              <w:rPr>
                <w:vertAlign w:val="superscript"/>
              </w:rPr>
              <w:fldChar w:fldCharType="begin"/>
            </w:r>
            <w:r w:rsidRPr="00BF7530">
              <w:rPr>
                <w:sz w:val="22"/>
                <w:szCs w:val="22"/>
                <w:vertAlign w:val="superscript"/>
              </w:rPr>
              <w:instrText xml:space="preserve"> REF _Ref73616286 \r \h  \* MERGEFORMAT </w:instrText>
            </w:r>
            <w:r w:rsidRPr="00BF7530">
              <w:rPr>
                <w:vertAlign w:val="superscript"/>
              </w:rPr>
            </w:r>
            <w:r w:rsidRPr="00BF7530">
              <w:rPr>
                <w:vertAlign w:val="superscript"/>
              </w:rPr>
              <w:fldChar w:fldCharType="separate"/>
            </w:r>
            <w:r w:rsidRPr="00BF7530">
              <w:rPr>
                <w:sz w:val="22"/>
                <w:szCs w:val="22"/>
                <w:vertAlign w:val="superscript"/>
              </w:rPr>
              <w:t>13</w:t>
            </w:r>
            <w:r w:rsidRPr="00BF7530">
              <w:rPr>
                <w:vertAlign w:val="superscript"/>
              </w:rPr>
              <w:fldChar w:fldCharType="end"/>
            </w:r>
          </w:p>
        </w:tc>
      </w:tr>
    </w:tbl>
    <w:p w14:paraId="590A0C04" w14:textId="22D796D6" w:rsidR="00C525E5" w:rsidRDefault="00C525E5">
      <w:pPr>
        <w:rPr>
          <w:rFonts w:ascii="Times New Roman" w:hAnsi="Times New Roman" w:cs="Times New Roman"/>
          <w:b/>
          <w:bCs/>
          <w:sz w:val="24"/>
          <w:szCs w:val="24"/>
          <w:lang w:val="en-GB"/>
        </w:rPr>
      </w:pPr>
    </w:p>
    <w:p w14:paraId="43C267EF" w14:textId="77777777" w:rsidR="00C525E5" w:rsidRDefault="00C525E5">
      <w:pPr>
        <w:rPr>
          <w:rFonts w:ascii="Times New Roman" w:hAnsi="Times New Roman" w:cs="Times New Roman"/>
          <w:b/>
          <w:bCs/>
          <w:sz w:val="24"/>
          <w:szCs w:val="24"/>
          <w:lang w:val="en-GB"/>
        </w:rPr>
      </w:pPr>
      <w:r>
        <w:rPr>
          <w:rFonts w:ascii="Times New Roman" w:hAnsi="Times New Roman" w:cs="Times New Roman"/>
          <w:b/>
          <w:bCs/>
          <w:sz w:val="24"/>
          <w:szCs w:val="24"/>
          <w:lang w:val="en-GB"/>
        </w:rPr>
        <w:br w:type="page"/>
      </w:r>
    </w:p>
    <w:p w14:paraId="78195F69" w14:textId="77777777" w:rsidR="00383085" w:rsidRDefault="00383085">
      <w:pPr>
        <w:rPr>
          <w:rFonts w:ascii="Times New Roman" w:hAnsi="Times New Roman" w:cs="Times New Roman"/>
          <w:b/>
          <w:bCs/>
          <w:sz w:val="24"/>
          <w:szCs w:val="24"/>
          <w:lang w:val="en-GB"/>
        </w:rPr>
        <w:sectPr w:rsidR="00383085" w:rsidSect="00892DAE">
          <w:pgSz w:w="11906" w:h="16838"/>
          <w:pgMar w:top="1440" w:right="1440" w:bottom="1440" w:left="1440" w:header="708" w:footer="708" w:gutter="0"/>
          <w:cols w:space="708"/>
          <w:docGrid w:linePitch="360"/>
        </w:sectPr>
      </w:pPr>
    </w:p>
    <w:p w14:paraId="368EE442" w14:textId="08C7E7EF" w:rsidR="009D7ADC" w:rsidRDefault="009D7ADC">
      <w:pPr>
        <w:rPr>
          <w:rFonts w:ascii="Times New Roman" w:hAnsi="Times New Roman" w:cs="Times New Roman"/>
          <w:b/>
          <w:bCs/>
          <w:sz w:val="24"/>
          <w:szCs w:val="24"/>
          <w:lang w:val="en-GB"/>
        </w:rPr>
      </w:pPr>
    </w:p>
    <w:p w14:paraId="51887807" w14:textId="661F45FF" w:rsidR="001C5CE2" w:rsidRDefault="000F02AF">
      <w:pPr>
        <w:rPr>
          <w:rFonts w:ascii="Times New Roman" w:hAnsi="Times New Roman" w:cs="Times New Roman"/>
          <w:b/>
          <w:bCs/>
          <w:sz w:val="24"/>
          <w:szCs w:val="24"/>
          <w:lang w:val="en-GB"/>
        </w:rPr>
      </w:pPr>
      <w:r>
        <w:rPr>
          <w:rFonts w:ascii="Times New Roman" w:hAnsi="Times New Roman" w:cs="Times New Roman"/>
          <w:b/>
          <w:bCs/>
          <w:sz w:val="24"/>
          <w:szCs w:val="24"/>
          <w:lang w:val="en-GB"/>
        </w:rPr>
        <w:t>Appendix</w:t>
      </w:r>
      <w:r w:rsidR="001C5CE2">
        <w:rPr>
          <w:rFonts w:ascii="Times New Roman" w:hAnsi="Times New Roman" w:cs="Times New Roman"/>
          <w:b/>
          <w:bCs/>
          <w:sz w:val="24"/>
          <w:szCs w:val="24"/>
          <w:lang w:val="en-GB"/>
        </w:rPr>
        <w:t xml:space="preserve"> Table </w:t>
      </w:r>
      <w:r w:rsidR="002F78D2">
        <w:rPr>
          <w:rFonts w:ascii="Times New Roman" w:hAnsi="Times New Roman" w:cs="Times New Roman"/>
          <w:b/>
          <w:bCs/>
          <w:sz w:val="24"/>
          <w:szCs w:val="24"/>
          <w:lang w:val="en-GB"/>
        </w:rPr>
        <w:t>4</w:t>
      </w:r>
      <w:r w:rsidR="00356C49">
        <w:rPr>
          <w:rFonts w:ascii="Times New Roman" w:hAnsi="Times New Roman" w:cs="Times New Roman"/>
          <w:b/>
          <w:bCs/>
          <w:sz w:val="24"/>
          <w:szCs w:val="24"/>
          <w:lang w:val="en-GB"/>
        </w:rPr>
        <w:t>. Incremental costs</w:t>
      </w:r>
    </w:p>
    <w:p w14:paraId="39F4E9DD" w14:textId="44B5CF0D" w:rsidR="00C525E5" w:rsidRDefault="00C525E5">
      <w:pPr>
        <w:rPr>
          <w:rFonts w:ascii="Times New Roman" w:hAnsi="Times New Roman" w:cs="Times New Roman"/>
          <w:b/>
          <w:bCs/>
          <w:sz w:val="24"/>
          <w:szCs w:val="24"/>
          <w:lang w:val="en-GB"/>
        </w:rPr>
      </w:pPr>
    </w:p>
    <w:tbl>
      <w:tblPr>
        <w:tblW w:w="5334" w:type="pct"/>
        <w:tblLook w:val="04A0" w:firstRow="1" w:lastRow="0" w:firstColumn="1" w:lastColumn="0" w:noHBand="0" w:noVBand="1"/>
      </w:tblPr>
      <w:tblGrid>
        <w:gridCol w:w="3118"/>
        <w:gridCol w:w="1096"/>
        <w:gridCol w:w="1298"/>
        <w:gridCol w:w="1375"/>
        <w:gridCol w:w="1375"/>
        <w:gridCol w:w="1375"/>
        <w:gridCol w:w="1206"/>
        <w:gridCol w:w="1652"/>
        <w:gridCol w:w="1215"/>
        <w:gridCol w:w="1170"/>
      </w:tblGrid>
      <w:tr w:rsidR="00576821" w:rsidRPr="00311A51" w14:paraId="1A23D205" w14:textId="77777777" w:rsidTr="00C44FA9">
        <w:trPr>
          <w:trHeight w:val="327"/>
        </w:trPr>
        <w:tc>
          <w:tcPr>
            <w:tcW w:w="104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143A0C" w14:textId="77777777" w:rsidR="003D4A01" w:rsidRPr="00311A51" w:rsidRDefault="003D4A01" w:rsidP="00E125F0">
            <w:pPr>
              <w:spacing w:line="240" w:lineRule="auto"/>
              <w:rPr>
                <w:rFonts w:ascii="Times New Roman" w:eastAsia="Times New Roman" w:hAnsi="Times New Roman" w:cs="Times New Roman"/>
                <w:color w:val="000000"/>
                <w:lang w:eastAsia="en-ZA"/>
              </w:rPr>
            </w:pPr>
            <w:r w:rsidRPr="00311A51">
              <w:rPr>
                <w:rFonts w:ascii="Times New Roman" w:eastAsia="Times New Roman" w:hAnsi="Times New Roman" w:cs="Times New Roman"/>
                <w:color w:val="000000"/>
                <w:lang w:eastAsia="en-ZA"/>
              </w:rPr>
              <w:t> </w:t>
            </w:r>
          </w:p>
        </w:tc>
        <w:tc>
          <w:tcPr>
            <w:tcW w:w="1317" w:type="pct"/>
            <w:gridSpan w:val="3"/>
            <w:tcBorders>
              <w:top w:val="single" w:sz="4" w:space="0" w:color="auto"/>
              <w:left w:val="nil"/>
              <w:bottom w:val="single" w:sz="4" w:space="0" w:color="auto"/>
              <w:right w:val="single" w:sz="4" w:space="0" w:color="auto"/>
            </w:tcBorders>
            <w:shd w:val="clear" w:color="auto" w:fill="auto"/>
            <w:noWrap/>
            <w:vAlign w:val="center"/>
            <w:hideMark/>
          </w:tcPr>
          <w:p w14:paraId="2603D1D3" w14:textId="7FD94BD5"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Total cost (</w:t>
            </w:r>
            <w:r w:rsidR="0021362F">
              <w:rPr>
                <w:rFonts w:ascii="Times New Roman" w:eastAsia="Times New Roman" w:hAnsi="Times New Roman" w:cs="Times New Roman"/>
                <w:b/>
                <w:bCs/>
                <w:color w:val="000000"/>
                <w:lang w:eastAsia="en-ZA"/>
              </w:rPr>
              <w:t>USD</w:t>
            </w:r>
            <w:r w:rsidR="00570D2A">
              <w:rPr>
                <w:rFonts w:ascii="Times New Roman" w:eastAsia="Times New Roman" w:hAnsi="Times New Roman" w:cs="Times New Roman"/>
                <w:b/>
                <w:bCs/>
                <w:color w:val="000000"/>
                <w:lang w:eastAsia="en-ZA"/>
              </w:rPr>
              <w:t>)</w:t>
            </w:r>
          </w:p>
        </w:tc>
        <w:tc>
          <w:tcPr>
            <w:tcW w:w="1364" w:type="pct"/>
            <w:gridSpan w:val="3"/>
            <w:tcBorders>
              <w:top w:val="single" w:sz="4" w:space="0" w:color="auto"/>
              <w:left w:val="nil"/>
              <w:bottom w:val="single" w:sz="4" w:space="0" w:color="auto"/>
              <w:right w:val="single" w:sz="4" w:space="0" w:color="auto"/>
            </w:tcBorders>
            <w:shd w:val="clear" w:color="auto" w:fill="auto"/>
            <w:noWrap/>
            <w:vAlign w:val="center"/>
            <w:hideMark/>
          </w:tcPr>
          <w:p w14:paraId="7B9561F7" w14:textId="0B72D5C0"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Total cost (</w:t>
            </w:r>
            <w:r w:rsidR="00570D2A">
              <w:rPr>
                <w:rFonts w:ascii="Times New Roman" w:eastAsia="Times New Roman" w:hAnsi="Times New Roman" w:cs="Times New Roman"/>
                <w:b/>
                <w:bCs/>
                <w:color w:val="000000"/>
                <w:lang w:eastAsia="en-ZA"/>
              </w:rPr>
              <w:t>USD</w:t>
            </w:r>
            <w:r w:rsidRPr="00311A51">
              <w:rPr>
                <w:rFonts w:ascii="Times New Roman" w:eastAsia="Times New Roman" w:hAnsi="Times New Roman" w:cs="Times New Roman"/>
                <w:b/>
                <w:bCs/>
                <w:color w:val="000000"/>
                <w:lang w:eastAsia="en-ZA"/>
              </w:rPr>
              <w:t>)</w:t>
            </w:r>
          </w:p>
        </w:tc>
        <w:tc>
          <w:tcPr>
            <w:tcW w:w="1271"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2CDC4A86" w14:textId="5740A498"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Net budget impact (</w:t>
            </w:r>
            <w:r w:rsidR="00570D2A">
              <w:rPr>
                <w:rFonts w:ascii="Times New Roman" w:eastAsia="Times New Roman" w:hAnsi="Times New Roman" w:cs="Times New Roman"/>
                <w:b/>
                <w:bCs/>
                <w:color w:val="000000"/>
                <w:lang w:eastAsia="en-ZA"/>
              </w:rPr>
              <w:t>USD</w:t>
            </w:r>
            <w:r w:rsidRPr="00311A51">
              <w:rPr>
                <w:rFonts w:ascii="Times New Roman" w:eastAsia="Times New Roman" w:hAnsi="Times New Roman" w:cs="Times New Roman"/>
                <w:b/>
                <w:bCs/>
                <w:color w:val="000000"/>
                <w:lang w:eastAsia="en-ZA"/>
              </w:rPr>
              <w:t>)</w:t>
            </w:r>
          </w:p>
        </w:tc>
      </w:tr>
      <w:tr w:rsidR="00576821" w:rsidRPr="00311A51" w14:paraId="734F5026" w14:textId="77777777" w:rsidTr="00C44FA9">
        <w:trPr>
          <w:trHeight w:val="556"/>
        </w:trPr>
        <w:tc>
          <w:tcPr>
            <w:tcW w:w="1048" w:type="pct"/>
            <w:vMerge/>
            <w:tcBorders>
              <w:top w:val="single" w:sz="4" w:space="0" w:color="auto"/>
              <w:left w:val="single" w:sz="4" w:space="0" w:color="auto"/>
              <w:bottom w:val="single" w:sz="4" w:space="0" w:color="auto"/>
              <w:right w:val="single" w:sz="4" w:space="0" w:color="auto"/>
            </w:tcBorders>
            <w:vAlign w:val="center"/>
            <w:hideMark/>
          </w:tcPr>
          <w:p w14:paraId="6B3CCD66" w14:textId="77777777" w:rsidR="003D4A01" w:rsidRPr="00311A51" w:rsidRDefault="003D4A01" w:rsidP="00E125F0">
            <w:pPr>
              <w:spacing w:line="240" w:lineRule="auto"/>
              <w:rPr>
                <w:rFonts w:ascii="Times New Roman" w:eastAsia="Times New Roman" w:hAnsi="Times New Roman" w:cs="Times New Roman"/>
                <w:color w:val="000000"/>
                <w:lang w:eastAsia="en-ZA"/>
              </w:rPr>
            </w:pPr>
          </w:p>
        </w:tc>
        <w:tc>
          <w:tcPr>
            <w:tcW w:w="1317" w:type="pct"/>
            <w:gridSpan w:val="3"/>
            <w:tcBorders>
              <w:top w:val="single" w:sz="4" w:space="0" w:color="auto"/>
              <w:left w:val="nil"/>
              <w:bottom w:val="single" w:sz="4" w:space="0" w:color="auto"/>
              <w:right w:val="single" w:sz="4" w:space="0" w:color="auto"/>
            </w:tcBorders>
            <w:shd w:val="clear" w:color="auto" w:fill="auto"/>
            <w:noWrap/>
            <w:vAlign w:val="center"/>
            <w:hideMark/>
          </w:tcPr>
          <w:p w14:paraId="16A0BC1E" w14:textId="77777777"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Usual care</w:t>
            </w:r>
          </w:p>
        </w:tc>
        <w:tc>
          <w:tcPr>
            <w:tcW w:w="1364" w:type="pct"/>
            <w:gridSpan w:val="3"/>
            <w:tcBorders>
              <w:top w:val="single" w:sz="4" w:space="0" w:color="auto"/>
              <w:left w:val="nil"/>
              <w:bottom w:val="single" w:sz="4" w:space="0" w:color="auto"/>
              <w:right w:val="single" w:sz="4" w:space="0" w:color="auto"/>
            </w:tcBorders>
            <w:shd w:val="clear" w:color="auto" w:fill="auto"/>
            <w:noWrap/>
            <w:vAlign w:val="center"/>
            <w:hideMark/>
          </w:tcPr>
          <w:p w14:paraId="2F5D7A54" w14:textId="77777777"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Usual care + empagliflozin</w:t>
            </w:r>
          </w:p>
        </w:tc>
        <w:tc>
          <w:tcPr>
            <w:tcW w:w="1271" w:type="pct"/>
            <w:gridSpan w:val="3"/>
            <w:tcBorders>
              <w:top w:val="single" w:sz="4" w:space="0" w:color="auto"/>
              <w:left w:val="nil"/>
              <w:bottom w:val="single" w:sz="4" w:space="0" w:color="auto"/>
              <w:right w:val="single" w:sz="4" w:space="0" w:color="000000"/>
            </w:tcBorders>
            <w:shd w:val="clear" w:color="auto" w:fill="auto"/>
            <w:vAlign w:val="center"/>
            <w:hideMark/>
          </w:tcPr>
          <w:p w14:paraId="302AC188" w14:textId="77777777"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Usual care + empagliflozin arm minus usual care arm</w:t>
            </w:r>
          </w:p>
        </w:tc>
      </w:tr>
      <w:tr w:rsidR="00576821" w:rsidRPr="00311A51" w14:paraId="2C703FC0" w14:textId="77777777" w:rsidTr="00C44FA9">
        <w:trPr>
          <w:trHeight w:val="327"/>
        </w:trPr>
        <w:tc>
          <w:tcPr>
            <w:tcW w:w="1048" w:type="pct"/>
            <w:tcBorders>
              <w:top w:val="nil"/>
              <w:left w:val="single" w:sz="4" w:space="0" w:color="auto"/>
              <w:bottom w:val="single" w:sz="4" w:space="0" w:color="auto"/>
              <w:right w:val="single" w:sz="4" w:space="0" w:color="auto"/>
            </w:tcBorders>
            <w:shd w:val="clear" w:color="auto" w:fill="auto"/>
            <w:noWrap/>
            <w:vAlign w:val="center"/>
            <w:hideMark/>
          </w:tcPr>
          <w:p w14:paraId="44C2C887" w14:textId="77777777" w:rsidR="003D4A01" w:rsidRPr="00311A51" w:rsidRDefault="003D4A01" w:rsidP="00E125F0">
            <w:pPr>
              <w:spacing w:line="240" w:lineRule="auto"/>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 </w:t>
            </w:r>
          </w:p>
        </w:tc>
        <w:tc>
          <w:tcPr>
            <w:tcW w:w="368" w:type="pct"/>
            <w:tcBorders>
              <w:top w:val="nil"/>
              <w:left w:val="nil"/>
              <w:bottom w:val="single" w:sz="4" w:space="0" w:color="auto"/>
              <w:right w:val="single" w:sz="4" w:space="0" w:color="auto"/>
            </w:tcBorders>
            <w:shd w:val="clear" w:color="auto" w:fill="auto"/>
            <w:noWrap/>
            <w:vAlign w:val="center"/>
            <w:hideMark/>
          </w:tcPr>
          <w:p w14:paraId="7F93AD4B" w14:textId="77777777"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Year 1</w:t>
            </w:r>
          </w:p>
        </w:tc>
        <w:tc>
          <w:tcPr>
            <w:tcW w:w="470" w:type="pct"/>
            <w:tcBorders>
              <w:top w:val="nil"/>
              <w:left w:val="nil"/>
              <w:bottom w:val="single" w:sz="4" w:space="0" w:color="auto"/>
              <w:right w:val="single" w:sz="4" w:space="0" w:color="auto"/>
            </w:tcBorders>
            <w:shd w:val="clear" w:color="auto" w:fill="auto"/>
            <w:noWrap/>
            <w:vAlign w:val="center"/>
            <w:hideMark/>
          </w:tcPr>
          <w:p w14:paraId="5F6C16AC" w14:textId="77777777"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Year 2</w:t>
            </w:r>
          </w:p>
        </w:tc>
        <w:tc>
          <w:tcPr>
            <w:tcW w:w="479" w:type="pct"/>
            <w:tcBorders>
              <w:top w:val="single" w:sz="4" w:space="0" w:color="auto"/>
              <w:left w:val="nil"/>
              <w:bottom w:val="single" w:sz="4" w:space="0" w:color="auto"/>
              <w:right w:val="single" w:sz="4" w:space="0" w:color="auto"/>
            </w:tcBorders>
            <w:shd w:val="clear" w:color="auto" w:fill="auto"/>
            <w:noWrap/>
            <w:vAlign w:val="center"/>
            <w:hideMark/>
          </w:tcPr>
          <w:p w14:paraId="50AEAB36" w14:textId="77777777"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Year 3</w:t>
            </w:r>
          </w:p>
        </w:tc>
        <w:tc>
          <w:tcPr>
            <w:tcW w:w="479" w:type="pct"/>
            <w:tcBorders>
              <w:top w:val="nil"/>
              <w:left w:val="nil"/>
              <w:bottom w:val="single" w:sz="4" w:space="0" w:color="auto"/>
              <w:right w:val="single" w:sz="4" w:space="0" w:color="auto"/>
            </w:tcBorders>
            <w:shd w:val="clear" w:color="auto" w:fill="auto"/>
            <w:noWrap/>
            <w:vAlign w:val="center"/>
            <w:hideMark/>
          </w:tcPr>
          <w:p w14:paraId="57EB1194" w14:textId="77777777"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Year 1</w:t>
            </w:r>
          </w:p>
        </w:tc>
        <w:tc>
          <w:tcPr>
            <w:tcW w:w="479" w:type="pct"/>
            <w:tcBorders>
              <w:top w:val="nil"/>
              <w:left w:val="nil"/>
              <w:bottom w:val="single" w:sz="4" w:space="0" w:color="auto"/>
              <w:right w:val="single" w:sz="4" w:space="0" w:color="auto"/>
            </w:tcBorders>
            <w:shd w:val="clear" w:color="auto" w:fill="auto"/>
            <w:noWrap/>
            <w:vAlign w:val="center"/>
            <w:hideMark/>
          </w:tcPr>
          <w:p w14:paraId="700E483C" w14:textId="77777777"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Year 2</w:t>
            </w:r>
          </w:p>
        </w:tc>
        <w:tc>
          <w:tcPr>
            <w:tcW w:w="405" w:type="pct"/>
            <w:tcBorders>
              <w:top w:val="nil"/>
              <w:left w:val="nil"/>
              <w:bottom w:val="single" w:sz="4" w:space="0" w:color="auto"/>
              <w:right w:val="single" w:sz="4" w:space="0" w:color="auto"/>
            </w:tcBorders>
            <w:shd w:val="clear" w:color="auto" w:fill="auto"/>
            <w:noWrap/>
            <w:vAlign w:val="center"/>
            <w:hideMark/>
          </w:tcPr>
          <w:p w14:paraId="6EF60E18" w14:textId="77777777" w:rsidR="003D4A01" w:rsidRPr="00311A51" w:rsidRDefault="003D4A01" w:rsidP="00E125F0">
            <w:pPr>
              <w:spacing w:line="240" w:lineRule="auto"/>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Year 3</w:t>
            </w:r>
          </w:p>
        </w:tc>
        <w:tc>
          <w:tcPr>
            <w:tcW w:w="588" w:type="pct"/>
            <w:tcBorders>
              <w:top w:val="nil"/>
              <w:left w:val="nil"/>
              <w:bottom w:val="single" w:sz="4" w:space="0" w:color="auto"/>
              <w:right w:val="single" w:sz="4" w:space="0" w:color="auto"/>
            </w:tcBorders>
            <w:shd w:val="clear" w:color="auto" w:fill="auto"/>
            <w:noWrap/>
            <w:vAlign w:val="center"/>
            <w:hideMark/>
          </w:tcPr>
          <w:p w14:paraId="7087A8ED" w14:textId="77777777"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Year 1</w:t>
            </w:r>
          </w:p>
        </w:tc>
        <w:tc>
          <w:tcPr>
            <w:tcW w:w="425" w:type="pct"/>
            <w:tcBorders>
              <w:top w:val="nil"/>
              <w:left w:val="nil"/>
              <w:bottom w:val="single" w:sz="4" w:space="0" w:color="auto"/>
              <w:right w:val="single" w:sz="4" w:space="0" w:color="auto"/>
            </w:tcBorders>
            <w:shd w:val="clear" w:color="auto" w:fill="auto"/>
            <w:noWrap/>
            <w:vAlign w:val="center"/>
            <w:hideMark/>
          </w:tcPr>
          <w:p w14:paraId="1F686FD4" w14:textId="77777777" w:rsidR="003D4A01" w:rsidRPr="00311A51" w:rsidRDefault="003D4A01" w:rsidP="00E125F0">
            <w:pPr>
              <w:spacing w:line="240" w:lineRule="auto"/>
              <w:jc w:val="center"/>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Year 2</w:t>
            </w:r>
          </w:p>
        </w:tc>
        <w:tc>
          <w:tcPr>
            <w:tcW w:w="258" w:type="pct"/>
            <w:tcBorders>
              <w:top w:val="nil"/>
              <w:left w:val="nil"/>
              <w:bottom w:val="single" w:sz="4" w:space="0" w:color="auto"/>
              <w:right w:val="single" w:sz="4" w:space="0" w:color="auto"/>
            </w:tcBorders>
            <w:shd w:val="clear" w:color="auto" w:fill="auto"/>
            <w:noWrap/>
            <w:vAlign w:val="center"/>
            <w:hideMark/>
          </w:tcPr>
          <w:p w14:paraId="0496E8DE" w14:textId="77777777" w:rsidR="003D4A01" w:rsidRPr="00311A51" w:rsidRDefault="003D4A01" w:rsidP="00E125F0">
            <w:pPr>
              <w:spacing w:line="240" w:lineRule="auto"/>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Year 3</w:t>
            </w:r>
          </w:p>
        </w:tc>
      </w:tr>
      <w:tr w:rsidR="00576821" w:rsidRPr="00311A51" w14:paraId="30C80E46" w14:textId="77777777" w:rsidTr="00C44FA9">
        <w:trPr>
          <w:trHeight w:val="327"/>
        </w:trPr>
        <w:tc>
          <w:tcPr>
            <w:tcW w:w="1048" w:type="pct"/>
            <w:tcBorders>
              <w:top w:val="nil"/>
              <w:left w:val="single" w:sz="4" w:space="0" w:color="auto"/>
              <w:bottom w:val="single" w:sz="4" w:space="0" w:color="auto"/>
              <w:right w:val="single" w:sz="4" w:space="0" w:color="auto"/>
            </w:tcBorders>
            <w:shd w:val="clear" w:color="auto" w:fill="auto"/>
            <w:noWrap/>
            <w:vAlign w:val="center"/>
            <w:hideMark/>
          </w:tcPr>
          <w:p w14:paraId="694A7DF1" w14:textId="77777777" w:rsidR="00576821" w:rsidRPr="00311A51" w:rsidRDefault="00576821" w:rsidP="00576821">
            <w:pPr>
              <w:spacing w:line="240" w:lineRule="auto"/>
              <w:rPr>
                <w:rFonts w:ascii="Times New Roman" w:eastAsia="Times New Roman" w:hAnsi="Times New Roman" w:cs="Times New Roman"/>
                <w:color w:val="000000"/>
                <w:lang w:eastAsia="en-ZA"/>
              </w:rPr>
            </w:pPr>
            <w:r w:rsidRPr="00311A51">
              <w:rPr>
                <w:rFonts w:ascii="Times New Roman" w:eastAsia="Times New Roman" w:hAnsi="Times New Roman" w:cs="Times New Roman"/>
                <w:color w:val="000000"/>
                <w:lang w:eastAsia="en-ZA"/>
              </w:rPr>
              <w:t>Drug acquisition costs</w:t>
            </w:r>
          </w:p>
        </w:tc>
        <w:tc>
          <w:tcPr>
            <w:tcW w:w="368" w:type="pct"/>
            <w:tcBorders>
              <w:top w:val="nil"/>
              <w:left w:val="nil"/>
              <w:bottom w:val="single" w:sz="4" w:space="0" w:color="auto"/>
              <w:right w:val="single" w:sz="4" w:space="0" w:color="auto"/>
            </w:tcBorders>
            <w:shd w:val="clear" w:color="auto" w:fill="auto"/>
            <w:noWrap/>
            <w:hideMark/>
          </w:tcPr>
          <w:p w14:paraId="69CE748B" w14:textId="28FB3B53"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rPr>
              <w:t xml:space="preserve">1 667 788 </w:t>
            </w:r>
          </w:p>
        </w:tc>
        <w:tc>
          <w:tcPr>
            <w:tcW w:w="470" w:type="pct"/>
            <w:tcBorders>
              <w:top w:val="nil"/>
              <w:left w:val="nil"/>
              <w:bottom w:val="single" w:sz="4" w:space="0" w:color="auto"/>
              <w:right w:val="single" w:sz="4" w:space="0" w:color="auto"/>
            </w:tcBorders>
            <w:shd w:val="clear" w:color="auto" w:fill="auto"/>
            <w:noWrap/>
            <w:vAlign w:val="bottom"/>
            <w:hideMark/>
          </w:tcPr>
          <w:p w14:paraId="3059EB36" w14:textId="37883846"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2 324 451 </w:t>
            </w:r>
          </w:p>
        </w:tc>
        <w:tc>
          <w:tcPr>
            <w:tcW w:w="479" w:type="pct"/>
            <w:tcBorders>
              <w:top w:val="single" w:sz="4" w:space="0" w:color="auto"/>
              <w:left w:val="nil"/>
              <w:bottom w:val="single" w:sz="4" w:space="0" w:color="auto"/>
              <w:right w:val="single" w:sz="4" w:space="0" w:color="auto"/>
            </w:tcBorders>
            <w:shd w:val="clear" w:color="auto" w:fill="auto"/>
            <w:noWrap/>
            <w:vAlign w:val="bottom"/>
            <w:hideMark/>
          </w:tcPr>
          <w:p w14:paraId="04A153FB" w14:textId="7FE39617"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3 249 789 </w:t>
            </w:r>
          </w:p>
        </w:tc>
        <w:tc>
          <w:tcPr>
            <w:tcW w:w="479" w:type="pct"/>
            <w:tcBorders>
              <w:top w:val="nil"/>
              <w:left w:val="nil"/>
              <w:bottom w:val="single" w:sz="4" w:space="0" w:color="auto"/>
              <w:right w:val="single" w:sz="4" w:space="0" w:color="auto"/>
            </w:tcBorders>
            <w:shd w:val="clear" w:color="auto" w:fill="auto"/>
            <w:noWrap/>
            <w:vAlign w:val="bottom"/>
            <w:hideMark/>
          </w:tcPr>
          <w:p w14:paraId="3C1F8419" w14:textId="5901E731"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4 670 731 </w:t>
            </w:r>
          </w:p>
        </w:tc>
        <w:tc>
          <w:tcPr>
            <w:tcW w:w="479" w:type="pct"/>
            <w:tcBorders>
              <w:top w:val="nil"/>
              <w:left w:val="nil"/>
              <w:bottom w:val="single" w:sz="4" w:space="0" w:color="auto"/>
              <w:right w:val="single" w:sz="4" w:space="0" w:color="auto"/>
            </w:tcBorders>
            <w:shd w:val="clear" w:color="auto" w:fill="auto"/>
            <w:noWrap/>
            <w:vAlign w:val="bottom"/>
            <w:hideMark/>
          </w:tcPr>
          <w:p w14:paraId="201B8A9A" w14:textId="390F1FF0"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6 509 754 </w:t>
            </w:r>
          </w:p>
        </w:tc>
        <w:tc>
          <w:tcPr>
            <w:tcW w:w="405" w:type="pct"/>
            <w:tcBorders>
              <w:top w:val="nil"/>
              <w:left w:val="nil"/>
              <w:bottom w:val="single" w:sz="4" w:space="0" w:color="auto"/>
              <w:right w:val="single" w:sz="4" w:space="0" w:color="auto"/>
            </w:tcBorders>
            <w:shd w:val="clear" w:color="auto" w:fill="auto"/>
            <w:noWrap/>
            <w:vAlign w:val="bottom"/>
            <w:hideMark/>
          </w:tcPr>
          <w:p w14:paraId="5BA0EF6A" w14:textId="14490B90" w:rsidR="00576821" w:rsidRPr="00576821" w:rsidRDefault="00576821" w:rsidP="00576821">
            <w:pPr>
              <w:spacing w:line="240" w:lineRule="auto"/>
              <w:jc w:val="right"/>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9 101 213 </w:t>
            </w:r>
          </w:p>
        </w:tc>
        <w:tc>
          <w:tcPr>
            <w:tcW w:w="588" w:type="pct"/>
            <w:tcBorders>
              <w:top w:val="nil"/>
              <w:left w:val="nil"/>
              <w:bottom w:val="single" w:sz="4" w:space="0" w:color="auto"/>
              <w:right w:val="single" w:sz="4" w:space="0" w:color="auto"/>
            </w:tcBorders>
            <w:shd w:val="clear" w:color="auto" w:fill="auto"/>
            <w:noWrap/>
            <w:vAlign w:val="bottom"/>
            <w:hideMark/>
          </w:tcPr>
          <w:p w14:paraId="480D9B8F" w14:textId="514D50D4"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3 002 944 </w:t>
            </w:r>
          </w:p>
        </w:tc>
        <w:tc>
          <w:tcPr>
            <w:tcW w:w="425" w:type="pct"/>
            <w:tcBorders>
              <w:top w:val="nil"/>
              <w:left w:val="nil"/>
              <w:bottom w:val="single" w:sz="4" w:space="0" w:color="auto"/>
              <w:right w:val="single" w:sz="4" w:space="0" w:color="auto"/>
            </w:tcBorders>
            <w:shd w:val="clear" w:color="auto" w:fill="auto"/>
            <w:noWrap/>
            <w:vAlign w:val="bottom"/>
            <w:hideMark/>
          </w:tcPr>
          <w:p w14:paraId="4D15A5EC" w14:textId="1E22B3BA"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4 185 303 </w:t>
            </w:r>
          </w:p>
        </w:tc>
        <w:tc>
          <w:tcPr>
            <w:tcW w:w="258" w:type="pct"/>
            <w:tcBorders>
              <w:top w:val="nil"/>
              <w:left w:val="nil"/>
              <w:bottom w:val="single" w:sz="4" w:space="0" w:color="auto"/>
              <w:right w:val="single" w:sz="4" w:space="0" w:color="auto"/>
            </w:tcBorders>
            <w:shd w:val="clear" w:color="auto" w:fill="auto"/>
            <w:noWrap/>
            <w:vAlign w:val="bottom"/>
            <w:hideMark/>
          </w:tcPr>
          <w:p w14:paraId="528B3AEE" w14:textId="3455B0D3" w:rsidR="00576821" w:rsidRPr="00576821" w:rsidRDefault="00576821" w:rsidP="00576821">
            <w:pPr>
              <w:spacing w:line="240" w:lineRule="auto"/>
              <w:jc w:val="right"/>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5 851 424 </w:t>
            </w:r>
          </w:p>
        </w:tc>
      </w:tr>
      <w:tr w:rsidR="00576821" w:rsidRPr="00311A51" w14:paraId="1341EBA4" w14:textId="77777777" w:rsidTr="00C44FA9">
        <w:trPr>
          <w:trHeight w:val="327"/>
        </w:trPr>
        <w:tc>
          <w:tcPr>
            <w:tcW w:w="1048" w:type="pct"/>
            <w:tcBorders>
              <w:top w:val="nil"/>
              <w:left w:val="single" w:sz="4" w:space="0" w:color="auto"/>
              <w:bottom w:val="single" w:sz="4" w:space="0" w:color="auto"/>
              <w:right w:val="single" w:sz="4" w:space="0" w:color="auto"/>
            </w:tcBorders>
            <w:shd w:val="clear" w:color="auto" w:fill="auto"/>
            <w:noWrap/>
            <w:vAlign w:val="center"/>
            <w:hideMark/>
          </w:tcPr>
          <w:p w14:paraId="101C4682" w14:textId="77777777" w:rsidR="00576821" w:rsidRPr="00311A51" w:rsidRDefault="00576821" w:rsidP="00576821">
            <w:pPr>
              <w:spacing w:line="240" w:lineRule="auto"/>
              <w:rPr>
                <w:rFonts w:ascii="Times New Roman" w:eastAsia="Times New Roman" w:hAnsi="Times New Roman" w:cs="Times New Roman"/>
                <w:color w:val="000000"/>
                <w:lang w:eastAsia="en-ZA"/>
              </w:rPr>
            </w:pPr>
            <w:r w:rsidRPr="00311A51">
              <w:rPr>
                <w:rFonts w:ascii="Times New Roman" w:eastAsia="Times New Roman" w:hAnsi="Times New Roman" w:cs="Times New Roman"/>
                <w:color w:val="000000"/>
                <w:lang w:eastAsia="en-ZA"/>
              </w:rPr>
              <w:t>Clinical event management costs</w:t>
            </w:r>
          </w:p>
        </w:tc>
        <w:tc>
          <w:tcPr>
            <w:tcW w:w="368" w:type="pct"/>
            <w:tcBorders>
              <w:top w:val="nil"/>
              <w:left w:val="nil"/>
              <w:bottom w:val="single" w:sz="4" w:space="0" w:color="auto"/>
              <w:right w:val="single" w:sz="4" w:space="0" w:color="auto"/>
            </w:tcBorders>
            <w:shd w:val="clear" w:color="auto" w:fill="auto"/>
            <w:noWrap/>
            <w:hideMark/>
          </w:tcPr>
          <w:p w14:paraId="27C9A027" w14:textId="3993853D"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rPr>
              <w:t xml:space="preserve">7 459 390 </w:t>
            </w:r>
          </w:p>
        </w:tc>
        <w:tc>
          <w:tcPr>
            <w:tcW w:w="470" w:type="pct"/>
            <w:tcBorders>
              <w:top w:val="nil"/>
              <w:left w:val="nil"/>
              <w:bottom w:val="single" w:sz="4" w:space="0" w:color="auto"/>
              <w:right w:val="single" w:sz="4" w:space="0" w:color="auto"/>
            </w:tcBorders>
            <w:shd w:val="clear" w:color="auto" w:fill="auto"/>
            <w:noWrap/>
            <w:vAlign w:val="bottom"/>
            <w:hideMark/>
          </w:tcPr>
          <w:p w14:paraId="7D11B11C" w14:textId="566D68B7"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10 433 201 </w:t>
            </w:r>
          </w:p>
        </w:tc>
        <w:tc>
          <w:tcPr>
            <w:tcW w:w="479" w:type="pct"/>
            <w:tcBorders>
              <w:top w:val="single" w:sz="4" w:space="0" w:color="auto"/>
              <w:left w:val="nil"/>
              <w:bottom w:val="single" w:sz="4" w:space="0" w:color="auto"/>
              <w:right w:val="single" w:sz="4" w:space="0" w:color="auto"/>
            </w:tcBorders>
            <w:shd w:val="clear" w:color="auto" w:fill="auto"/>
            <w:noWrap/>
            <w:vAlign w:val="bottom"/>
            <w:hideMark/>
          </w:tcPr>
          <w:p w14:paraId="2AC4812D" w14:textId="3E571B0F"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14 638 172 </w:t>
            </w:r>
          </w:p>
        </w:tc>
        <w:tc>
          <w:tcPr>
            <w:tcW w:w="479" w:type="pct"/>
            <w:tcBorders>
              <w:top w:val="nil"/>
              <w:left w:val="nil"/>
              <w:bottom w:val="single" w:sz="4" w:space="0" w:color="auto"/>
              <w:right w:val="single" w:sz="4" w:space="0" w:color="auto"/>
            </w:tcBorders>
            <w:shd w:val="clear" w:color="auto" w:fill="auto"/>
            <w:noWrap/>
            <w:vAlign w:val="bottom"/>
            <w:hideMark/>
          </w:tcPr>
          <w:p w14:paraId="4F9C5484" w14:textId="2EB5DB7A"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5 728 744 </w:t>
            </w:r>
          </w:p>
        </w:tc>
        <w:tc>
          <w:tcPr>
            <w:tcW w:w="479" w:type="pct"/>
            <w:tcBorders>
              <w:top w:val="nil"/>
              <w:left w:val="nil"/>
              <w:bottom w:val="single" w:sz="4" w:space="0" w:color="auto"/>
              <w:right w:val="single" w:sz="4" w:space="0" w:color="auto"/>
            </w:tcBorders>
            <w:shd w:val="clear" w:color="auto" w:fill="auto"/>
            <w:noWrap/>
            <w:vAlign w:val="bottom"/>
            <w:hideMark/>
          </w:tcPr>
          <w:p w14:paraId="3B633C7F" w14:textId="11B1A6AC"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8 012 603 </w:t>
            </w:r>
          </w:p>
        </w:tc>
        <w:tc>
          <w:tcPr>
            <w:tcW w:w="405" w:type="pct"/>
            <w:tcBorders>
              <w:top w:val="nil"/>
              <w:left w:val="nil"/>
              <w:bottom w:val="single" w:sz="4" w:space="0" w:color="auto"/>
              <w:right w:val="single" w:sz="4" w:space="0" w:color="auto"/>
            </w:tcBorders>
            <w:shd w:val="clear" w:color="auto" w:fill="auto"/>
            <w:noWrap/>
            <w:vAlign w:val="bottom"/>
            <w:hideMark/>
          </w:tcPr>
          <w:p w14:paraId="6914A73B" w14:textId="6753D5AB" w:rsidR="00576821" w:rsidRPr="00576821" w:rsidRDefault="00576821" w:rsidP="00576821">
            <w:pPr>
              <w:spacing w:line="240" w:lineRule="auto"/>
              <w:jc w:val="right"/>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11 241 982 </w:t>
            </w:r>
          </w:p>
        </w:tc>
        <w:tc>
          <w:tcPr>
            <w:tcW w:w="588" w:type="pct"/>
            <w:tcBorders>
              <w:top w:val="nil"/>
              <w:left w:val="nil"/>
              <w:bottom w:val="single" w:sz="4" w:space="0" w:color="auto"/>
              <w:right w:val="single" w:sz="4" w:space="0" w:color="auto"/>
            </w:tcBorders>
            <w:shd w:val="clear" w:color="auto" w:fill="auto"/>
            <w:noWrap/>
            <w:vAlign w:val="bottom"/>
            <w:hideMark/>
          </w:tcPr>
          <w:p w14:paraId="58606D21" w14:textId="16390260"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-1 730 647 </w:t>
            </w:r>
          </w:p>
        </w:tc>
        <w:tc>
          <w:tcPr>
            <w:tcW w:w="425" w:type="pct"/>
            <w:tcBorders>
              <w:top w:val="nil"/>
              <w:left w:val="nil"/>
              <w:bottom w:val="single" w:sz="4" w:space="0" w:color="auto"/>
              <w:right w:val="single" w:sz="4" w:space="0" w:color="auto"/>
            </w:tcBorders>
            <w:shd w:val="clear" w:color="auto" w:fill="auto"/>
            <w:noWrap/>
            <w:vAlign w:val="bottom"/>
            <w:hideMark/>
          </w:tcPr>
          <w:p w14:paraId="06477E02" w14:textId="241CDD04" w:rsidR="00576821" w:rsidRPr="00576821" w:rsidRDefault="00576821" w:rsidP="00576821">
            <w:pPr>
              <w:spacing w:line="240" w:lineRule="auto"/>
              <w:jc w:val="center"/>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-2 420 598 </w:t>
            </w:r>
          </w:p>
        </w:tc>
        <w:tc>
          <w:tcPr>
            <w:tcW w:w="258" w:type="pct"/>
            <w:tcBorders>
              <w:top w:val="nil"/>
              <w:left w:val="nil"/>
              <w:bottom w:val="single" w:sz="4" w:space="0" w:color="auto"/>
              <w:right w:val="single" w:sz="4" w:space="0" w:color="auto"/>
            </w:tcBorders>
            <w:shd w:val="clear" w:color="auto" w:fill="auto"/>
            <w:noWrap/>
            <w:vAlign w:val="bottom"/>
            <w:hideMark/>
          </w:tcPr>
          <w:p w14:paraId="7FB9BF3B" w14:textId="0257A884" w:rsidR="00576821" w:rsidRPr="00576821" w:rsidRDefault="00576821" w:rsidP="00576821">
            <w:pPr>
              <w:spacing w:line="240" w:lineRule="auto"/>
              <w:jc w:val="right"/>
              <w:rPr>
                <w:rFonts w:ascii="Times New Roman" w:eastAsia="Times New Roman" w:hAnsi="Times New Roman" w:cs="Times New Roman"/>
                <w:color w:val="000000"/>
                <w:lang w:eastAsia="en-ZA"/>
              </w:rPr>
            </w:pPr>
            <w:r w:rsidRPr="00C44FA9">
              <w:rPr>
                <w:rFonts w:ascii="Times New Roman" w:hAnsi="Times New Roman" w:cs="Times New Roman"/>
                <w:color w:val="000000"/>
              </w:rPr>
              <w:t xml:space="preserve">-3 396 189 </w:t>
            </w:r>
          </w:p>
        </w:tc>
      </w:tr>
      <w:tr w:rsidR="00576821" w:rsidRPr="00311A51" w14:paraId="3B647E22" w14:textId="77777777" w:rsidTr="00C44FA9">
        <w:trPr>
          <w:trHeight w:val="327"/>
        </w:trPr>
        <w:tc>
          <w:tcPr>
            <w:tcW w:w="1048" w:type="pct"/>
            <w:tcBorders>
              <w:top w:val="nil"/>
              <w:left w:val="single" w:sz="4" w:space="0" w:color="auto"/>
              <w:bottom w:val="single" w:sz="4" w:space="0" w:color="auto"/>
              <w:right w:val="single" w:sz="4" w:space="0" w:color="auto"/>
            </w:tcBorders>
            <w:shd w:val="clear" w:color="auto" w:fill="auto"/>
            <w:noWrap/>
            <w:vAlign w:val="center"/>
            <w:hideMark/>
          </w:tcPr>
          <w:p w14:paraId="1B3D17F3" w14:textId="77777777" w:rsidR="00576821" w:rsidRPr="00311A51" w:rsidRDefault="00576821" w:rsidP="00576821">
            <w:pPr>
              <w:spacing w:line="240" w:lineRule="auto"/>
              <w:rPr>
                <w:rFonts w:ascii="Times New Roman" w:eastAsia="Times New Roman" w:hAnsi="Times New Roman" w:cs="Times New Roman"/>
                <w:b/>
                <w:bCs/>
                <w:color w:val="000000"/>
                <w:lang w:eastAsia="en-ZA"/>
              </w:rPr>
            </w:pPr>
            <w:r w:rsidRPr="00311A51">
              <w:rPr>
                <w:rFonts w:ascii="Times New Roman" w:eastAsia="Times New Roman" w:hAnsi="Times New Roman" w:cs="Times New Roman"/>
                <w:b/>
                <w:bCs/>
                <w:color w:val="000000"/>
                <w:lang w:eastAsia="en-ZA"/>
              </w:rPr>
              <w:t>Total budget</w:t>
            </w:r>
          </w:p>
        </w:tc>
        <w:tc>
          <w:tcPr>
            <w:tcW w:w="368" w:type="pct"/>
            <w:tcBorders>
              <w:top w:val="nil"/>
              <w:left w:val="nil"/>
              <w:bottom w:val="single" w:sz="4" w:space="0" w:color="auto"/>
              <w:right w:val="single" w:sz="4" w:space="0" w:color="auto"/>
            </w:tcBorders>
            <w:shd w:val="clear" w:color="auto" w:fill="auto"/>
            <w:noWrap/>
            <w:hideMark/>
          </w:tcPr>
          <w:p w14:paraId="11CC77A2" w14:textId="7C0A4E35" w:rsidR="00576821" w:rsidRPr="00576821" w:rsidRDefault="00576821" w:rsidP="00576821">
            <w:pPr>
              <w:spacing w:line="240" w:lineRule="auto"/>
              <w:jc w:val="center"/>
              <w:rPr>
                <w:rFonts w:ascii="Times New Roman" w:eastAsia="Times New Roman" w:hAnsi="Times New Roman" w:cs="Times New Roman"/>
                <w:b/>
                <w:bCs/>
                <w:color w:val="000000"/>
                <w:lang w:eastAsia="en-ZA"/>
              </w:rPr>
            </w:pPr>
            <w:r w:rsidRPr="00C44FA9">
              <w:rPr>
                <w:rFonts w:ascii="Times New Roman" w:hAnsi="Times New Roman" w:cs="Times New Roman"/>
              </w:rPr>
              <w:t xml:space="preserve">9 127 178 </w:t>
            </w:r>
          </w:p>
        </w:tc>
        <w:tc>
          <w:tcPr>
            <w:tcW w:w="470" w:type="pct"/>
            <w:tcBorders>
              <w:top w:val="nil"/>
              <w:left w:val="nil"/>
              <w:bottom w:val="single" w:sz="4" w:space="0" w:color="auto"/>
              <w:right w:val="single" w:sz="4" w:space="0" w:color="auto"/>
            </w:tcBorders>
            <w:shd w:val="clear" w:color="auto" w:fill="auto"/>
            <w:noWrap/>
            <w:vAlign w:val="bottom"/>
            <w:hideMark/>
          </w:tcPr>
          <w:p w14:paraId="6C1637B9" w14:textId="77E87D0F" w:rsidR="00576821" w:rsidRPr="00576821" w:rsidRDefault="00576821" w:rsidP="00576821">
            <w:pPr>
              <w:spacing w:line="240" w:lineRule="auto"/>
              <w:jc w:val="center"/>
              <w:rPr>
                <w:rFonts w:ascii="Times New Roman" w:eastAsia="Times New Roman" w:hAnsi="Times New Roman" w:cs="Times New Roman"/>
                <w:b/>
                <w:bCs/>
                <w:color w:val="000000"/>
                <w:lang w:eastAsia="en-ZA"/>
              </w:rPr>
            </w:pPr>
            <w:r w:rsidRPr="00C44FA9">
              <w:rPr>
                <w:rFonts w:ascii="Times New Roman" w:hAnsi="Times New Roman" w:cs="Times New Roman"/>
                <w:color w:val="000000"/>
              </w:rPr>
              <w:t xml:space="preserve">12 757 652 </w:t>
            </w:r>
          </w:p>
        </w:tc>
        <w:tc>
          <w:tcPr>
            <w:tcW w:w="479" w:type="pct"/>
            <w:tcBorders>
              <w:top w:val="single" w:sz="4" w:space="0" w:color="auto"/>
              <w:left w:val="nil"/>
              <w:bottom w:val="single" w:sz="4" w:space="0" w:color="auto"/>
              <w:right w:val="single" w:sz="4" w:space="0" w:color="auto"/>
            </w:tcBorders>
            <w:shd w:val="clear" w:color="auto" w:fill="auto"/>
            <w:noWrap/>
            <w:vAlign w:val="bottom"/>
            <w:hideMark/>
          </w:tcPr>
          <w:p w14:paraId="2B64A50D" w14:textId="2D128FA1" w:rsidR="00576821" w:rsidRPr="00576821" w:rsidRDefault="00576821" w:rsidP="00576821">
            <w:pPr>
              <w:spacing w:line="240" w:lineRule="auto"/>
              <w:jc w:val="center"/>
              <w:rPr>
                <w:rFonts w:ascii="Times New Roman" w:eastAsia="Times New Roman" w:hAnsi="Times New Roman" w:cs="Times New Roman"/>
                <w:b/>
                <w:bCs/>
                <w:color w:val="000000"/>
                <w:lang w:eastAsia="en-ZA"/>
              </w:rPr>
            </w:pPr>
            <w:r w:rsidRPr="00C44FA9">
              <w:rPr>
                <w:rFonts w:ascii="Times New Roman" w:hAnsi="Times New Roman" w:cs="Times New Roman"/>
                <w:color w:val="000000"/>
              </w:rPr>
              <w:t xml:space="preserve">17 887 961 </w:t>
            </w:r>
          </w:p>
        </w:tc>
        <w:tc>
          <w:tcPr>
            <w:tcW w:w="479" w:type="pct"/>
            <w:tcBorders>
              <w:top w:val="nil"/>
              <w:left w:val="nil"/>
              <w:bottom w:val="single" w:sz="4" w:space="0" w:color="auto"/>
              <w:right w:val="single" w:sz="4" w:space="0" w:color="auto"/>
            </w:tcBorders>
            <w:shd w:val="clear" w:color="auto" w:fill="auto"/>
            <w:noWrap/>
            <w:vAlign w:val="bottom"/>
            <w:hideMark/>
          </w:tcPr>
          <w:p w14:paraId="4F1CAC7A" w14:textId="3C1CE28A" w:rsidR="00576821" w:rsidRPr="00576821" w:rsidRDefault="00576821" w:rsidP="00576821">
            <w:pPr>
              <w:spacing w:line="240" w:lineRule="auto"/>
              <w:jc w:val="center"/>
              <w:rPr>
                <w:rFonts w:ascii="Times New Roman" w:eastAsia="Times New Roman" w:hAnsi="Times New Roman" w:cs="Times New Roman"/>
                <w:b/>
                <w:bCs/>
                <w:color w:val="000000"/>
                <w:lang w:eastAsia="en-ZA"/>
              </w:rPr>
            </w:pPr>
            <w:r w:rsidRPr="00C44FA9">
              <w:rPr>
                <w:rFonts w:ascii="Times New Roman" w:hAnsi="Times New Roman" w:cs="Times New Roman"/>
                <w:color w:val="000000"/>
              </w:rPr>
              <w:t xml:space="preserve">10 399 475 </w:t>
            </w:r>
          </w:p>
        </w:tc>
        <w:tc>
          <w:tcPr>
            <w:tcW w:w="479" w:type="pct"/>
            <w:tcBorders>
              <w:top w:val="nil"/>
              <w:left w:val="nil"/>
              <w:bottom w:val="single" w:sz="4" w:space="0" w:color="auto"/>
              <w:right w:val="single" w:sz="4" w:space="0" w:color="auto"/>
            </w:tcBorders>
            <w:shd w:val="clear" w:color="auto" w:fill="auto"/>
            <w:noWrap/>
            <w:vAlign w:val="bottom"/>
            <w:hideMark/>
          </w:tcPr>
          <w:p w14:paraId="1A11AC79" w14:textId="3B2B93D0" w:rsidR="00576821" w:rsidRPr="00576821" w:rsidRDefault="00576821" w:rsidP="00576821">
            <w:pPr>
              <w:spacing w:line="240" w:lineRule="auto"/>
              <w:jc w:val="center"/>
              <w:rPr>
                <w:rFonts w:ascii="Times New Roman" w:eastAsia="Times New Roman" w:hAnsi="Times New Roman" w:cs="Times New Roman"/>
                <w:b/>
                <w:bCs/>
                <w:color w:val="000000"/>
                <w:lang w:eastAsia="en-ZA"/>
              </w:rPr>
            </w:pPr>
            <w:r w:rsidRPr="00C44FA9">
              <w:rPr>
                <w:rFonts w:ascii="Times New Roman" w:hAnsi="Times New Roman" w:cs="Times New Roman"/>
                <w:color w:val="000000"/>
              </w:rPr>
              <w:t xml:space="preserve">14 522 357 </w:t>
            </w:r>
          </w:p>
        </w:tc>
        <w:tc>
          <w:tcPr>
            <w:tcW w:w="405" w:type="pct"/>
            <w:tcBorders>
              <w:top w:val="nil"/>
              <w:left w:val="nil"/>
              <w:bottom w:val="single" w:sz="4" w:space="0" w:color="auto"/>
              <w:right w:val="single" w:sz="4" w:space="0" w:color="auto"/>
            </w:tcBorders>
            <w:shd w:val="clear" w:color="auto" w:fill="auto"/>
            <w:noWrap/>
            <w:vAlign w:val="bottom"/>
            <w:hideMark/>
          </w:tcPr>
          <w:p w14:paraId="331263DE" w14:textId="11D25793" w:rsidR="00576821" w:rsidRPr="00576821" w:rsidRDefault="00576821" w:rsidP="00576821">
            <w:pPr>
              <w:spacing w:line="240" w:lineRule="auto"/>
              <w:jc w:val="right"/>
              <w:rPr>
                <w:rFonts w:ascii="Times New Roman" w:eastAsia="Times New Roman" w:hAnsi="Times New Roman" w:cs="Times New Roman"/>
                <w:b/>
                <w:bCs/>
                <w:color w:val="000000"/>
                <w:lang w:eastAsia="en-ZA"/>
              </w:rPr>
            </w:pPr>
            <w:r w:rsidRPr="00C44FA9">
              <w:rPr>
                <w:rFonts w:ascii="Times New Roman" w:hAnsi="Times New Roman" w:cs="Times New Roman"/>
                <w:color w:val="000000"/>
              </w:rPr>
              <w:t xml:space="preserve">20 343 196 </w:t>
            </w:r>
          </w:p>
        </w:tc>
        <w:tc>
          <w:tcPr>
            <w:tcW w:w="588" w:type="pct"/>
            <w:tcBorders>
              <w:top w:val="nil"/>
              <w:left w:val="nil"/>
              <w:bottom w:val="single" w:sz="4" w:space="0" w:color="auto"/>
              <w:right w:val="single" w:sz="4" w:space="0" w:color="auto"/>
            </w:tcBorders>
            <w:shd w:val="clear" w:color="auto" w:fill="auto"/>
            <w:noWrap/>
            <w:vAlign w:val="bottom"/>
            <w:hideMark/>
          </w:tcPr>
          <w:p w14:paraId="638E012E" w14:textId="4D76610B" w:rsidR="00576821" w:rsidRPr="00576821" w:rsidRDefault="00576821" w:rsidP="00576821">
            <w:pPr>
              <w:spacing w:line="240" w:lineRule="auto"/>
              <w:jc w:val="center"/>
              <w:rPr>
                <w:rFonts w:ascii="Times New Roman" w:eastAsia="Times New Roman" w:hAnsi="Times New Roman" w:cs="Times New Roman"/>
                <w:b/>
                <w:bCs/>
                <w:color w:val="000000"/>
                <w:lang w:eastAsia="en-ZA"/>
              </w:rPr>
            </w:pPr>
            <w:r w:rsidRPr="00C44FA9">
              <w:rPr>
                <w:rFonts w:ascii="Times New Roman" w:hAnsi="Times New Roman" w:cs="Times New Roman"/>
                <w:color w:val="000000"/>
              </w:rPr>
              <w:t xml:space="preserve">1 272 297 </w:t>
            </w:r>
          </w:p>
        </w:tc>
        <w:tc>
          <w:tcPr>
            <w:tcW w:w="425" w:type="pct"/>
            <w:tcBorders>
              <w:top w:val="nil"/>
              <w:left w:val="nil"/>
              <w:bottom w:val="single" w:sz="4" w:space="0" w:color="auto"/>
              <w:right w:val="single" w:sz="4" w:space="0" w:color="auto"/>
            </w:tcBorders>
            <w:shd w:val="clear" w:color="auto" w:fill="auto"/>
            <w:noWrap/>
            <w:vAlign w:val="bottom"/>
            <w:hideMark/>
          </w:tcPr>
          <w:p w14:paraId="59D03121" w14:textId="5175B724" w:rsidR="00576821" w:rsidRPr="00576821" w:rsidRDefault="00576821" w:rsidP="00576821">
            <w:pPr>
              <w:spacing w:line="240" w:lineRule="auto"/>
              <w:jc w:val="center"/>
              <w:rPr>
                <w:rFonts w:ascii="Times New Roman" w:eastAsia="Times New Roman" w:hAnsi="Times New Roman" w:cs="Times New Roman"/>
                <w:b/>
                <w:bCs/>
                <w:color w:val="000000"/>
                <w:lang w:eastAsia="en-ZA"/>
              </w:rPr>
            </w:pPr>
            <w:r w:rsidRPr="00C44FA9">
              <w:rPr>
                <w:rFonts w:ascii="Times New Roman" w:hAnsi="Times New Roman" w:cs="Times New Roman"/>
                <w:color w:val="000000"/>
              </w:rPr>
              <w:t xml:space="preserve">1 764 705 </w:t>
            </w:r>
          </w:p>
        </w:tc>
        <w:tc>
          <w:tcPr>
            <w:tcW w:w="258" w:type="pct"/>
            <w:tcBorders>
              <w:top w:val="nil"/>
              <w:left w:val="nil"/>
              <w:bottom w:val="single" w:sz="4" w:space="0" w:color="auto"/>
              <w:right w:val="single" w:sz="4" w:space="0" w:color="auto"/>
            </w:tcBorders>
            <w:shd w:val="clear" w:color="auto" w:fill="auto"/>
            <w:noWrap/>
            <w:vAlign w:val="bottom"/>
            <w:hideMark/>
          </w:tcPr>
          <w:p w14:paraId="22F99CA7" w14:textId="2BFFB93F" w:rsidR="00576821" w:rsidRPr="00576821" w:rsidRDefault="00576821" w:rsidP="00576821">
            <w:pPr>
              <w:spacing w:line="240" w:lineRule="auto"/>
              <w:jc w:val="right"/>
              <w:rPr>
                <w:rFonts w:ascii="Times New Roman" w:eastAsia="Times New Roman" w:hAnsi="Times New Roman" w:cs="Times New Roman"/>
                <w:b/>
                <w:bCs/>
                <w:color w:val="000000"/>
                <w:lang w:eastAsia="en-ZA"/>
              </w:rPr>
            </w:pPr>
            <w:r w:rsidRPr="00C44FA9">
              <w:rPr>
                <w:rFonts w:ascii="Times New Roman" w:hAnsi="Times New Roman" w:cs="Times New Roman"/>
                <w:color w:val="000000"/>
              </w:rPr>
              <w:t xml:space="preserve">2 455 235 </w:t>
            </w:r>
          </w:p>
        </w:tc>
      </w:tr>
    </w:tbl>
    <w:p w14:paraId="0DD4F23A" w14:textId="77777777" w:rsidR="00C525E5" w:rsidRDefault="00C525E5">
      <w:pPr>
        <w:rPr>
          <w:rFonts w:ascii="Times New Roman" w:hAnsi="Times New Roman" w:cs="Times New Roman"/>
          <w:b/>
          <w:bCs/>
          <w:sz w:val="24"/>
          <w:szCs w:val="24"/>
          <w:lang w:val="en-GB"/>
        </w:rPr>
      </w:pPr>
      <w:r>
        <w:rPr>
          <w:rFonts w:ascii="Times New Roman" w:hAnsi="Times New Roman" w:cs="Times New Roman"/>
          <w:b/>
          <w:bCs/>
          <w:sz w:val="24"/>
          <w:szCs w:val="24"/>
          <w:lang w:val="en-GB"/>
        </w:rPr>
        <w:br w:type="page"/>
      </w:r>
    </w:p>
    <w:p w14:paraId="2D7956A4" w14:textId="77777777" w:rsidR="005A019C" w:rsidRDefault="005A019C">
      <w:pPr>
        <w:rPr>
          <w:rFonts w:ascii="Times New Roman" w:hAnsi="Times New Roman" w:cs="Times New Roman"/>
          <w:b/>
          <w:bCs/>
          <w:sz w:val="24"/>
          <w:szCs w:val="24"/>
          <w:lang w:val="en-GB"/>
        </w:rPr>
        <w:sectPr w:rsidR="005A019C" w:rsidSect="005A019C">
          <w:pgSz w:w="16838" w:h="11906" w:orient="landscape"/>
          <w:pgMar w:top="1440" w:right="1440" w:bottom="1440" w:left="1440" w:header="708" w:footer="708" w:gutter="0"/>
          <w:cols w:space="708"/>
          <w:docGrid w:linePitch="360"/>
        </w:sectPr>
      </w:pPr>
    </w:p>
    <w:p w14:paraId="468A5A44" w14:textId="47CA0D9F" w:rsidR="002F78D2" w:rsidRDefault="002F78D2">
      <w:pPr>
        <w:rPr>
          <w:rFonts w:ascii="Times New Roman" w:hAnsi="Times New Roman" w:cs="Times New Roman"/>
          <w:b/>
          <w:bCs/>
          <w:sz w:val="24"/>
          <w:szCs w:val="24"/>
          <w:lang w:val="en-GB"/>
        </w:rPr>
      </w:pPr>
    </w:p>
    <w:p w14:paraId="3AD6E846" w14:textId="33EC3469" w:rsidR="00F45D49" w:rsidRDefault="00F45D49">
      <w:pPr>
        <w:rPr>
          <w:rFonts w:ascii="Times New Roman" w:hAnsi="Times New Roman" w:cs="Times New Roman"/>
          <w:b/>
          <w:bCs/>
          <w:sz w:val="24"/>
          <w:szCs w:val="24"/>
          <w:lang w:val="en-GB"/>
        </w:rPr>
      </w:pPr>
    </w:p>
    <w:p w14:paraId="28A7E6F8" w14:textId="46CABFC8" w:rsidR="00C10556" w:rsidRDefault="00C10556">
      <w:pPr>
        <w:rPr>
          <w:rFonts w:ascii="Times New Roman" w:hAnsi="Times New Roman" w:cs="Times New Roman"/>
          <w:b/>
          <w:bCs/>
          <w:sz w:val="24"/>
          <w:szCs w:val="24"/>
          <w:lang w:val="en-GB"/>
        </w:rPr>
      </w:pPr>
      <w:r>
        <w:rPr>
          <w:rFonts w:ascii="Times New Roman" w:hAnsi="Times New Roman" w:cs="Times New Roman"/>
          <w:b/>
          <w:bCs/>
          <w:noProof/>
          <w:sz w:val="24"/>
          <w:szCs w:val="24"/>
          <w:lang w:val="en-GB"/>
        </w:rPr>
        <w:drawing>
          <wp:inline distT="0" distB="0" distL="0" distR="0" wp14:anchorId="5EDB3F91" wp14:editId="119990A6">
            <wp:extent cx="5762625" cy="3864004"/>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73178" cy="3871080"/>
                    </a:xfrm>
                    <a:prstGeom prst="rect">
                      <a:avLst/>
                    </a:prstGeom>
                    <a:noFill/>
                  </pic:spPr>
                </pic:pic>
              </a:graphicData>
            </a:graphic>
          </wp:inline>
        </w:drawing>
      </w:r>
    </w:p>
    <w:p w14:paraId="5D583DC2" w14:textId="7BC32CBC" w:rsidR="00E41DEB" w:rsidRDefault="000F02AF">
      <w:pPr>
        <w:rPr>
          <w:rFonts w:ascii="Times New Roman" w:hAnsi="Times New Roman" w:cs="Times New Roman"/>
          <w:b/>
          <w:bCs/>
          <w:sz w:val="24"/>
          <w:szCs w:val="24"/>
          <w:lang w:val="en-GB"/>
        </w:rPr>
      </w:pPr>
      <w:r>
        <w:rPr>
          <w:rFonts w:ascii="Times New Roman" w:hAnsi="Times New Roman" w:cs="Times New Roman"/>
          <w:b/>
          <w:bCs/>
          <w:sz w:val="24"/>
          <w:szCs w:val="24"/>
          <w:lang w:val="en-GB"/>
        </w:rPr>
        <w:t>Appendix</w:t>
      </w:r>
      <w:r w:rsidR="009F3813">
        <w:rPr>
          <w:rFonts w:ascii="Times New Roman" w:hAnsi="Times New Roman" w:cs="Times New Roman"/>
          <w:b/>
          <w:bCs/>
          <w:sz w:val="24"/>
          <w:szCs w:val="24"/>
          <w:lang w:val="en-GB"/>
        </w:rPr>
        <w:t xml:space="preserve"> Fig</w:t>
      </w:r>
      <w:r w:rsidR="0066672A">
        <w:rPr>
          <w:rFonts w:ascii="Times New Roman" w:hAnsi="Times New Roman" w:cs="Times New Roman"/>
          <w:b/>
          <w:bCs/>
          <w:sz w:val="24"/>
          <w:szCs w:val="24"/>
          <w:lang w:val="en-GB"/>
        </w:rPr>
        <w:t xml:space="preserve"> 1. </w:t>
      </w:r>
      <w:r w:rsidR="005E1411" w:rsidRPr="005E1411">
        <w:rPr>
          <w:rFonts w:ascii="Times New Roman" w:hAnsi="Times New Roman" w:cs="Times New Roman"/>
          <w:b/>
          <w:bCs/>
          <w:sz w:val="24"/>
          <w:szCs w:val="24"/>
          <w:lang w:val="en-GB"/>
        </w:rPr>
        <w:t>One-way sensitivity analysis results</w:t>
      </w:r>
    </w:p>
    <w:p w14:paraId="298C1DF9" w14:textId="77777777" w:rsidR="00E41DEB" w:rsidRPr="00B17AAA" w:rsidRDefault="00E41DEB">
      <w:pPr>
        <w:rPr>
          <w:rFonts w:ascii="Times New Roman" w:hAnsi="Times New Roman" w:cs="Times New Roman"/>
          <w:b/>
          <w:bCs/>
          <w:sz w:val="24"/>
          <w:szCs w:val="24"/>
          <w:lang w:val="en-GB"/>
        </w:rPr>
      </w:pPr>
    </w:p>
    <w:sectPr w:rsidR="00E41DEB" w:rsidRPr="00B17AAA" w:rsidSect="005A01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7AAA"/>
    <w:rsid w:val="00015416"/>
    <w:rsid w:val="000926E3"/>
    <w:rsid w:val="000F02AF"/>
    <w:rsid w:val="00124642"/>
    <w:rsid w:val="001C5CE2"/>
    <w:rsid w:val="001D21BF"/>
    <w:rsid w:val="001E6BA0"/>
    <w:rsid w:val="0021362F"/>
    <w:rsid w:val="002452A1"/>
    <w:rsid w:val="00274448"/>
    <w:rsid w:val="002F78D2"/>
    <w:rsid w:val="00301140"/>
    <w:rsid w:val="00311A51"/>
    <w:rsid w:val="00317C84"/>
    <w:rsid w:val="00356C49"/>
    <w:rsid w:val="00367318"/>
    <w:rsid w:val="00383085"/>
    <w:rsid w:val="003A1F22"/>
    <w:rsid w:val="003D4A01"/>
    <w:rsid w:val="00404E7D"/>
    <w:rsid w:val="00430E0E"/>
    <w:rsid w:val="004A4D18"/>
    <w:rsid w:val="004B3000"/>
    <w:rsid w:val="005225F3"/>
    <w:rsid w:val="00553C88"/>
    <w:rsid w:val="00570D2A"/>
    <w:rsid w:val="00576821"/>
    <w:rsid w:val="005A019C"/>
    <w:rsid w:val="005D30FE"/>
    <w:rsid w:val="005E1411"/>
    <w:rsid w:val="005F46D3"/>
    <w:rsid w:val="0066672A"/>
    <w:rsid w:val="00693747"/>
    <w:rsid w:val="006B59ED"/>
    <w:rsid w:val="006E72F1"/>
    <w:rsid w:val="007C5582"/>
    <w:rsid w:val="007E1066"/>
    <w:rsid w:val="007F60C0"/>
    <w:rsid w:val="00820F4A"/>
    <w:rsid w:val="008336DE"/>
    <w:rsid w:val="0088377E"/>
    <w:rsid w:val="00892DAE"/>
    <w:rsid w:val="008F347B"/>
    <w:rsid w:val="00915335"/>
    <w:rsid w:val="00921478"/>
    <w:rsid w:val="00984D0C"/>
    <w:rsid w:val="00993974"/>
    <w:rsid w:val="009D7ADC"/>
    <w:rsid w:val="009F3813"/>
    <w:rsid w:val="00A163B9"/>
    <w:rsid w:val="00AD2DB5"/>
    <w:rsid w:val="00B17AAA"/>
    <w:rsid w:val="00B4394A"/>
    <w:rsid w:val="00B659EE"/>
    <w:rsid w:val="00BC1F33"/>
    <w:rsid w:val="00C03173"/>
    <w:rsid w:val="00C10556"/>
    <w:rsid w:val="00C25C57"/>
    <w:rsid w:val="00C2790B"/>
    <w:rsid w:val="00C44FA9"/>
    <w:rsid w:val="00C525E5"/>
    <w:rsid w:val="00CE01ED"/>
    <w:rsid w:val="00D227AF"/>
    <w:rsid w:val="00D66A70"/>
    <w:rsid w:val="00E1004C"/>
    <w:rsid w:val="00E20D52"/>
    <w:rsid w:val="00E41DEB"/>
    <w:rsid w:val="00E46A4A"/>
    <w:rsid w:val="00EA0D66"/>
    <w:rsid w:val="00F118C8"/>
    <w:rsid w:val="00F14B4C"/>
    <w:rsid w:val="00F41D2B"/>
    <w:rsid w:val="00F45D49"/>
    <w:rsid w:val="00F46B56"/>
    <w:rsid w:val="00F61A1F"/>
    <w:rsid w:val="00F75815"/>
    <w:rsid w:val="00F81F8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C9A3E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next w:val="Normal"/>
    <w:qFormat/>
    <w:rsid w:val="00015416"/>
    <w:pPr>
      <w:pBdr>
        <w:top w:val="nil"/>
        <w:left w:val="nil"/>
        <w:bottom w:val="nil"/>
        <w:right w:val="nil"/>
        <w:between w:val="nil"/>
        <w:bar w:val="nil"/>
      </w:pBdr>
      <w:tabs>
        <w:tab w:val="left" w:pos="3402"/>
      </w:tabs>
      <w:spacing w:after="200" w:line="240" w:lineRule="auto"/>
      <w:jc w:val="both"/>
    </w:pPr>
    <w:rPr>
      <w:rFonts w:ascii="Arial" w:eastAsia="Arial" w:hAnsi="Arial" w:cs="Arial"/>
      <w:b/>
      <w:bCs/>
      <w:color w:val="485E5E"/>
      <w:sz w:val="18"/>
      <w:szCs w:val="18"/>
      <w:u w:color="485E5E"/>
      <w:bdr w:val="nil"/>
      <w:lang w:val="fr-FR" w:eastAsia="en-ZA"/>
    </w:rPr>
  </w:style>
  <w:style w:type="table" w:styleId="TableGrid">
    <w:name w:val="Table Grid"/>
    <w:basedOn w:val="TableNormal"/>
    <w:uiPriority w:val="39"/>
    <w:rsid w:val="00015416"/>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D2DB5"/>
    <w:pPr>
      <w:ind w:left="720"/>
      <w:contextualSpacing/>
    </w:pPr>
  </w:style>
  <w:style w:type="paragraph" w:styleId="Revision">
    <w:name w:val="Revision"/>
    <w:hidden/>
    <w:uiPriority w:val="99"/>
    <w:semiHidden/>
    <w:rsid w:val="00C1055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B03108CC167AC4AADA264F1F8C49840" ma:contentTypeVersion="17" ma:contentTypeDescription="Create a new document." ma:contentTypeScope="" ma:versionID="3bc5d7ceb502d4474d1a58e04792c038">
  <xsd:schema xmlns:xsd="http://www.w3.org/2001/XMLSchema" xmlns:xs="http://www.w3.org/2001/XMLSchema" xmlns:p="http://schemas.microsoft.com/office/2006/metadata/properties" xmlns:ns2="3e866774-d12f-412d-8225-53be58d35012" xmlns:ns3="5dbce4a7-32da-4222-9c96-6dee92446763" targetNamespace="http://schemas.microsoft.com/office/2006/metadata/properties" ma:root="true" ma:fieldsID="d08a146dc2872694d4cb66af410d88da" ns2:_="" ns3:_="">
    <xsd:import namespace="3e866774-d12f-412d-8225-53be58d35012"/>
    <xsd:import namespace="5dbce4a7-32da-4222-9c96-6dee9244676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3:_Flow_SignoffStatus"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866774-d12f-412d-8225-53be58d350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ba44be66-014e-47e6-b680-69acac509e97}" ma:internalName="TaxCatchAll" ma:showField="CatchAllData" ma:web="3e866774-d12f-412d-8225-53be58d3501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dbce4a7-32da-4222-9c96-6dee9244676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f3feb729-546a-4b1c-a60b-c94354bbf1c9"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Flow_SignoffStatus xmlns="5dbce4a7-32da-4222-9c96-6dee92446763" xsi:nil="true"/>
    <TaxCatchAll xmlns="3e866774-d12f-412d-8225-53be58d35012" xsi:nil="true"/>
    <lcf76f155ced4ddcb4097134ff3c332f xmlns="5dbce4a7-32da-4222-9c96-6dee9244676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274BA10-B563-4116-BA49-658D37AF9EB9}">
  <ds:schemaRefs>
    <ds:schemaRef ds:uri="http://schemas.microsoft.com/sharepoint/v3/contenttype/forms"/>
  </ds:schemaRefs>
</ds:datastoreItem>
</file>

<file path=customXml/itemProps2.xml><?xml version="1.0" encoding="utf-8"?>
<ds:datastoreItem xmlns:ds="http://schemas.openxmlformats.org/officeDocument/2006/customXml" ds:itemID="{A558E9A7-2434-440E-A766-7730A9291C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866774-d12f-412d-8225-53be58d35012"/>
    <ds:schemaRef ds:uri="5dbce4a7-32da-4222-9c96-6dee924467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7D474C9-AB3F-4966-AFB3-24F8A06CF1D5}">
  <ds:schemaRefs>
    <ds:schemaRef ds:uri="http://schemas.microsoft.com/office/2006/metadata/properties"/>
    <ds:schemaRef ds:uri="http://schemas.microsoft.com/office/infopath/2007/PartnerControls"/>
    <ds:schemaRef ds:uri="5dbce4a7-32da-4222-9c96-6dee92446763"/>
    <ds:schemaRef ds:uri="3e866774-d12f-412d-8225-53be58d35012"/>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890</Words>
  <Characters>5076</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2022-07-08T09:51:00Z</dcterms:created>
  <dcterms:modified xsi:type="dcterms:W3CDTF">2022-10-24T07:30:00Z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0x0101000B03108CC167AC4AADA264F1F8C49840</vt:lpwstr>
  </property>
  <property fmtid="{D5CDD505-2E9C-101B-9397-08002B2CF9AE}" pid="3" name="MediaServiceImageTags">
    <vt:lpwstr/>
  </property>
</Properties>
</file>