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  <w:r>
        <w:rPr>
          <w:rFonts w:ascii="Times New Roman" w:eastAsia="Malgun Gothic" w:hAnsi="Times New Roman"/>
          <w:sz w:val="24"/>
          <w:szCs w:val="20"/>
        </w:rPr>
        <w:t>Supplemental Information for manuscript titled: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Pr="00E73389" w:rsidRDefault="00E73389" w:rsidP="00E73389">
      <w:pPr>
        <w:spacing w:after="0" w:line="240" w:lineRule="auto"/>
        <w:jc w:val="both"/>
        <w:rPr>
          <w:rFonts w:ascii="Times New Roman" w:eastAsia="Malgun Gothic" w:hAnsi="Times New Roman"/>
          <w:b/>
          <w:bCs/>
          <w:sz w:val="24"/>
          <w:szCs w:val="20"/>
        </w:rPr>
      </w:pPr>
      <w:r w:rsidRPr="00E73389">
        <w:rPr>
          <w:rFonts w:ascii="Times New Roman" w:eastAsia="Malgun Gothic" w:hAnsi="Times New Roman"/>
          <w:b/>
          <w:bCs/>
          <w:sz w:val="24"/>
          <w:szCs w:val="20"/>
        </w:rPr>
        <w:t>Predictive Blood Chemistry Parameters for Pansteatitis-Affected Mozambique Tilapia (</w:t>
      </w:r>
      <w:r w:rsidRPr="00E73389">
        <w:rPr>
          <w:rFonts w:ascii="Times New Roman" w:eastAsia="Malgun Gothic" w:hAnsi="Times New Roman"/>
          <w:b/>
          <w:bCs/>
          <w:i/>
          <w:sz w:val="24"/>
          <w:szCs w:val="20"/>
        </w:rPr>
        <w:t>Oreochromis mossambicus</w:t>
      </w:r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) 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Pr="00E73389" w:rsidRDefault="00E73389" w:rsidP="00E73389">
      <w:pPr>
        <w:spacing w:after="0" w:line="240" w:lineRule="auto"/>
        <w:jc w:val="both"/>
        <w:rPr>
          <w:rFonts w:ascii="Times New Roman" w:eastAsia="Malgun Gothic" w:hAnsi="Times New Roman"/>
          <w:b/>
          <w:bCs/>
          <w:sz w:val="24"/>
          <w:szCs w:val="20"/>
        </w:rPr>
      </w:pPr>
      <w:r w:rsidRPr="00E73389">
        <w:rPr>
          <w:rFonts w:ascii="Times New Roman" w:eastAsia="Malgun Gothic" w:hAnsi="Times New Roman"/>
          <w:b/>
          <w:bCs/>
          <w:sz w:val="24"/>
          <w:szCs w:val="20"/>
        </w:rPr>
        <w:t>*John A. Bowden, Theresa M. Cantu,</w:t>
      </w:r>
      <w:r w:rsidRPr="00E73389">
        <w:rPr>
          <w:rFonts w:ascii="Times New Roman" w:eastAsia="Malgun Gothic" w:hAnsi="Times New Roman"/>
          <w:b/>
          <w:bCs/>
          <w:sz w:val="24"/>
          <w:szCs w:val="20"/>
          <w:vertAlign w:val="superscript"/>
        </w:rPr>
        <w:t xml:space="preserve"> </w:t>
      </w:r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 Robert W. Chapman, Stephen E. Somerville, Matthew P. Guillette, Hannes Botha, Andre Hoffman,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Wilmien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 J.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Luus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-Powell, Willem J. Smit, Jeffrey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Lebepe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, Jan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Myburgh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, Danny </w:t>
      </w:r>
      <w:proofErr w:type="spellStart"/>
      <w:r w:rsidRPr="00E73389">
        <w:rPr>
          <w:rFonts w:ascii="Times New Roman" w:eastAsia="Malgun Gothic" w:hAnsi="Times New Roman"/>
          <w:b/>
          <w:bCs/>
          <w:sz w:val="24"/>
          <w:szCs w:val="20"/>
        </w:rPr>
        <w:t>Govender</w:t>
      </w:r>
      <w:proofErr w:type="spellEnd"/>
      <w:r w:rsidRPr="00E73389">
        <w:rPr>
          <w:rFonts w:ascii="Times New Roman" w:eastAsia="Malgun Gothic" w:hAnsi="Times New Roman"/>
          <w:b/>
          <w:bCs/>
          <w:sz w:val="24"/>
          <w:szCs w:val="20"/>
        </w:rPr>
        <w:t xml:space="preserve">, Jonathan Tucker, Ashley S. P. Boggs, and Louis J. Guillette, Jr. 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Pr="00E73389" w:rsidRDefault="00E73389" w:rsidP="00E73389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  <w:r w:rsidRPr="00E73389">
        <w:rPr>
          <w:rFonts w:ascii="Times New Roman" w:eastAsia="Malgun Gothic" w:hAnsi="Times New Roman"/>
          <w:sz w:val="24"/>
          <w:szCs w:val="20"/>
        </w:rPr>
        <w:t>*author to whom correspondence should be addressed</w:t>
      </w: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E73389" w:rsidRDefault="00E7338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</w:pPr>
    </w:p>
    <w:p w:rsidR="00496B29" w:rsidRDefault="00496B2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0"/>
        </w:rPr>
        <w:sectPr w:rsidR="00496B29" w:rsidSect="00E73389">
          <w:pgSz w:w="12240" w:h="15840"/>
          <w:pgMar w:top="1440" w:right="1800" w:bottom="1440" w:left="1800" w:header="720" w:footer="720" w:gutter="0"/>
          <w:cols w:space="720"/>
          <w:docGrid w:linePitch="299"/>
        </w:sectPr>
      </w:pPr>
    </w:p>
    <w:p w:rsidR="0067330B" w:rsidRDefault="0067330B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4"/>
        </w:rPr>
      </w:pPr>
      <w:r>
        <w:rPr>
          <w:rFonts w:ascii="Times New Roman" w:eastAsia="Malgun Gothic" w:hAnsi="Times New Roman"/>
          <w:noProof/>
          <w:sz w:val="24"/>
          <w:szCs w:val="24"/>
        </w:rPr>
        <w:lastRenderedPageBreak/>
        <w:drawing>
          <wp:inline distT="0" distB="0" distL="0" distR="0">
            <wp:extent cx="7110095" cy="5344795"/>
            <wp:effectExtent l="0" t="0" r="0" b="8255"/>
            <wp:docPr id="1" name="Picture 1" descr="Fig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igure 1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10095" cy="5344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330B" w:rsidRDefault="00496B29" w:rsidP="0067330B">
      <w:pPr>
        <w:spacing w:after="0" w:line="240" w:lineRule="auto"/>
        <w:jc w:val="both"/>
        <w:rPr>
          <w:rFonts w:ascii="Times New Roman" w:eastAsia="Malgun Gothic" w:hAnsi="Times New Roman"/>
          <w:sz w:val="24"/>
          <w:szCs w:val="24"/>
        </w:rPr>
      </w:pPr>
      <w:r w:rsidRPr="00496B29">
        <w:rPr>
          <w:rFonts w:ascii="Times New Roman" w:hAnsi="Times New Roman"/>
          <w:sz w:val="24"/>
          <w:szCs w:val="24"/>
        </w:rPr>
        <w:t>S1</w:t>
      </w:r>
      <w:r w:rsidR="007D1877">
        <w:rPr>
          <w:rFonts w:ascii="Times New Roman" w:hAnsi="Times New Roman"/>
          <w:sz w:val="24"/>
          <w:szCs w:val="24"/>
        </w:rPr>
        <w:t xml:space="preserve"> Fig.</w:t>
      </w:r>
      <w:r>
        <w:t xml:space="preserve"> </w:t>
      </w:r>
      <w:r w:rsidR="0067330B" w:rsidRPr="0045467F">
        <w:rPr>
          <w:rFonts w:ascii="Times New Roman" w:eastAsia="Malgun Gothic" w:hAnsi="Times New Roman"/>
          <w:sz w:val="24"/>
          <w:szCs w:val="24"/>
        </w:rPr>
        <w:t xml:space="preserve">Surface plots for the </w:t>
      </w:r>
      <w:r w:rsidR="0067330B">
        <w:rPr>
          <w:rFonts w:ascii="Times New Roman" w:eastAsia="Malgun Gothic" w:hAnsi="Times New Roman"/>
          <w:sz w:val="24"/>
          <w:szCs w:val="24"/>
        </w:rPr>
        <w:t xml:space="preserve">top </w:t>
      </w:r>
      <w:r w:rsidR="0067330B" w:rsidRPr="0045467F">
        <w:rPr>
          <w:rFonts w:ascii="Times New Roman" w:eastAsia="Malgun Gothic" w:hAnsi="Times New Roman"/>
          <w:sz w:val="24"/>
          <w:szCs w:val="24"/>
        </w:rPr>
        <w:t>four predictive parameters (Ca</w:t>
      </w:r>
      <w:r w:rsidR="0067330B" w:rsidRPr="0045467F">
        <w:rPr>
          <w:rFonts w:ascii="Times New Roman" w:eastAsia="Malgun Gothic" w:hAnsi="Times New Roman"/>
          <w:sz w:val="24"/>
          <w:szCs w:val="24"/>
          <w:vertAlign w:val="superscript"/>
        </w:rPr>
        <w:t>2+</w:t>
      </w:r>
      <w:r w:rsidR="0067330B" w:rsidRPr="0045467F">
        <w:rPr>
          <w:rFonts w:ascii="Times New Roman" w:eastAsia="Malgun Gothic" w:hAnsi="Times New Roman"/>
          <w:sz w:val="24"/>
          <w:szCs w:val="24"/>
        </w:rPr>
        <w:t>, Na</w:t>
      </w:r>
      <w:r w:rsidR="0067330B" w:rsidRPr="0045467F">
        <w:rPr>
          <w:rFonts w:ascii="Times New Roman" w:eastAsia="Malgun Gothic" w:hAnsi="Times New Roman"/>
          <w:sz w:val="24"/>
          <w:szCs w:val="24"/>
          <w:vertAlign w:val="superscript"/>
        </w:rPr>
        <w:t>+</w:t>
      </w:r>
      <w:r w:rsidR="0067330B" w:rsidRPr="0045467F">
        <w:rPr>
          <w:rFonts w:ascii="Times New Roman" w:eastAsia="Malgun Gothic" w:hAnsi="Times New Roman"/>
          <w:sz w:val="24"/>
          <w:szCs w:val="24"/>
        </w:rPr>
        <w:t>, ALB, and TP) in relation to standard deviation and total length (w</w:t>
      </w:r>
      <w:r w:rsidR="0067330B">
        <w:rPr>
          <w:rFonts w:ascii="Times New Roman" w:eastAsia="Malgun Gothic" w:hAnsi="Times New Roman"/>
          <w:sz w:val="24"/>
          <w:szCs w:val="24"/>
        </w:rPr>
        <w:t>ith</w:t>
      </w:r>
      <w:r w:rsidR="0067330B" w:rsidRPr="0045467F">
        <w:rPr>
          <w:rFonts w:ascii="Times New Roman" w:eastAsia="Malgun Gothic" w:hAnsi="Times New Roman"/>
          <w:sz w:val="24"/>
          <w:szCs w:val="24"/>
        </w:rPr>
        <w:t xml:space="preserve"> the other three parameters were clamped). TP (g/</w:t>
      </w:r>
      <w:proofErr w:type="spellStart"/>
      <w:r w:rsidR="0067330B" w:rsidRPr="0045467F">
        <w:rPr>
          <w:rFonts w:ascii="Times New Roman" w:eastAsia="Malgun Gothic" w:hAnsi="Times New Roman"/>
          <w:sz w:val="24"/>
          <w:szCs w:val="24"/>
        </w:rPr>
        <w:t>dL</w:t>
      </w:r>
      <w:proofErr w:type="spellEnd"/>
      <w:r w:rsidR="0067330B" w:rsidRPr="0045467F">
        <w:rPr>
          <w:rFonts w:ascii="Times New Roman" w:eastAsia="Malgun Gothic" w:hAnsi="Times New Roman"/>
          <w:sz w:val="24"/>
          <w:szCs w:val="24"/>
        </w:rPr>
        <w:t>), ALB (g/</w:t>
      </w:r>
      <w:proofErr w:type="spellStart"/>
      <w:r w:rsidR="0067330B" w:rsidRPr="0045467F">
        <w:rPr>
          <w:rFonts w:ascii="Times New Roman" w:eastAsia="Malgun Gothic" w:hAnsi="Times New Roman"/>
          <w:sz w:val="24"/>
          <w:szCs w:val="24"/>
        </w:rPr>
        <w:t>dL</w:t>
      </w:r>
      <w:proofErr w:type="spellEnd"/>
      <w:r w:rsidR="0067330B" w:rsidRPr="0045467F">
        <w:rPr>
          <w:rFonts w:ascii="Times New Roman" w:eastAsia="Malgun Gothic" w:hAnsi="Times New Roman"/>
          <w:sz w:val="24"/>
          <w:szCs w:val="24"/>
        </w:rPr>
        <w:t>), Na</w:t>
      </w:r>
      <w:r w:rsidR="0067330B" w:rsidRPr="0045467F">
        <w:rPr>
          <w:rFonts w:ascii="Times New Roman" w:eastAsia="Malgun Gothic" w:hAnsi="Times New Roman"/>
          <w:sz w:val="24"/>
          <w:szCs w:val="24"/>
          <w:vertAlign w:val="superscript"/>
        </w:rPr>
        <w:t>+</w:t>
      </w:r>
      <w:r w:rsidR="0067330B" w:rsidRPr="0045467F">
        <w:rPr>
          <w:rFonts w:ascii="Times New Roman" w:eastAsia="Malgun Gothic" w:hAnsi="Times New Roman"/>
          <w:sz w:val="24"/>
          <w:szCs w:val="24"/>
        </w:rPr>
        <w:t xml:space="preserve"> (</w:t>
      </w:r>
      <w:proofErr w:type="spellStart"/>
      <w:r w:rsidR="0067330B" w:rsidRPr="0045467F">
        <w:rPr>
          <w:rFonts w:ascii="Times New Roman" w:eastAsia="Malgun Gothic" w:hAnsi="Times New Roman"/>
          <w:sz w:val="24"/>
          <w:szCs w:val="24"/>
        </w:rPr>
        <w:t>mmol</w:t>
      </w:r>
      <w:proofErr w:type="spellEnd"/>
      <w:r w:rsidR="0067330B" w:rsidRPr="0045467F">
        <w:rPr>
          <w:rFonts w:ascii="Times New Roman" w:eastAsia="Malgun Gothic" w:hAnsi="Times New Roman"/>
          <w:sz w:val="24"/>
          <w:szCs w:val="24"/>
        </w:rPr>
        <w:t>/L), and Ca</w:t>
      </w:r>
      <w:r w:rsidR="0067330B" w:rsidRPr="0045467F">
        <w:rPr>
          <w:rFonts w:ascii="Times New Roman" w:eastAsia="Malgun Gothic" w:hAnsi="Times New Roman"/>
          <w:sz w:val="24"/>
          <w:szCs w:val="24"/>
          <w:vertAlign w:val="superscript"/>
        </w:rPr>
        <w:t>2+</w:t>
      </w:r>
      <w:r w:rsidR="0067330B">
        <w:rPr>
          <w:rFonts w:ascii="Times New Roman" w:eastAsia="Malgun Gothic" w:hAnsi="Times New Roman"/>
          <w:sz w:val="24"/>
          <w:szCs w:val="24"/>
        </w:rPr>
        <w:t xml:space="preserve"> (mg/</w:t>
      </w:r>
      <w:proofErr w:type="spellStart"/>
      <w:r w:rsidR="0067330B">
        <w:rPr>
          <w:rFonts w:ascii="Times New Roman" w:eastAsia="Malgun Gothic" w:hAnsi="Times New Roman"/>
          <w:sz w:val="24"/>
          <w:szCs w:val="24"/>
        </w:rPr>
        <w:t>dL</w:t>
      </w:r>
      <w:proofErr w:type="spellEnd"/>
      <w:r w:rsidR="0067330B">
        <w:rPr>
          <w:rFonts w:ascii="Times New Roman" w:eastAsia="Malgun Gothic" w:hAnsi="Times New Roman"/>
          <w:sz w:val="24"/>
          <w:szCs w:val="24"/>
        </w:rPr>
        <w:t>).</w:t>
      </w:r>
    </w:p>
    <w:p w:rsidR="005139EC" w:rsidRDefault="005139EC">
      <w:bookmarkStart w:id="0" w:name="_GoBack"/>
      <w:bookmarkEnd w:id="0"/>
    </w:p>
    <w:sectPr w:rsidR="005139EC" w:rsidSect="00E45BC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330B"/>
    <w:rsid w:val="0000648B"/>
    <w:rsid w:val="00167205"/>
    <w:rsid w:val="001B0E0B"/>
    <w:rsid w:val="00276454"/>
    <w:rsid w:val="0038201B"/>
    <w:rsid w:val="00496B29"/>
    <w:rsid w:val="005139EC"/>
    <w:rsid w:val="005526D4"/>
    <w:rsid w:val="0056018F"/>
    <w:rsid w:val="0067330B"/>
    <w:rsid w:val="007B78AD"/>
    <w:rsid w:val="007D1877"/>
    <w:rsid w:val="009A1D31"/>
    <w:rsid w:val="009C1516"/>
    <w:rsid w:val="00A0544E"/>
    <w:rsid w:val="00E45BC8"/>
    <w:rsid w:val="00E73389"/>
    <w:rsid w:val="00FC2A76"/>
    <w:rsid w:val="00FD6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2EAD248-8C2B-4A7D-AE76-8470F6F313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330B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qFormat/>
    <w:rsid w:val="0067330B"/>
    <w:rPr>
      <w:b/>
      <w:bCs/>
    </w:rPr>
  </w:style>
  <w:style w:type="paragraph" w:customStyle="1" w:styleId="FAAuthorInfoSubtitle">
    <w:name w:val="FA_Author_Info_Subtitle"/>
    <w:basedOn w:val="Normal"/>
    <w:link w:val="FAAuthorInfoSubtitleChar"/>
    <w:autoRedefine/>
    <w:rsid w:val="0067330B"/>
    <w:pPr>
      <w:spacing w:before="120" w:after="60" w:line="480" w:lineRule="auto"/>
    </w:pPr>
    <w:rPr>
      <w:rFonts w:ascii="Times" w:eastAsia="Times New Roman" w:hAnsi="Times"/>
      <w:b/>
      <w:sz w:val="24"/>
      <w:szCs w:val="20"/>
    </w:rPr>
  </w:style>
  <w:style w:type="character" w:customStyle="1" w:styleId="FAAuthorInfoSubtitleChar">
    <w:name w:val="FA_Author_Info_Subtitle Char"/>
    <w:link w:val="FAAuthorInfoSubtitle"/>
    <w:rsid w:val="0067330B"/>
    <w:rPr>
      <w:rFonts w:ascii="Times" w:eastAsia="Times New Roman" w:hAnsi="Times" w:cs="Times New Roman"/>
      <w:b/>
      <w:sz w:val="24"/>
      <w:szCs w:val="20"/>
    </w:rPr>
  </w:style>
  <w:style w:type="character" w:customStyle="1" w:styleId="apple-converted-space">
    <w:name w:val="apple-converted-space"/>
    <w:rsid w:val="0067330B"/>
  </w:style>
  <w:style w:type="character" w:customStyle="1" w:styleId="il">
    <w:name w:val="il"/>
    <w:rsid w:val="0067330B"/>
  </w:style>
  <w:style w:type="paragraph" w:styleId="BalloonText">
    <w:name w:val="Balloon Text"/>
    <w:basedOn w:val="Normal"/>
    <w:link w:val="BalloonTextChar"/>
    <w:uiPriority w:val="99"/>
    <w:semiHidden/>
    <w:unhideWhenUsed/>
    <w:rsid w:val="006733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330B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330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330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67330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330B"/>
    <w:rPr>
      <w:rFonts w:ascii="Calibri" w:eastAsia="Calibri" w:hAnsi="Calibri" w:cs="Times New Roman"/>
    </w:rPr>
  </w:style>
  <w:style w:type="paragraph" w:customStyle="1" w:styleId="EndNoteBibliographyTitle">
    <w:name w:val="EndNote Bibliography Title"/>
    <w:basedOn w:val="Normal"/>
    <w:link w:val="EndNoteBibliographyTitleChar"/>
    <w:rsid w:val="0067330B"/>
    <w:pPr>
      <w:spacing w:after="0"/>
      <w:jc w:val="center"/>
    </w:pPr>
    <w:rPr>
      <w:noProof/>
    </w:rPr>
  </w:style>
  <w:style w:type="character" w:customStyle="1" w:styleId="EndNoteBibliographyTitleChar">
    <w:name w:val="EndNote Bibliography Title Char"/>
    <w:link w:val="EndNoteBibliographyTitle"/>
    <w:rsid w:val="0067330B"/>
    <w:rPr>
      <w:rFonts w:ascii="Calibri" w:eastAsia="Calibri" w:hAnsi="Calibri" w:cs="Times New Roman"/>
      <w:noProof/>
    </w:rPr>
  </w:style>
  <w:style w:type="paragraph" w:customStyle="1" w:styleId="EndNoteBibliography">
    <w:name w:val="EndNote Bibliography"/>
    <w:basedOn w:val="Normal"/>
    <w:link w:val="EndNoteBibliographyChar"/>
    <w:rsid w:val="0067330B"/>
    <w:pPr>
      <w:spacing w:line="240" w:lineRule="auto"/>
      <w:jc w:val="both"/>
    </w:pPr>
    <w:rPr>
      <w:noProof/>
    </w:rPr>
  </w:style>
  <w:style w:type="character" w:customStyle="1" w:styleId="EndNoteBibliographyChar">
    <w:name w:val="EndNote Bibliography Char"/>
    <w:link w:val="EndNoteBibliography"/>
    <w:rsid w:val="0067330B"/>
    <w:rPr>
      <w:rFonts w:ascii="Calibri" w:eastAsia="Calibri" w:hAnsi="Calibri" w:cs="Times New Roman"/>
      <w:noProof/>
    </w:rPr>
  </w:style>
  <w:style w:type="character" w:styleId="Hyperlink">
    <w:name w:val="Hyperlink"/>
    <w:uiPriority w:val="99"/>
    <w:unhideWhenUsed/>
    <w:rsid w:val="0067330B"/>
    <w:rPr>
      <w:color w:val="0000FF"/>
      <w:u w:val="single"/>
    </w:rPr>
  </w:style>
  <w:style w:type="paragraph" w:styleId="NoSpacing">
    <w:name w:val="No Spacing"/>
    <w:uiPriority w:val="1"/>
    <w:qFormat/>
    <w:rsid w:val="0067330B"/>
    <w:pPr>
      <w:spacing w:after="0" w:line="240" w:lineRule="auto"/>
    </w:pPr>
    <w:rPr>
      <w:rFonts w:ascii="Calibri" w:eastAsia="Calibri" w:hAnsi="Calibri" w:cs="Times New Roman"/>
    </w:rPr>
  </w:style>
  <w:style w:type="character" w:styleId="LineNumber">
    <w:name w:val="line number"/>
    <w:basedOn w:val="DefaultParagraphFont"/>
    <w:uiPriority w:val="99"/>
    <w:semiHidden/>
    <w:unhideWhenUsed/>
    <w:rsid w:val="006733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Bowden</dc:creator>
  <cp:keywords/>
  <dc:description/>
  <cp:lastModifiedBy>John Bowden</cp:lastModifiedBy>
  <cp:revision>3</cp:revision>
  <dcterms:created xsi:type="dcterms:W3CDTF">2016-04-09T18:48:00Z</dcterms:created>
  <dcterms:modified xsi:type="dcterms:W3CDTF">2016-04-09T18:48:00Z</dcterms:modified>
</cp:coreProperties>
</file>