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72891" w:rsidRPr="006A01BA" w:rsidRDefault="00F72891" w:rsidP="006A01BA">
      <w:pPr>
        <w:pStyle w:val="Heading1"/>
        <w:spacing w:line="240" w:lineRule="auto"/>
        <w:rPr>
          <w:rFonts w:ascii="Times New Roman" w:hAnsi="Times New Roman" w:cs="Times New Roman"/>
          <w:b/>
          <w:color w:val="auto"/>
          <w:sz w:val="24"/>
          <w:szCs w:val="24"/>
        </w:rPr>
      </w:pPr>
      <w:r w:rsidRPr="006A01BA">
        <w:rPr>
          <w:rFonts w:ascii="Times New Roman" w:hAnsi="Times New Roman" w:cs="Times New Roman"/>
          <w:b/>
          <w:color w:val="auto"/>
          <w:sz w:val="24"/>
          <w:szCs w:val="24"/>
        </w:rPr>
        <w:t>SUPPLEMENTARY MATERIAL</w:t>
      </w:r>
    </w:p>
    <w:p w:rsidR="00F72891" w:rsidRPr="006A01BA" w:rsidRDefault="00F72891" w:rsidP="006A01BA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F72891" w:rsidRPr="006A01BA" w:rsidRDefault="00F72891" w:rsidP="006A01BA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F72891" w:rsidRPr="006A01BA" w:rsidRDefault="00F72891" w:rsidP="006A01BA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F72891" w:rsidRPr="006A01BA" w:rsidRDefault="00F72891" w:rsidP="006A01BA">
      <w:pPr>
        <w:pStyle w:val="Heading2"/>
        <w:spacing w:line="240" w:lineRule="auto"/>
        <w:rPr>
          <w:rFonts w:ascii="Times New Roman" w:hAnsi="Times New Roman" w:cs="Times New Roman"/>
          <w:b/>
          <w:color w:val="auto"/>
          <w:sz w:val="24"/>
          <w:szCs w:val="24"/>
        </w:rPr>
      </w:pPr>
      <w:r w:rsidRPr="006A01BA">
        <w:rPr>
          <w:rStyle w:val="Heading2Char"/>
          <w:rFonts w:ascii="Times New Roman" w:hAnsi="Times New Roman" w:cs="Times New Roman"/>
          <w:b/>
          <w:color w:val="auto"/>
          <w:sz w:val="24"/>
          <w:szCs w:val="24"/>
        </w:rPr>
        <w:t xml:space="preserve">Additional file </w:t>
      </w:r>
      <w:r w:rsidR="008B17D0">
        <w:rPr>
          <w:rStyle w:val="Heading2Char"/>
          <w:rFonts w:ascii="Times New Roman" w:hAnsi="Times New Roman" w:cs="Times New Roman"/>
          <w:b/>
          <w:color w:val="auto"/>
          <w:sz w:val="24"/>
          <w:szCs w:val="24"/>
        </w:rPr>
        <w:t>1</w:t>
      </w:r>
      <w:r w:rsidRPr="006A01BA">
        <w:rPr>
          <w:rStyle w:val="Heading2Char"/>
          <w:rFonts w:ascii="Times New Roman" w:hAnsi="Times New Roman" w:cs="Times New Roman"/>
          <w:b/>
          <w:color w:val="auto"/>
          <w:sz w:val="24"/>
          <w:szCs w:val="24"/>
        </w:rPr>
        <w:t>:</w:t>
      </w:r>
      <w:r w:rsidRPr="006A01BA">
        <w:rPr>
          <w:rFonts w:ascii="Times New Roman" w:hAnsi="Times New Roman" w:cs="Times New Roman"/>
          <w:color w:val="auto"/>
          <w:sz w:val="24"/>
          <w:szCs w:val="24"/>
        </w:rPr>
        <w:t xml:space="preserve"> Table </w:t>
      </w:r>
      <w:r w:rsidR="008B17D0" w:rsidRPr="006A01BA">
        <w:rPr>
          <w:rFonts w:ascii="Times New Roman" w:hAnsi="Times New Roman" w:cs="Times New Roman"/>
          <w:color w:val="auto"/>
          <w:sz w:val="24"/>
          <w:szCs w:val="24"/>
        </w:rPr>
        <w:t>S</w:t>
      </w:r>
      <w:r w:rsidR="008B17D0">
        <w:rPr>
          <w:rFonts w:ascii="Times New Roman" w:hAnsi="Times New Roman" w:cs="Times New Roman"/>
          <w:color w:val="auto"/>
          <w:sz w:val="24"/>
          <w:szCs w:val="24"/>
        </w:rPr>
        <w:t>1</w:t>
      </w:r>
      <w:r w:rsidRPr="006A01BA">
        <w:rPr>
          <w:rFonts w:ascii="Times New Roman" w:hAnsi="Times New Roman" w:cs="Times New Roman"/>
          <w:color w:val="auto"/>
          <w:sz w:val="24"/>
          <w:szCs w:val="24"/>
        </w:rPr>
        <w:t>.</w:t>
      </w:r>
      <w:r w:rsidRPr="006A01BA">
        <w:rPr>
          <w:rFonts w:ascii="Times New Roman" w:hAnsi="Times New Roman" w:cs="Times New Roman"/>
          <w:b/>
          <w:color w:val="auto"/>
          <w:sz w:val="24"/>
          <w:szCs w:val="24"/>
        </w:rPr>
        <w:t xml:space="preserve"> </w:t>
      </w:r>
      <w:r w:rsidRPr="006A01BA">
        <w:rPr>
          <w:rFonts w:ascii="Times New Roman" w:hAnsi="Times New Roman" w:cs="Times New Roman"/>
          <w:color w:val="auto"/>
          <w:sz w:val="24"/>
          <w:szCs w:val="24"/>
        </w:rPr>
        <w:t>Genes of interest studied to determine host specificity</w:t>
      </w:r>
      <w:r w:rsidRPr="006A01BA">
        <w:rPr>
          <w:rFonts w:ascii="Times New Roman" w:eastAsia="Times" w:hAnsi="Times New Roman" w:cs="Times New Roman"/>
          <w:color w:val="auto"/>
          <w:sz w:val="24"/>
          <w:szCs w:val="24"/>
          <w:lang w:val="en-GB" w:eastAsia="en-ZA"/>
        </w:rPr>
        <w:t xml:space="preserve"> </w:t>
      </w:r>
    </w:p>
    <w:p w:rsidR="004B5117" w:rsidRPr="006A01BA" w:rsidRDefault="004B5117" w:rsidP="006A01BA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F72891" w:rsidRPr="006A01BA" w:rsidRDefault="00F72891" w:rsidP="006A01BA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F72891" w:rsidRPr="006A01BA" w:rsidRDefault="00F72891" w:rsidP="006A01BA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F72891" w:rsidRPr="006A01BA" w:rsidRDefault="00F72891" w:rsidP="006A01BA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F72891" w:rsidRPr="006A01BA" w:rsidRDefault="00F72891" w:rsidP="006A01BA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F72891" w:rsidRPr="006A01BA" w:rsidRDefault="00F72891" w:rsidP="006A01BA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F72891" w:rsidRPr="006A01BA" w:rsidRDefault="00F72891" w:rsidP="006A01BA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F72891" w:rsidRPr="006A01BA" w:rsidRDefault="00F72891" w:rsidP="006A01BA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F72891" w:rsidRPr="006A01BA" w:rsidRDefault="00F72891" w:rsidP="006A01BA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F72891" w:rsidRPr="006A01BA" w:rsidRDefault="00F72891" w:rsidP="006A01BA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F72891" w:rsidRPr="006A01BA" w:rsidRDefault="00F72891" w:rsidP="006A01BA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F72891" w:rsidRPr="006A01BA" w:rsidRDefault="00F72891" w:rsidP="006A01BA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F72891" w:rsidRPr="006A01BA" w:rsidRDefault="00F72891" w:rsidP="006A01BA">
      <w:pPr>
        <w:spacing w:line="240" w:lineRule="auto"/>
        <w:rPr>
          <w:rFonts w:ascii="Times New Roman" w:hAnsi="Times New Roman" w:cs="Times New Roman"/>
          <w:sz w:val="24"/>
          <w:szCs w:val="24"/>
        </w:rPr>
        <w:sectPr w:rsidR="00F72891" w:rsidRPr="006A01BA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:rsidR="00F72891" w:rsidRPr="006A01BA" w:rsidRDefault="00F72891" w:rsidP="006A01BA">
      <w:pPr>
        <w:pStyle w:val="Heading2"/>
        <w:spacing w:line="240" w:lineRule="auto"/>
        <w:rPr>
          <w:rFonts w:ascii="Times New Roman" w:hAnsi="Times New Roman" w:cs="Times New Roman"/>
          <w:b/>
          <w:color w:val="auto"/>
          <w:sz w:val="24"/>
          <w:szCs w:val="24"/>
        </w:rPr>
      </w:pPr>
      <w:bookmarkStart w:id="0" w:name="_GoBack"/>
      <w:bookmarkEnd w:id="0"/>
      <w:r w:rsidRPr="006A01BA">
        <w:rPr>
          <w:rFonts w:ascii="Times New Roman" w:hAnsi="Times New Roman" w:cs="Times New Roman"/>
          <w:b/>
          <w:color w:val="auto"/>
          <w:sz w:val="24"/>
          <w:szCs w:val="24"/>
        </w:rPr>
        <w:lastRenderedPageBreak/>
        <w:t xml:space="preserve">Table </w:t>
      </w:r>
      <w:r w:rsidR="0005244A" w:rsidRPr="006A01BA">
        <w:rPr>
          <w:rFonts w:ascii="Times New Roman" w:hAnsi="Times New Roman" w:cs="Times New Roman"/>
          <w:b/>
          <w:color w:val="auto"/>
          <w:sz w:val="24"/>
          <w:szCs w:val="24"/>
        </w:rPr>
        <w:t>S</w:t>
      </w:r>
      <w:r w:rsidR="003E478F">
        <w:rPr>
          <w:rFonts w:ascii="Times New Roman" w:hAnsi="Times New Roman" w:cs="Times New Roman"/>
          <w:b/>
          <w:color w:val="auto"/>
          <w:sz w:val="24"/>
          <w:szCs w:val="24"/>
        </w:rPr>
        <w:t>1</w:t>
      </w:r>
    </w:p>
    <w:p w:rsidR="00F72891" w:rsidRPr="006A01BA" w:rsidRDefault="00F72891" w:rsidP="006A01BA">
      <w:pPr>
        <w:pStyle w:val="Heading2"/>
        <w:spacing w:line="240" w:lineRule="auto"/>
        <w:rPr>
          <w:rFonts w:ascii="Times New Roman" w:eastAsia="Times" w:hAnsi="Times New Roman" w:cs="Times New Roman"/>
          <w:color w:val="auto"/>
          <w:sz w:val="24"/>
          <w:szCs w:val="24"/>
          <w:lang w:val="en-GB" w:eastAsia="en-ZA"/>
        </w:rPr>
      </w:pPr>
      <w:r w:rsidRPr="006A01BA">
        <w:rPr>
          <w:rFonts w:ascii="Times New Roman" w:hAnsi="Times New Roman" w:cs="Times New Roman"/>
          <w:color w:val="auto"/>
          <w:sz w:val="24"/>
          <w:szCs w:val="24"/>
        </w:rPr>
        <w:t>Genes of interest studied to determine host specificity</w:t>
      </w:r>
      <w:r w:rsidRPr="006A01BA">
        <w:rPr>
          <w:rFonts w:ascii="Times New Roman" w:eastAsia="Times" w:hAnsi="Times New Roman" w:cs="Times New Roman"/>
          <w:color w:val="auto"/>
          <w:sz w:val="24"/>
          <w:szCs w:val="24"/>
          <w:lang w:val="en-GB" w:eastAsia="en-ZA"/>
        </w:rPr>
        <w:t xml:space="preserve"> </w:t>
      </w:r>
    </w:p>
    <w:p w:rsidR="00F72891" w:rsidRPr="006A01BA" w:rsidRDefault="00F72891" w:rsidP="006A01BA">
      <w:pPr>
        <w:spacing w:line="240" w:lineRule="auto"/>
        <w:rPr>
          <w:rFonts w:ascii="Times New Roman" w:hAnsi="Times New Roman" w:cs="Times New Roman"/>
          <w:sz w:val="24"/>
          <w:szCs w:val="24"/>
          <w:lang w:val="en-GB" w:eastAsia="en-ZA"/>
        </w:rPr>
      </w:pPr>
    </w:p>
    <w:tbl>
      <w:tblPr>
        <w:tblW w:w="16160" w:type="dxa"/>
        <w:tblInd w:w="-1418" w:type="dxa"/>
        <w:tblLook w:val="04A0" w:firstRow="1" w:lastRow="0" w:firstColumn="1" w:lastColumn="0" w:noHBand="0" w:noVBand="1"/>
      </w:tblPr>
      <w:tblGrid>
        <w:gridCol w:w="1577"/>
        <w:gridCol w:w="7213"/>
        <w:gridCol w:w="5103"/>
        <w:gridCol w:w="2409"/>
      </w:tblGrid>
      <w:tr w:rsidR="00F72891" w:rsidRPr="006A01BA" w:rsidTr="003E478F">
        <w:trPr>
          <w:trHeight w:val="290"/>
        </w:trPr>
        <w:tc>
          <w:tcPr>
            <w:tcW w:w="143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  <w:t>Gene</w:t>
            </w:r>
          </w:p>
        </w:tc>
        <w:tc>
          <w:tcPr>
            <w:tcW w:w="721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  <w:t>Gene name</w:t>
            </w:r>
          </w:p>
        </w:tc>
        <w:tc>
          <w:tcPr>
            <w:tcW w:w="510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  <w:t>Consequence</w:t>
            </w:r>
          </w:p>
        </w:tc>
        <w:tc>
          <w:tcPr>
            <w:tcW w:w="240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  <w:t>Function</w:t>
            </w: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TP01_0037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Poly(A) polymerase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Splice donor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TP01_0144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HP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Downstream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Signal protein</w:t>
            </w: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TP01_0291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HP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Upstream and downstream gene variants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Signal protein</w:t>
            </w: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TP01_0293**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60S ribosomal protein L38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Downstream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TP01_0380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HP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Downstream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Signal protein</w:t>
            </w: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TP01_0541**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HP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Missense, downstream, synonymous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TP01_0560**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60S ribosomal protein L3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Upstream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TP01_0610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HP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Upstream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Signal protein</w:t>
            </w: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TP01_0613*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SuAT</w:t>
            </w: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en-ZA"/>
              </w:rPr>
              <w:t>1</w:t>
            </w: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-like protein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Upstream and downstream gene variants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TP01_0621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HP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Missense and downstream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Signal protein</w:t>
            </w: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TP01_0673**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HP:H/ACA ribonucleoprotein complex, subunit Nop10  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Downstream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TP01_0675**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60S ribosomal protein L14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Downstream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TP01_0726**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Elongation factor 1 alpha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Upstream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</w:tr>
      <w:tr w:rsidR="00F72891" w:rsidRPr="006A01BA" w:rsidTr="003E478F">
        <w:trPr>
          <w:trHeight w:val="290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TP01_0923</w:t>
            </w: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#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DEAD-box RNA helicase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Upstream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TP01_0914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HP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Missense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Signal protein</w:t>
            </w: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TP01_0934*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HSP90 family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Upstream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TP01_0955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HP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Downstream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Signal protein</w:t>
            </w: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TP01_1182**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L-lactate dehydrogenase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Downstream, missense and synonymous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TP01_1225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HP: Conserved </w:t>
            </w:r>
            <w:proofErr w:type="spellStart"/>
            <w:r w:rsidRPr="006A01BA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ZA"/>
              </w:rPr>
              <w:t>Theileria</w:t>
            </w:r>
            <w:proofErr w:type="spellEnd"/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-specific sub-</w:t>
            </w:r>
            <w:proofErr w:type="spellStart"/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telomeric</w:t>
            </w:r>
            <w:proofErr w:type="spellEnd"/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protein, SVSP family, putative  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Downstream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SVSP</w:t>
            </w: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TP01_1226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HP: Conserved </w:t>
            </w:r>
            <w:proofErr w:type="spellStart"/>
            <w:r w:rsidRPr="006A01BA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ZA"/>
              </w:rPr>
              <w:t>Theileria</w:t>
            </w:r>
            <w:proofErr w:type="spellEnd"/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-specific sub-</w:t>
            </w:r>
            <w:proofErr w:type="spellStart"/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telomeric</w:t>
            </w:r>
            <w:proofErr w:type="spellEnd"/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protein, SVSP family, putative  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Missense and downstream gene variants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SVSP</w:t>
            </w: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TP01_1227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HP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Upstream and missense gene variants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Signal &amp; SVSP protein</w:t>
            </w: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TP02_0007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HP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Upstream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SVSP</w:t>
            </w: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TP02_0008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HP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Upstream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SVSP</w:t>
            </w: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lastRenderedPageBreak/>
              <w:t>TP02_0010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HP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Upstream and missense gene variants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Signal &amp; SVSP protein</w:t>
            </w: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TP02_0011</w:t>
            </w: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#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HP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Missense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SVSP</w:t>
            </w: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TP02_0018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HP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Upstream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Signal protein</w:t>
            </w: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TP02_0036**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HP: Protein yippee-like  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Downstream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TP02_0370**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60S acidic ribosomal protein P2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Upstream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TP02_0551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23kDa </w:t>
            </w:r>
            <w:proofErr w:type="spellStart"/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piroplasm</w:t>
            </w:r>
            <w:proofErr w:type="spellEnd"/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surface protein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Upstream and downstream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Signal protein</w:t>
            </w: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TP02_0575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HP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Synonymous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Signal protein</w:t>
            </w: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TP02_0600**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Proliferating cell nuclear antigen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Upstream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TP02_0875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HP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Missense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Signal protein</w:t>
            </w: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TP02_0956*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HP: </w:t>
            </w:r>
            <w:proofErr w:type="spellStart"/>
            <w:r w:rsidRPr="006A01BA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ZA"/>
              </w:rPr>
              <w:t>Theileria</w:t>
            </w:r>
            <w:proofErr w:type="spellEnd"/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-specific sub-</w:t>
            </w:r>
            <w:proofErr w:type="spellStart"/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telomeric</w:t>
            </w:r>
            <w:proofErr w:type="spellEnd"/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protein, SVSP family, putative  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Stop codon lost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TP03_0039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HP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Upstream and missense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Signal protein</w:t>
            </w: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TP03_0152**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Histone H3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Downstream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TP03_0193**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HP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Upstream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TP03_0217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HP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Downstream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Signal protein</w:t>
            </w: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TP03_0282*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Cysteine protease precursor, </w:t>
            </w:r>
            <w:proofErr w:type="spellStart"/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tacP</w:t>
            </w:r>
            <w:proofErr w:type="spellEnd"/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Upstream, downstream and synonymous gene variants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TP03_0283*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Cysteine </w:t>
            </w:r>
            <w:proofErr w:type="spellStart"/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protenase</w:t>
            </w:r>
            <w:proofErr w:type="spellEnd"/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precursor, </w:t>
            </w:r>
            <w:proofErr w:type="spellStart"/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tacP</w:t>
            </w:r>
            <w:proofErr w:type="spellEnd"/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Upstream, downstream and synonymous gene variants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TP03_0284*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Cysteine </w:t>
            </w:r>
            <w:proofErr w:type="spellStart"/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protenase</w:t>
            </w:r>
            <w:proofErr w:type="spellEnd"/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precursor, </w:t>
            </w:r>
            <w:proofErr w:type="spellStart"/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tacP</w:t>
            </w:r>
            <w:proofErr w:type="spellEnd"/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Upstream and downstream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TP03_0298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HP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Upstream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Signal protein</w:t>
            </w: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TP03_0299**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HP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Upstream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TP03_0313**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HP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Missense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TP03_0488**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60S ribosomal protein L34a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Downstream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TP03_0498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HP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Upstream, downstream and missense gene variants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Signal protein</w:t>
            </w: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TP03_0755**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60S ribosomal protein L15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Downstream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TP03_0810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Hypothetical Protein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Upstream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Signal protein</w:t>
            </w: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TP03_0883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HP: Protein of unknown function DUF529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Downstream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SVSP </w:t>
            </w: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TP03_0884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HP: Conserved </w:t>
            </w:r>
            <w:proofErr w:type="spellStart"/>
            <w:r w:rsidRPr="006A01BA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ZA"/>
              </w:rPr>
              <w:t>Theileria</w:t>
            </w:r>
            <w:proofErr w:type="spellEnd"/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-specific sub-</w:t>
            </w:r>
            <w:proofErr w:type="spellStart"/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telomeric</w:t>
            </w:r>
            <w:proofErr w:type="spellEnd"/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protein, SVSP family, putative 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Upstream and downstream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SVSP</w:t>
            </w: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TP03_0869*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HP: Conserved </w:t>
            </w:r>
            <w:proofErr w:type="spellStart"/>
            <w:r w:rsidRPr="006A01BA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ZA"/>
              </w:rPr>
              <w:t>Theileria</w:t>
            </w:r>
            <w:proofErr w:type="spellEnd"/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-specific sub-</w:t>
            </w:r>
            <w:proofErr w:type="spellStart"/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telomeric</w:t>
            </w:r>
            <w:proofErr w:type="spellEnd"/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protein, SVSP family  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Upstream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SVSP</w:t>
            </w: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lastRenderedPageBreak/>
              <w:t>TP03_0885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2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222200"/>
                <w:sz w:val="24"/>
                <w:szCs w:val="24"/>
                <w:lang w:eastAsia="en-ZA"/>
              </w:rPr>
              <w:t>HP: Protein of unknown function DUF529  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Downstream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SVSP</w:t>
            </w: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TP03_0886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HP: Conserved </w:t>
            </w:r>
            <w:proofErr w:type="spellStart"/>
            <w:r w:rsidRPr="006A01BA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ZA"/>
              </w:rPr>
              <w:t>Theileria</w:t>
            </w:r>
            <w:proofErr w:type="spellEnd"/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-specific sub-</w:t>
            </w:r>
            <w:proofErr w:type="spellStart"/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telomeric</w:t>
            </w:r>
            <w:proofErr w:type="spellEnd"/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protein, SVSP family  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Missense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Signal protein</w:t>
            </w: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TP03_0887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HP: Protein of unknown function DUF529  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Upstream and downstream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SVSP</w:t>
            </w: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TP03_0888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HP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Upstream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SVSP</w:t>
            </w: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TP03_0889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HP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Upstream and downstream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SVSP</w:t>
            </w: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TP04_0010#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HP: Protein of unknown function DUF529  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Upstream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SVSP</w:t>
            </w: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TP04_0011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HP: Protein of unknown function DUF529  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Upstream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SVSP</w:t>
            </w: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TP04_0012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HP: Protein of unknown function DUF529  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Upstream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Signal protein</w:t>
            </w: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TP04_0013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HP: </w:t>
            </w:r>
            <w:proofErr w:type="spellStart"/>
            <w:r w:rsidRPr="006A01BA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ZA"/>
              </w:rPr>
              <w:t>Theileria</w:t>
            </w:r>
            <w:proofErr w:type="spellEnd"/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-specific sub-</w:t>
            </w:r>
            <w:proofErr w:type="spellStart"/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telomeric</w:t>
            </w:r>
            <w:proofErr w:type="spellEnd"/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protein, SVSP family, putative  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Upstream and missense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Signal &amp; SVSP protein</w:t>
            </w: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TP04_0014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HP: Protein of unknown function DUF529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Upstream, downstream, missense and synonymous gene variants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SVSP</w:t>
            </w: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TP04_0015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HP: Protein of unknown function DUF529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Upstream, downstream, missense, synonymous gene variants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SVSP</w:t>
            </w: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TP04_0016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HP: Protein of unknown function DUF529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Upstream, downstream and synonymous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SVSP</w:t>
            </w: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TP04_0018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HP: </w:t>
            </w:r>
            <w:proofErr w:type="spellStart"/>
            <w:r w:rsidRPr="006A01BA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ZA"/>
              </w:rPr>
              <w:t>Theileria</w:t>
            </w:r>
            <w:proofErr w:type="spellEnd"/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-specific sub-</w:t>
            </w:r>
            <w:proofErr w:type="spellStart"/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telomeric</w:t>
            </w:r>
            <w:proofErr w:type="spellEnd"/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protein, SVSP family, putative  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Upstream, downstream, missense, synonymous gene variants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SVSP</w:t>
            </w: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TP04_0019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HP</w:t>
            </w:r>
            <w:r w:rsidRPr="006A01BA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ZA"/>
              </w:rPr>
              <w:t xml:space="preserve">: </w:t>
            </w:r>
            <w:proofErr w:type="spellStart"/>
            <w:r w:rsidRPr="006A01BA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ZA"/>
              </w:rPr>
              <w:t>Theileria</w:t>
            </w:r>
            <w:proofErr w:type="spellEnd"/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-specific sub-</w:t>
            </w:r>
            <w:proofErr w:type="spellStart"/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telomeric</w:t>
            </w:r>
            <w:proofErr w:type="spellEnd"/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protein, SVSP family, putative  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Upstream, downstream, missense, synonymous gene variants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SVSP</w:t>
            </w: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TP04_0104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HP: Protein of unknown function DUF529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Upstream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SVSP</w:t>
            </w: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TP04_0142**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Protein translation initiation factor SUI1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Upstream and downstream gene variants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TP04_0275*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HP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Downstream, missense and synonymous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TP04_0404**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Histone H2B-III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Downstream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TP04_0411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HP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Downstream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Signal</w:t>
            </w: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TP04_0700**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Enolase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Upstream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TP04_0844**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40S ribosomal protein S7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Upstream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TP04_0919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HP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Downstream and missense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Signal protein</w:t>
            </w:r>
          </w:p>
        </w:tc>
      </w:tr>
      <w:tr w:rsidR="00F72891" w:rsidRPr="006A01BA" w:rsidTr="003E478F">
        <w:trPr>
          <w:trHeight w:val="276"/>
        </w:trPr>
        <w:tc>
          <w:tcPr>
            <w:tcW w:w="1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TP04_0920</w:t>
            </w:r>
          </w:p>
        </w:tc>
        <w:tc>
          <w:tcPr>
            <w:tcW w:w="7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HP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Upstream gene variant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Signal &amp; SVSP protein</w:t>
            </w:r>
          </w:p>
        </w:tc>
      </w:tr>
      <w:tr w:rsidR="00F72891" w:rsidRPr="006A01BA" w:rsidTr="003E478F">
        <w:trPr>
          <w:trHeight w:val="290"/>
        </w:trPr>
        <w:tc>
          <w:tcPr>
            <w:tcW w:w="143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TP04_0921</w:t>
            </w:r>
          </w:p>
        </w:tc>
        <w:tc>
          <w:tcPr>
            <w:tcW w:w="72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HP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Upstream gene variant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891" w:rsidRPr="006A01BA" w:rsidRDefault="00F72891" w:rsidP="006A01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6A01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Signal protein</w:t>
            </w:r>
          </w:p>
        </w:tc>
      </w:tr>
    </w:tbl>
    <w:p w:rsidR="00F72891" w:rsidRPr="006A01BA" w:rsidRDefault="00F72891" w:rsidP="006A01BA">
      <w:pPr>
        <w:spacing w:line="240" w:lineRule="auto"/>
        <w:rPr>
          <w:rFonts w:ascii="Times New Roman" w:hAnsi="Times New Roman" w:cs="Times New Roman"/>
          <w:i/>
          <w:sz w:val="24"/>
          <w:szCs w:val="24"/>
          <w:lang w:val="en-GB" w:eastAsia="en-ZA"/>
        </w:rPr>
      </w:pPr>
      <w:r w:rsidRPr="006A01BA">
        <w:rPr>
          <w:rFonts w:ascii="Times New Roman" w:hAnsi="Times New Roman" w:cs="Times New Roman"/>
          <w:i/>
          <w:sz w:val="24"/>
          <w:szCs w:val="24"/>
          <w:lang w:val="en-GB" w:eastAsia="en-ZA"/>
        </w:rPr>
        <w:t>HP: Hypothetical protein. SVSP:</w:t>
      </w:r>
      <w:r w:rsidRPr="006A01B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A01BA">
        <w:rPr>
          <w:rFonts w:ascii="Times New Roman" w:hAnsi="Times New Roman" w:cs="Times New Roman"/>
          <w:i/>
          <w:sz w:val="24"/>
          <w:szCs w:val="24"/>
        </w:rPr>
        <w:t>Subtelomeric</w:t>
      </w:r>
      <w:proofErr w:type="spellEnd"/>
      <w:r w:rsidRPr="006A01BA">
        <w:rPr>
          <w:rFonts w:ascii="Times New Roman" w:hAnsi="Times New Roman" w:cs="Times New Roman"/>
          <w:i/>
          <w:sz w:val="24"/>
          <w:szCs w:val="24"/>
        </w:rPr>
        <w:t xml:space="preserve"> variable secreted protein gene</w:t>
      </w:r>
    </w:p>
    <w:p w:rsidR="00F72891" w:rsidRPr="006A01BA" w:rsidRDefault="00F72891" w:rsidP="006A01BA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6A01BA">
        <w:rPr>
          <w:rFonts w:ascii="Times New Roman" w:hAnsi="Times New Roman" w:cs="Times New Roman"/>
          <w:i/>
          <w:sz w:val="24"/>
          <w:szCs w:val="24"/>
          <w:vertAlign w:val="superscript"/>
        </w:rPr>
        <w:lastRenderedPageBreak/>
        <w:t>#</w:t>
      </w:r>
      <w:r w:rsidRPr="006A01BA">
        <w:rPr>
          <w:rFonts w:ascii="Times New Roman" w:hAnsi="Times New Roman" w:cs="Times New Roman"/>
          <w:i/>
          <w:sz w:val="24"/>
          <w:szCs w:val="24"/>
        </w:rPr>
        <w:t>Gene variant unique to cattle</w:t>
      </w:r>
    </w:p>
    <w:p w:rsidR="00F72891" w:rsidRPr="006A01BA" w:rsidRDefault="00F72891" w:rsidP="006A01BA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6A01BA">
        <w:rPr>
          <w:rFonts w:ascii="Times New Roman" w:hAnsi="Times New Roman" w:cs="Times New Roman"/>
          <w:i/>
          <w:sz w:val="24"/>
          <w:szCs w:val="24"/>
        </w:rPr>
        <w:t>* Gene variant unique to buffalo</w:t>
      </w:r>
    </w:p>
    <w:p w:rsidR="00F72891" w:rsidRPr="006A01BA" w:rsidRDefault="00F72891" w:rsidP="006A01BA">
      <w:pPr>
        <w:spacing w:line="240" w:lineRule="auto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en-ZA"/>
        </w:rPr>
      </w:pPr>
      <w:r w:rsidRPr="006A01BA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en-ZA"/>
        </w:rPr>
        <w:t>**High expression</w:t>
      </w:r>
    </w:p>
    <w:p w:rsidR="00F72891" w:rsidRPr="006A01BA" w:rsidRDefault="00F72891" w:rsidP="006A01BA">
      <w:pPr>
        <w:pStyle w:val="Heading2"/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72891" w:rsidRPr="006A01BA" w:rsidRDefault="00F72891" w:rsidP="006A01BA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sectPr w:rsidR="00F72891" w:rsidRPr="006A01BA" w:rsidSect="00F72891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2891"/>
    <w:rsid w:val="0005244A"/>
    <w:rsid w:val="00154626"/>
    <w:rsid w:val="003B200C"/>
    <w:rsid w:val="003E478F"/>
    <w:rsid w:val="004B5117"/>
    <w:rsid w:val="0053057E"/>
    <w:rsid w:val="006A01BA"/>
    <w:rsid w:val="006F1576"/>
    <w:rsid w:val="00881911"/>
    <w:rsid w:val="008B17D0"/>
    <w:rsid w:val="00960963"/>
    <w:rsid w:val="00A23CC7"/>
    <w:rsid w:val="00B245B6"/>
    <w:rsid w:val="00E67E19"/>
    <w:rsid w:val="00F72891"/>
    <w:rsid w:val="00F73549"/>
    <w:rsid w:val="00FE51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E141F88A-238C-4349-A0DE-3D15D0BB7C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72891"/>
    <w:rPr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F7289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7289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72891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F72891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23CC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23CC7"/>
    <w:rPr>
      <w:rFonts w:ascii="Segoe UI" w:hAnsi="Segoe UI" w:cs="Segoe UI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5</Pages>
  <Words>862</Words>
  <Characters>4919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Boitumelo Maboko</dc:creator>
  <cp:keywords/>
  <dc:description/>
  <cp:lastModifiedBy>Ben Mans</cp:lastModifiedBy>
  <cp:revision>9</cp:revision>
  <dcterms:created xsi:type="dcterms:W3CDTF">2021-01-29T08:48:00Z</dcterms:created>
  <dcterms:modified xsi:type="dcterms:W3CDTF">2021-04-22T07:56:00Z</dcterms:modified>
</cp:coreProperties>
</file>