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3DE7" w:rsidRPr="00B30A5B" w:rsidRDefault="00D93DE7" w:rsidP="00D93DE7">
      <w:pPr>
        <w:spacing w:after="0" w:line="240" w:lineRule="auto"/>
      </w:pPr>
    </w:p>
    <w:tbl>
      <w:tblPr>
        <w:tblStyle w:val="TableGrid"/>
        <w:tblW w:w="10348" w:type="dxa"/>
        <w:tblInd w:w="-714" w:type="dxa"/>
        <w:tblLayout w:type="fixed"/>
        <w:tblLook w:val="04A0" w:firstRow="1" w:lastRow="0" w:firstColumn="1" w:lastColumn="0" w:noHBand="0" w:noVBand="1"/>
      </w:tblPr>
      <w:tblGrid>
        <w:gridCol w:w="6237"/>
        <w:gridCol w:w="4111"/>
      </w:tblGrid>
      <w:tr w:rsidR="00D93DE7" w:rsidRPr="007369B2" w:rsidTr="00FE0144">
        <w:tc>
          <w:tcPr>
            <w:tcW w:w="6237" w:type="dxa"/>
          </w:tcPr>
          <w:p w:rsidR="00D93DE7" w:rsidRPr="007369B2" w:rsidRDefault="00D93DE7" w:rsidP="00D93DE7">
            <w:pPr>
              <w:pStyle w:val="ListParagraph"/>
              <w:numPr>
                <w:ilvl w:val="0"/>
                <w:numId w:val="1"/>
              </w:numPr>
            </w:pPr>
            <w:r>
              <w:t xml:space="preserve">  Document / Data set</w:t>
            </w:r>
          </w:p>
        </w:tc>
        <w:tc>
          <w:tcPr>
            <w:tcW w:w="4111" w:type="dxa"/>
          </w:tcPr>
          <w:p w:rsidR="00D93DE7" w:rsidRPr="007369B2" w:rsidRDefault="00D93DE7" w:rsidP="00FE0144">
            <w:pPr>
              <w:ind w:left="176"/>
            </w:pPr>
            <w:r>
              <w:t>Source</w:t>
            </w:r>
          </w:p>
        </w:tc>
      </w:tr>
      <w:tr w:rsidR="00D93DE7" w:rsidRPr="007369B2" w:rsidTr="00FE0144">
        <w:tc>
          <w:tcPr>
            <w:tcW w:w="6237" w:type="dxa"/>
          </w:tcPr>
          <w:p w:rsidR="00D93DE7" w:rsidRPr="007369B2" w:rsidRDefault="00D93DE7" w:rsidP="00FE0144">
            <w:pPr>
              <w:ind w:left="18"/>
            </w:pPr>
            <w:r w:rsidRPr="007369B2">
              <w:t>Anti-Rabies Act of 2007, Republic Act 9482 , An Act Providing for the Control and Elimination of Human and Animal Rabies, Prescribing Penalties for Violation Thereof and Appropriating Funds thereof</w:t>
            </w:r>
          </w:p>
        </w:tc>
        <w:tc>
          <w:tcPr>
            <w:tcW w:w="4111" w:type="dxa"/>
          </w:tcPr>
          <w:p w:rsidR="00D93DE7" w:rsidRPr="007369B2" w:rsidRDefault="00D93DE7" w:rsidP="00FE0144">
            <w:r w:rsidRPr="00ED5708">
              <w:t>http://www.officialgazette.gov.ph/downloads/2007/05may/20070525-RA-9482-GMA.pdf</w:t>
            </w:r>
          </w:p>
        </w:tc>
      </w:tr>
      <w:tr w:rsidR="00D93DE7" w:rsidRPr="007369B2" w:rsidTr="00FE0144">
        <w:tc>
          <w:tcPr>
            <w:tcW w:w="6237" w:type="dxa"/>
          </w:tcPr>
          <w:p w:rsidR="00D93DE7" w:rsidRPr="007369B2" w:rsidRDefault="00D93DE7" w:rsidP="00FE0144">
            <w:pPr>
              <w:ind w:left="18"/>
            </w:pPr>
            <w:r w:rsidRPr="007369B2">
              <w:t xml:space="preserve">DOH Administrative Order No. 2013-004, Implementing Guidelines on the Conduct of Animal Bite Treatment </w:t>
            </w:r>
            <w:proofErr w:type="spellStart"/>
            <w:r w:rsidRPr="007369B2">
              <w:t>Centers</w:t>
            </w:r>
            <w:proofErr w:type="spellEnd"/>
            <w:r w:rsidRPr="007369B2">
              <w:t xml:space="preserve"> (ABTC) and Animal Bite </w:t>
            </w:r>
            <w:proofErr w:type="spellStart"/>
            <w:r w:rsidRPr="007369B2">
              <w:t>Centers</w:t>
            </w:r>
            <w:proofErr w:type="spellEnd"/>
            <w:r w:rsidRPr="007369B2">
              <w:t xml:space="preserve"> Certification of the National Rabies Prevention and Control Program </w:t>
            </w:r>
          </w:p>
        </w:tc>
        <w:tc>
          <w:tcPr>
            <w:tcW w:w="4111" w:type="dxa"/>
          </w:tcPr>
          <w:p w:rsidR="00D93DE7" w:rsidRPr="007369B2" w:rsidRDefault="00D93DE7" w:rsidP="00FE0144">
            <w:r w:rsidRPr="00ED5708">
              <w:t>http://www.doh.gov.ph/sites/default/files/basic-page/ao2014-0012.pdf</w:t>
            </w:r>
          </w:p>
        </w:tc>
      </w:tr>
      <w:tr w:rsidR="00D93DE7" w:rsidRPr="007369B2" w:rsidTr="00FE0144">
        <w:tc>
          <w:tcPr>
            <w:tcW w:w="6237" w:type="dxa"/>
          </w:tcPr>
          <w:p w:rsidR="00D93DE7" w:rsidRPr="007369B2" w:rsidRDefault="00D93DE7" w:rsidP="00FE0144">
            <w:pPr>
              <w:ind w:left="18"/>
            </w:pPr>
            <w:r w:rsidRPr="007369B2">
              <w:t>DOH Administrative Order No. 2014-0012, New Guidelines on the Management of Rabies Exposures</w:t>
            </w:r>
          </w:p>
        </w:tc>
        <w:tc>
          <w:tcPr>
            <w:tcW w:w="4111" w:type="dxa"/>
          </w:tcPr>
          <w:p w:rsidR="00D93DE7" w:rsidRPr="007369B2" w:rsidRDefault="00D93DE7" w:rsidP="00FE0144">
            <w:r w:rsidRPr="00063A7F">
              <w:t>http://www.doh.gov.ph/sites/default/files/basic-page/ao2014-0012.pdf</w:t>
            </w:r>
          </w:p>
        </w:tc>
      </w:tr>
      <w:tr w:rsidR="00D93DE7" w:rsidRPr="007369B2" w:rsidTr="00FE0144">
        <w:tc>
          <w:tcPr>
            <w:tcW w:w="6237" w:type="dxa"/>
          </w:tcPr>
          <w:p w:rsidR="00D93DE7" w:rsidRPr="007369B2" w:rsidRDefault="00D93DE7" w:rsidP="00FE0144">
            <w:pPr>
              <w:ind w:left="18"/>
            </w:pPr>
            <w:r w:rsidRPr="007369B2">
              <w:t xml:space="preserve">DOH-DA Administrative Order No. 2011-02, Guidelines for Managing Rabies Exposures Secondary to Bites by Vaccinated Dogs and Cats </w:t>
            </w:r>
          </w:p>
        </w:tc>
        <w:tc>
          <w:tcPr>
            <w:tcW w:w="4111" w:type="dxa"/>
          </w:tcPr>
          <w:p w:rsidR="00D93DE7" w:rsidRPr="007369B2" w:rsidRDefault="00D93DE7" w:rsidP="00FE0144">
            <w:r w:rsidRPr="00063A7F">
              <w:t>http://rabies.chits.ph/index.php/13-documents/19-guidelines001</w:t>
            </w:r>
          </w:p>
        </w:tc>
      </w:tr>
      <w:tr w:rsidR="00D93DE7" w:rsidRPr="007369B2" w:rsidTr="00FE0144">
        <w:tc>
          <w:tcPr>
            <w:tcW w:w="6237" w:type="dxa"/>
          </w:tcPr>
          <w:p w:rsidR="00D93DE7" w:rsidRPr="007369B2" w:rsidRDefault="00D93DE7" w:rsidP="00FE0144">
            <w:pPr>
              <w:ind w:left="18"/>
            </w:pPr>
            <w:r w:rsidRPr="007369B2">
              <w:t>DOH, DA, Dep Ed, DILG, National Rabies Prevention and Control Program Manual of Operations 2012</w:t>
            </w:r>
          </w:p>
        </w:tc>
        <w:tc>
          <w:tcPr>
            <w:tcW w:w="4111" w:type="dxa"/>
          </w:tcPr>
          <w:p w:rsidR="00D93DE7" w:rsidRPr="007369B2" w:rsidRDefault="00D93DE7" w:rsidP="00FE0144">
            <w:r w:rsidRPr="00063A7F">
              <w:t>http://www.doh.gov.ph/sites/default/files/publications/FINALMOP6.4.13WORDRADMay30.pdf</w:t>
            </w:r>
          </w:p>
        </w:tc>
      </w:tr>
      <w:tr w:rsidR="00D93DE7" w:rsidRPr="007369B2" w:rsidTr="00FE0144">
        <w:tc>
          <w:tcPr>
            <w:tcW w:w="6237" w:type="dxa"/>
          </w:tcPr>
          <w:p w:rsidR="00D93DE7" w:rsidRPr="007369B2" w:rsidRDefault="00D93DE7" w:rsidP="00FE0144">
            <w:pPr>
              <w:ind w:left="18"/>
            </w:pPr>
            <w:r w:rsidRPr="007369B2">
              <w:t>DOH, National Rabies Prevention and Control Program Medium-Term Plan 2012-2016</w:t>
            </w:r>
          </w:p>
        </w:tc>
        <w:tc>
          <w:tcPr>
            <w:tcW w:w="4111" w:type="dxa"/>
          </w:tcPr>
          <w:p w:rsidR="00D93DE7" w:rsidRPr="007369B2" w:rsidRDefault="00D93DE7" w:rsidP="00FE0144">
            <w:r w:rsidRPr="00804107">
              <w:t>http://www.doh.gov.ph/sites/default/files/publications/FINAL_MTP_Rabies.pdf</w:t>
            </w:r>
          </w:p>
        </w:tc>
      </w:tr>
      <w:tr w:rsidR="00D93DE7" w:rsidRPr="007369B2" w:rsidTr="00FE0144">
        <w:tc>
          <w:tcPr>
            <w:tcW w:w="6237" w:type="dxa"/>
          </w:tcPr>
          <w:p w:rsidR="00D93DE7" w:rsidRPr="007369B2" w:rsidRDefault="00D93DE7" w:rsidP="00FE0144">
            <w:pPr>
              <w:ind w:left="18"/>
            </w:pPr>
            <w:r w:rsidRPr="007369B2">
              <w:t>Joint DA, DOH, DILG Administrative Order No. 01, Series of 2008 Implementing Rules and Regulation Implementing Republic Act 9482, An Act Providing for the Control and Elimination of Human and Animal Rabies, Prescribing Penalties for Violation Thereof and Appropriating Funds thereof</w:t>
            </w:r>
          </w:p>
        </w:tc>
        <w:tc>
          <w:tcPr>
            <w:tcW w:w="4111" w:type="dxa"/>
          </w:tcPr>
          <w:p w:rsidR="00D93DE7" w:rsidRPr="007369B2" w:rsidRDefault="00D93DE7" w:rsidP="00FE0144">
            <w:r w:rsidRPr="00063A7F">
              <w:t>http://www.lawphil.net/statutes/repacts/ra2007/ra_9482_2007.html</w:t>
            </w:r>
          </w:p>
        </w:tc>
      </w:tr>
      <w:tr w:rsidR="00D93DE7" w:rsidRPr="007369B2" w:rsidTr="00FE0144">
        <w:tc>
          <w:tcPr>
            <w:tcW w:w="6237" w:type="dxa"/>
          </w:tcPr>
          <w:p w:rsidR="00D93DE7" w:rsidRPr="007369B2" w:rsidRDefault="00D93DE7" w:rsidP="00FE0144">
            <w:pPr>
              <w:ind w:left="18"/>
            </w:pPr>
            <w:r w:rsidRPr="007369B2">
              <w:t>Philippine Health Insurance Corporation Circular 15 Series of 2012, PhilHealth for Animal Bite Package (Rabies Post Exposure Prophylaxis)</w:t>
            </w:r>
          </w:p>
        </w:tc>
        <w:tc>
          <w:tcPr>
            <w:tcW w:w="4111" w:type="dxa"/>
          </w:tcPr>
          <w:p w:rsidR="00D93DE7" w:rsidRPr="007369B2" w:rsidRDefault="00D93DE7" w:rsidP="00FE0144">
            <w:r w:rsidRPr="00804107">
              <w:t>https://www.philhealth.gov.ph/circulars/2012/circ15_2012.pdf</w:t>
            </w:r>
          </w:p>
        </w:tc>
      </w:tr>
      <w:tr w:rsidR="00D93DE7" w:rsidRPr="007369B2" w:rsidTr="00FE0144">
        <w:tc>
          <w:tcPr>
            <w:tcW w:w="6237" w:type="dxa"/>
          </w:tcPr>
          <w:p w:rsidR="00D93DE7" w:rsidRDefault="00D93DE7" w:rsidP="00FE0144">
            <w:pPr>
              <w:contextualSpacing/>
            </w:pPr>
            <w:r w:rsidRPr="001D4711">
              <w:t>Annual report of canine rabies from 2012-2016</w:t>
            </w:r>
          </w:p>
          <w:p w:rsidR="00D93DE7" w:rsidRPr="007369B2" w:rsidRDefault="00D93DE7" w:rsidP="00FE0144">
            <w:pPr>
              <w:ind w:left="18"/>
            </w:pPr>
          </w:p>
        </w:tc>
        <w:tc>
          <w:tcPr>
            <w:tcW w:w="4111" w:type="dxa"/>
          </w:tcPr>
          <w:p w:rsidR="00D93DE7" w:rsidRPr="007369B2" w:rsidRDefault="00D93DE7" w:rsidP="00FE0144">
            <w:r w:rsidRPr="001D4711">
              <w:t>Bureau of Animal Industry, Department of Agriculture</w:t>
            </w:r>
          </w:p>
        </w:tc>
      </w:tr>
      <w:tr w:rsidR="00D93DE7" w:rsidRPr="007369B2" w:rsidTr="00FE0144">
        <w:tc>
          <w:tcPr>
            <w:tcW w:w="6237" w:type="dxa"/>
          </w:tcPr>
          <w:p w:rsidR="00D93DE7" w:rsidRPr="001D4711" w:rsidRDefault="00D93DE7" w:rsidP="00FE0144">
            <w:pPr>
              <w:ind w:left="33"/>
              <w:contextualSpacing/>
            </w:pPr>
            <w:r w:rsidRPr="001D4711">
              <w:t xml:space="preserve">List of ABTCs as of 6 July 2017 </w:t>
            </w:r>
          </w:p>
          <w:p w:rsidR="00D93DE7" w:rsidRPr="001D4711" w:rsidRDefault="00D93DE7" w:rsidP="00FE0144">
            <w:pPr>
              <w:ind w:left="33"/>
              <w:contextualSpacing/>
            </w:pPr>
            <w:r w:rsidRPr="001D4711">
              <w:t>Historic</w:t>
            </w:r>
            <w:r>
              <w:t>al</w:t>
            </w:r>
            <w:r w:rsidRPr="001D4711">
              <w:t xml:space="preserve"> ABTC number</w:t>
            </w:r>
            <w:r>
              <w:t>s</w:t>
            </w:r>
            <w:r w:rsidRPr="001D4711">
              <w:t xml:space="preserve"> </w:t>
            </w:r>
          </w:p>
          <w:p w:rsidR="00D93DE7" w:rsidRPr="007369B2" w:rsidRDefault="00D93DE7" w:rsidP="00FE0144">
            <w:pPr>
              <w:ind w:left="33"/>
              <w:contextualSpacing/>
            </w:pPr>
            <w:r w:rsidRPr="001D4711">
              <w:t xml:space="preserve">Human animal bites treated from 2007-2015 from the DOH Annual Rabies and Bite Victim Report </w:t>
            </w:r>
          </w:p>
        </w:tc>
        <w:tc>
          <w:tcPr>
            <w:tcW w:w="4111" w:type="dxa"/>
          </w:tcPr>
          <w:p w:rsidR="00D93DE7" w:rsidRPr="001D4711" w:rsidRDefault="00D93DE7" w:rsidP="00FE0144">
            <w:r w:rsidRPr="001D4711">
              <w:t>Disease Prevention and Control Bureau (DPCB), DOH</w:t>
            </w:r>
          </w:p>
          <w:p w:rsidR="00D93DE7" w:rsidRPr="007369B2" w:rsidRDefault="00D93DE7" w:rsidP="00FE0144"/>
        </w:tc>
      </w:tr>
      <w:tr w:rsidR="00D93DE7" w:rsidRPr="007369B2" w:rsidTr="00FE0144">
        <w:tc>
          <w:tcPr>
            <w:tcW w:w="6237" w:type="dxa"/>
          </w:tcPr>
          <w:p w:rsidR="00D93DE7" w:rsidRPr="001D4711" w:rsidRDefault="00D93DE7" w:rsidP="00FE0144">
            <w:pPr>
              <w:ind w:left="33"/>
              <w:contextualSpacing/>
            </w:pPr>
            <w:r w:rsidRPr="001D4711">
              <w:t xml:space="preserve">Bite cases and human rabies cases for Nueva Vizcaya, </w:t>
            </w:r>
            <w:proofErr w:type="spellStart"/>
            <w:r w:rsidRPr="001D4711">
              <w:t>Tarlac</w:t>
            </w:r>
            <w:proofErr w:type="spellEnd"/>
            <w:r w:rsidRPr="001D4711">
              <w:t xml:space="preserve"> and Palawan</w:t>
            </w:r>
          </w:p>
          <w:p w:rsidR="00D93DE7" w:rsidRPr="007369B2" w:rsidRDefault="00D93DE7" w:rsidP="00FE0144">
            <w:pPr>
              <w:ind w:left="33"/>
              <w:contextualSpacing/>
            </w:pPr>
            <w:r w:rsidRPr="001D4711">
              <w:t>Vaccine volume, cold storage and distribution statistics</w:t>
            </w:r>
          </w:p>
        </w:tc>
        <w:tc>
          <w:tcPr>
            <w:tcW w:w="4111" w:type="dxa"/>
          </w:tcPr>
          <w:p w:rsidR="00D93DE7" w:rsidRPr="007369B2" w:rsidRDefault="00D93DE7" w:rsidP="00FE0144">
            <w:r w:rsidRPr="001D4711">
              <w:t>DOH Re</w:t>
            </w:r>
            <w:r>
              <w:t>gional Offices II, III and IV-B</w:t>
            </w:r>
          </w:p>
        </w:tc>
      </w:tr>
      <w:tr w:rsidR="00D93DE7" w:rsidRPr="007369B2" w:rsidTr="00FE0144">
        <w:tc>
          <w:tcPr>
            <w:tcW w:w="6237" w:type="dxa"/>
          </w:tcPr>
          <w:p w:rsidR="00D93DE7" w:rsidRPr="007369B2" w:rsidRDefault="00D93DE7" w:rsidP="00FE0144">
            <w:pPr>
              <w:ind w:left="33"/>
              <w:contextualSpacing/>
            </w:pPr>
            <w:r w:rsidRPr="001D4711">
              <w:t xml:space="preserve">Human rabies data from 2008-2016 from Philippine Integrated Disease Surveillance and Response </w:t>
            </w:r>
            <w:r>
              <w:t>n</w:t>
            </w:r>
            <w:r w:rsidRPr="001D4711">
              <w:t xml:space="preserve">ational </w:t>
            </w:r>
            <w:r>
              <w:t>d</w:t>
            </w:r>
            <w:r w:rsidRPr="001D4711">
              <w:t>atabase, Public Health Surveillance Division</w:t>
            </w:r>
          </w:p>
        </w:tc>
        <w:tc>
          <w:tcPr>
            <w:tcW w:w="4111" w:type="dxa"/>
          </w:tcPr>
          <w:p w:rsidR="00D93DE7" w:rsidRPr="007369B2" w:rsidRDefault="00D93DE7" w:rsidP="00FE0144">
            <w:r w:rsidRPr="001D4711">
              <w:t>Epidemiology Bureau, DOH</w:t>
            </w:r>
          </w:p>
        </w:tc>
      </w:tr>
      <w:tr w:rsidR="00D93DE7" w:rsidRPr="007369B2" w:rsidTr="00FE0144">
        <w:tc>
          <w:tcPr>
            <w:tcW w:w="6237" w:type="dxa"/>
          </w:tcPr>
          <w:p w:rsidR="00D93DE7" w:rsidRPr="007369B2" w:rsidRDefault="00D93DE7" w:rsidP="00FE0144">
            <w:pPr>
              <w:ind w:left="33"/>
              <w:contextualSpacing/>
            </w:pPr>
            <w:r w:rsidRPr="001D4711">
              <w:t>Annual report of ABTCs that availed of the PhilHealth animal bite package in 2016</w:t>
            </w:r>
          </w:p>
        </w:tc>
        <w:tc>
          <w:tcPr>
            <w:tcW w:w="4111" w:type="dxa"/>
          </w:tcPr>
          <w:p w:rsidR="00D93DE7" w:rsidRPr="007369B2" w:rsidRDefault="00D93DE7" w:rsidP="00FE0144">
            <w:r w:rsidRPr="001D4711">
              <w:t>Philippi</w:t>
            </w:r>
            <w:r>
              <w:t>ne Health Insurance Corporation</w:t>
            </w:r>
          </w:p>
        </w:tc>
      </w:tr>
      <w:tr w:rsidR="00D93DE7" w:rsidRPr="007369B2" w:rsidTr="00FE0144">
        <w:tc>
          <w:tcPr>
            <w:tcW w:w="6237" w:type="dxa"/>
          </w:tcPr>
          <w:p w:rsidR="00D93DE7" w:rsidRDefault="00D93DE7" w:rsidP="00FE0144">
            <w:pPr>
              <w:ind w:left="33"/>
              <w:contextualSpacing/>
            </w:pPr>
            <w:r w:rsidRPr="001D4711">
              <w:t xml:space="preserve">Provincial dog vaccination records </w:t>
            </w:r>
          </w:p>
          <w:p w:rsidR="00D93DE7" w:rsidRPr="007369B2" w:rsidRDefault="00D93DE7" w:rsidP="00FE0144">
            <w:pPr>
              <w:ind w:left="33"/>
              <w:contextualSpacing/>
            </w:pPr>
          </w:p>
        </w:tc>
        <w:tc>
          <w:tcPr>
            <w:tcW w:w="4111" w:type="dxa"/>
          </w:tcPr>
          <w:p w:rsidR="00D93DE7" w:rsidRPr="007369B2" w:rsidRDefault="00D93DE7" w:rsidP="00FE0144">
            <w:r w:rsidRPr="001D4711">
              <w:t>Provincial Veterinary Offices of Nu</w:t>
            </w:r>
            <w:r>
              <w:t xml:space="preserve">eva Vizcaya, </w:t>
            </w:r>
            <w:proofErr w:type="spellStart"/>
            <w:r>
              <w:t>Tarlac</w:t>
            </w:r>
            <w:proofErr w:type="spellEnd"/>
            <w:r>
              <w:t xml:space="preserve"> and Palawan</w:t>
            </w:r>
          </w:p>
        </w:tc>
      </w:tr>
      <w:tr w:rsidR="00D93DE7" w:rsidRPr="007369B2" w:rsidTr="00FE0144">
        <w:tc>
          <w:tcPr>
            <w:tcW w:w="6237" w:type="dxa"/>
          </w:tcPr>
          <w:p w:rsidR="00D93DE7" w:rsidRDefault="00D93DE7" w:rsidP="00FE0144">
            <w:pPr>
              <w:ind w:left="33"/>
              <w:contextualSpacing/>
            </w:pPr>
            <w:r w:rsidRPr="001D4711">
              <w:t>ABTC records on quarterly and annual bite victims reports, inventory of vaccines, staff and budgetary needs</w:t>
            </w:r>
            <w:r w:rsidRPr="001D4711" w:rsidDel="00FE589A">
              <w:t xml:space="preserve"> </w:t>
            </w:r>
          </w:p>
          <w:p w:rsidR="00D93DE7" w:rsidRPr="007369B2" w:rsidRDefault="00D93DE7" w:rsidP="00FE0144">
            <w:pPr>
              <w:ind w:left="33"/>
            </w:pPr>
          </w:p>
        </w:tc>
        <w:tc>
          <w:tcPr>
            <w:tcW w:w="4111" w:type="dxa"/>
          </w:tcPr>
          <w:p w:rsidR="00D93DE7" w:rsidRPr="007369B2" w:rsidRDefault="00D93DE7" w:rsidP="00FE0144">
            <w:r w:rsidRPr="001D4711">
              <w:t xml:space="preserve">Provincial Health Offices of Nueva Vizcaya, </w:t>
            </w:r>
            <w:proofErr w:type="spellStart"/>
            <w:r w:rsidRPr="001D4711">
              <w:t>Tarlac</w:t>
            </w:r>
            <w:proofErr w:type="spellEnd"/>
            <w:r w:rsidRPr="001D4711">
              <w:t xml:space="preserve"> and</w:t>
            </w:r>
            <w:r>
              <w:t xml:space="preserve"> Palawan and 6 ABTC study sites</w:t>
            </w:r>
          </w:p>
        </w:tc>
      </w:tr>
      <w:tr w:rsidR="00D93DE7" w:rsidRPr="007369B2" w:rsidTr="00FE0144">
        <w:tc>
          <w:tcPr>
            <w:tcW w:w="6237" w:type="dxa"/>
          </w:tcPr>
          <w:p w:rsidR="00D93DE7" w:rsidRDefault="00D93DE7" w:rsidP="00FE0144">
            <w:pPr>
              <w:ind w:left="33"/>
              <w:contextualSpacing/>
            </w:pPr>
            <w:r w:rsidRPr="001D4711">
              <w:lastRenderedPageBreak/>
              <w:t>Vaccine volume, cold storage and distribution statistics</w:t>
            </w:r>
          </w:p>
          <w:p w:rsidR="00D93DE7" w:rsidRPr="007369B2" w:rsidRDefault="00D93DE7" w:rsidP="00FE0144">
            <w:pPr>
              <w:ind w:left="33"/>
            </w:pPr>
          </w:p>
        </w:tc>
        <w:tc>
          <w:tcPr>
            <w:tcW w:w="4111" w:type="dxa"/>
          </w:tcPr>
          <w:p w:rsidR="00D93DE7" w:rsidRPr="007369B2" w:rsidRDefault="00D93DE7" w:rsidP="00FE0144">
            <w:r w:rsidRPr="001D4711">
              <w:t xml:space="preserve">Research </w:t>
            </w:r>
            <w:r>
              <w:t>Institute for Tropical Medicine</w:t>
            </w:r>
          </w:p>
        </w:tc>
      </w:tr>
    </w:tbl>
    <w:p w:rsidR="00A85701" w:rsidRDefault="00A85701"/>
    <w:p w:rsidR="000A3A0C" w:rsidRDefault="000A3A0C"/>
    <w:p w:rsidR="000A3A0C" w:rsidRDefault="000A3A0C">
      <w:bookmarkStart w:id="0" w:name="_GoBack"/>
      <w:bookmarkEnd w:id="0"/>
    </w:p>
    <w:tbl>
      <w:tblPr>
        <w:tblW w:w="9923" w:type="dxa"/>
        <w:tblInd w:w="-567" w:type="dxa"/>
        <w:tblLook w:val="04A0" w:firstRow="1" w:lastRow="0" w:firstColumn="1" w:lastColumn="0" w:noHBand="0" w:noVBand="1"/>
      </w:tblPr>
      <w:tblGrid>
        <w:gridCol w:w="1843"/>
        <w:gridCol w:w="3119"/>
        <w:gridCol w:w="4961"/>
      </w:tblGrid>
      <w:tr w:rsidR="000A3A0C" w:rsidRPr="00DF1435" w:rsidTr="004E33A9">
        <w:trPr>
          <w:trHeight w:val="340"/>
        </w:trPr>
        <w:tc>
          <w:tcPr>
            <w:tcW w:w="1843" w:type="dxa"/>
            <w:shd w:val="clear" w:color="auto" w:fill="BDD6EE" w:themeFill="accent1" w:themeFillTint="66"/>
          </w:tcPr>
          <w:p w:rsidR="000A3A0C" w:rsidRPr="00932478" w:rsidRDefault="000A3A0C" w:rsidP="004E33A9">
            <w:pPr>
              <w:pStyle w:val="ListParagraph"/>
              <w:spacing w:after="0" w:line="240" w:lineRule="auto"/>
              <w:ind w:left="378"/>
              <w:rPr>
                <w:rFonts w:ascii="Calibri" w:eastAsia="Times New Roman" w:hAnsi="Calibri" w:cs="Calibri"/>
                <w:b/>
                <w:bCs/>
                <w:color w:val="000000"/>
                <w:lang w:val="en-PH" w:eastAsia="en-PH"/>
              </w:rPr>
            </w:pPr>
            <w:r>
              <w:rPr>
                <w:rFonts w:ascii="Calibri" w:eastAsia="Times New Roman" w:hAnsi="Calibri" w:cs="Calibri"/>
                <w:b/>
                <w:bCs/>
                <w:color w:val="000000"/>
                <w:lang w:val="en-PH" w:eastAsia="en-PH"/>
              </w:rPr>
              <w:t xml:space="preserve">(B) </w:t>
            </w:r>
            <w:r>
              <w:rPr>
                <w:rFonts w:ascii="Calibri" w:eastAsia="Times New Roman" w:hAnsi="Calibri" w:cs="Calibri"/>
                <w:b/>
                <w:bCs/>
                <w:color w:val="000000"/>
                <w:lang w:val="en-PH" w:eastAsia="en-PH"/>
              </w:rPr>
              <w:t>Level</w:t>
            </w:r>
          </w:p>
        </w:tc>
        <w:tc>
          <w:tcPr>
            <w:tcW w:w="3119" w:type="dxa"/>
            <w:shd w:val="clear" w:color="auto" w:fill="BDD6EE" w:themeFill="accent1" w:themeFillTint="66"/>
            <w:noWrap/>
            <w:vAlign w:val="center"/>
            <w:hideMark/>
          </w:tcPr>
          <w:p w:rsidR="000A3A0C" w:rsidRPr="00932478" w:rsidRDefault="000A3A0C" w:rsidP="000A3A0C">
            <w:pPr>
              <w:pStyle w:val="ListParagraph"/>
              <w:spacing w:after="0" w:line="240" w:lineRule="auto"/>
              <w:ind w:left="378"/>
              <w:jc w:val="center"/>
              <w:rPr>
                <w:rFonts w:ascii="Calibri" w:eastAsia="Times New Roman" w:hAnsi="Calibri" w:cs="Calibri"/>
                <w:b/>
                <w:bCs/>
                <w:color w:val="000000"/>
                <w:lang w:val="en-PH" w:eastAsia="en-PH"/>
              </w:rPr>
            </w:pPr>
            <w:r w:rsidRPr="00932478">
              <w:rPr>
                <w:rFonts w:ascii="Calibri" w:eastAsia="Times New Roman" w:hAnsi="Calibri" w:cs="Calibri"/>
                <w:b/>
                <w:bCs/>
                <w:color w:val="000000"/>
                <w:lang w:val="en-PH" w:eastAsia="en-PH"/>
              </w:rPr>
              <w:t>Office</w:t>
            </w:r>
          </w:p>
        </w:tc>
        <w:tc>
          <w:tcPr>
            <w:tcW w:w="4961" w:type="dxa"/>
            <w:shd w:val="clear" w:color="auto" w:fill="BDD6EE" w:themeFill="accent1" w:themeFillTint="66"/>
          </w:tcPr>
          <w:p w:rsidR="000A3A0C" w:rsidRPr="00932478" w:rsidRDefault="000A3A0C" w:rsidP="000A3A0C">
            <w:pPr>
              <w:pStyle w:val="ListParagraph"/>
              <w:spacing w:after="0" w:line="240" w:lineRule="auto"/>
              <w:ind w:left="378"/>
              <w:jc w:val="center"/>
              <w:rPr>
                <w:rFonts w:ascii="Calibri" w:eastAsia="Times New Roman" w:hAnsi="Calibri" w:cs="Calibri"/>
                <w:b/>
                <w:bCs/>
                <w:color w:val="000000"/>
                <w:lang w:val="en-PH" w:eastAsia="en-PH"/>
              </w:rPr>
            </w:pPr>
            <w:r>
              <w:rPr>
                <w:rFonts w:ascii="Calibri" w:eastAsia="Times New Roman" w:hAnsi="Calibri" w:cs="Calibri"/>
                <w:b/>
                <w:bCs/>
                <w:color w:val="000000"/>
                <w:lang w:val="en-PH" w:eastAsia="en-PH"/>
              </w:rPr>
              <w:t>Stakeholder interviewed</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National</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DOH National</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National Rabies Program Coordinator</w:t>
            </w:r>
            <w:r>
              <w:rPr>
                <w:rFonts w:ascii="Calibri" w:eastAsia="Times New Roman" w:hAnsi="Calibri" w:cs="Calibri"/>
                <w:color w:val="000000"/>
                <w:lang w:val="en-PH" w:eastAsia="en-PH"/>
              </w:rPr>
              <w:t xml:space="preserve"> and Team</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National</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R</w:t>
            </w:r>
            <w:r>
              <w:rPr>
                <w:rFonts w:ascii="Calibri" w:eastAsia="Times New Roman" w:hAnsi="Calibri" w:cs="Calibri"/>
                <w:color w:val="000000"/>
                <w:lang w:val="en-PH" w:eastAsia="en-PH"/>
              </w:rPr>
              <w:t>esearch Institute in Tropical Medicine</w:t>
            </w:r>
          </w:p>
        </w:tc>
        <w:tc>
          <w:tcPr>
            <w:tcW w:w="4961" w:type="dxa"/>
          </w:tcPr>
          <w:p w:rsidR="000A3A0C"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 xml:space="preserve">Chief of </w:t>
            </w:r>
            <w:r w:rsidRPr="00DF1435">
              <w:rPr>
                <w:rFonts w:ascii="Calibri" w:eastAsia="Times New Roman" w:hAnsi="Calibri" w:cs="Calibri"/>
                <w:color w:val="000000"/>
                <w:lang w:val="en-PH" w:eastAsia="en-PH"/>
              </w:rPr>
              <w:t>Clinical Research Division</w:t>
            </w:r>
            <w:r>
              <w:rPr>
                <w:rFonts w:ascii="Calibri" w:eastAsia="Times New Roman" w:hAnsi="Calibri" w:cs="Calibri"/>
                <w:color w:val="000000"/>
                <w:lang w:val="en-PH" w:eastAsia="en-PH"/>
              </w:rPr>
              <w:t>,</w:t>
            </w:r>
            <w:r w:rsidRPr="00DF1435">
              <w:rPr>
                <w:rFonts w:ascii="Calibri" w:eastAsia="Times New Roman" w:hAnsi="Calibri" w:cs="Calibri"/>
                <w:color w:val="000000"/>
                <w:lang w:val="en-PH" w:eastAsia="en-PH"/>
              </w:rPr>
              <w:t xml:space="preserve"> </w:t>
            </w:r>
          </w:p>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 xml:space="preserve">Pharmacist III, Cold </w:t>
            </w:r>
            <w:r>
              <w:rPr>
                <w:rFonts w:ascii="Calibri" w:eastAsia="Times New Roman" w:hAnsi="Calibri" w:cs="Calibri"/>
                <w:color w:val="000000"/>
                <w:lang w:val="en-PH" w:eastAsia="en-PH"/>
              </w:rPr>
              <w:t>Chain</w:t>
            </w:r>
            <w:r w:rsidRPr="00DF1435">
              <w:rPr>
                <w:rFonts w:ascii="Calibri" w:eastAsia="Times New Roman" w:hAnsi="Calibri" w:cs="Calibri"/>
                <w:color w:val="000000"/>
                <w:lang w:val="en-PH" w:eastAsia="en-PH"/>
              </w:rPr>
              <w:t xml:space="preserve">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b/>
                <w:lang w:val="en-PH" w:eastAsia="en-PH"/>
              </w:rPr>
            </w:pPr>
            <w:r w:rsidRPr="00E56FC6">
              <w:rPr>
                <w:rFonts w:eastAsia="Times New Roman" w:cstheme="minorHAnsi"/>
                <w:b/>
                <w:lang w:val="en-PH" w:eastAsia="en-PH"/>
              </w:rPr>
              <w:t>Regional</w:t>
            </w:r>
          </w:p>
          <w:p w:rsidR="000A3A0C" w:rsidRPr="00E56FC6" w:rsidRDefault="000A3A0C" w:rsidP="004E33A9">
            <w:pPr>
              <w:spacing w:after="0" w:line="240" w:lineRule="auto"/>
              <w:rPr>
                <w:rFonts w:eastAsia="Times New Roman" w:cstheme="minorHAnsi"/>
                <w:color w:val="000000"/>
                <w:lang w:val="en-PH" w:eastAsia="en-PH"/>
              </w:rPr>
            </w:pP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DOH Region II</w:t>
            </w:r>
          </w:p>
        </w:tc>
        <w:tc>
          <w:tcPr>
            <w:tcW w:w="4961" w:type="dxa"/>
          </w:tcPr>
          <w:p w:rsidR="000A3A0C" w:rsidRPr="00DF1435" w:rsidRDefault="000A3A0C" w:rsidP="004E33A9">
            <w:pPr>
              <w:tabs>
                <w:tab w:val="left" w:pos="586"/>
              </w:tabs>
              <w:spacing w:after="0" w:line="240" w:lineRule="auto"/>
              <w:rPr>
                <w:rFonts w:ascii="Calibri" w:eastAsia="Times New Roman" w:hAnsi="Calibri" w:cs="Calibri"/>
                <w:color w:val="000000"/>
                <w:lang w:val="en-PH" w:eastAsia="en-PH"/>
              </w:rPr>
            </w:pPr>
            <w:r>
              <w:rPr>
                <w:rFonts w:ascii="Calibri" w:eastAsia="Times New Roman" w:hAnsi="Calibri" w:cs="Calibri"/>
                <w:color w:val="000000"/>
                <w:lang w:val="en-PH" w:eastAsia="en-PH"/>
              </w:rPr>
              <w:tab/>
            </w:r>
            <w:r w:rsidRPr="00DF1435">
              <w:rPr>
                <w:rFonts w:ascii="Calibri" w:eastAsia="Times New Roman" w:hAnsi="Calibri" w:cs="Calibri"/>
                <w:color w:val="000000"/>
                <w:lang w:val="en-PH" w:eastAsia="en-PH"/>
              </w:rPr>
              <w:t>Regional Director</w:t>
            </w:r>
            <w:r>
              <w:rPr>
                <w:rFonts w:ascii="Calibri" w:eastAsia="Times New Roman" w:hAnsi="Calibri" w:cs="Calibri"/>
                <w:color w:val="000000"/>
                <w:lang w:val="en-PH" w:eastAsia="en-PH"/>
              </w:rPr>
              <w:t xml:space="preserve">, </w:t>
            </w:r>
            <w:r w:rsidRPr="00DF1435">
              <w:rPr>
                <w:rFonts w:ascii="Calibri" w:eastAsia="Times New Roman" w:hAnsi="Calibri" w:cs="Calibri"/>
                <w:color w:val="000000"/>
                <w:lang w:val="en-PH" w:eastAsia="en-PH"/>
              </w:rPr>
              <w:t>Regional Rabies Medical Coordinator</w:t>
            </w:r>
            <w:r>
              <w:rPr>
                <w:rFonts w:ascii="Calibri" w:eastAsia="Times New Roman" w:hAnsi="Calibri" w:cs="Calibri"/>
                <w:color w:val="000000"/>
                <w:lang w:val="en-PH" w:eastAsia="en-PH"/>
              </w:rPr>
              <w:t>, Cold Chain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b/>
                <w:lang w:val="en-PH" w:eastAsia="en-PH"/>
              </w:rPr>
            </w:pPr>
            <w:r w:rsidRPr="00E56FC6">
              <w:rPr>
                <w:rFonts w:eastAsia="Times New Roman" w:cstheme="minorHAnsi"/>
                <w:b/>
                <w:lang w:val="en-PH" w:eastAsia="en-PH"/>
              </w:rPr>
              <w:t>Regional</w:t>
            </w:r>
          </w:p>
          <w:p w:rsidR="000A3A0C" w:rsidRPr="00E56FC6" w:rsidRDefault="000A3A0C" w:rsidP="004E33A9">
            <w:pPr>
              <w:spacing w:after="0" w:line="240" w:lineRule="auto"/>
              <w:jc w:val="center"/>
              <w:rPr>
                <w:rFonts w:eastAsia="Times New Roman" w:cstheme="minorHAnsi"/>
                <w:color w:val="000000"/>
                <w:lang w:val="en-PH" w:eastAsia="en-PH"/>
              </w:rPr>
            </w:pP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DOH Region IVB</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Regional Rabies Medical Coordinator</w:t>
            </w:r>
            <w:r>
              <w:rPr>
                <w:rFonts w:ascii="Calibri" w:eastAsia="Times New Roman" w:hAnsi="Calibri" w:cs="Calibri"/>
                <w:color w:val="000000"/>
                <w:lang w:val="en-PH" w:eastAsia="en-PH"/>
              </w:rPr>
              <w:t xml:space="preserve">, </w:t>
            </w:r>
            <w:r w:rsidRPr="00DF1435">
              <w:rPr>
                <w:rFonts w:ascii="Calibri" w:eastAsia="Times New Roman" w:hAnsi="Calibri" w:cs="Calibri"/>
                <w:color w:val="000000"/>
                <w:lang w:val="en-PH" w:eastAsia="en-PH"/>
              </w:rPr>
              <w:t>Regional Rabies Nurse Coordinator</w:t>
            </w:r>
            <w:r>
              <w:rPr>
                <w:rFonts w:ascii="Calibri" w:eastAsia="Times New Roman" w:hAnsi="Calibri" w:cs="Calibri"/>
                <w:color w:val="000000"/>
                <w:lang w:val="en-PH" w:eastAsia="en-PH"/>
              </w:rPr>
              <w:t xml:space="preserve">, </w:t>
            </w:r>
            <w:r w:rsidRPr="00DF1435">
              <w:rPr>
                <w:rFonts w:ascii="Calibri" w:eastAsia="Times New Roman" w:hAnsi="Calibri" w:cs="Calibri"/>
                <w:color w:val="000000"/>
                <w:lang w:val="en-PH" w:eastAsia="en-PH"/>
              </w:rPr>
              <w:t xml:space="preserve">Cold Chain </w:t>
            </w:r>
            <w:r>
              <w:rPr>
                <w:rFonts w:ascii="Calibri" w:eastAsia="Times New Roman" w:hAnsi="Calibri" w:cs="Calibri"/>
                <w:color w:val="000000"/>
                <w:lang w:val="en-PH" w:eastAsia="en-PH"/>
              </w:rPr>
              <w:t>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b/>
                <w:lang w:val="en-PH" w:eastAsia="en-PH"/>
              </w:rPr>
            </w:pPr>
            <w:r w:rsidRPr="00E56FC6">
              <w:rPr>
                <w:rFonts w:eastAsia="Times New Roman" w:cstheme="minorHAnsi"/>
                <w:b/>
                <w:lang w:val="en-PH" w:eastAsia="en-PH"/>
              </w:rPr>
              <w:t>Regional</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DOH Region III</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Regional Rabies Coordinator</w:t>
            </w:r>
            <w:r>
              <w:rPr>
                <w:rFonts w:ascii="Calibri" w:eastAsia="Times New Roman" w:hAnsi="Calibri" w:cs="Calibri"/>
                <w:color w:val="000000"/>
                <w:lang w:val="en-PH" w:eastAsia="en-PH"/>
              </w:rPr>
              <w:t>, Cold Chain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b/>
                <w:color w:val="000000"/>
                <w:lang w:val="en-PH" w:eastAsia="en-PH"/>
              </w:rPr>
            </w:pPr>
            <w:r w:rsidRPr="00E56FC6">
              <w:rPr>
                <w:rFonts w:eastAsia="Times New Roman" w:cstheme="minorHAnsi"/>
                <w:b/>
                <w:color w:val="000000"/>
                <w:lang w:val="en-PH" w:eastAsia="en-PH"/>
              </w:rPr>
              <w:t>Provincial</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PHO Palawan</w:t>
            </w:r>
          </w:p>
        </w:tc>
        <w:tc>
          <w:tcPr>
            <w:tcW w:w="4961" w:type="dxa"/>
          </w:tcPr>
          <w:p w:rsidR="000A3A0C" w:rsidRPr="00DF1435" w:rsidRDefault="000A3A0C" w:rsidP="004E33A9">
            <w:pPr>
              <w:tabs>
                <w:tab w:val="left" w:pos="687"/>
              </w:tabs>
              <w:spacing w:after="0" w:line="240" w:lineRule="auto"/>
              <w:rPr>
                <w:rFonts w:ascii="Calibri" w:eastAsia="Times New Roman" w:hAnsi="Calibri" w:cs="Calibri"/>
                <w:color w:val="000000"/>
                <w:lang w:val="en-PH" w:eastAsia="en-PH"/>
              </w:rPr>
            </w:pPr>
            <w:r>
              <w:rPr>
                <w:rFonts w:ascii="Calibri" w:eastAsia="Times New Roman" w:hAnsi="Calibri" w:cs="Calibri"/>
                <w:color w:val="000000"/>
                <w:lang w:val="en-PH" w:eastAsia="en-PH"/>
              </w:rPr>
              <w:tab/>
              <w:t>Provincial Rabies Coordinator, Provincial Health Officer, Cold Chain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Provincial</w:t>
            </w:r>
          </w:p>
        </w:tc>
        <w:tc>
          <w:tcPr>
            <w:tcW w:w="3119" w:type="dxa"/>
            <w:shd w:val="clear" w:color="auto" w:fill="auto"/>
            <w:noWrap/>
            <w:hideMark/>
          </w:tcPr>
          <w:p w:rsidR="000A3A0C" w:rsidRPr="005C1E8F" w:rsidRDefault="000A3A0C" w:rsidP="004E33A9">
            <w:pPr>
              <w:spacing w:after="0" w:line="240" w:lineRule="auto"/>
              <w:jc w:val="center"/>
              <w:rPr>
                <w:rFonts w:ascii="Calibri" w:hAnsi="Calibri"/>
                <w:color w:val="000000"/>
                <w:lang w:val="en-PH"/>
              </w:rPr>
            </w:pPr>
            <w:r w:rsidRPr="00DF1435">
              <w:rPr>
                <w:rFonts w:ascii="Calibri" w:eastAsia="Times New Roman" w:hAnsi="Calibri" w:cs="Calibri"/>
                <w:color w:val="000000"/>
                <w:lang w:val="en-PH" w:eastAsia="en-PH"/>
              </w:rPr>
              <w:t xml:space="preserve">PHO </w:t>
            </w:r>
            <w:proofErr w:type="spellStart"/>
            <w:r w:rsidRPr="00DF1435">
              <w:rPr>
                <w:rFonts w:ascii="Calibri" w:eastAsia="Times New Roman" w:hAnsi="Calibri" w:cs="Calibri"/>
                <w:color w:val="000000"/>
                <w:lang w:val="en-PH" w:eastAsia="en-PH"/>
              </w:rPr>
              <w:t>Tarlac</w:t>
            </w:r>
            <w:proofErr w:type="spellEnd"/>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Provincial Rabies Coordinator</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Provincial</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 xml:space="preserve">PHO </w:t>
            </w:r>
            <w:r w:rsidRPr="00DF1435">
              <w:rPr>
                <w:rFonts w:ascii="Calibri" w:eastAsia="Times New Roman" w:hAnsi="Calibri" w:cs="Calibri"/>
                <w:color w:val="000000"/>
                <w:lang w:val="en-PH" w:eastAsia="en-PH"/>
              </w:rPr>
              <w:t>Nueva Vizcaya</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Provincial Rabies Coordinator, Administrative Assistant / Cold Chain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ABTC</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sidRPr="00DF1435">
              <w:rPr>
                <w:rFonts w:ascii="Calibri" w:eastAsia="Times New Roman" w:hAnsi="Calibri" w:cs="Calibri"/>
                <w:color w:val="000000"/>
                <w:lang w:val="en-PH" w:eastAsia="en-PH"/>
              </w:rPr>
              <w:t>Paniqui</w:t>
            </w:r>
            <w:proofErr w:type="spellEnd"/>
            <w:r w:rsidRPr="00DF1435">
              <w:rPr>
                <w:rFonts w:ascii="Calibri" w:eastAsia="Times New Roman" w:hAnsi="Calibri" w:cs="Calibri"/>
                <w:color w:val="000000"/>
                <w:lang w:val="en-PH" w:eastAsia="en-PH"/>
              </w:rPr>
              <w:t xml:space="preserve"> General Hospital</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Chief of Hospital, ABTC Nurse</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ABTC</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Pr>
                <w:rFonts w:ascii="Calibri" w:eastAsia="Times New Roman" w:hAnsi="Calibri" w:cs="Calibri"/>
                <w:color w:val="000000"/>
                <w:lang w:val="en-PH" w:eastAsia="en-PH"/>
              </w:rPr>
              <w:t>Ospital</w:t>
            </w:r>
            <w:proofErr w:type="spellEnd"/>
            <w:r>
              <w:rPr>
                <w:rFonts w:ascii="Calibri" w:eastAsia="Times New Roman" w:hAnsi="Calibri" w:cs="Calibri"/>
                <w:color w:val="000000"/>
                <w:lang w:val="en-PH" w:eastAsia="en-PH"/>
              </w:rPr>
              <w:t xml:space="preserve"> ng Palawan</w:t>
            </w:r>
          </w:p>
        </w:tc>
        <w:tc>
          <w:tcPr>
            <w:tcW w:w="4961" w:type="dxa"/>
          </w:tcPr>
          <w:p w:rsidR="000A3A0C"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ABTC nurse, Cold Chain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ABTC</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 xml:space="preserve">Alfonso </w:t>
            </w:r>
            <w:proofErr w:type="spellStart"/>
            <w:r w:rsidRPr="00DF1435">
              <w:rPr>
                <w:rFonts w:ascii="Calibri" w:eastAsia="Times New Roman" w:hAnsi="Calibri" w:cs="Calibri"/>
                <w:color w:val="000000"/>
                <w:lang w:val="en-PH" w:eastAsia="en-PH"/>
              </w:rPr>
              <w:t>Castañeda</w:t>
            </w:r>
            <w:proofErr w:type="spellEnd"/>
            <w:r w:rsidRPr="00DF1435">
              <w:rPr>
                <w:rFonts w:ascii="Calibri" w:eastAsia="Times New Roman" w:hAnsi="Calibri" w:cs="Calibri"/>
                <w:color w:val="000000"/>
                <w:lang w:val="en-PH" w:eastAsia="en-PH"/>
              </w:rPr>
              <w:t xml:space="preserve"> RHU</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Municipal Health Officer, Municipal Rabies Coordinator, ABTC Midwife</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ABTC</w:t>
            </w:r>
          </w:p>
        </w:tc>
        <w:tc>
          <w:tcPr>
            <w:tcW w:w="3119" w:type="dxa"/>
            <w:shd w:val="clear" w:color="auto" w:fill="auto"/>
            <w:noWrap/>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Southern Palawan Provincial Hospital</w:t>
            </w:r>
          </w:p>
        </w:tc>
        <w:tc>
          <w:tcPr>
            <w:tcW w:w="4961" w:type="dxa"/>
          </w:tcPr>
          <w:p w:rsidR="000A3A0C"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ABTC Nurse,  Cold Chain Personnel</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Barangays</w:t>
            </w:r>
          </w:p>
        </w:tc>
        <w:tc>
          <w:tcPr>
            <w:tcW w:w="3119" w:type="dxa"/>
            <w:shd w:val="clear" w:color="auto" w:fill="auto"/>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sidRPr="00DF1435">
              <w:rPr>
                <w:rFonts w:ascii="Calibri" w:eastAsia="Times New Roman" w:hAnsi="Calibri" w:cs="Calibri"/>
                <w:color w:val="000000"/>
                <w:lang w:val="en-PH" w:eastAsia="en-PH"/>
              </w:rPr>
              <w:t>Brgy</w:t>
            </w:r>
            <w:proofErr w:type="spellEnd"/>
            <w:r w:rsidRPr="00DF1435">
              <w:rPr>
                <w:rFonts w:ascii="Calibri" w:eastAsia="Times New Roman" w:hAnsi="Calibri" w:cs="Calibri"/>
                <w:color w:val="000000"/>
                <w:lang w:val="en-PH" w:eastAsia="en-PH"/>
              </w:rPr>
              <w:t xml:space="preserve">. </w:t>
            </w:r>
            <w:proofErr w:type="spellStart"/>
            <w:r w:rsidRPr="00DF1435">
              <w:rPr>
                <w:rFonts w:ascii="Calibri" w:eastAsia="Times New Roman" w:hAnsi="Calibri" w:cs="Calibri"/>
                <w:color w:val="000000"/>
                <w:lang w:val="en-PH" w:eastAsia="en-PH"/>
              </w:rPr>
              <w:t>Bacungan</w:t>
            </w:r>
            <w:proofErr w:type="spellEnd"/>
            <w:r w:rsidRPr="00DF1435">
              <w:rPr>
                <w:rFonts w:ascii="Calibri" w:eastAsia="Times New Roman" w:hAnsi="Calibri" w:cs="Calibri"/>
                <w:color w:val="000000"/>
                <w:lang w:val="en-PH" w:eastAsia="en-PH"/>
              </w:rPr>
              <w:t xml:space="preserve">, Puerto </w:t>
            </w:r>
            <w:proofErr w:type="spellStart"/>
            <w:r w:rsidRPr="00DF1435">
              <w:rPr>
                <w:rFonts w:ascii="Calibri" w:eastAsia="Times New Roman" w:hAnsi="Calibri" w:cs="Calibri"/>
                <w:color w:val="000000"/>
                <w:lang w:val="en-PH" w:eastAsia="en-PH"/>
              </w:rPr>
              <w:t>Princesa</w:t>
            </w:r>
            <w:proofErr w:type="spellEnd"/>
            <w:r w:rsidRPr="00DF1435">
              <w:rPr>
                <w:rFonts w:ascii="Calibri" w:eastAsia="Times New Roman" w:hAnsi="Calibri" w:cs="Calibri"/>
                <w:color w:val="000000"/>
                <w:lang w:val="en-PH" w:eastAsia="en-PH"/>
              </w:rPr>
              <w:t xml:space="preserve"> City, Palawan</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Barangay Health Worker</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Barangays</w:t>
            </w:r>
          </w:p>
        </w:tc>
        <w:tc>
          <w:tcPr>
            <w:tcW w:w="3119" w:type="dxa"/>
            <w:shd w:val="clear" w:color="auto" w:fill="auto"/>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sidRPr="00DF1435">
              <w:rPr>
                <w:rFonts w:ascii="Calibri" w:eastAsia="Times New Roman" w:hAnsi="Calibri" w:cs="Calibri"/>
                <w:color w:val="000000"/>
                <w:lang w:val="en-PH" w:eastAsia="en-PH"/>
              </w:rPr>
              <w:t>Brgy</w:t>
            </w:r>
            <w:proofErr w:type="spellEnd"/>
            <w:r w:rsidRPr="00DF1435">
              <w:rPr>
                <w:rFonts w:ascii="Calibri" w:eastAsia="Times New Roman" w:hAnsi="Calibri" w:cs="Calibri"/>
                <w:color w:val="000000"/>
                <w:lang w:val="en-PH" w:eastAsia="en-PH"/>
              </w:rPr>
              <w:t>. San Miguel, PPC, Palawan</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Barangay Secretary</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Barangays</w:t>
            </w:r>
          </w:p>
        </w:tc>
        <w:tc>
          <w:tcPr>
            <w:tcW w:w="3119" w:type="dxa"/>
            <w:shd w:val="clear" w:color="auto" w:fill="auto"/>
            <w:vAlign w:val="center"/>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sidRPr="00DF1435">
              <w:rPr>
                <w:rFonts w:ascii="Calibri" w:eastAsia="Times New Roman" w:hAnsi="Calibri" w:cs="Calibri"/>
                <w:color w:val="000000"/>
                <w:lang w:val="en-PH" w:eastAsia="en-PH"/>
              </w:rPr>
              <w:t>Brgy</w:t>
            </w:r>
            <w:proofErr w:type="spellEnd"/>
            <w:r w:rsidRPr="00DF1435">
              <w:rPr>
                <w:rFonts w:ascii="Calibri" w:eastAsia="Times New Roman" w:hAnsi="Calibri" w:cs="Calibri"/>
                <w:color w:val="000000"/>
                <w:lang w:val="en-PH" w:eastAsia="en-PH"/>
              </w:rPr>
              <w:t xml:space="preserve">. </w:t>
            </w:r>
            <w:proofErr w:type="spellStart"/>
            <w:r w:rsidRPr="00DF1435">
              <w:rPr>
                <w:rFonts w:ascii="Calibri" w:eastAsia="Times New Roman" w:hAnsi="Calibri" w:cs="Calibri"/>
                <w:color w:val="000000"/>
                <w:lang w:val="en-PH" w:eastAsia="en-PH"/>
              </w:rPr>
              <w:t>Surgui</w:t>
            </w:r>
            <w:proofErr w:type="spellEnd"/>
            <w:r w:rsidRPr="00DF1435">
              <w:rPr>
                <w:rFonts w:ascii="Calibri" w:eastAsia="Times New Roman" w:hAnsi="Calibri" w:cs="Calibri"/>
                <w:color w:val="000000"/>
                <w:lang w:val="en-PH" w:eastAsia="en-PH"/>
              </w:rPr>
              <w:t xml:space="preserve"> 1st, </w:t>
            </w:r>
            <w:proofErr w:type="spellStart"/>
            <w:r w:rsidRPr="00DF1435">
              <w:rPr>
                <w:rFonts w:ascii="Calibri" w:eastAsia="Times New Roman" w:hAnsi="Calibri" w:cs="Calibri"/>
                <w:color w:val="000000"/>
                <w:lang w:val="en-PH" w:eastAsia="en-PH"/>
              </w:rPr>
              <w:t>Camiling</w:t>
            </w:r>
            <w:proofErr w:type="spellEnd"/>
            <w:r w:rsidRPr="00DF1435">
              <w:rPr>
                <w:rFonts w:ascii="Calibri" w:eastAsia="Times New Roman" w:hAnsi="Calibri" w:cs="Calibri"/>
                <w:color w:val="000000"/>
                <w:lang w:val="en-PH" w:eastAsia="en-PH"/>
              </w:rPr>
              <w:t xml:space="preserve"> </w:t>
            </w:r>
            <w:proofErr w:type="spellStart"/>
            <w:r w:rsidRPr="00DF1435">
              <w:rPr>
                <w:rFonts w:ascii="Calibri" w:eastAsia="Times New Roman" w:hAnsi="Calibri" w:cs="Calibri"/>
                <w:color w:val="000000"/>
                <w:lang w:val="en-PH" w:eastAsia="en-PH"/>
              </w:rPr>
              <w:t>Tarlac</w:t>
            </w:r>
            <w:proofErr w:type="spellEnd"/>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Pr>
                <w:rFonts w:ascii="Calibri" w:eastAsia="Times New Roman" w:hAnsi="Calibri" w:cs="Calibri"/>
                <w:color w:val="000000"/>
                <w:lang w:val="en-PH" w:eastAsia="en-PH"/>
              </w:rPr>
              <w:t>Kagawad</w:t>
            </w:r>
            <w:proofErr w:type="spellEnd"/>
            <w:r>
              <w:rPr>
                <w:rFonts w:ascii="Calibri" w:eastAsia="Times New Roman" w:hAnsi="Calibri" w:cs="Calibri"/>
                <w:color w:val="000000"/>
                <w:lang w:val="en-PH" w:eastAsia="en-PH"/>
              </w:rPr>
              <w:t xml:space="preserve"> for Health</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Barangays</w:t>
            </w:r>
          </w:p>
        </w:tc>
        <w:tc>
          <w:tcPr>
            <w:tcW w:w="3119" w:type="dxa"/>
            <w:shd w:val="clear" w:color="auto" w:fill="auto"/>
            <w:vAlign w:val="center"/>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sidRPr="00DF1435">
              <w:rPr>
                <w:rFonts w:ascii="Calibri" w:eastAsia="Times New Roman" w:hAnsi="Calibri" w:cs="Calibri"/>
                <w:color w:val="000000"/>
                <w:lang w:val="en-PH" w:eastAsia="en-PH"/>
              </w:rPr>
              <w:t>Brgy</w:t>
            </w:r>
            <w:proofErr w:type="spellEnd"/>
            <w:r w:rsidRPr="00DF1435">
              <w:rPr>
                <w:rFonts w:ascii="Calibri" w:eastAsia="Times New Roman" w:hAnsi="Calibri" w:cs="Calibri"/>
                <w:color w:val="000000"/>
                <w:lang w:val="en-PH" w:eastAsia="en-PH"/>
              </w:rPr>
              <w:t xml:space="preserve">. San Rafael, </w:t>
            </w:r>
            <w:proofErr w:type="spellStart"/>
            <w:r w:rsidRPr="00DF1435">
              <w:rPr>
                <w:rFonts w:ascii="Calibri" w:eastAsia="Times New Roman" w:hAnsi="Calibri" w:cs="Calibri"/>
                <w:color w:val="000000"/>
                <w:lang w:val="en-PH" w:eastAsia="en-PH"/>
              </w:rPr>
              <w:t>Tarlac</w:t>
            </w:r>
            <w:proofErr w:type="spellEnd"/>
            <w:r w:rsidRPr="00DF1435">
              <w:rPr>
                <w:rFonts w:ascii="Calibri" w:eastAsia="Times New Roman" w:hAnsi="Calibri" w:cs="Calibri"/>
                <w:color w:val="000000"/>
                <w:lang w:val="en-PH" w:eastAsia="en-PH"/>
              </w:rPr>
              <w:t xml:space="preserve"> City</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Barangay Health Worker</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Barangays</w:t>
            </w:r>
          </w:p>
        </w:tc>
        <w:tc>
          <w:tcPr>
            <w:tcW w:w="3119" w:type="dxa"/>
            <w:shd w:val="clear" w:color="auto" w:fill="auto"/>
            <w:vAlign w:val="center"/>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r w:rsidRPr="00DF1435">
              <w:rPr>
                <w:rFonts w:ascii="Calibri" w:eastAsia="Times New Roman" w:hAnsi="Calibri" w:cs="Calibri"/>
                <w:color w:val="000000"/>
                <w:lang w:val="en-PH" w:eastAsia="en-PH"/>
              </w:rPr>
              <w:t xml:space="preserve">Pilar D. </w:t>
            </w:r>
            <w:proofErr w:type="spellStart"/>
            <w:r w:rsidRPr="00DF1435">
              <w:rPr>
                <w:rFonts w:ascii="Calibri" w:eastAsia="Times New Roman" w:hAnsi="Calibri" w:cs="Calibri"/>
                <w:color w:val="000000"/>
                <w:lang w:val="en-PH" w:eastAsia="en-PH"/>
              </w:rPr>
              <w:t>Galima</w:t>
            </w:r>
            <w:proofErr w:type="spellEnd"/>
            <w:r w:rsidRPr="00DF1435">
              <w:rPr>
                <w:rFonts w:ascii="Calibri" w:eastAsia="Times New Roman" w:hAnsi="Calibri" w:cs="Calibri"/>
                <w:color w:val="000000"/>
                <w:lang w:val="en-PH" w:eastAsia="en-PH"/>
              </w:rPr>
              <w:t>, Solano, Nueva Vizcaya</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Barangay Captain</w:t>
            </w:r>
          </w:p>
        </w:tc>
      </w:tr>
      <w:tr w:rsidR="000A3A0C" w:rsidRPr="00DF1435" w:rsidTr="004E33A9">
        <w:trPr>
          <w:trHeight w:val="340"/>
        </w:trPr>
        <w:tc>
          <w:tcPr>
            <w:tcW w:w="1843" w:type="dxa"/>
          </w:tcPr>
          <w:p w:rsidR="000A3A0C" w:rsidRPr="00E56FC6" w:rsidRDefault="000A3A0C" w:rsidP="004E33A9">
            <w:pPr>
              <w:spacing w:after="0" w:line="240" w:lineRule="auto"/>
              <w:jc w:val="center"/>
              <w:rPr>
                <w:rFonts w:eastAsia="Times New Roman" w:cstheme="minorHAnsi"/>
                <w:color w:val="000000"/>
                <w:lang w:val="en-PH" w:eastAsia="en-PH"/>
              </w:rPr>
            </w:pPr>
            <w:r w:rsidRPr="00E56FC6">
              <w:rPr>
                <w:rFonts w:eastAsia="Times New Roman" w:cstheme="minorHAnsi"/>
                <w:b/>
                <w:color w:val="000000"/>
                <w:lang w:val="en-PH" w:eastAsia="en-PH"/>
              </w:rPr>
              <w:t>Barangays</w:t>
            </w:r>
          </w:p>
        </w:tc>
        <w:tc>
          <w:tcPr>
            <w:tcW w:w="3119" w:type="dxa"/>
            <w:shd w:val="clear" w:color="auto" w:fill="auto"/>
            <w:vAlign w:val="center"/>
            <w:hideMark/>
          </w:tcPr>
          <w:p w:rsidR="000A3A0C" w:rsidRPr="00DF1435" w:rsidRDefault="000A3A0C" w:rsidP="004E33A9">
            <w:pPr>
              <w:spacing w:after="0" w:line="240" w:lineRule="auto"/>
              <w:jc w:val="center"/>
              <w:rPr>
                <w:rFonts w:ascii="Calibri" w:eastAsia="Times New Roman" w:hAnsi="Calibri" w:cs="Calibri"/>
                <w:color w:val="000000"/>
                <w:lang w:val="en-PH" w:eastAsia="en-PH"/>
              </w:rPr>
            </w:pPr>
            <w:proofErr w:type="spellStart"/>
            <w:r w:rsidRPr="00DF1435">
              <w:rPr>
                <w:rFonts w:ascii="Calibri" w:eastAsia="Times New Roman" w:hAnsi="Calibri" w:cs="Calibri"/>
                <w:color w:val="000000"/>
                <w:lang w:val="en-PH" w:eastAsia="en-PH"/>
              </w:rPr>
              <w:t>Osmeña</w:t>
            </w:r>
            <w:proofErr w:type="spellEnd"/>
            <w:r w:rsidRPr="00DF1435">
              <w:rPr>
                <w:rFonts w:ascii="Calibri" w:eastAsia="Times New Roman" w:hAnsi="Calibri" w:cs="Calibri"/>
                <w:color w:val="000000"/>
                <w:lang w:val="en-PH" w:eastAsia="en-PH"/>
              </w:rPr>
              <w:t>, Solano, Nueva Vizcaya</w:t>
            </w:r>
          </w:p>
        </w:tc>
        <w:tc>
          <w:tcPr>
            <w:tcW w:w="4961" w:type="dxa"/>
          </w:tcPr>
          <w:p w:rsidR="000A3A0C" w:rsidRPr="00DF1435" w:rsidRDefault="000A3A0C" w:rsidP="004E33A9">
            <w:pPr>
              <w:spacing w:after="0" w:line="240" w:lineRule="auto"/>
              <w:jc w:val="center"/>
              <w:rPr>
                <w:rFonts w:ascii="Calibri" w:eastAsia="Times New Roman" w:hAnsi="Calibri" w:cs="Calibri"/>
                <w:color w:val="000000"/>
                <w:lang w:val="en-PH" w:eastAsia="en-PH"/>
              </w:rPr>
            </w:pPr>
            <w:r>
              <w:rPr>
                <w:rFonts w:ascii="Calibri" w:eastAsia="Times New Roman" w:hAnsi="Calibri" w:cs="Calibri"/>
                <w:color w:val="000000"/>
                <w:lang w:val="en-PH" w:eastAsia="en-PH"/>
              </w:rPr>
              <w:t>Barangay Secretary</w:t>
            </w:r>
          </w:p>
        </w:tc>
      </w:tr>
    </w:tbl>
    <w:p w:rsidR="000A3A0C" w:rsidRDefault="000A3A0C"/>
    <w:sectPr w:rsidR="000A3A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421406"/>
    <w:multiLevelType w:val="hybridMultilevel"/>
    <w:tmpl w:val="18EA2C0E"/>
    <w:lvl w:ilvl="0" w:tplc="3AB46E40">
      <w:start w:val="1"/>
      <w:numFmt w:val="upperLetter"/>
      <w:lvlText w:val="(%1)"/>
      <w:lvlJc w:val="left"/>
      <w:pPr>
        <w:ind w:left="378" w:hanging="360"/>
      </w:pPr>
      <w:rPr>
        <w:rFonts w:hint="default"/>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DE7"/>
    <w:rsid w:val="000A3A0C"/>
    <w:rsid w:val="0037147B"/>
    <w:rsid w:val="004506A2"/>
    <w:rsid w:val="00A85701"/>
    <w:rsid w:val="00D93DE7"/>
    <w:rsid w:val="00EE4AEC"/>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AC696A-01DB-4DB3-8D2E-6DB2AA9B8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3DE7"/>
    <w:rPr>
      <w:lang w:val="en-GB"/>
    </w:rPr>
  </w:style>
  <w:style w:type="paragraph" w:styleId="Heading2">
    <w:name w:val="heading 2"/>
    <w:basedOn w:val="Normal"/>
    <w:next w:val="Normal"/>
    <w:link w:val="Heading2Char"/>
    <w:uiPriority w:val="9"/>
    <w:unhideWhenUsed/>
    <w:qFormat/>
    <w:rsid w:val="00D93DE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93DE7"/>
    <w:rPr>
      <w:rFonts w:asciiTheme="majorHAnsi" w:eastAsiaTheme="majorEastAsia" w:hAnsiTheme="majorHAnsi" w:cstheme="majorBidi"/>
      <w:color w:val="2E74B5" w:themeColor="accent1" w:themeShade="BF"/>
      <w:sz w:val="26"/>
      <w:szCs w:val="26"/>
      <w:lang w:val="en-GB"/>
    </w:rPr>
  </w:style>
  <w:style w:type="paragraph" w:styleId="ListParagraph">
    <w:name w:val="List Paragraph"/>
    <w:basedOn w:val="Normal"/>
    <w:uiPriority w:val="34"/>
    <w:qFormat/>
    <w:rsid w:val="00D93DE7"/>
    <w:pPr>
      <w:ind w:left="720"/>
      <w:contextualSpacing/>
    </w:pPr>
  </w:style>
  <w:style w:type="table" w:styleId="TableGrid">
    <w:name w:val="Table Grid"/>
    <w:basedOn w:val="TableNormal"/>
    <w:uiPriority w:val="39"/>
    <w:rsid w:val="00D93DE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671</Words>
  <Characters>3828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Chari</dc:creator>
  <cp:keywords/>
  <dc:description/>
  <cp:lastModifiedBy>Chari</cp:lastModifiedBy>
  <cp:revision>3</cp:revision>
  <dcterms:created xsi:type="dcterms:W3CDTF">2018-06-17T22:37:00Z</dcterms:created>
  <dcterms:modified xsi:type="dcterms:W3CDTF">2018-06-17T22:39:00Z</dcterms:modified>
</cp:coreProperties>
</file>