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F61" w:rsidRDefault="00E35F61" w:rsidP="00111133">
      <w:pPr>
        <w:pStyle w:val="BodyText"/>
        <w:jc w:val="both"/>
        <w:rPr>
          <w:szCs w:val="24"/>
          <w:lang w:val="en-GB"/>
        </w:rPr>
      </w:pPr>
      <w:r>
        <w:rPr>
          <w:b/>
          <w:bCs/>
          <w:szCs w:val="24"/>
          <w:lang w:val="en-GB"/>
        </w:rPr>
        <w:t xml:space="preserve">Table </w:t>
      </w:r>
      <w:r w:rsidR="00E21375">
        <w:rPr>
          <w:b/>
          <w:bCs/>
          <w:szCs w:val="24"/>
          <w:lang w:val="en-GB"/>
        </w:rPr>
        <w:t>S</w:t>
      </w:r>
      <w:r>
        <w:rPr>
          <w:b/>
          <w:bCs/>
          <w:szCs w:val="24"/>
          <w:lang w:val="en-GB"/>
        </w:rPr>
        <w:t>2</w:t>
      </w:r>
      <w:r>
        <w:rPr>
          <w:szCs w:val="24"/>
          <w:lang w:val="en-GB"/>
        </w:rPr>
        <w:t>. Summary Relative Illness Ratio (</w:t>
      </w:r>
      <w:proofErr w:type="spellStart"/>
      <w:r>
        <w:rPr>
          <w:szCs w:val="24"/>
          <w:lang w:val="en-GB"/>
        </w:rPr>
        <w:t>sRIR</w:t>
      </w:r>
      <w:proofErr w:type="spellEnd"/>
      <w:r>
        <w:rPr>
          <w:szCs w:val="24"/>
          <w:lang w:val="en-GB"/>
        </w:rPr>
        <w:t>), 95% confidence intervals (95% CI) across age groups and influenza viruses by categories of country ageing index. The Global Influenza B Study, 1999-2014.</w:t>
      </w:r>
    </w:p>
    <w:p w:rsidR="00E35F61" w:rsidRDefault="00E35F61" w:rsidP="00442EA7">
      <w:pPr>
        <w:pStyle w:val="BodyText"/>
        <w:jc w:val="both"/>
        <w:rPr>
          <w:szCs w:val="24"/>
          <w:lang w:val="en-GB"/>
        </w:rPr>
      </w:pPr>
    </w:p>
    <w:tbl>
      <w:tblPr>
        <w:tblW w:w="14789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8"/>
        <w:gridCol w:w="921"/>
        <w:gridCol w:w="844"/>
        <w:gridCol w:w="844"/>
        <w:gridCol w:w="844"/>
        <w:gridCol w:w="844"/>
        <w:gridCol w:w="844"/>
        <w:gridCol w:w="844"/>
        <w:gridCol w:w="844"/>
        <w:gridCol w:w="844"/>
        <w:gridCol w:w="844"/>
        <w:gridCol w:w="844"/>
        <w:gridCol w:w="844"/>
        <w:gridCol w:w="844"/>
        <w:gridCol w:w="844"/>
        <w:gridCol w:w="844"/>
        <w:gridCol w:w="844"/>
      </w:tblGrid>
      <w:tr w:rsidR="00E35F61" w:rsidRPr="001A5EB2" w:rsidTr="001A5EB2">
        <w:trPr>
          <w:trHeight w:val="435"/>
        </w:trPr>
        <w:tc>
          <w:tcPr>
            <w:tcW w:w="12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Ageing index</w:t>
            </w:r>
          </w:p>
        </w:tc>
        <w:tc>
          <w:tcPr>
            <w:tcW w:w="92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No. Seasons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0-4 years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5-17 years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18-39 years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40-64 years</w:t>
            </w:r>
          </w:p>
        </w:tc>
        <w:tc>
          <w:tcPr>
            <w:tcW w:w="2532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65+ years</w:t>
            </w:r>
          </w:p>
        </w:tc>
      </w:tr>
      <w:tr w:rsidR="00E35F61" w:rsidRPr="001A5EB2" w:rsidTr="001A5EB2">
        <w:trPr>
          <w:trHeight w:val="301"/>
        </w:trPr>
        <w:tc>
          <w:tcPr>
            <w:tcW w:w="12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</w:tr>
      <w:tr w:rsidR="00E35F61" w:rsidRPr="001A5EB2" w:rsidTr="00213577">
        <w:trPr>
          <w:trHeight w:val="301"/>
        </w:trPr>
        <w:tc>
          <w:tcPr>
            <w:tcW w:w="14789" w:type="dxa"/>
            <w:gridSpan w:val="1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bottom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A(H1N1)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33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3.57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4.14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1.36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&gt;0.50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22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3.83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3.11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4.55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1.32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1.73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</w:t>
            </w:r>
            <w:r>
              <w:rPr>
                <w:sz w:val="20"/>
                <w:szCs w:val="20"/>
                <w:lang w:val="en-GB"/>
              </w:rPr>
              <w:t>0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0.19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0.25-0.50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5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2.62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1.43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3.81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1.65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0.01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</w:t>
            </w:r>
          </w:p>
        </w:tc>
      </w:tr>
      <w:tr w:rsidR="00E35F61" w:rsidRPr="001A5EB2" w:rsidTr="001A5EB2">
        <w:trPr>
          <w:trHeight w:val="301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&lt;0.25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6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3.45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1.97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4.92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0.43</w:t>
            </w:r>
          </w:p>
        </w:tc>
      </w:tr>
      <w:tr w:rsidR="00E35F61" w:rsidRPr="001A5EB2" w:rsidTr="00213577">
        <w:trPr>
          <w:trHeight w:val="301"/>
        </w:trPr>
        <w:tc>
          <w:tcPr>
            <w:tcW w:w="14789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bottom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A(H1N1)pdm2009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60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2.46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1.45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0.31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&gt;0.50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24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1.84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2.35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1.89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0.21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0.25-0.50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9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2.47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1.73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3.21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1.22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0.72</w:t>
            </w:r>
          </w:p>
        </w:tc>
      </w:tr>
      <w:tr w:rsidR="00E35F61" w:rsidRPr="001A5EB2" w:rsidTr="001A5EB2">
        <w:trPr>
          <w:trHeight w:val="301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&lt;0.25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27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2.44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2.09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2.78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0.57</w:t>
            </w:r>
          </w:p>
        </w:tc>
      </w:tr>
      <w:tr w:rsidR="00E35F61" w:rsidRPr="001A5EB2" w:rsidTr="00213577">
        <w:trPr>
          <w:trHeight w:val="301"/>
        </w:trPr>
        <w:tc>
          <w:tcPr>
            <w:tcW w:w="14789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bottom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A(H3N2)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102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2.95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3.64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0.83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&gt;0.50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50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3.09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2.59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3.59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1.84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0.76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0.25-0.50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18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3.08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3.88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1.62</w:t>
            </w:r>
          </w:p>
        </w:tc>
      </w:tr>
      <w:tr w:rsidR="00E35F61" w:rsidRPr="001A5EB2" w:rsidTr="001A5EB2">
        <w:trPr>
          <w:trHeight w:val="301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&lt;0.25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34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3.71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3.19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4.23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0.77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0.97</w:t>
            </w:r>
          </w:p>
        </w:tc>
      </w:tr>
      <w:tr w:rsidR="00E35F61" w:rsidRPr="001A5EB2" w:rsidTr="00213577">
        <w:trPr>
          <w:trHeight w:val="301"/>
        </w:trPr>
        <w:tc>
          <w:tcPr>
            <w:tcW w:w="14789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bottom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B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93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2.93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2.68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3.19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1.69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1.85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0.43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&gt;0.50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45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2.77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2.41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3.14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2.13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1.99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0.42</w:t>
            </w:r>
          </w:p>
        </w:tc>
      </w:tr>
      <w:tr w:rsidR="00E35F61" w:rsidRPr="001A5EB2" w:rsidTr="001A5EB2">
        <w:trPr>
          <w:trHeight w:val="284"/>
        </w:trPr>
        <w:tc>
          <w:tcPr>
            <w:tcW w:w="120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0.25-0.50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18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2.73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2.15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3.31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1.35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1.59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0.72</w:t>
            </w:r>
          </w:p>
        </w:tc>
      </w:tr>
      <w:tr w:rsidR="00E35F61" w:rsidRPr="001A5EB2" w:rsidTr="001A5EB2">
        <w:trPr>
          <w:trHeight w:val="301"/>
        </w:trPr>
        <w:tc>
          <w:tcPr>
            <w:tcW w:w="12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&lt;0.25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30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3.29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2.91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3.68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0.99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1.44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0.26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0.23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0.45</w:t>
            </w:r>
          </w:p>
        </w:tc>
      </w:tr>
    </w:tbl>
    <w:p w:rsidR="00E35F61" w:rsidRDefault="00E35F61" w:rsidP="00442EA7">
      <w:pPr>
        <w:pStyle w:val="BodyText"/>
        <w:jc w:val="both"/>
        <w:rPr>
          <w:szCs w:val="24"/>
          <w:lang w:val="en-GB"/>
        </w:rPr>
      </w:pPr>
      <w:r w:rsidRPr="00AA6C1E">
        <w:rPr>
          <w:color w:val="0000CC"/>
          <w:sz w:val="20"/>
          <w:vertAlign w:val="superscript"/>
          <w:lang w:val="en-GB"/>
        </w:rPr>
        <w:t xml:space="preserve">(a) </w:t>
      </w:r>
      <w:r w:rsidRPr="00AA6C1E">
        <w:rPr>
          <w:sz w:val="20"/>
          <w:lang w:val="en-GB"/>
        </w:rPr>
        <w:t xml:space="preserve">Because of the between-estimates heterogeneity being above 50%, the reported 95% CI </w:t>
      </w:r>
      <w:r>
        <w:rPr>
          <w:sz w:val="20"/>
          <w:lang w:val="en-GB"/>
        </w:rPr>
        <w:t xml:space="preserve">very likely </w:t>
      </w:r>
      <w:r w:rsidRPr="00AA6C1E">
        <w:rPr>
          <w:sz w:val="20"/>
          <w:lang w:val="en-GB"/>
        </w:rPr>
        <w:t>underestimate the real uncertainty in the data, and should be considered with caution.</w:t>
      </w:r>
    </w:p>
    <w:p w:rsidR="00E35F61" w:rsidRDefault="00E35F61" w:rsidP="00111133">
      <w:pPr>
        <w:pStyle w:val="BodyText"/>
        <w:jc w:val="both"/>
        <w:rPr>
          <w:szCs w:val="24"/>
          <w:lang w:val="en-GB"/>
        </w:rPr>
      </w:pPr>
      <w:r>
        <w:rPr>
          <w:lang w:val="en-GB"/>
        </w:rPr>
        <w:br w:type="page"/>
      </w:r>
      <w:r>
        <w:rPr>
          <w:b/>
          <w:bCs/>
          <w:szCs w:val="24"/>
          <w:lang w:val="en-GB"/>
        </w:rPr>
        <w:lastRenderedPageBreak/>
        <w:t xml:space="preserve"> Table </w:t>
      </w:r>
      <w:r w:rsidR="00E21375">
        <w:rPr>
          <w:b/>
          <w:bCs/>
          <w:szCs w:val="24"/>
          <w:lang w:val="en-GB"/>
        </w:rPr>
        <w:t>S</w:t>
      </w:r>
      <w:r>
        <w:rPr>
          <w:b/>
          <w:bCs/>
          <w:szCs w:val="24"/>
          <w:lang w:val="en-GB"/>
        </w:rPr>
        <w:t>3</w:t>
      </w:r>
      <w:r>
        <w:rPr>
          <w:szCs w:val="24"/>
          <w:lang w:val="en-GB"/>
        </w:rPr>
        <w:t>. Summary Relative Illness Ratio (</w:t>
      </w:r>
      <w:proofErr w:type="spellStart"/>
      <w:r>
        <w:rPr>
          <w:szCs w:val="24"/>
          <w:lang w:val="en-GB"/>
        </w:rPr>
        <w:t>sRIR</w:t>
      </w:r>
      <w:proofErr w:type="spellEnd"/>
      <w:r>
        <w:rPr>
          <w:szCs w:val="24"/>
          <w:lang w:val="en-GB"/>
        </w:rPr>
        <w:t xml:space="preserve">), 95% confidence intervals (95% CI) across age groups and influenza viruses by </w:t>
      </w:r>
      <w:proofErr w:type="gramStart"/>
      <w:r>
        <w:rPr>
          <w:lang w:val="en-GB"/>
        </w:rPr>
        <w:t>percentage</w:t>
      </w:r>
      <w:proofErr w:type="gramEnd"/>
      <w:r>
        <w:rPr>
          <w:lang w:val="en-GB"/>
        </w:rPr>
        <w:t xml:space="preserve"> of outpatients among cases reported to the influenza surveillance system</w:t>
      </w:r>
      <w:r>
        <w:rPr>
          <w:szCs w:val="24"/>
          <w:lang w:val="en-GB"/>
        </w:rPr>
        <w:t>. The Global Influenza B Study, 1999-2014.</w:t>
      </w:r>
    </w:p>
    <w:tbl>
      <w:tblPr>
        <w:tblpPr w:leftFromText="141" w:rightFromText="141" w:vertAnchor="text" w:horzAnchor="margin" w:tblpY="146"/>
        <w:tblW w:w="15219" w:type="dxa"/>
        <w:tblLook w:val="0000" w:firstRow="0" w:lastRow="0" w:firstColumn="0" w:lastColumn="0" w:noHBand="0" w:noVBand="0"/>
      </w:tblPr>
      <w:tblGrid>
        <w:gridCol w:w="1186"/>
        <w:gridCol w:w="883"/>
        <w:gridCol w:w="876"/>
        <w:gridCol w:w="876"/>
        <w:gridCol w:w="876"/>
        <w:gridCol w:w="876"/>
        <w:gridCol w:w="876"/>
        <w:gridCol w:w="877"/>
        <w:gridCol w:w="877"/>
        <w:gridCol w:w="877"/>
        <w:gridCol w:w="877"/>
        <w:gridCol w:w="877"/>
        <w:gridCol w:w="877"/>
        <w:gridCol w:w="877"/>
        <w:gridCol w:w="877"/>
        <w:gridCol w:w="877"/>
        <w:gridCol w:w="877"/>
      </w:tblGrid>
      <w:tr w:rsidR="00E35F61" w:rsidRPr="001A5EB2" w:rsidTr="00C67B5D">
        <w:trPr>
          <w:trHeight w:val="469"/>
        </w:trPr>
        <w:tc>
          <w:tcPr>
            <w:tcW w:w="1187" w:type="dxa"/>
            <w:vMerge w:val="restart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% of outpatients</w:t>
            </w:r>
          </w:p>
        </w:tc>
        <w:tc>
          <w:tcPr>
            <w:tcW w:w="877" w:type="dxa"/>
            <w:vMerge w:val="restart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No. Seasons</w:t>
            </w:r>
          </w:p>
        </w:tc>
        <w:tc>
          <w:tcPr>
            <w:tcW w:w="2630" w:type="dxa"/>
            <w:gridSpan w:val="3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0-4 years</w:t>
            </w:r>
          </w:p>
        </w:tc>
        <w:tc>
          <w:tcPr>
            <w:tcW w:w="2630" w:type="dxa"/>
            <w:gridSpan w:val="3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5-17 years</w:t>
            </w:r>
          </w:p>
        </w:tc>
        <w:tc>
          <w:tcPr>
            <w:tcW w:w="2630" w:type="dxa"/>
            <w:gridSpan w:val="3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18-39 years</w:t>
            </w:r>
          </w:p>
        </w:tc>
        <w:tc>
          <w:tcPr>
            <w:tcW w:w="2630" w:type="dxa"/>
            <w:gridSpan w:val="3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40-64 years</w:t>
            </w:r>
          </w:p>
        </w:tc>
        <w:tc>
          <w:tcPr>
            <w:tcW w:w="2630" w:type="dxa"/>
            <w:gridSpan w:val="3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65+ years</w:t>
            </w:r>
          </w:p>
        </w:tc>
      </w:tr>
      <w:tr w:rsidR="00E35F61" w:rsidRPr="001A5EB2" w:rsidTr="00C67B5D">
        <w:trPr>
          <w:trHeight w:val="534"/>
        </w:trPr>
        <w:tc>
          <w:tcPr>
            <w:tcW w:w="1187" w:type="dxa"/>
            <w:vMerge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vMerge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A5EB2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</w:tr>
      <w:tr w:rsidR="00E35F61" w:rsidRPr="001A5EB2" w:rsidTr="00C67B5D">
        <w:trPr>
          <w:trHeight w:val="291"/>
        </w:trPr>
        <w:tc>
          <w:tcPr>
            <w:tcW w:w="15213" w:type="dxa"/>
            <w:gridSpan w:val="17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A(H1N1)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3.57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4.14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1.36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&lt;40%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3.61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2.33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4.89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1.33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0.07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0.24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40-70%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3.48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2.51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4.45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1.39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0.23</w:t>
            </w:r>
          </w:p>
        </w:tc>
      </w:tr>
      <w:tr w:rsidR="00E35F61" w:rsidRPr="001A5EB2" w:rsidTr="00C67B5D">
        <w:trPr>
          <w:trHeight w:val="291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&gt;70%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2.71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4.49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1.77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0.22</w:t>
            </w:r>
          </w:p>
        </w:tc>
      </w:tr>
      <w:tr w:rsidR="00E35F61" w:rsidRPr="001A5EB2" w:rsidTr="00C67B5D">
        <w:trPr>
          <w:trHeight w:val="291"/>
        </w:trPr>
        <w:tc>
          <w:tcPr>
            <w:tcW w:w="15213" w:type="dxa"/>
            <w:gridSpan w:val="17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A(H1N1)pdm2009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60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2.46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1.45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0.31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&lt;40%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20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2.43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3.37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40-70%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2.19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1.89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1.49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0.32</w:t>
            </w:r>
          </w:p>
        </w:tc>
      </w:tr>
      <w:tr w:rsidR="00E35F61" w:rsidRPr="001A5EB2" w:rsidTr="00C67B5D">
        <w:trPr>
          <w:trHeight w:val="291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&gt;70%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20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1.87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2.19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1.97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</w:t>
            </w:r>
          </w:p>
        </w:tc>
      </w:tr>
      <w:tr w:rsidR="00E35F61" w:rsidRPr="001A5EB2" w:rsidTr="00C67B5D">
        <w:trPr>
          <w:trHeight w:val="291"/>
        </w:trPr>
        <w:tc>
          <w:tcPr>
            <w:tcW w:w="15213" w:type="dxa"/>
            <w:gridSpan w:val="17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A(H3N2)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102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2.95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3.64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0.83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&lt;40%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4.01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3.47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4.55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1.49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40-70%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30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3.07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2.62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3.51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0.96</w:t>
            </w:r>
          </w:p>
        </w:tc>
      </w:tr>
      <w:tr w:rsidR="00E35F61" w:rsidRPr="001A5EB2" w:rsidTr="00C67B5D">
        <w:trPr>
          <w:trHeight w:val="291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&gt;70%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2.84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3.48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1.28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1.44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0.83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0.51</w:t>
            </w:r>
          </w:p>
        </w:tc>
      </w:tr>
      <w:tr w:rsidR="00E35F61" w:rsidRPr="001A5EB2" w:rsidTr="00C67B5D">
        <w:trPr>
          <w:trHeight w:val="291"/>
        </w:trPr>
        <w:tc>
          <w:tcPr>
            <w:tcW w:w="15213" w:type="dxa"/>
            <w:gridSpan w:val="17"/>
          </w:tcPr>
          <w:p w:rsidR="00E35F61" w:rsidRPr="001A5EB2" w:rsidRDefault="00E35F61" w:rsidP="001A5EB2">
            <w:pPr>
              <w:jc w:val="center"/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B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rPr>
                <w:b/>
                <w:bCs/>
                <w:sz w:val="20"/>
                <w:szCs w:val="20"/>
              </w:rPr>
            </w:pPr>
            <w:r w:rsidRPr="001A5EB2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93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2.93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2.68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3.19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1.69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1.53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1.85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0.43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&lt;40%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3.55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3.15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3.95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1.43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1.12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1.74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0.61</w:t>
            </w:r>
          </w:p>
        </w:tc>
      </w:tr>
      <w:tr w:rsidR="00E35F61" w:rsidRPr="001A5EB2" w:rsidTr="00C67B5D">
        <w:trPr>
          <w:trHeight w:val="275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40-70%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2.58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2.89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1.67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1.94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0.43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0.64</w:t>
            </w:r>
          </w:p>
        </w:tc>
      </w:tr>
      <w:tr w:rsidR="00E35F61" w:rsidRPr="001A5EB2" w:rsidTr="00C67B5D">
        <w:trPr>
          <w:trHeight w:val="291"/>
        </w:trPr>
        <w:tc>
          <w:tcPr>
            <w:tcW w:w="1187" w:type="dxa"/>
          </w:tcPr>
          <w:p w:rsidR="00E35F61" w:rsidRPr="001A5EB2" w:rsidRDefault="00E35F61" w:rsidP="001A5EB2">
            <w:pPr>
              <w:jc w:val="right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&gt;70%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2.75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2.27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3.23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1.98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1.76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2.2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0.34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0.21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0.17</w:t>
            </w:r>
          </w:p>
        </w:tc>
        <w:tc>
          <w:tcPr>
            <w:tcW w:w="877" w:type="dxa"/>
          </w:tcPr>
          <w:p w:rsidR="00E35F61" w:rsidRPr="001A5EB2" w:rsidRDefault="00E35F61" w:rsidP="001A5EB2">
            <w:pPr>
              <w:jc w:val="center"/>
              <w:rPr>
                <w:sz w:val="20"/>
                <w:szCs w:val="20"/>
              </w:rPr>
            </w:pPr>
            <w:r w:rsidRPr="001A5EB2">
              <w:rPr>
                <w:sz w:val="20"/>
                <w:szCs w:val="20"/>
                <w:lang w:val="en-GB"/>
              </w:rPr>
              <w:t>0.25</w:t>
            </w:r>
          </w:p>
        </w:tc>
      </w:tr>
    </w:tbl>
    <w:p w:rsidR="00E35F61" w:rsidRDefault="00E35F61" w:rsidP="00442EA7">
      <w:pPr>
        <w:spacing w:line="480" w:lineRule="auto"/>
        <w:rPr>
          <w:lang w:val="en-GB"/>
        </w:rPr>
        <w:sectPr w:rsidR="00E35F61" w:rsidSect="00442EA7">
          <w:pgSz w:w="16838" w:h="11906" w:orient="landscape"/>
          <w:pgMar w:top="1134" w:right="1418" w:bottom="1134" w:left="1134" w:header="709" w:footer="709" w:gutter="0"/>
          <w:lnNumType w:countBy="1" w:restart="continuous"/>
          <w:cols w:space="720"/>
        </w:sectPr>
      </w:pPr>
      <w:r w:rsidRPr="00AA6C1E">
        <w:rPr>
          <w:color w:val="0000CC"/>
          <w:sz w:val="20"/>
          <w:szCs w:val="20"/>
          <w:vertAlign w:val="superscript"/>
          <w:lang w:val="en-GB"/>
        </w:rPr>
        <w:t xml:space="preserve">(a) </w:t>
      </w:r>
      <w:r w:rsidRPr="00AA6C1E">
        <w:rPr>
          <w:sz w:val="20"/>
          <w:szCs w:val="20"/>
          <w:lang w:val="en-GB"/>
        </w:rPr>
        <w:t xml:space="preserve">Because of the between-estimates heterogeneity being above 50%, the reported 95% CI </w:t>
      </w:r>
      <w:r>
        <w:rPr>
          <w:sz w:val="20"/>
          <w:szCs w:val="20"/>
          <w:lang w:val="en-GB"/>
        </w:rPr>
        <w:t xml:space="preserve">very likely </w:t>
      </w:r>
      <w:r w:rsidRPr="00AA6C1E">
        <w:rPr>
          <w:sz w:val="20"/>
          <w:szCs w:val="20"/>
          <w:lang w:val="en-GB"/>
        </w:rPr>
        <w:t>underestimate the real uncertainty in the data, and should be considered with caution.</w:t>
      </w:r>
    </w:p>
    <w:p w:rsidR="00E35F61" w:rsidRPr="00387496" w:rsidRDefault="00E35F61" w:rsidP="00111133">
      <w:pPr>
        <w:pStyle w:val="BodyText"/>
        <w:jc w:val="both"/>
        <w:rPr>
          <w:szCs w:val="24"/>
          <w:lang w:val="en-GB"/>
        </w:rPr>
      </w:pPr>
      <w:r>
        <w:rPr>
          <w:b/>
          <w:bCs/>
          <w:szCs w:val="24"/>
          <w:lang w:val="en-GB"/>
        </w:rPr>
        <w:lastRenderedPageBreak/>
        <w:t xml:space="preserve">Table </w:t>
      </w:r>
      <w:r w:rsidR="00E21375">
        <w:rPr>
          <w:b/>
          <w:bCs/>
          <w:szCs w:val="24"/>
          <w:lang w:val="en-GB"/>
        </w:rPr>
        <w:t>S</w:t>
      </w:r>
      <w:r>
        <w:rPr>
          <w:b/>
          <w:bCs/>
          <w:lang w:val="en-GB"/>
        </w:rPr>
        <w:t>4</w:t>
      </w:r>
      <w:r>
        <w:rPr>
          <w:lang w:val="en-GB"/>
        </w:rPr>
        <w:t xml:space="preserve">. </w:t>
      </w:r>
      <w:r>
        <w:rPr>
          <w:szCs w:val="24"/>
          <w:lang w:val="en-GB"/>
        </w:rPr>
        <w:t>Summary Relative Illness Ratio (</w:t>
      </w:r>
      <w:proofErr w:type="spellStart"/>
      <w:r>
        <w:rPr>
          <w:szCs w:val="24"/>
          <w:lang w:val="en-GB"/>
        </w:rPr>
        <w:t>sRIR</w:t>
      </w:r>
      <w:proofErr w:type="spellEnd"/>
      <w:r>
        <w:rPr>
          <w:szCs w:val="24"/>
          <w:lang w:val="en-GB"/>
        </w:rPr>
        <w:t xml:space="preserve">), 95% confidence intervals (95% CI) across age groups and influenza viruses by </w:t>
      </w:r>
      <w:r>
        <w:rPr>
          <w:lang w:val="en-GB"/>
        </w:rPr>
        <w:t>country latitude</w:t>
      </w:r>
      <w:r>
        <w:rPr>
          <w:szCs w:val="24"/>
          <w:lang w:val="en-GB"/>
        </w:rPr>
        <w:t>. The Global Influenza B Study, 1999-2014.</w:t>
      </w:r>
    </w:p>
    <w:tbl>
      <w:tblPr>
        <w:tblW w:w="15339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6"/>
        <w:gridCol w:w="826"/>
        <w:gridCol w:w="826"/>
        <w:gridCol w:w="826"/>
        <w:gridCol w:w="827"/>
        <w:gridCol w:w="826"/>
        <w:gridCol w:w="826"/>
        <w:gridCol w:w="827"/>
        <w:gridCol w:w="826"/>
        <w:gridCol w:w="826"/>
        <w:gridCol w:w="827"/>
        <w:gridCol w:w="826"/>
        <w:gridCol w:w="826"/>
        <w:gridCol w:w="827"/>
        <w:gridCol w:w="826"/>
        <w:gridCol w:w="826"/>
        <w:gridCol w:w="829"/>
      </w:tblGrid>
      <w:tr w:rsidR="00E35F61" w:rsidRPr="00387496" w:rsidTr="00213577">
        <w:trPr>
          <w:trHeight w:val="294"/>
        </w:trPr>
        <w:tc>
          <w:tcPr>
            <w:tcW w:w="211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Latitude</w:t>
            </w:r>
          </w:p>
        </w:tc>
        <w:tc>
          <w:tcPr>
            <w:tcW w:w="82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No. Seasons</w:t>
            </w:r>
          </w:p>
        </w:tc>
        <w:tc>
          <w:tcPr>
            <w:tcW w:w="247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0-4 years</w:t>
            </w:r>
          </w:p>
        </w:tc>
        <w:tc>
          <w:tcPr>
            <w:tcW w:w="2479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5-17 years</w:t>
            </w:r>
          </w:p>
        </w:tc>
        <w:tc>
          <w:tcPr>
            <w:tcW w:w="2479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18-39 years</w:t>
            </w:r>
          </w:p>
        </w:tc>
        <w:tc>
          <w:tcPr>
            <w:tcW w:w="2479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40-64 years</w:t>
            </w:r>
          </w:p>
        </w:tc>
        <w:tc>
          <w:tcPr>
            <w:tcW w:w="2481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65+ years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2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</w:tr>
      <w:tr w:rsidR="00E35F61" w:rsidRPr="00387496" w:rsidTr="00387496">
        <w:trPr>
          <w:trHeight w:val="294"/>
        </w:trPr>
        <w:tc>
          <w:tcPr>
            <w:tcW w:w="15339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A(H1N1)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33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3.57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4.14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Northern hemisphere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13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4.01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2.94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5.08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0.28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0.09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0.21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Inter-tropical belt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8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3.03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4.07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Southern hemisphere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12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3.46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2.59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4.33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1.18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1.22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0.21</w:t>
            </w:r>
          </w:p>
        </w:tc>
      </w:tr>
      <w:tr w:rsidR="00E35F61" w:rsidRPr="00387496" w:rsidTr="00387496">
        <w:trPr>
          <w:trHeight w:val="294"/>
        </w:trPr>
        <w:tc>
          <w:tcPr>
            <w:tcW w:w="15339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A(H1N1)pdm2009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60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1.02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0.31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Northern hemisphere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19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2.01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1.65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2.38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1.12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2.02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bookmarkStart w:id="0" w:name="RANGE!M10"/>
            <w:bookmarkEnd w:id="0"/>
            <w:r w:rsidRPr="00387496">
              <w:rPr>
                <w:sz w:val="20"/>
                <w:szCs w:val="20"/>
                <w:lang w:val="en-GB"/>
              </w:rPr>
              <w:t>0.47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0.25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Inter-tropical belt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28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1.9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0.99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0.49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Southern hemisphere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13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2.53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3.45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0.52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0.86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0.44</w:t>
            </w:r>
          </w:p>
        </w:tc>
      </w:tr>
      <w:tr w:rsidR="00E35F61" w:rsidRPr="00387496" w:rsidTr="00387496">
        <w:trPr>
          <w:trHeight w:val="294"/>
        </w:trPr>
        <w:tc>
          <w:tcPr>
            <w:tcW w:w="15339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A(H3N2)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102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2.95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3.64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0.93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0.83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Northern hemisphere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36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3.15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2.49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3.81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1.27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0.52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Inter-tropical belt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43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3.22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2.74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0.52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Southern hemisphere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23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3.64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3.12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4.16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0.81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0.79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1.33</w:t>
            </w:r>
          </w:p>
        </w:tc>
      </w:tr>
      <w:tr w:rsidR="00E35F61" w:rsidRPr="00387496" w:rsidTr="00387496">
        <w:trPr>
          <w:trHeight w:val="294"/>
        </w:trPr>
        <w:tc>
          <w:tcPr>
            <w:tcW w:w="15339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B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93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2.68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3.19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1.53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0.43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Northern hemisphere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26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3.2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2.66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3.75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2.42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2.25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0.53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0.28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Inter-tropical belt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43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2.56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3.38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1.37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1.55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0.47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0.28</w:t>
            </w:r>
          </w:p>
        </w:tc>
        <w:tc>
          <w:tcPr>
            <w:tcW w:w="82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0.31</w:t>
            </w:r>
          </w:p>
        </w:tc>
        <w:tc>
          <w:tcPr>
            <w:tcW w:w="8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0.39</w:t>
            </w:r>
          </w:p>
        </w:tc>
      </w:tr>
      <w:tr w:rsidR="00E35F61" w:rsidRPr="00387496" w:rsidTr="00213577">
        <w:trPr>
          <w:trHeight w:val="294"/>
        </w:trPr>
        <w:tc>
          <w:tcPr>
            <w:tcW w:w="2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Southern hemisphere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24</w:t>
            </w:r>
          </w:p>
        </w:tc>
        <w:tc>
          <w:tcPr>
            <w:tcW w:w="8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2.55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2.29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2.82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1.46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1.12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0.81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0.88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0.52</w:t>
            </w:r>
          </w:p>
        </w:tc>
        <w:tc>
          <w:tcPr>
            <w:tcW w:w="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0.72</w:t>
            </w:r>
          </w:p>
        </w:tc>
      </w:tr>
    </w:tbl>
    <w:p w:rsidR="00E35F61" w:rsidRDefault="00E35F61" w:rsidP="00213577">
      <w:pPr>
        <w:pStyle w:val="BodyText"/>
        <w:jc w:val="both"/>
        <w:rPr>
          <w:b/>
          <w:bCs/>
          <w:lang w:val="en-GB"/>
        </w:rPr>
      </w:pPr>
      <w:r w:rsidRPr="00AA6C1E">
        <w:rPr>
          <w:color w:val="0000CC"/>
          <w:sz w:val="20"/>
          <w:vertAlign w:val="superscript"/>
          <w:lang w:val="en-GB"/>
        </w:rPr>
        <w:t xml:space="preserve">(a) </w:t>
      </w:r>
      <w:r w:rsidRPr="00AA6C1E">
        <w:rPr>
          <w:sz w:val="20"/>
          <w:lang w:val="en-GB"/>
        </w:rPr>
        <w:t xml:space="preserve">Because of the between-estimates heterogeneity being above 50%, the reported 95% CI </w:t>
      </w:r>
      <w:r>
        <w:rPr>
          <w:sz w:val="20"/>
          <w:lang w:val="en-GB"/>
        </w:rPr>
        <w:t xml:space="preserve">very likely </w:t>
      </w:r>
      <w:r w:rsidRPr="00AA6C1E">
        <w:rPr>
          <w:sz w:val="20"/>
          <w:lang w:val="en-GB"/>
        </w:rPr>
        <w:t>underestimate the real uncertainty in the data, and should be considered with caution.</w:t>
      </w:r>
    </w:p>
    <w:p w:rsidR="00E35F61" w:rsidRDefault="00E35F61" w:rsidP="00111133">
      <w:pPr>
        <w:pStyle w:val="BodyText"/>
        <w:jc w:val="both"/>
        <w:rPr>
          <w:lang w:val="en-GB"/>
        </w:rPr>
      </w:pPr>
      <w:r>
        <w:rPr>
          <w:b/>
          <w:bCs/>
          <w:lang w:val="en-GB"/>
        </w:rPr>
        <w:br w:type="page"/>
      </w:r>
      <w:r>
        <w:rPr>
          <w:b/>
          <w:bCs/>
          <w:szCs w:val="24"/>
          <w:lang w:val="en-GB"/>
        </w:rPr>
        <w:lastRenderedPageBreak/>
        <w:t xml:space="preserve">Table </w:t>
      </w:r>
      <w:r w:rsidR="00E21375">
        <w:rPr>
          <w:b/>
          <w:bCs/>
          <w:szCs w:val="24"/>
          <w:lang w:val="en-GB"/>
        </w:rPr>
        <w:t>S</w:t>
      </w:r>
      <w:r>
        <w:rPr>
          <w:b/>
          <w:bCs/>
          <w:lang w:val="en-GB"/>
        </w:rPr>
        <w:t>5</w:t>
      </w:r>
      <w:r>
        <w:rPr>
          <w:lang w:val="en-GB"/>
        </w:rPr>
        <w:t xml:space="preserve">. </w:t>
      </w:r>
      <w:r>
        <w:rPr>
          <w:szCs w:val="24"/>
          <w:lang w:val="en-GB"/>
        </w:rPr>
        <w:t>Summary Relative Illness Ratio (</w:t>
      </w:r>
      <w:proofErr w:type="spellStart"/>
      <w:r>
        <w:rPr>
          <w:szCs w:val="24"/>
          <w:lang w:val="en-GB"/>
        </w:rPr>
        <w:t>sRIR</w:t>
      </w:r>
      <w:proofErr w:type="spellEnd"/>
      <w:r>
        <w:rPr>
          <w:szCs w:val="24"/>
          <w:lang w:val="en-GB"/>
        </w:rPr>
        <w:t xml:space="preserve">), 95% confidence intervals (95% CI) across age groups and influenza viruses by </w:t>
      </w:r>
      <w:r>
        <w:rPr>
          <w:lang w:val="en-GB"/>
        </w:rPr>
        <w:t>percentage of influenza cases caused by that influenza virus in the same season</w:t>
      </w:r>
      <w:r>
        <w:rPr>
          <w:szCs w:val="24"/>
          <w:lang w:val="en-GB"/>
        </w:rPr>
        <w:t>. The Global Influenza B Study, 1999-2014.</w:t>
      </w:r>
    </w:p>
    <w:tbl>
      <w:tblPr>
        <w:tblW w:w="15927" w:type="dxa"/>
        <w:tblInd w:w="-2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2"/>
        <w:gridCol w:w="869"/>
        <w:gridCol w:w="869"/>
        <w:gridCol w:w="869"/>
        <w:gridCol w:w="871"/>
        <w:gridCol w:w="869"/>
        <w:gridCol w:w="869"/>
        <w:gridCol w:w="871"/>
        <w:gridCol w:w="869"/>
        <w:gridCol w:w="869"/>
        <w:gridCol w:w="871"/>
        <w:gridCol w:w="869"/>
        <w:gridCol w:w="869"/>
        <w:gridCol w:w="871"/>
        <w:gridCol w:w="869"/>
        <w:gridCol w:w="869"/>
        <w:gridCol w:w="872"/>
      </w:tblGrid>
      <w:tr w:rsidR="00E35F61" w:rsidRPr="00387496" w:rsidTr="00387496">
        <w:trPr>
          <w:trHeight w:val="601"/>
        </w:trPr>
        <w:tc>
          <w:tcPr>
            <w:tcW w:w="2012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% of influenza cases caused by that virus in the same season</w:t>
            </w:r>
          </w:p>
        </w:tc>
        <w:tc>
          <w:tcPr>
            <w:tcW w:w="86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No. Seasons</w:t>
            </w: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0-4 years</w:t>
            </w: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5-17 years</w:t>
            </w: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18-39 years</w:t>
            </w:r>
          </w:p>
        </w:tc>
        <w:tc>
          <w:tcPr>
            <w:tcW w:w="2609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40-64 years</w:t>
            </w:r>
          </w:p>
        </w:tc>
        <w:tc>
          <w:tcPr>
            <w:tcW w:w="2610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65+ years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6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</w:tr>
      <w:tr w:rsidR="00E35F61" w:rsidRPr="00387496" w:rsidTr="00387496">
        <w:trPr>
          <w:trHeight w:val="286"/>
        </w:trPr>
        <w:tc>
          <w:tcPr>
            <w:tcW w:w="15927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A(H1N1)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33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3.57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4.14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&lt;20%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12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2.62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4.12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0.17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20-80%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18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3.68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4.56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0.08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0.18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&gt;80%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3.57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0.81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6.33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0.92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1.82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0.12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1.36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0.02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</w:tr>
      <w:tr w:rsidR="00E35F61" w:rsidRPr="00387496" w:rsidTr="00387496">
        <w:trPr>
          <w:trHeight w:val="286"/>
        </w:trPr>
        <w:tc>
          <w:tcPr>
            <w:tcW w:w="15927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A(H1N1)pdm2009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60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0.31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&lt;20%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5.09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0.07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20-80%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44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2.66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&gt;80%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12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1.72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1.39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2.04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1.63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1.92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0.95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0.28</w:t>
            </w:r>
          </w:p>
        </w:tc>
        <w:tc>
          <w:tcPr>
            <w:tcW w:w="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</w:tr>
      <w:tr w:rsidR="00E35F61" w:rsidRPr="00387496" w:rsidTr="00387496">
        <w:trPr>
          <w:trHeight w:val="286"/>
        </w:trPr>
        <w:tc>
          <w:tcPr>
            <w:tcW w:w="15927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A(H3N2)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102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3.64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0.83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&lt;20%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17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3.51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4.08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20-80%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68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3.82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0.76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0.95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&gt;80%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17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2.78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1.75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3.82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1.15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1.35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0.79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</w:tr>
      <w:tr w:rsidR="00E35F61" w:rsidRPr="00387496" w:rsidTr="00387496">
        <w:trPr>
          <w:trHeight w:val="286"/>
        </w:trPr>
        <w:tc>
          <w:tcPr>
            <w:tcW w:w="15927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B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93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2.68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3.19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0.43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&lt;20%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14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3.81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2.87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4.75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2.23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0.57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20-80%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69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2.85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3.15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1.88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</w:tr>
      <w:tr w:rsidR="00E35F61" w:rsidRPr="00387496" w:rsidTr="00387496">
        <w:trPr>
          <w:trHeight w:val="286"/>
        </w:trPr>
        <w:tc>
          <w:tcPr>
            <w:tcW w:w="20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&gt;80%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10</w:t>
            </w:r>
          </w:p>
        </w:tc>
        <w:tc>
          <w:tcPr>
            <w:tcW w:w="8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2.37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1.78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1.55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1.9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0.95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0.48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0.29</w:t>
            </w:r>
          </w:p>
        </w:tc>
        <w:tc>
          <w:tcPr>
            <w:tcW w:w="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</w:tr>
    </w:tbl>
    <w:p w:rsidR="00E35F61" w:rsidRDefault="00E35F61" w:rsidP="00111133">
      <w:pPr>
        <w:pStyle w:val="BodyText"/>
        <w:jc w:val="both"/>
        <w:rPr>
          <w:lang w:val="en-GB"/>
        </w:rPr>
      </w:pPr>
      <w:r w:rsidRPr="00AA6C1E">
        <w:rPr>
          <w:color w:val="0000CC"/>
          <w:sz w:val="20"/>
          <w:vertAlign w:val="superscript"/>
          <w:lang w:val="en-GB"/>
        </w:rPr>
        <w:t xml:space="preserve">(a) </w:t>
      </w:r>
      <w:r w:rsidRPr="00AA6C1E">
        <w:rPr>
          <w:sz w:val="20"/>
          <w:lang w:val="en-GB"/>
        </w:rPr>
        <w:t xml:space="preserve">Because of the between-estimates heterogeneity being above 50%, the reported 95% CI </w:t>
      </w:r>
      <w:r>
        <w:rPr>
          <w:sz w:val="20"/>
          <w:lang w:val="en-GB"/>
        </w:rPr>
        <w:t xml:space="preserve">very likely </w:t>
      </w:r>
      <w:r w:rsidRPr="00AA6C1E">
        <w:rPr>
          <w:sz w:val="20"/>
          <w:lang w:val="en-GB"/>
        </w:rPr>
        <w:t>underestimate the real uncertainty in the data, and should be considered with caution.</w:t>
      </w:r>
      <w:r>
        <w:rPr>
          <w:b/>
          <w:bCs/>
          <w:lang w:val="en-GB"/>
        </w:rPr>
        <w:br w:type="page"/>
      </w:r>
      <w:r>
        <w:rPr>
          <w:b/>
          <w:bCs/>
          <w:szCs w:val="24"/>
          <w:lang w:val="en-GB"/>
        </w:rPr>
        <w:lastRenderedPageBreak/>
        <w:t xml:space="preserve">Table </w:t>
      </w:r>
      <w:r w:rsidR="00E21375">
        <w:rPr>
          <w:b/>
          <w:bCs/>
          <w:szCs w:val="24"/>
          <w:lang w:val="en-GB"/>
        </w:rPr>
        <w:t>S</w:t>
      </w:r>
      <w:r>
        <w:rPr>
          <w:b/>
          <w:bCs/>
          <w:lang w:val="en-GB"/>
        </w:rPr>
        <w:t>6</w:t>
      </w:r>
      <w:r>
        <w:rPr>
          <w:lang w:val="en-GB"/>
        </w:rPr>
        <w:t xml:space="preserve">. </w:t>
      </w:r>
      <w:r>
        <w:rPr>
          <w:szCs w:val="24"/>
          <w:lang w:val="en-GB"/>
        </w:rPr>
        <w:t>Summary Relative Illness Ratio (</w:t>
      </w:r>
      <w:proofErr w:type="spellStart"/>
      <w:r>
        <w:rPr>
          <w:szCs w:val="24"/>
          <w:lang w:val="en-GB"/>
        </w:rPr>
        <w:t>sRIR</w:t>
      </w:r>
      <w:proofErr w:type="spellEnd"/>
      <w:r>
        <w:rPr>
          <w:szCs w:val="24"/>
          <w:lang w:val="en-GB"/>
        </w:rPr>
        <w:t xml:space="preserve">), 95% confidence intervals (95% CI) across age groups and influenza viruses by </w:t>
      </w:r>
      <w:r>
        <w:rPr>
          <w:lang w:val="en-GB"/>
        </w:rPr>
        <w:t>percentage of influenza cases caused by that influenza virus in the previous season</w:t>
      </w:r>
      <w:r>
        <w:rPr>
          <w:szCs w:val="24"/>
          <w:lang w:val="en-GB"/>
        </w:rPr>
        <w:t>. The Global Influenza B Study, 1999-2014.</w:t>
      </w:r>
    </w:p>
    <w:tbl>
      <w:tblPr>
        <w:tblW w:w="15858" w:type="dxa"/>
        <w:tblInd w:w="-2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85"/>
        <w:gridCol w:w="848"/>
        <w:gridCol w:w="848"/>
        <w:gridCol w:w="848"/>
        <w:gridCol w:w="849"/>
        <w:gridCol w:w="848"/>
        <w:gridCol w:w="848"/>
        <w:gridCol w:w="849"/>
        <w:gridCol w:w="848"/>
        <w:gridCol w:w="848"/>
        <w:gridCol w:w="849"/>
        <w:gridCol w:w="848"/>
        <w:gridCol w:w="848"/>
        <w:gridCol w:w="849"/>
        <w:gridCol w:w="848"/>
        <w:gridCol w:w="848"/>
        <w:gridCol w:w="849"/>
      </w:tblGrid>
      <w:tr w:rsidR="00E35F61" w:rsidRPr="00387496" w:rsidTr="00387496">
        <w:trPr>
          <w:trHeight w:val="596"/>
        </w:trPr>
        <w:tc>
          <w:tcPr>
            <w:tcW w:w="228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% of influenza cases caused by that virus in the previous season</w:t>
            </w:r>
          </w:p>
        </w:tc>
        <w:tc>
          <w:tcPr>
            <w:tcW w:w="84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No. Seasons</w:t>
            </w:r>
          </w:p>
        </w:tc>
        <w:tc>
          <w:tcPr>
            <w:tcW w:w="254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0-4 years</w:t>
            </w:r>
          </w:p>
        </w:tc>
        <w:tc>
          <w:tcPr>
            <w:tcW w:w="2545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5-17 years</w:t>
            </w:r>
          </w:p>
        </w:tc>
        <w:tc>
          <w:tcPr>
            <w:tcW w:w="2545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18-39 years</w:t>
            </w:r>
          </w:p>
        </w:tc>
        <w:tc>
          <w:tcPr>
            <w:tcW w:w="2545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40-64 years</w:t>
            </w:r>
          </w:p>
        </w:tc>
        <w:tc>
          <w:tcPr>
            <w:tcW w:w="2545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65+ years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</w:tr>
      <w:tr w:rsidR="00E35F61" w:rsidRPr="00387496" w:rsidTr="00213577">
        <w:trPr>
          <w:trHeight w:val="305"/>
        </w:trPr>
        <w:tc>
          <w:tcPr>
            <w:tcW w:w="15858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A(H1N1)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33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3.57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4.14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&lt;20%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16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3.57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2.74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0.15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0.21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20-80%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10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3.09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2.14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4.04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0.34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0.09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0.27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&gt;80%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-</w:t>
            </w:r>
          </w:p>
        </w:tc>
      </w:tr>
      <w:tr w:rsidR="00E35F61" w:rsidRPr="00387496" w:rsidTr="00213577">
        <w:trPr>
          <w:trHeight w:val="305"/>
        </w:trPr>
        <w:tc>
          <w:tcPr>
            <w:tcW w:w="15858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A(H1N1)pdm2009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60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0.31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&lt;20%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29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2.38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0.96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0.79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0.25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20-80%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18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2.63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2.04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3.22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0.25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&gt;80%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8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1.16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0.86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0.17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0.38</w:t>
            </w:r>
          </w:p>
        </w:tc>
      </w:tr>
      <w:tr w:rsidR="00E35F61" w:rsidRPr="00387496" w:rsidTr="00213577">
        <w:trPr>
          <w:trHeight w:val="305"/>
        </w:trPr>
        <w:tc>
          <w:tcPr>
            <w:tcW w:w="15858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A(H3N2)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102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2.95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3.64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0.83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&lt;20%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42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3.85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20-80%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45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3.54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2.96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4.13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0.86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&gt;80%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0.93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1.22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0.91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1.28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1.33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2.04</w:t>
            </w:r>
          </w:p>
        </w:tc>
      </w:tr>
      <w:tr w:rsidR="00E35F61" w:rsidRPr="00387496" w:rsidTr="00213577">
        <w:trPr>
          <w:trHeight w:val="305"/>
        </w:trPr>
        <w:tc>
          <w:tcPr>
            <w:tcW w:w="15858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B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93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2.68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3.19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0.43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&lt;20%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33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2.83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2.31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1.59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0.28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0.44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20-80%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43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3.14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2.81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3.46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1.39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0.29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0.43</w:t>
            </w:r>
          </w:p>
        </w:tc>
      </w:tr>
      <w:tr w:rsidR="00E35F61" w:rsidRPr="00387496" w:rsidTr="00213577">
        <w:trPr>
          <w:trHeight w:val="305"/>
        </w:trPr>
        <w:tc>
          <w:tcPr>
            <w:tcW w:w="22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&gt;80%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10</w:t>
            </w:r>
          </w:p>
        </w:tc>
        <w:tc>
          <w:tcPr>
            <w:tcW w:w="8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1.79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0.82</w:t>
            </w:r>
          </w:p>
        </w:tc>
      </w:tr>
    </w:tbl>
    <w:p w:rsidR="00E35F61" w:rsidRDefault="00E35F61" w:rsidP="00442EA7">
      <w:pPr>
        <w:pStyle w:val="BodyText"/>
        <w:jc w:val="both"/>
        <w:rPr>
          <w:b/>
          <w:bCs/>
          <w:lang w:val="en-GB"/>
        </w:rPr>
      </w:pPr>
      <w:r w:rsidRPr="00AA6C1E">
        <w:rPr>
          <w:color w:val="0000CC"/>
          <w:sz w:val="20"/>
          <w:vertAlign w:val="superscript"/>
          <w:lang w:val="en-GB"/>
        </w:rPr>
        <w:t xml:space="preserve">(a) </w:t>
      </w:r>
      <w:r w:rsidRPr="00AA6C1E">
        <w:rPr>
          <w:sz w:val="20"/>
          <w:lang w:val="en-GB"/>
        </w:rPr>
        <w:t xml:space="preserve">Because of the between-estimates heterogeneity being above 50%, the reported 95% CI </w:t>
      </w:r>
      <w:r>
        <w:rPr>
          <w:sz w:val="20"/>
          <w:lang w:val="en-GB"/>
        </w:rPr>
        <w:t xml:space="preserve">very likely </w:t>
      </w:r>
      <w:r w:rsidRPr="00AA6C1E">
        <w:rPr>
          <w:sz w:val="20"/>
          <w:lang w:val="en-GB"/>
        </w:rPr>
        <w:t>underestimate the real uncertainty in the data, and should be considered with caution.</w:t>
      </w:r>
    </w:p>
    <w:p w:rsidR="00E35F61" w:rsidRDefault="00E35F61" w:rsidP="00111133">
      <w:pPr>
        <w:pStyle w:val="BodyText"/>
        <w:jc w:val="both"/>
        <w:rPr>
          <w:lang w:val="en-GB"/>
        </w:rPr>
      </w:pPr>
      <w:r>
        <w:rPr>
          <w:b/>
          <w:bCs/>
          <w:lang w:val="en-GB"/>
        </w:rPr>
        <w:br w:type="page"/>
      </w:r>
      <w:r>
        <w:rPr>
          <w:b/>
          <w:bCs/>
          <w:szCs w:val="24"/>
          <w:lang w:val="en-GB"/>
        </w:rPr>
        <w:lastRenderedPageBreak/>
        <w:t xml:space="preserve">Table </w:t>
      </w:r>
      <w:r w:rsidR="00E21375">
        <w:rPr>
          <w:b/>
          <w:bCs/>
          <w:szCs w:val="24"/>
          <w:lang w:val="en-GB"/>
        </w:rPr>
        <w:t>S</w:t>
      </w:r>
      <w:bookmarkStart w:id="1" w:name="_GoBack"/>
      <w:bookmarkEnd w:id="1"/>
      <w:r>
        <w:rPr>
          <w:b/>
          <w:bCs/>
          <w:lang w:val="en-GB"/>
        </w:rPr>
        <w:t>7</w:t>
      </w:r>
      <w:r>
        <w:rPr>
          <w:lang w:val="en-GB"/>
        </w:rPr>
        <w:t xml:space="preserve">. </w:t>
      </w:r>
      <w:r>
        <w:rPr>
          <w:szCs w:val="24"/>
          <w:lang w:val="en-GB"/>
        </w:rPr>
        <w:t>Summary Relative Illness Ratio (</w:t>
      </w:r>
      <w:proofErr w:type="spellStart"/>
      <w:r>
        <w:rPr>
          <w:szCs w:val="24"/>
          <w:lang w:val="en-GB"/>
        </w:rPr>
        <w:t>sRIR</w:t>
      </w:r>
      <w:proofErr w:type="spellEnd"/>
      <w:r>
        <w:rPr>
          <w:szCs w:val="24"/>
          <w:lang w:val="en-GB"/>
        </w:rPr>
        <w:t xml:space="preserve">), 95% confidence intervals (95% CI) across age groups and influenza viruses by </w:t>
      </w:r>
      <w:r>
        <w:rPr>
          <w:lang w:val="en-GB"/>
        </w:rPr>
        <w:t>categories of country gross domestic product (GDP) per capita</w:t>
      </w:r>
      <w:r>
        <w:rPr>
          <w:szCs w:val="24"/>
          <w:lang w:val="en-GB"/>
        </w:rPr>
        <w:t>. The Global Influenza B Study, 1999-2014.</w:t>
      </w:r>
    </w:p>
    <w:tbl>
      <w:tblPr>
        <w:tblW w:w="14660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40"/>
        <w:gridCol w:w="820"/>
        <w:gridCol w:w="820"/>
        <w:gridCol w:w="820"/>
        <w:gridCol w:w="820"/>
        <w:gridCol w:w="820"/>
        <w:gridCol w:w="820"/>
        <w:gridCol w:w="820"/>
        <w:gridCol w:w="820"/>
        <w:gridCol w:w="820"/>
        <w:gridCol w:w="820"/>
        <w:gridCol w:w="820"/>
        <w:gridCol w:w="820"/>
        <w:gridCol w:w="820"/>
        <w:gridCol w:w="820"/>
        <w:gridCol w:w="820"/>
        <w:gridCol w:w="820"/>
      </w:tblGrid>
      <w:tr w:rsidR="00E35F61" w:rsidRPr="00387496" w:rsidTr="00387496">
        <w:trPr>
          <w:trHeight w:val="300"/>
        </w:trPr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GDP per capita</w:t>
            </w:r>
          </w:p>
        </w:tc>
        <w:tc>
          <w:tcPr>
            <w:tcW w:w="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No. Seasons</w:t>
            </w:r>
          </w:p>
        </w:tc>
        <w:tc>
          <w:tcPr>
            <w:tcW w:w="24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0-4 years</w:t>
            </w:r>
          </w:p>
        </w:tc>
        <w:tc>
          <w:tcPr>
            <w:tcW w:w="2460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5-17 years</w:t>
            </w:r>
          </w:p>
        </w:tc>
        <w:tc>
          <w:tcPr>
            <w:tcW w:w="2460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18-39 years</w:t>
            </w:r>
          </w:p>
        </w:tc>
        <w:tc>
          <w:tcPr>
            <w:tcW w:w="2460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40-64 years</w:t>
            </w:r>
          </w:p>
        </w:tc>
        <w:tc>
          <w:tcPr>
            <w:tcW w:w="2460" w:type="dxa"/>
            <w:gridSpan w:val="3"/>
            <w:tcBorders>
              <w:top w:val="single" w:sz="8" w:space="0" w:color="auto"/>
              <w:left w:val="single" w:sz="8" w:space="0" w:color="000000"/>
              <w:bottom w:val="single" w:sz="8" w:space="0" w:color="auto"/>
              <w:right w:val="single" w:sz="8" w:space="0" w:color="000000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65+ years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E734FE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387496">
              <w:rPr>
                <w:b/>
                <w:bCs/>
                <w:sz w:val="20"/>
                <w:szCs w:val="20"/>
                <w:lang w:val="en-GB"/>
              </w:rPr>
              <w:t>sRIR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lower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upper CI</w:t>
            </w:r>
            <w:r>
              <w:rPr>
                <w:b/>
                <w:bCs/>
                <w:sz w:val="20"/>
                <w:szCs w:val="20"/>
                <w:lang w:val="en-GB"/>
              </w:rPr>
              <w:t xml:space="preserve"> </w:t>
            </w:r>
            <w:r w:rsidRPr="00213577">
              <w:rPr>
                <w:b/>
                <w:bCs/>
                <w:sz w:val="20"/>
                <w:szCs w:val="20"/>
                <w:vertAlign w:val="superscript"/>
                <w:lang w:val="en-GB"/>
              </w:rPr>
              <w:t>(a)</w:t>
            </w:r>
          </w:p>
        </w:tc>
      </w:tr>
      <w:tr w:rsidR="00E35F61" w:rsidRPr="00387496" w:rsidTr="00387496">
        <w:trPr>
          <w:trHeight w:val="300"/>
        </w:trPr>
        <w:tc>
          <w:tcPr>
            <w:tcW w:w="14660" w:type="dxa"/>
            <w:gridSpan w:val="1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A(H1N1)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33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3.57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4.14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&lt;7,500 USD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8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3.03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4.14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7,500-15,000 USD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10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3.96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5.83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1.77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2.09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0.07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0.19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&gt;15,000 USD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15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2.25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3.62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0.22</w:t>
            </w:r>
          </w:p>
        </w:tc>
      </w:tr>
      <w:tr w:rsidR="00E35F61" w:rsidRPr="00387496" w:rsidTr="00387496">
        <w:trPr>
          <w:trHeight w:val="300"/>
        </w:trPr>
        <w:tc>
          <w:tcPr>
            <w:tcW w:w="14660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A(H1N1)pdm2009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60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1.45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0.31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&lt;7,500 USD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23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0.51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7,500-15,000 USD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15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2.77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2.36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3.18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1.76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0.36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&gt;15,000 USD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22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1.79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2.43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1.22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0.32</w:t>
            </w:r>
          </w:p>
        </w:tc>
      </w:tr>
      <w:tr w:rsidR="00E35F61" w:rsidRPr="00387496" w:rsidTr="00387496">
        <w:trPr>
          <w:trHeight w:val="300"/>
        </w:trPr>
        <w:tc>
          <w:tcPr>
            <w:tcW w:w="14660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A(H3N2)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102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3.64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0.83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&lt;7,500 USD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32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2.67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3.72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7,500-15,000 USD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29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4.48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3.96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5.01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0.76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&gt;15,000 USD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41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1.07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0.99</w:t>
            </w:r>
          </w:p>
        </w:tc>
      </w:tr>
      <w:tr w:rsidR="00E35F61" w:rsidRPr="00387496" w:rsidTr="00387496">
        <w:trPr>
          <w:trHeight w:val="300"/>
        </w:trPr>
        <w:tc>
          <w:tcPr>
            <w:tcW w:w="14660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E35F61" w:rsidRPr="00387496" w:rsidRDefault="00E35F61" w:rsidP="00387496">
            <w:pPr>
              <w:jc w:val="center"/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B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rPr>
                <w:b/>
                <w:bCs/>
                <w:sz w:val="20"/>
                <w:szCs w:val="20"/>
              </w:rPr>
            </w:pPr>
            <w:r w:rsidRPr="00387496">
              <w:rPr>
                <w:b/>
                <w:bCs/>
                <w:sz w:val="20"/>
                <w:szCs w:val="20"/>
                <w:lang w:val="en-GB"/>
              </w:rPr>
              <w:t>Overall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93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2.68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3.19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1.53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1.85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0.43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&lt;7,500 USD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30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2.96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2.52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3.41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1.19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0.22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0.28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7,500-15,000 USD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29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4.03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3.66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4.4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1.71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1.39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2.04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0.69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0.26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0.35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0.23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0.18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0.28</w:t>
            </w:r>
          </w:p>
        </w:tc>
      </w:tr>
      <w:tr w:rsidR="00E35F61" w:rsidRPr="00387496" w:rsidTr="00387496">
        <w:trPr>
          <w:trHeight w:val="30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right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&gt;15,000 USD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34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1.98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1.68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2.28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1.92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1.73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2.12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0.86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0.79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0.92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0.63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0.41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5F61" w:rsidRPr="00387496" w:rsidRDefault="00E35F61" w:rsidP="00387496">
            <w:pPr>
              <w:jc w:val="center"/>
              <w:rPr>
                <w:sz w:val="20"/>
                <w:szCs w:val="20"/>
              </w:rPr>
            </w:pPr>
            <w:r w:rsidRPr="00387496">
              <w:rPr>
                <w:sz w:val="20"/>
                <w:szCs w:val="20"/>
                <w:lang w:val="en-GB"/>
              </w:rPr>
              <w:t>0.58</w:t>
            </w:r>
          </w:p>
        </w:tc>
      </w:tr>
    </w:tbl>
    <w:p w:rsidR="00E35F61" w:rsidRPr="00E734FE" w:rsidRDefault="00E35F61">
      <w:pPr>
        <w:rPr>
          <w:lang w:val="en-GB"/>
        </w:rPr>
      </w:pPr>
      <w:r w:rsidRPr="00AA6C1E">
        <w:rPr>
          <w:color w:val="0000CC"/>
          <w:sz w:val="20"/>
          <w:szCs w:val="20"/>
          <w:vertAlign w:val="superscript"/>
          <w:lang w:val="en-GB"/>
        </w:rPr>
        <w:t xml:space="preserve">(a) </w:t>
      </w:r>
      <w:r w:rsidRPr="00AA6C1E">
        <w:rPr>
          <w:sz w:val="20"/>
          <w:szCs w:val="20"/>
          <w:lang w:val="en-GB"/>
        </w:rPr>
        <w:t xml:space="preserve">Because of the between-estimates heterogeneity being above 50%, the reported 95% CI </w:t>
      </w:r>
      <w:r>
        <w:rPr>
          <w:sz w:val="20"/>
          <w:szCs w:val="20"/>
          <w:lang w:val="en-GB"/>
        </w:rPr>
        <w:t xml:space="preserve">very likely </w:t>
      </w:r>
      <w:r w:rsidRPr="00AA6C1E">
        <w:rPr>
          <w:sz w:val="20"/>
          <w:szCs w:val="20"/>
          <w:lang w:val="en-GB"/>
        </w:rPr>
        <w:t>underestimate the real uncertainty in the data, and should be considered with caution.</w:t>
      </w:r>
    </w:p>
    <w:sectPr w:rsidR="00E35F61" w:rsidRPr="00E734FE" w:rsidSect="00442EA7">
      <w:pgSz w:w="16838" w:h="11906" w:orient="landscape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oNotTrackMoves/>
  <w:defaultTabStop w:val="708"/>
  <w:hyphenationZone w:val="283"/>
  <w:characterSpacingControl w:val="doNotCompress"/>
  <w:compat>
    <w:applyBreakingRules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__Grammarly_42____i" w:val="H4sIAAAAAAAEAKtWckksSQxILCpxzi/NK1GyMqwFAAEhoTITAAAA"/>
    <w:docVar w:name="__Grammarly_42___1" w:val="H4sIAAAAAAAEAKtWcslP9kxRslIyNDY0NDC3NDE2MTAyMDO1MDdR0lEKTi0uzszPAykwqgUAw2znGiwAAAA="/>
    <w:docVar w:name="Total_Editing_Time" w:val="88"/>
  </w:docVars>
  <w:rsids>
    <w:rsidRoot w:val="00EE0B0E"/>
    <w:rsid w:val="00111133"/>
    <w:rsid w:val="001A5EB2"/>
    <w:rsid w:val="00213577"/>
    <w:rsid w:val="002215D6"/>
    <w:rsid w:val="00256845"/>
    <w:rsid w:val="00290244"/>
    <w:rsid w:val="00387496"/>
    <w:rsid w:val="003D4C33"/>
    <w:rsid w:val="00415ECE"/>
    <w:rsid w:val="00442EA7"/>
    <w:rsid w:val="00475CD5"/>
    <w:rsid w:val="004C5723"/>
    <w:rsid w:val="004F6DCC"/>
    <w:rsid w:val="00535A25"/>
    <w:rsid w:val="006130F7"/>
    <w:rsid w:val="0065230E"/>
    <w:rsid w:val="006901EC"/>
    <w:rsid w:val="006F0D79"/>
    <w:rsid w:val="007B1DD1"/>
    <w:rsid w:val="0088597F"/>
    <w:rsid w:val="00963845"/>
    <w:rsid w:val="009718A5"/>
    <w:rsid w:val="009A50BB"/>
    <w:rsid w:val="009D38D9"/>
    <w:rsid w:val="00AA6C1E"/>
    <w:rsid w:val="00C67B5D"/>
    <w:rsid w:val="00D44189"/>
    <w:rsid w:val="00DE1CF5"/>
    <w:rsid w:val="00E21375"/>
    <w:rsid w:val="00E35F61"/>
    <w:rsid w:val="00E734FE"/>
    <w:rsid w:val="00ED4C2C"/>
    <w:rsid w:val="00EE0B0E"/>
    <w:rsid w:val="00F73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442EA7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Heading1">
    <w:name w:val="heading 1"/>
    <w:basedOn w:val="Normal"/>
    <w:link w:val="Heading1Char"/>
    <w:uiPriority w:val="99"/>
    <w:qFormat/>
    <w:rsid w:val="00442EA7"/>
    <w:pPr>
      <w:spacing w:before="100" w:beforeAutospacing="1" w:after="100" w:afterAutospacing="1"/>
      <w:outlineLvl w:val="0"/>
    </w:pPr>
    <w:rPr>
      <w:rFonts w:ascii="Cambria" w:hAnsi="Cambria"/>
      <w:b/>
      <w:kern w:val="32"/>
      <w:sz w:val="32"/>
      <w:szCs w:val="20"/>
      <w:lang w:val="en-US"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42EA7"/>
    <w:pPr>
      <w:keepNext/>
      <w:spacing w:before="240" w:after="60" w:line="276" w:lineRule="auto"/>
      <w:outlineLvl w:val="2"/>
    </w:pPr>
    <w:rPr>
      <w:rFonts w:ascii="Cambria" w:hAnsi="Cambria"/>
      <w:b/>
      <w:sz w:val="26"/>
      <w:szCs w:val="2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442EA7"/>
    <w:rPr>
      <w:rFonts w:ascii="Cambria" w:hAnsi="Cambria" w:cs="Times New Roman"/>
      <w:b/>
      <w:kern w:val="32"/>
      <w:sz w:val="20"/>
      <w:szCs w:val="20"/>
      <w:lang w:val="en-US"/>
    </w:rPr>
  </w:style>
  <w:style w:type="character" w:customStyle="1" w:styleId="Heading3Char">
    <w:name w:val="Heading 3 Char"/>
    <w:link w:val="Heading3"/>
    <w:uiPriority w:val="99"/>
    <w:semiHidden/>
    <w:locked/>
    <w:rsid w:val="00442EA7"/>
    <w:rPr>
      <w:rFonts w:ascii="Cambria" w:hAnsi="Cambria" w:cs="Times New Roman"/>
      <w:b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rsid w:val="00442E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42EA7"/>
    <w:rPr>
      <w:rFonts w:ascii="Tahoma" w:hAnsi="Tahoma" w:cs="Tahoma"/>
      <w:sz w:val="16"/>
      <w:szCs w:val="16"/>
      <w:lang w:eastAsia="it-IT"/>
    </w:rPr>
  </w:style>
  <w:style w:type="paragraph" w:styleId="BodyText">
    <w:name w:val="Body Text"/>
    <w:basedOn w:val="Normal"/>
    <w:link w:val="BodyTextChar"/>
    <w:uiPriority w:val="99"/>
    <w:rsid w:val="00442EA7"/>
    <w:pPr>
      <w:spacing w:line="480" w:lineRule="auto"/>
      <w:ind w:right="-285"/>
    </w:pPr>
    <w:rPr>
      <w:rFonts w:eastAsia="Calibri"/>
      <w:szCs w:val="20"/>
    </w:rPr>
  </w:style>
  <w:style w:type="character" w:customStyle="1" w:styleId="BodyTextChar">
    <w:name w:val="Body Text Char"/>
    <w:link w:val="BodyText"/>
    <w:uiPriority w:val="99"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character" w:styleId="Hyperlink">
    <w:name w:val="Hyperlink"/>
    <w:uiPriority w:val="99"/>
    <w:semiHidden/>
    <w:rsid w:val="00442EA7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uiPriority w:val="99"/>
    <w:semiHidden/>
    <w:rsid w:val="00442EA7"/>
    <w:rPr>
      <w:rFonts w:cs="Times New Roman"/>
      <w:color w:val="954F72"/>
      <w:u w:val="single"/>
    </w:rPr>
  </w:style>
  <w:style w:type="paragraph" w:styleId="CommentText">
    <w:name w:val="annotation text"/>
    <w:basedOn w:val="Normal"/>
    <w:link w:val="CommentTextChar"/>
    <w:uiPriority w:val="99"/>
    <w:semiHidden/>
    <w:rsid w:val="00442EA7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paragraph" w:styleId="Footer">
    <w:name w:val="footer"/>
    <w:basedOn w:val="Normal"/>
    <w:link w:val="FooterChar"/>
    <w:uiPriority w:val="99"/>
    <w:semiHidden/>
    <w:rsid w:val="00442EA7"/>
    <w:pPr>
      <w:tabs>
        <w:tab w:val="center" w:pos="4819"/>
        <w:tab w:val="right" w:pos="9638"/>
      </w:tabs>
    </w:pPr>
    <w:rPr>
      <w:rFonts w:eastAsia="Calibri"/>
      <w:sz w:val="20"/>
      <w:szCs w:val="20"/>
    </w:rPr>
  </w:style>
  <w:style w:type="character" w:customStyle="1" w:styleId="FooterChar">
    <w:name w:val="Footer Char"/>
    <w:link w:val="Footer"/>
    <w:uiPriority w:val="99"/>
    <w:semiHidden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42EA7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442EA7"/>
    <w:rPr>
      <w:rFonts w:ascii="Times New Roman" w:hAnsi="Times New Roman" w:cs="Times New Roman"/>
      <w:b/>
      <w:bCs/>
      <w:sz w:val="20"/>
      <w:szCs w:val="20"/>
      <w:lang w:eastAsia="it-IT"/>
    </w:rPr>
  </w:style>
  <w:style w:type="character" w:styleId="CommentReference">
    <w:name w:val="annotation reference"/>
    <w:uiPriority w:val="99"/>
    <w:semiHidden/>
    <w:rsid w:val="00442EA7"/>
    <w:rPr>
      <w:rFonts w:cs="Times New Roman"/>
      <w:sz w:val="16"/>
    </w:rPr>
  </w:style>
  <w:style w:type="character" w:styleId="LineNumber">
    <w:name w:val="line number"/>
    <w:uiPriority w:val="99"/>
    <w:semiHidden/>
    <w:rsid w:val="00442EA7"/>
    <w:rPr>
      <w:rFonts w:ascii="Times New Roman" w:hAnsi="Times New Roman" w:cs="Times New Roman"/>
    </w:rPr>
  </w:style>
  <w:style w:type="character" w:styleId="PageNumber">
    <w:name w:val="page number"/>
    <w:uiPriority w:val="99"/>
    <w:semiHidden/>
    <w:rsid w:val="00442EA7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226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6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6</Pages>
  <Words>2391</Words>
  <Characters>10117</Characters>
  <Application>Microsoft Office Word</Application>
  <DocSecurity>0</DocSecurity>
  <Lines>2023</Lines>
  <Paragraphs>2084</Paragraphs>
  <ScaleCrop>false</ScaleCrop>
  <Company/>
  <LinksUpToDate>false</LinksUpToDate>
  <CharactersWithSpaces>10424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saverio caini</dc:creator>
  <cp:keywords/>
  <dc:description/>
  <cp:lastModifiedBy>TBANIGA</cp:lastModifiedBy>
  <cp:revision>12</cp:revision>
  <dcterms:created xsi:type="dcterms:W3CDTF">2016-06-19T07:18:00Z</dcterms:created>
  <dcterms:modified xsi:type="dcterms:W3CDTF">2018-06-01T01:46:00Z</dcterms:modified>
</cp:coreProperties>
</file>