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tif" ContentType="image/ti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20A91" w:rsidRDefault="009513B2">
      <w:pPr>
        <w:pStyle w:val="BodyA"/>
        <w:spacing w:line="336" w:lineRule="auto"/>
        <w:rPr>
          <w:rFonts w:ascii="Times New Roman" w:eastAsia="Times New Roman" w:hAnsi="Times New Roman" w:cs="Times New Roman"/>
          <w:b/>
          <w:bCs/>
          <w:sz w:val="28"/>
          <w:szCs w:val="28"/>
          <w:lang w:val="en-US"/>
        </w:rPr>
      </w:pPr>
      <w:r>
        <w:rPr>
          <w:rFonts w:ascii="Times New Roman" w:hAnsi="Times New Roman"/>
          <w:b/>
          <w:bCs/>
          <w:sz w:val="28"/>
          <w:szCs w:val="28"/>
          <w:lang w:val="en-US"/>
        </w:rPr>
        <w:t>Exploratory Data Analysis</w:t>
      </w:r>
    </w:p>
    <w:p w:rsidR="00720A91" w:rsidRDefault="009513B2">
      <w:pPr>
        <w:pStyle w:val="BodyA"/>
        <w:spacing w:before="240" w:after="240" w:line="360" w:lineRule="auto"/>
        <w:jc w:val="both"/>
        <w:rPr>
          <w:rFonts w:ascii="Times New Roman" w:eastAsia="Times New Roman" w:hAnsi="Times New Roman" w:cs="Times New Roman"/>
          <w:b/>
          <w:bCs/>
          <w:sz w:val="24"/>
          <w:szCs w:val="24"/>
          <w:lang w:val="en-US"/>
        </w:rPr>
      </w:pPr>
      <w:r>
        <w:rPr>
          <w:rFonts w:ascii="Times New Roman" w:hAnsi="Times New Roman"/>
          <w:b/>
          <w:bCs/>
          <w:sz w:val="24"/>
          <w:szCs w:val="24"/>
          <w:lang w:val="en-US"/>
        </w:rPr>
        <w:t xml:space="preserve">Mosquito counts by collection methods </w:t>
      </w:r>
    </w:p>
    <w:p w:rsidR="00720A91" w:rsidRDefault="009513B2">
      <w:pPr>
        <w:pStyle w:val="BodyA"/>
        <w:spacing w:before="240" w:after="240" w:line="360" w:lineRule="auto"/>
        <w:jc w:val="both"/>
        <w:rPr>
          <w:rFonts w:ascii="Times New Roman" w:eastAsia="Times New Roman" w:hAnsi="Times New Roman" w:cs="Times New Roman"/>
          <w:sz w:val="24"/>
          <w:szCs w:val="24"/>
          <w:lang w:val="en-US"/>
        </w:rPr>
      </w:pPr>
      <w:r>
        <w:rPr>
          <w:rFonts w:ascii="Times New Roman" w:hAnsi="Times New Roman"/>
          <w:sz w:val="24"/>
          <w:szCs w:val="24"/>
          <w:lang w:val="en-US"/>
        </w:rPr>
        <w:t xml:space="preserve">Figure 1 suggests that in general, the number of mosquitoes collected at Site 1 was considerably high compared to Site2, and that both Backpack and </w:t>
      </w:r>
      <w:proofErr w:type="spellStart"/>
      <w:r>
        <w:rPr>
          <w:rFonts w:ascii="Times New Roman" w:hAnsi="Times New Roman"/>
          <w:sz w:val="24"/>
          <w:szCs w:val="24"/>
          <w:lang w:val="en-US"/>
        </w:rPr>
        <w:t>Procopack</w:t>
      </w:r>
      <w:proofErr w:type="spellEnd"/>
      <w:r>
        <w:rPr>
          <w:rFonts w:ascii="Times New Roman" w:hAnsi="Times New Roman"/>
          <w:sz w:val="24"/>
          <w:szCs w:val="24"/>
          <w:lang w:val="en-US"/>
        </w:rPr>
        <w:t xml:space="preserve"> have produced great number of </w:t>
      </w:r>
      <w:proofErr w:type="gramStart"/>
      <w:r>
        <w:rPr>
          <w:rFonts w:ascii="Times New Roman" w:hAnsi="Times New Roman"/>
          <w:sz w:val="24"/>
          <w:szCs w:val="24"/>
          <w:lang w:val="en-US"/>
        </w:rPr>
        <w:t>mosquito</w:t>
      </w:r>
      <w:proofErr w:type="gramEnd"/>
      <w:r>
        <w:rPr>
          <w:rFonts w:ascii="Times New Roman" w:hAnsi="Times New Roman"/>
          <w:sz w:val="24"/>
          <w:szCs w:val="24"/>
          <w:lang w:val="en-US"/>
        </w:rPr>
        <w:t xml:space="preserve"> compared to aspirator. </w:t>
      </w:r>
    </w:p>
    <w:p w:rsidR="00720A91" w:rsidRDefault="009513B2">
      <w:pPr>
        <w:pStyle w:val="BodyA"/>
        <w:keepNext/>
        <w:spacing w:before="240" w:line="360" w:lineRule="auto"/>
        <w:jc w:val="center"/>
      </w:pPr>
      <w:r>
        <w:rPr>
          <w:rFonts w:ascii="Times New Roman" w:eastAsia="Times New Roman" w:hAnsi="Times New Roman" w:cs="Times New Roman"/>
          <w:noProof/>
          <w:sz w:val="24"/>
          <w:szCs w:val="24"/>
        </w:rPr>
        <w:drawing>
          <wp:inline distT="0" distB="0" distL="0" distR="0">
            <wp:extent cx="3866776" cy="3190756"/>
            <wp:effectExtent l="0" t="0" r="0" b="0"/>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image1.tif"/>
                    <pic:cNvPicPr>
                      <a:picLocks noChangeAspect="1"/>
                    </pic:cNvPicPr>
                  </pic:nvPicPr>
                  <pic:blipFill>
                    <a:blip r:embed="rId6"/>
                    <a:stretch>
                      <a:fillRect/>
                    </a:stretch>
                  </pic:blipFill>
                  <pic:spPr>
                    <a:xfrm>
                      <a:off x="0" y="0"/>
                      <a:ext cx="3866776" cy="3190756"/>
                    </a:xfrm>
                    <a:prstGeom prst="rect">
                      <a:avLst/>
                    </a:prstGeom>
                    <a:ln w="12700" cap="flat">
                      <a:noFill/>
                      <a:miter lim="400000"/>
                    </a:ln>
                    <a:effectLst/>
                  </pic:spPr>
                </pic:pic>
              </a:graphicData>
            </a:graphic>
          </wp:inline>
        </w:drawing>
      </w:r>
    </w:p>
    <w:p w:rsidR="00720A91" w:rsidRDefault="009513B2">
      <w:pPr>
        <w:pStyle w:val="Caption"/>
        <w:spacing w:after="0"/>
        <w:jc w:val="both"/>
        <w:rPr>
          <w:i w:val="0"/>
          <w:iCs w:val="0"/>
          <w:color w:val="000000"/>
          <w:sz w:val="24"/>
          <w:szCs w:val="24"/>
          <w:u w:color="000000"/>
        </w:rPr>
      </w:pPr>
      <w:r>
        <w:rPr>
          <w:b/>
          <w:bCs/>
          <w:i w:val="0"/>
          <w:iCs w:val="0"/>
          <w:color w:val="000000"/>
          <w:sz w:val="24"/>
          <w:szCs w:val="24"/>
          <w:u w:color="000000"/>
        </w:rPr>
        <w:t xml:space="preserve">Figure 1. </w:t>
      </w:r>
      <w:r>
        <w:rPr>
          <w:i w:val="0"/>
          <w:iCs w:val="0"/>
          <w:color w:val="000000"/>
          <w:sz w:val="24"/>
          <w:szCs w:val="24"/>
          <w:u w:color="000000"/>
        </w:rPr>
        <w:t xml:space="preserve">Variation of </w:t>
      </w:r>
      <w:r>
        <w:rPr>
          <w:i w:val="0"/>
          <w:iCs w:val="0"/>
          <w:color w:val="000000"/>
          <w:sz w:val="24"/>
          <w:szCs w:val="24"/>
          <w:u w:color="000000"/>
        </w:rPr>
        <w:t>mosquito catches obtained by different collection methods according to study site</w:t>
      </w:r>
    </w:p>
    <w:p w:rsidR="00720A91" w:rsidRDefault="00720A91">
      <w:pPr>
        <w:pStyle w:val="Body"/>
      </w:pPr>
    </w:p>
    <w:p w:rsidR="00720A91" w:rsidRDefault="009513B2">
      <w:pPr>
        <w:pStyle w:val="Body"/>
        <w:rPr>
          <w:b/>
          <w:bCs/>
          <w:sz w:val="26"/>
          <w:szCs w:val="26"/>
        </w:rPr>
      </w:pPr>
      <w:r>
        <w:rPr>
          <w:b/>
          <w:bCs/>
          <w:sz w:val="26"/>
          <w:szCs w:val="26"/>
        </w:rPr>
        <w:t xml:space="preserve">Influence of collector and site </w:t>
      </w:r>
    </w:p>
    <w:p w:rsidR="00720A91" w:rsidRDefault="009513B2">
      <w:pPr>
        <w:pStyle w:val="BodyA"/>
        <w:spacing w:before="240" w:after="240" w:line="360" w:lineRule="auto"/>
        <w:jc w:val="both"/>
        <w:rPr>
          <w:rFonts w:ascii="Times New Roman" w:eastAsia="Times New Roman" w:hAnsi="Times New Roman" w:cs="Times New Roman"/>
          <w:sz w:val="24"/>
          <w:szCs w:val="24"/>
          <w:lang w:val="en-US"/>
        </w:rPr>
      </w:pPr>
      <w:r>
        <w:rPr>
          <w:rFonts w:ascii="Times New Roman" w:hAnsi="Times New Roman"/>
          <w:sz w:val="24"/>
          <w:szCs w:val="24"/>
          <w:lang w:val="en-US"/>
        </w:rPr>
        <w:t xml:space="preserve"> </w:t>
      </w:r>
      <w:r>
        <w:rPr>
          <w:rFonts w:ascii="Times New Roman" w:hAnsi="Times New Roman"/>
          <w:sz w:val="28"/>
          <w:szCs w:val="28"/>
          <w:lang w:val="en-US"/>
        </w:rPr>
        <w:t xml:space="preserve">Figures 2A shows that not all participants performed collection using the three methods and also there was relatively great variability in the size of mosquito catches obtained by each collection method both between and with collectors. Moreover, there is </w:t>
      </w:r>
      <w:r>
        <w:rPr>
          <w:rFonts w:ascii="Times New Roman" w:hAnsi="Times New Roman"/>
          <w:sz w:val="28"/>
          <w:szCs w:val="28"/>
          <w:lang w:val="en-US"/>
        </w:rPr>
        <w:t xml:space="preserve">indication of some variation of mosquito catches size among collectors and methods across sites (Fig 3B). </w:t>
      </w:r>
    </w:p>
    <w:p w:rsidR="00720A91" w:rsidRDefault="009513B2">
      <w:pPr>
        <w:pStyle w:val="BodyA"/>
        <w:keepNext/>
        <w:spacing w:line="360" w:lineRule="auto"/>
        <w:jc w:val="center"/>
      </w:pPr>
      <w:r>
        <w:rPr>
          <w:rFonts w:ascii="Times New Roman" w:eastAsia="Times New Roman" w:hAnsi="Times New Roman" w:cs="Times New Roman"/>
          <w:noProof/>
          <w:sz w:val="28"/>
          <w:szCs w:val="28"/>
        </w:rPr>
        <w:lastRenderedPageBreak/>
        <w:drawing>
          <wp:inline distT="0" distB="0" distL="0" distR="0">
            <wp:extent cx="4424290" cy="6766560"/>
            <wp:effectExtent l="0" t="0" r="0" b="2540"/>
            <wp:docPr id="1073741826" name="officeArt object" descr="Collector and Methods.jpg"/>
            <wp:cNvGraphicFramePr/>
            <a:graphic xmlns:a="http://schemas.openxmlformats.org/drawingml/2006/main">
              <a:graphicData uri="http://schemas.openxmlformats.org/drawingml/2006/picture">
                <pic:pic xmlns:pic="http://schemas.openxmlformats.org/drawingml/2006/picture">
                  <pic:nvPicPr>
                    <pic:cNvPr id="1073741826" name="Collector and Methods.jpg" descr="Collector and Methods.jpg"/>
                    <pic:cNvPicPr>
                      <a:picLocks noChangeAspect="1"/>
                    </pic:cNvPicPr>
                  </pic:nvPicPr>
                  <pic:blipFill rotWithShape="1">
                    <a:blip r:embed="rId7"/>
                    <a:srcRect r="3253" b="3500"/>
                    <a:stretch/>
                  </pic:blipFill>
                  <pic:spPr bwMode="auto">
                    <a:xfrm>
                      <a:off x="0" y="0"/>
                      <a:ext cx="4431688" cy="6777875"/>
                    </a:xfrm>
                    <a:prstGeom prst="rect">
                      <a:avLst/>
                    </a:prstGeom>
                    <a:ln>
                      <a:noFill/>
                    </a:ln>
                    <a:effectLst/>
                    <a:extLst>
                      <a:ext uri="{53640926-AAD7-44D8-BBD7-CCE9431645EC}">
                        <a14:shadowObscured xmlns:a14="http://schemas.microsoft.com/office/drawing/2010/main"/>
                      </a:ext>
                    </a:extLst>
                  </pic:spPr>
                </pic:pic>
              </a:graphicData>
            </a:graphic>
          </wp:inline>
        </w:drawing>
      </w:r>
    </w:p>
    <w:p w:rsidR="00720A91" w:rsidRDefault="009513B2">
      <w:pPr>
        <w:pStyle w:val="Caption"/>
        <w:jc w:val="both"/>
        <w:rPr>
          <w:i w:val="0"/>
          <w:iCs w:val="0"/>
          <w:color w:val="000000"/>
          <w:sz w:val="24"/>
          <w:szCs w:val="24"/>
          <w:u w:color="000000"/>
        </w:rPr>
      </w:pPr>
      <w:r>
        <w:rPr>
          <w:b/>
          <w:bCs/>
          <w:i w:val="0"/>
          <w:iCs w:val="0"/>
          <w:color w:val="000000"/>
          <w:sz w:val="24"/>
          <w:szCs w:val="24"/>
          <w:u w:color="000000"/>
        </w:rPr>
        <w:t>Figure 2</w:t>
      </w:r>
      <w:r>
        <w:rPr>
          <w:color w:val="000000"/>
          <w:sz w:val="24"/>
          <w:szCs w:val="24"/>
          <w:u w:color="000000"/>
        </w:rPr>
        <w:t>.</w:t>
      </w:r>
      <w:r>
        <w:rPr>
          <w:i w:val="0"/>
          <w:iCs w:val="0"/>
          <w:color w:val="000000"/>
          <w:sz w:val="24"/>
          <w:szCs w:val="24"/>
          <w:u w:color="000000"/>
        </w:rPr>
        <w:t xml:space="preserve"> Relationship between collector (A) and the interaction effect collector: site (B) on mosquito catch </w:t>
      </w:r>
    </w:p>
    <w:p w:rsidR="00720A91" w:rsidRDefault="00720A91">
      <w:pPr>
        <w:pStyle w:val="BodyA"/>
        <w:rPr>
          <w:rFonts w:ascii="Times New Roman" w:eastAsia="Times New Roman" w:hAnsi="Times New Roman" w:cs="Times New Roman"/>
          <w:lang w:val="en-US"/>
        </w:rPr>
      </w:pPr>
    </w:p>
    <w:p w:rsidR="00720A91" w:rsidRDefault="009513B2">
      <w:pPr>
        <w:pStyle w:val="BodyA"/>
        <w:spacing w:after="200" w:line="360" w:lineRule="auto"/>
        <w:rPr>
          <w:rFonts w:ascii="Times New Roman" w:eastAsia="Times New Roman" w:hAnsi="Times New Roman" w:cs="Times New Roman"/>
          <w:b/>
          <w:bCs/>
          <w:sz w:val="28"/>
          <w:szCs w:val="28"/>
          <w:lang w:val="en-US"/>
        </w:rPr>
      </w:pPr>
      <w:r>
        <w:rPr>
          <w:rFonts w:ascii="Times New Roman" w:hAnsi="Times New Roman"/>
          <w:b/>
          <w:bCs/>
          <w:sz w:val="28"/>
          <w:szCs w:val="28"/>
          <w:lang w:val="en-US"/>
        </w:rPr>
        <w:t xml:space="preserve">Sampling regime and </w:t>
      </w:r>
      <w:r>
        <w:rPr>
          <w:rFonts w:ascii="Times New Roman" w:hAnsi="Times New Roman"/>
          <w:b/>
          <w:bCs/>
          <w:sz w:val="28"/>
          <w:szCs w:val="28"/>
          <w:lang w:val="en-US"/>
        </w:rPr>
        <w:t>collection performance</w:t>
      </w:r>
    </w:p>
    <w:p w:rsidR="00720A91" w:rsidRDefault="009513B2">
      <w:pPr>
        <w:pStyle w:val="BodyA"/>
        <w:spacing w:after="200" w:line="360" w:lineRule="auto"/>
        <w:jc w:val="both"/>
        <w:rPr>
          <w:rFonts w:ascii="Times New Roman" w:eastAsia="Times New Roman" w:hAnsi="Times New Roman" w:cs="Times New Roman"/>
          <w:sz w:val="28"/>
          <w:szCs w:val="28"/>
          <w:lang w:val="en-US"/>
        </w:rPr>
      </w:pPr>
      <w:r>
        <w:rPr>
          <w:rFonts w:ascii="Times New Roman" w:hAnsi="Times New Roman"/>
          <w:sz w:val="28"/>
          <w:szCs w:val="28"/>
          <w:lang w:val="en-US"/>
        </w:rPr>
        <w:t xml:space="preserve">Data show a sharp reduction of mosquito counts after the first sampling round, irrespective of collection methods and sites. The data also suggest that </w:t>
      </w:r>
      <w:proofErr w:type="spellStart"/>
      <w:r>
        <w:rPr>
          <w:rFonts w:ascii="Times New Roman" w:hAnsi="Times New Roman"/>
          <w:sz w:val="28"/>
          <w:szCs w:val="28"/>
          <w:lang w:val="en-US"/>
        </w:rPr>
        <w:t>Procopack</w:t>
      </w:r>
      <w:proofErr w:type="spellEnd"/>
      <w:r>
        <w:rPr>
          <w:rFonts w:ascii="Times New Roman" w:hAnsi="Times New Roman"/>
          <w:sz w:val="28"/>
          <w:szCs w:val="28"/>
          <w:lang w:val="en-US"/>
        </w:rPr>
        <w:t xml:space="preserve"> performed better compared to other methods, although at site 2 the thre</w:t>
      </w:r>
      <w:r>
        <w:rPr>
          <w:rFonts w:ascii="Times New Roman" w:hAnsi="Times New Roman"/>
          <w:sz w:val="28"/>
          <w:szCs w:val="28"/>
          <w:lang w:val="en-US"/>
        </w:rPr>
        <w:t xml:space="preserve">e methods </w:t>
      </w:r>
      <w:r>
        <w:rPr>
          <w:rFonts w:ascii="Times New Roman" w:hAnsi="Times New Roman"/>
          <w:sz w:val="28"/>
          <w:szCs w:val="28"/>
          <w:lang w:val="en-US"/>
        </w:rPr>
        <w:lastRenderedPageBreak/>
        <w:t>produced consistently low mosquito counts compared to site 1. It worth noting that, the performance of all methods seems to be comparable after the second collection regime.</w:t>
      </w:r>
    </w:p>
    <w:p w:rsidR="00720A91" w:rsidRDefault="00C5281B" w:rsidP="00C463FB">
      <w:pPr>
        <w:pStyle w:val="BodyA"/>
        <w:keepNext/>
        <w:spacing w:line="360" w:lineRule="auto"/>
        <w:jc w:val="center"/>
        <w:rPr>
          <w:lang w:val="en-US"/>
        </w:rPr>
      </w:pPr>
      <w:r w:rsidRPr="00C5281B">
        <w:rPr>
          <w:lang w:val="en-US"/>
        </w:rPr>
        <w:drawing>
          <wp:inline distT="0" distB="0" distL="0" distR="0" wp14:anchorId="028BD189" wp14:editId="0B891B60">
            <wp:extent cx="5270500" cy="440318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b="5271"/>
                    <a:stretch/>
                  </pic:blipFill>
                  <pic:spPr bwMode="auto">
                    <a:xfrm>
                      <a:off x="0" y="0"/>
                      <a:ext cx="5270500" cy="4403188"/>
                    </a:xfrm>
                    <a:prstGeom prst="rect">
                      <a:avLst/>
                    </a:prstGeom>
                    <a:ln>
                      <a:noFill/>
                    </a:ln>
                    <a:extLst>
                      <a:ext uri="{53640926-AAD7-44D8-BBD7-CCE9431645EC}">
                        <a14:shadowObscured xmlns:a14="http://schemas.microsoft.com/office/drawing/2010/main"/>
                      </a:ext>
                    </a:extLst>
                  </pic:spPr>
                </pic:pic>
              </a:graphicData>
            </a:graphic>
          </wp:inline>
        </w:drawing>
      </w:r>
    </w:p>
    <w:p w:rsidR="00720A91" w:rsidRPr="00C5281B" w:rsidRDefault="009513B2" w:rsidP="00C5281B">
      <w:pPr>
        <w:pStyle w:val="Caption"/>
        <w:jc w:val="both"/>
        <w:rPr>
          <w:i w:val="0"/>
          <w:iCs w:val="0"/>
          <w:color w:val="000000"/>
          <w:sz w:val="24"/>
          <w:szCs w:val="24"/>
          <w:u w:color="000000"/>
        </w:rPr>
      </w:pPr>
      <w:r>
        <w:rPr>
          <w:b/>
          <w:bCs/>
          <w:i w:val="0"/>
          <w:iCs w:val="0"/>
          <w:color w:val="000000"/>
          <w:sz w:val="24"/>
          <w:szCs w:val="24"/>
          <w:u w:color="000000"/>
        </w:rPr>
        <w:t xml:space="preserve">Figure 3. </w:t>
      </w:r>
      <w:r>
        <w:rPr>
          <w:i w:val="0"/>
          <w:iCs w:val="0"/>
          <w:color w:val="000000"/>
          <w:sz w:val="24"/>
          <w:szCs w:val="24"/>
          <w:u w:color="000000"/>
        </w:rPr>
        <w:t xml:space="preserve">Relationship between collection methods, site and sampling regimes on mosquito catch </w:t>
      </w:r>
    </w:p>
    <w:p w:rsidR="00720A91" w:rsidRDefault="009513B2" w:rsidP="00C5281B">
      <w:pPr>
        <w:pStyle w:val="BodyA"/>
        <w:spacing w:before="240" w:after="240" w:line="360" w:lineRule="auto"/>
        <w:rPr>
          <w:rFonts w:ascii="Times New Roman" w:eastAsia="Times New Roman" w:hAnsi="Times New Roman" w:cs="Times New Roman"/>
          <w:b/>
          <w:bCs/>
          <w:sz w:val="28"/>
          <w:szCs w:val="28"/>
          <w:lang w:val="en-US"/>
        </w:rPr>
      </w:pPr>
      <w:r>
        <w:rPr>
          <w:rFonts w:ascii="Times New Roman" w:hAnsi="Times New Roman"/>
          <w:b/>
          <w:bCs/>
          <w:sz w:val="28"/>
          <w:szCs w:val="28"/>
          <w:lang w:val="en-US"/>
        </w:rPr>
        <w:t>S</w:t>
      </w:r>
      <w:r>
        <w:rPr>
          <w:rFonts w:ascii="Times New Roman" w:hAnsi="Times New Roman"/>
          <w:b/>
          <w:bCs/>
          <w:sz w:val="28"/>
          <w:szCs w:val="28"/>
          <w:lang w:val="en-US"/>
        </w:rPr>
        <w:t>tatistical analysis</w:t>
      </w:r>
    </w:p>
    <w:p w:rsidR="00720A91" w:rsidRPr="00C5281B" w:rsidRDefault="009513B2">
      <w:pPr>
        <w:pStyle w:val="BodyA"/>
        <w:spacing w:line="360" w:lineRule="auto"/>
        <w:jc w:val="both"/>
        <w:rPr>
          <w:rFonts w:ascii="Times New Roman" w:eastAsia="Times New Roman" w:hAnsi="Times New Roman" w:cs="Times New Roman"/>
          <w:sz w:val="28"/>
          <w:szCs w:val="28"/>
          <w:lang w:val="en-GB"/>
        </w:rPr>
      </w:pPr>
      <w:r>
        <w:rPr>
          <w:rFonts w:ascii="Times New Roman" w:hAnsi="Times New Roman"/>
          <w:sz w:val="28"/>
          <w:szCs w:val="28"/>
          <w:lang w:val="en-US"/>
        </w:rPr>
        <w:t xml:space="preserve">The density distributions of mosquito counts obtained by the three methods are heavily (right) skewed (supplementary Fig. 1S(A)), which </w:t>
      </w:r>
      <w:r>
        <w:rPr>
          <w:rFonts w:ascii="Times New Roman" w:hAnsi="Times New Roman"/>
          <w:sz w:val="28"/>
          <w:szCs w:val="28"/>
          <w:lang w:val="en-US"/>
        </w:rPr>
        <w:t>suggests that mosquito counts may be over-dispersed and, thereby, plausibly described by a negative binomial distribution function. Additionally, collections were repeatedly performed by same individuals and at same places (site 1 and site 2) over study pe</w:t>
      </w:r>
      <w:r>
        <w:rPr>
          <w:rFonts w:ascii="Times New Roman" w:hAnsi="Times New Roman"/>
          <w:sz w:val="28"/>
          <w:szCs w:val="28"/>
          <w:lang w:val="en-US"/>
        </w:rPr>
        <w:t xml:space="preserve">riod. These repeated measurements have inevitably introduced some amount of dependency (correlation structure) between observations (supplementary Fig. 1S(B)). As such, Generalized Linear Multilevel Models (GLMMs) with negative binomial error distribution </w:t>
      </w:r>
      <w:r>
        <w:rPr>
          <w:rFonts w:ascii="Times New Roman" w:hAnsi="Times New Roman"/>
          <w:sz w:val="28"/>
          <w:szCs w:val="28"/>
          <w:lang w:val="en-US"/>
        </w:rPr>
        <w:t xml:space="preserve">and log-link functions were applied to model the difference in sampling catches produced by the three collection methods, that is, Aspirator, Backpack and </w:t>
      </w:r>
      <w:proofErr w:type="spellStart"/>
      <w:r>
        <w:rPr>
          <w:rFonts w:ascii="Times New Roman" w:hAnsi="Times New Roman"/>
          <w:sz w:val="28"/>
          <w:szCs w:val="28"/>
          <w:lang w:val="en-US"/>
        </w:rPr>
        <w:t>Procopack</w:t>
      </w:r>
      <w:proofErr w:type="spellEnd"/>
      <w:r>
        <w:rPr>
          <w:rFonts w:ascii="Times New Roman" w:hAnsi="Times New Roman"/>
          <w:sz w:val="28"/>
          <w:szCs w:val="28"/>
          <w:lang w:val="en-US"/>
        </w:rPr>
        <w:t xml:space="preserve">. Collection methods (a </w:t>
      </w:r>
      <w:r>
        <w:rPr>
          <w:rFonts w:ascii="Times New Roman" w:hAnsi="Times New Roman"/>
          <w:sz w:val="28"/>
          <w:szCs w:val="28"/>
          <w:lang w:val="en-US"/>
        </w:rPr>
        <w:lastRenderedPageBreak/>
        <w:t xml:space="preserve">three levels factor: Aspirator, Backpack and </w:t>
      </w:r>
      <w:proofErr w:type="spellStart"/>
      <w:r>
        <w:rPr>
          <w:rFonts w:ascii="Times New Roman" w:hAnsi="Times New Roman"/>
          <w:sz w:val="28"/>
          <w:szCs w:val="28"/>
          <w:lang w:val="en-US"/>
        </w:rPr>
        <w:t>Procopack</w:t>
      </w:r>
      <w:proofErr w:type="spellEnd"/>
      <w:r>
        <w:rPr>
          <w:rFonts w:ascii="Times New Roman" w:hAnsi="Times New Roman"/>
          <w:sz w:val="28"/>
          <w:szCs w:val="28"/>
          <w:lang w:val="en-US"/>
        </w:rPr>
        <w:t>), site (binar</w:t>
      </w:r>
      <w:r>
        <w:rPr>
          <w:rFonts w:ascii="Times New Roman" w:hAnsi="Times New Roman"/>
          <w:sz w:val="28"/>
          <w:szCs w:val="28"/>
          <w:lang w:val="en-US"/>
        </w:rPr>
        <w:t>y factor: Site 1 and Site 2) and collection regimes (five levels factor: 1</w:t>
      </w:r>
      <w:r>
        <w:rPr>
          <w:rFonts w:ascii="Times New Roman" w:hAnsi="Times New Roman"/>
          <w:sz w:val="28"/>
          <w:szCs w:val="28"/>
          <w:vertAlign w:val="superscript"/>
          <w:lang w:val="en-US"/>
        </w:rPr>
        <w:t>st</w:t>
      </w:r>
      <w:r>
        <w:rPr>
          <w:rFonts w:ascii="Times New Roman" w:hAnsi="Times New Roman"/>
          <w:sz w:val="28"/>
          <w:szCs w:val="28"/>
          <w:lang w:val="en-US"/>
        </w:rPr>
        <w:t xml:space="preserve"> – </w:t>
      </w:r>
      <w:r>
        <w:rPr>
          <w:rFonts w:ascii="Times New Roman" w:hAnsi="Times New Roman"/>
          <w:sz w:val="28"/>
          <w:szCs w:val="28"/>
          <w:lang w:val="en-US"/>
        </w:rPr>
        <w:t>5</w:t>
      </w:r>
      <w:r>
        <w:rPr>
          <w:rFonts w:ascii="Times New Roman" w:hAnsi="Times New Roman"/>
          <w:sz w:val="28"/>
          <w:szCs w:val="28"/>
          <w:vertAlign w:val="superscript"/>
          <w:lang w:val="en-US"/>
        </w:rPr>
        <w:t>th</w:t>
      </w:r>
      <w:r>
        <w:rPr>
          <w:rFonts w:ascii="Times New Roman" w:hAnsi="Times New Roman"/>
          <w:sz w:val="28"/>
          <w:szCs w:val="28"/>
          <w:lang w:val="en-US"/>
        </w:rPr>
        <w:t xml:space="preserve"> rounds) were considered as fixed factors. To accommodate potential correlation and explicitly nesting structure of repeated measurements across collectors and along study pe</w:t>
      </w:r>
      <w:r>
        <w:rPr>
          <w:rFonts w:ascii="Times New Roman" w:hAnsi="Times New Roman"/>
          <w:sz w:val="28"/>
          <w:szCs w:val="28"/>
          <w:lang w:val="en-US"/>
        </w:rPr>
        <w:t xml:space="preserve">riod, as evidenced by aforementioned exploratory analysis, both collector and time (in days) effects were modelled as crossed random factors. This allowed the performance of each collection methods to vary among collectors and days within sites. Model fit </w:t>
      </w:r>
      <w:r>
        <w:rPr>
          <w:rFonts w:ascii="Times New Roman" w:hAnsi="Times New Roman"/>
          <w:sz w:val="28"/>
          <w:szCs w:val="28"/>
          <w:lang w:val="en-US"/>
        </w:rPr>
        <w:t xml:space="preserve">was assessed by visual inspection of the graph of standardized model residuals against fitted observations </w:t>
      </w:r>
      <w:r>
        <w:rPr>
          <w:rFonts w:ascii="Times New Roman" w:eastAsia="Times New Roman" w:hAnsi="Times New Roman" w:cs="Times New Roman"/>
          <w:sz w:val="28"/>
          <w:szCs w:val="28"/>
          <w:lang w:val="en-US"/>
        </w:rPr>
        <w:fldChar w:fldCharType="begin"/>
      </w:r>
      <w:r>
        <w:rPr>
          <w:rFonts w:ascii="Times New Roman" w:eastAsia="Times New Roman" w:hAnsi="Times New Roman" w:cs="Times New Roman"/>
          <w:sz w:val="28"/>
          <w:szCs w:val="28"/>
          <w:lang w:val="en-US"/>
        </w:rPr>
        <w:instrText xml:space="preserve"> ADDIN EN.CITE &lt;EndNote&gt;&lt;Cite  &gt;&lt;Author&gt;Hartig, F.&lt;/Author&gt;&lt;Year&gt;2020&lt;/Year&gt;&lt;RecNum&gt;1934&lt;/RecNum&gt;&lt;Prefix&gt;&lt;/Prefix&gt;&lt;Suffix&gt;&lt;/Suffix&gt;&lt;Pages&gt;&lt;/Pages&gt;&lt;Di</w:instrText>
      </w:r>
      <w:r>
        <w:rPr>
          <w:rFonts w:ascii="Times New Roman" w:eastAsia="Times New Roman" w:hAnsi="Times New Roman" w:cs="Times New Roman"/>
          <w:sz w:val="28"/>
          <w:szCs w:val="28"/>
          <w:lang w:val="en-US"/>
        </w:rPr>
        <w:instrText>splayText&gt;[1]&lt;/DisplayText&gt;&lt;record&gt;&lt;database name="Thesis library.enl" path="/Users/ayubokampango/Documents/My EndNote Library.Data/Thesis library.enl"&gt;Thesis library.enl&lt;/database&gt;&lt;source-app name="EndNote" version="16.0"&gt;EndNote&lt;/source-app&gt;&lt;rec-number&gt;1</w:instrText>
      </w:r>
      <w:r>
        <w:rPr>
          <w:rFonts w:ascii="Times New Roman" w:eastAsia="Times New Roman" w:hAnsi="Times New Roman" w:cs="Times New Roman"/>
          <w:sz w:val="28"/>
          <w:szCs w:val="28"/>
          <w:lang w:val="en-US"/>
        </w:rPr>
        <w:instrText>934&lt;/rec-number&gt;&lt;foreign-keys&gt;&lt;key app="EN" db-id="rw5wtxap9fz55eed0pc5w0tcvfezwteet000"&gt;1934&lt;/key&gt;&lt;/foreign-keys&gt;&lt;ref-type name="Journal Article"&gt;17&lt;/ref-type&gt;&lt;contributors&gt;&lt;authors&gt;&lt;author&gt;&lt;style face="normal" font="default" size="100%"&gt;Hartig, F.&lt;/style</w:instrText>
      </w:r>
      <w:r>
        <w:rPr>
          <w:rFonts w:ascii="Times New Roman" w:eastAsia="Times New Roman" w:hAnsi="Times New Roman" w:cs="Times New Roman"/>
          <w:sz w:val="28"/>
          <w:szCs w:val="28"/>
          <w:lang w:val="en-US"/>
        </w:rPr>
        <w:instrText>&gt;&lt;/author&gt;&lt;/authors&gt;&lt;/contributors&gt;&lt;titles&gt;&lt;title&gt;&lt;style face="normal" font="default" size="100%"&gt;DHARMa: Residual Diagnostics for Hierarchical (Multi-Level / Mixed) Regression Models&lt;/style&gt;&lt;/title&gt;&lt;secondary-title&gt;&lt;style face="normal" font="default" size</w:instrText>
      </w:r>
      <w:r>
        <w:rPr>
          <w:rFonts w:ascii="Times New Roman" w:eastAsia="Times New Roman" w:hAnsi="Times New Roman" w:cs="Times New Roman"/>
          <w:sz w:val="28"/>
          <w:szCs w:val="28"/>
          <w:lang w:val="en-US"/>
        </w:rPr>
        <w:instrText>="100%"&gt;R package version 0.3.2.0&lt;/style&gt;&lt;/secondary-title&gt;&lt;/titles&gt;&lt;periodical&gt;&lt;full-title&gt;&lt;style face="normal" font="default" size="100%"&gt;R package version 0.3.2.0&lt;/style&gt;&lt;/full-title&gt;&lt;/periodical&gt;&lt;dates&gt;&lt;year&gt;&lt;style face="normal" font="default" size="10</w:instrText>
      </w:r>
      <w:r>
        <w:rPr>
          <w:rFonts w:ascii="Times New Roman" w:eastAsia="Times New Roman" w:hAnsi="Times New Roman" w:cs="Times New Roman"/>
          <w:sz w:val="28"/>
          <w:szCs w:val="28"/>
          <w:lang w:val="en-US"/>
        </w:rPr>
        <w:instrText>0%"&gt;2020&lt;/style&gt;&lt;/year&gt;&lt;/dates&gt;&lt;urls&gt;&lt;related-urls&gt;&lt;url&gt;&lt;style face="normal" font="default" size="100%"&gt;https://CRAN.R-project.org/package=DHARMa&lt;/style&gt;&lt;/url&gt;&lt;/related-urls&gt;&lt;/urls&gt;&lt;/record&gt;&lt;/Cite&gt;&lt;/EndNote&gt;</w:instrText>
      </w:r>
      <w:r>
        <w:rPr>
          <w:rFonts w:ascii="Times New Roman" w:eastAsia="Times New Roman" w:hAnsi="Times New Roman" w:cs="Times New Roman"/>
          <w:sz w:val="28"/>
          <w:szCs w:val="28"/>
          <w:lang w:val="en-US"/>
        </w:rPr>
        <w:fldChar w:fldCharType="separate"/>
      </w:r>
      <w:r>
        <w:rPr>
          <w:rFonts w:ascii="Times New Roman" w:hAnsi="Times New Roman"/>
          <w:sz w:val="28"/>
          <w:szCs w:val="28"/>
          <w:lang w:val="en-US"/>
        </w:rPr>
        <w:t>[1]</w:t>
      </w:r>
      <w:r>
        <w:rPr>
          <w:rFonts w:ascii="Times New Roman" w:eastAsia="Times New Roman" w:hAnsi="Times New Roman" w:cs="Times New Roman"/>
          <w:sz w:val="28"/>
          <w:szCs w:val="28"/>
          <w:lang w:val="en-US"/>
        </w:rPr>
        <w:fldChar w:fldCharType="end"/>
      </w:r>
      <w:r>
        <w:rPr>
          <w:rFonts w:ascii="Times New Roman" w:hAnsi="Times New Roman"/>
          <w:sz w:val="28"/>
          <w:szCs w:val="28"/>
          <w:lang w:val="en-US"/>
        </w:rPr>
        <w:t xml:space="preserve">. The amount variation of mosquito counts explained by predictors was determined by both marginal and conditional coefficient of determination </w:t>
      </w:r>
      <w:r>
        <w:rPr>
          <w:rFonts w:ascii="Times New Roman" w:hAnsi="Times New Roman"/>
          <w:i/>
          <w:iCs/>
          <w:sz w:val="28"/>
          <w:szCs w:val="28"/>
          <w:lang w:val="en-US"/>
        </w:rPr>
        <w:t>R</w:t>
      </w:r>
      <w:r>
        <w:rPr>
          <w:rFonts w:ascii="Times New Roman" w:hAnsi="Times New Roman"/>
          <w:i/>
          <w:iCs/>
          <w:sz w:val="28"/>
          <w:szCs w:val="28"/>
          <w:vertAlign w:val="superscript"/>
          <w:lang w:val="en-US"/>
        </w:rPr>
        <w:t>2</w:t>
      </w:r>
      <w:r>
        <w:rPr>
          <w:rFonts w:ascii="Times New Roman" w:hAnsi="Times New Roman"/>
          <w:i/>
          <w:iCs/>
          <w:sz w:val="28"/>
          <w:szCs w:val="28"/>
          <w:lang w:val="en-US"/>
        </w:rPr>
        <w:t>,</w:t>
      </w:r>
      <w:r>
        <w:rPr>
          <w:rFonts w:ascii="Times New Roman" w:hAnsi="Times New Roman"/>
          <w:sz w:val="28"/>
          <w:szCs w:val="28"/>
          <w:lang w:val="en-US"/>
        </w:rPr>
        <w:t xml:space="preserve"> proposed in </w:t>
      </w:r>
      <w:r>
        <w:rPr>
          <w:rFonts w:ascii="Times New Roman" w:eastAsia="Times New Roman" w:hAnsi="Times New Roman" w:cs="Times New Roman"/>
          <w:sz w:val="28"/>
          <w:szCs w:val="28"/>
          <w:lang w:val="en-US"/>
        </w:rPr>
        <w:fldChar w:fldCharType="begin"/>
      </w:r>
      <w:r>
        <w:rPr>
          <w:rFonts w:ascii="Times New Roman" w:eastAsia="Times New Roman" w:hAnsi="Times New Roman" w:cs="Times New Roman"/>
          <w:sz w:val="28"/>
          <w:szCs w:val="28"/>
          <w:lang w:val="en-US"/>
        </w:rPr>
        <w:instrText xml:space="preserve"> ADDIN EN.CITE &lt;EndNote&gt;&lt;Cite  &gt;&lt;Author&gt;Nakagawa, S.; Schielzeth, H.&lt;/Author&gt;&lt;Year&gt;2013&lt;/Year&gt;&lt;Re</w:instrText>
      </w:r>
      <w:r>
        <w:rPr>
          <w:rFonts w:ascii="Times New Roman" w:eastAsia="Times New Roman" w:hAnsi="Times New Roman" w:cs="Times New Roman"/>
          <w:sz w:val="28"/>
          <w:szCs w:val="28"/>
          <w:lang w:val="en-US"/>
        </w:rPr>
        <w:instrText>cNum&gt;1486&lt;/RecNum&gt;&lt;Prefix&gt;&lt;/Prefix&gt;&lt;Suffix&gt;&lt;/Suffix&gt;&lt;Pages&gt;&lt;/Pages&gt;&lt;DisplayText&gt;[2]&lt;/DisplayText&gt;&lt;record&gt;&lt;database name="Thesis library.enl" path="/Users/ayubokampango/Documents/My EndNote Library.Data/Thesis library.enl"&gt;Thesis library.enl&lt;/database&gt;&lt;sour</w:instrText>
      </w:r>
      <w:r>
        <w:rPr>
          <w:rFonts w:ascii="Times New Roman" w:eastAsia="Times New Roman" w:hAnsi="Times New Roman" w:cs="Times New Roman"/>
          <w:sz w:val="28"/>
          <w:szCs w:val="28"/>
          <w:lang w:val="en-US"/>
        </w:rPr>
        <w:instrText>ce-app name="EndNote" version="16.0"&gt;EndNote&lt;/source-app&gt;&lt;rec-number&gt;1486&lt;/rec-number&gt;&lt;foreign-keys&gt;&lt;key app="EN" db-id="rw5wtxap9fz55eed0pc5w0tcvfezwteet000"&gt;1486&lt;/key&gt;&lt;/foreign-keys&gt;&lt;ref-type name="Journal Article"&gt;17&lt;/ref-type&gt;&lt;contributors&gt;&lt;authors&gt;&lt;au</w:instrText>
      </w:r>
      <w:r>
        <w:rPr>
          <w:rFonts w:ascii="Times New Roman" w:eastAsia="Times New Roman" w:hAnsi="Times New Roman" w:cs="Times New Roman"/>
          <w:sz w:val="28"/>
          <w:szCs w:val="28"/>
          <w:lang w:val="en-US"/>
        </w:rPr>
        <w:instrText>thor&gt;&lt;style face="normal" font="default" size="100%"&gt;Nakagawa, S.&lt;/style&gt;&lt;/author&gt;&lt;author&gt;&lt;style face="normal" font="default" size="100%"&gt;Schielzeth, H.&lt;/style&gt;&lt;/author&gt;&lt;/authors&gt;&lt;/contributors&gt;&lt;titles&gt;&lt;title&gt;&lt;style face="normal" font="default" size="100%"</w:instrText>
      </w:r>
      <w:r>
        <w:rPr>
          <w:rFonts w:ascii="Times New Roman" w:eastAsia="Times New Roman" w:hAnsi="Times New Roman" w:cs="Times New Roman"/>
          <w:sz w:val="28"/>
          <w:szCs w:val="28"/>
          <w:lang w:val="en-US"/>
        </w:rPr>
        <w:instrText>&gt;A general and simple method for obtaining R2 from generalized linear mixed-effects models&lt;/style&gt;&lt;/title&gt;&lt;secondary-title&gt;&lt;style face="normal" font="default" size="100%"&gt;Methods Ecol and Evol&lt;/style&gt;&lt;/secondary-title&gt;&lt;/titles&gt;&lt;periodical&gt;&lt;full-title&gt;&lt;styl</w:instrText>
      </w:r>
      <w:r>
        <w:rPr>
          <w:rFonts w:ascii="Times New Roman" w:eastAsia="Times New Roman" w:hAnsi="Times New Roman" w:cs="Times New Roman"/>
          <w:sz w:val="28"/>
          <w:szCs w:val="28"/>
          <w:lang w:val="en-US"/>
        </w:rPr>
        <w:instrText>e face="normal" font="default" size="100%"&gt;Methods Ecol and Evol&lt;/style&gt;&lt;/full-title&gt;&lt;/periodical&gt;&lt;pages&gt;&lt;style face="normal" font="default" size="100%"&gt;133-142&lt;/style&gt;&lt;/pages&gt;&lt;volume&gt;&lt;style face="normal" font="default" size="100%"&gt;4&lt;/style&gt;&lt;/volume&gt;&lt;dates</w:instrText>
      </w:r>
      <w:r>
        <w:rPr>
          <w:rFonts w:ascii="Times New Roman" w:eastAsia="Times New Roman" w:hAnsi="Times New Roman" w:cs="Times New Roman"/>
          <w:sz w:val="28"/>
          <w:szCs w:val="28"/>
          <w:lang w:val="en-US"/>
        </w:rPr>
        <w:instrText>&gt;&lt;year&gt;&lt;style face="normal" font="default" size="100%"&gt;2013&lt;/style&gt;&lt;/year&gt;&lt;/dates&gt;&lt;urls&gt;&lt;/urls&gt;&lt;/record&gt;&lt;/Cite&gt;&lt;/EndNote&gt;</w:instrText>
      </w:r>
      <w:r>
        <w:rPr>
          <w:rFonts w:ascii="Times New Roman" w:eastAsia="Times New Roman" w:hAnsi="Times New Roman" w:cs="Times New Roman"/>
          <w:sz w:val="28"/>
          <w:szCs w:val="28"/>
          <w:lang w:val="en-US"/>
        </w:rPr>
        <w:fldChar w:fldCharType="separate"/>
      </w:r>
      <w:r>
        <w:rPr>
          <w:rFonts w:ascii="Times New Roman" w:hAnsi="Times New Roman"/>
          <w:sz w:val="28"/>
          <w:szCs w:val="28"/>
          <w:lang w:val="en-US"/>
        </w:rPr>
        <w:t>[2]</w:t>
      </w:r>
      <w:r>
        <w:rPr>
          <w:rFonts w:ascii="Times New Roman" w:eastAsia="Times New Roman" w:hAnsi="Times New Roman" w:cs="Times New Roman"/>
          <w:sz w:val="28"/>
          <w:szCs w:val="28"/>
          <w:lang w:val="en-US"/>
        </w:rPr>
        <w:fldChar w:fldCharType="end"/>
      </w:r>
      <w:r>
        <w:rPr>
          <w:rFonts w:ascii="Times New Roman" w:hAnsi="Times New Roman"/>
          <w:sz w:val="28"/>
          <w:szCs w:val="28"/>
          <w:lang w:val="en-US"/>
        </w:rPr>
        <w:t>. Additionally, Akaike Information Criterion test (</w:t>
      </w:r>
      <w:proofErr w:type="spellStart"/>
      <w:r>
        <w:rPr>
          <w:rFonts w:ascii="Times New Roman" w:hAnsi="Times New Roman"/>
          <w:sz w:val="28"/>
          <w:szCs w:val="28"/>
          <w:lang w:val="en-US"/>
        </w:rPr>
        <w:t>AICc</w:t>
      </w:r>
      <w:proofErr w:type="spellEnd"/>
      <w:r>
        <w:rPr>
          <w:rFonts w:ascii="Times New Roman" w:hAnsi="Times New Roman"/>
          <w:sz w:val="28"/>
          <w:szCs w:val="28"/>
          <w:lang w:val="en-US"/>
        </w:rPr>
        <w:t xml:space="preserve">) was also applied to guide the selection of the best model fit. The most parsimonious model (the one with the lowest </w:t>
      </w:r>
      <w:proofErr w:type="spellStart"/>
      <w:r>
        <w:rPr>
          <w:rFonts w:ascii="Times New Roman" w:hAnsi="Times New Roman"/>
          <w:sz w:val="28"/>
          <w:szCs w:val="28"/>
          <w:lang w:val="en-US"/>
        </w:rPr>
        <w:t>AICc</w:t>
      </w:r>
      <w:proofErr w:type="spellEnd"/>
      <w:r>
        <w:rPr>
          <w:rFonts w:ascii="Times New Roman" w:hAnsi="Times New Roman"/>
          <w:sz w:val="28"/>
          <w:szCs w:val="28"/>
          <w:lang w:val="en-US"/>
        </w:rPr>
        <w:t>) was preferred among the others. Final estimation of the mean and 95% Credible</w:t>
      </w:r>
      <w:r>
        <w:rPr>
          <w:rFonts w:ascii="Times New Roman" w:hAnsi="Times New Roman"/>
          <w:sz w:val="28"/>
          <w:szCs w:val="28"/>
          <w:lang w:val="en-US"/>
        </w:rPr>
        <w:t xml:space="preserve"> Intervals bands (95% </w:t>
      </w:r>
      <w:proofErr w:type="spellStart"/>
      <w:r>
        <w:rPr>
          <w:rFonts w:ascii="Times New Roman" w:hAnsi="Times New Roman"/>
          <w:sz w:val="28"/>
          <w:szCs w:val="28"/>
          <w:lang w:val="en-US"/>
        </w:rPr>
        <w:t>CrI</w:t>
      </w:r>
      <w:proofErr w:type="spellEnd"/>
      <w:r>
        <w:rPr>
          <w:rFonts w:ascii="Times New Roman" w:hAnsi="Times New Roman"/>
          <w:sz w:val="28"/>
          <w:szCs w:val="28"/>
          <w:lang w:val="en-US"/>
        </w:rPr>
        <w:t xml:space="preserve">) of fixed effects coefficients were obtained via simulations from posterior distribution of best model fit parameters. A total of 2000 random simulations were performed using the function </w:t>
      </w:r>
      <w:r>
        <w:rPr>
          <w:rFonts w:ascii="Monaco" w:hAnsi="Monaco"/>
          <w:sz w:val="28"/>
          <w:szCs w:val="28"/>
          <w:lang w:val="en-US"/>
        </w:rPr>
        <w:t>sim</w:t>
      </w:r>
      <w:r>
        <w:rPr>
          <w:rFonts w:ascii="Times New Roman" w:hAnsi="Times New Roman"/>
          <w:sz w:val="28"/>
          <w:szCs w:val="28"/>
          <w:lang w:val="en-US"/>
        </w:rPr>
        <w:t xml:space="preserve"> of the </w:t>
      </w:r>
      <w:r>
        <w:rPr>
          <w:rFonts w:ascii="Monaco" w:hAnsi="Monaco"/>
          <w:sz w:val="28"/>
          <w:szCs w:val="28"/>
          <w:lang w:val="en-US"/>
        </w:rPr>
        <w:t>arm</w:t>
      </w:r>
      <w:r>
        <w:rPr>
          <w:rFonts w:ascii="Times New Roman" w:hAnsi="Times New Roman"/>
          <w:sz w:val="28"/>
          <w:szCs w:val="28"/>
          <w:lang w:val="en-US"/>
        </w:rPr>
        <w:t xml:space="preserve"> packages </w:t>
      </w:r>
      <w:r>
        <w:rPr>
          <w:rFonts w:ascii="Times New Roman" w:eastAsia="Times New Roman" w:hAnsi="Times New Roman" w:cs="Times New Roman"/>
          <w:sz w:val="28"/>
          <w:szCs w:val="28"/>
          <w:lang w:val="en-US"/>
        </w:rPr>
        <w:fldChar w:fldCharType="begin"/>
      </w:r>
      <w:r>
        <w:rPr>
          <w:rFonts w:ascii="Times New Roman" w:eastAsia="Times New Roman" w:hAnsi="Times New Roman" w:cs="Times New Roman"/>
          <w:sz w:val="28"/>
          <w:szCs w:val="28"/>
          <w:lang w:val="en-US"/>
        </w:rPr>
        <w:instrText xml:space="preserve"> ADDIN EN.CITE &lt;En</w:instrText>
      </w:r>
      <w:r>
        <w:rPr>
          <w:rFonts w:ascii="Times New Roman" w:eastAsia="Times New Roman" w:hAnsi="Times New Roman" w:cs="Times New Roman"/>
          <w:sz w:val="28"/>
          <w:szCs w:val="28"/>
          <w:lang w:val="en-US"/>
        </w:rPr>
        <w:instrText>dNote&gt;&lt;Cite  &gt;&lt;Author&gt;Gelman, A.; Yu-Sung, S&lt;/Author&gt;&lt;Year&gt;2018&lt;/Year&gt;&lt;RecNum&gt;74&lt;/RecNum&gt;&lt;DisplayText&gt;[3]&lt;/DisplayText&gt;&lt;record&gt;&lt;database name="Aedes Albopictus-SR.enl" path="/Users/ayubokampango/Documents/My EndNote Library.Data/Aedes Albopictus-SR.enl"&gt;Ae</w:instrText>
      </w:r>
      <w:r>
        <w:rPr>
          <w:rFonts w:ascii="Times New Roman" w:eastAsia="Times New Roman" w:hAnsi="Times New Roman" w:cs="Times New Roman"/>
          <w:sz w:val="28"/>
          <w:szCs w:val="28"/>
          <w:lang w:val="en-US"/>
        </w:rPr>
        <w:instrText>des Albopictus-SR.enl&lt;/database&gt;&lt;source-app name="EndNote" version="16.0"&gt;EndNote&lt;/source-app&gt;&lt;rec-number&gt;74&lt;/rec-number&gt;&lt;foreign-keys&gt;&lt;key app="EN" db-id="tdxfxaw9t5pp0mext575taxa50s0fsaf2292"&gt;74&lt;/key&gt;&lt;/foreign-keys&gt;&lt;ref-type name="Journal Article"&gt;17&lt;/re</w:instrText>
      </w:r>
      <w:r>
        <w:rPr>
          <w:rFonts w:ascii="Times New Roman" w:eastAsia="Times New Roman" w:hAnsi="Times New Roman" w:cs="Times New Roman"/>
          <w:sz w:val="28"/>
          <w:szCs w:val="28"/>
          <w:lang w:val="en-US"/>
        </w:rPr>
        <w:instrText>f-type&gt;&lt;contributors&gt;&lt;authors&gt;&lt;author&gt;&lt;style face="normal" font="default" size="100%"&gt;Gelman, A.&lt;/style&gt;&lt;/author&gt;&lt;author&gt;&lt;style face="normal" font="default" size="100%"&gt;Yu-Sung, S&lt;/style&gt;&lt;/author&gt;&lt;/authors&gt;&lt;/contributors&gt;&lt;titles&gt;&lt;title&gt;&lt;style face="normal"</w:instrText>
      </w:r>
      <w:r>
        <w:rPr>
          <w:rFonts w:ascii="Times New Roman" w:eastAsia="Times New Roman" w:hAnsi="Times New Roman" w:cs="Times New Roman"/>
          <w:sz w:val="28"/>
          <w:szCs w:val="28"/>
          <w:lang w:val="en-US"/>
        </w:rPr>
        <w:instrText xml:space="preserve"> font="default" size="100%"&gt;arm: Data Analysis Using Regression and Multilevel/Hierarchical Models&lt;/style&gt;&lt;/title&gt;&lt;secondary-title&gt;&lt;style face="normal" font="default" size="100%"&gt;R package version 1.10-1&lt;/style&gt;&lt;/secondary-title&gt;&lt;/titles&gt;&lt;periodical&gt;&lt;full-</w:instrText>
      </w:r>
      <w:r>
        <w:rPr>
          <w:rFonts w:ascii="Times New Roman" w:eastAsia="Times New Roman" w:hAnsi="Times New Roman" w:cs="Times New Roman"/>
          <w:sz w:val="28"/>
          <w:szCs w:val="28"/>
          <w:lang w:val="en-US"/>
        </w:rPr>
        <w:instrText>title&gt;&lt;style face="normal" font="default" size="100%"&gt;R package version 1.10-1&lt;/style&gt;&lt;/full-title&gt;&lt;/periodical&gt;&lt;dates&gt;&lt;year&gt;&lt;style face="normal" font="default" size="100%"&gt;2018&lt;/style&gt;&lt;/year&gt;&lt;/dates&gt;&lt;urls&gt;&lt;related-urls&gt;&lt;url&gt;&lt;style face="normal" font="defa</w:instrText>
      </w:r>
      <w:r>
        <w:rPr>
          <w:rFonts w:ascii="Times New Roman" w:eastAsia="Times New Roman" w:hAnsi="Times New Roman" w:cs="Times New Roman"/>
          <w:sz w:val="28"/>
          <w:szCs w:val="28"/>
          <w:lang w:val="en-US"/>
        </w:rPr>
        <w:instrText>ult" size="100%"&gt;https://CRAN.R-project.org/package=arm&lt;/style&gt;&lt;/url&gt;&lt;/related-urls&gt;&lt;/urls&gt;&lt;/record&gt;&lt;/Cite&gt;&lt;/EndNote&gt;</w:instrText>
      </w:r>
      <w:r>
        <w:rPr>
          <w:rFonts w:ascii="Times New Roman" w:eastAsia="Times New Roman" w:hAnsi="Times New Roman" w:cs="Times New Roman"/>
          <w:sz w:val="28"/>
          <w:szCs w:val="28"/>
          <w:lang w:val="en-US"/>
        </w:rPr>
        <w:fldChar w:fldCharType="separate"/>
      </w:r>
      <w:r>
        <w:rPr>
          <w:rFonts w:ascii="Times New Roman" w:hAnsi="Times New Roman"/>
          <w:sz w:val="28"/>
          <w:szCs w:val="28"/>
          <w:lang w:val="en-US"/>
        </w:rPr>
        <w:t>[3]</w:t>
      </w:r>
      <w:r>
        <w:rPr>
          <w:rFonts w:ascii="Times New Roman" w:eastAsia="Times New Roman" w:hAnsi="Times New Roman" w:cs="Times New Roman"/>
          <w:sz w:val="28"/>
          <w:szCs w:val="28"/>
          <w:lang w:val="en-US"/>
        </w:rPr>
        <w:fldChar w:fldCharType="end"/>
      </w:r>
      <w:r>
        <w:rPr>
          <w:rFonts w:ascii="Times New Roman" w:hAnsi="Times New Roman"/>
          <w:sz w:val="28"/>
          <w:szCs w:val="28"/>
          <w:lang w:val="en-US"/>
        </w:rPr>
        <w:t xml:space="preserve">. The performance of Backpack and </w:t>
      </w:r>
      <w:proofErr w:type="spellStart"/>
      <w:r>
        <w:rPr>
          <w:rFonts w:ascii="Times New Roman" w:hAnsi="Times New Roman"/>
          <w:sz w:val="28"/>
          <w:szCs w:val="28"/>
          <w:lang w:val="en-US"/>
        </w:rPr>
        <w:t>Procopack</w:t>
      </w:r>
      <w:proofErr w:type="spellEnd"/>
      <w:r>
        <w:rPr>
          <w:rFonts w:ascii="Times New Roman" w:hAnsi="Times New Roman"/>
          <w:sz w:val="28"/>
          <w:szCs w:val="28"/>
          <w:lang w:val="en-US"/>
        </w:rPr>
        <w:t xml:space="preserve"> in relation to Aspirator was estimated in terms of Incidence Rate Ratio (IRR). All the da</w:t>
      </w:r>
      <w:r>
        <w:rPr>
          <w:rFonts w:ascii="Times New Roman" w:hAnsi="Times New Roman"/>
          <w:sz w:val="28"/>
          <w:szCs w:val="28"/>
          <w:lang w:val="en-US"/>
        </w:rPr>
        <w:t xml:space="preserve">ta processing tasks and statistical analysis were performed using the R software version 4.0.2 </w:t>
      </w:r>
      <w:r>
        <w:rPr>
          <w:rFonts w:ascii="Times New Roman" w:eastAsia="Times New Roman" w:hAnsi="Times New Roman" w:cs="Times New Roman"/>
          <w:sz w:val="28"/>
          <w:szCs w:val="28"/>
          <w:lang w:val="en-US"/>
        </w:rPr>
        <w:fldChar w:fldCharType="begin"/>
      </w:r>
      <w:r>
        <w:rPr>
          <w:rFonts w:ascii="Times New Roman" w:eastAsia="Times New Roman" w:hAnsi="Times New Roman" w:cs="Times New Roman"/>
          <w:sz w:val="28"/>
          <w:szCs w:val="28"/>
          <w:lang w:val="en-US"/>
        </w:rPr>
        <w:instrText xml:space="preserve"> ADDIN EN.CITE &lt;EndNote&gt;&lt;Cite  &gt;&lt;Author&gt;R Core Team,&lt;/Author&gt;&lt;Year&gt;2020&lt;/Year&gt;&lt;RecNum&gt;165&lt;/RecNum&gt;&lt;Prefix&gt;&lt;/Prefix&gt;&lt;Suffix&gt;&lt;/Suffix&gt;&lt;Pages&gt;&lt;/Pages&gt;&lt;DisplayText&gt;[</w:instrText>
      </w:r>
      <w:r>
        <w:rPr>
          <w:rFonts w:ascii="Times New Roman" w:eastAsia="Times New Roman" w:hAnsi="Times New Roman" w:cs="Times New Roman"/>
          <w:sz w:val="28"/>
          <w:szCs w:val="28"/>
          <w:lang w:val="en-US"/>
        </w:rPr>
        <w:instrText>4]&lt;/DisplayText&gt;&lt;record&gt;&lt;database name="Thesis library.enl" path="/Users/ayubokampango/Documents/My EndNote Library.Data/Thesis library.enl"&gt;Thesis library.enl&lt;/database&gt;&lt;source-app name="EndNote" version="16.0"&gt;EndNote&lt;/source-app&gt;&lt;rec-number&gt;165&lt;/rec-num</w:instrText>
      </w:r>
      <w:r>
        <w:rPr>
          <w:rFonts w:ascii="Times New Roman" w:eastAsia="Times New Roman" w:hAnsi="Times New Roman" w:cs="Times New Roman"/>
          <w:sz w:val="28"/>
          <w:szCs w:val="28"/>
          <w:lang w:val="en-US"/>
        </w:rPr>
        <w:instrText>ber&gt;&lt;foreign-keys&gt;&lt;key app="EN" db-id="rw5wtxap9fz55eed0pc5w0tcvfezwteet000"&gt;165&lt;/key&gt;&lt;/foreign-keys&gt;&lt;ref-type name="Computer Program"&gt;9&lt;/ref-type&gt;&lt;contributors&gt;&lt;authors&gt;&lt;author&gt;&lt;style face="normal" font="default" size="100%"&gt;R Core Team,&lt;/style&gt;&lt;/author&gt;&lt;</w:instrText>
      </w:r>
      <w:r>
        <w:rPr>
          <w:rFonts w:ascii="Times New Roman" w:eastAsia="Times New Roman" w:hAnsi="Times New Roman" w:cs="Times New Roman"/>
          <w:sz w:val="28"/>
          <w:szCs w:val="28"/>
          <w:lang w:val="en-US"/>
        </w:rPr>
        <w:instrText>/authors&gt;&lt;/contributors&gt;&lt;titles&gt;&lt;title&gt;&lt;style face="normal" font="default" size="100%"&gt;R: A language and environment for statistical computing&lt;/style&gt;&lt;/title&gt;&lt;/titles&gt;&lt;dates&gt;&lt;year&gt;&lt;style face="normal" font="default" size="100%"&gt;2020&lt;/style&gt;&lt;/year&gt;&lt;/dates&gt;&lt;</w:instrText>
      </w:r>
      <w:r>
        <w:rPr>
          <w:rFonts w:ascii="Times New Roman" w:eastAsia="Times New Roman" w:hAnsi="Times New Roman" w:cs="Times New Roman"/>
          <w:sz w:val="28"/>
          <w:szCs w:val="28"/>
          <w:lang w:val="en-US"/>
        </w:rPr>
        <w:instrText>pub-location&gt;&lt;style face="normal" font="default" size="100%"&gt;Vienna, Austria&lt;/style&gt;&lt;/pub-location&gt;&lt;publisher&gt;&lt;style face="normal" font="default" size="100%"&gt;R Foundation for Statistical Computing&lt;/style&gt;&lt;/publisher&gt;&lt;urls&gt;&lt;related-urls&gt;&lt;url&gt;&lt;style face="no</w:instrText>
      </w:r>
      <w:r>
        <w:rPr>
          <w:rFonts w:ascii="Times New Roman" w:eastAsia="Times New Roman" w:hAnsi="Times New Roman" w:cs="Times New Roman"/>
          <w:sz w:val="28"/>
          <w:szCs w:val="28"/>
          <w:lang w:val="en-US"/>
        </w:rPr>
        <w:instrText>rmal" font="default" size="100%"&gt;http://www.R-project.org/&lt;/style&gt;&lt;/url&gt;&lt;/related-urls&gt;&lt;/urls&gt;&lt;/record&gt;&lt;/Cite&gt;&lt;/EndNote&gt;</w:instrText>
      </w:r>
      <w:r>
        <w:rPr>
          <w:rFonts w:ascii="Times New Roman" w:eastAsia="Times New Roman" w:hAnsi="Times New Roman" w:cs="Times New Roman"/>
          <w:sz w:val="28"/>
          <w:szCs w:val="28"/>
          <w:lang w:val="en-US"/>
        </w:rPr>
        <w:fldChar w:fldCharType="separate"/>
      </w:r>
      <w:r>
        <w:rPr>
          <w:rFonts w:ascii="Times New Roman" w:hAnsi="Times New Roman"/>
          <w:sz w:val="28"/>
          <w:szCs w:val="28"/>
          <w:lang w:val="en-US"/>
        </w:rPr>
        <w:t>[4]</w:t>
      </w:r>
      <w:r>
        <w:rPr>
          <w:rFonts w:ascii="Times New Roman" w:eastAsia="Times New Roman" w:hAnsi="Times New Roman" w:cs="Times New Roman"/>
          <w:sz w:val="28"/>
          <w:szCs w:val="28"/>
          <w:lang w:val="en-US"/>
        </w:rPr>
        <w:fldChar w:fldCharType="end"/>
      </w:r>
      <w:r>
        <w:rPr>
          <w:rFonts w:ascii="Times New Roman" w:hAnsi="Times New Roman"/>
          <w:sz w:val="28"/>
          <w:szCs w:val="28"/>
          <w:lang w:val="en-US"/>
        </w:rPr>
        <w:t>.</w:t>
      </w:r>
    </w:p>
    <w:p w:rsidR="00720A91" w:rsidRDefault="009513B2">
      <w:pPr>
        <w:pStyle w:val="BodyA"/>
        <w:spacing w:before="280" w:after="100" w:line="360" w:lineRule="auto"/>
        <w:jc w:val="both"/>
        <w:rPr>
          <w:rFonts w:ascii="Times New Roman" w:eastAsia="Times New Roman" w:hAnsi="Times New Roman" w:cs="Times New Roman"/>
          <w:b/>
          <w:bCs/>
          <w:sz w:val="24"/>
          <w:szCs w:val="24"/>
          <w:lang w:val="en-US"/>
        </w:rPr>
      </w:pPr>
      <w:r>
        <w:rPr>
          <w:rFonts w:ascii="Times New Roman" w:hAnsi="Times New Roman"/>
          <w:b/>
          <w:bCs/>
          <w:sz w:val="28"/>
          <w:szCs w:val="28"/>
          <w:lang w:val="en-US"/>
        </w:rPr>
        <w:t>Results</w:t>
      </w:r>
    </w:p>
    <w:p w:rsidR="00720A91" w:rsidRDefault="009513B2" w:rsidP="00C5281B">
      <w:pPr>
        <w:pStyle w:val="BodyA"/>
        <w:spacing w:before="240" w:after="240" w:line="360" w:lineRule="auto"/>
        <w:jc w:val="both"/>
        <w:rPr>
          <w:rFonts w:ascii="Times New Roman" w:eastAsia="Times New Roman" w:hAnsi="Times New Roman" w:cs="Times New Roman"/>
          <w:sz w:val="26"/>
          <w:szCs w:val="26"/>
          <w:lang w:val="en-US"/>
        </w:rPr>
      </w:pPr>
      <w:r w:rsidRPr="00C5281B">
        <w:rPr>
          <w:rFonts w:ascii="Times New Roman" w:hAnsi="Times New Roman"/>
          <w:sz w:val="26"/>
          <w:szCs w:val="26"/>
          <w:lang w:val="en-GB"/>
        </w:rPr>
        <w:t xml:space="preserve">The </w:t>
      </w:r>
      <w:r>
        <w:rPr>
          <w:rFonts w:ascii="Times New Roman" w:hAnsi="Times New Roman"/>
          <w:sz w:val="26"/>
          <w:szCs w:val="26"/>
          <w:lang w:val="en-US"/>
        </w:rPr>
        <w:t>model fit (</w:t>
      </w:r>
      <w:proofErr w:type="spellStart"/>
      <w:r>
        <w:rPr>
          <w:rFonts w:ascii="Times New Roman" w:hAnsi="Times New Roman"/>
          <w:sz w:val="26"/>
          <w:szCs w:val="26"/>
          <w:lang w:val="en-US"/>
        </w:rPr>
        <w:t>AICc</w:t>
      </w:r>
      <w:proofErr w:type="spellEnd"/>
      <w:r>
        <w:rPr>
          <w:rFonts w:ascii="Times New Roman" w:hAnsi="Times New Roman"/>
          <w:sz w:val="26"/>
          <w:szCs w:val="26"/>
          <w:lang w:val="en-US"/>
        </w:rPr>
        <w:t xml:space="preserve"> = 852.2) </w:t>
      </w:r>
      <w:r w:rsidRPr="00C5281B">
        <w:rPr>
          <w:rFonts w:ascii="Times New Roman" w:hAnsi="Times New Roman"/>
          <w:sz w:val="26"/>
          <w:szCs w:val="26"/>
          <w:lang w:val="en-GB"/>
        </w:rPr>
        <w:t xml:space="preserve">was the one that included collection methods, site as main effects factors and also the </w:t>
      </w:r>
      <w:r w:rsidRPr="00C5281B">
        <w:rPr>
          <w:rFonts w:ascii="Times New Roman" w:hAnsi="Times New Roman"/>
          <w:sz w:val="26"/>
          <w:szCs w:val="26"/>
          <w:lang w:val="en-GB"/>
        </w:rPr>
        <w:t>interaction effect between collection methods and sampling regimes. The intercepts of mosquito counts varied between collectors and study period within sites</w:t>
      </w:r>
      <w:r>
        <w:rPr>
          <w:rFonts w:ascii="Times New Roman" w:hAnsi="Times New Roman"/>
          <w:sz w:val="26"/>
          <w:szCs w:val="26"/>
          <w:lang w:val="en-US"/>
        </w:rPr>
        <w:t xml:space="preserve">. </w:t>
      </w:r>
      <w:r w:rsidR="00683D34">
        <w:rPr>
          <w:rFonts w:ascii="Times New Roman" w:hAnsi="Times New Roman"/>
          <w:sz w:val="26"/>
          <w:szCs w:val="26"/>
          <w:lang w:val="en-US"/>
        </w:rPr>
        <w:t xml:space="preserve">Both fixed and random factors explained 86.6% of </w:t>
      </w:r>
      <w:r w:rsidR="001A11D6">
        <w:rPr>
          <w:rFonts w:ascii="Times New Roman" w:hAnsi="Times New Roman"/>
          <w:sz w:val="26"/>
          <w:szCs w:val="26"/>
          <w:lang w:val="en-US"/>
        </w:rPr>
        <w:t xml:space="preserve">the </w:t>
      </w:r>
      <w:r w:rsidR="00683D34">
        <w:rPr>
          <w:rFonts w:ascii="Times New Roman" w:hAnsi="Times New Roman"/>
          <w:sz w:val="26"/>
          <w:szCs w:val="26"/>
          <w:lang w:val="en-US"/>
        </w:rPr>
        <w:t xml:space="preserve">variability </w:t>
      </w:r>
      <w:r w:rsidR="001A11D6">
        <w:rPr>
          <w:rFonts w:ascii="Times New Roman" w:hAnsi="Times New Roman"/>
          <w:sz w:val="26"/>
          <w:szCs w:val="26"/>
          <w:lang w:val="en-US"/>
        </w:rPr>
        <w:t xml:space="preserve">in </w:t>
      </w:r>
      <w:r w:rsidR="00683D34">
        <w:rPr>
          <w:rFonts w:ascii="Times New Roman" w:hAnsi="Times New Roman"/>
          <w:sz w:val="26"/>
          <w:szCs w:val="26"/>
          <w:lang w:val="en-US"/>
        </w:rPr>
        <w:t xml:space="preserve">mosquito counts (Tab 1). </w:t>
      </w:r>
      <w:r>
        <w:rPr>
          <w:rFonts w:ascii="Times New Roman" w:hAnsi="Times New Roman"/>
          <w:sz w:val="26"/>
          <w:szCs w:val="26"/>
          <w:lang w:val="en-US"/>
        </w:rPr>
        <w:t>Table 1 and Figure 2 summari</w:t>
      </w:r>
      <w:r w:rsidR="00683D34">
        <w:rPr>
          <w:rFonts w:ascii="Times New Roman" w:hAnsi="Times New Roman"/>
          <w:sz w:val="26"/>
          <w:szCs w:val="26"/>
          <w:lang w:val="en-US"/>
        </w:rPr>
        <w:t>z</w:t>
      </w:r>
      <w:r>
        <w:rPr>
          <w:rFonts w:ascii="Times New Roman" w:hAnsi="Times New Roman"/>
          <w:sz w:val="26"/>
          <w:szCs w:val="26"/>
          <w:lang w:val="en-US"/>
        </w:rPr>
        <w:t>e</w:t>
      </w:r>
      <w:r>
        <w:rPr>
          <w:rFonts w:ascii="Times New Roman" w:hAnsi="Times New Roman"/>
          <w:sz w:val="26"/>
          <w:szCs w:val="26"/>
          <w:lang w:val="en-US"/>
        </w:rPr>
        <w:t xml:space="preserve"> the results collection methods</w:t>
      </w:r>
      <w:r w:rsidRPr="00C5281B">
        <w:rPr>
          <w:rFonts w:ascii="Times New Roman" w:hAnsi="Times New Roman"/>
          <w:sz w:val="26"/>
          <w:szCs w:val="26"/>
          <w:lang w:val="en-GB"/>
        </w:rPr>
        <w:t xml:space="preserve"> performance</w:t>
      </w:r>
      <w:r>
        <w:rPr>
          <w:rFonts w:ascii="Times New Roman" w:hAnsi="Times New Roman"/>
          <w:sz w:val="26"/>
          <w:szCs w:val="26"/>
          <w:lang w:val="en-US"/>
        </w:rPr>
        <w:t>, expressed in terms of</w:t>
      </w:r>
      <w:r>
        <w:rPr>
          <w:rFonts w:ascii="Times New Roman" w:hAnsi="Times New Roman"/>
          <w:sz w:val="26"/>
          <w:szCs w:val="26"/>
          <w:lang w:val="en-US"/>
        </w:rPr>
        <w:t xml:space="preserve"> IRR (</w:t>
      </w:r>
      <w:r>
        <w:rPr>
          <w:rFonts w:ascii="Times New Roman" w:hAnsi="Times New Roman"/>
          <w:sz w:val="26"/>
          <w:szCs w:val="26"/>
          <w:lang w:val="en-US"/>
        </w:rPr>
        <w:t xml:space="preserve">± </w:t>
      </w:r>
      <w:r>
        <w:rPr>
          <w:rFonts w:ascii="Times New Roman" w:hAnsi="Times New Roman"/>
          <w:sz w:val="26"/>
          <w:szCs w:val="26"/>
          <w:lang w:val="en-US"/>
        </w:rPr>
        <w:t>95%CrI). Results suggest that mosquito</w:t>
      </w:r>
      <w:r w:rsidRPr="00C5281B">
        <w:rPr>
          <w:rFonts w:ascii="Times New Roman" w:hAnsi="Times New Roman"/>
          <w:sz w:val="26"/>
          <w:szCs w:val="26"/>
          <w:lang w:val="en-GB"/>
        </w:rPr>
        <w:t xml:space="preserve"> population</w:t>
      </w:r>
      <w:r>
        <w:rPr>
          <w:rFonts w:ascii="Times New Roman" w:hAnsi="Times New Roman"/>
          <w:sz w:val="26"/>
          <w:szCs w:val="26"/>
          <w:lang w:val="en-US"/>
        </w:rPr>
        <w:t xml:space="preserve"> w</w:t>
      </w:r>
      <w:r w:rsidRPr="00C5281B">
        <w:rPr>
          <w:rFonts w:ascii="Times New Roman" w:hAnsi="Times New Roman"/>
          <w:sz w:val="26"/>
          <w:szCs w:val="26"/>
          <w:lang w:val="en-GB"/>
        </w:rPr>
        <w:t>as</w:t>
      </w:r>
      <w:r>
        <w:rPr>
          <w:rFonts w:ascii="Times New Roman" w:hAnsi="Times New Roman"/>
          <w:sz w:val="26"/>
          <w:szCs w:val="26"/>
          <w:lang w:val="en-US"/>
        </w:rPr>
        <w:t xml:space="preserve">, respectively, 1.45 (0.89 </w:t>
      </w:r>
      <w:r>
        <w:rPr>
          <w:rFonts w:ascii="Times New Roman" w:hAnsi="Times New Roman"/>
          <w:sz w:val="26"/>
          <w:szCs w:val="26"/>
          <w:lang w:val="en-US"/>
        </w:rPr>
        <w:t xml:space="preserve">– </w:t>
      </w:r>
      <w:r>
        <w:rPr>
          <w:rFonts w:ascii="Times New Roman" w:hAnsi="Times New Roman"/>
          <w:sz w:val="26"/>
          <w:szCs w:val="26"/>
          <w:lang w:val="en-US"/>
        </w:rPr>
        <w:t xml:space="preserve">2.32) and 1.83 (1.17 </w:t>
      </w:r>
      <w:r>
        <w:rPr>
          <w:rFonts w:ascii="Times New Roman" w:hAnsi="Times New Roman"/>
          <w:sz w:val="26"/>
          <w:szCs w:val="26"/>
          <w:lang w:val="en-US"/>
        </w:rPr>
        <w:t xml:space="preserve">– </w:t>
      </w:r>
      <w:r>
        <w:rPr>
          <w:rFonts w:ascii="Times New Roman" w:hAnsi="Times New Roman"/>
          <w:sz w:val="26"/>
          <w:szCs w:val="26"/>
          <w:lang w:val="en-US"/>
        </w:rPr>
        <w:t xml:space="preserve">2.29) more likely of being sampled by Backpack and </w:t>
      </w:r>
      <w:proofErr w:type="spellStart"/>
      <w:r>
        <w:rPr>
          <w:rFonts w:ascii="Times New Roman" w:hAnsi="Times New Roman"/>
          <w:sz w:val="26"/>
          <w:szCs w:val="26"/>
          <w:lang w:val="en-US"/>
        </w:rPr>
        <w:t>Procopack</w:t>
      </w:r>
      <w:proofErr w:type="spellEnd"/>
      <w:r>
        <w:rPr>
          <w:rFonts w:ascii="Times New Roman" w:hAnsi="Times New Roman"/>
          <w:sz w:val="26"/>
          <w:szCs w:val="26"/>
          <w:lang w:val="en-US"/>
        </w:rPr>
        <w:t xml:space="preserve"> compared to Aspirator. However, the difference was statistically significant only</w:t>
      </w:r>
      <w:r w:rsidRPr="00C5281B">
        <w:rPr>
          <w:rFonts w:ascii="Times New Roman" w:hAnsi="Times New Roman"/>
          <w:sz w:val="26"/>
          <w:szCs w:val="26"/>
          <w:lang w:val="en-GB"/>
        </w:rPr>
        <w:t xml:space="preserve"> </w:t>
      </w:r>
      <w:r w:rsidRPr="00C5281B">
        <w:rPr>
          <w:rFonts w:ascii="Times New Roman" w:hAnsi="Times New Roman"/>
          <w:sz w:val="26"/>
          <w:szCs w:val="26"/>
          <w:lang w:val="en-GB"/>
        </w:rPr>
        <w:t>between</w:t>
      </w:r>
      <w:r>
        <w:rPr>
          <w:rFonts w:ascii="Times New Roman" w:hAnsi="Times New Roman"/>
          <w:sz w:val="26"/>
          <w:szCs w:val="26"/>
          <w:lang w:val="en-US"/>
        </w:rPr>
        <w:t xml:space="preserve"> Aspirator vs </w:t>
      </w:r>
      <w:proofErr w:type="spellStart"/>
      <w:r>
        <w:rPr>
          <w:rFonts w:ascii="Times New Roman" w:hAnsi="Times New Roman"/>
          <w:sz w:val="26"/>
          <w:szCs w:val="26"/>
          <w:lang w:val="en-US"/>
        </w:rPr>
        <w:t>Procopack</w:t>
      </w:r>
      <w:proofErr w:type="spellEnd"/>
      <w:r>
        <w:rPr>
          <w:rFonts w:ascii="Times New Roman" w:hAnsi="Times New Roman"/>
          <w:sz w:val="26"/>
          <w:szCs w:val="26"/>
          <w:lang w:val="en-US"/>
        </w:rPr>
        <w:t xml:space="preserve">. No significant difference was detected </w:t>
      </w:r>
      <w:r>
        <w:rPr>
          <w:rFonts w:ascii="Times New Roman" w:hAnsi="Times New Roman"/>
          <w:sz w:val="26"/>
          <w:szCs w:val="26"/>
          <w:lang w:val="en-US"/>
        </w:rPr>
        <w:lastRenderedPageBreak/>
        <w:t xml:space="preserve">between Aspirator vs Backpack (Tab. 1). The results also showed that the likelihood of collecting any mosquito </w:t>
      </w:r>
      <w:r w:rsidRPr="00C5281B">
        <w:rPr>
          <w:rFonts w:ascii="Times New Roman" w:hAnsi="Times New Roman"/>
          <w:sz w:val="26"/>
          <w:szCs w:val="26"/>
          <w:lang w:val="en-GB"/>
        </w:rPr>
        <w:t>significantly</w:t>
      </w:r>
      <w:r>
        <w:rPr>
          <w:rFonts w:ascii="Times New Roman" w:hAnsi="Times New Roman"/>
          <w:sz w:val="26"/>
          <w:szCs w:val="26"/>
          <w:lang w:val="en-US"/>
        </w:rPr>
        <w:t xml:space="preserve"> </w:t>
      </w:r>
      <w:r w:rsidRPr="00C5281B">
        <w:rPr>
          <w:rFonts w:ascii="Times New Roman" w:hAnsi="Times New Roman"/>
          <w:sz w:val="26"/>
          <w:szCs w:val="26"/>
          <w:lang w:val="en-GB"/>
        </w:rPr>
        <w:t>between</w:t>
      </w:r>
      <w:r>
        <w:rPr>
          <w:rFonts w:ascii="Times New Roman" w:hAnsi="Times New Roman"/>
          <w:sz w:val="26"/>
          <w:szCs w:val="26"/>
          <w:lang w:val="en-US"/>
        </w:rPr>
        <w:t xml:space="preserve"> site</w:t>
      </w:r>
      <w:r w:rsidRPr="00C5281B">
        <w:rPr>
          <w:rFonts w:ascii="Times New Roman" w:hAnsi="Times New Roman"/>
          <w:sz w:val="26"/>
          <w:szCs w:val="26"/>
          <w:lang w:val="en-GB"/>
        </w:rPr>
        <w:t>s</w:t>
      </w:r>
      <w:r>
        <w:rPr>
          <w:rFonts w:ascii="Times New Roman" w:hAnsi="Times New Roman"/>
          <w:sz w:val="26"/>
          <w:szCs w:val="26"/>
          <w:lang w:val="en-US"/>
        </w:rPr>
        <w:t>, that is, the chance of collecting at Site 2 w</w:t>
      </w:r>
      <w:r>
        <w:rPr>
          <w:rFonts w:ascii="Times New Roman" w:hAnsi="Times New Roman"/>
          <w:sz w:val="26"/>
          <w:szCs w:val="26"/>
          <w:lang w:val="en-US"/>
        </w:rPr>
        <w:t>as 41.6% lower compared to Site 1. There were also significant interaction effects between collection methods and sampling regimes</w:t>
      </w:r>
      <w:r w:rsidRPr="00C5281B">
        <w:rPr>
          <w:rFonts w:ascii="Times New Roman" w:hAnsi="Times New Roman"/>
          <w:sz w:val="26"/>
          <w:szCs w:val="26"/>
          <w:lang w:val="en-GB"/>
        </w:rPr>
        <w:t xml:space="preserve">. </w:t>
      </w:r>
      <w:r>
        <w:rPr>
          <w:rFonts w:ascii="Times New Roman" w:hAnsi="Times New Roman"/>
          <w:sz w:val="26"/>
          <w:szCs w:val="26"/>
          <w:lang w:val="en-US"/>
        </w:rPr>
        <w:t xml:space="preserve">The risk of mosquito </w:t>
      </w:r>
      <w:r w:rsidRPr="00C5281B">
        <w:rPr>
          <w:rFonts w:ascii="Times New Roman" w:hAnsi="Times New Roman"/>
          <w:sz w:val="26"/>
          <w:szCs w:val="26"/>
          <w:lang w:val="en-GB"/>
        </w:rPr>
        <w:t xml:space="preserve">being sampled </w:t>
      </w:r>
      <w:r>
        <w:rPr>
          <w:rFonts w:ascii="Times New Roman" w:hAnsi="Times New Roman"/>
          <w:sz w:val="26"/>
          <w:szCs w:val="26"/>
          <w:lang w:val="en-US"/>
        </w:rPr>
        <w:t>using all the three methods reduced significantly from the second sampling round to fifth</w:t>
      </w:r>
      <w:r>
        <w:rPr>
          <w:rFonts w:ascii="Times New Roman" w:hAnsi="Times New Roman"/>
          <w:sz w:val="26"/>
          <w:szCs w:val="26"/>
          <w:lang w:val="en-US"/>
        </w:rPr>
        <w:t xml:space="preserve"> round</w:t>
      </w:r>
      <w:r w:rsidRPr="00C5281B">
        <w:rPr>
          <w:rFonts w:ascii="Times New Roman" w:hAnsi="Times New Roman"/>
          <w:sz w:val="26"/>
          <w:szCs w:val="26"/>
          <w:lang w:val="en-GB"/>
        </w:rPr>
        <w:t xml:space="preserve"> compared to the first sampling round</w:t>
      </w:r>
      <w:r>
        <w:rPr>
          <w:rFonts w:ascii="Times New Roman" w:hAnsi="Times New Roman"/>
          <w:sz w:val="26"/>
          <w:szCs w:val="26"/>
          <w:lang w:val="en-US"/>
        </w:rPr>
        <w:t xml:space="preserve">. </w:t>
      </w:r>
      <w:r w:rsidRPr="00C5281B">
        <w:rPr>
          <w:rFonts w:ascii="Times New Roman" w:hAnsi="Times New Roman"/>
          <w:sz w:val="26"/>
          <w:szCs w:val="26"/>
          <w:lang w:val="en-GB"/>
        </w:rPr>
        <w:t>For instance, t</w:t>
      </w:r>
      <w:r>
        <w:rPr>
          <w:rFonts w:ascii="Times New Roman" w:hAnsi="Times New Roman"/>
          <w:sz w:val="26"/>
          <w:szCs w:val="26"/>
          <w:lang w:val="en-US"/>
        </w:rPr>
        <w:t xml:space="preserve">he chance of </w:t>
      </w:r>
      <w:r w:rsidRPr="00C5281B">
        <w:rPr>
          <w:rFonts w:ascii="Times New Roman" w:hAnsi="Times New Roman"/>
          <w:sz w:val="26"/>
          <w:szCs w:val="26"/>
          <w:lang w:val="en-GB"/>
        </w:rPr>
        <w:t xml:space="preserve">a </w:t>
      </w:r>
      <w:r>
        <w:rPr>
          <w:rFonts w:ascii="Times New Roman" w:hAnsi="Times New Roman"/>
          <w:sz w:val="26"/>
          <w:szCs w:val="26"/>
          <w:lang w:val="en-US"/>
        </w:rPr>
        <w:t xml:space="preserve">mosquito being sampled by aspirator reduced from 47.6% to 95.6%, whereas by Backpack and </w:t>
      </w:r>
      <w:proofErr w:type="spellStart"/>
      <w:r>
        <w:rPr>
          <w:rFonts w:ascii="Times New Roman" w:hAnsi="Times New Roman"/>
          <w:sz w:val="26"/>
          <w:szCs w:val="26"/>
          <w:lang w:val="en-US"/>
        </w:rPr>
        <w:t>Procopack</w:t>
      </w:r>
      <w:proofErr w:type="spellEnd"/>
      <w:r>
        <w:rPr>
          <w:rFonts w:ascii="Times New Roman" w:hAnsi="Times New Roman"/>
          <w:sz w:val="26"/>
          <w:szCs w:val="26"/>
          <w:lang w:val="en-US"/>
        </w:rPr>
        <w:t xml:space="preserve"> it reduced, from 77.2% to 94% and 59.2% to 96.5%</w:t>
      </w:r>
      <w:r w:rsidRPr="00C5281B">
        <w:rPr>
          <w:rFonts w:ascii="Times New Roman" w:hAnsi="Times New Roman"/>
          <w:sz w:val="26"/>
          <w:szCs w:val="26"/>
          <w:lang w:val="en-GB"/>
        </w:rPr>
        <w:t>, respectively</w:t>
      </w:r>
      <w:r>
        <w:rPr>
          <w:rFonts w:ascii="Times New Roman" w:hAnsi="Times New Roman"/>
          <w:sz w:val="26"/>
          <w:szCs w:val="26"/>
          <w:lang w:val="en-US"/>
        </w:rPr>
        <w:t xml:space="preserve"> (Tab. 1). The data </w:t>
      </w:r>
      <w:r>
        <w:rPr>
          <w:rFonts w:ascii="Times New Roman" w:hAnsi="Times New Roman"/>
          <w:sz w:val="26"/>
          <w:szCs w:val="26"/>
          <w:lang w:val="en-US"/>
        </w:rPr>
        <w:t xml:space="preserve">also suggest that likelihood of mosquito </w:t>
      </w:r>
      <w:r w:rsidRPr="00C5281B">
        <w:rPr>
          <w:rFonts w:ascii="Times New Roman" w:hAnsi="Times New Roman"/>
          <w:sz w:val="26"/>
          <w:szCs w:val="26"/>
          <w:lang w:val="en-GB"/>
        </w:rPr>
        <w:t>collection</w:t>
      </w:r>
      <w:r>
        <w:rPr>
          <w:rFonts w:ascii="Times New Roman" w:hAnsi="Times New Roman"/>
          <w:sz w:val="26"/>
          <w:szCs w:val="26"/>
          <w:lang w:val="en-US"/>
        </w:rPr>
        <w:t xml:space="preserve"> by any methods become relatively comparable after the second sampling round, as evidenced by the overlap</w:t>
      </w:r>
      <w:r w:rsidRPr="00C5281B">
        <w:rPr>
          <w:rFonts w:ascii="Times New Roman" w:hAnsi="Times New Roman"/>
          <w:sz w:val="26"/>
          <w:szCs w:val="26"/>
          <w:lang w:val="en-GB"/>
        </w:rPr>
        <w:t>s</w:t>
      </w:r>
      <w:r>
        <w:rPr>
          <w:rFonts w:ascii="Times New Roman" w:hAnsi="Times New Roman"/>
          <w:sz w:val="26"/>
          <w:szCs w:val="26"/>
          <w:lang w:val="en-US"/>
        </w:rPr>
        <w:t xml:space="preserve"> of </w:t>
      </w:r>
      <w:r w:rsidRPr="00C5281B">
        <w:rPr>
          <w:rFonts w:ascii="Times New Roman" w:hAnsi="Times New Roman"/>
          <w:sz w:val="26"/>
          <w:szCs w:val="26"/>
          <w:lang w:val="en-GB"/>
        </w:rPr>
        <w:t xml:space="preserve">posterior means credible intervals </w:t>
      </w:r>
      <w:r>
        <w:rPr>
          <w:rFonts w:ascii="Times New Roman" w:hAnsi="Times New Roman"/>
          <w:sz w:val="26"/>
          <w:szCs w:val="26"/>
          <w:lang w:val="en-US"/>
        </w:rPr>
        <w:t xml:space="preserve">summarized in Fig. 4 and predicted catches in Fig. 5.  </w:t>
      </w:r>
    </w:p>
    <w:p w:rsidR="00720A91" w:rsidRDefault="009513B2">
      <w:pPr>
        <w:pStyle w:val="Caption"/>
        <w:keepNext/>
        <w:spacing w:line="360" w:lineRule="auto"/>
        <w:jc w:val="both"/>
        <w:rPr>
          <w:i w:val="0"/>
          <w:iCs w:val="0"/>
          <w:color w:val="000000"/>
          <w:sz w:val="28"/>
          <w:szCs w:val="28"/>
          <w:u w:color="000000"/>
        </w:rPr>
      </w:pPr>
      <w:r>
        <w:rPr>
          <w:b/>
          <w:bCs/>
          <w:i w:val="0"/>
          <w:iCs w:val="0"/>
          <w:color w:val="000000"/>
          <w:sz w:val="28"/>
          <w:szCs w:val="28"/>
          <w:u w:color="000000"/>
        </w:rPr>
        <w:t>Table 1</w:t>
      </w:r>
      <w:r>
        <w:rPr>
          <w:i w:val="0"/>
          <w:iCs w:val="0"/>
          <w:color w:val="000000"/>
          <w:sz w:val="28"/>
          <w:szCs w:val="28"/>
          <w:u w:color="000000"/>
        </w:rPr>
        <w:t xml:space="preserve">. </w:t>
      </w:r>
      <w:r>
        <w:rPr>
          <w:i w:val="0"/>
          <w:iCs w:val="0"/>
          <w:color w:val="000000"/>
          <w:sz w:val="26"/>
          <w:szCs w:val="26"/>
          <w:u w:color="000000"/>
        </w:rPr>
        <w:t xml:space="preserve">Posterior mean Incidence Rate Ratio (IRR ± Credible Interval bands) of the risk of mosquito collection using Backpack and </w:t>
      </w:r>
      <w:proofErr w:type="spellStart"/>
      <w:r>
        <w:rPr>
          <w:i w:val="0"/>
          <w:iCs w:val="0"/>
          <w:color w:val="000000"/>
          <w:sz w:val="26"/>
          <w:szCs w:val="26"/>
          <w:u w:color="000000"/>
        </w:rPr>
        <w:t>Procopack</w:t>
      </w:r>
      <w:proofErr w:type="spellEnd"/>
      <w:r>
        <w:rPr>
          <w:i w:val="0"/>
          <w:iCs w:val="0"/>
          <w:color w:val="000000"/>
          <w:sz w:val="26"/>
          <w:szCs w:val="26"/>
          <w:u w:color="000000"/>
        </w:rPr>
        <w:t xml:space="preserve"> compared to mouth Aspirator (reference method). The magnitude of interaction effect between collection methods and </w:t>
      </w:r>
      <w:r>
        <w:rPr>
          <w:i w:val="0"/>
          <w:iCs w:val="0"/>
          <w:color w:val="000000"/>
          <w:sz w:val="26"/>
          <w:szCs w:val="26"/>
          <w:u w:color="000000"/>
        </w:rPr>
        <w:t xml:space="preserve">sampling regimes is also reported. For sampling regime factor, the first level (i.e., round 1) was considered as reference level. Marginal </w:t>
      </w:r>
      <w:r>
        <w:rPr>
          <w:color w:val="000000"/>
          <w:sz w:val="26"/>
          <w:szCs w:val="26"/>
          <w:u w:color="000000"/>
        </w:rPr>
        <w:t>R</w:t>
      </w:r>
      <w:r>
        <w:rPr>
          <w:color w:val="000000"/>
          <w:sz w:val="26"/>
          <w:szCs w:val="26"/>
          <w:u w:color="000000"/>
          <w:vertAlign w:val="superscript"/>
        </w:rPr>
        <w:t>2</w:t>
      </w:r>
      <w:r>
        <w:rPr>
          <w:i w:val="0"/>
          <w:iCs w:val="0"/>
          <w:color w:val="000000"/>
          <w:sz w:val="26"/>
          <w:szCs w:val="26"/>
          <w:u w:color="000000"/>
        </w:rPr>
        <w:t xml:space="preserve"> indicates the amount of variance explained by fixed factors only whereas Conditional </w:t>
      </w:r>
      <w:r>
        <w:rPr>
          <w:color w:val="000000"/>
          <w:sz w:val="26"/>
          <w:szCs w:val="26"/>
          <w:u w:color="000000"/>
        </w:rPr>
        <w:t>R</w:t>
      </w:r>
      <w:r>
        <w:rPr>
          <w:color w:val="000000"/>
          <w:sz w:val="26"/>
          <w:szCs w:val="26"/>
          <w:u w:color="000000"/>
          <w:vertAlign w:val="superscript"/>
        </w:rPr>
        <w:t>2</w:t>
      </w:r>
      <w:r>
        <w:rPr>
          <w:i w:val="0"/>
          <w:iCs w:val="0"/>
          <w:color w:val="000000"/>
          <w:sz w:val="26"/>
          <w:szCs w:val="26"/>
          <w:u w:color="000000"/>
        </w:rPr>
        <w:t xml:space="preserve"> shows the variance explained by both fixed and random factors.</w:t>
      </w:r>
      <w:r>
        <w:rPr>
          <w:color w:val="000000"/>
          <w:sz w:val="28"/>
          <w:szCs w:val="28"/>
          <w:u w:color="000000"/>
        </w:rPr>
        <w:t> </w:t>
      </w:r>
    </w:p>
    <w:tbl>
      <w:tblPr>
        <w:tblW w:w="912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3680"/>
        <w:gridCol w:w="2820"/>
        <w:gridCol w:w="2620"/>
      </w:tblGrid>
      <w:tr w:rsidR="00720A91" w:rsidRPr="00C463FB">
        <w:trPr>
          <w:trHeight w:val="670"/>
          <w:jc w:val="center"/>
        </w:trPr>
        <w:tc>
          <w:tcPr>
            <w:tcW w:w="3680" w:type="dxa"/>
            <w:tcBorders>
              <w:top w:val="single" w:sz="12" w:space="0" w:color="000000"/>
              <w:left w:val="nil"/>
              <w:bottom w:val="single" w:sz="8" w:space="0" w:color="000000"/>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r w:rsidRPr="00C463FB">
              <w:rPr>
                <w:b/>
                <w:bCs/>
                <w:sz w:val="26"/>
                <w:szCs w:val="26"/>
              </w:rPr>
              <w:t>Variables</w:t>
            </w:r>
          </w:p>
        </w:tc>
        <w:tc>
          <w:tcPr>
            <w:tcW w:w="2820" w:type="dxa"/>
            <w:tcBorders>
              <w:top w:val="single" w:sz="12" w:space="0" w:color="000000"/>
              <w:left w:val="nil"/>
              <w:bottom w:val="single" w:sz="8" w:space="0" w:color="000000"/>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b/>
                <w:bCs/>
                <w:sz w:val="26"/>
                <w:szCs w:val="26"/>
              </w:rPr>
              <w:t>Incidence Rate Ratios (IRR)</w:t>
            </w:r>
          </w:p>
        </w:tc>
        <w:tc>
          <w:tcPr>
            <w:tcW w:w="2620" w:type="dxa"/>
            <w:tcBorders>
              <w:top w:val="single" w:sz="12" w:space="0" w:color="000000"/>
              <w:left w:val="nil"/>
              <w:bottom w:val="single" w:sz="8" w:space="0" w:color="000000"/>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b/>
                <w:bCs/>
                <w:sz w:val="26"/>
                <w:szCs w:val="26"/>
              </w:rPr>
              <w:t>95% Credible Interval</w:t>
            </w:r>
          </w:p>
        </w:tc>
      </w:tr>
      <w:tr w:rsidR="00720A91" w:rsidRPr="00C463FB">
        <w:trPr>
          <w:trHeight w:val="328"/>
          <w:jc w:val="center"/>
        </w:trPr>
        <w:tc>
          <w:tcPr>
            <w:tcW w:w="3680" w:type="dxa"/>
            <w:tcBorders>
              <w:top w:val="single" w:sz="8" w:space="0" w:color="000000"/>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r w:rsidRPr="00C463FB">
              <w:rPr>
                <w:sz w:val="26"/>
                <w:szCs w:val="26"/>
              </w:rPr>
              <w:t>Intercept</w:t>
            </w:r>
          </w:p>
        </w:tc>
        <w:tc>
          <w:tcPr>
            <w:tcW w:w="2820" w:type="dxa"/>
            <w:tcBorders>
              <w:top w:val="single" w:sz="8" w:space="0" w:color="000000"/>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38.79</w:t>
            </w:r>
          </w:p>
        </w:tc>
        <w:tc>
          <w:tcPr>
            <w:tcW w:w="2620" w:type="dxa"/>
            <w:tcBorders>
              <w:top w:val="single" w:sz="8" w:space="0" w:color="000000"/>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24.53 – 60.67</w:t>
            </w:r>
          </w:p>
        </w:tc>
      </w:tr>
      <w:tr w:rsidR="00720A91" w:rsidRPr="00C463FB">
        <w:trPr>
          <w:trHeight w:val="328"/>
          <w:jc w:val="center"/>
        </w:trPr>
        <w:tc>
          <w:tcPr>
            <w:tcW w:w="368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r w:rsidRPr="00C463FB">
              <w:rPr>
                <w:sz w:val="26"/>
                <w:szCs w:val="26"/>
              </w:rPr>
              <w:t>Backpack</w:t>
            </w:r>
          </w:p>
        </w:tc>
        <w:tc>
          <w:tcPr>
            <w:tcW w:w="2820" w:type="dxa"/>
            <w:tcBorders>
              <w:top w:val="nil"/>
              <w:left w:val="nil"/>
              <w:bottom w:val="nil"/>
              <w:right w:val="nil"/>
            </w:tcBorders>
            <w:shd w:val="clear" w:color="auto" w:fill="auto"/>
            <w:tcMar>
              <w:top w:w="80" w:type="dxa"/>
              <w:left w:w="80" w:type="dxa"/>
              <w:bottom w:w="80" w:type="dxa"/>
              <w:right w:w="80" w:type="dxa"/>
            </w:tcMar>
            <w:vAlign w:val="bottom"/>
          </w:tcPr>
          <w:p w:rsidR="00720A91" w:rsidRPr="00C463FB" w:rsidRDefault="009513B2">
            <w:pPr>
              <w:pStyle w:val="Body"/>
              <w:jc w:val="center"/>
              <w:rPr>
                <w:sz w:val="26"/>
                <w:szCs w:val="26"/>
              </w:rPr>
            </w:pPr>
            <w:r w:rsidRPr="00C463FB">
              <w:rPr>
                <w:sz w:val="26"/>
                <w:szCs w:val="26"/>
              </w:rPr>
              <w:t>1.45</w:t>
            </w:r>
          </w:p>
        </w:tc>
        <w:tc>
          <w:tcPr>
            <w:tcW w:w="26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0.89 – 2.32</w:t>
            </w:r>
          </w:p>
        </w:tc>
      </w:tr>
      <w:tr w:rsidR="00720A91" w:rsidRPr="00C463FB">
        <w:trPr>
          <w:trHeight w:val="328"/>
          <w:jc w:val="center"/>
        </w:trPr>
        <w:tc>
          <w:tcPr>
            <w:tcW w:w="368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proofErr w:type="spellStart"/>
            <w:r w:rsidRPr="00C463FB">
              <w:rPr>
                <w:sz w:val="26"/>
                <w:szCs w:val="26"/>
              </w:rPr>
              <w:t>Procopack</w:t>
            </w:r>
            <w:proofErr w:type="spellEnd"/>
          </w:p>
        </w:tc>
        <w:tc>
          <w:tcPr>
            <w:tcW w:w="2820" w:type="dxa"/>
            <w:tcBorders>
              <w:top w:val="nil"/>
              <w:left w:val="nil"/>
              <w:bottom w:val="nil"/>
              <w:right w:val="nil"/>
            </w:tcBorders>
            <w:shd w:val="clear" w:color="auto" w:fill="auto"/>
            <w:tcMar>
              <w:top w:w="80" w:type="dxa"/>
              <w:left w:w="80" w:type="dxa"/>
              <w:bottom w:w="80" w:type="dxa"/>
              <w:right w:w="80" w:type="dxa"/>
            </w:tcMar>
            <w:vAlign w:val="bottom"/>
          </w:tcPr>
          <w:p w:rsidR="00720A91" w:rsidRPr="00C463FB" w:rsidRDefault="009513B2">
            <w:pPr>
              <w:pStyle w:val="Body"/>
              <w:jc w:val="center"/>
              <w:rPr>
                <w:sz w:val="26"/>
                <w:szCs w:val="26"/>
              </w:rPr>
            </w:pPr>
            <w:r w:rsidRPr="00C463FB">
              <w:rPr>
                <w:sz w:val="26"/>
                <w:szCs w:val="26"/>
              </w:rPr>
              <w:t>1.83</w:t>
            </w:r>
          </w:p>
        </w:tc>
        <w:tc>
          <w:tcPr>
            <w:tcW w:w="26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1.17 – 2.92 </w:t>
            </w:r>
          </w:p>
        </w:tc>
      </w:tr>
      <w:tr w:rsidR="00720A91" w:rsidRPr="00C463FB">
        <w:trPr>
          <w:trHeight w:val="328"/>
          <w:jc w:val="center"/>
        </w:trPr>
        <w:tc>
          <w:tcPr>
            <w:tcW w:w="368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r w:rsidRPr="00C463FB">
              <w:rPr>
                <w:sz w:val="26"/>
                <w:szCs w:val="26"/>
              </w:rPr>
              <w:t>Site [2]</w:t>
            </w:r>
          </w:p>
        </w:tc>
        <w:tc>
          <w:tcPr>
            <w:tcW w:w="2820" w:type="dxa"/>
            <w:tcBorders>
              <w:top w:val="nil"/>
              <w:left w:val="nil"/>
              <w:bottom w:val="nil"/>
              <w:right w:val="nil"/>
            </w:tcBorders>
            <w:shd w:val="clear" w:color="auto" w:fill="auto"/>
            <w:tcMar>
              <w:top w:w="80" w:type="dxa"/>
              <w:left w:w="80" w:type="dxa"/>
              <w:bottom w:w="80" w:type="dxa"/>
              <w:right w:w="80" w:type="dxa"/>
            </w:tcMar>
            <w:vAlign w:val="bottom"/>
          </w:tcPr>
          <w:p w:rsidR="00720A91" w:rsidRPr="00C463FB" w:rsidRDefault="009513B2">
            <w:pPr>
              <w:pStyle w:val="Body"/>
              <w:jc w:val="center"/>
              <w:rPr>
                <w:sz w:val="26"/>
                <w:szCs w:val="26"/>
              </w:rPr>
            </w:pPr>
            <w:r w:rsidRPr="00C463FB">
              <w:rPr>
                <w:sz w:val="26"/>
                <w:szCs w:val="26"/>
              </w:rPr>
              <w:t>0.58</w:t>
            </w:r>
          </w:p>
        </w:tc>
        <w:tc>
          <w:tcPr>
            <w:tcW w:w="26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0.46 – 0.73</w:t>
            </w:r>
          </w:p>
        </w:tc>
      </w:tr>
      <w:tr w:rsidR="00720A91" w:rsidRPr="00C463FB">
        <w:trPr>
          <w:trHeight w:val="328"/>
          <w:jc w:val="center"/>
        </w:trPr>
        <w:tc>
          <w:tcPr>
            <w:tcW w:w="368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proofErr w:type="gramStart"/>
            <w:r w:rsidRPr="00C463FB">
              <w:rPr>
                <w:sz w:val="26"/>
                <w:szCs w:val="26"/>
              </w:rPr>
              <w:t>Aspirator :</w:t>
            </w:r>
            <w:proofErr w:type="gramEnd"/>
            <w:r w:rsidRPr="00C463FB">
              <w:rPr>
                <w:sz w:val="26"/>
                <w:szCs w:val="26"/>
              </w:rPr>
              <w:t xml:space="preserve"> Round[2]</w:t>
            </w:r>
          </w:p>
        </w:tc>
        <w:tc>
          <w:tcPr>
            <w:tcW w:w="2820" w:type="dxa"/>
            <w:tcBorders>
              <w:top w:val="nil"/>
              <w:left w:val="nil"/>
              <w:bottom w:val="nil"/>
              <w:right w:val="nil"/>
            </w:tcBorders>
            <w:shd w:val="clear" w:color="auto" w:fill="auto"/>
            <w:tcMar>
              <w:top w:w="80" w:type="dxa"/>
              <w:left w:w="80" w:type="dxa"/>
              <w:bottom w:w="80" w:type="dxa"/>
              <w:right w:w="80" w:type="dxa"/>
            </w:tcMar>
            <w:vAlign w:val="bottom"/>
          </w:tcPr>
          <w:p w:rsidR="00720A91" w:rsidRPr="00C463FB" w:rsidRDefault="009513B2">
            <w:pPr>
              <w:pStyle w:val="Body"/>
              <w:jc w:val="center"/>
              <w:rPr>
                <w:sz w:val="26"/>
                <w:szCs w:val="26"/>
              </w:rPr>
            </w:pPr>
            <w:r w:rsidRPr="00C463FB">
              <w:rPr>
                <w:sz w:val="26"/>
                <w:szCs w:val="26"/>
              </w:rPr>
              <w:t>0.52</w:t>
            </w:r>
          </w:p>
        </w:tc>
        <w:tc>
          <w:tcPr>
            <w:tcW w:w="26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0.32 – 0.84</w:t>
            </w:r>
          </w:p>
        </w:tc>
      </w:tr>
      <w:tr w:rsidR="00720A91" w:rsidRPr="00C463FB">
        <w:trPr>
          <w:trHeight w:val="328"/>
          <w:jc w:val="center"/>
        </w:trPr>
        <w:tc>
          <w:tcPr>
            <w:tcW w:w="368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proofErr w:type="gramStart"/>
            <w:r w:rsidRPr="00C463FB">
              <w:rPr>
                <w:sz w:val="26"/>
                <w:szCs w:val="26"/>
              </w:rPr>
              <w:t>Backpack :</w:t>
            </w:r>
            <w:proofErr w:type="gramEnd"/>
            <w:r w:rsidRPr="00C463FB">
              <w:rPr>
                <w:sz w:val="26"/>
                <w:szCs w:val="26"/>
              </w:rPr>
              <w:t xml:space="preserve"> Round[2]</w:t>
            </w:r>
          </w:p>
        </w:tc>
        <w:tc>
          <w:tcPr>
            <w:tcW w:w="2820" w:type="dxa"/>
            <w:tcBorders>
              <w:top w:val="nil"/>
              <w:left w:val="nil"/>
              <w:bottom w:val="nil"/>
              <w:right w:val="nil"/>
            </w:tcBorders>
            <w:shd w:val="clear" w:color="auto" w:fill="auto"/>
            <w:tcMar>
              <w:top w:w="80" w:type="dxa"/>
              <w:left w:w="80" w:type="dxa"/>
              <w:bottom w:w="80" w:type="dxa"/>
              <w:right w:w="80" w:type="dxa"/>
            </w:tcMar>
            <w:vAlign w:val="bottom"/>
          </w:tcPr>
          <w:p w:rsidR="00720A91" w:rsidRPr="00C463FB" w:rsidRDefault="009513B2">
            <w:pPr>
              <w:pStyle w:val="Body"/>
              <w:jc w:val="center"/>
              <w:rPr>
                <w:sz w:val="26"/>
                <w:szCs w:val="26"/>
              </w:rPr>
            </w:pPr>
            <w:r w:rsidRPr="00C463FB">
              <w:rPr>
                <w:sz w:val="26"/>
                <w:szCs w:val="26"/>
              </w:rPr>
              <w:t>0.23</w:t>
            </w:r>
          </w:p>
        </w:tc>
        <w:tc>
          <w:tcPr>
            <w:tcW w:w="26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0.15 – 0.34</w:t>
            </w:r>
          </w:p>
        </w:tc>
      </w:tr>
      <w:tr w:rsidR="00720A91" w:rsidRPr="00C463FB">
        <w:trPr>
          <w:trHeight w:val="328"/>
          <w:jc w:val="center"/>
        </w:trPr>
        <w:tc>
          <w:tcPr>
            <w:tcW w:w="368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proofErr w:type="spellStart"/>
            <w:proofErr w:type="gramStart"/>
            <w:r w:rsidRPr="00C463FB">
              <w:rPr>
                <w:sz w:val="26"/>
                <w:szCs w:val="26"/>
              </w:rPr>
              <w:t>Procopack</w:t>
            </w:r>
            <w:proofErr w:type="spellEnd"/>
            <w:r w:rsidRPr="00C463FB">
              <w:rPr>
                <w:sz w:val="26"/>
                <w:szCs w:val="26"/>
              </w:rPr>
              <w:t xml:space="preserve"> :</w:t>
            </w:r>
            <w:proofErr w:type="gramEnd"/>
            <w:r w:rsidRPr="00C463FB">
              <w:rPr>
                <w:sz w:val="26"/>
                <w:szCs w:val="26"/>
              </w:rPr>
              <w:t xml:space="preserve"> Round[2]</w:t>
            </w:r>
          </w:p>
        </w:tc>
        <w:tc>
          <w:tcPr>
            <w:tcW w:w="2820" w:type="dxa"/>
            <w:tcBorders>
              <w:top w:val="nil"/>
              <w:left w:val="nil"/>
              <w:bottom w:val="nil"/>
              <w:right w:val="nil"/>
            </w:tcBorders>
            <w:shd w:val="clear" w:color="auto" w:fill="auto"/>
            <w:tcMar>
              <w:top w:w="80" w:type="dxa"/>
              <w:left w:w="80" w:type="dxa"/>
              <w:bottom w:w="80" w:type="dxa"/>
              <w:right w:w="80" w:type="dxa"/>
            </w:tcMar>
            <w:vAlign w:val="bottom"/>
          </w:tcPr>
          <w:p w:rsidR="00720A91" w:rsidRPr="00C463FB" w:rsidRDefault="009513B2">
            <w:pPr>
              <w:pStyle w:val="Body"/>
              <w:jc w:val="center"/>
              <w:rPr>
                <w:sz w:val="26"/>
                <w:szCs w:val="26"/>
              </w:rPr>
            </w:pPr>
            <w:r w:rsidRPr="00C463FB">
              <w:rPr>
                <w:sz w:val="26"/>
                <w:szCs w:val="26"/>
              </w:rPr>
              <w:t>0.41</w:t>
            </w:r>
          </w:p>
        </w:tc>
        <w:tc>
          <w:tcPr>
            <w:tcW w:w="26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0.29 – 0.57</w:t>
            </w:r>
          </w:p>
        </w:tc>
      </w:tr>
      <w:tr w:rsidR="00720A91" w:rsidRPr="00C463FB">
        <w:trPr>
          <w:trHeight w:val="328"/>
          <w:jc w:val="center"/>
        </w:trPr>
        <w:tc>
          <w:tcPr>
            <w:tcW w:w="368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proofErr w:type="gramStart"/>
            <w:r w:rsidRPr="00C463FB">
              <w:rPr>
                <w:sz w:val="26"/>
                <w:szCs w:val="26"/>
              </w:rPr>
              <w:t>Aspirator :</w:t>
            </w:r>
            <w:proofErr w:type="gramEnd"/>
            <w:r w:rsidRPr="00C463FB">
              <w:rPr>
                <w:sz w:val="26"/>
                <w:szCs w:val="26"/>
              </w:rPr>
              <w:t xml:space="preserve"> Round[3]</w:t>
            </w:r>
          </w:p>
        </w:tc>
        <w:tc>
          <w:tcPr>
            <w:tcW w:w="2820" w:type="dxa"/>
            <w:tcBorders>
              <w:top w:val="nil"/>
              <w:left w:val="nil"/>
              <w:bottom w:val="nil"/>
              <w:right w:val="nil"/>
            </w:tcBorders>
            <w:shd w:val="clear" w:color="auto" w:fill="auto"/>
            <w:tcMar>
              <w:top w:w="80" w:type="dxa"/>
              <w:left w:w="80" w:type="dxa"/>
              <w:bottom w:w="80" w:type="dxa"/>
              <w:right w:w="80" w:type="dxa"/>
            </w:tcMar>
            <w:vAlign w:val="bottom"/>
          </w:tcPr>
          <w:p w:rsidR="00720A91" w:rsidRPr="00C463FB" w:rsidRDefault="009513B2">
            <w:pPr>
              <w:pStyle w:val="Body"/>
              <w:jc w:val="center"/>
              <w:rPr>
                <w:sz w:val="26"/>
                <w:szCs w:val="26"/>
              </w:rPr>
            </w:pPr>
            <w:r w:rsidRPr="00C463FB">
              <w:rPr>
                <w:sz w:val="26"/>
                <w:szCs w:val="26"/>
              </w:rPr>
              <w:t>0.25</w:t>
            </w:r>
          </w:p>
        </w:tc>
        <w:tc>
          <w:tcPr>
            <w:tcW w:w="26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0.15 – 0.41</w:t>
            </w:r>
          </w:p>
        </w:tc>
      </w:tr>
      <w:tr w:rsidR="00720A91" w:rsidRPr="00C463FB">
        <w:trPr>
          <w:trHeight w:val="328"/>
          <w:jc w:val="center"/>
        </w:trPr>
        <w:tc>
          <w:tcPr>
            <w:tcW w:w="368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proofErr w:type="gramStart"/>
            <w:r w:rsidRPr="00C463FB">
              <w:rPr>
                <w:sz w:val="26"/>
                <w:szCs w:val="26"/>
              </w:rPr>
              <w:t>Backpack :</w:t>
            </w:r>
            <w:proofErr w:type="gramEnd"/>
            <w:r w:rsidRPr="00C463FB">
              <w:rPr>
                <w:sz w:val="26"/>
                <w:szCs w:val="26"/>
              </w:rPr>
              <w:t xml:space="preserve"> Round[3]</w:t>
            </w:r>
          </w:p>
        </w:tc>
        <w:tc>
          <w:tcPr>
            <w:tcW w:w="2820" w:type="dxa"/>
            <w:tcBorders>
              <w:top w:val="nil"/>
              <w:left w:val="nil"/>
              <w:bottom w:val="nil"/>
              <w:right w:val="nil"/>
            </w:tcBorders>
            <w:shd w:val="clear" w:color="auto" w:fill="auto"/>
            <w:tcMar>
              <w:top w:w="80" w:type="dxa"/>
              <w:left w:w="80" w:type="dxa"/>
              <w:bottom w:w="80" w:type="dxa"/>
              <w:right w:w="80" w:type="dxa"/>
            </w:tcMar>
            <w:vAlign w:val="bottom"/>
          </w:tcPr>
          <w:p w:rsidR="00720A91" w:rsidRPr="00C463FB" w:rsidRDefault="009513B2">
            <w:pPr>
              <w:pStyle w:val="Body"/>
              <w:jc w:val="center"/>
              <w:rPr>
                <w:sz w:val="26"/>
                <w:szCs w:val="26"/>
              </w:rPr>
            </w:pPr>
            <w:r w:rsidRPr="00C463FB">
              <w:rPr>
                <w:sz w:val="26"/>
                <w:szCs w:val="26"/>
              </w:rPr>
              <w:t>0.09</w:t>
            </w:r>
          </w:p>
        </w:tc>
        <w:tc>
          <w:tcPr>
            <w:tcW w:w="26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0.06 – 0.14</w:t>
            </w:r>
          </w:p>
        </w:tc>
      </w:tr>
      <w:tr w:rsidR="00720A91" w:rsidRPr="00C463FB">
        <w:trPr>
          <w:trHeight w:val="328"/>
          <w:jc w:val="center"/>
        </w:trPr>
        <w:tc>
          <w:tcPr>
            <w:tcW w:w="368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proofErr w:type="spellStart"/>
            <w:proofErr w:type="gramStart"/>
            <w:r w:rsidRPr="00C463FB">
              <w:rPr>
                <w:sz w:val="26"/>
                <w:szCs w:val="26"/>
              </w:rPr>
              <w:t>Procopack</w:t>
            </w:r>
            <w:proofErr w:type="spellEnd"/>
            <w:r w:rsidRPr="00C463FB">
              <w:rPr>
                <w:sz w:val="26"/>
                <w:szCs w:val="26"/>
              </w:rPr>
              <w:t xml:space="preserve"> :</w:t>
            </w:r>
            <w:proofErr w:type="gramEnd"/>
            <w:r w:rsidRPr="00C463FB">
              <w:rPr>
                <w:sz w:val="26"/>
                <w:szCs w:val="26"/>
              </w:rPr>
              <w:t xml:space="preserve"> Round[3]</w:t>
            </w:r>
          </w:p>
        </w:tc>
        <w:tc>
          <w:tcPr>
            <w:tcW w:w="2820" w:type="dxa"/>
            <w:tcBorders>
              <w:top w:val="nil"/>
              <w:left w:val="nil"/>
              <w:bottom w:val="nil"/>
              <w:right w:val="nil"/>
            </w:tcBorders>
            <w:shd w:val="clear" w:color="auto" w:fill="auto"/>
            <w:tcMar>
              <w:top w:w="80" w:type="dxa"/>
              <w:left w:w="80" w:type="dxa"/>
              <w:bottom w:w="80" w:type="dxa"/>
              <w:right w:w="80" w:type="dxa"/>
            </w:tcMar>
            <w:vAlign w:val="bottom"/>
          </w:tcPr>
          <w:p w:rsidR="00720A91" w:rsidRPr="00C463FB" w:rsidRDefault="009513B2">
            <w:pPr>
              <w:pStyle w:val="Body"/>
              <w:jc w:val="center"/>
              <w:rPr>
                <w:sz w:val="26"/>
                <w:szCs w:val="26"/>
              </w:rPr>
            </w:pPr>
            <w:r w:rsidRPr="00C463FB">
              <w:rPr>
                <w:sz w:val="26"/>
                <w:szCs w:val="26"/>
              </w:rPr>
              <w:t>0.13</w:t>
            </w:r>
          </w:p>
        </w:tc>
        <w:tc>
          <w:tcPr>
            <w:tcW w:w="26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0.09 – 0.19</w:t>
            </w:r>
          </w:p>
        </w:tc>
      </w:tr>
      <w:tr w:rsidR="00720A91" w:rsidRPr="00C463FB">
        <w:trPr>
          <w:trHeight w:val="328"/>
          <w:jc w:val="center"/>
        </w:trPr>
        <w:tc>
          <w:tcPr>
            <w:tcW w:w="368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proofErr w:type="gramStart"/>
            <w:r w:rsidRPr="00C463FB">
              <w:rPr>
                <w:sz w:val="26"/>
                <w:szCs w:val="26"/>
              </w:rPr>
              <w:lastRenderedPageBreak/>
              <w:t>Aspirator :</w:t>
            </w:r>
            <w:proofErr w:type="gramEnd"/>
            <w:r w:rsidRPr="00C463FB">
              <w:rPr>
                <w:sz w:val="26"/>
                <w:szCs w:val="26"/>
              </w:rPr>
              <w:t xml:space="preserve"> </w:t>
            </w:r>
            <w:r w:rsidRPr="00C463FB">
              <w:rPr>
                <w:sz w:val="26"/>
                <w:szCs w:val="26"/>
              </w:rPr>
              <w:t>Round[4]</w:t>
            </w:r>
          </w:p>
        </w:tc>
        <w:tc>
          <w:tcPr>
            <w:tcW w:w="2820" w:type="dxa"/>
            <w:tcBorders>
              <w:top w:val="nil"/>
              <w:left w:val="nil"/>
              <w:bottom w:val="nil"/>
              <w:right w:val="nil"/>
            </w:tcBorders>
            <w:shd w:val="clear" w:color="auto" w:fill="auto"/>
            <w:tcMar>
              <w:top w:w="80" w:type="dxa"/>
              <w:left w:w="80" w:type="dxa"/>
              <w:bottom w:w="80" w:type="dxa"/>
              <w:right w:w="80" w:type="dxa"/>
            </w:tcMar>
            <w:vAlign w:val="bottom"/>
          </w:tcPr>
          <w:p w:rsidR="00720A91" w:rsidRPr="00C463FB" w:rsidRDefault="009513B2">
            <w:pPr>
              <w:pStyle w:val="Body"/>
              <w:jc w:val="center"/>
              <w:rPr>
                <w:sz w:val="26"/>
                <w:szCs w:val="26"/>
              </w:rPr>
            </w:pPr>
            <w:r w:rsidRPr="00C463FB">
              <w:rPr>
                <w:sz w:val="26"/>
                <w:szCs w:val="26"/>
              </w:rPr>
              <w:t>0.18</w:t>
            </w:r>
          </w:p>
        </w:tc>
        <w:tc>
          <w:tcPr>
            <w:tcW w:w="26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0.10 – 0.31</w:t>
            </w:r>
          </w:p>
        </w:tc>
      </w:tr>
      <w:tr w:rsidR="00720A91" w:rsidRPr="00C463FB">
        <w:trPr>
          <w:trHeight w:val="328"/>
          <w:jc w:val="center"/>
        </w:trPr>
        <w:tc>
          <w:tcPr>
            <w:tcW w:w="368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proofErr w:type="gramStart"/>
            <w:r w:rsidRPr="00C463FB">
              <w:rPr>
                <w:sz w:val="26"/>
                <w:szCs w:val="26"/>
              </w:rPr>
              <w:t>Backpack :</w:t>
            </w:r>
            <w:proofErr w:type="gramEnd"/>
            <w:r w:rsidRPr="00C463FB">
              <w:rPr>
                <w:sz w:val="26"/>
                <w:szCs w:val="26"/>
              </w:rPr>
              <w:t xml:space="preserve"> Round[4]</w:t>
            </w:r>
          </w:p>
        </w:tc>
        <w:tc>
          <w:tcPr>
            <w:tcW w:w="2820" w:type="dxa"/>
            <w:tcBorders>
              <w:top w:val="nil"/>
              <w:left w:val="nil"/>
              <w:bottom w:val="nil"/>
              <w:right w:val="nil"/>
            </w:tcBorders>
            <w:shd w:val="clear" w:color="auto" w:fill="auto"/>
            <w:tcMar>
              <w:top w:w="80" w:type="dxa"/>
              <w:left w:w="80" w:type="dxa"/>
              <w:bottom w:w="80" w:type="dxa"/>
              <w:right w:w="80" w:type="dxa"/>
            </w:tcMar>
            <w:vAlign w:val="bottom"/>
          </w:tcPr>
          <w:p w:rsidR="00720A91" w:rsidRPr="00C463FB" w:rsidRDefault="009513B2">
            <w:pPr>
              <w:pStyle w:val="Body"/>
              <w:jc w:val="center"/>
              <w:rPr>
                <w:sz w:val="26"/>
                <w:szCs w:val="26"/>
              </w:rPr>
            </w:pPr>
            <w:r w:rsidRPr="00C463FB">
              <w:rPr>
                <w:sz w:val="26"/>
                <w:szCs w:val="26"/>
              </w:rPr>
              <w:t>0.07</w:t>
            </w:r>
          </w:p>
        </w:tc>
        <w:tc>
          <w:tcPr>
            <w:tcW w:w="26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0.05 – 0.12</w:t>
            </w:r>
          </w:p>
        </w:tc>
      </w:tr>
      <w:tr w:rsidR="00720A91" w:rsidRPr="00C463FB">
        <w:trPr>
          <w:trHeight w:val="328"/>
          <w:jc w:val="center"/>
        </w:trPr>
        <w:tc>
          <w:tcPr>
            <w:tcW w:w="368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proofErr w:type="spellStart"/>
            <w:proofErr w:type="gramStart"/>
            <w:r w:rsidRPr="00C463FB">
              <w:rPr>
                <w:sz w:val="26"/>
                <w:szCs w:val="26"/>
              </w:rPr>
              <w:t>Procopack</w:t>
            </w:r>
            <w:proofErr w:type="spellEnd"/>
            <w:r w:rsidRPr="00C463FB">
              <w:rPr>
                <w:sz w:val="26"/>
                <w:szCs w:val="26"/>
              </w:rPr>
              <w:t xml:space="preserve"> :</w:t>
            </w:r>
            <w:proofErr w:type="gramEnd"/>
            <w:r w:rsidRPr="00C463FB">
              <w:rPr>
                <w:sz w:val="26"/>
                <w:szCs w:val="26"/>
              </w:rPr>
              <w:t xml:space="preserve"> Round[4]</w:t>
            </w:r>
          </w:p>
        </w:tc>
        <w:tc>
          <w:tcPr>
            <w:tcW w:w="2820" w:type="dxa"/>
            <w:tcBorders>
              <w:top w:val="nil"/>
              <w:left w:val="nil"/>
              <w:bottom w:val="nil"/>
              <w:right w:val="nil"/>
            </w:tcBorders>
            <w:shd w:val="clear" w:color="auto" w:fill="auto"/>
            <w:tcMar>
              <w:top w:w="80" w:type="dxa"/>
              <w:left w:w="80" w:type="dxa"/>
              <w:bottom w:w="80" w:type="dxa"/>
              <w:right w:w="80" w:type="dxa"/>
            </w:tcMar>
            <w:vAlign w:val="bottom"/>
          </w:tcPr>
          <w:p w:rsidR="00720A91" w:rsidRPr="00C463FB" w:rsidRDefault="009513B2">
            <w:pPr>
              <w:pStyle w:val="Body"/>
              <w:jc w:val="center"/>
              <w:rPr>
                <w:sz w:val="26"/>
                <w:szCs w:val="26"/>
              </w:rPr>
            </w:pPr>
            <w:r w:rsidRPr="00C463FB">
              <w:rPr>
                <w:sz w:val="26"/>
                <w:szCs w:val="26"/>
              </w:rPr>
              <w:t>0.05</w:t>
            </w:r>
          </w:p>
        </w:tc>
        <w:tc>
          <w:tcPr>
            <w:tcW w:w="26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0.03 – 0.08</w:t>
            </w:r>
          </w:p>
        </w:tc>
      </w:tr>
      <w:tr w:rsidR="00720A91" w:rsidRPr="00C463FB">
        <w:trPr>
          <w:trHeight w:val="328"/>
          <w:jc w:val="center"/>
        </w:trPr>
        <w:tc>
          <w:tcPr>
            <w:tcW w:w="368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proofErr w:type="gramStart"/>
            <w:r w:rsidRPr="00C463FB">
              <w:rPr>
                <w:sz w:val="26"/>
                <w:szCs w:val="26"/>
              </w:rPr>
              <w:t>Aspirator :</w:t>
            </w:r>
            <w:proofErr w:type="gramEnd"/>
            <w:r w:rsidRPr="00C463FB">
              <w:rPr>
                <w:sz w:val="26"/>
                <w:szCs w:val="26"/>
              </w:rPr>
              <w:t xml:space="preserve"> Round[5]</w:t>
            </w:r>
          </w:p>
        </w:tc>
        <w:tc>
          <w:tcPr>
            <w:tcW w:w="2820" w:type="dxa"/>
            <w:tcBorders>
              <w:top w:val="nil"/>
              <w:left w:val="nil"/>
              <w:bottom w:val="nil"/>
              <w:right w:val="nil"/>
            </w:tcBorders>
            <w:shd w:val="clear" w:color="auto" w:fill="auto"/>
            <w:tcMar>
              <w:top w:w="80" w:type="dxa"/>
              <w:left w:w="80" w:type="dxa"/>
              <w:bottom w:w="80" w:type="dxa"/>
              <w:right w:w="80" w:type="dxa"/>
            </w:tcMar>
            <w:vAlign w:val="bottom"/>
          </w:tcPr>
          <w:p w:rsidR="00720A91" w:rsidRPr="00C463FB" w:rsidRDefault="009513B2">
            <w:pPr>
              <w:pStyle w:val="Body"/>
              <w:jc w:val="center"/>
              <w:rPr>
                <w:sz w:val="26"/>
                <w:szCs w:val="26"/>
              </w:rPr>
            </w:pPr>
            <w:r w:rsidRPr="00C463FB">
              <w:rPr>
                <w:sz w:val="26"/>
                <w:szCs w:val="26"/>
              </w:rPr>
              <w:t>0.04</w:t>
            </w:r>
          </w:p>
        </w:tc>
        <w:tc>
          <w:tcPr>
            <w:tcW w:w="26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0.02 – 0.09</w:t>
            </w:r>
          </w:p>
        </w:tc>
      </w:tr>
      <w:tr w:rsidR="00720A91" w:rsidRPr="00C463FB">
        <w:trPr>
          <w:trHeight w:val="328"/>
          <w:jc w:val="center"/>
        </w:trPr>
        <w:tc>
          <w:tcPr>
            <w:tcW w:w="368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proofErr w:type="gramStart"/>
            <w:r w:rsidRPr="00C463FB">
              <w:rPr>
                <w:sz w:val="26"/>
                <w:szCs w:val="26"/>
              </w:rPr>
              <w:t>Backpack :</w:t>
            </w:r>
            <w:proofErr w:type="gramEnd"/>
            <w:r w:rsidRPr="00C463FB">
              <w:rPr>
                <w:sz w:val="26"/>
                <w:szCs w:val="26"/>
              </w:rPr>
              <w:t xml:space="preserve"> Round[5]</w:t>
            </w:r>
          </w:p>
        </w:tc>
        <w:tc>
          <w:tcPr>
            <w:tcW w:w="2820" w:type="dxa"/>
            <w:tcBorders>
              <w:top w:val="nil"/>
              <w:left w:val="nil"/>
              <w:bottom w:val="nil"/>
              <w:right w:val="nil"/>
            </w:tcBorders>
            <w:shd w:val="clear" w:color="auto" w:fill="auto"/>
            <w:tcMar>
              <w:top w:w="80" w:type="dxa"/>
              <w:left w:w="80" w:type="dxa"/>
              <w:bottom w:w="80" w:type="dxa"/>
              <w:right w:w="80" w:type="dxa"/>
            </w:tcMar>
            <w:vAlign w:val="bottom"/>
          </w:tcPr>
          <w:p w:rsidR="00720A91" w:rsidRPr="00C463FB" w:rsidRDefault="009513B2">
            <w:pPr>
              <w:pStyle w:val="Body"/>
              <w:jc w:val="center"/>
              <w:rPr>
                <w:sz w:val="26"/>
                <w:szCs w:val="26"/>
              </w:rPr>
            </w:pPr>
            <w:r w:rsidRPr="00C463FB">
              <w:rPr>
                <w:sz w:val="26"/>
                <w:szCs w:val="26"/>
              </w:rPr>
              <w:t>0.06</w:t>
            </w:r>
          </w:p>
        </w:tc>
        <w:tc>
          <w:tcPr>
            <w:tcW w:w="26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0.03 – 0.10</w:t>
            </w:r>
          </w:p>
        </w:tc>
      </w:tr>
      <w:tr w:rsidR="00720A91" w:rsidRPr="00C463FB">
        <w:trPr>
          <w:trHeight w:val="328"/>
          <w:jc w:val="center"/>
        </w:trPr>
        <w:tc>
          <w:tcPr>
            <w:tcW w:w="368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proofErr w:type="spellStart"/>
            <w:proofErr w:type="gramStart"/>
            <w:r w:rsidRPr="00C463FB">
              <w:rPr>
                <w:sz w:val="26"/>
                <w:szCs w:val="26"/>
              </w:rPr>
              <w:t>Procopack</w:t>
            </w:r>
            <w:proofErr w:type="spellEnd"/>
            <w:r w:rsidRPr="00C463FB">
              <w:rPr>
                <w:sz w:val="26"/>
                <w:szCs w:val="26"/>
              </w:rPr>
              <w:t xml:space="preserve"> :</w:t>
            </w:r>
            <w:proofErr w:type="gramEnd"/>
            <w:r w:rsidRPr="00C463FB">
              <w:rPr>
                <w:sz w:val="26"/>
                <w:szCs w:val="26"/>
              </w:rPr>
              <w:t xml:space="preserve"> Round[5]</w:t>
            </w:r>
          </w:p>
        </w:tc>
        <w:tc>
          <w:tcPr>
            <w:tcW w:w="2820" w:type="dxa"/>
            <w:tcBorders>
              <w:top w:val="nil"/>
              <w:left w:val="nil"/>
              <w:bottom w:val="nil"/>
              <w:right w:val="nil"/>
            </w:tcBorders>
            <w:shd w:val="clear" w:color="auto" w:fill="auto"/>
            <w:tcMar>
              <w:top w:w="80" w:type="dxa"/>
              <w:left w:w="80" w:type="dxa"/>
              <w:bottom w:w="80" w:type="dxa"/>
              <w:right w:w="80" w:type="dxa"/>
            </w:tcMar>
            <w:vAlign w:val="bottom"/>
          </w:tcPr>
          <w:p w:rsidR="00720A91" w:rsidRPr="00C463FB" w:rsidRDefault="009513B2">
            <w:pPr>
              <w:pStyle w:val="Body"/>
              <w:jc w:val="center"/>
              <w:rPr>
                <w:sz w:val="26"/>
                <w:szCs w:val="26"/>
              </w:rPr>
            </w:pPr>
            <w:r w:rsidRPr="00C463FB">
              <w:rPr>
                <w:sz w:val="26"/>
                <w:szCs w:val="26"/>
              </w:rPr>
              <w:t>0.04</w:t>
            </w:r>
          </w:p>
        </w:tc>
        <w:tc>
          <w:tcPr>
            <w:tcW w:w="26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0.02 – 0.06</w:t>
            </w:r>
          </w:p>
        </w:tc>
      </w:tr>
      <w:tr w:rsidR="00720A91" w:rsidRPr="00C463FB">
        <w:trPr>
          <w:trHeight w:val="328"/>
          <w:jc w:val="center"/>
        </w:trPr>
        <w:tc>
          <w:tcPr>
            <w:tcW w:w="368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r w:rsidRPr="00C463FB">
              <w:rPr>
                <w:b/>
                <w:bCs/>
                <w:sz w:val="26"/>
                <w:szCs w:val="26"/>
              </w:rPr>
              <w:t>Random Effects</w:t>
            </w:r>
          </w:p>
        </w:tc>
        <w:tc>
          <w:tcPr>
            <w:tcW w:w="28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r w:rsidRPr="00C463FB">
              <w:rPr>
                <w:b/>
                <w:bCs/>
                <w:sz w:val="26"/>
                <w:szCs w:val="26"/>
              </w:rPr>
              <w:t> </w:t>
            </w:r>
          </w:p>
        </w:tc>
        <w:tc>
          <w:tcPr>
            <w:tcW w:w="26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r w:rsidRPr="00C463FB">
              <w:rPr>
                <w:b/>
                <w:bCs/>
                <w:sz w:val="26"/>
                <w:szCs w:val="26"/>
              </w:rPr>
              <w:t> </w:t>
            </w:r>
          </w:p>
        </w:tc>
      </w:tr>
      <w:tr w:rsidR="00720A91" w:rsidRPr="00C463FB">
        <w:trPr>
          <w:trHeight w:val="328"/>
          <w:jc w:val="center"/>
        </w:trPr>
        <w:tc>
          <w:tcPr>
            <w:tcW w:w="368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r w:rsidRPr="00C463FB">
              <w:rPr>
                <w:sz w:val="26"/>
                <w:szCs w:val="26"/>
              </w:rPr>
              <w:t>σ</w:t>
            </w:r>
            <w:r w:rsidRPr="00C463FB">
              <w:rPr>
                <w:sz w:val="26"/>
                <w:szCs w:val="26"/>
                <w:vertAlign w:val="superscript"/>
              </w:rPr>
              <w:t>2</w:t>
            </w:r>
          </w:p>
        </w:tc>
        <w:tc>
          <w:tcPr>
            <w:tcW w:w="28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0.25</w:t>
            </w:r>
          </w:p>
        </w:tc>
        <w:tc>
          <w:tcPr>
            <w:tcW w:w="26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 </w:t>
            </w:r>
          </w:p>
        </w:tc>
      </w:tr>
      <w:tr w:rsidR="00720A91" w:rsidRPr="00C463FB">
        <w:trPr>
          <w:trHeight w:val="328"/>
          <w:jc w:val="center"/>
        </w:trPr>
        <w:tc>
          <w:tcPr>
            <w:tcW w:w="368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r w:rsidRPr="00C463FB">
              <w:rPr>
                <w:sz w:val="26"/>
                <w:szCs w:val="26"/>
              </w:rPr>
              <w:t>τ</w:t>
            </w:r>
            <w:r w:rsidRPr="00C463FB">
              <w:rPr>
                <w:sz w:val="26"/>
                <w:szCs w:val="26"/>
                <w:vertAlign w:val="subscript"/>
              </w:rPr>
              <w:t>00</w:t>
            </w:r>
            <w:r w:rsidRPr="00C463FB">
              <w:rPr>
                <w:sz w:val="26"/>
                <w:szCs w:val="26"/>
              </w:rPr>
              <w:t> </w:t>
            </w:r>
            <w:proofErr w:type="spellStart"/>
            <w:r w:rsidRPr="00C463FB">
              <w:rPr>
                <w:sz w:val="26"/>
                <w:szCs w:val="26"/>
                <w:vertAlign w:val="subscript"/>
              </w:rPr>
              <w:t>DayID</w:t>
            </w:r>
            <w:proofErr w:type="spellEnd"/>
          </w:p>
        </w:tc>
        <w:tc>
          <w:tcPr>
            <w:tcW w:w="28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0.06</w:t>
            </w:r>
          </w:p>
        </w:tc>
        <w:tc>
          <w:tcPr>
            <w:tcW w:w="26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 </w:t>
            </w:r>
          </w:p>
        </w:tc>
      </w:tr>
      <w:tr w:rsidR="00720A91" w:rsidRPr="00C463FB">
        <w:trPr>
          <w:trHeight w:val="328"/>
          <w:jc w:val="center"/>
        </w:trPr>
        <w:tc>
          <w:tcPr>
            <w:tcW w:w="368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r w:rsidRPr="00C463FB">
              <w:rPr>
                <w:sz w:val="26"/>
                <w:szCs w:val="26"/>
              </w:rPr>
              <w:t>τ</w:t>
            </w:r>
            <w:r w:rsidRPr="00C463FB">
              <w:rPr>
                <w:sz w:val="26"/>
                <w:szCs w:val="26"/>
                <w:vertAlign w:val="subscript"/>
              </w:rPr>
              <w:t>00</w:t>
            </w:r>
            <w:r w:rsidRPr="00C463FB">
              <w:rPr>
                <w:sz w:val="26"/>
                <w:szCs w:val="26"/>
              </w:rPr>
              <w:t> </w:t>
            </w:r>
            <w:proofErr w:type="spellStart"/>
            <w:r w:rsidRPr="00C463FB">
              <w:rPr>
                <w:sz w:val="26"/>
                <w:szCs w:val="26"/>
                <w:vertAlign w:val="subscript"/>
              </w:rPr>
              <w:t>collectorID</w:t>
            </w:r>
            <w:proofErr w:type="spellEnd"/>
          </w:p>
        </w:tc>
        <w:tc>
          <w:tcPr>
            <w:tcW w:w="28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0.12</w:t>
            </w:r>
          </w:p>
        </w:tc>
        <w:tc>
          <w:tcPr>
            <w:tcW w:w="2620" w:type="dxa"/>
            <w:tcBorders>
              <w:top w:val="nil"/>
              <w:left w:val="nil"/>
              <w:bottom w:val="nil"/>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 </w:t>
            </w:r>
          </w:p>
        </w:tc>
      </w:tr>
      <w:tr w:rsidR="00720A91" w:rsidRPr="00C463FB">
        <w:trPr>
          <w:trHeight w:val="328"/>
          <w:jc w:val="center"/>
        </w:trPr>
        <w:tc>
          <w:tcPr>
            <w:tcW w:w="3680" w:type="dxa"/>
            <w:tcBorders>
              <w:top w:val="nil"/>
              <w:left w:val="nil"/>
              <w:bottom w:val="single" w:sz="8" w:space="0" w:color="000000"/>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r w:rsidRPr="00C463FB">
              <w:rPr>
                <w:sz w:val="26"/>
                <w:szCs w:val="26"/>
              </w:rPr>
              <w:t>ICC</w:t>
            </w:r>
          </w:p>
        </w:tc>
        <w:tc>
          <w:tcPr>
            <w:tcW w:w="2820" w:type="dxa"/>
            <w:tcBorders>
              <w:top w:val="nil"/>
              <w:left w:val="nil"/>
              <w:bottom w:val="single" w:sz="8" w:space="0" w:color="000000"/>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0.42</w:t>
            </w:r>
          </w:p>
        </w:tc>
        <w:tc>
          <w:tcPr>
            <w:tcW w:w="2620" w:type="dxa"/>
            <w:tcBorders>
              <w:top w:val="nil"/>
              <w:left w:val="nil"/>
              <w:bottom w:val="single" w:sz="8" w:space="0" w:color="000000"/>
              <w:right w:val="nil"/>
            </w:tcBorders>
            <w:shd w:val="clear" w:color="auto" w:fill="FFFFFF"/>
            <w:tcMar>
              <w:top w:w="80" w:type="dxa"/>
              <w:left w:w="80" w:type="dxa"/>
              <w:bottom w:w="80" w:type="dxa"/>
              <w:right w:w="80" w:type="dxa"/>
            </w:tcMar>
            <w:vAlign w:val="center"/>
          </w:tcPr>
          <w:p w:rsidR="00720A91" w:rsidRPr="00C463FB" w:rsidRDefault="009513B2">
            <w:pPr>
              <w:pStyle w:val="Body"/>
              <w:jc w:val="center"/>
              <w:rPr>
                <w:sz w:val="26"/>
                <w:szCs w:val="26"/>
              </w:rPr>
            </w:pPr>
            <w:r w:rsidRPr="00C463FB">
              <w:rPr>
                <w:sz w:val="26"/>
                <w:szCs w:val="26"/>
              </w:rPr>
              <w:t> </w:t>
            </w:r>
          </w:p>
        </w:tc>
      </w:tr>
      <w:tr w:rsidR="00720A91" w:rsidRPr="00C463FB">
        <w:trPr>
          <w:trHeight w:val="760"/>
          <w:jc w:val="center"/>
        </w:trPr>
        <w:tc>
          <w:tcPr>
            <w:tcW w:w="3680" w:type="dxa"/>
            <w:tcBorders>
              <w:top w:val="single" w:sz="8" w:space="0" w:color="000000"/>
              <w:left w:val="nil"/>
              <w:bottom w:val="single" w:sz="12" w:space="0" w:color="000000"/>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r w:rsidRPr="00C463FB">
              <w:rPr>
                <w:sz w:val="26"/>
                <w:szCs w:val="26"/>
              </w:rPr>
              <w:t>Marginal R</w:t>
            </w:r>
            <w:r w:rsidRPr="00C463FB">
              <w:rPr>
                <w:sz w:val="26"/>
                <w:szCs w:val="26"/>
                <w:vertAlign w:val="superscript"/>
              </w:rPr>
              <w:t>2</w:t>
            </w:r>
            <w:r w:rsidRPr="00C463FB">
              <w:rPr>
                <w:sz w:val="26"/>
                <w:szCs w:val="26"/>
              </w:rPr>
              <w:t> / Conditional R</w:t>
            </w:r>
            <w:r w:rsidRPr="00C463FB">
              <w:rPr>
                <w:sz w:val="26"/>
                <w:szCs w:val="26"/>
                <w:vertAlign w:val="superscript"/>
              </w:rPr>
              <w:t>2</w:t>
            </w:r>
          </w:p>
        </w:tc>
        <w:tc>
          <w:tcPr>
            <w:tcW w:w="2820" w:type="dxa"/>
            <w:tcBorders>
              <w:top w:val="single" w:sz="8" w:space="0" w:color="000000"/>
              <w:left w:val="nil"/>
              <w:bottom w:val="single" w:sz="12" w:space="0" w:color="000000"/>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r w:rsidRPr="00C463FB">
              <w:rPr>
                <w:sz w:val="26"/>
                <w:szCs w:val="26"/>
              </w:rPr>
              <w:t>0.770 / 0.866</w:t>
            </w:r>
          </w:p>
        </w:tc>
        <w:tc>
          <w:tcPr>
            <w:tcW w:w="2620" w:type="dxa"/>
            <w:tcBorders>
              <w:top w:val="single" w:sz="8" w:space="0" w:color="000000"/>
              <w:left w:val="nil"/>
              <w:bottom w:val="single" w:sz="12" w:space="0" w:color="000000"/>
              <w:right w:val="nil"/>
            </w:tcBorders>
            <w:shd w:val="clear" w:color="auto" w:fill="FFFFFF"/>
            <w:tcMar>
              <w:top w:w="80" w:type="dxa"/>
              <w:left w:w="80" w:type="dxa"/>
              <w:bottom w:w="80" w:type="dxa"/>
              <w:right w:w="80" w:type="dxa"/>
            </w:tcMar>
            <w:vAlign w:val="center"/>
          </w:tcPr>
          <w:p w:rsidR="00720A91" w:rsidRPr="00C463FB" w:rsidRDefault="009513B2">
            <w:pPr>
              <w:pStyle w:val="Body"/>
              <w:rPr>
                <w:sz w:val="26"/>
                <w:szCs w:val="26"/>
              </w:rPr>
            </w:pPr>
            <w:r w:rsidRPr="00C463FB">
              <w:rPr>
                <w:sz w:val="26"/>
                <w:szCs w:val="26"/>
              </w:rPr>
              <w:t> </w:t>
            </w:r>
          </w:p>
        </w:tc>
      </w:tr>
    </w:tbl>
    <w:p w:rsidR="00720A91" w:rsidRDefault="00720A91">
      <w:pPr>
        <w:pStyle w:val="Caption"/>
        <w:keepNext/>
        <w:widowControl w:val="0"/>
        <w:jc w:val="center"/>
        <w:rPr>
          <w:i w:val="0"/>
          <w:iCs w:val="0"/>
          <w:color w:val="000000"/>
          <w:sz w:val="28"/>
          <w:szCs w:val="28"/>
          <w:u w:color="000000"/>
        </w:rPr>
      </w:pPr>
    </w:p>
    <w:p w:rsidR="00720A91" w:rsidRDefault="00720A91">
      <w:pPr>
        <w:pStyle w:val="BodyA"/>
        <w:spacing w:line="360" w:lineRule="auto"/>
        <w:jc w:val="both"/>
        <w:rPr>
          <w:rFonts w:ascii="Times New Roman" w:eastAsia="Times New Roman" w:hAnsi="Times New Roman" w:cs="Times New Roman"/>
          <w:sz w:val="24"/>
          <w:szCs w:val="24"/>
          <w:lang w:val="en-US"/>
        </w:rPr>
      </w:pPr>
    </w:p>
    <w:p w:rsidR="00720A91" w:rsidRDefault="009513B2">
      <w:pPr>
        <w:pStyle w:val="BodyA"/>
        <w:keepNext/>
        <w:spacing w:line="360" w:lineRule="auto"/>
        <w:jc w:val="center"/>
      </w:pPr>
      <w:r>
        <w:rPr>
          <w:noProof/>
        </w:rPr>
        <w:lastRenderedPageBreak/>
        <w:drawing>
          <wp:inline distT="0" distB="0" distL="0" distR="0">
            <wp:extent cx="5257666" cy="4501661"/>
            <wp:effectExtent l="0" t="0" r="0" b="0"/>
            <wp:docPr id="1073741828" name="officeArt object" descr="Picture 3"/>
            <wp:cNvGraphicFramePr/>
            <a:graphic xmlns:a="http://schemas.openxmlformats.org/drawingml/2006/main">
              <a:graphicData uri="http://schemas.openxmlformats.org/drawingml/2006/picture">
                <pic:pic xmlns:pic="http://schemas.openxmlformats.org/drawingml/2006/picture">
                  <pic:nvPicPr>
                    <pic:cNvPr id="1073741828" name="Picture 3" descr="Picture 3"/>
                    <pic:cNvPicPr>
                      <a:picLocks noChangeAspect="1"/>
                    </pic:cNvPicPr>
                  </pic:nvPicPr>
                  <pic:blipFill>
                    <a:blip r:embed="rId9"/>
                    <a:stretch>
                      <a:fillRect/>
                    </a:stretch>
                  </pic:blipFill>
                  <pic:spPr>
                    <a:xfrm>
                      <a:off x="0" y="0"/>
                      <a:ext cx="5257666" cy="4501661"/>
                    </a:xfrm>
                    <a:prstGeom prst="rect">
                      <a:avLst/>
                    </a:prstGeom>
                    <a:ln w="12700" cap="flat">
                      <a:noFill/>
                      <a:miter lim="400000"/>
                    </a:ln>
                    <a:effectLst/>
                  </pic:spPr>
                </pic:pic>
              </a:graphicData>
            </a:graphic>
          </wp:inline>
        </w:drawing>
      </w:r>
    </w:p>
    <w:p w:rsidR="00720A91" w:rsidRDefault="009513B2">
      <w:pPr>
        <w:pStyle w:val="Caption"/>
        <w:jc w:val="both"/>
        <w:rPr>
          <w:b/>
          <w:bCs/>
          <w:i w:val="0"/>
          <w:iCs w:val="0"/>
          <w:color w:val="000000"/>
          <w:sz w:val="24"/>
          <w:szCs w:val="24"/>
          <w:u w:color="000000"/>
        </w:rPr>
      </w:pPr>
      <w:r>
        <w:rPr>
          <w:b/>
          <w:bCs/>
          <w:i w:val="0"/>
          <w:iCs w:val="0"/>
          <w:color w:val="000000"/>
          <w:sz w:val="24"/>
          <w:szCs w:val="24"/>
          <w:u w:color="000000"/>
        </w:rPr>
        <w:t>Figure 4</w:t>
      </w:r>
      <w:r>
        <w:rPr>
          <w:i w:val="0"/>
          <w:iCs w:val="0"/>
          <w:color w:val="000000"/>
          <w:sz w:val="24"/>
          <w:szCs w:val="24"/>
          <w:u w:color="000000"/>
        </w:rPr>
        <w:t xml:space="preserve">. Forest plot showing the risk of mosquito being caught by different methods and the magnitude of the influence of sampling regime on </w:t>
      </w:r>
      <w:r>
        <w:rPr>
          <w:i w:val="0"/>
          <w:iCs w:val="0"/>
          <w:color w:val="000000"/>
          <w:sz w:val="24"/>
          <w:szCs w:val="24"/>
          <w:u w:color="000000"/>
        </w:rPr>
        <w:t>collection methods.</w:t>
      </w:r>
    </w:p>
    <w:p w:rsidR="00720A91" w:rsidRDefault="00720A91">
      <w:pPr>
        <w:pStyle w:val="BodyA"/>
        <w:spacing w:line="360" w:lineRule="auto"/>
        <w:jc w:val="both"/>
        <w:rPr>
          <w:rFonts w:ascii="Times New Roman" w:eastAsia="Times New Roman" w:hAnsi="Times New Roman" w:cs="Times New Roman"/>
          <w:sz w:val="24"/>
          <w:szCs w:val="24"/>
          <w:lang w:val="en-US"/>
        </w:rPr>
      </w:pPr>
    </w:p>
    <w:p w:rsidR="00720A91" w:rsidRDefault="009513B2">
      <w:pPr>
        <w:pStyle w:val="BodyA"/>
        <w:spacing w:line="360" w:lineRule="auto"/>
        <w:jc w:val="both"/>
        <w:rPr>
          <w:rFonts w:ascii="Times New Roman" w:eastAsia="Times New Roman" w:hAnsi="Times New Roman" w:cs="Times New Roman"/>
          <w:b/>
          <w:bCs/>
          <w:i/>
          <w:iCs/>
          <w:sz w:val="26"/>
          <w:szCs w:val="26"/>
          <w:lang w:val="en-US"/>
        </w:rPr>
      </w:pPr>
      <w:r>
        <w:rPr>
          <w:rFonts w:ascii="Times New Roman" w:hAnsi="Times New Roman"/>
          <w:b/>
          <w:bCs/>
          <w:i/>
          <w:iCs/>
          <w:sz w:val="26"/>
          <w:szCs w:val="26"/>
          <w:lang w:val="en-US"/>
        </w:rPr>
        <w:t>Prediction of mosquito c</w:t>
      </w:r>
      <w:r w:rsidR="00C5281B">
        <w:rPr>
          <w:rFonts w:ascii="Times New Roman" w:hAnsi="Times New Roman"/>
          <w:b/>
          <w:bCs/>
          <w:i/>
          <w:iCs/>
          <w:sz w:val="26"/>
          <w:szCs w:val="26"/>
          <w:lang w:val="en-US"/>
        </w:rPr>
        <w:t>ounts</w:t>
      </w:r>
    </w:p>
    <w:p w:rsidR="00720A91" w:rsidRDefault="009513B2">
      <w:pPr>
        <w:pStyle w:val="BodyA"/>
        <w:spacing w:line="360" w:lineRule="auto"/>
        <w:jc w:val="both"/>
        <w:rPr>
          <w:rFonts w:ascii="Times New Roman" w:eastAsia="Times New Roman" w:hAnsi="Times New Roman" w:cs="Times New Roman"/>
          <w:sz w:val="26"/>
          <w:szCs w:val="26"/>
          <w:lang w:val="en-US"/>
        </w:rPr>
      </w:pPr>
      <w:r>
        <w:rPr>
          <w:rFonts w:ascii="Times New Roman" w:hAnsi="Times New Roman"/>
          <w:sz w:val="26"/>
          <w:szCs w:val="26"/>
          <w:lang w:val="en-US"/>
        </w:rPr>
        <w:t>Figure 5 depicts the result of predicted mean</w:t>
      </w:r>
      <w:r>
        <w:rPr>
          <w:i/>
          <w:iCs/>
          <w:sz w:val="26"/>
          <w:szCs w:val="26"/>
          <w:lang w:val="en-US"/>
        </w:rPr>
        <w:t xml:space="preserve"> </w:t>
      </w:r>
      <w:r>
        <w:rPr>
          <w:rFonts w:ascii="Times New Roman" w:hAnsi="Times New Roman"/>
          <w:sz w:val="26"/>
          <w:szCs w:val="26"/>
          <w:lang w:val="en-US"/>
        </w:rPr>
        <w:t xml:space="preserve">mosquito counts obtained by the three sampling devices between sites and sampling regimes. Results show that the three methods tend to produce the nearly similar size of catch after from second round onward.  </w:t>
      </w:r>
    </w:p>
    <w:p w:rsidR="00720A91" w:rsidRDefault="00720A91">
      <w:pPr>
        <w:pStyle w:val="BodyA"/>
        <w:spacing w:line="360" w:lineRule="auto"/>
        <w:jc w:val="both"/>
        <w:rPr>
          <w:rFonts w:ascii="Times New Roman" w:eastAsia="Times New Roman" w:hAnsi="Times New Roman" w:cs="Times New Roman"/>
          <w:b/>
          <w:bCs/>
          <w:sz w:val="28"/>
          <w:szCs w:val="28"/>
          <w:lang w:val="en-US"/>
        </w:rPr>
      </w:pPr>
    </w:p>
    <w:p w:rsidR="00720A91" w:rsidRDefault="009513B2">
      <w:pPr>
        <w:pStyle w:val="Body"/>
        <w:keepNext/>
        <w:jc w:val="center"/>
      </w:pPr>
      <w:r>
        <w:lastRenderedPageBreak/>
        <w:t xml:space="preserve"> </w:t>
      </w:r>
      <w:r w:rsidR="00987394" w:rsidRPr="00987394">
        <w:drawing>
          <wp:inline distT="0" distB="0" distL="0" distR="0" wp14:anchorId="152ABCF1" wp14:editId="6C84C0C6">
            <wp:extent cx="4888523" cy="4888523"/>
            <wp:effectExtent l="0" t="0" r="127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898623" cy="4898623"/>
                    </a:xfrm>
                    <a:prstGeom prst="rect">
                      <a:avLst/>
                    </a:prstGeom>
                  </pic:spPr>
                </pic:pic>
              </a:graphicData>
            </a:graphic>
          </wp:inline>
        </w:drawing>
      </w:r>
    </w:p>
    <w:p w:rsidR="00720A91" w:rsidRDefault="009513B2">
      <w:pPr>
        <w:pStyle w:val="Caption"/>
        <w:jc w:val="both"/>
        <w:rPr>
          <w:b/>
          <w:bCs/>
          <w:i w:val="0"/>
          <w:iCs w:val="0"/>
          <w:color w:val="000000"/>
          <w:sz w:val="24"/>
          <w:szCs w:val="24"/>
          <w:u w:color="000000"/>
        </w:rPr>
      </w:pPr>
      <w:r>
        <w:rPr>
          <w:b/>
          <w:bCs/>
          <w:i w:val="0"/>
          <w:iCs w:val="0"/>
          <w:color w:val="000000"/>
          <w:sz w:val="24"/>
          <w:szCs w:val="24"/>
          <w:u w:color="000000"/>
        </w:rPr>
        <w:t>Figure 5</w:t>
      </w:r>
      <w:r>
        <w:rPr>
          <w:i w:val="0"/>
          <w:iCs w:val="0"/>
          <w:color w:val="000000"/>
          <w:sz w:val="24"/>
          <w:szCs w:val="24"/>
          <w:u w:color="000000"/>
        </w:rPr>
        <w:t xml:space="preserve">. Predicted posterior mean </w:t>
      </w:r>
      <w:r>
        <w:rPr>
          <w:i w:val="0"/>
          <w:iCs w:val="0"/>
          <w:color w:val="000000"/>
          <w:sz w:val="24"/>
          <w:szCs w:val="24"/>
          <w:u w:color="000000"/>
        </w:rPr>
        <w:t xml:space="preserve">mosquito counts obtained by different collection methods according to site and sampling regime. Error bars represent 95% credible </w:t>
      </w:r>
      <w:r w:rsidR="009F7A67">
        <w:rPr>
          <w:i w:val="0"/>
          <w:iCs w:val="0"/>
          <w:color w:val="000000"/>
          <w:sz w:val="24"/>
          <w:szCs w:val="24"/>
          <w:u w:color="000000"/>
        </w:rPr>
        <w:t xml:space="preserve">intervals </w:t>
      </w:r>
      <w:r>
        <w:rPr>
          <w:i w:val="0"/>
          <w:iCs w:val="0"/>
          <w:color w:val="000000"/>
          <w:sz w:val="24"/>
          <w:szCs w:val="24"/>
          <w:u w:color="000000"/>
        </w:rPr>
        <w:t>bands (see methods for further details)</w:t>
      </w:r>
    </w:p>
    <w:p w:rsidR="00720A91" w:rsidRDefault="00720A91">
      <w:pPr>
        <w:pStyle w:val="BodyA"/>
        <w:spacing w:line="360" w:lineRule="auto"/>
        <w:jc w:val="both"/>
        <w:rPr>
          <w:rFonts w:ascii="Times New Roman" w:eastAsia="Times New Roman" w:hAnsi="Times New Roman" w:cs="Times New Roman"/>
          <w:b/>
          <w:bCs/>
          <w:sz w:val="24"/>
          <w:szCs w:val="24"/>
          <w:lang w:val="en-US"/>
        </w:rPr>
      </w:pPr>
    </w:p>
    <w:p w:rsidR="00720A91" w:rsidRDefault="00720A91">
      <w:pPr>
        <w:pStyle w:val="BodyA"/>
        <w:spacing w:line="360" w:lineRule="auto"/>
        <w:jc w:val="both"/>
        <w:rPr>
          <w:rFonts w:ascii="Times New Roman" w:eastAsia="Times New Roman" w:hAnsi="Times New Roman" w:cs="Times New Roman"/>
          <w:b/>
          <w:bCs/>
          <w:sz w:val="24"/>
          <w:szCs w:val="24"/>
          <w:lang w:val="en-US"/>
        </w:rPr>
      </w:pPr>
    </w:p>
    <w:p w:rsidR="00720A91" w:rsidRDefault="00720A91">
      <w:pPr>
        <w:pStyle w:val="BodyA"/>
        <w:spacing w:line="360" w:lineRule="auto"/>
        <w:jc w:val="both"/>
        <w:rPr>
          <w:rFonts w:ascii="Times New Roman" w:eastAsia="Times New Roman" w:hAnsi="Times New Roman" w:cs="Times New Roman"/>
          <w:b/>
          <w:bCs/>
          <w:sz w:val="24"/>
          <w:szCs w:val="24"/>
          <w:lang w:val="en-US"/>
        </w:rPr>
      </w:pPr>
    </w:p>
    <w:p w:rsidR="00720A91" w:rsidRDefault="00720A91">
      <w:pPr>
        <w:pStyle w:val="BodyA"/>
        <w:spacing w:line="360" w:lineRule="auto"/>
        <w:jc w:val="both"/>
        <w:rPr>
          <w:rFonts w:ascii="Times New Roman" w:eastAsia="Times New Roman" w:hAnsi="Times New Roman" w:cs="Times New Roman"/>
          <w:b/>
          <w:bCs/>
          <w:sz w:val="24"/>
          <w:szCs w:val="24"/>
          <w:lang w:val="en-US"/>
        </w:rPr>
      </w:pPr>
    </w:p>
    <w:p w:rsidR="00720A91" w:rsidRDefault="00720A91">
      <w:pPr>
        <w:pStyle w:val="BodyA"/>
        <w:spacing w:line="360" w:lineRule="auto"/>
        <w:jc w:val="both"/>
        <w:rPr>
          <w:rFonts w:ascii="Times New Roman" w:eastAsia="Times New Roman" w:hAnsi="Times New Roman" w:cs="Times New Roman"/>
          <w:b/>
          <w:bCs/>
          <w:sz w:val="24"/>
          <w:szCs w:val="24"/>
          <w:lang w:val="en-US"/>
        </w:rPr>
      </w:pPr>
    </w:p>
    <w:p w:rsidR="00720A91" w:rsidRDefault="00720A91">
      <w:pPr>
        <w:pStyle w:val="BodyA"/>
        <w:spacing w:line="360" w:lineRule="auto"/>
        <w:jc w:val="both"/>
        <w:rPr>
          <w:rFonts w:ascii="Times New Roman" w:eastAsia="Times New Roman" w:hAnsi="Times New Roman" w:cs="Times New Roman"/>
          <w:b/>
          <w:bCs/>
          <w:sz w:val="24"/>
          <w:szCs w:val="24"/>
          <w:lang w:val="en-US"/>
        </w:rPr>
      </w:pPr>
    </w:p>
    <w:p w:rsidR="00720A91" w:rsidRDefault="00720A91">
      <w:pPr>
        <w:pStyle w:val="BodyA"/>
        <w:spacing w:line="360" w:lineRule="auto"/>
        <w:jc w:val="both"/>
        <w:rPr>
          <w:rFonts w:ascii="Times New Roman" w:eastAsia="Times New Roman" w:hAnsi="Times New Roman" w:cs="Times New Roman"/>
          <w:b/>
          <w:bCs/>
          <w:sz w:val="24"/>
          <w:szCs w:val="24"/>
          <w:lang w:val="en-US"/>
        </w:rPr>
      </w:pPr>
    </w:p>
    <w:p w:rsidR="00720A91" w:rsidRDefault="00720A91">
      <w:pPr>
        <w:pStyle w:val="BodyA"/>
        <w:spacing w:line="360" w:lineRule="auto"/>
        <w:jc w:val="both"/>
        <w:rPr>
          <w:rFonts w:ascii="Times New Roman" w:eastAsia="Times New Roman" w:hAnsi="Times New Roman" w:cs="Times New Roman"/>
          <w:b/>
          <w:bCs/>
          <w:sz w:val="24"/>
          <w:szCs w:val="24"/>
          <w:lang w:val="en-US"/>
        </w:rPr>
      </w:pPr>
    </w:p>
    <w:p w:rsidR="00720A91" w:rsidRDefault="00720A91">
      <w:pPr>
        <w:pStyle w:val="BodyA"/>
        <w:spacing w:line="360" w:lineRule="auto"/>
        <w:jc w:val="both"/>
        <w:rPr>
          <w:rFonts w:ascii="Times New Roman" w:eastAsia="Times New Roman" w:hAnsi="Times New Roman" w:cs="Times New Roman"/>
          <w:b/>
          <w:bCs/>
          <w:sz w:val="24"/>
          <w:szCs w:val="24"/>
          <w:lang w:val="en-US"/>
        </w:rPr>
      </w:pPr>
    </w:p>
    <w:p w:rsidR="00720A91" w:rsidRDefault="00720A91">
      <w:pPr>
        <w:pStyle w:val="BodyA"/>
        <w:spacing w:line="360" w:lineRule="auto"/>
        <w:jc w:val="both"/>
        <w:rPr>
          <w:rFonts w:ascii="Times New Roman" w:eastAsia="Times New Roman" w:hAnsi="Times New Roman" w:cs="Times New Roman"/>
          <w:b/>
          <w:bCs/>
          <w:sz w:val="24"/>
          <w:szCs w:val="24"/>
          <w:lang w:val="en-US"/>
        </w:rPr>
      </w:pPr>
    </w:p>
    <w:p w:rsidR="00720A91" w:rsidRDefault="00720A91">
      <w:pPr>
        <w:pStyle w:val="BodyA"/>
        <w:spacing w:line="360" w:lineRule="auto"/>
        <w:jc w:val="both"/>
        <w:rPr>
          <w:rFonts w:ascii="Times New Roman" w:eastAsia="Times New Roman" w:hAnsi="Times New Roman" w:cs="Times New Roman"/>
          <w:b/>
          <w:bCs/>
          <w:sz w:val="24"/>
          <w:szCs w:val="24"/>
          <w:lang w:val="en-US"/>
        </w:rPr>
      </w:pPr>
    </w:p>
    <w:p w:rsidR="00987394" w:rsidRDefault="00987394">
      <w:pPr>
        <w:pStyle w:val="BodyA"/>
        <w:spacing w:line="360" w:lineRule="auto"/>
        <w:jc w:val="both"/>
        <w:rPr>
          <w:rFonts w:ascii="Times New Roman" w:eastAsia="Times New Roman" w:hAnsi="Times New Roman" w:cs="Times New Roman"/>
          <w:b/>
          <w:bCs/>
          <w:sz w:val="24"/>
          <w:szCs w:val="24"/>
          <w:lang w:val="en-US"/>
        </w:rPr>
      </w:pPr>
    </w:p>
    <w:p w:rsidR="00987394" w:rsidRDefault="00987394">
      <w:pPr>
        <w:pStyle w:val="BodyA"/>
        <w:spacing w:line="360" w:lineRule="auto"/>
        <w:jc w:val="both"/>
        <w:rPr>
          <w:rFonts w:ascii="Times New Roman" w:eastAsia="Times New Roman" w:hAnsi="Times New Roman" w:cs="Times New Roman"/>
          <w:b/>
          <w:bCs/>
          <w:sz w:val="24"/>
          <w:szCs w:val="24"/>
          <w:lang w:val="en-US"/>
        </w:rPr>
      </w:pPr>
    </w:p>
    <w:p w:rsidR="00720A91" w:rsidRDefault="00720A91">
      <w:pPr>
        <w:pStyle w:val="BodyA"/>
        <w:spacing w:line="360" w:lineRule="auto"/>
        <w:jc w:val="both"/>
        <w:rPr>
          <w:rFonts w:ascii="Times New Roman" w:eastAsia="Times New Roman" w:hAnsi="Times New Roman" w:cs="Times New Roman"/>
          <w:b/>
          <w:bCs/>
          <w:sz w:val="24"/>
          <w:szCs w:val="24"/>
          <w:lang w:val="en-US"/>
        </w:rPr>
      </w:pPr>
    </w:p>
    <w:p w:rsidR="00720A91" w:rsidRDefault="009513B2" w:rsidP="009F7A67">
      <w:pPr>
        <w:pStyle w:val="BodyA"/>
        <w:spacing w:before="240" w:after="240" w:line="360" w:lineRule="auto"/>
        <w:jc w:val="both"/>
        <w:rPr>
          <w:rFonts w:ascii="Times New Roman" w:eastAsia="Times New Roman" w:hAnsi="Times New Roman" w:cs="Times New Roman"/>
          <w:b/>
          <w:bCs/>
          <w:sz w:val="28"/>
          <w:szCs w:val="28"/>
          <w:lang w:val="en-US"/>
        </w:rPr>
      </w:pPr>
      <w:r>
        <w:rPr>
          <w:rFonts w:ascii="Times New Roman" w:hAnsi="Times New Roman"/>
          <w:b/>
          <w:bCs/>
          <w:sz w:val="28"/>
          <w:szCs w:val="28"/>
          <w:lang w:val="en-US"/>
        </w:rPr>
        <w:lastRenderedPageBreak/>
        <w:t>Supplementary information</w:t>
      </w:r>
    </w:p>
    <w:p w:rsidR="00720A91" w:rsidRDefault="009513B2">
      <w:pPr>
        <w:pStyle w:val="BodyA"/>
        <w:spacing w:line="360" w:lineRule="auto"/>
        <w:jc w:val="both"/>
        <w:rPr>
          <w:rFonts w:ascii="Times New Roman" w:eastAsia="Times New Roman" w:hAnsi="Times New Roman" w:cs="Times New Roman"/>
          <w:b/>
          <w:bCs/>
          <w:i/>
          <w:iCs/>
          <w:sz w:val="24"/>
          <w:szCs w:val="24"/>
          <w:lang w:val="en-US"/>
        </w:rPr>
      </w:pPr>
      <w:r>
        <w:rPr>
          <w:rFonts w:ascii="Times New Roman" w:hAnsi="Times New Roman"/>
          <w:b/>
          <w:bCs/>
          <w:i/>
          <w:iCs/>
          <w:sz w:val="24"/>
          <w:szCs w:val="24"/>
          <w:lang w:val="en-US"/>
        </w:rPr>
        <w:t xml:space="preserve">Distribution of mosquito counts and autocorrelation </w:t>
      </w:r>
    </w:p>
    <w:p w:rsidR="00720A91" w:rsidRDefault="009513B2">
      <w:pPr>
        <w:pStyle w:val="BodyA"/>
        <w:spacing w:line="360" w:lineRule="auto"/>
        <w:jc w:val="both"/>
        <w:rPr>
          <w:rFonts w:ascii="Times New Roman" w:eastAsia="Times New Roman" w:hAnsi="Times New Roman" w:cs="Times New Roman"/>
          <w:sz w:val="24"/>
          <w:szCs w:val="24"/>
          <w:lang w:val="en-US"/>
        </w:rPr>
      </w:pPr>
      <w:r>
        <w:rPr>
          <w:rFonts w:ascii="Times New Roman" w:hAnsi="Times New Roman"/>
          <w:sz w:val="24"/>
          <w:szCs w:val="24"/>
          <w:lang w:val="en-US"/>
        </w:rPr>
        <w:t xml:space="preserve">Mosquito distribution heavily tailed and showing temporal autocorrelation over time which is a clear indication of overdispersion and dependence between mosquito counts </w:t>
      </w:r>
    </w:p>
    <w:p w:rsidR="00720A91" w:rsidRDefault="009513B2">
      <w:pPr>
        <w:pStyle w:val="BodyA"/>
        <w:keepNext/>
        <w:jc w:val="center"/>
      </w:pPr>
      <w:r>
        <w:rPr>
          <w:rFonts w:ascii="Times New Roman" w:eastAsia="Times New Roman" w:hAnsi="Times New Roman" w:cs="Times New Roman"/>
          <w:noProof/>
          <w:sz w:val="24"/>
          <w:szCs w:val="24"/>
        </w:rPr>
        <w:drawing>
          <wp:inline distT="0" distB="0" distL="0" distR="0">
            <wp:extent cx="4044462" cy="5788856"/>
            <wp:effectExtent l="0" t="0" r="0" b="0"/>
            <wp:docPr id="1073741830" name="officeArt object" descr="A close up of a map&#10;&#10;Description automatically generated"/>
            <wp:cNvGraphicFramePr/>
            <a:graphic xmlns:a="http://schemas.openxmlformats.org/drawingml/2006/main">
              <a:graphicData uri="http://schemas.openxmlformats.org/drawingml/2006/picture">
                <pic:pic xmlns:pic="http://schemas.openxmlformats.org/drawingml/2006/picture">
                  <pic:nvPicPr>
                    <pic:cNvPr id="1073741830" name="A close up of a map&#10;&#10;Description automatically generated" descr="A close up of a mapDescription automatically generated"/>
                    <pic:cNvPicPr>
                      <a:picLocks noChangeAspect="1"/>
                    </pic:cNvPicPr>
                  </pic:nvPicPr>
                  <pic:blipFill>
                    <a:blip r:embed="rId11"/>
                    <a:stretch>
                      <a:fillRect/>
                    </a:stretch>
                  </pic:blipFill>
                  <pic:spPr>
                    <a:xfrm>
                      <a:off x="0" y="0"/>
                      <a:ext cx="4044462" cy="5788856"/>
                    </a:xfrm>
                    <a:prstGeom prst="rect">
                      <a:avLst/>
                    </a:prstGeom>
                    <a:ln w="12700" cap="flat">
                      <a:noFill/>
                      <a:miter lim="400000"/>
                    </a:ln>
                    <a:effectLst/>
                  </pic:spPr>
                </pic:pic>
              </a:graphicData>
            </a:graphic>
          </wp:inline>
        </w:drawing>
      </w:r>
    </w:p>
    <w:p w:rsidR="00987394" w:rsidRPr="009F7A67" w:rsidRDefault="009513B2" w:rsidP="009F7A67">
      <w:pPr>
        <w:pStyle w:val="Caption"/>
        <w:spacing w:before="120" w:after="240"/>
        <w:jc w:val="both"/>
        <w:rPr>
          <w:i w:val="0"/>
          <w:iCs w:val="0"/>
          <w:color w:val="000000"/>
          <w:sz w:val="24"/>
          <w:szCs w:val="24"/>
          <w:u w:color="000000"/>
        </w:rPr>
      </w:pPr>
      <w:r>
        <w:rPr>
          <w:b/>
          <w:bCs/>
          <w:i w:val="0"/>
          <w:iCs w:val="0"/>
          <w:color w:val="000000"/>
          <w:sz w:val="24"/>
          <w:szCs w:val="24"/>
          <w:u w:color="000000"/>
        </w:rPr>
        <w:t xml:space="preserve">Figure 1S. </w:t>
      </w:r>
      <w:r>
        <w:rPr>
          <w:i w:val="0"/>
          <w:iCs w:val="0"/>
          <w:color w:val="000000"/>
          <w:sz w:val="24"/>
          <w:szCs w:val="24"/>
          <w:u w:color="000000"/>
        </w:rPr>
        <w:t xml:space="preserve">Density </w:t>
      </w:r>
      <w:r>
        <w:rPr>
          <w:i w:val="0"/>
          <w:iCs w:val="0"/>
          <w:color w:val="000000"/>
          <w:sz w:val="24"/>
          <w:szCs w:val="24"/>
          <w:u w:color="000000"/>
        </w:rPr>
        <w:t>distribution of mosquito counts from different collection methods (A) and the temporal dependence of mosquito catches (B). Lags in days.</w:t>
      </w:r>
    </w:p>
    <w:p w:rsidR="00720A91" w:rsidRPr="001747C3" w:rsidRDefault="009513B2">
      <w:pPr>
        <w:pStyle w:val="Body"/>
        <w:rPr>
          <w:b/>
          <w:bCs/>
          <w:i/>
          <w:iCs/>
          <w:sz w:val="26"/>
          <w:szCs w:val="26"/>
        </w:rPr>
      </w:pPr>
      <w:r w:rsidRPr="001747C3">
        <w:rPr>
          <w:b/>
          <w:bCs/>
          <w:i/>
          <w:iCs/>
          <w:sz w:val="26"/>
          <w:szCs w:val="26"/>
        </w:rPr>
        <w:t>C</w:t>
      </w:r>
      <w:r w:rsidRPr="001747C3">
        <w:rPr>
          <w:b/>
          <w:bCs/>
          <w:i/>
          <w:iCs/>
          <w:sz w:val="26"/>
          <w:szCs w:val="26"/>
        </w:rPr>
        <w:t>hecking model assumptions</w:t>
      </w:r>
    </w:p>
    <w:p w:rsidR="00720A91" w:rsidRDefault="00720A91">
      <w:pPr>
        <w:pStyle w:val="Body"/>
      </w:pPr>
    </w:p>
    <w:p w:rsidR="00720A91" w:rsidRPr="00C5281B" w:rsidRDefault="009513B2" w:rsidP="00987394">
      <w:pPr>
        <w:pStyle w:val="Body"/>
        <w:spacing w:line="360" w:lineRule="auto"/>
        <w:jc w:val="both"/>
        <w:rPr>
          <w:sz w:val="26"/>
          <w:szCs w:val="26"/>
        </w:rPr>
      </w:pPr>
      <w:r w:rsidRPr="00C5281B">
        <w:rPr>
          <w:sz w:val="26"/>
          <w:szCs w:val="26"/>
        </w:rPr>
        <w:t>The relationship between expected residuals obtained via empirical distribution of mosquito</w:t>
      </w:r>
      <w:r w:rsidRPr="00C5281B">
        <w:rPr>
          <w:sz w:val="26"/>
          <w:szCs w:val="26"/>
        </w:rPr>
        <w:t xml:space="preserve"> counts and those obtained by distribution of observed is depicted by the </w:t>
      </w:r>
      <w:proofErr w:type="spellStart"/>
      <w:r w:rsidRPr="00C5281B">
        <w:rPr>
          <w:sz w:val="26"/>
          <w:szCs w:val="26"/>
        </w:rPr>
        <w:t>qqplot</w:t>
      </w:r>
      <w:proofErr w:type="spellEnd"/>
      <w:r w:rsidRPr="00C5281B">
        <w:rPr>
          <w:sz w:val="26"/>
          <w:szCs w:val="26"/>
        </w:rPr>
        <w:t>. The was not significant deviation of observed from expected residual, as evidenced by Kolmogorov-Smirnov (KS) statistics and the distribution of points closer to red line. Ho</w:t>
      </w:r>
      <w:r w:rsidRPr="00C5281B">
        <w:rPr>
          <w:sz w:val="26"/>
          <w:szCs w:val="26"/>
        </w:rPr>
        <w:t xml:space="preserve">wever, the scatter </w:t>
      </w:r>
      <w:r w:rsidRPr="00C5281B">
        <w:rPr>
          <w:sz w:val="26"/>
          <w:szCs w:val="26"/>
        </w:rPr>
        <w:lastRenderedPageBreak/>
        <w:t xml:space="preserve">plot of the standardized residuals against the predicted values indicated the presence of some sort of patterns, although still not significant. Moreover, the mean distribution of random factors residual, that is, collector and Day, was </w:t>
      </w:r>
      <w:r w:rsidRPr="00C5281B">
        <w:rPr>
          <w:sz w:val="26"/>
          <w:szCs w:val="26"/>
        </w:rPr>
        <w:t xml:space="preserve">close to zero, that is, 0.0037 and 0.0010, respectively, which is acceptable. The residuals dispersion test was also not significant.  </w:t>
      </w:r>
    </w:p>
    <w:p w:rsidR="00720A91" w:rsidRDefault="001747C3" w:rsidP="00C5281B">
      <w:pPr>
        <w:pStyle w:val="Body"/>
        <w:keepNext/>
        <w:spacing w:before="240" w:after="240"/>
        <w:jc w:val="center"/>
      </w:pPr>
      <w:r>
        <w:rPr>
          <w:noProof/>
          <w14:textOutline w14:w="0" w14:cap="rnd" w14:cmpd="sng" w14:algn="ctr">
            <w14:noFill/>
            <w14:prstDash w14:val="solid"/>
            <w14:bevel/>
          </w14:textOutline>
        </w:rPr>
        <w:drawing>
          <wp:inline distT="0" distB="0" distL="0" distR="0">
            <wp:extent cx="4944794" cy="4457533"/>
            <wp:effectExtent l="0" t="0" r="0" b="635"/>
            <wp:docPr id="4" name="Picture 4"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close up of a map&#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976592" cy="4486198"/>
                    </a:xfrm>
                    <a:prstGeom prst="rect">
                      <a:avLst/>
                    </a:prstGeom>
                  </pic:spPr>
                </pic:pic>
              </a:graphicData>
            </a:graphic>
          </wp:inline>
        </w:drawing>
      </w:r>
    </w:p>
    <w:p w:rsidR="00720A91" w:rsidRDefault="009513B2" w:rsidP="00C5281B">
      <w:pPr>
        <w:pStyle w:val="Caption"/>
        <w:spacing w:before="120"/>
        <w:jc w:val="both"/>
        <w:rPr>
          <w:b/>
          <w:bCs/>
          <w:i w:val="0"/>
          <w:iCs w:val="0"/>
          <w:color w:val="000000"/>
          <w:sz w:val="24"/>
          <w:szCs w:val="24"/>
          <w:u w:color="000000"/>
        </w:rPr>
      </w:pPr>
      <w:r>
        <w:rPr>
          <w:b/>
          <w:bCs/>
          <w:i w:val="0"/>
          <w:iCs w:val="0"/>
          <w:color w:val="000000"/>
          <w:sz w:val="24"/>
          <w:szCs w:val="24"/>
          <w:u w:color="000000"/>
        </w:rPr>
        <w:t xml:space="preserve">Figure 2S. </w:t>
      </w:r>
      <w:r>
        <w:rPr>
          <w:i w:val="0"/>
          <w:iCs w:val="0"/>
          <w:color w:val="000000"/>
          <w:sz w:val="24"/>
          <w:szCs w:val="24"/>
          <w:u w:color="000000"/>
        </w:rPr>
        <w:t xml:space="preserve">Quantile-quantile plot of residuals from expected </w:t>
      </w:r>
      <w:r>
        <w:rPr>
          <w:i w:val="0"/>
          <w:iCs w:val="0"/>
          <w:color w:val="000000"/>
          <w:sz w:val="24"/>
          <w:szCs w:val="24"/>
          <w:u w:color="000000"/>
        </w:rPr>
        <w:t>counts against observed counts (left) suggest good fit model to observed mosquito counts. However, the relationship between standardized residuals vs predicted counts still suggest some focal deviations (in</w:t>
      </w:r>
      <w:r>
        <w:rPr>
          <w:i w:val="0"/>
          <w:iCs w:val="0"/>
          <w:color w:val="000000"/>
          <w:sz w:val="24"/>
          <w:szCs w:val="24"/>
          <w:u w:color="000000"/>
        </w:rPr>
        <w:t>dicated by the red curve on the right panel plot) but the overall deviation was not significant (</w:t>
      </w:r>
      <w:proofErr w:type="spellStart"/>
      <w:r>
        <w:rPr>
          <w:i w:val="0"/>
          <w:iCs w:val="0"/>
          <w:color w:val="000000"/>
          <w:sz w:val="24"/>
          <w:szCs w:val="24"/>
          <w:u w:color="000000"/>
        </w:rPr>
        <w:t>n.s</w:t>
      </w:r>
      <w:proofErr w:type="spellEnd"/>
      <w:r>
        <w:rPr>
          <w:i w:val="0"/>
          <w:iCs w:val="0"/>
          <w:color w:val="000000"/>
          <w:sz w:val="24"/>
          <w:szCs w:val="24"/>
          <w:u w:color="000000"/>
        </w:rPr>
        <w:t xml:space="preserve">). </w:t>
      </w:r>
      <w:r>
        <w:rPr>
          <w:b/>
          <w:bCs/>
          <w:i w:val="0"/>
          <w:iCs w:val="0"/>
          <w:color w:val="000000"/>
          <w:sz w:val="24"/>
          <w:szCs w:val="24"/>
          <w:u w:color="000000"/>
        </w:rPr>
        <w:t xml:space="preserve"> </w:t>
      </w:r>
    </w:p>
    <w:p w:rsidR="00720A91" w:rsidRDefault="00720A91">
      <w:pPr>
        <w:pStyle w:val="BodyA"/>
        <w:spacing w:line="360" w:lineRule="auto"/>
        <w:jc w:val="both"/>
        <w:rPr>
          <w:rFonts w:ascii="Times New Roman" w:eastAsia="Times New Roman" w:hAnsi="Times New Roman" w:cs="Times New Roman"/>
          <w:sz w:val="24"/>
          <w:szCs w:val="24"/>
          <w:lang w:val="en-US"/>
        </w:rPr>
      </w:pPr>
    </w:p>
    <w:p w:rsidR="00720A91" w:rsidRDefault="00720A91">
      <w:pPr>
        <w:pStyle w:val="BodyA"/>
        <w:spacing w:line="360" w:lineRule="auto"/>
        <w:jc w:val="both"/>
        <w:rPr>
          <w:rFonts w:ascii="Times New Roman" w:eastAsia="Times New Roman" w:hAnsi="Times New Roman" w:cs="Times New Roman"/>
          <w:sz w:val="24"/>
          <w:szCs w:val="24"/>
          <w:lang w:val="en-US"/>
        </w:rPr>
      </w:pPr>
    </w:p>
    <w:p w:rsidR="00720A91" w:rsidRDefault="00720A91">
      <w:pPr>
        <w:pStyle w:val="BodyA"/>
        <w:spacing w:line="360" w:lineRule="auto"/>
        <w:jc w:val="both"/>
        <w:rPr>
          <w:rFonts w:ascii="Times New Roman" w:eastAsia="Times New Roman" w:hAnsi="Times New Roman" w:cs="Times New Roman"/>
          <w:sz w:val="24"/>
          <w:szCs w:val="24"/>
          <w:lang w:val="en-US"/>
        </w:rPr>
      </w:pPr>
    </w:p>
    <w:p w:rsidR="00720A91" w:rsidRDefault="00720A91">
      <w:pPr>
        <w:pStyle w:val="BodyA"/>
        <w:spacing w:line="360" w:lineRule="auto"/>
        <w:jc w:val="both"/>
        <w:rPr>
          <w:rFonts w:ascii="Times New Roman" w:eastAsia="Times New Roman" w:hAnsi="Times New Roman" w:cs="Times New Roman"/>
          <w:b/>
          <w:bCs/>
          <w:sz w:val="28"/>
          <w:szCs w:val="28"/>
          <w:lang w:val="en-US"/>
        </w:rPr>
      </w:pPr>
    </w:p>
    <w:p w:rsidR="009F7A67" w:rsidRDefault="009F7A67" w:rsidP="00A977B7">
      <w:pPr>
        <w:pStyle w:val="Heading"/>
        <w:spacing w:line="360" w:lineRule="auto"/>
        <w:jc w:val="both"/>
        <w:rPr>
          <w:rFonts w:ascii="Times New Roman" w:hAnsi="Times New Roman"/>
          <w:sz w:val="28"/>
          <w:szCs w:val="28"/>
          <w:lang w:val="fr-FR"/>
        </w:rPr>
      </w:pPr>
    </w:p>
    <w:p w:rsidR="009F7A67" w:rsidRDefault="009F7A67" w:rsidP="00A977B7">
      <w:pPr>
        <w:pStyle w:val="Heading"/>
        <w:spacing w:line="360" w:lineRule="auto"/>
        <w:jc w:val="both"/>
        <w:rPr>
          <w:rFonts w:ascii="Times New Roman" w:hAnsi="Times New Roman"/>
          <w:sz w:val="28"/>
          <w:szCs w:val="28"/>
          <w:lang w:val="fr-FR"/>
        </w:rPr>
      </w:pPr>
    </w:p>
    <w:p w:rsidR="009F7A67" w:rsidRDefault="009F7A67" w:rsidP="00A977B7">
      <w:pPr>
        <w:pStyle w:val="Heading"/>
        <w:spacing w:line="360" w:lineRule="auto"/>
        <w:jc w:val="both"/>
        <w:rPr>
          <w:rFonts w:ascii="Times New Roman" w:hAnsi="Times New Roman"/>
          <w:sz w:val="28"/>
          <w:szCs w:val="28"/>
          <w:lang w:val="fr-FR"/>
        </w:rPr>
      </w:pPr>
    </w:p>
    <w:p w:rsidR="009F7A67" w:rsidRDefault="009F7A67" w:rsidP="00A977B7">
      <w:pPr>
        <w:pStyle w:val="Heading"/>
        <w:spacing w:line="360" w:lineRule="auto"/>
        <w:jc w:val="both"/>
        <w:rPr>
          <w:rFonts w:ascii="Times New Roman" w:hAnsi="Times New Roman"/>
          <w:sz w:val="28"/>
          <w:szCs w:val="28"/>
          <w:lang w:val="fr-FR"/>
        </w:rPr>
      </w:pPr>
    </w:p>
    <w:p w:rsidR="00720A91" w:rsidRDefault="009513B2" w:rsidP="00A977B7">
      <w:pPr>
        <w:pStyle w:val="Heading"/>
        <w:spacing w:line="360" w:lineRule="auto"/>
        <w:jc w:val="both"/>
        <w:rPr>
          <w:rFonts w:ascii="Times New Roman" w:eastAsia="Times New Roman" w:hAnsi="Times New Roman" w:cs="Times New Roman"/>
          <w:sz w:val="28"/>
          <w:szCs w:val="28"/>
          <w:lang w:val="fr-FR"/>
        </w:rPr>
      </w:pPr>
      <w:proofErr w:type="spellStart"/>
      <w:r>
        <w:rPr>
          <w:rFonts w:ascii="Times New Roman" w:hAnsi="Times New Roman"/>
          <w:sz w:val="28"/>
          <w:szCs w:val="28"/>
          <w:lang w:val="fr-FR"/>
        </w:rPr>
        <w:t>Bibliography</w:t>
      </w:r>
      <w:proofErr w:type="spellEnd"/>
    </w:p>
    <w:p w:rsidR="00720A91" w:rsidRDefault="009513B2" w:rsidP="00A977B7">
      <w:pPr>
        <w:pStyle w:val="Body"/>
        <w:spacing w:line="360" w:lineRule="auto"/>
        <w:jc w:val="both"/>
      </w:pPr>
      <w:r>
        <w:fldChar w:fldCharType="begin"/>
      </w:r>
      <w:r>
        <w:instrText xml:space="preserve"> ADDIN EN.REFLIST </w:instrText>
      </w:r>
      <w:r>
        <w:fldChar w:fldCharType="separate"/>
      </w:r>
    </w:p>
    <w:p w:rsidR="00720A91" w:rsidRDefault="009513B2" w:rsidP="00A977B7">
      <w:pPr>
        <w:pStyle w:val="Body"/>
        <w:spacing w:line="360" w:lineRule="auto"/>
        <w:jc w:val="both"/>
      </w:pPr>
      <w:r>
        <w:rPr>
          <w:lang w:val="de-DE"/>
        </w:rPr>
        <w:t>1.</w:t>
      </w:r>
      <w:r>
        <w:rPr>
          <w:lang w:val="de-DE"/>
        </w:rPr>
        <w:tab/>
        <w:t xml:space="preserve">Hartig F: </w:t>
      </w:r>
      <w:r>
        <w:t xml:space="preserve">DHARMa: Residual Diagnostics for Hierarchical (Multi-Level / Mixed) Regression Models. </w:t>
      </w:r>
      <w:r>
        <w:rPr>
          <w:i/>
          <w:iCs/>
        </w:rPr>
        <w:t xml:space="preserve">R package version 0320 </w:t>
      </w:r>
      <w:r>
        <w:t>2020.</w:t>
      </w:r>
    </w:p>
    <w:p w:rsidR="00720A91" w:rsidRDefault="009513B2" w:rsidP="00A977B7">
      <w:pPr>
        <w:pStyle w:val="Body"/>
        <w:spacing w:line="360" w:lineRule="auto"/>
        <w:jc w:val="both"/>
      </w:pPr>
      <w:r>
        <w:rPr>
          <w:lang w:val="de-DE"/>
        </w:rPr>
        <w:t>2.</w:t>
      </w:r>
      <w:r>
        <w:rPr>
          <w:lang w:val="de-DE"/>
        </w:rPr>
        <w:tab/>
        <w:t xml:space="preserve">Nakagawa S, Schielzeth H: </w:t>
      </w:r>
      <w:r>
        <w:t xml:space="preserve">A general and simple method for obtaining R2 from generalized linear mixed-effects models. </w:t>
      </w:r>
      <w:r>
        <w:rPr>
          <w:i/>
          <w:iCs/>
        </w:rPr>
        <w:t xml:space="preserve">Methods Ecol and Evol </w:t>
      </w:r>
      <w:r>
        <w:t xml:space="preserve">2013, </w:t>
      </w:r>
      <w:r>
        <w:rPr>
          <w:lang w:val="ru-RU"/>
        </w:rPr>
        <w:t>4:</w:t>
      </w:r>
      <w:r>
        <w:t>133-142.</w:t>
      </w:r>
    </w:p>
    <w:p w:rsidR="00720A91" w:rsidRDefault="009513B2" w:rsidP="00A977B7">
      <w:pPr>
        <w:pStyle w:val="Body"/>
        <w:spacing w:line="360" w:lineRule="auto"/>
        <w:jc w:val="both"/>
      </w:pPr>
      <w:r>
        <w:rPr>
          <w:lang w:val="de-DE"/>
        </w:rPr>
        <w:t>3.</w:t>
      </w:r>
      <w:r>
        <w:rPr>
          <w:lang w:val="de-DE"/>
        </w:rPr>
        <w:tab/>
        <w:t xml:space="preserve">Gelman A, Yu-Sung S: </w:t>
      </w:r>
      <w:r>
        <w:t>arm: Data Analysis Using Regression and Mult</w:t>
      </w:r>
      <w:r>
        <w:t xml:space="preserve">ilevel/Hierarchical Models. </w:t>
      </w:r>
      <w:r>
        <w:rPr>
          <w:i/>
          <w:iCs/>
        </w:rPr>
        <w:t xml:space="preserve">R package version 110-1 </w:t>
      </w:r>
      <w:r>
        <w:t>2018.</w:t>
      </w:r>
    </w:p>
    <w:p w:rsidR="00720A91" w:rsidRDefault="009513B2" w:rsidP="00A977B7">
      <w:pPr>
        <w:pStyle w:val="Body"/>
        <w:spacing w:line="360" w:lineRule="auto"/>
        <w:jc w:val="both"/>
      </w:pPr>
      <w:r>
        <w:rPr>
          <w:lang w:val="de-DE"/>
        </w:rPr>
        <w:t>4.</w:t>
      </w:r>
      <w:r>
        <w:rPr>
          <w:lang w:val="de-DE"/>
        </w:rPr>
        <w:tab/>
        <w:t xml:space="preserve">R Core Team: </w:t>
      </w:r>
      <w:r>
        <w:rPr>
          <w:b/>
          <w:bCs/>
        </w:rPr>
        <w:t>R: A language and environment for statistical computing.</w:t>
      </w:r>
      <w:r>
        <w:t xml:space="preserve"> Vienna, Austria: R Foundation for Statistical Computing; 2020.</w:t>
      </w:r>
      <w:r>
        <w:fldChar w:fldCharType="end"/>
      </w:r>
    </w:p>
    <w:sectPr w:rsidR="00720A91">
      <w:headerReference w:type="default" r:id="rId13"/>
      <w:footerReference w:type="default" r:id="rId14"/>
      <w:pgSz w:w="11900" w:h="16840"/>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9513B2" w:rsidRDefault="009513B2">
      <w:r>
        <w:separator/>
      </w:r>
    </w:p>
  </w:endnote>
  <w:endnote w:type="continuationSeparator" w:id="0">
    <w:p w:rsidR="009513B2" w:rsidRDefault="009513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panose1 w:val="02000503000000020004"/>
    <w:charset w:val="00"/>
    <w:family w:val="auto"/>
    <w:pitch w:val="variable"/>
    <w:sig w:usb0="E50002FF" w:usb1="500079DB" w:usb2="00000010" w:usb3="00000000" w:csb0="00000001" w:csb1="00000000"/>
  </w:font>
  <w:font w:name="Monaco">
    <w:panose1 w:val="00000000000000000000"/>
    <w:charset w:val="4D"/>
    <w:family w:val="auto"/>
    <w:pitch w:val="variable"/>
    <w:sig w:usb0="A00002FF" w:usb1="500039FB"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720A91" w:rsidRDefault="00720A91">
    <w:pPr>
      <w:pStyle w:val="Header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9513B2" w:rsidRDefault="009513B2">
      <w:r>
        <w:separator/>
      </w:r>
    </w:p>
  </w:footnote>
  <w:footnote w:type="continuationSeparator" w:id="0">
    <w:p w:rsidR="009513B2" w:rsidRDefault="009513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720A91" w:rsidRDefault="00720A91">
    <w:pPr>
      <w:pStyle w:val="HeaderFoo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0"/>
  <w:displayBackgroundShape/>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0A91"/>
    <w:rsid w:val="000052F5"/>
    <w:rsid w:val="001747C3"/>
    <w:rsid w:val="001A11D6"/>
    <w:rsid w:val="00683D34"/>
    <w:rsid w:val="00720A91"/>
    <w:rsid w:val="009513B2"/>
    <w:rsid w:val="00987394"/>
    <w:rsid w:val="009F7A67"/>
    <w:rsid w:val="00A977B7"/>
    <w:rsid w:val="00C463FB"/>
    <w:rsid w:val="00C528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BDB82C7"/>
  <w15:docId w15:val="{76E66AF5-3754-B44F-9F44-01B626F1CE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BodyA">
    <w:name w:val="Body A"/>
    <w:rPr>
      <w:rFonts w:ascii="Helvetica Neue" w:hAnsi="Helvetica Neue" w:cs="Arial Unicode MS"/>
      <w:color w:val="000000"/>
      <w:sz w:val="22"/>
      <w:szCs w:val="22"/>
      <w:u w:color="000000"/>
      <w:lang w:val="pt-PT"/>
      <w14:textOutline w14:w="12700" w14:cap="flat" w14:cmpd="sng" w14:algn="ctr">
        <w14:noFill/>
        <w14:prstDash w14:val="solid"/>
        <w14:miter w14:lim="400000"/>
      </w14:textOutline>
    </w:rPr>
  </w:style>
  <w:style w:type="paragraph" w:styleId="Caption">
    <w:name w:val="caption"/>
    <w:next w:val="Body"/>
    <w:pPr>
      <w:spacing w:after="200"/>
    </w:pPr>
    <w:rPr>
      <w:rFonts w:cs="Arial Unicode MS"/>
      <w:i/>
      <w:iCs/>
      <w:color w:val="5E5E5E"/>
      <w:sz w:val="18"/>
      <w:szCs w:val="18"/>
      <w:u w:color="5E5E5E"/>
      <w:lang w:val="en-US"/>
      <w14:textOutline w14:w="12700" w14:cap="flat" w14:cmpd="sng" w14:algn="ctr">
        <w14:noFill/>
        <w14:prstDash w14:val="solid"/>
        <w14:miter w14:lim="400000"/>
      </w14:textOutline>
    </w:rPr>
  </w:style>
  <w:style w:type="paragraph" w:customStyle="1" w:styleId="Body">
    <w:name w:val="Body"/>
    <w:rPr>
      <w:rFonts w:cs="Arial Unicode MS"/>
      <w:color w:val="000000"/>
      <w:sz w:val="24"/>
      <w:szCs w:val="24"/>
      <w:u w:color="000000"/>
      <w:lang w:val="en-US"/>
      <w14:textOutline w14:w="0" w14:cap="flat" w14:cmpd="sng" w14:algn="ctr">
        <w14:noFill/>
        <w14:prstDash w14:val="solid"/>
        <w14:bevel/>
      </w14:textOutline>
    </w:rPr>
  </w:style>
  <w:style w:type="paragraph" w:customStyle="1" w:styleId="Heading">
    <w:name w:val="Heading"/>
    <w:next w:val="BodyA"/>
    <w:pPr>
      <w:keepNext/>
      <w:outlineLvl w:val="0"/>
    </w:pPr>
    <w:rPr>
      <w:rFonts w:ascii="Helvetica Neue" w:hAnsi="Helvetica Neue" w:cs="Arial Unicode MS"/>
      <w:b/>
      <w:bCs/>
      <w:color w:val="000000"/>
      <w:sz w:val="36"/>
      <w:szCs w:val="36"/>
      <w:u w:color="000000"/>
      <w:lang w:val="en-US"/>
      <w14:textOutline w14:w="12700" w14:cap="flat" w14:cmpd="sng" w14:algn="ctr">
        <w14:noFill/>
        <w14:prstDash w14:val="solid"/>
        <w14:miter w14:lim="400000"/>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image" Target="media/image7.jpeg"/><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tif"/><Relationship Id="rId11" Type="http://schemas.openxmlformats.org/officeDocument/2006/relationships/image" Target="media/image6.jpeg"/><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image" Target="media/image5.emf"/><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footer" Target="footer1.xm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101600" tIns="101600" rIns="101600" bIns="1016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1000"/>
          </a:spcBef>
          <a:spcAft>
            <a:spcPts val="0"/>
          </a:spcAft>
          <a:buClrTx/>
          <a:buSzTx/>
          <a:buFontTx/>
          <a:buNone/>
          <a:tabLst/>
          <a:defRPr kumimoji="0" sz="900" b="0" i="1" u="none" strike="noStrike" cap="none" spc="0" normalizeH="0" baseline="0">
            <a:ln>
              <a:noFill/>
            </a:ln>
            <a:solidFill>
              <a:srgbClr val="5E5E5E"/>
            </a:solidFill>
            <a:effectLst/>
            <a:uFill>
              <a:solidFill>
                <a:srgbClr val="5E5E5E"/>
              </a:solidFill>
            </a:uFill>
            <a:latin typeface="Times New Roman"/>
            <a:ea typeface="Times New Roman"/>
            <a:cs typeface="Times New Roman"/>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11</Pages>
  <Words>2299</Words>
  <Characters>13109</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INS</Company>
  <LinksUpToDate>false</LinksUpToDate>
  <CharactersWithSpaces>15378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Ayubo Kampango</cp:lastModifiedBy>
  <cp:revision>6</cp:revision>
  <dcterms:created xsi:type="dcterms:W3CDTF">2020-08-02T17:49:00Z</dcterms:created>
  <dcterms:modified xsi:type="dcterms:W3CDTF">2020-08-02T18:01:00Z</dcterms:modified>
</cp:coreProperties>
</file>