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6E5891" w14:textId="77777777" w:rsidR="00E12507" w:rsidRPr="00DB2BF2" w:rsidRDefault="00E12507" w:rsidP="00B6524D">
      <w:pPr>
        <w:jc w:val="both"/>
        <w:rPr>
          <w:rFonts w:ascii="DengXian" w:eastAsia="DengXian" w:hAnsi="DengXian"/>
          <w:b/>
          <w:bCs/>
          <w:i/>
          <w:iCs/>
          <w:sz w:val="32"/>
          <w:szCs w:val="32"/>
          <w:u w:val="single"/>
          <w:lang w:val="en-US" w:eastAsia="zh-CN"/>
        </w:rPr>
      </w:pPr>
      <w:bookmarkStart w:id="0" w:name="_GoBack"/>
      <w:bookmarkEnd w:id="0"/>
      <w:r w:rsidRPr="00DB2BF2">
        <w:rPr>
          <w:rFonts w:ascii="DengXian" w:eastAsia="DengXian" w:hAnsi="DengXian"/>
          <w:b/>
          <w:bCs/>
          <w:i/>
          <w:iCs/>
          <w:sz w:val="32"/>
          <w:szCs w:val="32"/>
          <w:u w:val="single"/>
          <w:lang w:val="en-US" w:eastAsia="zh-CN"/>
        </w:rPr>
        <w:t>Supplementary information (SI)</w:t>
      </w:r>
    </w:p>
    <w:p w14:paraId="6E4894E7" w14:textId="77777777" w:rsidR="00E12507" w:rsidRPr="00DB2BF2" w:rsidRDefault="00E12507" w:rsidP="00B6524D">
      <w:pPr>
        <w:jc w:val="both"/>
        <w:rPr>
          <w:rFonts w:ascii="DengXian" w:eastAsia="DengXian" w:hAnsi="DengXian"/>
          <w:b/>
          <w:bCs/>
          <w:i/>
          <w:iCs/>
          <w:sz w:val="32"/>
          <w:szCs w:val="32"/>
          <w:u w:val="single"/>
          <w:lang w:val="en-US" w:eastAsia="zh-CN"/>
        </w:rPr>
      </w:pPr>
    </w:p>
    <w:p w14:paraId="71856723" w14:textId="77777777" w:rsidR="00E12507" w:rsidRPr="00DB2BF2" w:rsidRDefault="00E12507" w:rsidP="00B6524D">
      <w:pPr>
        <w:jc w:val="both"/>
        <w:rPr>
          <w:rFonts w:ascii="DengXian" w:eastAsia="DengXian" w:hAnsi="DengXian"/>
          <w:sz w:val="40"/>
          <w:szCs w:val="40"/>
          <w:lang w:val="en-US" w:eastAsia="zh-CN"/>
        </w:rPr>
      </w:pPr>
      <w:r w:rsidRPr="00DB2BF2">
        <w:rPr>
          <w:rFonts w:ascii="DengXian" w:eastAsia="DengXian" w:hAnsi="DengXian"/>
          <w:sz w:val="40"/>
          <w:szCs w:val="40"/>
          <w:lang w:val="en-US" w:eastAsia="zh-CN"/>
        </w:rPr>
        <w:t>Kisspeptin fiber and receptor distribution analysis suggests its potential role in central sensorial processing and behavioral state control</w:t>
      </w:r>
    </w:p>
    <w:p w14:paraId="25D2A845" w14:textId="77777777" w:rsidR="00E12507" w:rsidRPr="00DB2BF2" w:rsidRDefault="00E12507" w:rsidP="00B6524D">
      <w:pPr>
        <w:jc w:val="both"/>
        <w:rPr>
          <w:rFonts w:ascii="DengXian" w:eastAsia="DengXian" w:hAnsi="DengXian"/>
          <w:sz w:val="10"/>
          <w:szCs w:val="10"/>
          <w:lang w:val="en-US" w:eastAsia="zh-CN"/>
        </w:rPr>
      </w:pPr>
    </w:p>
    <w:p w14:paraId="1D8E30F7" w14:textId="77777777" w:rsidR="00E12507" w:rsidRPr="00DB2BF2" w:rsidRDefault="00E12507" w:rsidP="00B6524D">
      <w:pPr>
        <w:jc w:val="both"/>
        <w:rPr>
          <w:rFonts w:ascii="DengXian" w:eastAsia="DengXian" w:hAnsi="DengXian"/>
          <w:i/>
          <w:iCs/>
          <w:lang w:val="en-US" w:eastAsia="zh-CN"/>
        </w:rPr>
      </w:pPr>
      <w:r w:rsidRPr="00DB2BF2">
        <w:rPr>
          <w:rFonts w:ascii="DengXian" w:eastAsia="DengXian" w:hAnsi="DengXian"/>
          <w:i/>
          <w:iCs/>
          <w:lang w:val="en-US" w:eastAsia="zh-CN"/>
        </w:rPr>
        <w:t>Running title: Kiss1r and KP fiber mapping in rodent brain</w:t>
      </w:r>
    </w:p>
    <w:p w14:paraId="72F93BA9" w14:textId="77777777" w:rsidR="00E12507" w:rsidRPr="00DB2BF2" w:rsidRDefault="00E12507" w:rsidP="00B6524D">
      <w:pPr>
        <w:jc w:val="both"/>
        <w:rPr>
          <w:rFonts w:ascii="DengXian" w:eastAsia="DengXian" w:hAnsi="DengXian"/>
          <w:i/>
          <w:iCs/>
          <w:sz w:val="10"/>
          <w:szCs w:val="10"/>
          <w:lang w:val="en-US" w:eastAsia="zh-CN"/>
        </w:rPr>
      </w:pPr>
    </w:p>
    <w:p w14:paraId="5E72AA9E" w14:textId="77777777" w:rsidR="00E12507" w:rsidRPr="00DB2BF2" w:rsidRDefault="00E12507" w:rsidP="00B6524D">
      <w:pPr>
        <w:jc w:val="both"/>
        <w:rPr>
          <w:rFonts w:ascii="DengXian" w:eastAsia="DengXian" w:hAnsi="DengXian"/>
          <w:i/>
          <w:iCs/>
          <w:sz w:val="10"/>
          <w:szCs w:val="10"/>
          <w:lang w:val="en-US" w:eastAsia="zh-CN"/>
        </w:rPr>
      </w:pPr>
    </w:p>
    <w:p w14:paraId="700862B6" w14:textId="77777777" w:rsidR="00E12507" w:rsidRPr="00DB2BF2" w:rsidRDefault="00E12507" w:rsidP="00B6524D">
      <w:pPr>
        <w:jc w:val="both"/>
        <w:rPr>
          <w:rFonts w:ascii="DengXian" w:eastAsia="DengXian" w:hAnsi="DengXian"/>
          <w:vertAlign w:val="superscript"/>
          <w:lang w:val="en-US" w:eastAsia="zh-CN"/>
        </w:rPr>
      </w:pPr>
      <w:r w:rsidRPr="00DB2BF2">
        <w:rPr>
          <w:rFonts w:ascii="DengXian" w:eastAsia="DengXian" w:hAnsi="DengXian"/>
          <w:lang w:val="en-US" w:eastAsia="zh-CN"/>
        </w:rPr>
        <w:t>Limei Zhang</w:t>
      </w:r>
      <w:r w:rsidRPr="00DB2BF2">
        <w:rPr>
          <w:rFonts w:ascii="DengXian" w:eastAsia="DengXian" w:hAnsi="DengXian"/>
          <w:vertAlign w:val="superscript"/>
          <w:lang w:val="en-US" w:eastAsia="zh-CN"/>
        </w:rPr>
        <w:t>1,2,*c</w:t>
      </w:r>
      <w:r w:rsidRPr="00DB2BF2">
        <w:rPr>
          <w:rFonts w:ascii="DengXian" w:eastAsia="DengXian" w:hAnsi="DengXian"/>
          <w:lang w:val="en-US" w:eastAsia="zh-CN"/>
        </w:rPr>
        <w:t>, Vito S. Hernández</w:t>
      </w:r>
      <w:r w:rsidRPr="00DB2BF2">
        <w:rPr>
          <w:rFonts w:ascii="DengXian" w:eastAsia="DengXian" w:hAnsi="DengXian"/>
          <w:vertAlign w:val="superscript"/>
          <w:lang w:val="en-US" w:eastAsia="zh-CN"/>
        </w:rPr>
        <w:t>1,2,*c</w:t>
      </w:r>
      <w:r w:rsidRPr="00DB2BF2">
        <w:rPr>
          <w:rFonts w:ascii="DengXian" w:eastAsia="DengXian" w:hAnsi="DengXian"/>
          <w:lang w:val="en-US" w:eastAsia="zh-CN"/>
        </w:rPr>
        <w:t>, Mario A. Zetter</w:t>
      </w:r>
      <w:r w:rsidRPr="00DB2BF2">
        <w:rPr>
          <w:rFonts w:ascii="DengXian" w:eastAsia="DengXian" w:hAnsi="DengXian"/>
          <w:vertAlign w:val="superscript"/>
          <w:lang w:val="en-US" w:eastAsia="zh-CN"/>
        </w:rPr>
        <w:t>1,5</w:t>
      </w:r>
      <w:r w:rsidRPr="00DB2BF2">
        <w:rPr>
          <w:rFonts w:ascii="DengXian" w:eastAsia="DengXian" w:hAnsi="DengXian"/>
          <w:lang w:val="en-US" w:eastAsia="zh-CN"/>
        </w:rPr>
        <w:t>, Oscar R. Hernández-Pérez</w:t>
      </w:r>
      <w:r w:rsidRPr="00DB2BF2">
        <w:rPr>
          <w:rFonts w:ascii="DengXian" w:eastAsia="DengXian" w:hAnsi="DengXian"/>
          <w:vertAlign w:val="superscript"/>
          <w:lang w:val="en-US" w:eastAsia="zh-CN"/>
        </w:rPr>
        <w:t>1</w:t>
      </w:r>
      <w:r w:rsidRPr="00DB2BF2">
        <w:rPr>
          <w:rFonts w:ascii="DengXian" w:eastAsia="DengXian" w:hAnsi="DengXian"/>
          <w:lang w:val="en-US" w:eastAsia="zh-CN"/>
        </w:rPr>
        <w:t>, Rafael Hernández-González</w:t>
      </w:r>
      <w:r w:rsidRPr="00DB2BF2">
        <w:rPr>
          <w:rFonts w:ascii="DengXian" w:eastAsia="DengXian" w:hAnsi="DengXian"/>
          <w:vertAlign w:val="superscript"/>
          <w:lang w:val="en-US" w:eastAsia="zh-CN"/>
        </w:rPr>
        <w:t>6</w:t>
      </w:r>
      <w:r w:rsidRPr="00DB2BF2">
        <w:rPr>
          <w:rFonts w:ascii="DengXian" w:eastAsia="DengXian" w:hAnsi="DengXian"/>
          <w:lang w:val="en-US" w:eastAsia="zh-CN"/>
        </w:rPr>
        <w:t>, Ignacio Camacho-Arroyo</w:t>
      </w:r>
      <w:r w:rsidRPr="00DB2BF2">
        <w:rPr>
          <w:rFonts w:ascii="DengXian" w:eastAsia="DengXian" w:hAnsi="DengXian"/>
          <w:vertAlign w:val="superscript"/>
          <w:lang w:val="en-US" w:eastAsia="zh-CN"/>
        </w:rPr>
        <w:t>7</w:t>
      </w:r>
      <w:r w:rsidRPr="00DB2BF2">
        <w:rPr>
          <w:rFonts w:ascii="DengXian" w:eastAsia="DengXian" w:hAnsi="DengXian"/>
          <w:lang w:val="en-US" w:eastAsia="zh-CN"/>
        </w:rPr>
        <w:t>, Lee E. Eiden</w:t>
      </w:r>
      <w:r w:rsidRPr="00DB2BF2">
        <w:rPr>
          <w:rFonts w:ascii="DengXian" w:eastAsia="DengXian" w:hAnsi="DengXian"/>
          <w:vertAlign w:val="superscript"/>
          <w:lang w:val="en-US" w:eastAsia="zh-CN"/>
        </w:rPr>
        <w:t>2,c</w:t>
      </w:r>
      <w:r w:rsidRPr="00DB2BF2">
        <w:rPr>
          <w:rFonts w:ascii="DengXian" w:eastAsia="DengXian" w:hAnsi="DengXian"/>
          <w:lang w:val="en-US" w:eastAsia="zh-CN"/>
        </w:rPr>
        <w:t>, Robert P. Millar</w:t>
      </w:r>
      <w:r w:rsidRPr="00DB2BF2">
        <w:rPr>
          <w:rFonts w:ascii="DengXian" w:eastAsia="DengXian" w:hAnsi="DengXian"/>
          <w:vertAlign w:val="superscript"/>
          <w:lang w:val="en-US" w:eastAsia="zh-CN"/>
        </w:rPr>
        <w:t>1,3,4</w:t>
      </w:r>
    </w:p>
    <w:p w14:paraId="0CBFCEDD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10"/>
          <w:szCs w:val="10"/>
          <w:lang w:val="en-US" w:eastAsia="zh-CN"/>
        </w:rPr>
      </w:pPr>
    </w:p>
    <w:p w14:paraId="356FB998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1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>Dept. Physiology, School of Medicine, National Autonomous University of Mexico, Mexico City, Mexico</w:t>
      </w:r>
    </w:p>
    <w:p w14:paraId="1A2FD6BC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2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>Section on Molecular Neuroscience, NIMH-IRP, NIH, Bethesda, MD, USA</w:t>
      </w: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 xml:space="preserve"> </w:t>
      </w:r>
    </w:p>
    <w:p w14:paraId="384DADF5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3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>Centre for Neuroendocrinology, University of Pretoria</w:t>
      </w:r>
    </w:p>
    <w:p w14:paraId="17176AAC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4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>Dept. of Integrative Biomedical Sciences, Institute of Infectious Disease and Molecular Medicine, University of Cape Town, South Africa</w:t>
      </w:r>
    </w:p>
    <w:p w14:paraId="7863F3B7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5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>Department of Medicine and Health, University of La Salle, Mexico City, Mexico</w:t>
      </w:r>
    </w:p>
    <w:p w14:paraId="2D89AC44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6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>Vivarium, School of Medicine, National Autonomous University of Mexico, Mexico City, Mexico</w:t>
      </w:r>
    </w:p>
    <w:p w14:paraId="15A27F0D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7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 xml:space="preserve">Research Unit in Human Reproduction, National Institute of Perinatology-Faculty of Chemistry, National Autonomous University of Mexico, Mexico City, Mexico </w:t>
      </w:r>
    </w:p>
    <w:p w14:paraId="15F0E11A" w14:textId="77777777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21"/>
          <w:szCs w:val="21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>*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 xml:space="preserve">These authors share first authorship. </w:t>
      </w:r>
    </w:p>
    <w:p w14:paraId="54F871F1" w14:textId="53875E42" w:rsidR="00E12507" w:rsidRPr="00DB2BF2" w:rsidRDefault="00E12507" w:rsidP="00B6524D">
      <w:pPr>
        <w:ind w:left="720"/>
        <w:jc w:val="both"/>
        <w:rPr>
          <w:rFonts w:ascii="DengXian" w:eastAsia="DengXian" w:hAnsi="DengXian"/>
          <w:sz w:val="10"/>
          <w:szCs w:val="10"/>
          <w:shd w:val="clear" w:color="auto" w:fill="FFFFFF"/>
          <w:lang w:val="en-US" w:eastAsia="zh-CN"/>
        </w:rPr>
      </w:pPr>
      <w:r w:rsidRPr="00DB2BF2">
        <w:rPr>
          <w:rFonts w:ascii="DengXian" w:eastAsia="DengXian" w:hAnsi="DengXian"/>
          <w:sz w:val="21"/>
          <w:szCs w:val="21"/>
          <w:vertAlign w:val="superscript"/>
          <w:lang w:val="en-US" w:eastAsia="zh-CN"/>
        </w:rPr>
        <w:t xml:space="preserve">c </w:t>
      </w:r>
      <w:r w:rsidRPr="00DB2BF2">
        <w:rPr>
          <w:rFonts w:ascii="DengXian" w:eastAsia="DengXian" w:hAnsi="DengXian"/>
          <w:sz w:val="21"/>
          <w:szCs w:val="21"/>
          <w:lang w:val="en-US" w:eastAsia="zh-CN"/>
        </w:rPr>
        <w:t xml:space="preserve">Correspondence: </w:t>
      </w:r>
      <w:hyperlink r:id="rId7" w:history="1">
        <w:r w:rsidRPr="00DB2BF2">
          <w:rPr>
            <w:rStyle w:val="Hyperlink"/>
            <w:rFonts w:ascii="DengXian" w:eastAsia="DengXian" w:hAnsi="DengXian"/>
            <w:sz w:val="21"/>
            <w:szCs w:val="21"/>
            <w:lang w:val="en-US" w:eastAsia="zh-CN"/>
          </w:rPr>
          <w:t>limei@unam.mx</w:t>
        </w:r>
      </w:hyperlink>
      <w:r w:rsidRPr="00DB2BF2">
        <w:rPr>
          <w:rFonts w:ascii="DengXian" w:eastAsia="DengXian" w:hAnsi="DengXian"/>
          <w:sz w:val="21"/>
          <w:szCs w:val="21"/>
          <w:lang w:val="en-US" w:eastAsia="zh-CN"/>
        </w:rPr>
        <w:t xml:space="preserve">, </w:t>
      </w:r>
      <w:hyperlink r:id="rId8" w:history="1">
        <w:r w:rsidRPr="00DB2BF2">
          <w:rPr>
            <w:rStyle w:val="Hyperlink"/>
            <w:rFonts w:ascii="DengXian" w:eastAsia="DengXian" w:hAnsi="DengXian"/>
            <w:sz w:val="21"/>
            <w:szCs w:val="21"/>
            <w:lang w:val="en-US" w:eastAsia="zh-CN"/>
          </w:rPr>
          <w:t>vitohdez@unam.mx</w:t>
        </w:r>
      </w:hyperlink>
      <w:r w:rsidRPr="00DB2BF2">
        <w:rPr>
          <w:rFonts w:ascii="DengXian" w:eastAsia="DengXian" w:hAnsi="DengXian"/>
          <w:sz w:val="21"/>
          <w:szCs w:val="21"/>
          <w:lang w:val="en-US" w:eastAsia="zh-CN"/>
        </w:rPr>
        <w:t xml:space="preserve">, </w:t>
      </w:r>
      <w:hyperlink r:id="rId9" w:history="1">
        <w:r w:rsidRPr="00DB2BF2">
          <w:rPr>
            <w:rStyle w:val="Hyperlink"/>
            <w:rFonts w:ascii="DengXian" w:eastAsia="DengXian" w:hAnsi="DengXian"/>
            <w:sz w:val="21"/>
            <w:szCs w:val="21"/>
            <w:lang w:val="en-US" w:eastAsia="zh-CN"/>
          </w:rPr>
          <w:t>eidenl@mail.nih.gov</w:t>
        </w:r>
      </w:hyperlink>
      <w:r w:rsidRPr="00DB2BF2">
        <w:rPr>
          <w:rFonts w:ascii="DengXian" w:eastAsia="DengXian" w:hAnsi="DengXian"/>
          <w:sz w:val="21"/>
          <w:szCs w:val="21"/>
          <w:lang w:val="en-US" w:eastAsia="zh-CN"/>
        </w:rPr>
        <w:t xml:space="preserve"> </w:t>
      </w:r>
    </w:p>
    <w:p w14:paraId="5A382009" w14:textId="77777777" w:rsidR="00E12507" w:rsidRPr="00DB2BF2" w:rsidRDefault="00E12507" w:rsidP="00B6524D">
      <w:pPr>
        <w:spacing w:after="160" w:line="278" w:lineRule="auto"/>
        <w:jc w:val="both"/>
        <w:rPr>
          <w:rFonts w:ascii="DengXian" w:eastAsia="DengXian" w:hAnsi="DengXian"/>
          <w:lang w:val="en-US" w:eastAsia="zh-CN"/>
        </w:rPr>
      </w:pPr>
    </w:p>
    <w:p w14:paraId="3631F248" w14:textId="77777777" w:rsidR="00E12507" w:rsidRPr="00DB2BF2" w:rsidRDefault="00E12507" w:rsidP="00B6524D">
      <w:pPr>
        <w:jc w:val="both"/>
        <w:rPr>
          <w:rFonts w:ascii="DengXian" w:eastAsia="DengXian" w:hAnsi="DengXian"/>
          <w:b/>
          <w:bCs/>
          <w:i/>
          <w:iCs/>
          <w:lang w:val="en-US" w:eastAsia="zh-CN"/>
        </w:rPr>
      </w:pPr>
      <w:r w:rsidRPr="00DB2BF2">
        <w:rPr>
          <w:rFonts w:ascii="DengXian" w:eastAsia="DengXian" w:hAnsi="DengXian"/>
          <w:b/>
          <w:bCs/>
          <w:i/>
          <w:iCs/>
          <w:lang w:val="en-US" w:eastAsia="zh-CN"/>
        </w:rPr>
        <w:t>Supplementary Figures 1-3 and legends</w:t>
      </w:r>
    </w:p>
    <w:p w14:paraId="3528750C" w14:textId="77777777" w:rsidR="00E12507" w:rsidRPr="00DB2BF2" w:rsidRDefault="00E12507" w:rsidP="00B6524D">
      <w:pPr>
        <w:spacing w:after="160" w:line="278" w:lineRule="auto"/>
        <w:jc w:val="both"/>
        <w:rPr>
          <w:rFonts w:ascii="DengXian" w:eastAsia="DengXian" w:hAnsi="DengXian"/>
          <w:b/>
          <w:bCs/>
          <w:lang w:val="en-US" w:eastAsia="zh-CN"/>
        </w:rPr>
      </w:pPr>
    </w:p>
    <w:p w14:paraId="6C1F0C5F" w14:textId="77777777" w:rsidR="00E12507" w:rsidRPr="00DB2BF2" w:rsidRDefault="00E12507" w:rsidP="00B6524D">
      <w:pPr>
        <w:jc w:val="both"/>
        <w:rPr>
          <w:rFonts w:ascii="DengXian" w:eastAsia="DengXian" w:hAnsi="DengXian"/>
          <w:lang w:val="en-US" w:eastAsia="zh-CN"/>
        </w:rPr>
      </w:pPr>
      <w:r w:rsidRPr="00DB2BF2">
        <w:rPr>
          <w:rFonts w:ascii="DengXian" w:eastAsia="DengXian" w:hAnsi="DengXian"/>
          <w:noProof/>
          <w:lang w:val="en-US" w:eastAsia="zh-CN"/>
        </w:rPr>
        <w:lastRenderedPageBreak/>
        <w:drawing>
          <wp:anchor distT="0" distB="0" distL="114300" distR="114300" simplePos="0" relativeHeight="251657216" behindDoc="0" locked="0" layoutInCell="1" allowOverlap="1" wp14:anchorId="4B7012C1" wp14:editId="258C4623">
            <wp:simplePos x="0" y="0"/>
            <wp:positionH relativeFrom="column">
              <wp:posOffset>210527</wp:posOffset>
            </wp:positionH>
            <wp:positionV relativeFrom="paragraph">
              <wp:posOffset>0</wp:posOffset>
            </wp:positionV>
            <wp:extent cx="5642610" cy="6644640"/>
            <wp:effectExtent l="0" t="0" r="0" b="0"/>
            <wp:wrapTopAndBottom/>
            <wp:docPr id="1204450880" name="Picture 3" descr="A collage of images of human brai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4450880" name="Picture 3" descr="A collage of images of human brain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2610" cy="6644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E4C8FD" w14:textId="69B060EF" w:rsidR="00DB2BF2" w:rsidRPr="00DB2BF2" w:rsidRDefault="00E12507" w:rsidP="00DB2BF2">
      <w:pPr>
        <w:pStyle w:val="NormalWeb"/>
        <w:jc w:val="both"/>
        <w:rPr>
          <w:rFonts w:ascii="DengXian" w:eastAsia="DengXian" w:hAnsi="DengXian"/>
        </w:rPr>
      </w:pPr>
      <w:r w:rsidRPr="00DB2BF2">
        <w:rPr>
          <w:rFonts w:ascii="DengXian" w:eastAsia="DengXian" w:hAnsi="DengXian"/>
          <w:b/>
          <w:bCs/>
          <w:i/>
          <w:iCs/>
        </w:rPr>
        <w:t>Supplementary Figure 1.</w:t>
      </w:r>
      <w:r w:rsidRPr="00DB2BF2">
        <w:rPr>
          <w:rFonts w:ascii="DengXian" w:eastAsia="DengXian" w:hAnsi="DengXian"/>
          <w:i/>
          <w:iCs/>
        </w:rPr>
        <w:t xml:space="preserve"> </w:t>
      </w:r>
      <w:r w:rsidR="00DB2BF2" w:rsidRPr="00DB2BF2">
        <w:rPr>
          <w:rFonts w:ascii="DengXian" w:eastAsia="DengXian" w:hAnsi="DengXian"/>
        </w:rPr>
        <w:t xml:space="preserve">The cumulative (summed) fiber density was charted for three young adult animals from each of the four experimental groups (male/female and intact/gonadectomized, N=12). These distributions are represented across six different parasagittal levels. Hand-drawn illustrations, created under microscope observation, highlight the fiber distributions abstracted from the three subjects within the same group. For visualization purposes, the thickness of the lines representing </w:t>
      </w:r>
      <w:r w:rsidR="00DB2BF2" w:rsidRPr="00DB2BF2">
        <w:rPr>
          <w:rStyle w:val="Strong"/>
          <w:rFonts w:ascii="DengXian" w:eastAsia="DengXian" w:hAnsi="DengXian"/>
        </w:rPr>
        <w:t>KP-ir fibers</w:t>
      </w:r>
      <w:r w:rsidR="00DB2BF2" w:rsidRPr="00DB2BF2">
        <w:rPr>
          <w:rFonts w:ascii="DengXian" w:eastAsia="DengXian" w:hAnsi="DengXian"/>
        </w:rPr>
        <w:t xml:space="preserve"> is exaggerated relative to the section area. Control groups are depicted in </w:t>
      </w:r>
      <w:r w:rsidR="00DB2BF2" w:rsidRPr="00DB2BF2">
        <w:rPr>
          <w:rStyle w:val="Strong"/>
          <w:rFonts w:ascii="DengXian" w:eastAsia="DengXian" w:hAnsi="DengXian"/>
        </w:rPr>
        <w:t>blue</w:t>
      </w:r>
      <w:r w:rsidR="00DB2BF2" w:rsidRPr="00DB2BF2">
        <w:rPr>
          <w:rFonts w:ascii="DengXian" w:eastAsia="DengXian" w:hAnsi="DengXian"/>
        </w:rPr>
        <w:t xml:space="preserve">, while gonadectomized (GNX) groups are shown in </w:t>
      </w:r>
      <w:r w:rsidR="00DB2BF2" w:rsidRPr="00DB2BF2">
        <w:rPr>
          <w:rStyle w:val="Strong"/>
          <w:rFonts w:ascii="DengXian" w:eastAsia="DengXian" w:hAnsi="DengXian"/>
        </w:rPr>
        <w:t>red</w:t>
      </w:r>
      <w:r w:rsidR="00DB2BF2" w:rsidRPr="00DB2BF2">
        <w:rPr>
          <w:rFonts w:ascii="DengXian" w:eastAsia="DengXian" w:hAnsi="DengXian"/>
        </w:rPr>
        <w:t>.</w:t>
      </w:r>
    </w:p>
    <w:p w14:paraId="41CFE60F" w14:textId="61FF5FE9" w:rsidR="00E12507" w:rsidRPr="00DB2BF2" w:rsidRDefault="00E12507" w:rsidP="00B6524D">
      <w:pPr>
        <w:jc w:val="both"/>
        <w:rPr>
          <w:rFonts w:ascii="DengXian" w:eastAsia="DengXian" w:hAnsi="DengXian"/>
          <w:noProof/>
          <w:sz w:val="20"/>
          <w:szCs w:val="20"/>
          <w:lang w:val="en-US" w:eastAsia="zh-CN"/>
        </w:rPr>
      </w:pPr>
      <w:r w:rsidRPr="00DB2BF2">
        <w:rPr>
          <w:rFonts w:ascii="DengXian" w:eastAsia="DengXian" w:hAnsi="DengXian"/>
          <w:noProof/>
          <w:sz w:val="20"/>
          <w:szCs w:val="20"/>
          <w:lang w:val="en-US" w:eastAsia="zh-CN"/>
        </w:rPr>
        <w:lastRenderedPageBreak/>
        <w:drawing>
          <wp:inline distT="0" distB="0" distL="0" distR="0" wp14:anchorId="116B8642" wp14:editId="650A47C6">
            <wp:extent cx="6051665" cy="8415876"/>
            <wp:effectExtent l="0" t="0" r="0" b="4445"/>
            <wp:docPr id="76960735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9607358" name="Picture 769607358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"/>
                    <a:stretch/>
                  </pic:blipFill>
                  <pic:spPr bwMode="auto">
                    <a:xfrm>
                      <a:off x="0" y="0"/>
                      <a:ext cx="6053375" cy="84182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B9AF14" w14:textId="77777777" w:rsidR="00E12507" w:rsidRPr="00DB2BF2" w:rsidRDefault="00E12507" w:rsidP="00B6524D">
      <w:pPr>
        <w:jc w:val="both"/>
        <w:rPr>
          <w:rFonts w:ascii="DengXian" w:eastAsia="DengXian" w:hAnsi="DengXian"/>
          <w:noProof/>
          <w:sz w:val="20"/>
          <w:szCs w:val="20"/>
          <w:lang w:val="en-US" w:eastAsia="zh-CN"/>
        </w:rPr>
      </w:pPr>
    </w:p>
    <w:p w14:paraId="717E861A" w14:textId="77777777" w:rsidR="00E12507" w:rsidRPr="00DB2BF2" w:rsidRDefault="00E12507" w:rsidP="00B6524D">
      <w:pPr>
        <w:jc w:val="both"/>
        <w:rPr>
          <w:rFonts w:ascii="DengXian" w:eastAsia="DengXian" w:hAnsi="DengXian"/>
          <w:noProof/>
          <w:sz w:val="20"/>
          <w:szCs w:val="20"/>
          <w:lang w:val="en-US" w:eastAsia="zh-CN"/>
        </w:rPr>
      </w:pPr>
      <w:r w:rsidRPr="00DB2BF2">
        <w:rPr>
          <w:rFonts w:ascii="DengXian" w:eastAsia="DengXian" w:hAnsi="DengXian"/>
          <w:noProof/>
          <w:sz w:val="20"/>
          <w:szCs w:val="20"/>
          <w:lang w:val="en-US" w:eastAsia="zh-CN"/>
        </w:rPr>
        <w:lastRenderedPageBreak/>
        <w:drawing>
          <wp:inline distT="0" distB="0" distL="0" distR="0" wp14:anchorId="567060CD" wp14:editId="303E8B90">
            <wp:extent cx="6534841" cy="4588626"/>
            <wp:effectExtent l="0" t="0" r="5715" b="0"/>
            <wp:docPr id="14986208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8620819" name="Picture 1498620819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40294" cy="459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EB8C9B" w14:textId="77777777" w:rsidR="00E12507" w:rsidRPr="00DB2BF2" w:rsidRDefault="00E12507" w:rsidP="00B6524D">
      <w:pPr>
        <w:jc w:val="both"/>
        <w:rPr>
          <w:rFonts w:ascii="DengXian" w:eastAsia="DengXian" w:hAnsi="DengXian"/>
          <w:lang w:val="en-US" w:eastAsia="zh-CN"/>
        </w:rPr>
      </w:pPr>
    </w:p>
    <w:p w14:paraId="28CF065C" w14:textId="756EF9BB" w:rsidR="00E12507" w:rsidRPr="00BC62F5" w:rsidRDefault="00DB2BF2" w:rsidP="00DB2BF2">
      <w:pPr>
        <w:spacing w:after="160" w:line="278" w:lineRule="auto"/>
        <w:jc w:val="both"/>
        <w:rPr>
          <w:rFonts w:ascii="DengXian" w:eastAsia="DengXian" w:hAnsi="DengXian"/>
          <w:lang w:val="en-US" w:eastAsia="zh-CN"/>
        </w:rPr>
      </w:pPr>
      <w:r w:rsidRPr="00BC62F5">
        <w:rPr>
          <w:rFonts w:ascii="DengXian" w:eastAsia="DengXian" w:hAnsi="DengXian"/>
          <w:b/>
          <w:bCs/>
          <w:lang w:val="en-US" w:eastAsia="zh-CN"/>
        </w:rPr>
        <w:t>Supplementary Figure 2. Projection Targets of R3PV and Arcuate Kiss1-Cre Neurons Transfected with AAV</w:t>
      </w:r>
      <w:r w:rsidR="00001C11" w:rsidRPr="00BC62F5">
        <w:rPr>
          <w:rFonts w:ascii="DengXian" w:eastAsia="DengXian" w:hAnsi="DengXian"/>
          <w:b/>
          <w:bCs/>
          <w:lang w:val="en-US" w:eastAsia="zh-CN"/>
        </w:rPr>
        <w:t xml:space="preserve">. </w:t>
      </w:r>
      <w:r w:rsidRPr="00BC62F5">
        <w:rPr>
          <w:rFonts w:ascii="DengXian" w:eastAsia="DengXian" w:hAnsi="DengXian"/>
          <w:lang w:val="en-US" w:eastAsia="zh-CN"/>
        </w:rPr>
        <w:t>Data from two Kiss1-Cre mice injected in the arcuate nucleus (Arc; experiments 232311236 and 232310521) and two Kiss1-Cre mice injected in the rostral periventricular region (RP</w:t>
      </w:r>
      <w:r w:rsidR="00001C11" w:rsidRPr="00BC62F5">
        <w:rPr>
          <w:rFonts w:ascii="DengXian" w:eastAsia="DengXian" w:hAnsi="DengXian"/>
          <w:lang w:val="en-US" w:eastAsia="zh-CN"/>
        </w:rPr>
        <w:t>3</w:t>
      </w:r>
      <w:r w:rsidRPr="00BC62F5">
        <w:rPr>
          <w:rFonts w:ascii="DengXian" w:eastAsia="DengXian" w:hAnsi="DengXian"/>
          <w:lang w:val="en-US" w:eastAsia="zh-CN"/>
        </w:rPr>
        <w:t>V</w:t>
      </w:r>
      <w:r w:rsidR="00001C11" w:rsidRPr="00BC62F5">
        <w:rPr>
          <w:rFonts w:ascii="DengXian" w:eastAsia="DengXian" w:hAnsi="DengXian"/>
          <w:lang w:val="en-US" w:eastAsia="zh-CN"/>
        </w:rPr>
        <w:t>)</w:t>
      </w:r>
      <w:r w:rsidRPr="00BC62F5">
        <w:rPr>
          <w:rFonts w:ascii="DengXian" w:eastAsia="DengXian" w:hAnsi="DengXian"/>
          <w:lang w:val="en-US" w:eastAsia="zh-CN"/>
        </w:rPr>
        <w:t>; experiments 299247009 and 301989585) with Cre-dependent tracers are displayed using the Allen Mouse Brain Connectivity Atlas.</w:t>
      </w:r>
      <w:r w:rsidR="00001C11" w:rsidRPr="00BC62F5">
        <w:rPr>
          <w:rFonts w:ascii="DengXian" w:eastAsia="DengXian" w:hAnsi="DengXian"/>
          <w:b/>
          <w:bCs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A. 3-D Representation of Innervation Patterns</w:t>
      </w:r>
      <w:r w:rsidR="00001C11" w:rsidRPr="00BC62F5">
        <w:rPr>
          <w:rFonts w:ascii="DengXian" w:eastAsia="DengXian" w:hAnsi="DengXian"/>
          <w:lang w:val="en-US" w:eastAsia="zh-CN"/>
        </w:rPr>
        <w:t xml:space="preserve">. </w:t>
      </w:r>
      <w:r w:rsidRPr="00BC62F5">
        <w:rPr>
          <w:rFonts w:ascii="DengXian" w:eastAsia="DengXian" w:hAnsi="DengXian"/>
          <w:lang w:val="en-US" w:eastAsia="zh-CN"/>
        </w:rPr>
        <w:t>Sagittal (A1), coronal (A2), and horizontal (A3) views of a 3-D reconstruction using the 3-D Brain Explorer illustrate the innervation patterns of the two major populations of Kiss1 neurons:</w:t>
      </w:r>
      <w:r w:rsidR="00001C11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The VGAT-expressing R3PV neuronal population and its projections are represented in red.</w:t>
      </w:r>
      <w:r w:rsidR="00001C11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The VGLUT2-expressing Arc population and its projections are represented in green.</w:t>
      </w:r>
      <w:r w:rsidR="00001C11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These views reveal a reciprocal dense innervation between the Arc and RP</w:t>
      </w:r>
      <w:r w:rsidR="00001C11" w:rsidRPr="00BC62F5">
        <w:rPr>
          <w:rFonts w:ascii="DengXian" w:eastAsia="DengXian" w:hAnsi="DengXian"/>
          <w:lang w:val="en-US" w:eastAsia="zh-CN"/>
        </w:rPr>
        <w:t>3</w:t>
      </w:r>
      <w:r w:rsidRPr="00BC62F5">
        <w:rPr>
          <w:rFonts w:ascii="DengXian" w:eastAsia="DengXian" w:hAnsi="DengXian"/>
          <w:lang w:val="en-US" w:eastAsia="zh-CN"/>
        </w:rPr>
        <w:t>V. Additionally, most regions in the striatum, septum, BNST, thalamus, hypothalamus, and amygdala receive overlapping innervation from both populations. The ponto-mesencephalic region is predominantly innervated by the RP</w:t>
      </w:r>
      <w:r w:rsidR="00001C11" w:rsidRPr="00BC62F5">
        <w:rPr>
          <w:rFonts w:ascii="DengXian" w:eastAsia="DengXian" w:hAnsi="DengXian"/>
          <w:lang w:val="en-US" w:eastAsia="zh-CN"/>
        </w:rPr>
        <w:t>3</w:t>
      </w:r>
      <w:r w:rsidRPr="00BC62F5">
        <w:rPr>
          <w:rFonts w:ascii="DengXian" w:eastAsia="DengXian" w:hAnsi="DengXian"/>
          <w:lang w:val="en-US" w:eastAsia="zh-CN"/>
        </w:rPr>
        <w:t>V.</w:t>
      </w:r>
      <w:r w:rsidR="00001C11" w:rsidRPr="00BC62F5">
        <w:rPr>
          <w:rFonts w:ascii="DengXian" w:eastAsia="DengXian" w:hAnsi="DengXian"/>
          <w:b/>
          <w:bCs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B. Coronal Sections at 17 Rostro-Caudal Bregma Coordinates</w:t>
      </w:r>
      <w:r w:rsidR="00001C11" w:rsidRPr="00BC62F5">
        <w:rPr>
          <w:rFonts w:ascii="DengXian" w:eastAsia="DengXian" w:hAnsi="DengXian"/>
          <w:lang w:val="en-US" w:eastAsia="zh-CN"/>
        </w:rPr>
        <w:t xml:space="preserve">. </w:t>
      </w:r>
      <w:r w:rsidRPr="00BC62F5">
        <w:rPr>
          <w:rFonts w:ascii="DengXian" w:eastAsia="DengXian" w:hAnsi="DengXian"/>
          <w:lang w:val="en-US" w:eastAsia="zh-CN"/>
        </w:rPr>
        <w:t>For each level, the left section from an R3PV-injected mouse was paired with a section from an Arc-injected mouse, selecting the animal with the best labeling for each level. Some regions of interest are labeled in the R3PV sections, while green-numbered arrows in the Arc sections indicate regions with differences in innervation patterns between R3PV and Arc injections:</w:t>
      </w:r>
      <w:r w:rsidR="00001C11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Arrow #1: Fibers were observed in the main stria terminalis and fimbria in RP</w:t>
      </w:r>
      <w:r w:rsidR="00001C11" w:rsidRPr="00BC62F5">
        <w:rPr>
          <w:rFonts w:ascii="DengXian" w:eastAsia="DengXian" w:hAnsi="DengXian"/>
          <w:lang w:val="en-US" w:eastAsia="zh-CN"/>
        </w:rPr>
        <w:t>3</w:t>
      </w:r>
      <w:r w:rsidRPr="00BC62F5">
        <w:rPr>
          <w:rFonts w:ascii="DengXian" w:eastAsia="DengXian" w:hAnsi="DengXian"/>
          <w:lang w:val="en-US" w:eastAsia="zh-CN"/>
        </w:rPr>
        <w:t>V-injected mice but not in Arc-</w:t>
      </w:r>
      <w:r w:rsidRPr="00BC62F5">
        <w:rPr>
          <w:rFonts w:ascii="DengXian" w:eastAsia="DengXian" w:hAnsi="DengXian"/>
          <w:lang w:val="en-US" w:eastAsia="zh-CN"/>
        </w:rPr>
        <w:lastRenderedPageBreak/>
        <w:t>injected mice.</w:t>
      </w:r>
      <w:r w:rsidR="00BC62F5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Arrow #2: Fibers were observed in the stria medullaris in R3PV-injected mice but not in Arc-injected mice.</w:t>
      </w:r>
      <w:r w:rsidR="00BC62F5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Arrow #3: The paraventricular hypothalamic nucleus (PVN) shows distinct innervation patterns: RP</w:t>
      </w:r>
      <w:r w:rsidR="00BC62F5" w:rsidRPr="00BC62F5">
        <w:rPr>
          <w:rFonts w:ascii="DengXian" w:eastAsia="DengXian" w:hAnsi="DengXian"/>
          <w:lang w:val="en-US" w:eastAsia="zh-CN"/>
        </w:rPr>
        <w:t>3</w:t>
      </w:r>
      <w:r w:rsidRPr="00BC62F5">
        <w:rPr>
          <w:rFonts w:ascii="DengXian" w:eastAsia="DengXian" w:hAnsi="DengXian"/>
          <w:lang w:val="en-US" w:eastAsia="zh-CN"/>
        </w:rPr>
        <w:t>V-labeled axons innervate both the magnocellular and parvocellular divisions.</w:t>
      </w:r>
      <w:r w:rsidR="00BC62F5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Arc-labeled axons preferentially innervate the parvocellular region.</w:t>
      </w:r>
      <w:r w:rsidRPr="00BC62F5">
        <w:rPr>
          <w:rFonts w:ascii="DengXian" w:eastAsia="DengXian" w:hAnsi="DengXian"/>
          <w:b/>
          <w:bCs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At this level (and Bregma -1.06), axons from both injection sites travel laterally to reach the central medial thalamic nucleus (CeM).</w:t>
      </w:r>
      <w:r w:rsidR="00BC62F5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Arrow #4: R3PV-injected mice show innervation of the medial part of the lateral habenula (LHbm), particularly the rostral region, with fibers traveling via the stria medullaris (see Arrow #2). No LHb fibers were observed in Arc-injected mice.</w:t>
      </w:r>
      <w:r w:rsidR="00BC62F5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Arrow #5: A plexus of labeled fibers is observed in the CA1 pyramidal layer of the ventral hippocampus in R3PV-injected mice, with fibers traveling through the stria terminalis (see Arrow #1). No fibers were found in this location in Arc-injected mice.</w:t>
      </w:r>
      <w:r w:rsidR="00BC62F5" w:rsidRPr="00BC62F5">
        <w:rPr>
          <w:rFonts w:ascii="DengXian" w:eastAsia="DengXian" w:hAnsi="DengXian"/>
          <w:lang w:val="en-US" w:eastAsia="zh-CN"/>
        </w:rPr>
        <w:t xml:space="preserve"> </w:t>
      </w:r>
      <w:r w:rsidRPr="00BC62F5">
        <w:rPr>
          <w:rFonts w:ascii="DengXian" w:eastAsia="DengXian" w:hAnsi="DengXian"/>
          <w:lang w:val="en-US" w:eastAsia="zh-CN"/>
        </w:rPr>
        <w:t>Arrow #6: RP</w:t>
      </w:r>
      <w:r w:rsidR="00BC62F5" w:rsidRPr="00BC62F5">
        <w:rPr>
          <w:rFonts w:ascii="DengXian" w:eastAsia="DengXian" w:hAnsi="DengXian"/>
          <w:lang w:val="en-US" w:eastAsia="zh-CN"/>
        </w:rPr>
        <w:t>3</w:t>
      </w:r>
      <w:r w:rsidRPr="00BC62F5">
        <w:rPr>
          <w:rFonts w:ascii="DengXian" w:eastAsia="DengXian" w:hAnsi="DengXian"/>
          <w:lang w:val="en-US" w:eastAsia="zh-CN"/>
        </w:rPr>
        <w:t xml:space="preserve">V fibers innervate the mesencephalic region, including the periaqueductal gray (PAG), interfascicular nucleus (IF), ventral tegmental area (VTA), and median raphe </w:t>
      </w:r>
      <w:r w:rsidR="00BC62F5" w:rsidRPr="00DB2BF2">
        <w:rPr>
          <w:rFonts w:ascii="DengXian" w:eastAsia="DengXian" w:hAnsi="DengXian"/>
          <w:noProof/>
          <w:lang w:val="en-US" w:eastAsia="zh-CN"/>
        </w:rPr>
        <w:drawing>
          <wp:anchor distT="0" distB="0" distL="114300" distR="114300" simplePos="0" relativeHeight="251661312" behindDoc="0" locked="0" layoutInCell="1" allowOverlap="1" wp14:anchorId="6A7CED26" wp14:editId="38D5A93C">
            <wp:simplePos x="0" y="0"/>
            <wp:positionH relativeFrom="column">
              <wp:posOffset>419100</wp:posOffset>
            </wp:positionH>
            <wp:positionV relativeFrom="paragraph">
              <wp:posOffset>3146195</wp:posOffset>
            </wp:positionV>
            <wp:extent cx="5081665" cy="5623678"/>
            <wp:effectExtent l="0" t="0" r="0" b="2540"/>
            <wp:wrapTopAndBottom/>
            <wp:docPr id="1548534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853463" name="Picture 1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81665" cy="56236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62F5">
        <w:rPr>
          <w:rFonts w:ascii="DengXian" w:eastAsia="DengXian" w:hAnsi="DengXian"/>
          <w:lang w:val="en-US" w:eastAsia="zh-CN"/>
        </w:rPr>
        <w:t>(MnR). Arc-injected mice show sparse axons, primarily innervating the PAG.</w:t>
      </w:r>
      <w:r w:rsidR="00E12507" w:rsidRPr="00BC62F5">
        <w:rPr>
          <w:rFonts w:ascii="DengXian" w:eastAsia="DengXian" w:hAnsi="DengXian"/>
          <w:noProof/>
          <w:lang w:val="en-US" w:eastAsia="zh-CN"/>
        </w:rPr>
        <w:br w:type="page"/>
      </w:r>
    </w:p>
    <w:p w14:paraId="13D107D9" w14:textId="249759F8" w:rsidR="00E12507" w:rsidRPr="00151947" w:rsidRDefault="00E12507" w:rsidP="00151947">
      <w:pPr>
        <w:jc w:val="both"/>
        <w:rPr>
          <w:lang w:val="en-US" w:eastAsia="zh-CN"/>
        </w:rPr>
      </w:pPr>
      <w:r w:rsidRPr="00151947">
        <w:rPr>
          <w:b/>
          <w:bCs/>
          <w:lang w:val="en-US" w:eastAsia="zh-CN"/>
        </w:rPr>
        <w:lastRenderedPageBreak/>
        <w:t>Supplementary Figure 3.</w:t>
      </w:r>
      <w:r w:rsidRPr="00151947">
        <w:rPr>
          <w:lang w:val="en-US" w:eastAsia="zh-CN"/>
        </w:rPr>
        <w:t xml:space="preserve">. </w:t>
      </w:r>
      <w:r w:rsidR="00BC62F5" w:rsidRPr="00151947">
        <w:rPr>
          <w:b/>
          <w:bCs/>
          <w:lang w:val="en-US" w:eastAsia="zh-CN"/>
        </w:rPr>
        <w:t>KP</w:t>
      </w:r>
      <w:r w:rsidRPr="00151947">
        <w:rPr>
          <w:b/>
          <w:bCs/>
          <w:lang w:val="en-US" w:eastAsia="zh-CN"/>
        </w:rPr>
        <w:t xml:space="preserve"> fiber density </w:t>
      </w:r>
      <w:r w:rsidR="00BC62F5" w:rsidRPr="00151947">
        <w:rPr>
          <w:b/>
          <w:bCs/>
          <w:lang w:val="en-US" w:eastAsia="zh-CN"/>
        </w:rPr>
        <w:t xml:space="preserve">and KP innervation </w:t>
      </w:r>
      <w:r w:rsidRPr="00151947">
        <w:rPr>
          <w:b/>
          <w:bCs/>
          <w:lang w:val="en-US" w:eastAsia="zh-CN"/>
        </w:rPr>
        <w:t>pathways to regions involved in brain state control, as well as motor and sensorial processing.</w:t>
      </w:r>
      <w:r w:rsidRPr="00151947">
        <w:rPr>
          <w:lang w:val="en-US" w:eastAsia="zh-CN"/>
        </w:rPr>
        <w:t xml:space="preserve">  </w:t>
      </w:r>
      <w:r w:rsidR="00151947" w:rsidRPr="00151947">
        <w:rPr>
          <w:lang w:val="en-US" w:eastAsia="zh-CN"/>
        </w:rPr>
        <w:t>The maximum KP fiber density observed in males or females across all gonadal states is represented as relative fiber density, color-coded in two horizontal planes of the rat brain</w:t>
      </w:r>
      <w:r w:rsidR="00151947">
        <w:rPr>
          <w:lang w:val="en-US" w:eastAsia="zh-CN"/>
        </w:rPr>
        <w:t xml:space="preserve">, </w:t>
      </w:r>
      <w:r w:rsidR="00151947" w:rsidRPr="00151947">
        <w:rPr>
          <w:lang w:val="en-US" w:eastAsia="zh-CN"/>
        </w:rPr>
        <w:t>Top panel: Modified from Simerly and Swanson, 1988 (JCN: 270, 209-242).</w:t>
      </w:r>
      <w:r w:rsidR="00151947">
        <w:rPr>
          <w:lang w:val="en-US" w:eastAsia="zh-CN"/>
        </w:rPr>
        <w:t xml:space="preserve"> </w:t>
      </w:r>
      <w:r w:rsidR="00151947" w:rsidRPr="00151947">
        <w:rPr>
          <w:lang w:val="en-US" w:eastAsia="zh-CN"/>
        </w:rPr>
        <w:t>Bottom panel: Modified from Paxinos &amp; Watson, The Rat Brain, 2007 (interaural 5.26 mm).</w:t>
      </w:r>
      <w:r w:rsidR="00151947">
        <w:rPr>
          <w:lang w:val="en-US" w:eastAsia="zh-CN"/>
        </w:rPr>
        <w:t xml:space="preserve"> </w:t>
      </w:r>
      <w:r w:rsidR="00151947" w:rsidRPr="00151947">
        <w:rPr>
          <w:lang w:val="en-US" w:eastAsia="zh-CN"/>
        </w:rPr>
        <w:t>These planes highlight some of the most densely innervated regions related to brain state control, sensory processing, and motor integration.</w:t>
      </w:r>
      <w:r w:rsidR="00151947">
        <w:rPr>
          <w:lang w:val="en-US" w:eastAsia="zh-CN"/>
        </w:rPr>
        <w:t xml:space="preserve"> </w:t>
      </w:r>
      <w:r w:rsidR="00151947" w:rsidRPr="00151947">
        <w:rPr>
          <w:lang w:val="en-US" w:eastAsia="zh-CN"/>
        </w:rPr>
        <w:t>The bottom halves of the two panels illustrate the KP innervation pathways identified through:</w:t>
      </w:r>
      <w:r w:rsidR="00151947">
        <w:rPr>
          <w:lang w:val="en-US" w:eastAsia="zh-CN"/>
        </w:rPr>
        <w:t xml:space="preserve"> a</w:t>
      </w:r>
      <w:r w:rsidR="00151947" w:rsidRPr="00151947">
        <w:rPr>
          <w:lang w:val="en-US" w:eastAsia="zh-CN"/>
        </w:rPr>
        <w:t>nalysis of several consecutive immunoreacted slices in different planes</w:t>
      </w:r>
      <w:r w:rsidR="00151947">
        <w:rPr>
          <w:lang w:val="en-US" w:eastAsia="zh-CN"/>
        </w:rPr>
        <w:t xml:space="preserve"> together with d</w:t>
      </w:r>
      <w:r w:rsidR="00151947" w:rsidRPr="00151947">
        <w:rPr>
          <w:lang w:val="en-US" w:eastAsia="zh-CN"/>
        </w:rPr>
        <w:t>ata from four experiments published in the Allen Brain Atlas.</w:t>
      </w:r>
      <w:r w:rsidR="00151947">
        <w:rPr>
          <w:lang w:val="en-US" w:eastAsia="zh-CN"/>
        </w:rPr>
        <w:t xml:space="preserve"> </w:t>
      </w:r>
      <w:r w:rsidR="00151947" w:rsidRPr="00151947">
        <w:rPr>
          <w:lang w:val="en-US" w:eastAsia="zh-CN"/>
        </w:rPr>
        <w:t>The seven KP neuronal populations are symbolized with colored circles, based on Reference 1 of this paper.</w:t>
      </w:r>
    </w:p>
    <w:p w14:paraId="5526C568" w14:textId="77777777" w:rsidR="00F07FB7" w:rsidRPr="00252120" w:rsidRDefault="00F07FB7" w:rsidP="00B6524D">
      <w:pPr>
        <w:jc w:val="both"/>
        <w:rPr>
          <w:lang w:val="en-US" w:eastAsia="zh-CN"/>
        </w:rPr>
      </w:pPr>
    </w:p>
    <w:sectPr w:rsidR="00F07FB7" w:rsidRPr="00252120" w:rsidSect="00A354F1">
      <w:footerReference w:type="even" r:id="rId14"/>
      <w:footerReference w:type="default" r:id="rId15"/>
      <w:pgSz w:w="12240" w:h="15840"/>
      <w:pgMar w:top="1008" w:right="1080" w:bottom="1008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AF7DEE" w14:textId="77777777" w:rsidR="00D769C6" w:rsidRDefault="00D769C6">
      <w:pPr>
        <w:spacing w:after="0" w:line="240" w:lineRule="auto"/>
      </w:pPr>
      <w:r>
        <w:separator/>
      </w:r>
    </w:p>
  </w:endnote>
  <w:endnote w:type="continuationSeparator" w:id="0">
    <w:p w14:paraId="15A00280" w14:textId="77777777" w:rsidR="00D769C6" w:rsidRDefault="00D76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52189794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7B7D8C0" w14:textId="77777777" w:rsidR="00A808E4" w:rsidRDefault="00E12507" w:rsidP="00364A6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25</w:t>
        </w:r>
        <w:r>
          <w:rPr>
            <w:rStyle w:val="PageNumber"/>
          </w:rPr>
          <w:fldChar w:fldCharType="end"/>
        </w:r>
      </w:p>
    </w:sdtContent>
  </w:sdt>
  <w:p w14:paraId="23030B27" w14:textId="77777777" w:rsidR="00A808E4" w:rsidRDefault="00A808E4" w:rsidP="005464E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51217574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6ACE396" w14:textId="77777777" w:rsidR="00A808E4" w:rsidRDefault="00E12507" w:rsidP="00364A6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6</w:t>
        </w:r>
        <w:r>
          <w:rPr>
            <w:rStyle w:val="PageNumber"/>
          </w:rPr>
          <w:fldChar w:fldCharType="end"/>
        </w:r>
      </w:p>
    </w:sdtContent>
  </w:sdt>
  <w:p w14:paraId="51A3A7E4" w14:textId="77777777" w:rsidR="00A808E4" w:rsidRDefault="00A808E4" w:rsidP="0060617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C381AB" w14:textId="77777777" w:rsidR="00D769C6" w:rsidRDefault="00D769C6">
      <w:pPr>
        <w:spacing w:after="0" w:line="240" w:lineRule="auto"/>
      </w:pPr>
      <w:r>
        <w:separator/>
      </w:r>
    </w:p>
  </w:footnote>
  <w:footnote w:type="continuationSeparator" w:id="0">
    <w:p w14:paraId="204CD62B" w14:textId="77777777" w:rsidR="00D769C6" w:rsidRDefault="00D769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9F341B6"/>
    <w:multiLevelType w:val="hybridMultilevel"/>
    <w:tmpl w:val="5526E7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Total_Editing_Time" w:val="0"/>
  </w:docVars>
  <w:rsids>
    <w:rsidRoot w:val="00FB26E0"/>
    <w:rsid w:val="00001C11"/>
    <w:rsid w:val="000F3FB6"/>
    <w:rsid w:val="00151947"/>
    <w:rsid w:val="00252120"/>
    <w:rsid w:val="00873310"/>
    <w:rsid w:val="00950C8E"/>
    <w:rsid w:val="00A354F1"/>
    <w:rsid w:val="00A808E4"/>
    <w:rsid w:val="00B41F00"/>
    <w:rsid w:val="00B6524D"/>
    <w:rsid w:val="00BC62F5"/>
    <w:rsid w:val="00D769C6"/>
    <w:rsid w:val="00DB2BF2"/>
    <w:rsid w:val="00E12507"/>
    <w:rsid w:val="00F07FB7"/>
    <w:rsid w:val="00FB2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BCE94A1"/>
  <w15:docId w15:val="{B41A7CF3-D0CA-C14E-96C5-4C782370A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12507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E12507"/>
    <w:pPr>
      <w:tabs>
        <w:tab w:val="center" w:pos="4680"/>
        <w:tab w:val="right" w:pos="9360"/>
      </w:tabs>
      <w:spacing w:after="0" w:line="240" w:lineRule="auto"/>
    </w:pPr>
    <w:rPr>
      <w:rFonts w:eastAsiaTheme="minorEastAsia"/>
      <w:sz w:val="24"/>
      <w:szCs w:val="24"/>
      <w:lang w:val="en-US"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E12507"/>
    <w:rPr>
      <w:rFonts w:eastAsiaTheme="minorEastAsia"/>
      <w:sz w:val="24"/>
      <w:szCs w:val="24"/>
      <w:lang w:val="en-US" w:eastAsia="zh-CN"/>
    </w:rPr>
  </w:style>
  <w:style w:type="paragraph" w:styleId="ListParagraph">
    <w:name w:val="List Paragraph"/>
    <w:basedOn w:val="Normal"/>
    <w:uiPriority w:val="34"/>
    <w:qFormat/>
    <w:rsid w:val="00E12507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US" w:eastAsia="zh-CN"/>
    </w:rPr>
  </w:style>
  <w:style w:type="character" w:styleId="PageNumber">
    <w:name w:val="page number"/>
    <w:basedOn w:val="DefaultParagraphFont"/>
    <w:uiPriority w:val="99"/>
    <w:semiHidden/>
    <w:unhideWhenUsed/>
    <w:rsid w:val="00E12507"/>
  </w:style>
  <w:style w:type="character" w:styleId="LineNumber">
    <w:name w:val="line number"/>
    <w:basedOn w:val="DefaultParagraphFont"/>
    <w:uiPriority w:val="99"/>
    <w:semiHidden/>
    <w:unhideWhenUsed/>
    <w:rsid w:val="00E12507"/>
  </w:style>
  <w:style w:type="paragraph" w:styleId="BalloonText">
    <w:name w:val="Balloon Text"/>
    <w:basedOn w:val="Normal"/>
    <w:link w:val="BalloonTextChar"/>
    <w:uiPriority w:val="99"/>
    <w:semiHidden/>
    <w:unhideWhenUsed/>
    <w:rsid w:val="00E125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250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B2B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character" w:styleId="Strong">
    <w:name w:val="Strong"/>
    <w:basedOn w:val="DefaultParagraphFont"/>
    <w:uiPriority w:val="22"/>
    <w:qFormat/>
    <w:rsid w:val="00DB2BF2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DB2B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07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tohdez@unam.mx" TargetMode="External"/><Relationship Id="rId13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hyperlink" Target="file:///C:\Users\limeidebarrio\Downloads\limei@unam.mx" TargetMode="Externa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mailto:eidenl@mail.nih.gov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890</Words>
  <Characters>5079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E406402</dc:creator>
  <cp:keywords/>
  <dc:description/>
  <cp:lastModifiedBy>Mrs. HJ Lotter</cp:lastModifiedBy>
  <cp:revision>2</cp:revision>
  <dcterms:created xsi:type="dcterms:W3CDTF">2025-07-15T12:32:00Z</dcterms:created>
  <dcterms:modified xsi:type="dcterms:W3CDTF">2025-07-15T12:32:00Z</dcterms:modified>
</cp:coreProperties>
</file>