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A94B3B" w14:textId="7A89382E" w:rsidR="00F6017A" w:rsidRPr="00433B00" w:rsidRDefault="004E7DC2" w:rsidP="008D0372">
      <w:pPr>
        <w:spacing w:line="360" w:lineRule="auto"/>
        <w:rPr>
          <w:rFonts w:ascii="Helvetica" w:hAnsi="Helvetica"/>
          <w:b/>
          <w:bCs/>
          <w:lang w:val="en-US"/>
        </w:rPr>
      </w:pPr>
      <w:r>
        <w:rPr>
          <w:rFonts w:ascii="Helvetica" w:hAnsi="Helvetica"/>
          <w:b/>
          <w:bCs/>
          <w:lang w:val="en-US"/>
        </w:rPr>
        <w:t xml:space="preserve">2. </w:t>
      </w:r>
      <w:r w:rsidR="003C3317">
        <w:rPr>
          <w:rFonts w:ascii="Helvetica" w:hAnsi="Helvetica"/>
          <w:b/>
          <w:bCs/>
          <w:lang w:val="en-US"/>
        </w:rPr>
        <w:t xml:space="preserve">Analysis of </w:t>
      </w:r>
      <w:r w:rsidR="003C3317" w:rsidRPr="003C3317">
        <w:rPr>
          <w:rFonts w:ascii="Helvetica" w:hAnsi="Helvetica"/>
          <w:b/>
          <w:bCs/>
          <w:i/>
          <w:iCs/>
          <w:lang w:val="en-US"/>
        </w:rPr>
        <w:t>G. penicillata</w:t>
      </w:r>
      <w:r w:rsidR="003C3317">
        <w:rPr>
          <w:rFonts w:ascii="Helvetica" w:hAnsi="Helvetica"/>
          <w:b/>
          <w:bCs/>
          <w:lang w:val="en-US"/>
        </w:rPr>
        <w:t xml:space="preserve"> and </w:t>
      </w:r>
      <w:r w:rsidR="003C3317" w:rsidRPr="003C3317">
        <w:rPr>
          <w:rFonts w:ascii="Helvetica" w:hAnsi="Helvetica"/>
          <w:b/>
          <w:bCs/>
          <w:i/>
          <w:iCs/>
          <w:lang w:val="en-US"/>
        </w:rPr>
        <w:t>Trichoderma sp.</w:t>
      </w:r>
      <w:r w:rsidR="003C3317">
        <w:rPr>
          <w:rFonts w:ascii="Helvetica" w:hAnsi="Helvetica"/>
          <w:b/>
          <w:bCs/>
          <w:lang w:val="en-US"/>
        </w:rPr>
        <w:t xml:space="preserve"> headspace volatiles</w:t>
      </w:r>
    </w:p>
    <w:p w14:paraId="04124D20" w14:textId="300FD506" w:rsidR="00F6017A" w:rsidRDefault="00E200DA" w:rsidP="003C3317">
      <w:pPr>
        <w:spacing w:line="360" w:lineRule="auto"/>
        <w:ind w:firstLine="720"/>
        <w:jc w:val="both"/>
        <w:rPr>
          <w:rFonts w:ascii="Helvetica" w:hAnsi="Helvetica"/>
          <w:lang w:val="en-US"/>
        </w:rPr>
      </w:pPr>
      <w:r w:rsidRPr="00433B00">
        <w:rPr>
          <w:rFonts w:ascii="Helvetica" w:hAnsi="Helvetica"/>
          <w:lang w:val="en-US"/>
        </w:rPr>
        <w:t xml:space="preserve">Headspace volatiles from </w:t>
      </w:r>
      <w:r w:rsidRPr="00433B00">
        <w:rPr>
          <w:rFonts w:ascii="Helvetica" w:hAnsi="Helvetica"/>
          <w:i/>
          <w:iCs/>
          <w:lang w:val="en-US"/>
        </w:rPr>
        <w:t>G. penicillata</w:t>
      </w:r>
      <w:r w:rsidRPr="00433B00">
        <w:rPr>
          <w:rFonts w:ascii="Helvetica" w:hAnsi="Helvetica"/>
          <w:lang w:val="en-US"/>
        </w:rPr>
        <w:t xml:space="preserve"> and </w:t>
      </w:r>
      <w:r w:rsidRPr="00433B00">
        <w:rPr>
          <w:rFonts w:ascii="Helvetica" w:hAnsi="Helvetica"/>
          <w:i/>
          <w:iCs/>
          <w:lang w:val="en-US"/>
        </w:rPr>
        <w:t>Trichoderma sp.</w:t>
      </w:r>
      <w:r w:rsidRPr="00433B00">
        <w:rPr>
          <w:rFonts w:ascii="Helvetica" w:hAnsi="Helvetica"/>
          <w:lang w:val="en-US"/>
        </w:rPr>
        <w:t xml:space="preserve"> grown on PDA amended with terpene mix were collected using SPME fiber</w:t>
      </w:r>
      <w:r w:rsidR="000D186A" w:rsidRPr="00433B00">
        <w:rPr>
          <w:rFonts w:ascii="Helvetica" w:hAnsi="Helvetica"/>
          <w:lang w:val="en-US"/>
        </w:rPr>
        <w:t xml:space="preserve"> (</w:t>
      </w:r>
      <w:r w:rsidR="00CD1DB7" w:rsidRPr="00433B00">
        <w:rPr>
          <w:rFonts w:ascii="Helvetica" w:hAnsi="Helvetica"/>
          <w:lang w:val="en-US"/>
        </w:rPr>
        <w:t>coating-</w:t>
      </w:r>
      <w:r w:rsidR="000D186A" w:rsidRPr="00433B00">
        <w:rPr>
          <w:rFonts w:ascii="Helvetica" w:hAnsi="Helvetica"/>
          <w:lang w:val="en-US"/>
        </w:rPr>
        <w:t xml:space="preserve">50/30 </w:t>
      </w:r>
      <w:r w:rsidR="000D186A" w:rsidRPr="00433B00">
        <w:rPr>
          <w:rFonts w:ascii="Helvetica" w:hAnsi="Helvetica" w:cs="Calibri"/>
          <w:lang w:val="en-US"/>
        </w:rPr>
        <w:t>µ</w:t>
      </w:r>
      <w:r w:rsidR="000D186A" w:rsidRPr="00433B00">
        <w:rPr>
          <w:rFonts w:ascii="Helvetica" w:hAnsi="Helvetica"/>
          <w:lang w:val="en-US"/>
        </w:rPr>
        <w:t>m DVB/CAR/PDMS</w:t>
      </w:r>
      <w:r w:rsidR="00CD1DB7" w:rsidRPr="00433B00">
        <w:rPr>
          <w:rFonts w:ascii="Helvetica" w:hAnsi="Helvetica"/>
          <w:lang w:val="en-US"/>
        </w:rPr>
        <w:t>; core/assembly type-</w:t>
      </w:r>
      <w:proofErr w:type="spellStart"/>
      <w:r w:rsidR="00CD1DB7" w:rsidRPr="00433B00">
        <w:rPr>
          <w:rFonts w:ascii="Helvetica" w:hAnsi="Helvetica"/>
          <w:lang w:val="en-US"/>
        </w:rPr>
        <w:t>StableFlex</w:t>
      </w:r>
      <w:proofErr w:type="spellEnd"/>
      <w:r w:rsidR="00CD1DB7" w:rsidRPr="00433B00">
        <w:rPr>
          <w:rFonts w:ascii="Helvetica" w:hAnsi="Helvetica"/>
          <w:lang w:val="en-US"/>
        </w:rPr>
        <w:t>/ stainless steel (1</w:t>
      </w:r>
      <w:r w:rsidR="00547B4A">
        <w:rPr>
          <w:rFonts w:ascii="Helvetica" w:hAnsi="Helvetica"/>
          <w:lang w:val="en-US"/>
        </w:rPr>
        <w:t xml:space="preserve"> </w:t>
      </w:r>
      <w:r w:rsidR="00CD1DB7" w:rsidRPr="00433B00">
        <w:rPr>
          <w:rFonts w:ascii="Helvetica" w:hAnsi="Helvetica"/>
          <w:lang w:val="en-US"/>
        </w:rPr>
        <w:t>cm)</w:t>
      </w:r>
      <w:r w:rsidR="00EA75E9" w:rsidRPr="00433B00">
        <w:rPr>
          <w:rFonts w:ascii="Helvetica" w:hAnsi="Helvetica"/>
          <w:lang w:val="en-US"/>
        </w:rPr>
        <w:t xml:space="preserve">, </w:t>
      </w:r>
      <w:proofErr w:type="spellStart"/>
      <w:r w:rsidR="00EA75E9" w:rsidRPr="00433B00">
        <w:rPr>
          <w:rFonts w:ascii="Helvetica" w:hAnsi="Helvetica"/>
          <w:lang w:val="en-US"/>
        </w:rPr>
        <w:t>Supelco</w:t>
      </w:r>
      <w:proofErr w:type="spellEnd"/>
      <w:r w:rsidR="000D186A" w:rsidRPr="00433B00">
        <w:rPr>
          <w:rFonts w:ascii="Helvetica" w:hAnsi="Helvetica"/>
          <w:lang w:val="en-US"/>
        </w:rPr>
        <w:t>)</w:t>
      </w:r>
      <w:r w:rsidRPr="00433B00">
        <w:rPr>
          <w:rFonts w:ascii="Helvetica" w:hAnsi="Helvetica"/>
          <w:lang w:val="en-US"/>
        </w:rPr>
        <w:t xml:space="preserve">. Briefly, 1 ml of PDA containing 0.1 mg/ml of </w:t>
      </w:r>
      <w:r w:rsidR="00E56907">
        <w:rPr>
          <w:rFonts w:ascii="Helvetica" w:hAnsi="Helvetica"/>
          <w:lang w:val="en-US"/>
        </w:rPr>
        <w:t xml:space="preserve">mix of </w:t>
      </w:r>
      <w:r w:rsidRPr="00433B00">
        <w:rPr>
          <w:rFonts w:ascii="Helvetica" w:hAnsi="Helvetica"/>
          <w:lang w:val="en-US"/>
        </w:rPr>
        <w:t>terpene</w:t>
      </w:r>
      <w:r w:rsidR="00E56907">
        <w:rPr>
          <w:rFonts w:ascii="Helvetica" w:hAnsi="Helvetica"/>
          <w:lang w:val="en-US"/>
        </w:rPr>
        <w:t>s</w:t>
      </w:r>
      <w:r w:rsidRPr="00433B00">
        <w:rPr>
          <w:rFonts w:ascii="Helvetica" w:hAnsi="Helvetica"/>
          <w:lang w:val="en-US"/>
        </w:rPr>
        <w:t xml:space="preserve"> was poured in 15 ml glass test tubes and allowed to solidify before </w:t>
      </w:r>
      <w:r w:rsidRPr="008F0CF8">
        <w:rPr>
          <w:rFonts w:ascii="Helvetica" w:hAnsi="Helvetica"/>
          <w:i/>
          <w:iCs/>
          <w:lang w:val="en-US"/>
        </w:rPr>
        <w:t xml:space="preserve">G. </w:t>
      </w:r>
      <w:r w:rsidR="00CA7E0B" w:rsidRPr="008F0CF8">
        <w:rPr>
          <w:rFonts w:ascii="Helvetica" w:hAnsi="Helvetica"/>
          <w:i/>
          <w:iCs/>
          <w:lang w:val="en-US"/>
        </w:rPr>
        <w:t>penicillata</w:t>
      </w:r>
      <w:r w:rsidRPr="00433B00">
        <w:rPr>
          <w:rFonts w:ascii="Helvetica" w:hAnsi="Helvetica"/>
          <w:lang w:val="en-US"/>
        </w:rPr>
        <w:t xml:space="preserve"> and </w:t>
      </w:r>
      <w:r w:rsidRPr="00547B4A">
        <w:rPr>
          <w:rFonts w:ascii="Helvetica" w:hAnsi="Helvetica"/>
          <w:i/>
          <w:iCs/>
          <w:lang w:val="en-US"/>
        </w:rPr>
        <w:t>Trichoderma</w:t>
      </w:r>
      <w:r w:rsidRPr="00433B00">
        <w:rPr>
          <w:rFonts w:ascii="Helvetica" w:hAnsi="Helvetica"/>
          <w:lang w:val="en-US"/>
        </w:rPr>
        <w:t xml:space="preserve"> sp. were inoculated. </w:t>
      </w:r>
      <w:r w:rsidR="00CA7E0B" w:rsidRPr="00433B00">
        <w:rPr>
          <w:rFonts w:ascii="Helvetica" w:hAnsi="Helvetica"/>
          <w:lang w:val="en-US"/>
        </w:rPr>
        <w:t xml:space="preserve">Control tubes contained fungus-free PDA plus terpenes. </w:t>
      </w:r>
      <w:r w:rsidRPr="00433B00">
        <w:rPr>
          <w:rFonts w:ascii="Helvetica" w:hAnsi="Helvetica"/>
          <w:lang w:val="en-US"/>
        </w:rPr>
        <w:t xml:space="preserve">After 5 d </w:t>
      </w:r>
      <w:r w:rsidR="000D186A" w:rsidRPr="00433B00">
        <w:rPr>
          <w:rFonts w:ascii="Helvetica" w:hAnsi="Helvetica"/>
          <w:lang w:val="en-US"/>
        </w:rPr>
        <w:t>post inoculation</w:t>
      </w:r>
      <w:r w:rsidRPr="00433B00">
        <w:rPr>
          <w:rFonts w:ascii="Helvetica" w:hAnsi="Helvetica"/>
          <w:lang w:val="en-US"/>
        </w:rPr>
        <w:t xml:space="preserve">, headspace volatiles were collected for 15 mins </w:t>
      </w:r>
      <w:r w:rsidR="00CA7E0B" w:rsidRPr="00433B00">
        <w:rPr>
          <w:rFonts w:ascii="Helvetica" w:hAnsi="Helvetica"/>
          <w:lang w:val="en-US"/>
        </w:rPr>
        <w:t xml:space="preserve">from each test tube </w:t>
      </w:r>
      <w:r w:rsidRPr="00433B00">
        <w:rPr>
          <w:rFonts w:ascii="Helvetica" w:hAnsi="Helvetica"/>
          <w:lang w:val="en-US"/>
        </w:rPr>
        <w:t>using SPME fiber</w:t>
      </w:r>
      <w:r w:rsidR="00CA7E0B" w:rsidRPr="00433B00">
        <w:rPr>
          <w:rFonts w:ascii="Helvetica" w:hAnsi="Helvetica"/>
          <w:lang w:val="en-US"/>
        </w:rPr>
        <w:t xml:space="preserve"> and </w:t>
      </w:r>
      <w:r w:rsidR="0084693A" w:rsidRPr="00433B00">
        <w:rPr>
          <w:rFonts w:ascii="Helvetica" w:hAnsi="Helvetica"/>
          <w:lang w:val="en-US"/>
        </w:rPr>
        <w:t xml:space="preserve">were </w:t>
      </w:r>
      <w:r w:rsidR="00A447F6" w:rsidRPr="00433B00">
        <w:rPr>
          <w:rFonts w:ascii="Helvetica" w:hAnsi="Helvetica"/>
          <w:lang w:val="en-US"/>
        </w:rPr>
        <w:t xml:space="preserve">manually injected immediately in the GC inlet. The </w:t>
      </w:r>
      <w:r w:rsidR="00CA7E0B" w:rsidRPr="00433B00">
        <w:rPr>
          <w:rFonts w:ascii="Helvetica" w:hAnsi="Helvetica"/>
          <w:lang w:val="en-US"/>
        </w:rPr>
        <w:t xml:space="preserve">fibers were </w:t>
      </w:r>
      <w:r w:rsidR="00A447F6" w:rsidRPr="00433B00">
        <w:rPr>
          <w:rFonts w:ascii="Helvetica" w:hAnsi="Helvetica"/>
          <w:lang w:val="en-US"/>
        </w:rPr>
        <w:t xml:space="preserve">conditioned prior to headspace collection and </w:t>
      </w:r>
      <w:r w:rsidR="002F56C0" w:rsidRPr="00433B00">
        <w:rPr>
          <w:rFonts w:ascii="Helvetica" w:hAnsi="Helvetica"/>
          <w:lang w:val="en-US"/>
        </w:rPr>
        <w:t>cleaned in between each collection</w:t>
      </w:r>
      <w:r w:rsidR="00AE5D38" w:rsidRPr="00433B00">
        <w:rPr>
          <w:rFonts w:ascii="Helvetica" w:hAnsi="Helvetica"/>
          <w:lang w:val="en-US"/>
        </w:rPr>
        <w:t xml:space="preserve"> </w:t>
      </w:r>
      <w:r w:rsidR="00CA7E0B" w:rsidRPr="00433B00">
        <w:rPr>
          <w:rFonts w:ascii="Helvetica" w:hAnsi="Helvetica"/>
          <w:lang w:val="en-US"/>
        </w:rPr>
        <w:t xml:space="preserve">following </w:t>
      </w:r>
      <w:r w:rsidR="008F0CF8">
        <w:rPr>
          <w:rFonts w:ascii="Helvetica" w:hAnsi="Helvetica"/>
          <w:lang w:val="en-US"/>
        </w:rPr>
        <w:t xml:space="preserve">the </w:t>
      </w:r>
      <w:r w:rsidR="00CA7E0B" w:rsidRPr="00433B00">
        <w:rPr>
          <w:rFonts w:ascii="Helvetica" w:hAnsi="Helvetica"/>
          <w:lang w:val="en-US"/>
        </w:rPr>
        <w:t>manufacturer</w:t>
      </w:r>
      <w:r w:rsidR="00E56907">
        <w:rPr>
          <w:rFonts w:ascii="Helvetica" w:hAnsi="Helvetica"/>
          <w:lang w:val="en-US"/>
        </w:rPr>
        <w:t>’s</w:t>
      </w:r>
      <w:r w:rsidR="00CA7E0B" w:rsidRPr="00433B00">
        <w:rPr>
          <w:rFonts w:ascii="Helvetica" w:hAnsi="Helvetica"/>
          <w:lang w:val="en-US"/>
        </w:rPr>
        <w:t xml:space="preserve"> protocol.</w:t>
      </w:r>
      <w:r w:rsidR="008822DD" w:rsidRPr="00433B00">
        <w:rPr>
          <w:rFonts w:ascii="Helvetica" w:hAnsi="Helvetica"/>
          <w:lang w:val="en-US"/>
        </w:rPr>
        <w:t xml:space="preserve"> </w:t>
      </w:r>
      <w:r w:rsidR="00A447F6" w:rsidRPr="00433B00">
        <w:rPr>
          <w:rFonts w:ascii="Helvetica" w:hAnsi="Helvetica"/>
          <w:lang w:val="en-US"/>
        </w:rPr>
        <w:t>GC-MS analysis was carried out in Agi</w:t>
      </w:r>
      <w:r w:rsidR="00BC13DC" w:rsidRPr="00433B00">
        <w:rPr>
          <w:rFonts w:ascii="Helvetica" w:hAnsi="Helvetica"/>
          <w:lang w:val="en-US"/>
        </w:rPr>
        <w:t xml:space="preserve">lent 7890A GC system coupled with Agilent 5975C </w:t>
      </w:r>
      <w:r w:rsidR="0084693A" w:rsidRPr="00433B00">
        <w:rPr>
          <w:rFonts w:ascii="Helvetica" w:hAnsi="Helvetica"/>
          <w:lang w:val="en-US"/>
        </w:rPr>
        <w:t>mass</w:t>
      </w:r>
      <w:r w:rsidR="00BC13DC" w:rsidRPr="00433B00">
        <w:rPr>
          <w:rFonts w:ascii="Helvetica" w:hAnsi="Helvetica"/>
          <w:lang w:val="en-US"/>
        </w:rPr>
        <w:t xml:space="preserve"> detector. Injection program was </w:t>
      </w:r>
      <w:r w:rsidR="0084693A" w:rsidRPr="00433B00">
        <w:rPr>
          <w:rFonts w:ascii="Helvetica" w:hAnsi="Helvetica"/>
          <w:lang w:val="en-US"/>
        </w:rPr>
        <w:t xml:space="preserve">configured </w:t>
      </w:r>
      <w:r w:rsidR="00BC13DC" w:rsidRPr="00433B00">
        <w:rPr>
          <w:rFonts w:ascii="Helvetica" w:hAnsi="Helvetica"/>
          <w:lang w:val="en-US"/>
        </w:rPr>
        <w:t xml:space="preserve">in </w:t>
      </w:r>
      <w:proofErr w:type="spellStart"/>
      <w:r w:rsidR="00BC13DC" w:rsidRPr="00433B00">
        <w:rPr>
          <w:rFonts w:ascii="Helvetica" w:hAnsi="Helvetica"/>
          <w:lang w:val="en-US"/>
        </w:rPr>
        <w:t>splitless</w:t>
      </w:r>
      <w:proofErr w:type="spellEnd"/>
      <w:r w:rsidR="00BC13DC" w:rsidRPr="00433B00">
        <w:rPr>
          <w:rFonts w:ascii="Helvetica" w:hAnsi="Helvetica"/>
          <w:lang w:val="en-US"/>
        </w:rPr>
        <w:t xml:space="preserve"> mod</w:t>
      </w:r>
      <w:r w:rsidR="00CB4283" w:rsidRPr="00433B00">
        <w:rPr>
          <w:rFonts w:ascii="Helvetica" w:hAnsi="Helvetica"/>
          <w:lang w:val="en-US"/>
        </w:rPr>
        <w:t>e</w:t>
      </w:r>
      <w:r w:rsidR="0084693A" w:rsidRPr="00433B00">
        <w:rPr>
          <w:rFonts w:ascii="Helvetica" w:hAnsi="Helvetica"/>
          <w:lang w:val="en-US"/>
        </w:rPr>
        <w:t xml:space="preserve"> at 250</w:t>
      </w:r>
      <w:r w:rsidR="0084693A" w:rsidRPr="00433B00">
        <w:rPr>
          <w:rFonts w:ascii="Helvetica" w:hAnsi="Helvetica" w:cs="Calibri"/>
          <w:lang w:val="en-US"/>
        </w:rPr>
        <w:t>°</w:t>
      </w:r>
      <w:r w:rsidR="0084693A" w:rsidRPr="00433B00">
        <w:rPr>
          <w:rFonts w:ascii="Helvetica" w:hAnsi="Helvetica"/>
          <w:lang w:val="en-US"/>
        </w:rPr>
        <w:t>C</w:t>
      </w:r>
      <w:r w:rsidR="00CB4283" w:rsidRPr="00433B00">
        <w:rPr>
          <w:rFonts w:ascii="Helvetica" w:hAnsi="Helvetica"/>
          <w:lang w:val="en-US"/>
        </w:rPr>
        <w:t>.</w:t>
      </w:r>
      <w:r w:rsidR="00BC13DC" w:rsidRPr="00433B00">
        <w:rPr>
          <w:rFonts w:ascii="Helvetica" w:hAnsi="Helvetica"/>
          <w:lang w:val="en-US"/>
        </w:rPr>
        <w:t xml:space="preserve"> </w:t>
      </w:r>
      <w:r w:rsidR="0084693A" w:rsidRPr="00433B00">
        <w:rPr>
          <w:rFonts w:ascii="Helvetica" w:hAnsi="Helvetica"/>
          <w:lang w:val="en-US"/>
        </w:rPr>
        <w:t xml:space="preserve">Non-polar </w:t>
      </w:r>
      <w:r w:rsidR="00BC13DC" w:rsidRPr="00433B00">
        <w:rPr>
          <w:rFonts w:ascii="Helvetica" w:hAnsi="Helvetica"/>
          <w:lang w:val="en-US"/>
        </w:rPr>
        <w:t>HP-5</w:t>
      </w:r>
      <w:r w:rsidR="0084693A" w:rsidRPr="00433B00">
        <w:rPr>
          <w:rFonts w:ascii="Helvetica" w:hAnsi="Helvetica"/>
          <w:lang w:val="en-US"/>
        </w:rPr>
        <w:t>MS</w:t>
      </w:r>
      <w:r w:rsidR="00BC13DC" w:rsidRPr="00433B00">
        <w:rPr>
          <w:rFonts w:ascii="Helvetica" w:hAnsi="Helvetica"/>
          <w:lang w:val="en-US"/>
        </w:rPr>
        <w:t xml:space="preserve"> GC column (30m *250</w:t>
      </w:r>
      <w:r w:rsidR="00547B4A">
        <w:rPr>
          <w:rFonts w:ascii="Helvetica" w:hAnsi="Helvetica"/>
          <w:lang w:val="en-US"/>
        </w:rPr>
        <w:t xml:space="preserve"> </w:t>
      </w:r>
      <w:r w:rsidR="00BC13DC" w:rsidRPr="00433B00">
        <w:rPr>
          <w:rFonts w:ascii="Helvetica" w:hAnsi="Helvetica" w:cs="Calibri"/>
          <w:lang w:val="en-US"/>
        </w:rPr>
        <w:t>µ</w:t>
      </w:r>
      <w:r w:rsidR="00BC13DC" w:rsidRPr="00433B00">
        <w:rPr>
          <w:rFonts w:ascii="Helvetica" w:hAnsi="Helvetica"/>
          <w:lang w:val="en-US"/>
        </w:rPr>
        <w:t>m* 0.25</w:t>
      </w:r>
      <w:r w:rsidR="00BC13DC" w:rsidRPr="00433B00">
        <w:rPr>
          <w:rFonts w:ascii="Helvetica" w:hAnsi="Helvetica" w:cs="Calibri"/>
          <w:lang w:val="en-US"/>
        </w:rPr>
        <w:t xml:space="preserve"> µ</w:t>
      </w:r>
      <w:r w:rsidR="00BC13DC" w:rsidRPr="00433B00">
        <w:rPr>
          <w:rFonts w:ascii="Helvetica" w:hAnsi="Helvetica"/>
          <w:lang w:val="en-US"/>
        </w:rPr>
        <w:t>m)</w:t>
      </w:r>
      <w:r w:rsidR="00CB4283" w:rsidRPr="00433B00">
        <w:rPr>
          <w:rFonts w:ascii="Helvetica" w:hAnsi="Helvetica"/>
          <w:lang w:val="en-US"/>
        </w:rPr>
        <w:t xml:space="preserve"> was used to separate compounds and helium was used as a carrier gas. The oven temperature started at 45</w:t>
      </w:r>
      <w:r w:rsidR="009968C8" w:rsidRPr="00433B00">
        <w:rPr>
          <w:rFonts w:ascii="Helvetica" w:hAnsi="Helvetica" w:cs="Calibri"/>
          <w:lang w:val="en-US"/>
        </w:rPr>
        <w:t>°</w:t>
      </w:r>
      <w:r w:rsidR="00CB4283" w:rsidRPr="00433B00">
        <w:rPr>
          <w:rFonts w:ascii="Helvetica" w:hAnsi="Helvetica"/>
          <w:lang w:val="en-US"/>
        </w:rPr>
        <w:t>C and held for 1 min and then increased to</w:t>
      </w:r>
      <w:r w:rsidR="009968C8" w:rsidRPr="00433B00">
        <w:rPr>
          <w:rFonts w:ascii="Helvetica" w:hAnsi="Helvetica"/>
          <w:lang w:val="en-US"/>
        </w:rPr>
        <w:t xml:space="preserve"> </w:t>
      </w:r>
      <w:r w:rsidR="00CB4283" w:rsidRPr="00433B00">
        <w:rPr>
          <w:rFonts w:ascii="Helvetica" w:hAnsi="Helvetica"/>
          <w:lang w:val="en-US"/>
        </w:rPr>
        <w:t>250</w:t>
      </w:r>
      <w:r w:rsidR="009968C8" w:rsidRPr="00433B00">
        <w:rPr>
          <w:rFonts w:ascii="Helvetica" w:hAnsi="Helvetica" w:cs="Calibri"/>
          <w:lang w:val="en-US"/>
        </w:rPr>
        <w:t>°</w:t>
      </w:r>
      <w:r w:rsidR="00CB4283" w:rsidRPr="00433B00">
        <w:rPr>
          <w:rFonts w:ascii="Helvetica" w:hAnsi="Helvetica"/>
          <w:lang w:val="en-US"/>
        </w:rPr>
        <w:t>C at the rate of 10</w:t>
      </w:r>
      <w:r w:rsidR="009968C8" w:rsidRPr="00433B00">
        <w:rPr>
          <w:rFonts w:ascii="Helvetica" w:hAnsi="Helvetica" w:cs="Calibri"/>
          <w:lang w:val="en-US"/>
        </w:rPr>
        <w:t>°</w:t>
      </w:r>
      <w:r w:rsidR="00CB4283" w:rsidRPr="00433B00">
        <w:rPr>
          <w:rFonts w:ascii="Helvetica" w:hAnsi="Helvetica"/>
          <w:lang w:val="en-US"/>
        </w:rPr>
        <w:t>C min</w:t>
      </w:r>
      <w:r w:rsidR="00CB4283" w:rsidRPr="00433B00">
        <w:rPr>
          <w:rFonts w:ascii="Helvetica" w:hAnsi="Helvetica"/>
          <w:vertAlign w:val="superscript"/>
          <w:lang w:val="en-US"/>
        </w:rPr>
        <w:t>-1</w:t>
      </w:r>
      <w:r w:rsidR="00CB4283" w:rsidRPr="00433B00">
        <w:rPr>
          <w:rFonts w:ascii="Helvetica" w:hAnsi="Helvetica"/>
          <w:lang w:val="en-US"/>
        </w:rPr>
        <w:t xml:space="preserve"> and </w:t>
      </w:r>
      <w:r w:rsidR="009968C8" w:rsidRPr="00433B00">
        <w:rPr>
          <w:rFonts w:ascii="Helvetica" w:hAnsi="Helvetica"/>
          <w:lang w:val="en-US"/>
        </w:rPr>
        <w:t xml:space="preserve">finally </w:t>
      </w:r>
      <w:r w:rsidR="00CB4283" w:rsidRPr="00433B00">
        <w:rPr>
          <w:rFonts w:ascii="Helvetica" w:hAnsi="Helvetica"/>
          <w:lang w:val="en-US"/>
        </w:rPr>
        <w:t>held for 5 min</w:t>
      </w:r>
      <w:r w:rsidR="0084693A" w:rsidRPr="00433B00">
        <w:rPr>
          <w:rFonts w:ascii="Helvetica" w:hAnsi="Helvetica"/>
          <w:lang w:val="en-US"/>
        </w:rPr>
        <w:t>.</w:t>
      </w:r>
      <w:r w:rsidR="009F4E1D" w:rsidRPr="00433B00">
        <w:rPr>
          <w:rFonts w:ascii="Helvetica" w:hAnsi="Helvetica"/>
          <w:lang w:val="en-US"/>
        </w:rPr>
        <w:t xml:space="preserve"> Compounds were </w:t>
      </w:r>
      <w:r w:rsidR="00B63EF3" w:rsidRPr="00433B00">
        <w:rPr>
          <w:rFonts w:ascii="Helvetica" w:hAnsi="Helvetica"/>
          <w:lang w:val="en-US"/>
        </w:rPr>
        <w:t>identified</w:t>
      </w:r>
      <w:r w:rsidR="009F4E1D" w:rsidRPr="00433B00">
        <w:rPr>
          <w:rFonts w:ascii="Helvetica" w:hAnsi="Helvetica"/>
          <w:lang w:val="en-US"/>
        </w:rPr>
        <w:t xml:space="preserve"> by comparing </w:t>
      </w:r>
      <w:r w:rsidR="00B63EF3" w:rsidRPr="00433B00">
        <w:rPr>
          <w:rFonts w:ascii="Helvetica" w:hAnsi="Helvetica"/>
          <w:lang w:val="en-US"/>
        </w:rPr>
        <w:t>their</w:t>
      </w:r>
      <w:r w:rsidR="009F4E1D" w:rsidRPr="00433B00">
        <w:rPr>
          <w:rFonts w:ascii="Helvetica" w:hAnsi="Helvetica"/>
          <w:lang w:val="en-US"/>
        </w:rPr>
        <w:t xml:space="preserve"> mass </w:t>
      </w:r>
      <w:r w:rsidR="00B63EF3" w:rsidRPr="00433B00">
        <w:rPr>
          <w:rFonts w:ascii="Helvetica" w:hAnsi="Helvetica"/>
          <w:lang w:val="en-US"/>
        </w:rPr>
        <w:t xml:space="preserve">spectra with NIST reference library and later by matching </w:t>
      </w:r>
      <w:r w:rsidR="00E56907">
        <w:rPr>
          <w:rFonts w:ascii="Helvetica" w:hAnsi="Helvetica"/>
          <w:lang w:val="en-US"/>
        </w:rPr>
        <w:t>their</w:t>
      </w:r>
      <w:r w:rsidR="00E56907" w:rsidRPr="00433B00">
        <w:rPr>
          <w:rFonts w:ascii="Helvetica" w:hAnsi="Helvetica"/>
          <w:lang w:val="en-US"/>
        </w:rPr>
        <w:t xml:space="preserve"> </w:t>
      </w:r>
      <w:r w:rsidR="00B63EF3" w:rsidRPr="00433B00">
        <w:rPr>
          <w:rFonts w:ascii="Helvetica" w:hAnsi="Helvetica"/>
          <w:lang w:val="en-US"/>
        </w:rPr>
        <w:t xml:space="preserve">retention time and mass spectra </w:t>
      </w:r>
      <w:r w:rsidR="00E56907">
        <w:rPr>
          <w:rFonts w:ascii="Helvetica" w:hAnsi="Helvetica"/>
          <w:lang w:val="en-US"/>
        </w:rPr>
        <w:t xml:space="preserve">to those </w:t>
      </w:r>
      <w:r w:rsidR="00B63EF3" w:rsidRPr="00433B00">
        <w:rPr>
          <w:rFonts w:ascii="Helvetica" w:hAnsi="Helvetica"/>
          <w:lang w:val="en-US"/>
        </w:rPr>
        <w:t xml:space="preserve">of authentic standards. </w:t>
      </w:r>
    </w:p>
    <w:p w14:paraId="7852F99D" w14:textId="77777777" w:rsidR="003C3317" w:rsidRPr="00433B00" w:rsidRDefault="003C3317" w:rsidP="003C3317">
      <w:pPr>
        <w:spacing w:line="360" w:lineRule="auto"/>
        <w:ind w:firstLine="720"/>
        <w:jc w:val="both"/>
        <w:rPr>
          <w:rFonts w:ascii="Helvetica" w:hAnsi="Helvetica"/>
          <w:lang w:val="en-US"/>
        </w:rPr>
      </w:pPr>
    </w:p>
    <w:p w14:paraId="51B1DFC3" w14:textId="07325D31" w:rsidR="00F6017A" w:rsidRPr="008D0372" w:rsidRDefault="00F6017A" w:rsidP="008D0372">
      <w:pPr>
        <w:spacing w:line="360" w:lineRule="auto"/>
        <w:jc w:val="both"/>
        <w:rPr>
          <w:rFonts w:ascii="Helvetica" w:hAnsi="Helvetica"/>
          <w:lang w:val="en-US"/>
        </w:rPr>
      </w:pPr>
    </w:p>
    <w:sectPr w:rsidR="00F6017A" w:rsidRPr="008D0372" w:rsidSect="008D0372">
      <w:pgSz w:w="11906" w:h="16838"/>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284854"/>
    <w:multiLevelType w:val="hybridMultilevel"/>
    <w:tmpl w:val="8A926D2C"/>
    <w:lvl w:ilvl="0" w:tplc="E7A671F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4B7690F"/>
    <w:multiLevelType w:val="hybridMultilevel"/>
    <w:tmpl w:val="451EF53A"/>
    <w:lvl w:ilvl="0" w:tplc="B7DCE4C0">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num w:numId="1" w16cid:durableId="486940292">
    <w:abstractNumId w:val="0"/>
  </w:num>
  <w:num w:numId="2" w16cid:durableId="9742187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4458"/>
    <w:rsid w:val="00046AA1"/>
    <w:rsid w:val="000D186A"/>
    <w:rsid w:val="000F30AE"/>
    <w:rsid w:val="00203F4C"/>
    <w:rsid w:val="002C7E9A"/>
    <w:rsid w:val="002F56C0"/>
    <w:rsid w:val="00321353"/>
    <w:rsid w:val="00347E6B"/>
    <w:rsid w:val="00351D66"/>
    <w:rsid w:val="00366D92"/>
    <w:rsid w:val="003C3317"/>
    <w:rsid w:val="003F392E"/>
    <w:rsid w:val="00410131"/>
    <w:rsid w:val="00412AEC"/>
    <w:rsid w:val="00433B00"/>
    <w:rsid w:val="004501FB"/>
    <w:rsid w:val="004821BC"/>
    <w:rsid w:val="004E7DC2"/>
    <w:rsid w:val="00547B4A"/>
    <w:rsid w:val="0062310E"/>
    <w:rsid w:val="00633DF7"/>
    <w:rsid w:val="0064420C"/>
    <w:rsid w:val="00660866"/>
    <w:rsid w:val="00666491"/>
    <w:rsid w:val="006A6B6C"/>
    <w:rsid w:val="007156F4"/>
    <w:rsid w:val="007618E9"/>
    <w:rsid w:val="00786CD9"/>
    <w:rsid w:val="007E4EEA"/>
    <w:rsid w:val="00807EEE"/>
    <w:rsid w:val="0084693A"/>
    <w:rsid w:val="0085738B"/>
    <w:rsid w:val="008662A4"/>
    <w:rsid w:val="008822DD"/>
    <w:rsid w:val="008C5187"/>
    <w:rsid w:val="008D0372"/>
    <w:rsid w:val="008F0CF8"/>
    <w:rsid w:val="00921C8D"/>
    <w:rsid w:val="009342D7"/>
    <w:rsid w:val="009968C8"/>
    <w:rsid w:val="009F1CC5"/>
    <w:rsid w:val="009F4E1D"/>
    <w:rsid w:val="00A447F6"/>
    <w:rsid w:val="00AB2BED"/>
    <w:rsid w:val="00AE5D38"/>
    <w:rsid w:val="00B63EF3"/>
    <w:rsid w:val="00BC13DC"/>
    <w:rsid w:val="00BF10B2"/>
    <w:rsid w:val="00C84458"/>
    <w:rsid w:val="00CA7E0B"/>
    <w:rsid w:val="00CB4283"/>
    <w:rsid w:val="00CD1DB7"/>
    <w:rsid w:val="00CD20BD"/>
    <w:rsid w:val="00CF0E23"/>
    <w:rsid w:val="00D04C7E"/>
    <w:rsid w:val="00D0564A"/>
    <w:rsid w:val="00D20B65"/>
    <w:rsid w:val="00D53378"/>
    <w:rsid w:val="00D64331"/>
    <w:rsid w:val="00D96C5B"/>
    <w:rsid w:val="00DA2137"/>
    <w:rsid w:val="00DD47C8"/>
    <w:rsid w:val="00E15058"/>
    <w:rsid w:val="00E200DA"/>
    <w:rsid w:val="00E56907"/>
    <w:rsid w:val="00E7208D"/>
    <w:rsid w:val="00EA75E9"/>
    <w:rsid w:val="00EB0C82"/>
    <w:rsid w:val="00ED7DCA"/>
    <w:rsid w:val="00EE46C7"/>
    <w:rsid w:val="00EF16CF"/>
    <w:rsid w:val="00F10D1E"/>
    <w:rsid w:val="00F123FD"/>
    <w:rsid w:val="00F44498"/>
    <w:rsid w:val="00F45F4A"/>
    <w:rsid w:val="00F6017A"/>
    <w:rsid w:val="00F84262"/>
    <w:rsid w:val="00FF464E"/>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56C978D3"/>
  <w15:chartTrackingRefBased/>
  <w15:docId w15:val="{27E7D422-5DCD-7B4A-A453-BD99727C4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017A"/>
    <w:pPr>
      <w:ind w:left="720"/>
      <w:contextualSpacing/>
    </w:pPr>
  </w:style>
  <w:style w:type="character" w:styleId="PlaceholderText">
    <w:name w:val="Placeholder Text"/>
    <w:basedOn w:val="DefaultParagraphFont"/>
    <w:uiPriority w:val="99"/>
    <w:semiHidden/>
    <w:rsid w:val="008D0372"/>
    <w:rPr>
      <w:color w:val="808080"/>
    </w:rPr>
  </w:style>
  <w:style w:type="character" w:styleId="LineNumber">
    <w:name w:val="line number"/>
    <w:basedOn w:val="DefaultParagraphFont"/>
    <w:uiPriority w:val="99"/>
    <w:semiHidden/>
    <w:unhideWhenUsed/>
    <w:rsid w:val="008D0372"/>
  </w:style>
  <w:style w:type="paragraph" w:styleId="Revision">
    <w:name w:val="Revision"/>
    <w:hidden/>
    <w:uiPriority w:val="99"/>
    <w:semiHidden/>
    <w:rsid w:val="00D643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9072913">
      <w:bodyDiv w:val="1"/>
      <w:marLeft w:val="0"/>
      <w:marRight w:val="0"/>
      <w:marTop w:val="0"/>
      <w:marBottom w:val="0"/>
      <w:divBdr>
        <w:top w:val="none" w:sz="0" w:space="0" w:color="auto"/>
        <w:left w:val="none" w:sz="0" w:space="0" w:color="auto"/>
        <w:bottom w:val="none" w:sz="0" w:space="0" w:color="auto"/>
        <w:right w:val="none" w:sz="0" w:space="0" w:color="auto"/>
      </w:divBdr>
    </w:div>
    <w:div w:id="1518886893">
      <w:bodyDiv w:val="1"/>
      <w:marLeft w:val="0"/>
      <w:marRight w:val="0"/>
      <w:marTop w:val="0"/>
      <w:marBottom w:val="0"/>
      <w:divBdr>
        <w:top w:val="none" w:sz="0" w:space="0" w:color="auto"/>
        <w:left w:val="none" w:sz="0" w:space="0" w:color="auto"/>
        <w:bottom w:val="none" w:sz="0" w:space="0" w:color="auto"/>
        <w:right w:val="none" w:sz="0" w:space="0" w:color="auto"/>
      </w:divBdr>
      <w:divsChild>
        <w:div w:id="334384778">
          <w:marLeft w:val="640"/>
          <w:marRight w:val="0"/>
          <w:marTop w:val="0"/>
          <w:marBottom w:val="0"/>
          <w:divBdr>
            <w:top w:val="none" w:sz="0" w:space="0" w:color="auto"/>
            <w:left w:val="none" w:sz="0" w:space="0" w:color="auto"/>
            <w:bottom w:val="none" w:sz="0" w:space="0" w:color="auto"/>
            <w:right w:val="none" w:sz="0" w:space="0" w:color="auto"/>
          </w:divBdr>
        </w:div>
        <w:div w:id="756748735">
          <w:marLeft w:val="640"/>
          <w:marRight w:val="0"/>
          <w:marTop w:val="0"/>
          <w:marBottom w:val="0"/>
          <w:divBdr>
            <w:top w:val="none" w:sz="0" w:space="0" w:color="auto"/>
            <w:left w:val="none" w:sz="0" w:space="0" w:color="auto"/>
            <w:bottom w:val="none" w:sz="0" w:space="0" w:color="auto"/>
            <w:right w:val="none" w:sz="0" w:space="0" w:color="auto"/>
          </w:divBdr>
        </w:div>
        <w:div w:id="1806658506">
          <w:marLeft w:val="640"/>
          <w:marRight w:val="0"/>
          <w:marTop w:val="0"/>
          <w:marBottom w:val="0"/>
          <w:divBdr>
            <w:top w:val="none" w:sz="0" w:space="0" w:color="auto"/>
            <w:left w:val="none" w:sz="0" w:space="0" w:color="auto"/>
            <w:bottom w:val="none" w:sz="0" w:space="0" w:color="auto"/>
            <w:right w:val="none" w:sz="0" w:space="0" w:color="auto"/>
          </w:divBdr>
        </w:div>
        <w:div w:id="1340346708">
          <w:marLeft w:val="640"/>
          <w:marRight w:val="0"/>
          <w:marTop w:val="0"/>
          <w:marBottom w:val="0"/>
          <w:divBdr>
            <w:top w:val="none" w:sz="0" w:space="0" w:color="auto"/>
            <w:left w:val="none" w:sz="0" w:space="0" w:color="auto"/>
            <w:bottom w:val="none" w:sz="0" w:space="0" w:color="auto"/>
            <w:right w:val="none" w:sz="0" w:space="0" w:color="auto"/>
          </w:divBdr>
        </w:div>
      </w:divsChild>
    </w:div>
    <w:div w:id="1787919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696A4F1-740C-C247-8EAF-FC210149D2DA}">
  <we:reference id="wa104382081" version="1.46.0.0" store="en-US" storeType="OMEX"/>
  <we:alternateReferences>
    <we:reference id="wa104382081" version="1.46.0.0" store="" storeType="OMEX"/>
  </we:alternateReferences>
  <we:properties>
    <we:property name="MENDELEY_CITATIONS" value="[{&quot;citationID&quot;:&quot;MENDELEY_CITATION_ea0371f7-00dd-4d7a-89fd-738e3c81dcde&quot;,&quot;properties&quot;:{&quot;noteIndex&quot;:0},&quot;isEdited&quot;:false,&quot;manualOverride&quot;:{&quot;isManuallyOverridden&quot;:false,&quot;citeprocText&quot;:&quot;[1–4]&quot;,&quot;manualOverrideText&quot;:&quot;&quot;},&quot;citationTag&quot;:&quot;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&quot;,&quot;citationItems&quot;:[{&quot;id&quot;:&quot;6cd58961-98ea-3635-a60a-d4dd7f737cb6&quot;,&quot;itemData&quot;:{&quot;type&quot;:&quot;article-journal&quot;,&quot;id&quot;:&quot;6cd58961-98ea-3635-a60a-d4dd7f737cb6&quot;,&quot;title&quot;:&quot;Production of ophiostoma-free adults of ips sexdentatus boern. (coleoptera: Scolytidae) and comparison with naturally contaminated adults&quot;,&quot;author&quot;:[{&quot;family&quot;:&quot;Colineau&quot;,&quot;given&quot;:&quot;Bénédicte&quot;,&quot;parse-names&quot;:false,&quot;dropping-particle&quot;:&quot;&quot;,&quot;non-dropping-particle&quot;:&quot;&quot;},{&quot;family&quot;:&quot;Lieutier&quot;,&quot;given&quot;:&quot;François&quot;,&quot;parse-names&quot;:false,&quot;dropping-particle&quot;:&quot;&quot;,&quot;non-dropping-particle&quot;:&quot;&quot;}],&quot;container-title&quot;:&quot;The Canadian Entomologist&quot;,&quot;accessed&quot;:{&quot;date-parts&quot;:[[2021,9,25]]},&quot;DOI&quot;:&quot;10.4039/Ent126103-1&quot;,&quot;ISSN&quot;:&quot;19183240&quot;,&quot;issued&quot;:{&quot;date-parts&quot;:[[1994]]},&quot;page&quot;:&quot;103-110&quot;,&quot;abstract&quot;:&quot;This study determined the importance of Ophiostomatales fungi in the biology of individual adult Ips sexdentatus Boern. in Scots pine. We investigated factors possibly involved in success of rearing without Ophiostomatales, such as the sterilization technique, the presence of antibiotics, and the absence of yeasts. After sterilization of pupae, 866 adult beetles were reared in the media; the proportion of Ophiostoma-free mature adults was 99.2% and total mortality was about 13%. The most preferred rearing method used sterilized pupae which moulted on moistened filter paper and were transferred individually to separate vials where maturation took place on a sterilized phloem medium. The weight and size of Ophiostoma-free mature adults from semi-artificial media and, after establishment in logs, their fecundity and length of their egg galleries, were compared with those of naturally contaminated mature beetles obtained from logs. With the exception of a higher weight observed for adults matured in semi-artificial media, no essential difference was observed between the two groups. Ophiostomatales do not appear to play an essential role in the maturation and fecundity of I. sexdentatus adults. © 1994, Entomological Society of Canada. All rights reserved.&quot;,&quot;issue&quot;:&quot;1&quot;,&quot;volume&quot;:&quot;126&quot;,&quot;container-title-short&quot;:&quot;&quot;},&quot;isTemporary&quot;:false},{&quot;id&quot;:&quot;367da058-3183-3ce9-91c9-25e1c00b7424&quot;,&quot;itemData&quot;:{&quot;type&quot;:&quot;article-journal&quot;,&quot;id&quot;:&quot;367da058-3183-3ce9-91c9-25e1c00b7424&quot;,&quot;title&quot;:&quot;Two Artificial (Oligidic) Media for the Douglas-fir Beetle, Dendroctonus pseudotsugae Hopkins (Coleoptera: Scolytidae)&quot;,&quot;author&quot;:[{&quot;family&quot;:&quot;Schmidt&quot;,&quot;given&quot;:&quot;Fred H.&quot;,&quot;parse-names&quot;:false,&quot;dropping-particle&quot;:&quot;&quot;,&quot;non-dropping-particle&quot;:&quot;&quot;}],&quot;container-title&quot;:&quot;The Canadian Entomologist&quot;,&quot;DOI&quot;:&quot;10.4039/Ent981050-10&quot;,&quot;ISSN&quot;:&quot;19183240&quot;,&quot;URL&quot;:&quot;https://doi.org/10.4039/Ent981050-10&quot;,&quot;issued&quot;:{&quot;date-parts&quot;:[[1966]]},&quot;page&quot;:&quot;1050-1055&quot;,&quot;abstract&quot;:&quot;Two artificial (oligidic) media have been developed for the rearing of Dendroctonus pseudotsugae under xenic conditions. One medium composed of macerated, frozen inner bark of Douglas fir, brewers yeast, antimicrobial agents sorbic acid and sodium benzoate, and water, permitted 75.17%, ± 3.04 S.E., of newly hatched larvae to develop to the adult stage. A second medium, composed of powdered, lyophilized inner bark of Douglas fir, brewers yeast, sorbic acid, sodium benzoate, glucose, cellulose, water, and agar, permitted 41.72%, ± 3.14 S.E., of newly hatched larvae to develop to the adult stage. The rate of development on each medium to the fourth-instar, pupal, and adult stages was somewhat shorter than that in published developmental data for this species. Immature beetles appear to be tolerant of considerable variation in pH and physical consistency and palatability of food material but are relatively sensitive to moisture levels. The adults obtained from each of the two media appeared to be normal, and the females were capable of laying viable eggs. © 1966, Entomological Society of Canada. All rights reserved.&quot;,&quot;issue&quot;:&quot;10&quot;,&quot;volume&quot;:&quot;98&quot;,&quot;container-title-short&quot;:&quot;&quot;},&quot;isTemporary&quot;:false},{&quot;id&quot;:&quot;2d9ba1de-790e-3452-8e97-fc690425d33b&quot;,&quot;itemData&quot;:{&quot;type&quot;:&quot;article-journal&quot;,&quot;id&quot;:&quot;2d9ba1de-790e-3452-8e97-fc690425d33b&quot;,&quot;title&quot;:&quot;An improved method for rearing axenic mountain pine beetles, dendroctonus ponderosae (coleoptera: scolytidae)&quot;,&quot;author&quot;:[{&quot;family&quot;:&quot;Whitney&quot;,&quot;given&quot;:&quot;H. S.&quot;,&quot;parse-names&quot;:false,&quot;dropping-particle&quot;:&quot;&quot;,&quot;non-dropping-particle&quot;:&quot;&quot;},{&quot;family&quot;:&quot;Spanier&quot;,&quot;given&quot;:&quot;O. J.&quot;,&quot;parse-names&quot;:false,&quot;dropping-particle&quot;:&quot;&quot;,&quot;non-dropping-particle&quot;:&quot;&quot;}],&quot;container-title&quot;:&quot;The Canadian Entomologist&quot;,&quot;accessed&quot;:{&quot;date-parts&quot;:[[2021,9,25]]},&quot;DOI&quot;:&quot;10.4039/Ent1141095-11&quot;,&quot;ISSN&quot;:&quot;19183240&quot;,&quot;URL&quot;:&quot;https://www.cambridge.org/core/journals/canadian-entomologist/article/abs/an-improved-method-for-rearing-axenic-mountain-pine-beetles-dendroctonus-ponderosae-coleoptera-scolytidae/5B34CC0C74FFD22C26626395FD87C064&quot;,&quot;issued&quot;:{&quot;date-parts&quot;:[[1982]]},&quot;page&quot;:&quot;1095-1100&quot;,&quot;abstract&quot;:&quot;Improvements in the rearing methods for axenic mountain pine beetles were made by standardizing the nutritional and physical composition of a yeast-fortified ground phloem diet. By eliminating handling and possible malnutrition of neonate larvae, and by use of individual rearing units to reduce hazards associated with microbial contamination, one person produced batches of 400–500 axenic beetles. Beetles produced by this method were morphologically and anatomically equivalent to and more fecund than field beetles, were significantly smaller than their parental stocks, and perhaps required more degree hours above 40 °C in developing from egg to adult.&quot;,&quot;publisher&quot;:&quot;Cambridge University Press&quot;,&quot;issue&quot;:&quot;11&quot;,&quot;volume&quot;:&quot;114&quot;,&quot;container-title-short&quot;:&quot;&quot;},&quot;isTemporary&quot;:false},{&quot;id&quot;:&quot;c16cb378-502e-36c5-8bb0-adc4990bbcbd&quot;,&quot;itemData&quot;:{&quot;type&quot;:&quot;article-journal&quot;,&quot;id&quot;:&quot;c16cb378-502e-36c5-8bb0-adc4990bbcbd&quot;,&quot;title&quot;:&quot;A Ground Phloem Medium for Rearing Immature Bark Beetles (Scolytidae)1&quot;,&quot;author&quot;:[{&quot;family&quot;:&quot;Bedard&quot;,&quot;given&quot;:&quot;William D.&quot;,&quot;parse-names&quot;:false,&quot;dropping-particle&quot;:&quot;&quot;,&quot;non-dropping-particle&quot;:&quot;&quot;}],&quot;container-title&quot;:&quot;Annals of the Entomological Society of America&quot;,&quot;container-title-short&quot;:&quot;Ann Entomol Soc Am&quot;,&quot;accessed&quot;:{&quot;date-parts&quot;:[[2021,9,25]]},&quot;DOI&quot;:&quot;10.1093/aesa/59.5.931&quot;,&quot;ISSN&quot;:&quot;0013-8746&quot;,&quot;issued&quot;:{&quot;date-parts&quot;:[[1966,9,1]]},&quot;page&quot;:&quot;931-938&quot;,&quot;publisher&quot;:&quot;Oxford University Press (OUP)&quot;,&quot;issue&quot;:&quot;5&quot;,&quot;volume&quot;:&quot;59&quot;},&quot;isTemporary&quot;:false}]}]"/>
    <we:property name="MENDELEY_CITATIONS_STYLE" value="{&quot;id&quot;:&quot;https://www.zotero.org/styles/plos-biology&quot;,&quot;title&quot;:&quot;PLOS Biology&quot;,&quot;format&quot;:&quot;numeric&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F9F411-1C10-FF4D-8AFD-D94E412DA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214</Words>
  <Characters>1223</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Dinesh Kandasamy</dc:creator>
  <cp:keywords/>
  <dc:description/>
  <cp:lastModifiedBy>Jonathan Gershenzon</cp:lastModifiedBy>
  <cp:revision>3</cp:revision>
  <dcterms:created xsi:type="dcterms:W3CDTF">2023-01-14T11:57:00Z</dcterms:created>
  <dcterms:modified xsi:type="dcterms:W3CDTF">2023-01-14T12:33:00Z</dcterms:modified>
</cp:coreProperties>
</file>