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10B4DC" w14:textId="77777777" w:rsidR="001B18CF" w:rsidRPr="00805E94" w:rsidRDefault="001B18CF" w:rsidP="001B18CF">
      <w:pPr>
        <w:pStyle w:val="Title"/>
        <w:rPr>
          <w:rFonts w:ascii="Arial" w:eastAsia="Times New Roman" w:hAnsi="Arial" w:cs="Arial"/>
          <w:lang w:eastAsia="en-GB"/>
        </w:rPr>
      </w:pPr>
      <w:bookmarkStart w:id="0" w:name="_Toc513092403"/>
      <w:r w:rsidRPr="00805E94">
        <w:rPr>
          <w:rFonts w:ascii="Arial" w:hAnsi="Arial" w:cs="Arial"/>
        </w:rPr>
        <w:t xml:space="preserve">Mobile money discounting and currency abandonment: </w:t>
      </w:r>
      <w:r w:rsidRPr="00805E94">
        <w:rPr>
          <w:rFonts w:ascii="Arial" w:eastAsia="Times New Roman" w:hAnsi="Arial" w:cs="Arial"/>
          <w:shd w:val="clear" w:color="auto" w:fill="FFFFFF"/>
          <w:lang w:eastAsia="en-GB"/>
        </w:rPr>
        <w:t>Livelihoods and monetary practices in rural Binga, Zimbabwe</w:t>
      </w:r>
    </w:p>
    <w:p w14:paraId="6C47F0AE" w14:textId="080529EC" w:rsidR="00CE2A21" w:rsidRPr="00805E94" w:rsidRDefault="00CE2A21" w:rsidP="00F10789">
      <w:pPr>
        <w:jc w:val="center"/>
        <w:rPr>
          <w:rFonts w:ascii="Arial" w:hAnsi="Arial" w:cs="Arial"/>
        </w:rPr>
      </w:pPr>
    </w:p>
    <w:p w14:paraId="1EE927B2" w14:textId="77777777" w:rsidR="00CE2A21" w:rsidRPr="00805E94" w:rsidRDefault="00CE2A21" w:rsidP="00F10789">
      <w:pPr>
        <w:jc w:val="center"/>
        <w:rPr>
          <w:rFonts w:ascii="Arial" w:hAnsi="Arial" w:cs="Arial"/>
        </w:rPr>
      </w:pPr>
    </w:p>
    <w:p w14:paraId="71A49208" w14:textId="4A54251E" w:rsidR="00CE2A21" w:rsidRPr="00805E94" w:rsidRDefault="00F10789" w:rsidP="00F10789">
      <w:pPr>
        <w:jc w:val="center"/>
        <w:rPr>
          <w:rFonts w:ascii="Arial" w:hAnsi="Arial" w:cs="Arial"/>
          <w:b/>
          <w:bCs/>
        </w:rPr>
      </w:pPr>
      <w:r w:rsidRPr="00805E94">
        <w:rPr>
          <w:rFonts w:ascii="Arial" w:hAnsi="Arial" w:cs="Arial"/>
          <w:b/>
          <w:bCs/>
        </w:rPr>
        <w:t>b</w:t>
      </w:r>
      <w:r w:rsidR="00E54BD7" w:rsidRPr="00805E94">
        <w:rPr>
          <w:rFonts w:ascii="Arial" w:hAnsi="Arial" w:cs="Arial"/>
          <w:b/>
          <w:bCs/>
        </w:rPr>
        <w:t>y</w:t>
      </w:r>
    </w:p>
    <w:p w14:paraId="518329DA" w14:textId="77777777" w:rsidR="00E54BD7" w:rsidRPr="00805E94" w:rsidRDefault="00E54BD7" w:rsidP="00F10789">
      <w:pPr>
        <w:jc w:val="center"/>
        <w:rPr>
          <w:rFonts w:ascii="Arial" w:hAnsi="Arial" w:cs="Arial"/>
          <w:b/>
          <w:bCs/>
        </w:rPr>
      </w:pPr>
      <w:r w:rsidRPr="00805E94">
        <w:rPr>
          <w:rFonts w:ascii="Arial" w:hAnsi="Arial" w:cs="Arial"/>
          <w:b/>
          <w:bCs/>
        </w:rPr>
        <w:t>Mike Chipere</w:t>
      </w:r>
    </w:p>
    <w:p w14:paraId="2936A5B3" w14:textId="25D8F266" w:rsidR="00E54BD7" w:rsidRPr="00805E94" w:rsidRDefault="00E54BD7" w:rsidP="00F10789">
      <w:pPr>
        <w:jc w:val="center"/>
        <w:rPr>
          <w:rFonts w:ascii="Arial" w:hAnsi="Arial" w:cs="Arial"/>
          <w:b/>
          <w:bCs/>
        </w:rPr>
      </w:pPr>
      <w:r w:rsidRPr="00805E94">
        <w:rPr>
          <w:rFonts w:ascii="Arial" w:hAnsi="Arial" w:cs="Arial"/>
          <w:b/>
          <w:bCs/>
        </w:rPr>
        <w:t xml:space="preserve">Thesis </w:t>
      </w:r>
      <w:r w:rsidR="00F10789" w:rsidRPr="00805E94">
        <w:rPr>
          <w:rFonts w:ascii="Arial" w:hAnsi="Arial" w:cs="Arial"/>
          <w:b/>
          <w:bCs/>
        </w:rPr>
        <w:t>s</w:t>
      </w:r>
      <w:r w:rsidRPr="00805E94">
        <w:rPr>
          <w:rFonts w:ascii="Arial" w:hAnsi="Arial" w:cs="Arial"/>
          <w:b/>
          <w:bCs/>
        </w:rPr>
        <w:t xml:space="preserve">ubmitted in fulfilment of the requirements for the </w:t>
      </w:r>
      <w:r w:rsidR="004A3F4C">
        <w:rPr>
          <w:rFonts w:ascii="Arial" w:hAnsi="Arial" w:cs="Arial"/>
          <w:b/>
          <w:bCs/>
        </w:rPr>
        <w:t xml:space="preserve">PhD </w:t>
      </w:r>
      <w:r w:rsidR="002D7B8E">
        <w:rPr>
          <w:rFonts w:ascii="Arial" w:hAnsi="Arial" w:cs="Arial"/>
          <w:b/>
          <w:bCs/>
        </w:rPr>
        <w:t>Development Studie</w:t>
      </w:r>
      <w:r w:rsidR="004A3F4C">
        <w:rPr>
          <w:rFonts w:ascii="Arial" w:hAnsi="Arial" w:cs="Arial"/>
          <w:b/>
          <w:bCs/>
        </w:rPr>
        <w:t xml:space="preserve">s, </w:t>
      </w:r>
      <w:r w:rsidRPr="00805E94">
        <w:rPr>
          <w:rFonts w:ascii="Arial" w:hAnsi="Arial" w:cs="Arial"/>
          <w:b/>
          <w:bCs/>
        </w:rPr>
        <w:t>Department of Anthropology and Archaeology,</w:t>
      </w:r>
      <w:r w:rsidR="002D7B8E">
        <w:rPr>
          <w:rFonts w:ascii="Arial" w:hAnsi="Arial" w:cs="Arial"/>
          <w:b/>
          <w:bCs/>
        </w:rPr>
        <w:t xml:space="preserve"> </w:t>
      </w:r>
      <w:r w:rsidR="00F10789" w:rsidRPr="00805E94">
        <w:rPr>
          <w:rFonts w:ascii="Arial" w:hAnsi="Arial" w:cs="Arial"/>
          <w:b/>
          <w:bCs/>
        </w:rPr>
        <w:t>University of Pretoria.</w:t>
      </w:r>
    </w:p>
    <w:p w14:paraId="307F9CD2" w14:textId="7108CD09" w:rsidR="00E54BD7" w:rsidRPr="00805E94" w:rsidRDefault="00E54BD7" w:rsidP="00F10789">
      <w:pPr>
        <w:jc w:val="center"/>
        <w:rPr>
          <w:rFonts w:ascii="Arial" w:hAnsi="Arial" w:cs="Arial"/>
          <w:b/>
          <w:bCs/>
        </w:rPr>
      </w:pPr>
      <w:r w:rsidRPr="00805E94">
        <w:rPr>
          <w:rFonts w:ascii="Arial" w:hAnsi="Arial" w:cs="Arial"/>
          <w:b/>
          <w:bCs/>
        </w:rPr>
        <w:t>Supervisor: Dr Detlev Krige</w:t>
      </w:r>
    </w:p>
    <w:p w14:paraId="2AAFE122" w14:textId="529ABED6" w:rsidR="00E54BD7" w:rsidRPr="00805E94" w:rsidRDefault="00B805AA" w:rsidP="00F10789">
      <w:pPr>
        <w:jc w:val="center"/>
        <w:rPr>
          <w:rFonts w:ascii="Arial" w:hAnsi="Arial" w:cs="Arial"/>
          <w:b/>
          <w:bCs/>
        </w:rPr>
      </w:pPr>
      <w:r>
        <w:rPr>
          <w:rFonts w:ascii="Arial" w:hAnsi="Arial" w:cs="Arial"/>
          <w:b/>
          <w:bCs/>
        </w:rPr>
        <w:t xml:space="preserve">February </w:t>
      </w:r>
      <w:r w:rsidR="00CE2A21" w:rsidRPr="00805E94">
        <w:rPr>
          <w:rFonts w:ascii="Arial" w:hAnsi="Arial" w:cs="Arial"/>
          <w:b/>
          <w:bCs/>
        </w:rPr>
        <w:t>20</w:t>
      </w:r>
      <w:r w:rsidR="00F10789" w:rsidRPr="00805E94">
        <w:rPr>
          <w:rFonts w:ascii="Arial" w:hAnsi="Arial" w:cs="Arial"/>
          <w:b/>
          <w:bCs/>
        </w:rPr>
        <w:t>2</w:t>
      </w:r>
      <w:r>
        <w:rPr>
          <w:rFonts w:ascii="Arial" w:hAnsi="Arial" w:cs="Arial"/>
          <w:b/>
          <w:bCs/>
        </w:rPr>
        <w:t>1</w:t>
      </w:r>
    </w:p>
    <w:p w14:paraId="385C9BB6" w14:textId="77777777" w:rsidR="00E54BD7" w:rsidRPr="00805E94" w:rsidRDefault="00E54BD7" w:rsidP="00E54BD7">
      <w:pPr>
        <w:rPr>
          <w:rFonts w:ascii="Arial" w:hAnsi="Arial" w:cs="Arial"/>
        </w:rPr>
      </w:pPr>
    </w:p>
    <w:p w14:paraId="53CE5E19" w14:textId="77777777" w:rsidR="00E54BD7" w:rsidRPr="00805E94" w:rsidRDefault="00E54BD7" w:rsidP="00E54BD7">
      <w:pPr>
        <w:rPr>
          <w:rFonts w:ascii="Arial" w:hAnsi="Arial" w:cs="Arial"/>
        </w:rPr>
      </w:pPr>
    </w:p>
    <w:p w14:paraId="2EFCBBC7" w14:textId="77777777" w:rsidR="00E54BD7" w:rsidRPr="00805E94" w:rsidRDefault="00E54BD7" w:rsidP="00E54BD7">
      <w:pPr>
        <w:ind w:firstLine="720"/>
        <w:rPr>
          <w:rFonts w:ascii="Arial" w:hAnsi="Arial" w:cs="Arial"/>
        </w:rPr>
      </w:pPr>
    </w:p>
    <w:p w14:paraId="30BC7AD7" w14:textId="77777777" w:rsidR="00E54BD7" w:rsidRPr="00805E94" w:rsidRDefault="00E54BD7" w:rsidP="00E54BD7">
      <w:pPr>
        <w:ind w:firstLine="720"/>
        <w:rPr>
          <w:rFonts w:ascii="Arial" w:hAnsi="Arial" w:cs="Arial"/>
        </w:rPr>
        <w:sectPr w:rsidR="00E54BD7" w:rsidRPr="00805E94" w:rsidSect="00925633">
          <w:headerReference w:type="default" r:id="rId8"/>
          <w:footerReference w:type="even" r:id="rId9"/>
          <w:footerReference w:type="default" r:id="rId10"/>
          <w:pgSz w:w="11900" w:h="16840"/>
          <w:pgMar w:top="1440" w:right="1440" w:bottom="1440" w:left="1440" w:header="709" w:footer="708" w:gutter="0"/>
          <w:cols w:space="708"/>
          <w:docGrid w:linePitch="360"/>
        </w:sectPr>
      </w:pPr>
      <w:r w:rsidRPr="00805E94">
        <w:rPr>
          <w:rFonts w:ascii="Arial" w:hAnsi="Arial" w:cs="Arial"/>
        </w:rPr>
        <w:tab/>
      </w:r>
      <w:r w:rsidRPr="00805E94">
        <w:rPr>
          <w:rFonts w:ascii="Arial" w:hAnsi="Arial" w:cs="Arial"/>
        </w:rPr>
        <w:tab/>
      </w:r>
      <w:r w:rsidRPr="00805E94">
        <w:rPr>
          <w:rFonts w:ascii="Arial" w:hAnsi="Arial" w:cs="Arial"/>
        </w:rPr>
        <w:tab/>
      </w:r>
    </w:p>
    <w:p w14:paraId="2EDC3BBB" w14:textId="77777777" w:rsidR="00B805AA" w:rsidRPr="00B805AA" w:rsidRDefault="00B805AA" w:rsidP="00B805AA">
      <w:pPr>
        <w:pStyle w:val="Heading1"/>
        <w:numPr>
          <w:ilvl w:val="0"/>
          <w:numId w:val="0"/>
        </w:numPr>
        <w:ind w:left="1871" w:firstLine="289"/>
        <w:rPr>
          <w:rFonts w:cs="Arial"/>
        </w:rPr>
      </w:pPr>
      <w:bookmarkStart w:id="1" w:name="_Toc40712510"/>
      <w:bookmarkStart w:id="2" w:name="_Toc63067681"/>
      <w:r w:rsidRPr="00B805AA">
        <w:rPr>
          <w:rFonts w:cs="Arial"/>
        </w:rPr>
        <w:lastRenderedPageBreak/>
        <w:t>DECLARATION OF ORIGINALITY</w:t>
      </w:r>
      <w:bookmarkEnd w:id="2"/>
    </w:p>
    <w:p w14:paraId="0077E1E3" w14:textId="77777777" w:rsidR="00712095" w:rsidRDefault="00712095" w:rsidP="00B805AA">
      <w:pPr>
        <w:spacing w:after="565" w:line="336" w:lineRule="auto"/>
        <w:ind w:left="42"/>
        <w:jc w:val="both"/>
      </w:pPr>
    </w:p>
    <w:p w14:paraId="55E10E82" w14:textId="77777777" w:rsidR="00B805AA" w:rsidRDefault="00B805AA" w:rsidP="00B805AA">
      <w:pPr>
        <w:pStyle w:val="ListParagraph"/>
        <w:numPr>
          <w:ilvl w:val="0"/>
          <w:numId w:val="60"/>
        </w:numPr>
        <w:spacing w:after="494" w:line="259" w:lineRule="auto"/>
        <w:ind w:right="86"/>
      </w:pPr>
      <w:r w:rsidRPr="009F22B2">
        <w:rPr>
          <w:sz w:val="24"/>
        </w:rPr>
        <w:t>I understand what plagiarism is and am aware of the University's policy in this regard.</w:t>
      </w:r>
    </w:p>
    <w:p w14:paraId="35F66C91" w14:textId="77777777" w:rsidR="00B805AA" w:rsidRDefault="00B805AA" w:rsidP="00B805AA">
      <w:pPr>
        <w:pStyle w:val="ListParagraph"/>
        <w:numPr>
          <w:ilvl w:val="0"/>
          <w:numId w:val="60"/>
        </w:numPr>
        <w:spacing w:after="596" w:line="336" w:lineRule="auto"/>
        <w:jc w:val="both"/>
      </w:pPr>
      <w:r w:rsidRPr="009F22B2">
        <w:rPr>
          <w:sz w:val="24"/>
        </w:rPr>
        <w:t>I declare that this PhD Thesis is my own original work. Where other people's work has been used (either from a printed source, Internet or any other source), this has been properly acknowledged and referenced in accordance with departmental requirements.</w:t>
      </w:r>
    </w:p>
    <w:p w14:paraId="49AFBA43" w14:textId="77777777" w:rsidR="00B805AA" w:rsidRDefault="00B805AA" w:rsidP="00B805AA">
      <w:pPr>
        <w:pStyle w:val="ListParagraph"/>
        <w:numPr>
          <w:ilvl w:val="0"/>
          <w:numId w:val="60"/>
        </w:numPr>
        <w:spacing w:after="565" w:line="336" w:lineRule="auto"/>
        <w:jc w:val="both"/>
      </w:pPr>
      <w:r w:rsidRPr="009F22B2">
        <w:rPr>
          <w:sz w:val="24"/>
        </w:rPr>
        <w:t>I have not used work previously produced by another student or any other person to hand in as my own.</w:t>
      </w:r>
    </w:p>
    <w:p w14:paraId="75897008" w14:textId="77777777" w:rsidR="00B805AA" w:rsidRDefault="00B805AA" w:rsidP="00B805AA">
      <w:pPr>
        <w:pStyle w:val="ListParagraph"/>
        <w:numPr>
          <w:ilvl w:val="0"/>
          <w:numId w:val="60"/>
        </w:numPr>
        <w:spacing w:after="151" w:line="384" w:lineRule="auto"/>
        <w:jc w:val="both"/>
      </w:pPr>
      <w:r>
        <w:t>I have not allowed, and will not allow, anyone to copy my work with the intention of passing it off as his or her own work.</w:t>
      </w:r>
    </w:p>
    <w:p w14:paraId="349BDEFD" w14:textId="57C4EA92" w:rsidR="00B805AA" w:rsidRDefault="00B805AA" w:rsidP="00B805AA">
      <w:pPr>
        <w:spacing w:after="942" w:line="384" w:lineRule="auto"/>
        <w:ind w:left="17" w:hanging="10"/>
      </w:pPr>
      <w:r>
        <w:t xml:space="preserve">SIGNATURE    </w:t>
      </w:r>
      <w:r>
        <w:rPr>
          <w:noProof/>
        </w:rPr>
        <w:drawing>
          <wp:inline distT="0" distB="0" distL="0" distR="0" wp14:anchorId="71554FFE" wp14:editId="70EAB743">
            <wp:extent cx="3413202" cy="611573"/>
            <wp:effectExtent l="0" t="0" r="0" b="0"/>
            <wp:docPr id="1114" name="Picture 1114" descr="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114" name="Picture 1114" descr="Text&#10;&#10;Description automatically generated with medium confidence"/>
                    <pic:cNvPicPr/>
                  </pic:nvPicPr>
                  <pic:blipFill>
                    <a:blip r:embed="rId11"/>
                    <a:stretch>
                      <a:fillRect/>
                    </a:stretch>
                  </pic:blipFill>
                  <pic:spPr>
                    <a:xfrm>
                      <a:off x="0" y="0"/>
                      <a:ext cx="3413202" cy="611573"/>
                    </a:xfrm>
                    <a:prstGeom prst="rect">
                      <a:avLst/>
                    </a:prstGeom>
                  </pic:spPr>
                </pic:pic>
              </a:graphicData>
            </a:graphic>
          </wp:inline>
        </w:drawing>
      </w:r>
    </w:p>
    <w:p w14:paraId="07A8C9E0" w14:textId="77777777" w:rsidR="00B805AA" w:rsidRDefault="00B805AA" w:rsidP="00B805AA">
      <w:pPr>
        <w:spacing w:after="0"/>
      </w:pPr>
    </w:p>
    <w:p w14:paraId="49C150C3" w14:textId="77777777" w:rsidR="002942C7" w:rsidRPr="00EE4A1D" w:rsidRDefault="001B18CF" w:rsidP="00EE4A1D">
      <w:pPr>
        <w:pStyle w:val="Heading1"/>
        <w:numPr>
          <w:ilvl w:val="0"/>
          <w:numId w:val="0"/>
        </w:numPr>
        <w:ind w:left="432" w:hanging="432"/>
      </w:pPr>
      <w:bookmarkStart w:id="3" w:name="_Toc63067682"/>
      <w:r w:rsidRPr="00EE4A1D">
        <w:lastRenderedPageBreak/>
        <w:t>Abstract</w:t>
      </w:r>
      <w:bookmarkEnd w:id="1"/>
      <w:bookmarkEnd w:id="3"/>
    </w:p>
    <w:p w14:paraId="5C5240E1" w14:textId="3221B4D9" w:rsidR="00403B21" w:rsidRPr="008850BE" w:rsidRDefault="00403B21" w:rsidP="00403B21">
      <w:pPr>
        <w:rPr>
          <w:rFonts w:ascii="Arial" w:hAnsi="Arial" w:cs="Arial"/>
        </w:rPr>
      </w:pPr>
      <w:bookmarkStart w:id="4" w:name="_Toc40712511"/>
      <w:r w:rsidRPr="008850BE">
        <w:rPr>
          <w:rFonts w:ascii="Arial" w:eastAsia="Times New Roman" w:hAnsi="Arial" w:cs="Arial"/>
          <w:shd w:val="clear" w:color="auto" w:fill="FFFFFF"/>
          <w:lang w:eastAsia="en-GB"/>
        </w:rPr>
        <w:t xml:space="preserve">The convergence of money with technology is dominated by the drive to eradicate cash by digitization, this is legitimised by arguments that digital forms of money will promote financial inclusion </w:t>
      </w:r>
      <w:r w:rsidRPr="00BF2B81">
        <w:rPr>
          <w:rFonts w:ascii="Arial" w:eastAsia="Times New Roman" w:hAnsi="Arial" w:cs="Arial"/>
          <w:shd w:val="clear" w:color="auto" w:fill="FFFFFF"/>
          <w:lang w:eastAsia="en-GB"/>
        </w:rPr>
        <w:t>and, in the process,</w:t>
      </w:r>
      <w:r w:rsidRPr="008850BE">
        <w:rPr>
          <w:rFonts w:ascii="Arial" w:eastAsia="Times New Roman" w:hAnsi="Arial" w:cs="Arial"/>
          <w:shd w:val="clear" w:color="auto" w:fill="FFFFFF"/>
          <w:lang w:eastAsia="en-GB"/>
        </w:rPr>
        <w:t xml:space="preserve"> alleviate poverty in developing countries. However, the positive societal benefits attributed to digital money are increasingly being contradicted by empirical evidence from developing countries. The emerging contestation of digitization of money as a tool for poverty alleviation creates an opportunity to reconceptualise monetary innovations for people living in poverty. Thus, in this thesis I answered the following question; what new insights can monetary practices of rural households and persons reveal about money and monetary innovations (or needs) of the low-income group? To answer this question, I draw on the SLA and infrastructure concept </w:t>
      </w:r>
      <w:r>
        <w:rPr>
          <w:rFonts w:ascii="Arial" w:eastAsia="Times New Roman" w:hAnsi="Arial" w:cs="Arial"/>
          <w:shd w:val="clear" w:color="auto" w:fill="FFFFFF"/>
          <w:lang w:eastAsia="en-GB"/>
        </w:rPr>
        <w:t xml:space="preserve">not only </w:t>
      </w:r>
      <w:r w:rsidRPr="008850BE">
        <w:rPr>
          <w:rFonts w:ascii="Arial" w:eastAsia="Times New Roman" w:hAnsi="Arial" w:cs="Arial"/>
          <w:shd w:val="clear" w:color="auto" w:fill="FFFFFF"/>
          <w:lang w:eastAsia="en-GB"/>
        </w:rPr>
        <w:t>to examine monetary practices of households and persons in Binga,</w:t>
      </w:r>
      <w:r>
        <w:rPr>
          <w:rFonts w:ascii="Arial" w:eastAsia="Times New Roman" w:hAnsi="Arial" w:cs="Arial"/>
          <w:shd w:val="clear" w:color="auto" w:fill="FFFFFF"/>
          <w:lang w:eastAsia="en-GB"/>
        </w:rPr>
        <w:t xml:space="preserve"> </w:t>
      </w:r>
      <w:r w:rsidRPr="008850BE">
        <w:rPr>
          <w:rFonts w:ascii="Arial" w:eastAsia="Times New Roman" w:hAnsi="Arial" w:cs="Arial"/>
          <w:shd w:val="clear" w:color="auto" w:fill="FFFFFF"/>
          <w:lang w:eastAsia="en-GB"/>
        </w:rPr>
        <w:t>a rural district of Zimbabwe with a colonial and postcolonial history of economic and political marginalization</w:t>
      </w:r>
      <w:r>
        <w:rPr>
          <w:rFonts w:ascii="Arial" w:eastAsia="Times New Roman" w:hAnsi="Arial" w:cs="Arial"/>
          <w:shd w:val="clear" w:color="auto" w:fill="FFFFFF"/>
          <w:lang w:eastAsia="en-GB"/>
        </w:rPr>
        <w:t xml:space="preserve">, but also to evaluate the technical and or functional properties of the money which they use. </w:t>
      </w:r>
      <w:r w:rsidRPr="008850BE">
        <w:rPr>
          <w:rFonts w:ascii="Arial" w:eastAsia="Times New Roman" w:hAnsi="Arial" w:cs="Arial"/>
          <w:shd w:val="clear" w:color="auto" w:fill="FFFFFF"/>
          <w:lang w:eastAsia="en-GB"/>
        </w:rPr>
        <w:t>M</w:t>
      </w:r>
      <w:r w:rsidRPr="008850BE">
        <w:rPr>
          <w:rFonts w:ascii="Arial" w:hAnsi="Arial" w:cs="Arial"/>
        </w:rPr>
        <w:t xml:space="preserve">y research revealed a number of interrelated phenomena, the most important of which </w:t>
      </w:r>
      <w:r w:rsidR="008B0E31">
        <w:rPr>
          <w:rFonts w:ascii="Arial" w:hAnsi="Arial" w:cs="Arial"/>
        </w:rPr>
        <w:t xml:space="preserve">is </w:t>
      </w:r>
      <w:r w:rsidRPr="008850BE">
        <w:rPr>
          <w:rFonts w:ascii="Arial" w:eastAsia="Times New Roman" w:hAnsi="Arial" w:cs="Arial"/>
          <w:shd w:val="clear" w:color="auto" w:fill="FFFFFF"/>
          <w:lang w:eastAsia="en-GB"/>
        </w:rPr>
        <w:t>currency abandonment phenomena</w:t>
      </w:r>
      <w:r w:rsidR="008B0E31">
        <w:rPr>
          <w:rFonts w:ascii="Arial" w:eastAsia="Times New Roman" w:hAnsi="Arial" w:cs="Arial"/>
          <w:shd w:val="clear" w:color="auto" w:fill="FFFFFF"/>
          <w:lang w:eastAsia="en-GB"/>
        </w:rPr>
        <w:t>. I</w:t>
      </w:r>
      <w:r>
        <w:rPr>
          <w:rFonts w:ascii="Arial" w:hAnsi="Arial" w:cs="Arial"/>
        </w:rPr>
        <w:t xml:space="preserve">t </w:t>
      </w:r>
      <w:r w:rsidR="008B0E31">
        <w:rPr>
          <w:rFonts w:ascii="Arial" w:hAnsi="Arial" w:cs="Arial"/>
        </w:rPr>
        <w:t>takes two forms, namely, outright refusal to use and adopt a currency and or by discounting (</w:t>
      </w:r>
      <w:r w:rsidR="008B0E31" w:rsidRPr="008850BE">
        <w:rPr>
          <w:rFonts w:ascii="Arial" w:eastAsia="Times New Roman" w:hAnsi="Arial" w:cs="Arial"/>
          <w:shd w:val="clear" w:color="auto" w:fill="FFFFFF"/>
          <w:lang w:eastAsia="en-GB"/>
        </w:rPr>
        <w:t xml:space="preserve">price inflation of goods and services mediated in </w:t>
      </w:r>
      <w:r w:rsidR="008B0E31">
        <w:rPr>
          <w:rFonts w:ascii="Arial" w:eastAsia="Times New Roman" w:hAnsi="Arial" w:cs="Arial"/>
          <w:shd w:val="clear" w:color="auto" w:fill="FFFFFF"/>
          <w:lang w:eastAsia="en-GB"/>
        </w:rPr>
        <w:t xml:space="preserve">the currency that is being abandoned). Pertinent examples include; </w:t>
      </w:r>
      <w:r w:rsidR="008B0E31" w:rsidRPr="008850BE">
        <w:rPr>
          <w:rFonts w:ascii="Arial" w:eastAsia="Times New Roman" w:hAnsi="Arial" w:cs="Arial"/>
          <w:shd w:val="clear" w:color="auto" w:fill="FFFFFF"/>
          <w:lang w:eastAsia="en-GB"/>
        </w:rPr>
        <w:t>(</w:t>
      </w:r>
      <w:r w:rsidR="008B0E31">
        <w:rPr>
          <w:rFonts w:ascii="Arial" w:eastAsia="Times New Roman" w:hAnsi="Arial" w:cs="Arial"/>
          <w:shd w:val="clear" w:color="auto" w:fill="FFFFFF"/>
          <w:lang w:eastAsia="en-GB"/>
        </w:rPr>
        <w:t>1</w:t>
      </w:r>
      <w:r w:rsidR="008B0E31" w:rsidRPr="008850BE">
        <w:rPr>
          <w:rFonts w:ascii="Arial" w:eastAsia="Times New Roman" w:hAnsi="Arial" w:cs="Arial"/>
          <w:shd w:val="clear" w:color="auto" w:fill="FFFFFF"/>
          <w:lang w:eastAsia="en-GB"/>
        </w:rPr>
        <w:t xml:space="preserve">) </w:t>
      </w:r>
      <w:r w:rsidR="007120D7">
        <w:rPr>
          <w:rFonts w:ascii="Arial" w:eastAsia="Times New Roman" w:hAnsi="Arial" w:cs="Arial"/>
          <w:shd w:val="clear" w:color="auto" w:fill="FFFFFF"/>
          <w:lang w:eastAsia="en-GB"/>
        </w:rPr>
        <w:t xml:space="preserve">mobile </w:t>
      </w:r>
      <w:r w:rsidR="008B0E31" w:rsidRPr="008850BE">
        <w:rPr>
          <w:rFonts w:ascii="Arial" w:eastAsia="Times New Roman" w:hAnsi="Arial" w:cs="Arial"/>
          <w:shd w:val="clear" w:color="auto" w:fill="FFFFFF"/>
          <w:lang w:eastAsia="en-GB"/>
        </w:rPr>
        <w:t>money discounting (</w:t>
      </w:r>
      <w:r w:rsidR="007120D7">
        <w:rPr>
          <w:rFonts w:ascii="Arial" w:eastAsia="Times New Roman" w:hAnsi="Arial" w:cs="Arial"/>
          <w:shd w:val="clear" w:color="auto" w:fill="FFFFFF"/>
          <w:lang w:eastAsia="en-GB"/>
        </w:rPr>
        <w:t xml:space="preserve">this is due </w:t>
      </w:r>
      <w:r w:rsidR="008B0E31" w:rsidRPr="008850BE">
        <w:rPr>
          <w:rFonts w:ascii="Arial" w:eastAsia="Times New Roman" w:hAnsi="Arial" w:cs="Arial"/>
          <w:shd w:val="clear" w:color="auto" w:fill="FFFFFF"/>
          <w:lang w:eastAsia="en-GB"/>
        </w:rPr>
        <w:t>to excessive mobile money transaction fees</w:t>
      </w:r>
      <w:r w:rsidR="007120D7">
        <w:rPr>
          <w:rFonts w:ascii="Arial" w:eastAsia="Times New Roman" w:hAnsi="Arial" w:cs="Arial"/>
          <w:shd w:val="clear" w:color="auto" w:fill="FFFFFF"/>
          <w:lang w:eastAsia="en-GB"/>
        </w:rPr>
        <w:t>)</w:t>
      </w:r>
      <w:r w:rsidR="008B0E31" w:rsidRPr="008850BE">
        <w:rPr>
          <w:rFonts w:ascii="Arial" w:eastAsia="Times New Roman" w:hAnsi="Arial" w:cs="Arial"/>
          <w:shd w:val="clear" w:color="auto" w:fill="FFFFFF"/>
          <w:lang w:eastAsia="en-GB"/>
        </w:rPr>
        <w:t>, (</w:t>
      </w:r>
      <w:r w:rsidR="008B0E31">
        <w:rPr>
          <w:rFonts w:ascii="Arial" w:eastAsia="Times New Roman" w:hAnsi="Arial" w:cs="Arial"/>
          <w:shd w:val="clear" w:color="auto" w:fill="FFFFFF"/>
          <w:lang w:eastAsia="en-GB"/>
        </w:rPr>
        <w:t>2</w:t>
      </w:r>
      <w:r w:rsidR="008B0E31" w:rsidRPr="008850BE">
        <w:rPr>
          <w:rFonts w:ascii="Arial" w:eastAsia="Times New Roman" w:hAnsi="Arial" w:cs="Arial"/>
          <w:shd w:val="clear" w:color="auto" w:fill="FFFFFF"/>
          <w:lang w:eastAsia="en-GB"/>
        </w:rPr>
        <w:t xml:space="preserve">) financial disintermediation, in which users of both mobile and bank money deliberately made their financial affairs opaque by rejecting digital money in preference for cash and commodity money. </w:t>
      </w:r>
      <w:r w:rsidRPr="008850BE">
        <w:rPr>
          <w:rFonts w:ascii="Arial" w:hAnsi="Arial" w:cs="Arial"/>
        </w:rPr>
        <w:t>There are historical antecedents for what I call currency abandonment</w:t>
      </w:r>
      <w:r w:rsidRPr="008850BE">
        <w:rPr>
          <w:rFonts w:ascii="Arial" w:eastAsia="Times New Roman" w:hAnsi="Arial" w:cs="Arial"/>
          <w:shd w:val="clear" w:color="auto" w:fill="FFFFFF"/>
          <w:lang w:eastAsia="en-GB"/>
        </w:rPr>
        <w:t xml:space="preserve">, these include; (1) the black Friday (holders of capital devalued the Zimbabwe dollar by dumping it on the stock and money market after the Zimbabwe government paid out ex-combatant’s gratuities from money that it did not have, (2) the </w:t>
      </w:r>
      <w:r w:rsidRPr="008850BE">
        <w:rPr>
          <w:rFonts w:ascii="Arial" w:hAnsi="Arial" w:cs="Arial"/>
        </w:rPr>
        <w:t xml:space="preserve">catalytic role of households in dollarization, </w:t>
      </w:r>
      <w:r w:rsidRPr="008850BE">
        <w:rPr>
          <w:rFonts w:ascii="Arial" w:eastAsia="Times New Roman" w:hAnsi="Arial" w:cs="Arial"/>
          <w:shd w:val="clear" w:color="auto" w:fill="FFFFFF"/>
          <w:lang w:eastAsia="en-GB"/>
        </w:rPr>
        <w:t>which is the rejection (by ordinary users) of the inflationary Zimbabwe dollar in preference for foreign currency</w:t>
      </w:r>
      <w:r w:rsidR="007120D7">
        <w:rPr>
          <w:rFonts w:ascii="Arial" w:eastAsia="Times New Roman" w:hAnsi="Arial" w:cs="Arial"/>
          <w:shd w:val="clear" w:color="auto" w:fill="FFFFFF"/>
          <w:lang w:eastAsia="en-GB"/>
        </w:rPr>
        <w:t xml:space="preserve">. </w:t>
      </w:r>
      <w:r w:rsidRPr="008850BE">
        <w:rPr>
          <w:rFonts w:ascii="Arial" w:eastAsia="Times New Roman" w:hAnsi="Arial" w:cs="Arial"/>
          <w:shd w:val="clear" w:color="auto" w:fill="FFFFFF"/>
          <w:lang w:eastAsia="en-GB"/>
        </w:rPr>
        <w:t xml:space="preserve">These activities were a means by ordinary users </w:t>
      </w:r>
      <w:r>
        <w:rPr>
          <w:rFonts w:ascii="Arial" w:eastAsia="Times New Roman" w:hAnsi="Arial" w:cs="Arial"/>
          <w:shd w:val="clear" w:color="auto" w:fill="FFFFFF"/>
          <w:lang w:eastAsia="en-GB"/>
        </w:rPr>
        <w:t xml:space="preserve">to resist the fact that </w:t>
      </w:r>
      <w:r w:rsidRPr="008850BE">
        <w:rPr>
          <w:rFonts w:ascii="Arial" w:eastAsia="Times New Roman" w:hAnsi="Arial" w:cs="Arial"/>
          <w:shd w:val="clear" w:color="auto" w:fill="FFFFFF"/>
          <w:lang w:eastAsia="en-GB"/>
        </w:rPr>
        <w:t>digitization is experienced as a form of exploitation</w:t>
      </w:r>
      <w:r>
        <w:rPr>
          <w:rFonts w:ascii="Arial" w:eastAsia="Times New Roman" w:hAnsi="Arial" w:cs="Arial"/>
          <w:shd w:val="clear" w:color="auto" w:fill="FFFFFF"/>
          <w:lang w:eastAsia="en-GB"/>
        </w:rPr>
        <w:t xml:space="preserve">, </w:t>
      </w:r>
      <w:r w:rsidRPr="008850BE">
        <w:rPr>
          <w:rFonts w:ascii="Arial" w:eastAsia="Times New Roman" w:hAnsi="Arial" w:cs="Arial"/>
          <w:shd w:val="clear" w:color="auto" w:fill="FFFFFF"/>
          <w:lang w:eastAsia="en-GB"/>
        </w:rPr>
        <w:t xml:space="preserve">in particular rent seeking and </w:t>
      </w:r>
      <w:r>
        <w:rPr>
          <w:rFonts w:ascii="Arial" w:eastAsia="Times New Roman" w:hAnsi="Arial" w:cs="Arial"/>
          <w:shd w:val="clear" w:color="auto" w:fill="FFFFFF"/>
          <w:lang w:eastAsia="en-GB"/>
        </w:rPr>
        <w:t xml:space="preserve">indiscriminate </w:t>
      </w:r>
      <w:r w:rsidRPr="008850BE">
        <w:rPr>
          <w:rFonts w:ascii="Arial" w:eastAsia="Times New Roman" w:hAnsi="Arial" w:cs="Arial"/>
          <w:shd w:val="clear" w:color="auto" w:fill="FFFFFF"/>
          <w:lang w:eastAsia="en-GB"/>
        </w:rPr>
        <w:t xml:space="preserve">identity harvesting (monetization of personal identity) by both the government and mobile network operators. The most relevant research and policy theme which emerged from this study is the economic exclusion problem, in turn, the most important solution to economic exclusion </w:t>
      </w:r>
      <w:r w:rsidR="007120D7">
        <w:rPr>
          <w:rFonts w:ascii="Arial" w:eastAsia="Times New Roman" w:hAnsi="Arial" w:cs="Arial"/>
          <w:shd w:val="clear" w:color="auto" w:fill="FFFFFF"/>
          <w:lang w:eastAsia="en-GB"/>
        </w:rPr>
        <w:t xml:space="preserve">was found to be </w:t>
      </w:r>
      <w:r w:rsidRPr="008850BE">
        <w:rPr>
          <w:rFonts w:ascii="Arial" w:eastAsia="Times New Roman" w:hAnsi="Arial" w:cs="Arial"/>
          <w:shd w:val="clear" w:color="auto" w:fill="FFFFFF"/>
          <w:lang w:eastAsia="en-GB"/>
        </w:rPr>
        <w:t>sharing and redistribution</w:t>
      </w:r>
      <w:r>
        <w:rPr>
          <w:rFonts w:ascii="Arial" w:eastAsia="Times New Roman" w:hAnsi="Arial" w:cs="Arial"/>
          <w:shd w:val="clear" w:color="auto" w:fill="FFFFFF"/>
          <w:lang w:eastAsia="en-GB"/>
        </w:rPr>
        <w:t xml:space="preserve">, exemplified by </w:t>
      </w:r>
      <w:r w:rsidRPr="008850BE">
        <w:rPr>
          <w:rFonts w:ascii="Arial" w:eastAsia="Times New Roman" w:hAnsi="Arial" w:cs="Arial"/>
          <w:shd w:val="clear" w:color="auto" w:fill="FFFFFF"/>
          <w:lang w:eastAsia="en-GB"/>
        </w:rPr>
        <w:t xml:space="preserve">provisioning of public infrastructures, Zimbabwe government elderly and disabilities cash grant, </w:t>
      </w:r>
      <w:r w:rsidRPr="008850BE">
        <w:rPr>
          <w:rFonts w:ascii="Arial" w:eastAsia="Times New Roman" w:hAnsi="Arial" w:cs="Arial"/>
          <w:i/>
          <w:iCs/>
          <w:shd w:val="clear" w:color="auto" w:fill="FFFFFF"/>
          <w:lang w:eastAsia="en-GB"/>
        </w:rPr>
        <w:t>mulala</w:t>
      </w:r>
      <w:r w:rsidRPr="008850BE">
        <w:rPr>
          <w:rFonts w:ascii="Arial" w:eastAsia="Times New Roman" w:hAnsi="Arial" w:cs="Arial"/>
          <w:shd w:val="clear" w:color="auto" w:fill="FFFFFF"/>
          <w:lang w:eastAsia="en-GB"/>
        </w:rPr>
        <w:t xml:space="preserve"> cattle (livestock sharing),</w:t>
      </w:r>
      <w:r>
        <w:rPr>
          <w:rFonts w:ascii="Arial" w:eastAsia="Times New Roman" w:hAnsi="Arial" w:cs="Arial"/>
          <w:shd w:val="clear" w:color="auto" w:fill="FFFFFF"/>
          <w:lang w:eastAsia="en-GB"/>
        </w:rPr>
        <w:t xml:space="preserve"> </w:t>
      </w:r>
      <w:r w:rsidRPr="008850BE">
        <w:rPr>
          <w:rFonts w:ascii="Arial" w:eastAsia="Times New Roman" w:hAnsi="Arial" w:cs="Arial"/>
          <w:shd w:val="clear" w:color="auto" w:fill="FFFFFF"/>
          <w:lang w:eastAsia="en-GB"/>
        </w:rPr>
        <w:t xml:space="preserve">poor to poor mobile remittances and rotational saving scheme in which interest rates were not a reward for risk, but shared by all members as a reward for cooperation and collaboration. </w:t>
      </w:r>
      <w:r w:rsidRPr="008850BE">
        <w:rPr>
          <w:rFonts w:ascii="Arial" w:hAnsi="Arial" w:cs="Arial"/>
        </w:rPr>
        <w:t>This study concludes by propos</w:t>
      </w:r>
      <w:r w:rsidR="007120D7">
        <w:rPr>
          <w:rFonts w:ascii="Arial" w:hAnsi="Arial" w:cs="Arial"/>
        </w:rPr>
        <w:t xml:space="preserve">ing </w:t>
      </w:r>
      <w:r w:rsidRPr="008850BE">
        <w:rPr>
          <w:rFonts w:ascii="Arial" w:hAnsi="Arial" w:cs="Arial"/>
        </w:rPr>
        <w:t xml:space="preserve">a locally informed sociotechnical framework of monetary innovations for people living in poverty. The framework divides monetary needs into secondary and primary needs, the former consists of the Public Authority Deficit, which emphasises the need to address the subjugated position of developing countries in defining and addressing monetary needs of the unbanked-poor and the Quantitative Deficit (mutually exclusive relationship between the role of money as a medium of exchange and store of value) while the latter is represented by the Qualitative Deficit (failure of notes and coins to combine the unit of account role of money with the identity of transacting parties). The framework presented here relegates digital money to a secondary need (or innovation) which is inconsequential to poverty alleviation, but necessary only in facilitating remote payments. </w:t>
      </w:r>
    </w:p>
    <w:p w14:paraId="25044BFF" w14:textId="25FB38A9" w:rsidR="00CE2A21" w:rsidRDefault="00CE2A21" w:rsidP="00CC23D7">
      <w:pPr>
        <w:pStyle w:val="Heading1"/>
        <w:numPr>
          <w:ilvl w:val="0"/>
          <w:numId w:val="0"/>
        </w:numPr>
        <w:ind w:left="432" w:hanging="432"/>
      </w:pPr>
      <w:bookmarkStart w:id="5" w:name="_Toc63067683"/>
      <w:r w:rsidRPr="00EE4A1D">
        <w:lastRenderedPageBreak/>
        <w:t>Acknowledgements</w:t>
      </w:r>
      <w:bookmarkEnd w:id="4"/>
      <w:bookmarkEnd w:id="5"/>
    </w:p>
    <w:p w14:paraId="31B984A3" w14:textId="72B7C9DE" w:rsidR="00CC23D7" w:rsidRDefault="00CC23D7" w:rsidP="00CC23D7"/>
    <w:p w14:paraId="00A296BB" w14:textId="0C6296CA" w:rsidR="00EE4A1D" w:rsidRPr="008850BE" w:rsidRDefault="00EE4A1D" w:rsidP="00EE4A1D">
      <w:pPr>
        <w:rPr>
          <w:rFonts w:ascii="Arial" w:hAnsi="Arial" w:cs="Arial"/>
        </w:rPr>
      </w:pPr>
      <w:r w:rsidRPr="008850BE">
        <w:rPr>
          <w:rFonts w:ascii="Arial" w:hAnsi="Arial" w:cs="Arial"/>
        </w:rPr>
        <w:t>I’m grateful to the Melon Foundation for funding this thesis through the Human Economy Program (HEP), a special thank you to the two directors of the HE, Professor John Sharp and Keith Hart for providing guidance at the early stages of this research</w:t>
      </w:r>
      <w:r w:rsidR="007021ED" w:rsidRPr="008850BE">
        <w:rPr>
          <w:rFonts w:ascii="Arial" w:hAnsi="Arial" w:cs="Arial"/>
        </w:rPr>
        <w:t xml:space="preserve"> and attempting to ground my thinking into the notion of human economy</w:t>
      </w:r>
      <w:r w:rsidRPr="008850BE">
        <w:rPr>
          <w:rFonts w:ascii="Arial" w:hAnsi="Arial" w:cs="Arial"/>
        </w:rPr>
        <w:t>. I’m equally grateful to my supervisor Dr Detlev Krige for his support and steering me away from several pitfalls that could afflict an all</w:t>
      </w:r>
      <w:r w:rsidR="00BF2B81">
        <w:rPr>
          <w:rFonts w:ascii="Arial" w:hAnsi="Arial" w:cs="Arial"/>
        </w:rPr>
        <w:t>-</w:t>
      </w:r>
      <w:r w:rsidRPr="008850BE">
        <w:rPr>
          <w:rFonts w:ascii="Arial" w:hAnsi="Arial" w:cs="Arial"/>
        </w:rPr>
        <w:t>knowing PhD student. I’m indebted to the people of Binga, particularly my research participants who</w:t>
      </w:r>
      <w:r w:rsidR="00216EE5">
        <w:rPr>
          <w:rFonts w:ascii="Arial" w:hAnsi="Arial" w:cs="Arial"/>
        </w:rPr>
        <w:t>m through their endless gifts of watermelons, cucumbers</w:t>
      </w:r>
      <w:r w:rsidR="00FE7F06">
        <w:rPr>
          <w:rFonts w:ascii="Arial" w:hAnsi="Arial" w:cs="Arial"/>
        </w:rPr>
        <w:t>, game meat</w:t>
      </w:r>
      <w:r w:rsidR="00216EE5">
        <w:rPr>
          <w:rFonts w:ascii="Arial" w:hAnsi="Arial" w:cs="Arial"/>
        </w:rPr>
        <w:t xml:space="preserve">  </w:t>
      </w:r>
      <w:r w:rsidRPr="008850BE">
        <w:rPr>
          <w:rFonts w:ascii="Arial" w:hAnsi="Arial" w:cs="Arial"/>
        </w:rPr>
        <w:t xml:space="preserve"> reminded me about the importance of sharing, even in deprivation. I’m particularly inspired by all my elderly research participants, whom despite not having the modern talking tools, demanded to be listened to, not spoken to. I thank my interpreters and friends, Shupani, Dumisani, and Uton, without their help, the gates to their communities would not have readily opened. I’m eternally grateful to my key informants, Tonga novel and Textbook author Buligwamanu, PIinos, Bwawo, activists who advocated for the inclusion of Tonga language in the Zimbabwe education curriculum, most notably, Isaac Mumpande, and several others whom I have not been able to mention here by name. Equally, I’m grateful to all my colleagues at the Human Economy Program for their companionship in this journey. </w:t>
      </w:r>
    </w:p>
    <w:p w14:paraId="7647EE60" w14:textId="23FF3989" w:rsidR="00EE4A1D" w:rsidRPr="008850BE" w:rsidRDefault="00EE4A1D" w:rsidP="00EE4A1D">
      <w:pPr>
        <w:rPr>
          <w:rFonts w:ascii="Arial" w:hAnsi="Arial" w:cs="Arial"/>
        </w:rPr>
      </w:pPr>
      <w:r w:rsidRPr="008850BE">
        <w:rPr>
          <w:rFonts w:ascii="Arial" w:hAnsi="Arial" w:cs="Arial"/>
        </w:rPr>
        <w:t>This research would not have been possible without my aunt Bekezela Mafu, I truly love you and thank you for stepping into my mother’s shoes and for being part of this journey. To the rest of my family, I thank you all for being my pain in the ass and at the same time a much</w:t>
      </w:r>
      <w:r w:rsidR="00BF2B81">
        <w:rPr>
          <w:rFonts w:ascii="Arial" w:hAnsi="Arial" w:cs="Arial"/>
        </w:rPr>
        <w:t>-</w:t>
      </w:r>
      <w:r w:rsidRPr="008850BE">
        <w:rPr>
          <w:rFonts w:ascii="Arial" w:hAnsi="Arial" w:cs="Arial"/>
        </w:rPr>
        <w:t xml:space="preserve">needed source of support and inspiration. Through archival material, this research forced me to acknowledge my ancestors whom I was sadly raised and educated to forget. I’m glad that, from beyond, they are slowly demanding to be heard. They were fallible like we all are, but their bravery, humanity and much needed socioeconomic values remain untold or in some cases retold by those who least understood them. </w:t>
      </w:r>
    </w:p>
    <w:p w14:paraId="4090D5A2" w14:textId="77777777" w:rsidR="00EE4A1D" w:rsidRPr="008850BE" w:rsidRDefault="00EE4A1D" w:rsidP="00EE4A1D">
      <w:pPr>
        <w:rPr>
          <w:rFonts w:ascii="Arial" w:hAnsi="Arial" w:cs="Arial"/>
        </w:rPr>
      </w:pPr>
    </w:p>
    <w:p w14:paraId="0F606BF7" w14:textId="77777777" w:rsidR="00EE4A1D" w:rsidRPr="008850BE" w:rsidRDefault="00EE4A1D" w:rsidP="00EE4A1D">
      <w:pPr>
        <w:rPr>
          <w:rFonts w:ascii="Arial" w:hAnsi="Arial" w:cs="Arial"/>
        </w:rPr>
      </w:pPr>
      <w:r w:rsidRPr="008850BE">
        <w:rPr>
          <w:rFonts w:ascii="Arial" w:hAnsi="Arial" w:cs="Arial"/>
        </w:rPr>
        <w:t xml:space="preserve">Mayibuye iAfrica </w:t>
      </w:r>
    </w:p>
    <w:p w14:paraId="011A9A7B" w14:textId="77777777" w:rsidR="00EE4A1D" w:rsidRDefault="00EE4A1D" w:rsidP="00EE4A1D"/>
    <w:p w14:paraId="30E44357" w14:textId="4E2983C4" w:rsidR="00EE4A1D" w:rsidRPr="00EE4A1D" w:rsidRDefault="00EE4A1D" w:rsidP="00EE4A1D">
      <w:pPr>
        <w:sectPr w:rsidR="00EE4A1D" w:rsidRPr="00EE4A1D" w:rsidSect="00786656">
          <w:pgSz w:w="11900" w:h="16840"/>
          <w:pgMar w:top="1440" w:right="1440" w:bottom="1440" w:left="1440" w:header="708" w:footer="708" w:gutter="0"/>
          <w:cols w:space="708"/>
          <w:docGrid w:linePitch="360"/>
        </w:sectPr>
      </w:pPr>
    </w:p>
    <w:p w14:paraId="404F68AF" w14:textId="77777777" w:rsidR="00EE4A1D" w:rsidRDefault="00EE4A1D" w:rsidP="00EE4A1D">
      <w:pPr>
        <w:pStyle w:val="Heading1"/>
        <w:numPr>
          <w:ilvl w:val="0"/>
          <w:numId w:val="0"/>
        </w:numPr>
        <w:ind w:left="432" w:hanging="432"/>
      </w:pPr>
      <w:bookmarkStart w:id="6" w:name="_Toc63067684"/>
      <w:r>
        <w:lastRenderedPageBreak/>
        <w:t>Dedication</w:t>
      </w:r>
      <w:bookmarkEnd w:id="6"/>
    </w:p>
    <w:p w14:paraId="416FDEEF" w14:textId="77777777" w:rsidR="00EE4A1D" w:rsidRPr="008850BE" w:rsidRDefault="00EE4A1D" w:rsidP="00EE4A1D">
      <w:pPr>
        <w:rPr>
          <w:rFonts w:ascii="Arial" w:hAnsi="Arial" w:cs="Arial"/>
        </w:rPr>
      </w:pPr>
    </w:p>
    <w:p w14:paraId="7BC85D19" w14:textId="792CFA48" w:rsidR="00EE4A1D" w:rsidRPr="008850BE" w:rsidRDefault="00EE4A1D" w:rsidP="00EE4A1D">
      <w:pPr>
        <w:rPr>
          <w:rFonts w:ascii="Arial" w:hAnsi="Arial" w:cs="Arial"/>
        </w:rPr>
      </w:pPr>
      <w:r w:rsidRPr="008850BE">
        <w:rPr>
          <w:rFonts w:ascii="Arial" w:hAnsi="Arial" w:cs="Arial"/>
        </w:rPr>
        <w:t xml:space="preserve">I dedicate this </w:t>
      </w:r>
      <w:r w:rsidR="00B805AA">
        <w:rPr>
          <w:rFonts w:ascii="Arial" w:hAnsi="Arial" w:cs="Arial"/>
        </w:rPr>
        <w:t xml:space="preserve">modest </w:t>
      </w:r>
      <w:r w:rsidRPr="008850BE">
        <w:rPr>
          <w:rFonts w:ascii="Arial" w:hAnsi="Arial" w:cs="Arial"/>
        </w:rPr>
        <w:t>piece of work to my ancestors, l</w:t>
      </w:r>
      <w:r w:rsidRPr="008850BE">
        <w:rPr>
          <w:rFonts w:ascii="Arial" w:eastAsiaTheme="minorHAnsi" w:hAnsi="Arial" w:cs="Arial"/>
        </w:rPr>
        <w:t xml:space="preserve">ong forgotten </w:t>
      </w:r>
      <w:r w:rsidRPr="008850BE">
        <w:rPr>
          <w:rFonts w:ascii="Arial" w:hAnsi="Arial" w:cs="Arial"/>
        </w:rPr>
        <w:t xml:space="preserve">by history but </w:t>
      </w:r>
      <w:r w:rsidR="00A82903" w:rsidRPr="008850BE">
        <w:rPr>
          <w:rFonts w:ascii="Arial" w:hAnsi="Arial" w:cs="Arial"/>
        </w:rPr>
        <w:t xml:space="preserve">proudly </w:t>
      </w:r>
      <w:r w:rsidRPr="008850BE">
        <w:rPr>
          <w:rFonts w:ascii="Arial" w:hAnsi="Arial" w:cs="Arial"/>
        </w:rPr>
        <w:t xml:space="preserve">remembered </w:t>
      </w:r>
      <w:r w:rsidR="006B55CC">
        <w:rPr>
          <w:rFonts w:ascii="Arial" w:hAnsi="Arial" w:cs="Arial"/>
        </w:rPr>
        <w:t xml:space="preserve">by me today, a </w:t>
      </w:r>
      <w:r w:rsidR="00BB7C51">
        <w:rPr>
          <w:rFonts w:ascii="Arial" w:hAnsi="Arial" w:cs="Arial"/>
        </w:rPr>
        <w:t>progeny</w:t>
      </w:r>
      <w:r w:rsidR="006B55CC">
        <w:rPr>
          <w:rFonts w:ascii="Arial" w:hAnsi="Arial" w:cs="Arial"/>
        </w:rPr>
        <w:t xml:space="preserve"> of the silenced. To </w:t>
      </w:r>
      <w:r w:rsidRPr="008850BE">
        <w:rPr>
          <w:rFonts w:ascii="Arial" w:eastAsiaTheme="minorHAnsi" w:hAnsi="Arial" w:cs="Arial"/>
        </w:rPr>
        <w:t>my maternal great great great grandfather Mkajana Mafu, great great gra</w:t>
      </w:r>
      <w:r w:rsidR="00A82903" w:rsidRPr="008850BE">
        <w:rPr>
          <w:rFonts w:ascii="Arial" w:eastAsiaTheme="minorHAnsi" w:hAnsi="Arial" w:cs="Arial"/>
        </w:rPr>
        <w:t>n</w:t>
      </w:r>
      <w:r w:rsidRPr="008850BE">
        <w:rPr>
          <w:rFonts w:ascii="Arial" w:eastAsiaTheme="minorHAnsi" w:hAnsi="Arial" w:cs="Arial"/>
        </w:rPr>
        <w:t>dfathers the twins Ncozana and Mtikana Mafu, and great grandfather Mahawu Mafu and their loved but unsung wives. Coming closer to my own time I dedicate this to my paternal grandparents, Mhindurwa Chipere</w:t>
      </w:r>
      <w:r w:rsidRPr="008850BE">
        <w:rPr>
          <w:rFonts w:ascii="Arial" w:hAnsi="Arial" w:cs="Arial"/>
        </w:rPr>
        <w:t xml:space="preserve"> </w:t>
      </w:r>
      <w:r w:rsidRPr="008850BE">
        <w:rPr>
          <w:rFonts w:ascii="Arial" w:eastAsiaTheme="minorHAnsi" w:hAnsi="Arial" w:cs="Arial"/>
        </w:rPr>
        <w:t xml:space="preserve">and Rhoda Foto and my maternal grandparents Elizabeth </w:t>
      </w:r>
      <w:r w:rsidRPr="008850BE">
        <w:rPr>
          <w:rFonts w:ascii="Arial" w:hAnsi="Arial" w:cs="Arial"/>
        </w:rPr>
        <w:t xml:space="preserve">Mtimkhulu </w:t>
      </w:r>
      <w:r w:rsidRPr="008850BE">
        <w:rPr>
          <w:rFonts w:ascii="Arial" w:eastAsiaTheme="minorHAnsi" w:hAnsi="Arial" w:cs="Arial"/>
        </w:rPr>
        <w:t xml:space="preserve">and Jack Nankayi Mafu. Most importantly, to my late parents, Zenziwe Mafu and </w:t>
      </w:r>
      <w:r w:rsidR="007021ED" w:rsidRPr="008850BE">
        <w:rPr>
          <w:rFonts w:ascii="Arial" w:eastAsiaTheme="minorHAnsi" w:hAnsi="Arial" w:cs="Arial"/>
        </w:rPr>
        <w:t xml:space="preserve">Richard </w:t>
      </w:r>
      <w:r w:rsidRPr="008850BE">
        <w:rPr>
          <w:rFonts w:ascii="Arial" w:eastAsiaTheme="minorHAnsi" w:hAnsi="Arial" w:cs="Arial"/>
        </w:rPr>
        <w:t>Ngazimbi</w:t>
      </w:r>
      <w:r w:rsidR="007021ED" w:rsidRPr="008850BE">
        <w:rPr>
          <w:rFonts w:ascii="Arial" w:eastAsiaTheme="minorHAnsi" w:hAnsi="Arial" w:cs="Arial"/>
        </w:rPr>
        <w:t xml:space="preserve"> </w:t>
      </w:r>
      <w:r w:rsidRPr="008850BE">
        <w:rPr>
          <w:rFonts w:ascii="Arial" w:eastAsiaTheme="minorHAnsi" w:hAnsi="Arial" w:cs="Arial"/>
        </w:rPr>
        <w:t>Chipere, who</w:t>
      </w:r>
      <w:r w:rsidRPr="008850BE">
        <w:rPr>
          <w:rFonts w:ascii="Arial" w:hAnsi="Arial" w:cs="Arial"/>
        </w:rPr>
        <w:t>se most treasured inheritance is the life lesson that I should at all times see myself in other people’s eyes</w:t>
      </w:r>
      <w:r w:rsidR="00BB7C51">
        <w:rPr>
          <w:rFonts w:ascii="Arial" w:hAnsi="Arial" w:cs="Arial"/>
        </w:rPr>
        <w:t>.</w:t>
      </w:r>
    </w:p>
    <w:p w14:paraId="6C280E33" w14:textId="77777777" w:rsidR="00EE4A1D" w:rsidRPr="008850BE" w:rsidRDefault="00EE4A1D" w:rsidP="00EE4A1D">
      <w:pPr>
        <w:rPr>
          <w:rFonts w:ascii="Arial" w:hAnsi="Arial" w:cs="Arial"/>
        </w:rPr>
      </w:pPr>
      <w:r w:rsidRPr="008850BE">
        <w:rPr>
          <w:rFonts w:ascii="Arial" w:hAnsi="Arial" w:cs="Arial"/>
        </w:rPr>
        <w:t xml:space="preserve">Last but not least, to my </w:t>
      </w:r>
      <w:r w:rsidRPr="008850BE">
        <w:rPr>
          <w:rFonts w:ascii="Arial" w:eastAsiaTheme="minorHAnsi" w:hAnsi="Arial" w:cs="Arial"/>
        </w:rPr>
        <w:t>late younger brother Musa,</w:t>
      </w:r>
      <w:r w:rsidRPr="008850BE">
        <w:rPr>
          <w:rFonts w:ascii="Arial" w:hAnsi="Arial" w:cs="Arial"/>
        </w:rPr>
        <w:t xml:space="preserve"> and my children, Zenziwe, Musa and Qhawe. </w:t>
      </w:r>
    </w:p>
    <w:p w14:paraId="2D3B0360" w14:textId="26B879BC" w:rsidR="00EE4A1D" w:rsidRPr="00BF2B81" w:rsidRDefault="00EE4A1D">
      <w:pPr>
        <w:rPr>
          <w:rFonts w:ascii="Arial" w:eastAsiaTheme="majorEastAsia" w:hAnsi="Arial" w:cs="Arial"/>
          <w:b/>
          <w:bCs/>
          <w:sz w:val="28"/>
          <w:szCs w:val="28"/>
        </w:rPr>
      </w:pPr>
      <w:r w:rsidRPr="00BF2B81">
        <w:rPr>
          <w:rFonts w:ascii="Arial" w:eastAsiaTheme="majorEastAsia" w:hAnsi="Arial" w:cs="Arial"/>
          <w:b/>
          <w:bCs/>
          <w:sz w:val="28"/>
          <w:szCs w:val="28"/>
        </w:rPr>
        <w:br w:type="page"/>
      </w:r>
    </w:p>
    <w:p w14:paraId="0E22E32A" w14:textId="7307919A" w:rsidR="005010B1" w:rsidRDefault="00EE4A1D" w:rsidP="00EE4A1D">
      <w:pPr>
        <w:pStyle w:val="Heading1"/>
        <w:numPr>
          <w:ilvl w:val="0"/>
          <w:numId w:val="0"/>
        </w:numPr>
        <w:ind w:left="432" w:hanging="432"/>
      </w:pPr>
      <w:bookmarkStart w:id="7" w:name="_Toc63067685"/>
      <w:r>
        <w:lastRenderedPageBreak/>
        <w:t>Abbreviations</w:t>
      </w:r>
      <w:bookmarkEnd w:id="7"/>
    </w:p>
    <w:p w14:paraId="1EEC4456" w14:textId="77777777" w:rsidR="00EE4A1D" w:rsidRPr="00EE4A1D" w:rsidRDefault="00EE4A1D" w:rsidP="00EE4A1D"/>
    <w:p w14:paraId="4BFD5822" w14:textId="27E5F4E1" w:rsidR="005010B1" w:rsidRPr="0043175F" w:rsidRDefault="005010B1" w:rsidP="005010B1">
      <w:pPr>
        <w:spacing w:line="240" w:lineRule="auto"/>
        <w:rPr>
          <w:rFonts w:ascii="Arial" w:hAnsi="Arial" w:cs="Arial"/>
        </w:rPr>
      </w:pPr>
      <w:r w:rsidRPr="0043175F">
        <w:rPr>
          <w:rFonts w:ascii="Arial" w:hAnsi="Arial" w:cs="Arial"/>
        </w:rPr>
        <w:t>ARPU</w:t>
      </w:r>
      <w:r w:rsidRPr="0043175F">
        <w:rPr>
          <w:rFonts w:ascii="Arial" w:hAnsi="Arial" w:cs="Arial"/>
        </w:rPr>
        <w:tab/>
      </w:r>
      <w:r w:rsidRPr="0043175F">
        <w:rPr>
          <w:rFonts w:ascii="Arial" w:hAnsi="Arial" w:cs="Arial"/>
        </w:rPr>
        <w:tab/>
        <w:t>Average Revenue Per Unit</w:t>
      </w:r>
    </w:p>
    <w:p w14:paraId="512AFD85" w14:textId="04565937" w:rsidR="005010B1" w:rsidRPr="0043175F" w:rsidRDefault="005010B1" w:rsidP="005010B1">
      <w:pPr>
        <w:spacing w:line="240" w:lineRule="auto"/>
        <w:rPr>
          <w:rFonts w:ascii="Arial" w:hAnsi="Arial" w:cs="Arial"/>
        </w:rPr>
      </w:pPr>
      <w:r w:rsidRPr="0043175F">
        <w:rPr>
          <w:rFonts w:ascii="Arial" w:hAnsi="Arial" w:cs="Arial"/>
        </w:rPr>
        <w:t xml:space="preserve">BRDC </w:t>
      </w:r>
      <w:r w:rsidR="00CC6F30">
        <w:rPr>
          <w:rFonts w:ascii="Arial" w:hAnsi="Arial" w:cs="Arial"/>
        </w:rPr>
        <w:tab/>
      </w:r>
      <w:r w:rsidRPr="0043175F">
        <w:rPr>
          <w:rFonts w:ascii="Arial" w:hAnsi="Arial" w:cs="Arial"/>
        </w:rPr>
        <w:tab/>
        <w:t xml:space="preserve">Binga Rural District Council </w:t>
      </w:r>
    </w:p>
    <w:p w14:paraId="794CCA1A" w14:textId="7FA94C13" w:rsidR="005010B1" w:rsidRPr="0043175F" w:rsidRDefault="005010B1" w:rsidP="005010B1">
      <w:pPr>
        <w:spacing w:line="240" w:lineRule="auto"/>
        <w:rPr>
          <w:rFonts w:ascii="Arial" w:hAnsi="Arial" w:cs="Arial"/>
        </w:rPr>
      </w:pPr>
      <w:r w:rsidRPr="0043175F">
        <w:rPr>
          <w:rFonts w:ascii="Arial" w:hAnsi="Arial" w:cs="Arial"/>
        </w:rPr>
        <w:t>CPI</w:t>
      </w:r>
      <w:r w:rsidRPr="0043175F">
        <w:rPr>
          <w:rFonts w:ascii="Arial" w:hAnsi="Arial" w:cs="Arial"/>
        </w:rPr>
        <w:tab/>
      </w:r>
      <w:r w:rsidRPr="0043175F">
        <w:rPr>
          <w:rFonts w:ascii="Arial" w:hAnsi="Arial" w:cs="Arial"/>
        </w:rPr>
        <w:tab/>
        <w:t>Consumer Price Index</w:t>
      </w:r>
    </w:p>
    <w:p w14:paraId="11F25224" w14:textId="1CD85E7B" w:rsidR="005010B1" w:rsidRPr="0043175F" w:rsidRDefault="005010B1" w:rsidP="005010B1">
      <w:pPr>
        <w:spacing w:line="240" w:lineRule="auto"/>
        <w:rPr>
          <w:rFonts w:ascii="Arial" w:hAnsi="Arial" w:cs="Arial"/>
        </w:rPr>
      </w:pPr>
      <w:r w:rsidRPr="0043175F">
        <w:rPr>
          <w:rFonts w:ascii="Arial" w:hAnsi="Arial" w:cs="Arial"/>
        </w:rPr>
        <w:t xml:space="preserve">DDF </w:t>
      </w:r>
      <w:r w:rsidRPr="0043175F">
        <w:rPr>
          <w:rFonts w:ascii="Arial" w:hAnsi="Arial" w:cs="Arial"/>
        </w:rPr>
        <w:tab/>
      </w:r>
      <w:r w:rsidRPr="0043175F">
        <w:rPr>
          <w:rFonts w:ascii="Arial" w:hAnsi="Arial" w:cs="Arial"/>
        </w:rPr>
        <w:tab/>
        <w:t xml:space="preserve">District Development Fund </w:t>
      </w:r>
    </w:p>
    <w:p w14:paraId="1845EAF3" w14:textId="33AD459D" w:rsidR="005010B1" w:rsidRPr="0043175F" w:rsidRDefault="005010B1" w:rsidP="005010B1">
      <w:pPr>
        <w:spacing w:line="240" w:lineRule="auto"/>
        <w:rPr>
          <w:rFonts w:ascii="Arial" w:hAnsi="Arial" w:cs="Arial"/>
        </w:rPr>
      </w:pPr>
      <w:r w:rsidRPr="0043175F">
        <w:rPr>
          <w:rFonts w:ascii="Arial" w:hAnsi="Arial" w:cs="Arial"/>
        </w:rPr>
        <w:t>DNS</w:t>
      </w:r>
      <w:r w:rsidRPr="0043175F">
        <w:rPr>
          <w:rFonts w:ascii="Arial" w:hAnsi="Arial" w:cs="Arial"/>
        </w:rPr>
        <w:tab/>
      </w:r>
      <w:r w:rsidRPr="0043175F">
        <w:rPr>
          <w:rFonts w:ascii="Arial" w:hAnsi="Arial" w:cs="Arial"/>
        </w:rPr>
        <w:tab/>
        <w:t xml:space="preserve">Deferred net settlement </w:t>
      </w:r>
    </w:p>
    <w:p w14:paraId="4D5324C6" w14:textId="195462F7" w:rsidR="005010B1" w:rsidRPr="0043175F" w:rsidRDefault="005010B1" w:rsidP="005010B1">
      <w:pPr>
        <w:spacing w:line="240" w:lineRule="auto"/>
        <w:rPr>
          <w:rFonts w:ascii="Arial" w:hAnsi="Arial" w:cs="Arial"/>
        </w:rPr>
      </w:pPr>
      <w:r w:rsidRPr="0043175F">
        <w:rPr>
          <w:rFonts w:ascii="Tahoma" w:hAnsi="Tahoma" w:cs="Tahoma"/>
        </w:rPr>
        <w:t>﻿</w:t>
      </w:r>
      <w:r w:rsidRPr="0043175F">
        <w:rPr>
          <w:rFonts w:ascii="Arial" w:hAnsi="Arial" w:cs="Arial"/>
        </w:rPr>
        <w:t xml:space="preserve">EFTPOS </w:t>
      </w:r>
      <w:r w:rsidRPr="0043175F">
        <w:rPr>
          <w:rFonts w:ascii="Arial" w:hAnsi="Arial" w:cs="Arial"/>
        </w:rPr>
        <w:tab/>
        <w:t xml:space="preserve">Electronic Funds Transfer at Point of Sale </w:t>
      </w:r>
    </w:p>
    <w:p w14:paraId="09B69820" w14:textId="556569C8" w:rsidR="005010B1" w:rsidRPr="0043175F" w:rsidRDefault="005010B1" w:rsidP="005010B1">
      <w:pPr>
        <w:spacing w:line="240" w:lineRule="auto"/>
        <w:rPr>
          <w:rFonts w:ascii="Arial" w:hAnsi="Arial" w:cs="Arial"/>
        </w:rPr>
      </w:pPr>
      <w:r w:rsidRPr="0043175F">
        <w:rPr>
          <w:rFonts w:ascii="Arial" w:hAnsi="Arial" w:cs="Arial"/>
        </w:rPr>
        <w:t>FCA</w:t>
      </w:r>
      <w:r w:rsidRPr="0043175F">
        <w:rPr>
          <w:rFonts w:ascii="Arial" w:hAnsi="Arial" w:cs="Arial"/>
        </w:rPr>
        <w:tab/>
      </w:r>
      <w:r w:rsidRPr="0043175F">
        <w:rPr>
          <w:rFonts w:ascii="Arial" w:hAnsi="Arial" w:cs="Arial"/>
        </w:rPr>
        <w:tab/>
        <w:t>Foreign Currency Denominated Account</w:t>
      </w:r>
    </w:p>
    <w:p w14:paraId="3CF6AF15" w14:textId="2E980582" w:rsidR="005010B1" w:rsidRPr="0043175F" w:rsidRDefault="005010B1" w:rsidP="005010B1">
      <w:pPr>
        <w:spacing w:line="240" w:lineRule="auto"/>
        <w:rPr>
          <w:rFonts w:ascii="Arial" w:hAnsi="Arial" w:cs="Arial"/>
        </w:rPr>
      </w:pPr>
      <w:r w:rsidRPr="0043175F">
        <w:rPr>
          <w:rFonts w:ascii="Arial" w:hAnsi="Arial" w:cs="Arial"/>
        </w:rPr>
        <w:t>GER</w:t>
      </w:r>
      <w:r w:rsidRPr="0043175F">
        <w:rPr>
          <w:rFonts w:ascii="Arial" w:hAnsi="Arial" w:cs="Arial"/>
        </w:rPr>
        <w:tab/>
      </w:r>
      <w:r w:rsidRPr="0043175F">
        <w:rPr>
          <w:rFonts w:ascii="Arial" w:hAnsi="Arial" w:cs="Arial"/>
        </w:rPr>
        <w:tab/>
        <w:t>Gross Enrolment Ratio</w:t>
      </w:r>
    </w:p>
    <w:p w14:paraId="5EA79FF4" w14:textId="19181CA1" w:rsidR="005010B1" w:rsidRPr="0043175F" w:rsidRDefault="005010B1" w:rsidP="005010B1">
      <w:pPr>
        <w:spacing w:line="240" w:lineRule="auto"/>
        <w:rPr>
          <w:rFonts w:ascii="Arial" w:hAnsi="Arial" w:cs="Arial"/>
        </w:rPr>
      </w:pPr>
      <w:r w:rsidRPr="0043175F">
        <w:rPr>
          <w:rFonts w:ascii="Arial" w:hAnsi="Arial" w:cs="Arial"/>
        </w:rPr>
        <w:t xml:space="preserve">HVP </w:t>
      </w:r>
      <w:r w:rsidRPr="0043175F">
        <w:rPr>
          <w:rFonts w:ascii="Arial" w:hAnsi="Arial" w:cs="Arial"/>
        </w:rPr>
        <w:tab/>
      </w:r>
      <w:r w:rsidRPr="0043175F">
        <w:rPr>
          <w:rFonts w:ascii="Arial" w:hAnsi="Arial" w:cs="Arial"/>
        </w:rPr>
        <w:tab/>
        <w:t xml:space="preserve">High Value Payments </w:t>
      </w:r>
    </w:p>
    <w:p w14:paraId="5FB03FFC" w14:textId="4D0EFC24" w:rsidR="005010B1" w:rsidRPr="0043175F" w:rsidRDefault="005010B1" w:rsidP="005010B1">
      <w:pPr>
        <w:spacing w:line="240" w:lineRule="auto"/>
        <w:rPr>
          <w:rFonts w:ascii="Arial" w:hAnsi="Arial" w:cs="Arial"/>
        </w:rPr>
      </w:pPr>
      <w:r w:rsidRPr="0043175F">
        <w:rPr>
          <w:rFonts w:ascii="Arial" w:hAnsi="Arial" w:cs="Arial"/>
        </w:rPr>
        <w:t>ICES</w:t>
      </w:r>
      <w:r w:rsidRPr="0043175F">
        <w:rPr>
          <w:rFonts w:ascii="Arial" w:hAnsi="Arial" w:cs="Arial"/>
        </w:rPr>
        <w:tab/>
      </w:r>
      <w:r w:rsidRPr="0043175F">
        <w:rPr>
          <w:rFonts w:ascii="Arial" w:hAnsi="Arial" w:cs="Arial"/>
        </w:rPr>
        <w:tab/>
        <w:t>Income Consumption Expenditure Survey</w:t>
      </w:r>
    </w:p>
    <w:p w14:paraId="0793996A" w14:textId="52EBDEFF" w:rsidR="005010B1" w:rsidRPr="0043175F" w:rsidRDefault="005010B1" w:rsidP="005010B1">
      <w:pPr>
        <w:spacing w:line="240" w:lineRule="auto"/>
        <w:rPr>
          <w:rFonts w:ascii="Arial" w:hAnsi="Arial" w:cs="Arial"/>
        </w:rPr>
      </w:pPr>
      <w:r w:rsidRPr="0043175F">
        <w:rPr>
          <w:rFonts w:ascii="Tahoma" w:hAnsi="Tahoma" w:cs="Tahoma"/>
        </w:rPr>
        <w:t>﻿</w:t>
      </w:r>
      <w:r w:rsidRPr="0043175F">
        <w:rPr>
          <w:rFonts w:ascii="Arial" w:hAnsi="Arial" w:cs="Arial"/>
        </w:rPr>
        <w:t xml:space="preserve">LVP </w:t>
      </w:r>
      <w:r w:rsidRPr="0043175F">
        <w:rPr>
          <w:rFonts w:ascii="Arial" w:hAnsi="Arial" w:cs="Arial"/>
        </w:rPr>
        <w:tab/>
      </w:r>
      <w:r w:rsidRPr="0043175F">
        <w:rPr>
          <w:rFonts w:ascii="Arial" w:hAnsi="Arial" w:cs="Arial"/>
        </w:rPr>
        <w:tab/>
        <w:t>Low Value Payments</w:t>
      </w:r>
    </w:p>
    <w:p w14:paraId="44713C71" w14:textId="3DD6C862" w:rsidR="005010B1" w:rsidRPr="0043175F" w:rsidRDefault="005010B1" w:rsidP="005010B1">
      <w:pPr>
        <w:spacing w:line="240" w:lineRule="auto"/>
        <w:rPr>
          <w:rFonts w:ascii="Arial" w:hAnsi="Arial" w:cs="Arial"/>
        </w:rPr>
      </w:pPr>
      <w:r w:rsidRPr="0043175F">
        <w:rPr>
          <w:rFonts w:ascii="Arial" w:hAnsi="Arial" w:cs="Arial"/>
        </w:rPr>
        <w:t>MDC</w:t>
      </w:r>
      <w:r w:rsidRPr="0043175F">
        <w:rPr>
          <w:rFonts w:ascii="Arial" w:hAnsi="Arial" w:cs="Arial"/>
        </w:rPr>
        <w:tab/>
      </w:r>
      <w:r w:rsidRPr="0043175F">
        <w:rPr>
          <w:rFonts w:ascii="Arial" w:hAnsi="Arial" w:cs="Arial"/>
        </w:rPr>
        <w:tab/>
        <w:t>Movement for Democratic Change</w:t>
      </w:r>
    </w:p>
    <w:p w14:paraId="47289916" w14:textId="77777777" w:rsidR="005010B1" w:rsidRPr="0043175F" w:rsidRDefault="005010B1" w:rsidP="005010B1">
      <w:pPr>
        <w:spacing w:line="240" w:lineRule="auto"/>
        <w:rPr>
          <w:rFonts w:ascii="Arial" w:hAnsi="Arial" w:cs="Arial"/>
        </w:rPr>
      </w:pPr>
      <w:r w:rsidRPr="0043175F">
        <w:rPr>
          <w:rFonts w:ascii="Arial" w:hAnsi="Arial" w:cs="Arial"/>
        </w:rPr>
        <w:t>MM$</w:t>
      </w:r>
      <w:r w:rsidRPr="0043175F">
        <w:rPr>
          <w:rFonts w:ascii="Arial" w:hAnsi="Arial" w:cs="Arial"/>
        </w:rPr>
        <w:tab/>
      </w:r>
      <w:r w:rsidRPr="0043175F">
        <w:rPr>
          <w:rFonts w:ascii="Arial" w:hAnsi="Arial" w:cs="Arial"/>
        </w:rPr>
        <w:tab/>
        <w:t>Mobile Money Dollar</w:t>
      </w:r>
    </w:p>
    <w:p w14:paraId="7B85B941" w14:textId="73D23915" w:rsidR="005010B1" w:rsidRPr="0043175F" w:rsidRDefault="005010B1" w:rsidP="005010B1">
      <w:pPr>
        <w:spacing w:line="240" w:lineRule="auto"/>
        <w:rPr>
          <w:rFonts w:ascii="Arial" w:hAnsi="Arial" w:cs="Arial"/>
        </w:rPr>
      </w:pPr>
      <w:r w:rsidRPr="0043175F">
        <w:rPr>
          <w:rFonts w:ascii="Arial" w:hAnsi="Arial" w:cs="Arial"/>
        </w:rPr>
        <w:t>NCA</w:t>
      </w:r>
      <w:r w:rsidRPr="0043175F">
        <w:rPr>
          <w:rFonts w:ascii="Arial" w:hAnsi="Arial" w:cs="Arial"/>
        </w:rPr>
        <w:tab/>
      </w:r>
      <w:r w:rsidRPr="0043175F">
        <w:rPr>
          <w:rFonts w:ascii="Arial" w:hAnsi="Arial" w:cs="Arial"/>
        </w:rPr>
        <w:tab/>
        <w:t>National Constitutional Assembly</w:t>
      </w:r>
    </w:p>
    <w:p w14:paraId="5420F1C4" w14:textId="62E4C088" w:rsidR="005010B1" w:rsidRPr="0043175F" w:rsidRDefault="005010B1" w:rsidP="005010B1">
      <w:pPr>
        <w:spacing w:line="240" w:lineRule="auto"/>
        <w:rPr>
          <w:rFonts w:ascii="Arial" w:hAnsi="Arial" w:cs="Arial"/>
        </w:rPr>
      </w:pPr>
      <w:r w:rsidRPr="0043175F">
        <w:rPr>
          <w:rFonts w:ascii="Tahoma" w:hAnsi="Tahoma" w:cs="Tahoma"/>
        </w:rPr>
        <w:t>﻿</w:t>
      </w:r>
      <w:r w:rsidRPr="0043175F">
        <w:rPr>
          <w:rFonts w:ascii="Arial" w:hAnsi="Arial" w:cs="Arial"/>
        </w:rPr>
        <w:t xml:space="preserve">NPS </w:t>
      </w:r>
      <w:r w:rsidRPr="0043175F">
        <w:rPr>
          <w:rFonts w:ascii="Arial" w:hAnsi="Arial" w:cs="Arial"/>
        </w:rPr>
        <w:tab/>
      </w:r>
      <w:r w:rsidRPr="0043175F">
        <w:rPr>
          <w:rFonts w:ascii="Arial" w:hAnsi="Arial" w:cs="Arial"/>
        </w:rPr>
        <w:tab/>
        <w:t xml:space="preserve">National Payment Systems </w:t>
      </w:r>
    </w:p>
    <w:p w14:paraId="0EE7CF7D" w14:textId="7CBAFC71" w:rsidR="005010B1" w:rsidRPr="0043175F" w:rsidRDefault="005010B1" w:rsidP="005010B1">
      <w:pPr>
        <w:spacing w:line="240" w:lineRule="auto"/>
        <w:rPr>
          <w:rFonts w:ascii="Arial" w:hAnsi="Arial" w:cs="Arial"/>
        </w:rPr>
      </w:pPr>
      <w:r w:rsidRPr="0043175F">
        <w:rPr>
          <w:rFonts w:ascii="Arial" w:hAnsi="Arial" w:cs="Arial"/>
        </w:rPr>
        <w:t>OTT</w:t>
      </w:r>
      <w:r w:rsidRPr="0043175F">
        <w:rPr>
          <w:rFonts w:ascii="Arial" w:hAnsi="Arial" w:cs="Arial"/>
        </w:rPr>
        <w:tab/>
      </w:r>
      <w:r w:rsidRPr="0043175F">
        <w:rPr>
          <w:rFonts w:ascii="Arial" w:hAnsi="Arial" w:cs="Arial"/>
        </w:rPr>
        <w:tab/>
        <w:t>Over-The-Top</w:t>
      </w:r>
    </w:p>
    <w:p w14:paraId="6E0F955F" w14:textId="2C736F7E" w:rsidR="005010B1" w:rsidRPr="0043175F" w:rsidRDefault="005010B1" w:rsidP="005010B1">
      <w:pPr>
        <w:spacing w:line="240" w:lineRule="auto"/>
        <w:rPr>
          <w:rFonts w:ascii="Arial" w:hAnsi="Arial" w:cs="Arial"/>
        </w:rPr>
      </w:pPr>
      <w:r w:rsidRPr="0043175F">
        <w:rPr>
          <w:rFonts w:ascii="Arial" w:hAnsi="Arial" w:cs="Arial"/>
        </w:rPr>
        <w:t>P2B</w:t>
      </w:r>
      <w:r w:rsidRPr="0043175F">
        <w:rPr>
          <w:rFonts w:ascii="Arial" w:hAnsi="Arial" w:cs="Arial"/>
        </w:rPr>
        <w:tab/>
      </w:r>
      <w:r w:rsidRPr="0043175F">
        <w:rPr>
          <w:rFonts w:ascii="Arial" w:hAnsi="Arial" w:cs="Arial"/>
        </w:rPr>
        <w:tab/>
        <w:t>Person to Business</w:t>
      </w:r>
    </w:p>
    <w:p w14:paraId="66E248BB" w14:textId="6388F2BD" w:rsidR="005010B1" w:rsidRPr="0043175F" w:rsidRDefault="005010B1" w:rsidP="005010B1">
      <w:pPr>
        <w:spacing w:line="240" w:lineRule="auto"/>
        <w:rPr>
          <w:rFonts w:ascii="Arial" w:hAnsi="Arial" w:cs="Arial"/>
        </w:rPr>
      </w:pPr>
      <w:r w:rsidRPr="0043175F">
        <w:rPr>
          <w:rFonts w:ascii="Arial" w:hAnsi="Arial" w:cs="Arial"/>
        </w:rPr>
        <w:t>P2P</w:t>
      </w:r>
      <w:r w:rsidRPr="0043175F">
        <w:rPr>
          <w:rFonts w:ascii="Arial" w:hAnsi="Arial" w:cs="Arial"/>
        </w:rPr>
        <w:tab/>
      </w:r>
      <w:r w:rsidRPr="0043175F">
        <w:rPr>
          <w:rFonts w:ascii="Arial" w:hAnsi="Arial" w:cs="Arial"/>
        </w:rPr>
        <w:tab/>
        <w:t>Person to Person</w:t>
      </w:r>
    </w:p>
    <w:p w14:paraId="120D2B71" w14:textId="17D51ED2" w:rsidR="005010B1" w:rsidRPr="0043175F" w:rsidRDefault="005010B1" w:rsidP="005010B1">
      <w:pPr>
        <w:spacing w:line="240" w:lineRule="auto"/>
        <w:rPr>
          <w:rFonts w:ascii="Arial" w:hAnsi="Arial" w:cs="Arial"/>
        </w:rPr>
      </w:pPr>
      <w:r w:rsidRPr="0043175F">
        <w:rPr>
          <w:rFonts w:ascii="Arial" w:hAnsi="Arial" w:cs="Arial"/>
        </w:rPr>
        <w:t xml:space="preserve">POS </w:t>
      </w:r>
      <w:r w:rsidRPr="0043175F">
        <w:rPr>
          <w:rFonts w:ascii="Arial" w:hAnsi="Arial" w:cs="Arial"/>
        </w:rPr>
        <w:tab/>
      </w:r>
      <w:r w:rsidRPr="0043175F">
        <w:rPr>
          <w:rFonts w:ascii="Arial" w:hAnsi="Arial" w:cs="Arial"/>
        </w:rPr>
        <w:tab/>
        <w:t>Point of sale</w:t>
      </w:r>
    </w:p>
    <w:p w14:paraId="1E484B0B" w14:textId="660C0FD1" w:rsidR="005010B1" w:rsidRPr="0043175F" w:rsidRDefault="005010B1" w:rsidP="005010B1">
      <w:pPr>
        <w:spacing w:line="240" w:lineRule="auto"/>
        <w:rPr>
          <w:rFonts w:ascii="Arial" w:hAnsi="Arial" w:cs="Arial"/>
        </w:rPr>
      </w:pPr>
      <w:r w:rsidRPr="0043175F">
        <w:rPr>
          <w:rFonts w:ascii="Arial" w:hAnsi="Arial" w:cs="Arial"/>
        </w:rPr>
        <w:t xml:space="preserve">RBZ </w:t>
      </w:r>
      <w:r w:rsidRPr="0043175F">
        <w:rPr>
          <w:rFonts w:ascii="Arial" w:hAnsi="Arial" w:cs="Arial"/>
        </w:rPr>
        <w:tab/>
      </w:r>
      <w:r w:rsidRPr="0043175F">
        <w:rPr>
          <w:rFonts w:ascii="Arial" w:hAnsi="Arial" w:cs="Arial"/>
        </w:rPr>
        <w:tab/>
        <w:t>Reserve Bank of Zimbabwe</w:t>
      </w:r>
    </w:p>
    <w:p w14:paraId="5673B94A" w14:textId="4081729C" w:rsidR="005010B1" w:rsidRPr="0043175F" w:rsidRDefault="005010B1" w:rsidP="005010B1">
      <w:pPr>
        <w:spacing w:line="240" w:lineRule="auto"/>
        <w:rPr>
          <w:rFonts w:ascii="Arial" w:hAnsi="Arial" w:cs="Arial"/>
        </w:rPr>
      </w:pPr>
      <w:r w:rsidRPr="0043175F">
        <w:rPr>
          <w:rFonts w:ascii="Tahoma" w:hAnsi="Tahoma" w:cs="Tahoma"/>
        </w:rPr>
        <w:t>﻿</w:t>
      </w:r>
      <w:r w:rsidRPr="0043175F">
        <w:rPr>
          <w:rFonts w:ascii="Arial" w:hAnsi="Arial" w:cs="Arial"/>
        </w:rPr>
        <w:t xml:space="preserve">RTGS </w:t>
      </w:r>
      <w:r w:rsidRPr="0043175F">
        <w:rPr>
          <w:rFonts w:ascii="Arial" w:hAnsi="Arial" w:cs="Arial"/>
        </w:rPr>
        <w:tab/>
      </w:r>
      <w:r w:rsidR="00CC6F30">
        <w:rPr>
          <w:rFonts w:ascii="Arial" w:hAnsi="Arial" w:cs="Arial"/>
        </w:rPr>
        <w:tab/>
      </w:r>
      <w:r w:rsidRPr="0043175F">
        <w:rPr>
          <w:rFonts w:ascii="Arial" w:hAnsi="Arial" w:cs="Arial"/>
        </w:rPr>
        <w:t xml:space="preserve">Real Time Gross Settlement </w:t>
      </w:r>
    </w:p>
    <w:p w14:paraId="309832FC" w14:textId="41168F3B" w:rsidR="005010B1" w:rsidRPr="0043175F" w:rsidRDefault="005010B1" w:rsidP="005010B1">
      <w:pPr>
        <w:spacing w:line="240" w:lineRule="auto"/>
        <w:rPr>
          <w:rFonts w:ascii="Arial" w:hAnsi="Arial" w:cs="Arial"/>
        </w:rPr>
      </w:pPr>
      <w:r w:rsidRPr="0043175F">
        <w:rPr>
          <w:rFonts w:ascii="Arial" w:hAnsi="Arial" w:cs="Arial"/>
        </w:rPr>
        <w:t>SC</w:t>
      </w:r>
      <w:r w:rsidRPr="0043175F">
        <w:rPr>
          <w:rFonts w:ascii="Arial" w:hAnsi="Arial" w:cs="Arial"/>
        </w:rPr>
        <w:tab/>
      </w:r>
      <w:r w:rsidRPr="0043175F">
        <w:rPr>
          <w:rFonts w:ascii="Arial" w:hAnsi="Arial" w:cs="Arial"/>
        </w:rPr>
        <w:tab/>
        <w:t>Save the Children</w:t>
      </w:r>
    </w:p>
    <w:p w14:paraId="59E8C4FD" w14:textId="1981ABFE" w:rsidR="005010B1" w:rsidRPr="0043175F" w:rsidRDefault="005010B1" w:rsidP="005010B1">
      <w:pPr>
        <w:spacing w:line="240" w:lineRule="auto"/>
        <w:rPr>
          <w:rFonts w:ascii="Arial" w:hAnsi="Arial" w:cs="Arial"/>
        </w:rPr>
      </w:pPr>
      <w:r w:rsidRPr="0043175F">
        <w:rPr>
          <w:rFonts w:ascii="Arial" w:hAnsi="Arial" w:cs="Arial"/>
        </w:rPr>
        <w:t xml:space="preserve">TBF </w:t>
      </w:r>
      <w:r w:rsidRPr="0043175F">
        <w:rPr>
          <w:rFonts w:ascii="Arial" w:hAnsi="Arial" w:cs="Arial"/>
        </w:rPr>
        <w:tab/>
      </w:r>
      <w:r w:rsidRPr="0043175F">
        <w:rPr>
          <w:rFonts w:ascii="Arial" w:hAnsi="Arial" w:cs="Arial"/>
        </w:rPr>
        <w:tab/>
        <w:t xml:space="preserve">Troubled Bank Fund </w:t>
      </w:r>
    </w:p>
    <w:p w14:paraId="51D9F6C6" w14:textId="1EAFF5C9" w:rsidR="005010B1" w:rsidRPr="0043175F" w:rsidRDefault="005010B1" w:rsidP="005010B1">
      <w:pPr>
        <w:spacing w:line="240" w:lineRule="auto"/>
        <w:rPr>
          <w:rFonts w:ascii="Arial" w:hAnsi="Arial" w:cs="Arial"/>
        </w:rPr>
      </w:pPr>
      <w:r w:rsidRPr="0043175F">
        <w:rPr>
          <w:rFonts w:ascii="Arial" w:hAnsi="Arial" w:cs="Arial"/>
        </w:rPr>
        <w:t>US$</w:t>
      </w:r>
      <w:r w:rsidRPr="0043175F">
        <w:rPr>
          <w:rFonts w:ascii="Arial" w:hAnsi="Arial" w:cs="Arial"/>
        </w:rPr>
        <w:tab/>
      </w:r>
      <w:r w:rsidRPr="0043175F">
        <w:rPr>
          <w:rFonts w:ascii="Arial" w:hAnsi="Arial" w:cs="Arial"/>
        </w:rPr>
        <w:tab/>
        <w:t>United States Dollar</w:t>
      </w:r>
    </w:p>
    <w:p w14:paraId="31DCF41B" w14:textId="5F74D092" w:rsidR="005010B1" w:rsidRPr="0043175F" w:rsidRDefault="005010B1" w:rsidP="005010B1">
      <w:pPr>
        <w:spacing w:line="240" w:lineRule="auto"/>
        <w:rPr>
          <w:rFonts w:ascii="Arial" w:hAnsi="Arial" w:cs="Arial"/>
        </w:rPr>
      </w:pPr>
      <w:r w:rsidRPr="0043175F">
        <w:rPr>
          <w:rFonts w:ascii="Arial" w:hAnsi="Arial" w:cs="Arial"/>
        </w:rPr>
        <w:t>ZCTU</w:t>
      </w:r>
      <w:r w:rsidRPr="0043175F">
        <w:rPr>
          <w:rFonts w:ascii="Arial" w:hAnsi="Arial" w:cs="Arial"/>
        </w:rPr>
        <w:tab/>
      </w:r>
      <w:r w:rsidRPr="0043175F">
        <w:rPr>
          <w:rFonts w:ascii="Arial" w:hAnsi="Arial" w:cs="Arial"/>
        </w:rPr>
        <w:tab/>
        <w:t>Zimbabwe Congress of Trade Unions</w:t>
      </w:r>
    </w:p>
    <w:p w14:paraId="048D720D" w14:textId="0ED80867" w:rsidR="005010B1" w:rsidRPr="0043175F" w:rsidRDefault="005010B1" w:rsidP="005010B1">
      <w:pPr>
        <w:spacing w:line="240" w:lineRule="auto"/>
        <w:rPr>
          <w:rFonts w:ascii="Arial" w:hAnsi="Arial" w:cs="Arial"/>
        </w:rPr>
      </w:pPr>
      <w:r w:rsidRPr="0043175F">
        <w:rPr>
          <w:rFonts w:ascii="Arial" w:hAnsi="Arial" w:cs="Arial"/>
        </w:rPr>
        <w:t>ZINAT</w:t>
      </w:r>
      <w:r w:rsidR="004A3F4C">
        <w:rPr>
          <w:rFonts w:ascii="Arial" w:hAnsi="Arial" w:cs="Arial"/>
        </w:rPr>
        <w:t>H</w:t>
      </w:r>
      <w:r w:rsidRPr="0043175F">
        <w:rPr>
          <w:rFonts w:ascii="Arial" w:hAnsi="Arial" w:cs="Arial"/>
        </w:rPr>
        <w:t xml:space="preserve">A </w:t>
      </w:r>
      <w:r w:rsidRPr="0043175F">
        <w:rPr>
          <w:rFonts w:ascii="Arial" w:hAnsi="Arial" w:cs="Arial"/>
        </w:rPr>
        <w:tab/>
        <w:t xml:space="preserve">Zimbabwe National Traditional Healers Association </w:t>
      </w:r>
    </w:p>
    <w:p w14:paraId="415CFFB7" w14:textId="09BFB55A" w:rsidR="005010B1" w:rsidRPr="0043175F" w:rsidRDefault="005010B1" w:rsidP="005010B1">
      <w:pPr>
        <w:spacing w:line="240" w:lineRule="auto"/>
        <w:rPr>
          <w:rFonts w:ascii="Arial" w:hAnsi="Arial" w:cs="Arial"/>
        </w:rPr>
      </w:pPr>
      <w:r w:rsidRPr="0043175F">
        <w:rPr>
          <w:rFonts w:ascii="Arial" w:hAnsi="Arial" w:cs="Arial"/>
        </w:rPr>
        <w:t>ZWB</w:t>
      </w:r>
      <w:r w:rsidR="00900074" w:rsidRPr="0043175F">
        <w:rPr>
          <w:rFonts w:ascii="Arial" w:hAnsi="Arial" w:cs="Arial"/>
        </w:rPr>
        <w:t>$</w:t>
      </w:r>
      <w:r w:rsidRPr="0043175F">
        <w:rPr>
          <w:rFonts w:ascii="Arial" w:hAnsi="Arial" w:cs="Arial"/>
        </w:rPr>
        <w:tab/>
      </w:r>
      <w:r w:rsidRPr="0043175F">
        <w:rPr>
          <w:rFonts w:ascii="Arial" w:hAnsi="Arial" w:cs="Arial"/>
        </w:rPr>
        <w:tab/>
        <w:t>Zimbabwe Bond Note</w:t>
      </w:r>
    </w:p>
    <w:p w14:paraId="27CAE2A7" w14:textId="77777777" w:rsidR="005010B1" w:rsidRPr="00543029" w:rsidRDefault="005010B1" w:rsidP="005010B1">
      <w:pPr>
        <w:rPr>
          <w:rFonts w:ascii="Arial" w:hAnsi="Arial" w:cs="Arial"/>
        </w:rPr>
        <w:sectPr w:rsidR="005010B1" w:rsidRPr="00543029" w:rsidSect="00786656">
          <w:pgSz w:w="11900" w:h="16840"/>
          <w:pgMar w:top="1440" w:right="1440" w:bottom="1440" w:left="1440" w:header="708" w:footer="708" w:gutter="0"/>
          <w:cols w:space="708"/>
          <w:docGrid w:linePitch="360"/>
        </w:sectPr>
      </w:pPr>
    </w:p>
    <w:sdt>
      <w:sdtPr>
        <w:rPr>
          <w:rFonts w:asciiTheme="minorHAnsi" w:eastAsiaTheme="minorEastAsia" w:hAnsiTheme="minorHAnsi" w:cstheme="minorBidi"/>
          <w:b w:val="0"/>
          <w:bCs w:val="0"/>
          <w:sz w:val="22"/>
          <w:szCs w:val="22"/>
        </w:rPr>
        <w:id w:val="-1505272044"/>
        <w:docPartObj>
          <w:docPartGallery w:val="Table of Contents"/>
          <w:docPartUnique/>
        </w:docPartObj>
      </w:sdtPr>
      <w:sdtEndPr>
        <w:rPr>
          <w:b/>
          <w:bCs/>
          <w:noProof/>
        </w:rPr>
      </w:sdtEndPr>
      <w:sdtContent>
        <w:p w14:paraId="1570D92F" w14:textId="3D86E4E5" w:rsidR="00487030" w:rsidRDefault="00487030">
          <w:pPr>
            <w:pStyle w:val="TOCHeading"/>
          </w:pPr>
          <w:r>
            <w:t>Contents</w:t>
          </w:r>
        </w:p>
        <w:p w14:paraId="4FA323CA" w14:textId="69F3619C" w:rsidR="00B96C0E" w:rsidRDefault="00487030">
          <w:pPr>
            <w:pStyle w:val="TOC1"/>
            <w:rPr>
              <w:b w:val="0"/>
              <w:bCs w:val="0"/>
              <w:caps w:val="0"/>
              <w:noProof/>
              <w:sz w:val="24"/>
              <w:szCs w:val="24"/>
              <w:u w:val="none"/>
              <w:lang w:eastAsia="en-GB"/>
            </w:rPr>
          </w:pPr>
          <w:r w:rsidRPr="00144D8E">
            <w:fldChar w:fldCharType="begin"/>
          </w:r>
          <w:r w:rsidRPr="00144D8E">
            <w:instrText xml:space="preserve"> TOC \o "1-3" \h \z \u </w:instrText>
          </w:r>
          <w:r w:rsidRPr="00144D8E">
            <w:fldChar w:fldCharType="separate"/>
          </w:r>
          <w:hyperlink w:anchor="_Toc63067681" w:history="1">
            <w:r w:rsidR="00B96C0E" w:rsidRPr="005C0F00">
              <w:rPr>
                <w:rStyle w:val="Hyperlink"/>
                <w:rFonts w:cs="Arial"/>
                <w:noProof/>
              </w:rPr>
              <w:t>DECLARATION OF ORIGINALITY</w:t>
            </w:r>
            <w:r w:rsidR="00B96C0E">
              <w:rPr>
                <w:noProof/>
                <w:webHidden/>
              </w:rPr>
              <w:tab/>
            </w:r>
            <w:r w:rsidR="00B96C0E">
              <w:rPr>
                <w:noProof/>
                <w:webHidden/>
              </w:rPr>
              <w:fldChar w:fldCharType="begin"/>
            </w:r>
            <w:r w:rsidR="00B96C0E">
              <w:rPr>
                <w:noProof/>
                <w:webHidden/>
              </w:rPr>
              <w:instrText xml:space="preserve"> PAGEREF _Toc63067681 \h </w:instrText>
            </w:r>
            <w:r w:rsidR="00B96C0E">
              <w:rPr>
                <w:noProof/>
                <w:webHidden/>
              </w:rPr>
            </w:r>
            <w:r w:rsidR="00B96C0E">
              <w:rPr>
                <w:noProof/>
                <w:webHidden/>
              </w:rPr>
              <w:fldChar w:fldCharType="separate"/>
            </w:r>
            <w:r w:rsidR="00B96C0E">
              <w:rPr>
                <w:noProof/>
                <w:webHidden/>
              </w:rPr>
              <w:t>2</w:t>
            </w:r>
            <w:r w:rsidR="00B96C0E">
              <w:rPr>
                <w:noProof/>
                <w:webHidden/>
              </w:rPr>
              <w:fldChar w:fldCharType="end"/>
            </w:r>
          </w:hyperlink>
        </w:p>
        <w:p w14:paraId="40A0D9F8" w14:textId="0EC3BA8A" w:rsidR="00B96C0E" w:rsidRDefault="00B96C0E">
          <w:pPr>
            <w:pStyle w:val="TOC1"/>
            <w:rPr>
              <w:b w:val="0"/>
              <w:bCs w:val="0"/>
              <w:caps w:val="0"/>
              <w:noProof/>
              <w:sz w:val="24"/>
              <w:szCs w:val="24"/>
              <w:u w:val="none"/>
              <w:lang w:eastAsia="en-GB"/>
            </w:rPr>
          </w:pPr>
          <w:hyperlink w:anchor="_Toc63067682" w:history="1">
            <w:r w:rsidRPr="005C0F00">
              <w:rPr>
                <w:rStyle w:val="Hyperlink"/>
                <w:noProof/>
              </w:rPr>
              <w:t>Abstract</w:t>
            </w:r>
            <w:r>
              <w:rPr>
                <w:noProof/>
                <w:webHidden/>
              </w:rPr>
              <w:tab/>
            </w:r>
            <w:r>
              <w:rPr>
                <w:noProof/>
                <w:webHidden/>
              </w:rPr>
              <w:fldChar w:fldCharType="begin"/>
            </w:r>
            <w:r>
              <w:rPr>
                <w:noProof/>
                <w:webHidden/>
              </w:rPr>
              <w:instrText xml:space="preserve"> PAGEREF _Toc63067682 \h </w:instrText>
            </w:r>
            <w:r>
              <w:rPr>
                <w:noProof/>
                <w:webHidden/>
              </w:rPr>
            </w:r>
            <w:r>
              <w:rPr>
                <w:noProof/>
                <w:webHidden/>
              </w:rPr>
              <w:fldChar w:fldCharType="separate"/>
            </w:r>
            <w:r>
              <w:rPr>
                <w:noProof/>
                <w:webHidden/>
              </w:rPr>
              <w:t>3</w:t>
            </w:r>
            <w:r>
              <w:rPr>
                <w:noProof/>
                <w:webHidden/>
              </w:rPr>
              <w:fldChar w:fldCharType="end"/>
            </w:r>
          </w:hyperlink>
        </w:p>
        <w:p w14:paraId="75D6D3E9" w14:textId="6CDF2A26" w:rsidR="00B96C0E" w:rsidRDefault="00B96C0E">
          <w:pPr>
            <w:pStyle w:val="TOC1"/>
            <w:rPr>
              <w:b w:val="0"/>
              <w:bCs w:val="0"/>
              <w:caps w:val="0"/>
              <w:noProof/>
              <w:sz w:val="24"/>
              <w:szCs w:val="24"/>
              <w:u w:val="none"/>
              <w:lang w:eastAsia="en-GB"/>
            </w:rPr>
          </w:pPr>
          <w:hyperlink w:anchor="_Toc63067683" w:history="1">
            <w:r w:rsidRPr="005C0F00">
              <w:rPr>
                <w:rStyle w:val="Hyperlink"/>
                <w:noProof/>
              </w:rPr>
              <w:t>Acknowledgements</w:t>
            </w:r>
            <w:r>
              <w:rPr>
                <w:noProof/>
                <w:webHidden/>
              </w:rPr>
              <w:tab/>
            </w:r>
            <w:r>
              <w:rPr>
                <w:noProof/>
                <w:webHidden/>
              </w:rPr>
              <w:fldChar w:fldCharType="begin"/>
            </w:r>
            <w:r>
              <w:rPr>
                <w:noProof/>
                <w:webHidden/>
              </w:rPr>
              <w:instrText xml:space="preserve"> PAGEREF _Toc63067683 \h </w:instrText>
            </w:r>
            <w:r>
              <w:rPr>
                <w:noProof/>
                <w:webHidden/>
              </w:rPr>
            </w:r>
            <w:r>
              <w:rPr>
                <w:noProof/>
                <w:webHidden/>
              </w:rPr>
              <w:fldChar w:fldCharType="separate"/>
            </w:r>
            <w:r>
              <w:rPr>
                <w:noProof/>
                <w:webHidden/>
              </w:rPr>
              <w:t>4</w:t>
            </w:r>
            <w:r>
              <w:rPr>
                <w:noProof/>
                <w:webHidden/>
              </w:rPr>
              <w:fldChar w:fldCharType="end"/>
            </w:r>
          </w:hyperlink>
        </w:p>
        <w:p w14:paraId="4D8C8329" w14:textId="36E3D895" w:rsidR="00B96C0E" w:rsidRDefault="00B96C0E">
          <w:pPr>
            <w:pStyle w:val="TOC1"/>
            <w:rPr>
              <w:b w:val="0"/>
              <w:bCs w:val="0"/>
              <w:caps w:val="0"/>
              <w:noProof/>
              <w:sz w:val="24"/>
              <w:szCs w:val="24"/>
              <w:u w:val="none"/>
              <w:lang w:eastAsia="en-GB"/>
            </w:rPr>
          </w:pPr>
          <w:hyperlink w:anchor="_Toc63067684" w:history="1">
            <w:r w:rsidRPr="005C0F00">
              <w:rPr>
                <w:rStyle w:val="Hyperlink"/>
                <w:noProof/>
              </w:rPr>
              <w:t>Dedication</w:t>
            </w:r>
            <w:r>
              <w:rPr>
                <w:noProof/>
                <w:webHidden/>
              </w:rPr>
              <w:tab/>
            </w:r>
            <w:r>
              <w:rPr>
                <w:noProof/>
                <w:webHidden/>
              </w:rPr>
              <w:fldChar w:fldCharType="begin"/>
            </w:r>
            <w:r>
              <w:rPr>
                <w:noProof/>
                <w:webHidden/>
              </w:rPr>
              <w:instrText xml:space="preserve"> PAGEREF _Toc63067684 \h </w:instrText>
            </w:r>
            <w:r>
              <w:rPr>
                <w:noProof/>
                <w:webHidden/>
              </w:rPr>
            </w:r>
            <w:r>
              <w:rPr>
                <w:noProof/>
                <w:webHidden/>
              </w:rPr>
              <w:fldChar w:fldCharType="separate"/>
            </w:r>
            <w:r>
              <w:rPr>
                <w:noProof/>
                <w:webHidden/>
              </w:rPr>
              <w:t>5</w:t>
            </w:r>
            <w:r>
              <w:rPr>
                <w:noProof/>
                <w:webHidden/>
              </w:rPr>
              <w:fldChar w:fldCharType="end"/>
            </w:r>
          </w:hyperlink>
        </w:p>
        <w:p w14:paraId="22909CEE" w14:textId="42B5A1E3" w:rsidR="00B96C0E" w:rsidRDefault="00B96C0E">
          <w:pPr>
            <w:pStyle w:val="TOC1"/>
            <w:rPr>
              <w:b w:val="0"/>
              <w:bCs w:val="0"/>
              <w:caps w:val="0"/>
              <w:noProof/>
              <w:sz w:val="24"/>
              <w:szCs w:val="24"/>
              <w:u w:val="none"/>
              <w:lang w:eastAsia="en-GB"/>
            </w:rPr>
          </w:pPr>
          <w:hyperlink w:anchor="_Toc63067685" w:history="1">
            <w:r w:rsidRPr="005C0F00">
              <w:rPr>
                <w:rStyle w:val="Hyperlink"/>
                <w:noProof/>
              </w:rPr>
              <w:t>Abbreviations</w:t>
            </w:r>
            <w:r>
              <w:rPr>
                <w:noProof/>
                <w:webHidden/>
              </w:rPr>
              <w:tab/>
            </w:r>
            <w:r>
              <w:rPr>
                <w:noProof/>
                <w:webHidden/>
              </w:rPr>
              <w:fldChar w:fldCharType="begin"/>
            </w:r>
            <w:r>
              <w:rPr>
                <w:noProof/>
                <w:webHidden/>
              </w:rPr>
              <w:instrText xml:space="preserve"> PAGEREF _Toc63067685 \h </w:instrText>
            </w:r>
            <w:r>
              <w:rPr>
                <w:noProof/>
                <w:webHidden/>
              </w:rPr>
            </w:r>
            <w:r>
              <w:rPr>
                <w:noProof/>
                <w:webHidden/>
              </w:rPr>
              <w:fldChar w:fldCharType="separate"/>
            </w:r>
            <w:r>
              <w:rPr>
                <w:noProof/>
                <w:webHidden/>
              </w:rPr>
              <w:t>6</w:t>
            </w:r>
            <w:r>
              <w:rPr>
                <w:noProof/>
                <w:webHidden/>
              </w:rPr>
              <w:fldChar w:fldCharType="end"/>
            </w:r>
          </w:hyperlink>
        </w:p>
        <w:p w14:paraId="20E1128E" w14:textId="37B2C5B9" w:rsidR="00B96C0E" w:rsidRDefault="00B96C0E">
          <w:pPr>
            <w:pStyle w:val="TOC1"/>
            <w:rPr>
              <w:b w:val="0"/>
              <w:bCs w:val="0"/>
              <w:caps w:val="0"/>
              <w:noProof/>
              <w:sz w:val="24"/>
              <w:szCs w:val="24"/>
              <w:u w:val="none"/>
              <w:lang w:eastAsia="en-GB"/>
            </w:rPr>
          </w:pPr>
          <w:hyperlink w:anchor="_Toc63067686" w:history="1">
            <w:r w:rsidRPr="005C0F00">
              <w:rPr>
                <w:rStyle w:val="Hyperlink"/>
                <w:noProof/>
              </w:rPr>
              <w:t>Chapter 1: Introducing the research problems and methods</w:t>
            </w:r>
            <w:r>
              <w:rPr>
                <w:noProof/>
                <w:webHidden/>
              </w:rPr>
              <w:tab/>
            </w:r>
            <w:r>
              <w:rPr>
                <w:noProof/>
                <w:webHidden/>
              </w:rPr>
              <w:fldChar w:fldCharType="begin"/>
            </w:r>
            <w:r>
              <w:rPr>
                <w:noProof/>
                <w:webHidden/>
              </w:rPr>
              <w:instrText xml:space="preserve"> PAGEREF _Toc63067686 \h </w:instrText>
            </w:r>
            <w:r>
              <w:rPr>
                <w:noProof/>
                <w:webHidden/>
              </w:rPr>
            </w:r>
            <w:r>
              <w:rPr>
                <w:noProof/>
                <w:webHidden/>
              </w:rPr>
              <w:fldChar w:fldCharType="separate"/>
            </w:r>
            <w:r>
              <w:rPr>
                <w:noProof/>
                <w:webHidden/>
              </w:rPr>
              <w:t>10</w:t>
            </w:r>
            <w:r>
              <w:rPr>
                <w:noProof/>
                <w:webHidden/>
              </w:rPr>
              <w:fldChar w:fldCharType="end"/>
            </w:r>
          </w:hyperlink>
        </w:p>
        <w:p w14:paraId="75919EFC" w14:textId="5F85C41B" w:rsidR="00B96C0E" w:rsidRDefault="00B96C0E">
          <w:pPr>
            <w:pStyle w:val="TOC2"/>
            <w:rPr>
              <w:b w:val="0"/>
              <w:bCs w:val="0"/>
              <w:smallCaps w:val="0"/>
              <w:noProof/>
              <w:sz w:val="24"/>
              <w:szCs w:val="24"/>
              <w:lang w:eastAsia="en-GB"/>
            </w:rPr>
          </w:pPr>
          <w:hyperlink w:anchor="_Toc63067687" w:history="1">
            <w:r w:rsidRPr="005C0F00">
              <w:rPr>
                <w:rStyle w:val="Hyperlink"/>
                <w:rFonts w:eastAsia="Calibri" w:cs="Arial"/>
                <w:noProof/>
              </w:rPr>
              <w:t>1.1</w:t>
            </w:r>
            <w:r>
              <w:rPr>
                <w:b w:val="0"/>
                <w:bCs w:val="0"/>
                <w:smallCaps w:val="0"/>
                <w:noProof/>
                <w:sz w:val="24"/>
                <w:szCs w:val="24"/>
                <w:lang w:eastAsia="en-GB"/>
              </w:rPr>
              <w:tab/>
            </w:r>
            <w:r w:rsidRPr="005C0F00">
              <w:rPr>
                <w:rStyle w:val="Hyperlink"/>
                <w:rFonts w:eastAsia="Calibri" w:cs="Arial"/>
                <w:noProof/>
              </w:rPr>
              <w:t>Introduction</w:t>
            </w:r>
            <w:r>
              <w:rPr>
                <w:noProof/>
                <w:webHidden/>
              </w:rPr>
              <w:tab/>
            </w:r>
            <w:r>
              <w:rPr>
                <w:noProof/>
                <w:webHidden/>
              </w:rPr>
              <w:fldChar w:fldCharType="begin"/>
            </w:r>
            <w:r>
              <w:rPr>
                <w:noProof/>
                <w:webHidden/>
              </w:rPr>
              <w:instrText xml:space="preserve"> PAGEREF _Toc63067687 \h </w:instrText>
            </w:r>
            <w:r>
              <w:rPr>
                <w:noProof/>
                <w:webHidden/>
              </w:rPr>
            </w:r>
            <w:r>
              <w:rPr>
                <w:noProof/>
                <w:webHidden/>
              </w:rPr>
              <w:fldChar w:fldCharType="separate"/>
            </w:r>
            <w:r>
              <w:rPr>
                <w:noProof/>
                <w:webHidden/>
              </w:rPr>
              <w:t>10</w:t>
            </w:r>
            <w:r>
              <w:rPr>
                <w:noProof/>
                <w:webHidden/>
              </w:rPr>
              <w:fldChar w:fldCharType="end"/>
            </w:r>
          </w:hyperlink>
        </w:p>
        <w:p w14:paraId="6E8D1BBC" w14:textId="63EF32E6" w:rsidR="00B96C0E" w:rsidRDefault="00B96C0E">
          <w:pPr>
            <w:pStyle w:val="TOC2"/>
            <w:rPr>
              <w:b w:val="0"/>
              <w:bCs w:val="0"/>
              <w:smallCaps w:val="0"/>
              <w:noProof/>
              <w:sz w:val="24"/>
              <w:szCs w:val="24"/>
              <w:lang w:eastAsia="en-GB"/>
            </w:rPr>
          </w:pPr>
          <w:hyperlink w:anchor="_Toc63067688" w:history="1">
            <w:r w:rsidRPr="005C0F00">
              <w:rPr>
                <w:rStyle w:val="Hyperlink"/>
                <w:noProof/>
              </w:rPr>
              <w:t>1.2</w:t>
            </w:r>
            <w:r>
              <w:rPr>
                <w:b w:val="0"/>
                <w:bCs w:val="0"/>
                <w:smallCaps w:val="0"/>
                <w:noProof/>
                <w:sz w:val="24"/>
                <w:szCs w:val="24"/>
                <w:lang w:eastAsia="en-GB"/>
              </w:rPr>
              <w:tab/>
            </w:r>
            <w:r w:rsidRPr="005C0F00">
              <w:rPr>
                <w:rStyle w:val="Hyperlink"/>
                <w:rFonts w:eastAsia="Calibri"/>
                <w:noProof/>
              </w:rPr>
              <w:t>Problem Statement</w:t>
            </w:r>
            <w:r>
              <w:rPr>
                <w:noProof/>
                <w:webHidden/>
              </w:rPr>
              <w:tab/>
            </w:r>
            <w:r>
              <w:rPr>
                <w:noProof/>
                <w:webHidden/>
              </w:rPr>
              <w:fldChar w:fldCharType="begin"/>
            </w:r>
            <w:r>
              <w:rPr>
                <w:noProof/>
                <w:webHidden/>
              </w:rPr>
              <w:instrText xml:space="preserve"> PAGEREF _Toc63067688 \h </w:instrText>
            </w:r>
            <w:r>
              <w:rPr>
                <w:noProof/>
                <w:webHidden/>
              </w:rPr>
            </w:r>
            <w:r>
              <w:rPr>
                <w:noProof/>
                <w:webHidden/>
              </w:rPr>
              <w:fldChar w:fldCharType="separate"/>
            </w:r>
            <w:r>
              <w:rPr>
                <w:noProof/>
                <w:webHidden/>
              </w:rPr>
              <w:t>21</w:t>
            </w:r>
            <w:r>
              <w:rPr>
                <w:noProof/>
                <w:webHidden/>
              </w:rPr>
              <w:fldChar w:fldCharType="end"/>
            </w:r>
          </w:hyperlink>
        </w:p>
        <w:p w14:paraId="366DF49B" w14:textId="2B3BF134" w:rsidR="00B96C0E" w:rsidRDefault="00B96C0E">
          <w:pPr>
            <w:pStyle w:val="TOC2"/>
            <w:rPr>
              <w:b w:val="0"/>
              <w:bCs w:val="0"/>
              <w:smallCaps w:val="0"/>
              <w:noProof/>
              <w:sz w:val="24"/>
              <w:szCs w:val="24"/>
              <w:lang w:eastAsia="en-GB"/>
            </w:rPr>
          </w:pPr>
          <w:hyperlink w:anchor="_Toc63067689" w:history="1">
            <w:r w:rsidRPr="005C0F00">
              <w:rPr>
                <w:rStyle w:val="Hyperlink"/>
                <w:noProof/>
              </w:rPr>
              <w:t>1.3</w:t>
            </w:r>
            <w:r>
              <w:rPr>
                <w:b w:val="0"/>
                <w:bCs w:val="0"/>
                <w:smallCaps w:val="0"/>
                <w:noProof/>
                <w:sz w:val="24"/>
                <w:szCs w:val="24"/>
                <w:lang w:eastAsia="en-GB"/>
              </w:rPr>
              <w:tab/>
            </w:r>
            <w:r w:rsidRPr="005C0F00">
              <w:rPr>
                <w:rStyle w:val="Hyperlink"/>
                <w:noProof/>
              </w:rPr>
              <w:t>Research Questions</w:t>
            </w:r>
            <w:r>
              <w:rPr>
                <w:noProof/>
                <w:webHidden/>
              </w:rPr>
              <w:tab/>
            </w:r>
            <w:r>
              <w:rPr>
                <w:noProof/>
                <w:webHidden/>
              </w:rPr>
              <w:fldChar w:fldCharType="begin"/>
            </w:r>
            <w:r>
              <w:rPr>
                <w:noProof/>
                <w:webHidden/>
              </w:rPr>
              <w:instrText xml:space="preserve"> PAGEREF _Toc63067689 \h </w:instrText>
            </w:r>
            <w:r>
              <w:rPr>
                <w:noProof/>
                <w:webHidden/>
              </w:rPr>
            </w:r>
            <w:r>
              <w:rPr>
                <w:noProof/>
                <w:webHidden/>
              </w:rPr>
              <w:fldChar w:fldCharType="separate"/>
            </w:r>
            <w:r>
              <w:rPr>
                <w:noProof/>
                <w:webHidden/>
              </w:rPr>
              <w:t>21</w:t>
            </w:r>
            <w:r>
              <w:rPr>
                <w:noProof/>
                <w:webHidden/>
              </w:rPr>
              <w:fldChar w:fldCharType="end"/>
            </w:r>
          </w:hyperlink>
        </w:p>
        <w:p w14:paraId="334DBB25" w14:textId="2504A97E" w:rsidR="00B96C0E" w:rsidRDefault="00B96C0E">
          <w:pPr>
            <w:pStyle w:val="TOC2"/>
            <w:rPr>
              <w:b w:val="0"/>
              <w:bCs w:val="0"/>
              <w:smallCaps w:val="0"/>
              <w:noProof/>
              <w:sz w:val="24"/>
              <w:szCs w:val="24"/>
              <w:lang w:eastAsia="en-GB"/>
            </w:rPr>
          </w:pPr>
          <w:hyperlink w:anchor="_Toc63067690" w:history="1">
            <w:r w:rsidRPr="005C0F00">
              <w:rPr>
                <w:rStyle w:val="Hyperlink"/>
                <w:rFonts w:cs="Arial"/>
                <w:noProof/>
              </w:rPr>
              <w:t>1.4</w:t>
            </w:r>
            <w:r>
              <w:rPr>
                <w:b w:val="0"/>
                <w:bCs w:val="0"/>
                <w:smallCaps w:val="0"/>
                <w:noProof/>
                <w:sz w:val="24"/>
                <w:szCs w:val="24"/>
                <w:lang w:eastAsia="en-GB"/>
              </w:rPr>
              <w:tab/>
            </w:r>
            <w:r w:rsidRPr="005C0F00">
              <w:rPr>
                <w:rStyle w:val="Hyperlink"/>
                <w:rFonts w:cs="Arial"/>
                <w:noProof/>
              </w:rPr>
              <w:t>Methodological Considerations</w:t>
            </w:r>
            <w:r>
              <w:rPr>
                <w:noProof/>
                <w:webHidden/>
              </w:rPr>
              <w:tab/>
            </w:r>
            <w:r>
              <w:rPr>
                <w:noProof/>
                <w:webHidden/>
              </w:rPr>
              <w:fldChar w:fldCharType="begin"/>
            </w:r>
            <w:r>
              <w:rPr>
                <w:noProof/>
                <w:webHidden/>
              </w:rPr>
              <w:instrText xml:space="preserve"> PAGEREF _Toc63067690 \h </w:instrText>
            </w:r>
            <w:r>
              <w:rPr>
                <w:noProof/>
                <w:webHidden/>
              </w:rPr>
            </w:r>
            <w:r>
              <w:rPr>
                <w:noProof/>
                <w:webHidden/>
              </w:rPr>
              <w:fldChar w:fldCharType="separate"/>
            </w:r>
            <w:r>
              <w:rPr>
                <w:noProof/>
                <w:webHidden/>
              </w:rPr>
              <w:t>22</w:t>
            </w:r>
            <w:r>
              <w:rPr>
                <w:noProof/>
                <w:webHidden/>
              </w:rPr>
              <w:fldChar w:fldCharType="end"/>
            </w:r>
          </w:hyperlink>
        </w:p>
        <w:p w14:paraId="4811564E" w14:textId="6CFB513A" w:rsidR="00B96C0E" w:rsidRDefault="00B96C0E">
          <w:pPr>
            <w:pStyle w:val="TOC2"/>
            <w:rPr>
              <w:b w:val="0"/>
              <w:bCs w:val="0"/>
              <w:smallCaps w:val="0"/>
              <w:noProof/>
              <w:sz w:val="24"/>
              <w:szCs w:val="24"/>
              <w:lang w:eastAsia="en-GB"/>
            </w:rPr>
          </w:pPr>
          <w:hyperlink w:anchor="_Toc63067691" w:history="1">
            <w:r w:rsidRPr="005C0F00">
              <w:rPr>
                <w:rStyle w:val="Hyperlink"/>
                <w:rFonts w:cs="Arial"/>
                <w:noProof/>
              </w:rPr>
              <w:t>1.5</w:t>
            </w:r>
            <w:r>
              <w:rPr>
                <w:b w:val="0"/>
                <w:bCs w:val="0"/>
                <w:smallCaps w:val="0"/>
                <w:noProof/>
                <w:sz w:val="24"/>
                <w:szCs w:val="24"/>
                <w:lang w:eastAsia="en-GB"/>
              </w:rPr>
              <w:tab/>
            </w:r>
            <w:r w:rsidRPr="005C0F00">
              <w:rPr>
                <w:rStyle w:val="Hyperlink"/>
                <w:rFonts w:cs="Arial"/>
                <w:noProof/>
              </w:rPr>
              <w:t>Data Collection</w:t>
            </w:r>
            <w:r>
              <w:rPr>
                <w:noProof/>
                <w:webHidden/>
              </w:rPr>
              <w:tab/>
            </w:r>
            <w:r>
              <w:rPr>
                <w:noProof/>
                <w:webHidden/>
              </w:rPr>
              <w:fldChar w:fldCharType="begin"/>
            </w:r>
            <w:r>
              <w:rPr>
                <w:noProof/>
                <w:webHidden/>
              </w:rPr>
              <w:instrText xml:space="preserve"> PAGEREF _Toc63067691 \h </w:instrText>
            </w:r>
            <w:r>
              <w:rPr>
                <w:noProof/>
                <w:webHidden/>
              </w:rPr>
            </w:r>
            <w:r>
              <w:rPr>
                <w:noProof/>
                <w:webHidden/>
              </w:rPr>
              <w:fldChar w:fldCharType="separate"/>
            </w:r>
            <w:r>
              <w:rPr>
                <w:noProof/>
                <w:webHidden/>
              </w:rPr>
              <w:t>24</w:t>
            </w:r>
            <w:r>
              <w:rPr>
                <w:noProof/>
                <w:webHidden/>
              </w:rPr>
              <w:fldChar w:fldCharType="end"/>
            </w:r>
          </w:hyperlink>
        </w:p>
        <w:p w14:paraId="5C28BC56" w14:textId="1204E68E" w:rsidR="00B96C0E" w:rsidRDefault="00B96C0E">
          <w:pPr>
            <w:pStyle w:val="TOC2"/>
            <w:rPr>
              <w:b w:val="0"/>
              <w:bCs w:val="0"/>
              <w:smallCaps w:val="0"/>
              <w:noProof/>
              <w:sz w:val="24"/>
              <w:szCs w:val="24"/>
              <w:lang w:eastAsia="en-GB"/>
            </w:rPr>
          </w:pPr>
          <w:hyperlink w:anchor="_Toc63067692" w:history="1">
            <w:r w:rsidRPr="005C0F00">
              <w:rPr>
                <w:rStyle w:val="Hyperlink"/>
                <w:rFonts w:cs="Arial"/>
                <w:noProof/>
              </w:rPr>
              <w:t>1.6</w:t>
            </w:r>
            <w:r>
              <w:rPr>
                <w:b w:val="0"/>
                <w:bCs w:val="0"/>
                <w:smallCaps w:val="0"/>
                <w:noProof/>
                <w:sz w:val="24"/>
                <w:szCs w:val="24"/>
                <w:lang w:eastAsia="en-GB"/>
              </w:rPr>
              <w:tab/>
            </w:r>
            <w:r w:rsidRPr="005C0F00">
              <w:rPr>
                <w:rStyle w:val="Hyperlink"/>
                <w:rFonts w:cs="Arial"/>
                <w:noProof/>
              </w:rPr>
              <w:t>Fieldwork and Sampling</w:t>
            </w:r>
            <w:r>
              <w:rPr>
                <w:noProof/>
                <w:webHidden/>
              </w:rPr>
              <w:tab/>
            </w:r>
            <w:r>
              <w:rPr>
                <w:noProof/>
                <w:webHidden/>
              </w:rPr>
              <w:fldChar w:fldCharType="begin"/>
            </w:r>
            <w:r>
              <w:rPr>
                <w:noProof/>
                <w:webHidden/>
              </w:rPr>
              <w:instrText xml:space="preserve"> PAGEREF _Toc63067692 \h </w:instrText>
            </w:r>
            <w:r>
              <w:rPr>
                <w:noProof/>
                <w:webHidden/>
              </w:rPr>
            </w:r>
            <w:r>
              <w:rPr>
                <w:noProof/>
                <w:webHidden/>
              </w:rPr>
              <w:fldChar w:fldCharType="separate"/>
            </w:r>
            <w:r>
              <w:rPr>
                <w:noProof/>
                <w:webHidden/>
              </w:rPr>
              <w:t>26</w:t>
            </w:r>
            <w:r>
              <w:rPr>
                <w:noProof/>
                <w:webHidden/>
              </w:rPr>
              <w:fldChar w:fldCharType="end"/>
            </w:r>
          </w:hyperlink>
        </w:p>
        <w:p w14:paraId="21CE0C75" w14:textId="61B283DC" w:rsidR="00B96C0E" w:rsidRDefault="00B96C0E">
          <w:pPr>
            <w:pStyle w:val="TOC2"/>
            <w:rPr>
              <w:b w:val="0"/>
              <w:bCs w:val="0"/>
              <w:smallCaps w:val="0"/>
              <w:noProof/>
              <w:sz w:val="24"/>
              <w:szCs w:val="24"/>
              <w:lang w:eastAsia="en-GB"/>
            </w:rPr>
          </w:pPr>
          <w:hyperlink w:anchor="_Toc63067693" w:history="1">
            <w:r w:rsidRPr="005C0F00">
              <w:rPr>
                <w:rStyle w:val="Hyperlink"/>
                <w:rFonts w:cs="Arial"/>
                <w:noProof/>
              </w:rPr>
              <w:t>1.7</w:t>
            </w:r>
            <w:r>
              <w:rPr>
                <w:b w:val="0"/>
                <w:bCs w:val="0"/>
                <w:smallCaps w:val="0"/>
                <w:noProof/>
                <w:sz w:val="24"/>
                <w:szCs w:val="24"/>
                <w:lang w:eastAsia="en-GB"/>
              </w:rPr>
              <w:tab/>
            </w:r>
            <w:r w:rsidRPr="005C0F00">
              <w:rPr>
                <w:rStyle w:val="Hyperlink"/>
                <w:rFonts w:cs="Arial"/>
                <w:noProof/>
              </w:rPr>
              <w:t>Data Analysis</w:t>
            </w:r>
            <w:r>
              <w:rPr>
                <w:noProof/>
                <w:webHidden/>
              </w:rPr>
              <w:tab/>
            </w:r>
            <w:r>
              <w:rPr>
                <w:noProof/>
                <w:webHidden/>
              </w:rPr>
              <w:fldChar w:fldCharType="begin"/>
            </w:r>
            <w:r>
              <w:rPr>
                <w:noProof/>
                <w:webHidden/>
              </w:rPr>
              <w:instrText xml:space="preserve"> PAGEREF _Toc63067693 \h </w:instrText>
            </w:r>
            <w:r>
              <w:rPr>
                <w:noProof/>
                <w:webHidden/>
              </w:rPr>
            </w:r>
            <w:r>
              <w:rPr>
                <w:noProof/>
                <w:webHidden/>
              </w:rPr>
              <w:fldChar w:fldCharType="separate"/>
            </w:r>
            <w:r>
              <w:rPr>
                <w:noProof/>
                <w:webHidden/>
              </w:rPr>
              <w:t>29</w:t>
            </w:r>
            <w:r>
              <w:rPr>
                <w:noProof/>
                <w:webHidden/>
              </w:rPr>
              <w:fldChar w:fldCharType="end"/>
            </w:r>
          </w:hyperlink>
        </w:p>
        <w:p w14:paraId="78C0967A" w14:textId="58EFE1F2" w:rsidR="00B96C0E" w:rsidRDefault="00B96C0E">
          <w:pPr>
            <w:pStyle w:val="TOC2"/>
            <w:rPr>
              <w:b w:val="0"/>
              <w:bCs w:val="0"/>
              <w:smallCaps w:val="0"/>
              <w:noProof/>
              <w:sz w:val="24"/>
              <w:szCs w:val="24"/>
              <w:lang w:eastAsia="en-GB"/>
            </w:rPr>
          </w:pPr>
          <w:hyperlink w:anchor="_Toc63067694" w:history="1">
            <w:r w:rsidRPr="005C0F00">
              <w:rPr>
                <w:rStyle w:val="Hyperlink"/>
                <w:rFonts w:cs="Arial"/>
                <w:noProof/>
              </w:rPr>
              <w:t>1.8</w:t>
            </w:r>
            <w:r>
              <w:rPr>
                <w:b w:val="0"/>
                <w:bCs w:val="0"/>
                <w:smallCaps w:val="0"/>
                <w:noProof/>
                <w:sz w:val="24"/>
                <w:szCs w:val="24"/>
                <w:lang w:eastAsia="en-GB"/>
              </w:rPr>
              <w:tab/>
            </w:r>
            <w:r w:rsidRPr="005C0F00">
              <w:rPr>
                <w:rStyle w:val="Hyperlink"/>
                <w:rFonts w:cs="Arial"/>
                <w:noProof/>
              </w:rPr>
              <w:t>Research Ethics</w:t>
            </w:r>
            <w:r>
              <w:rPr>
                <w:noProof/>
                <w:webHidden/>
              </w:rPr>
              <w:tab/>
            </w:r>
            <w:r>
              <w:rPr>
                <w:noProof/>
                <w:webHidden/>
              </w:rPr>
              <w:fldChar w:fldCharType="begin"/>
            </w:r>
            <w:r>
              <w:rPr>
                <w:noProof/>
                <w:webHidden/>
              </w:rPr>
              <w:instrText xml:space="preserve"> PAGEREF _Toc63067694 \h </w:instrText>
            </w:r>
            <w:r>
              <w:rPr>
                <w:noProof/>
                <w:webHidden/>
              </w:rPr>
            </w:r>
            <w:r>
              <w:rPr>
                <w:noProof/>
                <w:webHidden/>
              </w:rPr>
              <w:fldChar w:fldCharType="separate"/>
            </w:r>
            <w:r>
              <w:rPr>
                <w:noProof/>
                <w:webHidden/>
              </w:rPr>
              <w:t>30</w:t>
            </w:r>
            <w:r>
              <w:rPr>
                <w:noProof/>
                <w:webHidden/>
              </w:rPr>
              <w:fldChar w:fldCharType="end"/>
            </w:r>
          </w:hyperlink>
        </w:p>
        <w:p w14:paraId="0F59CC72" w14:textId="552CEBBA" w:rsidR="00B96C0E" w:rsidRDefault="00B96C0E">
          <w:pPr>
            <w:pStyle w:val="TOC2"/>
            <w:rPr>
              <w:b w:val="0"/>
              <w:bCs w:val="0"/>
              <w:smallCaps w:val="0"/>
              <w:noProof/>
              <w:sz w:val="24"/>
              <w:szCs w:val="24"/>
              <w:lang w:eastAsia="en-GB"/>
            </w:rPr>
          </w:pPr>
          <w:hyperlink w:anchor="_Toc63067695" w:history="1">
            <w:r w:rsidRPr="005C0F00">
              <w:rPr>
                <w:rStyle w:val="Hyperlink"/>
                <w:rFonts w:cs="Arial"/>
                <w:noProof/>
              </w:rPr>
              <w:t>1.9</w:t>
            </w:r>
            <w:r>
              <w:rPr>
                <w:b w:val="0"/>
                <w:bCs w:val="0"/>
                <w:smallCaps w:val="0"/>
                <w:noProof/>
                <w:sz w:val="24"/>
                <w:szCs w:val="24"/>
                <w:lang w:eastAsia="en-GB"/>
              </w:rPr>
              <w:tab/>
            </w:r>
            <w:r w:rsidRPr="005C0F00">
              <w:rPr>
                <w:rStyle w:val="Hyperlink"/>
                <w:rFonts w:cs="Arial"/>
                <w:noProof/>
              </w:rPr>
              <w:t>Research limitations</w:t>
            </w:r>
            <w:r>
              <w:rPr>
                <w:noProof/>
                <w:webHidden/>
              </w:rPr>
              <w:tab/>
            </w:r>
            <w:r>
              <w:rPr>
                <w:noProof/>
                <w:webHidden/>
              </w:rPr>
              <w:fldChar w:fldCharType="begin"/>
            </w:r>
            <w:r>
              <w:rPr>
                <w:noProof/>
                <w:webHidden/>
              </w:rPr>
              <w:instrText xml:space="preserve"> PAGEREF _Toc63067695 \h </w:instrText>
            </w:r>
            <w:r>
              <w:rPr>
                <w:noProof/>
                <w:webHidden/>
              </w:rPr>
            </w:r>
            <w:r>
              <w:rPr>
                <w:noProof/>
                <w:webHidden/>
              </w:rPr>
              <w:fldChar w:fldCharType="separate"/>
            </w:r>
            <w:r>
              <w:rPr>
                <w:noProof/>
                <w:webHidden/>
              </w:rPr>
              <w:t>32</w:t>
            </w:r>
            <w:r>
              <w:rPr>
                <w:noProof/>
                <w:webHidden/>
              </w:rPr>
              <w:fldChar w:fldCharType="end"/>
            </w:r>
          </w:hyperlink>
        </w:p>
        <w:p w14:paraId="0304EA4A" w14:textId="5092369E" w:rsidR="00B96C0E" w:rsidRDefault="00B96C0E">
          <w:pPr>
            <w:pStyle w:val="TOC2"/>
            <w:rPr>
              <w:b w:val="0"/>
              <w:bCs w:val="0"/>
              <w:smallCaps w:val="0"/>
              <w:noProof/>
              <w:sz w:val="24"/>
              <w:szCs w:val="24"/>
              <w:lang w:eastAsia="en-GB"/>
            </w:rPr>
          </w:pPr>
          <w:hyperlink w:anchor="_Toc63067696" w:history="1">
            <w:r w:rsidRPr="005C0F00">
              <w:rPr>
                <w:rStyle w:val="Hyperlink"/>
                <w:rFonts w:cs="Arial"/>
                <w:noProof/>
              </w:rPr>
              <w:t>1.10</w:t>
            </w:r>
            <w:r>
              <w:rPr>
                <w:b w:val="0"/>
                <w:bCs w:val="0"/>
                <w:smallCaps w:val="0"/>
                <w:noProof/>
                <w:sz w:val="24"/>
                <w:szCs w:val="24"/>
                <w:lang w:eastAsia="en-GB"/>
              </w:rPr>
              <w:tab/>
            </w:r>
            <w:r w:rsidRPr="005C0F00">
              <w:rPr>
                <w:rStyle w:val="Hyperlink"/>
                <w:rFonts w:cs="Arial"/>
                <w:noProof/>
              </w:rPr>
              <w:t>Thesis Outline</w:t>
            </w:r>
            <w:r>
              <w:rPr>
                <w:noProof/>
                <w:webHidden/>
              </w:rPr>
              <w:tab/>
            </w:r>
            <w:r>
              <w:rPr>
                <w:noProof/>
                <w:webHidden/>
              </w:rPr>
              <w:fldChar w:fldCharType="begin"/>
            </w:r>
            <w:r>
              <w:rPr>
                <w:noProof/>
                <w:webHidden/>
              </w:rPr>
              <w:instrText xml:space="preserve"> PAGEREF _Toc63067696 \h </w:instrText>
            </w:r>
            <w:r>
              <w:rPr>
                <w:noProof/>
                <w:webHidden/>
              </w:rPr>
            </w:r>
            <w:r>
              <w:rPr>
                <w:noProof/>
                <w:webHidden/>
              </w:rPr>
              <w:fldChar w:fldCharType="separate"/>
            </w:r>
            <w:r>
              <w:rPr>
                <w:noProof/>
                <w:webHidden/>
              </w:rPr>
              <w:t>32</w:t>
            </w:r>
            <w:r>
              <w:rPr>
                <w:noProof/>
                <w:webHidden/>
              </w:rPr>
              <w:fldChar w:fldCharType="end"/>
            </w:r>
          </w:hyperlink>
        </w:p>
        <w:p w14:paraId="6E9CC730" w14:textId="12CD4DB4" w:rsidR="00B96C0E" w:rsidRDefault="00B96C0E">
          <w:pPr>
            <w:pStyle w:val="TOC1"/>
            <w:rPr>
              <w:b w:val="0"/>
              <w:bCs w:val="0"/>
              <w:caps w:val="0"/>
              <w:noProof/>
              <w:sz w:val="24"/>
              <w:szCs w:val="24"/>
              <w:u w:val="none"/>
              <w:lang w:eastAsia="en-GB"/>
            </w:rPr>
          </w:pPr>
          <w:hyperlink w:anchor="_Toc63067697" w:history="1">
            <w:r w:rsidRPr="005C0F00">
              <w:rPr>
                <w:rStyle w:val="Hyperlink"/>
                <w:rFonts w:eastAsia="Calibri" w:cs="Arial"/>
                <w:noProof/>
              </w:rPr>
              <w:t>Chapter 2: A review of the relevant literature and theoretical frameworks</w:t>
            </w:r>
            <w:r>
              <w:rPr>
                <w:noProof/>
                <w:webHidden/>
              </w:rPr>
              <w:tab/>
            </w:r>
            <w:r>
              <w:rPr>
                <w:noProof/>
                <w:webHidden/>
              </w:rPr>
              <w:fldChar w:fldCharType="begin"/>
            </w:r>
            <w:r>
              <w:rPr>
                <w:noProof/>
                <w:webHidden/>
              </w:rPr>
              <w:instrText xml:space="preserve"> PAGEREF _Toc63067697 \h </w:instrText>
            </w:r>
            <w:r>
              <w:rPr>
                <w:noProof/>
                <w:webHidden/>
              </w:rPr>
            </w:r>
            <w:r>
              <w:rPr>
                <w:noProof/>
                <w:webHidden/>
              </w:rPr>
              <w:fldChar w:fldCharType="separate"/>
            </w:r>
            <w:r>
              <w:rPr>
                <w:noProof/>
                <w:webHidden/>
              </w:rPr>
              <w:t>36</w:t>
            </w:r>
            <w:r>
              <w:rPr>
                <w:noProof/>
                <w:webHidden/>
              </w:rPr>
              <w:fldChar w:fldCharType="end"/>
            </w:r>
          </w:hyperlink>
        </w:p>
        <w:p w14:paraId="0F926006" w14:textId="7A5DCE1D" w:rsidR="00B96C0E" w:rsidRDefault="00B96C0E">
          <w:pPr>
            <w:pStyle w:val="TOC2"/>
            <w:rPr>
              <w:b w:val="0"/>
              <w:bCs w:val="0"/>
              <w:smallCaps w:val="0"/>
              <w:noProof/>
              <w:sz w:val="24"/>
              <w:szCs w:val="24"/>
              <w:lang w:eastAsia="en-GB"/>
            </w:rPr>
          </w:pPr>
          <w:hyperlink w:anchor="_Toc63067698" w:history="1">
            <w:r w:rsidRPr="005C0F00">
              <w:rPr>
                <w:rStyle w:val="Hyperlink"/>
                <w:rFonts w:cs="Arial"/>
                <w:noProof/>
              </w:rPr>
              <w:t>2.1 Poor People, Markets and Exchange</w:t>
            </w:r>
            <w:r>
              <w:rPr>
                <w:noProof/>
                <w:webHidden/>
              </w:rPr>
              <w:tab/>
            </w:r>
            <w:r>
              <w:rPr>
                <w:noProof/>
                <w:webHidden/>
              </w:rPr>
              <w:fldChar w:fldCharType="begin"/>
            </w:r>
            <w:r>
              <w:rPr>
                <w:noProof/>
                <w:webHidden/>
              </w:rPr>
              <w:instrText xml:space="preserve"> PAGEREF _Toc63067698 \h </w:instrText>
            </w:r>
            <w:r>
              <w:rPr>
                <w:noProof/>
                <w:webHidden/>
              </w:rPr>
            </w:r>
            <w:r>
              <w:rPr>
                <w:noProof/>
                <w:webHidden/>
              </w:rPr>
              <w:fldChar w:fldCharType="separate"/>
            </w:r>
            <w:r>
              <w:rPr>
                <w:noProof/>
                <w:webHidden/>
              </w:rPr>
              <w:t>36</w:t>
            </w:r>
            <w:r>
              <w:rPr>
                <w:noProof/>
                <w:webHidden/>
              </w:rPr>
              <w:fldChar w:fldCharType="end"/>
            </w:r>
          </w:hyperlink>
        </w:p>
        <w:p w14:paraId="7D7A79A7" w14:textId="605F37DB" w:rsidR="00B96C0E" w:rsidRDefault="00B96C0E">
          <w:pPr>
            <w:pStyle w:val="TOC2"/>
            <w:rPr>
              <w:b w:val="0"/>
              <w:bCs w:val="0"/>
              <w:smallCaps w:val="0"/>
              <w:noProof/>
              <w:sz w:val="24"/>
              <w:szCs w:val="24"/>
              <w:lang w:eastAsia="en-GB"/>
            </w:rPr>
          </w:pPr>
          <w:hyperlink w:anchor="_Toc63067699" w:history="1">
            <w:r w:rsidRPr="005C0F00">
              <w:rPr>
                <w:rStyle w:val="Hyperlink"/>
                <w:rFonts w:cs="Arial"/>
                <w:noProof/>
              </w:rPr>
              <w:t>2.2 Human Economy and the bottom-up approach</w:t>
            </w:r>
            <w:r>
              <w:rPr>
                <w:noProof/>
                <w:webHidden/>
              </w:rPr>
              <w:tab/>
            </w:r>
            <w:r>
              <w:rPr>
                <w:noProof/>
                <w:webHidden/>
              </w:rPr>
              <w:fldChar w:fldCharType="begin"/>
            </w:r>
            <w:r>
              <w:rPr>
                <w:noProof/>
                <w:webHidden/>
              </w:rPr>
              <w:instrText xml:space="preserve"> PAGEREF _Toc63067699 \h </w:instrText>
            </w:r>
            <w:r>
              <w:rPr>
                <w:noProof/>
                <w:webHidden/>
              </w:rPr>
            </w:r>
            <w:r>
              <w:rPr>
                <w:noProof/>
                <w:webHidden/>
              </w:rPr>
              <w:fldChar w:fldCharType="separate"/>
            </w:r>
            <w:r>
              <w:rPr>
                <w:noProof/>
                <w:webHidden/>
              </w:rPr>
              <w:t>37</w:t>
            </w:r>
            <w:r>
              <w:rPr>
                <w:noProof/>
                <w:webHidden/>
              </w:rPr>
              <w:fldChar w:fldCharType="end"/>
            </w:r>
          </w:hyperlink>
        </w:p>
        <w:p w14:paraId="5E99F3B4" w14:textId="69CECCC3" w:rsidR="00B96C0E" w:rsidRDefault="00B96C0E">
          <w:pPr>
            <w:pStyle w:val="TOC2"/>
            <w:rPr>
              <w:b w:val="0"/>
              <w:bCs w:val="0"/>
              <w:smallCaps w:val="0"/>
              <w:noProof/>
              <w:sz w:val="24"/>
              <w:szCs w:val="24"/>
              <w:lang w:eastAsia="en-GB"/>
            </w:rPr>
          </w:pPr>
          <w:hyperlink w:anchor="_Toc63067700" w:history="1">
            <w:r w:rsidRPr="005C0F00">
              <w:rPr>
                <w:rStyle w:val="Hyperlink"/>
                <w:rFonts w:cs="Arial"/>
                <w:noProof/>
              </w:rPr>
              <w:t>2.3 “Bottom-up studies” and the “bottom of the pyramid”</w:t>
            </w:r>
            <w:r>
              <w:rPr>
                <w:noProof/>
                <w:webHidden/>
              </w:rPr>
              <w:tab/>
            </w:r>
            <w:r>
              <w:rPr>
                <w:noProof/>
                <w:webHidden/>
              </w:rPr>
              <w:fldChar w:fldCharType="begin"/>
            </w:r>
            <w:r>
              <w:rPr>
                <w:noProof/>
                <w:webHidden/>
              </w:rPr>
              <w:instrText xml:space="preserve"> PAGEREF _Toc63067700 \h </w:instrText>
            </w:r>
            <w:r>
              <w:rPr>
                <w:noProof/>
                <w:webHidden/>
              </w:rPr>
            </w:r>
            <w:r>
              <w:rPr>
                <w:noProof/>
                <w:webHidden/>
              </w:rPr>
              <w:fldChar w:fldCharType="separate"/>
            </w:r>
            <w:r>
              <w:rPr>
                <w:noProof/>
                <w:webHidden/>
              </w:rPr>
              <w:t>39</w:t>
            </w:r>
            <w:r>
              <w:rPr>
                <w:noProof/>
                <w:webHidden/>
              </w:rPr>
              <w:fldChar w:fldCharType="end"/>
            </w:r>
          </w:hyperlink>
        </w:p>
        <w:p w14:paraId="532719EE" w14:textId="579C9E98" w:rsidR="00B96C0E" w:rsidRDefault="00B96C0E">
          <w:pPr>
            <w:pStyle w:val="TOC2"/>
            <w:rPr>
              <w:b w:val="0"/>
              <w:bCs w:val="0"/>
              <w:smallCaps w:val="0"/>
              <w:noProof/>
              <w:sz w:val="24"/>
              <w:szCs w:val="24"/>
              <w:lang w:eastAsia="en-GB"/>
            </w:rPr>
          </w:pPr>
          <w:hyperlink w:anchor="_Toc63067701" w:history="1">
            <w:r w:rsidRPr="005C0F00">
              <w:rPr>
                <w:rStyle w:val="Hyperlink"/>
                <w:noProof/>
              </w:rPr>
              <w:t>2.4 The promises and pitfalls of ‘financial inclusion/exclusion’ narratives</w:t>
            </w:r>
            <w:r>
              <w:rPr>
                <w:noProof/>
                <w:webHidden/>
              </w:rPr>
              <w:tab/>
            </w:r>
            <w:r>
              <w:rPr>
                <w:noProof/>
                <w:webHidden/>
              </w:rPr>
              <w:fldChar w:fldCharType="begin"/>
            </w:r>
            <w:r>
              <w:rPr>
                <w:noProof/>
                <w:webHidden/>
              </w:rPr>
              <w:instrText xml:space="preserve"> PAGEREF _Toc63067701 \h </w:instrText>
            </w:r>
            <w:r>
              <w:rPr>
                <w:noProof/>
                <w:webHidden/>
              </w:rPr>
            </w:r>
            <w:r>
              <w:rPr>
                <w:noProof/>
                <w:webHidden/>
              </w:rPr>
              <w:fldChar w:fldCharType="separate"/>
            </w:r>
            <w:r>
              <w:rPr>
                <w:noProof/>
                <w:webHidden/>
              </w:rPr>
              <w:t>41</w:t>
            </w:r>
            <w:r>
              <w:rPr>
                <w:noProof/>
                <w:webHidden/>
              </w:rPr>
              <w:fldChar w:fldCharType="end"/>
            </w:r>
          </w:hyperlink>
        </w:p>
        <w:p w14:paraId="1E1A9BA0" w14:textId="7BC9BA37" w:rsidR="00B96C0E" w:rsidRDefault="00B96C0E">
          <w:pPr>
            <w:pStyle w:val="TOC2"/>
            <w:rPr>
              <w:b w:val="0"/>
              <w:bCs w:val="0"/>
              <w:smallCaps w:val="0"/>
              <w:noProof/>
              <w:sz w:val="24"/>
              <w:szCs w:val="24"/>
              <w:lang w:eastAsia="en-GB"/>
            </w:rPr>
          </w:pPr>
          <w:hyperlink w:anchor="_Toc63067702" w:history="1">
            <w:r w:rsidRPr="005C0F00">
              <w:rPr>
                <w:rStyle w:val="Hyperlink"/>
                <w:rFonts w:cs="Arial"/>
                <w:noProof/>
              </w:rPr>
              <w:t>2.5 Convergence of Money and Technology</w:t>
            </w:r>
            <w:r>
              <w:rPr>
                <w:noProof/>
                <w:webHidden/>
              </w:rPr>
              <w:tab/>
            </w:r>
            <w:r>
              <w:rPr>
                <w:noProof/>
                <w:webHidden/>
              </w:rPr>
              <w:fldChar w:fldCharType="begin"/>
            </w:r>
            <w:r>
              <w:rPr>
                <w:noProof/>
                <w:webHidden/>
              </w:rPr>
              <w:instrText xml:space="preserve"> PAGEREF _Toc63067702 \h </w:instrText>
            </w:r>
            <w:r>
              <w:rPr>
                <w:noProof/>
                <w:webHidden/>
              </w:rPr>
            </w:r>
            <w:r>
              <w:rPr>
                <w:noProof/>
                <w:webHidden/>
              </w:rPr>
              <w:fldChar w:fldCharType="separate"/>
            </w:r>
            <w:r>
              <w:rPr>
                <w:noProof/>
                <w:webHidden/>
              </w:rPr>
              <w:t>43</w:t>
            </w:r>
            <w:r>
              <w:rPr>
                <w:noProof/>
                <w:webHidden/>
              </w:rPr>
              <w:fldChar w:fldCharType="end"/>
            </w:r>
          </w:hyperlink>
        </w:p>
        <w:p w14:paraId="7DD10CA2" w14:textId="27060035" w:rsidR="00B96C0E" w:rsidRDefault="00B96C0E">
          <w:pPr>
            <w:pStyle w:val="TOC2"/>
            <w:rPr>
              <w:b w:val="0"/>
              <w:bCs w:val="0"/>
              <w:smallCaps w:val="0"/>
              <w:noProof/>
              <w:sz w:val="24"/>
              <w:szCs w:val="24"/>
              <w:lang w:eastAsia="en-GB"/>
            </w:rPr>
          </w:pPr>
          <w:hyperlink w:anchor="_Toc63067703" w:history="1">
            <w:r w:rsidRPr="005C0F00">
              <w:rPr>
                <w:rStyle w:val="Hyperlink"/>
                <w:rFonts w:cs="Arial"/>
                <w:noProof/>
              </w:rPr>
              <w:t>2.6 Competing theories about money and markets</w:t>
            </w:r>
            <w:r>
              <w:rPr>
                <w:noProof/>
                <w:webHidden/>
              </w:rPr>
              <w:tab/>
            </w:r>
            <w:r>
              <w:rPr>
                <w:noProof/>
                <w:webHidden/>
              </w:rPr>
              <w:fldChar w:fldCharType="begin"/>
            </w:r>
            <w:r>
              <w:rPr>
                <w:noProof/>
                <w:webHidden/>
              </w:rPr>
              <w:instrText xml:space="preserve"> PAGEREF _Toc63067703 \h </w:instrText>
            </w:r>
            <w:r>
              <w:rPr>
                <w:noProof/>
                <w:webHidden/>
              </w:rPr>
            </w:r>
            <w:r>
              <w:rPr>
                <w:noProof/>
                <w:webHidden/>
              </w:rPr>
              <w:fldChar w:fldCharType="separate"/>
            </w:r>
            <w:r>
              <w:rPr>
                <w:noProof/>
                <w:webHidden/>
              </w:rPr>
              <w:t>44</w:t>
            </w:r>
            <w:r>
              <w:rPr>
                <w:noProof/>
                <w:webHidden/>
              </w:rPr>
              <w:fldChar w:fldCharType="end"/>
            </w:r>
          </w:hyperlink>
        </w:p>
        <w:p w14:paraId="57DE95F1" w14:textId="52506713" w:rsidR="00B96C0E" w:rsidRDefault="00B96C0E">
          <w:pPr>
            <w:pStyle w:val="TOC2"/>
            <w:rPr>
              <w:b w:val="0"/>
              <w:bCs w:val="0"/>
              <w:smallCaps w:val="0"/>
              <w:noProof/>
              <w:sz w:val="24"/>
              <w:szCs w:val="24"/>
              <w:lang w:eastAsia="en-GB"/>
            </w:rPr>
          </w:pPr>
          <w:hyperlink w:anchor="_Toc63067704" w:history="1">
            <w:r w:rsidRPr="005C0F00">
              <w:rPr>
                <w:rStyle w:val="Hyperlink"/>
                <w:rFonts w:eastAsia="Calibri" w:cs="Arial"/>
                <w:noProof/>
                <w:bdr w:val="nil"/>
              </w:rPr>
              <w:t>2.7 Technologies, materiality and the turn to infrastructure</w:t>
            </w:r>
            <w:r>
              <w:rPr>
                <w:noProof/>
                <w:webHidden/>
              </w:rPr>
              <w:tab/>
            </w:r>
            <w:r>
              <w:rPr>
                <w:noProof/>
                <w:webHidden/>
              </w:rPr>
              <w:fldChar w:fldCharType="begin"/>
            </w:r>
            <w:r>
              <w:rPr>
                <w:noProof/>
                <w:webHidden/>
              </w:rPr>
              <w:instrText xml:space="preserve"> PAGEREF _Toc63067704 \h </w:instrText>
            </w:r>
            <w:r>
              <w:rPr>
                <w:noProof/>
                <w:webHidden/>
              </w:rPr>
            </w:r>
            <w:r>
              <w:rPr>
                <w:noProof/>
                <w:webHidden/>
              </w:rPr>
              <w:fldChar w:fldCharType="separate"/>
            </w:r>
            <w:r>
              <w:rPr>
                <w:noProof/>
                <w:webHidden/>
              </w:rPr>
              <w:t>46</w:t>
            </w:r>
            <w:r>
              <w:rPr>
                <w:noProof/>
                <w:webHidden/>
              </w:rPr>
              <w:fldChar w:fldCharType="end"/>
            </w:r>
          </w:hyperlink>
        </w:p>
        <w:p w14:paraId="112B1865" w14:textId="4EA497A4" w:rsidR="00B96C0E" w:rsidRDefault="00B96C0E">
          <w:pPr>
            <w:pStyle w:val="TOC2"/>
            <w:rPr>
              <w:b w:val="0"/>
              <w:bCs w:val="0"/>
              <w:smallCaps w:val="0"/>
              <w:noProof/>
              <w:sz w:val="24"/>
              <w:szCs w:val="24"/>
              <w:lang w:eastAsia="en-GB"/>
            </w:rPr>
          </w:pPr>
          <w:hyperlink w:anchor="_Toc63067705" w:history="1">
            <w:r w:rsidRPr="005C0F00">
              <w:rPr>
                <w:rStyle w:val="Hyperlink"/>
                <w:rFonts w:cs="Arial"/>
                <w:noProof/>
              </w:rPr>
              <w:t>2.8 Monetisation of identity and behavioural attributes</w:t>
            </w:r>
            <w:r>
              <w:rPr>
                <w:noProof/>
                <w:webHidden/>
              </w:rPr>
              <w:tab/>
            </w:r>
            <w:r>
              <w:rPr>
                <w:noProof/>
                <w:webHidden/>
              </w:rPr>
              <w:fldChar w:fldCharType="begin"/>
            </w:r>
            <w:r>
              <w:rPr>
                <w:noProof/>
                <w:webHidden/>
              </w:rPr>
              <w:instrText xml:space="preserve"> PAGEREF _Toc63067705 \h </w:instrText>
            </w:r>
            <w:r>
              <w:rPr>
                <w:noProof/>
                <w:webHidden/>
              </w:rPr>
            </w:r>
            <w:r>
              <w:rPr>
                <w:noProof/>
                <w:webHidden/>
              </w:rPr>
              <w:fldChar w:fldCharType="separate"/>
            </w:r>
            <w:r>
              <w:rPr>
                <w:noProof/>
                <w:webHidden/>
              </w:rPr>
              <w:t>53</w:t>
            </w:r>
            <w:r>
              <w:rPr>
                <w:noProof/>
                <w:webHidden/>
              </w:rPr>
              <w:fldChar w:fldCharType="end"/>
            </w:r>
          </w:hyperlink>
        </w:p>
        <w:p w14:paraId="3D538600" w14:textId="10916B68" w:rsidR="00B96C0E" w:rsidRDefault="00B96C0E">
          <w:pPr>
            <w:pStyle w:val="TOC2"/>
            <w:rPr>
              <w:b w:val="0"/>
              <w:bCs w:val="0"/>
              <w:smallCaps w:val="0"/>
              <w:noProof/>
              <w:sz w:val="24"/>
              <w:szCs w:val="24"/>
              <w:lang w:eastAsia="en-GB"/>
            </w:rPr>
          </w:pPr>
          <w:hyperlink w:anchor="_Toc63067706" w:history="1">
            <w:r w:rsidRPr="005C0F00">
              <w:rPr>
                <w:rStyle w:val="Hyperlink"/>
                <w:rFonts w:cs="Arial"/>
                <w:noProof/>
              </w:rPr>
              <w:t>2.9 Households and Sustainable Livelihood Approaches</w:t>
            </w:r>
            <w:r>
              <w:rPr>
                <w:noProof/>
                <w:webHidden/>
              </w:rPr>
              <w:tab/>
            </w:r>
            <w:r>
              <w:rPr>
                <w:noProof/>
                <w:webHidden/>
              </w:rPr>
              <w:fldChar w:fldCharType="begin"/>
            </w:r>
            <w:r>
              <w:rPr>
                <w:noProof/>
                <w:webHidden/>
              </w:rPr>
              <w:instrText xml:space="preserve"> PAGEREF _Toc63067706 \h </w:instrText>
            </w:r>
            <w:r>
              <w:rPr>
                <w:noProof/>
                <w:webHidden/>
              </w:rPr>
            </w:r>
            <w:r>
              <w:rPr>
                <w:noProof/>
                <w:webHidden/>
              </w:rPr>
              <w:fldChar w:fldCharType="separate"/>
            </w:r>
            <w:r>
              <w:rPr>
                <w:noProof/>
                <w:webHidden/>
              </w:rPr>
              <w:t>56</w:t>
            </w:r>
            <w:r>
              <w:rPr>
                <w:noProof/>
                <w:webHidden/>
              </w:rPr>
              <w:fldChar w:fldCharType="end"/>
            </w:r>
          </w:hyperlink>
        </w:p>
        <w:p w14:paraId="48488764" w14:textId="63B992D6" w:rsidR="00B96C0E" w:rsidRDefault="00B96C0E">
          <w:pPr>
            <w:pStyle w:val="TOC2"/>
            <w:rPr>
              <w:b w:val="0"/>
              <w:bCs w:val="0"/>
              <w:smallCaps w:val="0"/>
              <w:noProof/>
              <w:sz w:val="24"/>
              <w:szCs w:val="24"/>
              <w:lang w:eastAsia="en-GB"/>
            </w:rPr>
          </w:pPr>
          <w:hyperlink w:anchor="_Toc63067707" w:history="1">
            <w:r w:rsidRPr="005C0F00">
              <w:rPr>
                <w:rStyle w:val="Hyperlink"/>
                <w:rFonts w:cs="Arial"/>
                <w:noProof/>
              </w:rPr>
              <w:t>2.10 Conclusion</w:t>
            </w:r>
            <w:r>
              <w:rPr>
                <w:noProof/>
                <w:webHidden/>
              </w:rPr>
              <w:tab/>
            </w:r>
            <w:r>
              <w:rPr>
                <w:noProof/>
                <w:webHidden/>
              </w:rPr>
              <w:fldChar w:fldCharType="begin"/>
            </w:r>
            <w:r>
              <w:rPr>
                <w:noProof/>
                <w:webHidden/>
              </w:rPr>
              <w:instrText xml:space="preserve"> PAGEREF _Toc63067707 \h </w:instrText>
            </w:r>
            <w:r>
              <w:rPr>
                <w:noProof/>
                <w:webHidden/>
              </w:rPr>
            </w:r>
            <w:r>
              <w:rPr>
                <w:noProof/>
                <w:webHidden/>
              </w:rPr>
              <w:fldChar w:fldCharType="separate"/>
            </w:r>
            <w:r>
              <w:rPr>
                <w:noProof/>
                <w:webHidden/>
              </w:rPr>
              <w:t>58</w:t>
            </w:r>
            <w:r>
              <w:rPr>
                <w:noProof/>
                <w:webHidden/>
              </w:rPr>
              <w:fldChar w:fldCharType="end"/>
            </w:r>
          </w:hyperlink>
        </w:p>
        <w:p w14:paraId="217ED58E" w14:textId="09E7750C" w:rsidR="00B96C0E" w:rsidRDefault="00B96C0E">
          <w:pPr>
            <w:pStyle w:val="TOC1"/>
            <w:rPr>
              <w:b w:val="0"/>
              <w:bCs w:val="0"/>
              <w:caps w:val="0"/>
              <w:noProof/>
              <w:sz w:val="24"/>
              <w:szCs w:val="24"/>
              <w:u w:val="none"/>
              <w:lang w:eastAsia="en-GB"/>
            </w:rPr>
          </w:pPr>
          <w:hyperlink w:anchor="_Toc63067708" w:history="1">
            <w:r w:rsidRPr="005C0F00">
              <w:rPr>
                <w:rStyle w:val="Hyperlink"/>
                <w:noProof/>
              </w:rPr>
              <w:t>Chapter 3: Monies and the Mobile Money Market in Zimbabwe</w:t>
            </w:r>
            <w:r>
              <w:rPr>
                <w:noProof/>
                <w:webHidden/>
              </w:rPr>
              <w:tab/>
            </w:r>
            <w:r>
              <w:rPr>
                <w:noProof/>
                <w:webHidden/>
              </w:rPr>
              <w:fldChar w:fldCharType="begin"/>
            </w:r>
            <w:r>
              <w:rPr>
                <w:noProof/>
                <w:webHidden/>
              </w:rPr>
              <w:instrText xml:space="preserve"> PAGEREF _Toc63067708 \h </w:instrText>
            </w:r>
            <w:r>
              <w:rPr>
                <w:noProof/>
                <w:webHidden/>
              </w:rPr>
            </w:r>
            <w:r>
              <w:rPr>
                <w:noProof/>
                <w:webHidden/>
              </w:rPr>
              <w:fldChar w:fldCharType="separate"/>
            </w:r>
            <w:r>
              <w:rPr>
                <w:noProof/>
                <w:webHidden/>
              </w:rPr>
              <w:t>60</w:t>
            </w:r>
            <w:r>
              <w:rPr>
                <w:noProof/>
                <w:webHidden/>
              </w:rPr>
              <w:fldChar w:fldCharType="end"/>
            </w:r>
          </w:hyperlink>
        </w:p>
        <w:p w14:paraId="19D37457" w14:textId="0EE9B21C" w:rsidR="00B96C0E" w:rsidRDefault="00B96C0E">
          <w:pPr>
            <w:pStyle w:val="TOC2"/>
            <w:rPr>
              <w:b w:val="0"/>
              <w:bCs w:val="0"/>
              <w:smallCaps w:val="0"/>
              <w:noProof/>
              <w:sz w:val="24"/>
              <w:szCs w:val="24"/>
              <w:lang w:eastAsia="en-GB"/>
            </w:rPr>
          </w:pPr>
          <w:hyperlink w:anchor="_Toc63067709" w:history="1">
            <w:r w:rsidRPr="005C0F00">
              <w:rPr>
                <w:rStyle w:val="Hyperlink"/>
                <w:noProof/>
              </w:rPr>
              <w:t>3.1 Introduction</w:t>
            </w:r>
            <w:r>
              <w:rPr>
                <w:noProof/>
                <w:webHidden/>
              </w:rPr>
              <w:tab/>
            </w:r>
            <w:r>
              <w:rPr>
                <w:noProof/>
                <w:webHidden/>
              </w:rPr>
              <w:fldChar w:fldCharType="begin"/>
            </w:r>
            <w:r>
              <w:rPr>
                <w:noProof/>
                <w:webHidden/>
              </w:rPr>
              <w:instrText xml:space="preserve"> PAGEREF _Toc63067709 \h </w:instrText>
            </w:r>
            <w:r>
              <w:rPr>
                <w:noProof/>
                <w:webHidden/>
              </w:rPr>
            </w:r>
            <w:r>
              <w:rPr>
                <w:noProof/>
                <w:webHidden/>
              </w:rPr>
              <w:fldChar w:fldCharType="separate"/>
            </w:r>
            <w:r>
              <w:rPr>
                <w:noProof/>
                <w:webHidden/>
              </w:rPr>
              <w:t>60</w:t>
            </w:r>
            <w:r>
              <w:rPr>
                <w:noProof/>
                <w:webHidden/>
              </w:rPr>
              <w:fldChar w:fldCharType="end"/>
            </w:r>
          </w:hyperlink>
        </w:p>
        <w:p w14:paraId="6022F995" w14:textId="14C77B39" w:rsidR="00B96C0E" w:rsidRDefault="00B96C0E">
          <w:pPr>
            <w:pStyle w:val="TOC2"/>
            <w:rPr>
              <w:b w:val="0"/>
              <w:bCs w:val="0"/>
              <w:smallCaps w:val="0"/>
              <w:noProof/>
              <w:sz w:val="24"/>
              <w:szCs w:val="24"/>
              <w:lang w:eastAsia="en-GB"/>
            </w:rPr>
          </w:pPr>
          <w:hyperlink w:anchor="_Toc63067710" w:history="1">
            <w:r w:rsidRPr="005C0F00">
              <w:rPr>
                <w:rStyle w:val="Hyperlink"/>
                <w:noProof/>
              </w:rPr>
              <w:t>3.2 Before there was the public state, there was the private company</w:t>
            </w:r>
            <w:r>
              <w:rPr>
                <w:noProof/>
                <w:webHidden/>
              </w:rPr>
              <w:tab/>
            </w:r>
            <w:r>
              <w:rPr>
                <w:noProof/>
                <w:webHidden/>
              </w:rPr>
              <w:fldChar w:fldCharType="begin"/>
            </w:r>
            <w:r>
              <w:rPr>
                <w:noProof/>
                <w:webHidden/>
              </w:rPr>
              <w:instrText xml:space="preserve"> PAGEREF _Toc63067710 \h </w:instrText>
            </w:r>
            <w:r>
              <w:rPr>
                <w:noProof/>
                <w:webHidden/>
              </w:rPr>
            </w:r>
            <w:r>
              <w:rPr>
                <w:noProof/>
                <w:webHidden/>
              </w:rPr>
              <w:fldChar w:fldCharType="separate"/>
            </w:r>
            <w:r>
              <w:rPr>
                <w:noProof/>
                <w:webHidden/>
              </w:rPr>
              <w:t>62</w:t>
            </w:r>
            <w:r>
              <w:rPr>
                <w:noProof/>
                <w:webHidden/>
              </w:rPr>
              <w:fldChar w:fldCharType="end"/>
            </w:r>
          </w:hyperlink>
        </w:p>
        <w:p w14:paraId="38CDAA03" w14:textId="47601068" w:rsidR="00B96C0E" w:rsidRDefault="00B96C0E">
          <w:pPr>
            <w:pStyle w:val="TOC2"/>
            <w:rPr>
              <w:b w:val="0"/>
              <w:bCs w:val="0"/>
              <w:smallCaps w:val="0"/>
              <w:noProof/>
              <w:sz w:val="24"/>
              <w:szCs w:val="24"/>
              <w:lang w:eastAsia="en-GB"/>
            </w:rPr>
          </w:pPr>
          <w:hyperlink w:anchor="_Toc63067711" w:history="1">
            <w:r w:rsidRPr="005C0F00">
              <w:rPr>
                <w:rStyle w:val="Hyperlink"/>
                <w:noProof/>
              </w:rPr>
              <w:t>3.3 Currency management in the British Empire and early independence</w:t>
            </w:r>
            <w:r>
              <w:rPr>
                <w:noProof/>
                <w:webHidden/>
              </w:rPr>
              <w:tab/>
            </w:r>
            <w:r>
              <w:rPr>
                <w:noProof/>
                <w:webHidden/>
              </w:rPr>
              <w:fldChar w:fldCharType="begin"/>
            </w:r>
            <w:r>
              <w:rPr>
                <w:noProof/>
                <w:webHidden/>
              </w:rPr>
              <w:instrText xml:space="preserve"> PAGEREF _Toc63067711 \h </w:instrText>
            </w:r>
            <w:r>
              <w:rPr>
                <w:noProof/>
                <w:webHidden/>
              </w:rPr>
            </w:r>
            <w:r>
              <w:rPr>
                <w:noProof/>
                <w:webHidden/>
              </w:rPr>
              <w:fldChar w:fldCharType="separate"/>
            </w:r>
            <w:r>
              <w:rPr>
                <w:noProof/>
                <w:webHidden/>
              </w:rPr>
              <w:t>65</w:t>
            </w:r>
            <w:r>
              <w:rPr>
                <w:noProof/>
                <w:webHidden/>
              </w:rPr>
              <w:fldChar w:fldCharType="end"/>
            </w:r>
          </w:hyperlink>
        </w:p>
        <w:p w14:paraId="4500099C" w14:textId="0BBAAEE8" w:rsidR="00B96C0E" w:rsidRDefault="00B96C0E">
          <w:pPr>
            <w:pStyle w:val="TOC2"/>
            <w:rPr>
              <w:b w:val="0"/>
              <w:bCs w:val="0"/>
              <w:smallCaps w:val="0"/>
              <w:noProof/>
              <w:sz w:val="24"/>
              <w:szCs w:val="24"/>
              <w:lang w:eastAsia="en-GB"/>
            </w:rPr>
          </w:pPr>
          <w:hyperlink w:anchor="_Toc63067712" w:history="1">
            <w:r w:rsidRPr="005C0F00">
              <w:rPr>
                <w:rStyle w:val="Hyperlink"/>
                <w:noProof/>
              </w:rPr>
              <w:t>3.4 From the rhetoric of redistribution to enforced neoliberalism</w:t>
            </w:r>
            <w:r>
              <w:rPr>
                <w:noProof/>
                <w:webHidden/>
              </w:rPr>
              <w:tab/>
            </w:r>
            <w:r>
              <w:rPr>
                <w:noProof/>
                <w:webHidden/>
              </w:rPr>
              <w:fldChar w:fldCharType="begin"/>
            </w:r>
            <w:r>
              <w:rPr>
                <w:noProof/>
                <w:webHidden/>
              </w:rPr>
              <w:instrText xml:space="preserve"> PAGEREF _Toc63067712 \h </w:instrText>
            </w:r>
            <w:r>
              <w:rPr>
                <w:noProof/>
                <w:webHidden/>
              </w:rPr>
            </w:r>
            <w:r>
              <w:rPr>
                <w:noProof/>
                <w:webHidden/>
              </w:rPr>
              <w:fldChar w:fldCharType="separate"/>
            </w:r>
            <w:r>
              <w:rPr>
                <w:noProof/>
                <w:webHidden/>
              </w:rPr>
              <w:t>68</w:t>
            </w:r>
            <w:r>
              <w:rPr>
                <w:noProof/>
                <w:webHidden/>
              </w:rPr>
              <w:fldChar w:fldCharType="end"/>
            </w:r>
          </w:hyperlink>
        </w:p>
        <w:p w14:paraId="2D7D7B51" w14:textId="10DE38D3" w:rsidR="00B96C0E" w:rsidRDefault="00B96C0E">
          <w:pPr>
            <w:pStyle w:val="TOC2"/>
            <w:rPr>
              <w:b w:val="0"/>
              <w:bCs w:val="0"/>
              <w:smallCaps w:val="0"/>
              <w:noProof/>
              <w:sz w:val="24"/>
              <w:szCs w:val="24"/>
              <w:lang w:eastAsia="en-GB"/>
            </w:rPr>
          </w:pPr>
          <w:hyperlink w:anchor="_Toc63067713" w:history="1">
            <w:r w:rsidRPr="005C0F00">
              <w:rPr>
                <w:rStyle w:val="Hyperlink"/>
                <w:rFonts w:eastAsiaTheme="minorHAnsi"/>
                <w:noProof/>
              </w:rPr>
              <w:t>3.5 The financial crash known as Black Friday and the onset of hyperinflation</w:t>
            </w:r>
            <w:r>
              <w:rPr>
                <w:noProof/>
                <w:webHidden/>
              </w:rPr>
              <w:tab/>
            </w:r>
            <w:r>
              <w:rPr>
                <w:noProof/>
                <w:webHidden/>
              </w:rPr>
              <w:fldChar w:fldCharType="begin"/>
            </w:r>
            <w:r>
              <w:rPr>
                <w:noProof/>
                <w:webHidden/>
              </w:rPr>
              <w:instrText xml:space="preserve"> PAGEREF _Toc63067713 \h </w:instrText>
            </w:r>
            <w:r>
              <w:rPr>
                <w:noProof/>
                <w:webHidden/>
              </w:rPr>
            </w:r>
            <w:r>
              <w:rPr>
                <w:noProof/>
                <w:webHidden/>
              </w:rPr>
              <w:fldChar w:fldCharType="separate"/>
            </w:r>
            <w:r>
              <w:rPr>
                <w:noProof/>
                <w:webHidden/>
              </w:rPr>
              <w:t>72</w:t>
            </w:r>
            <w:r>
              <w:rPr>
                <w:noProof/>
                <w:webHidden/>
              </w:rPr>
              <w:fldChar w:fldCharType="end"/>
            </w:r>
          </w:hyperlink>
        </w:p>
        <w:p w14:paraId="41F09D81" w14:textId="183E5242" w:rsidR="00B96C0E" w:rsidRDefault="00B96C0E">
          <w:pPr>
            <w:pStyle w:val="TOC2"/>
            <w:rPr>
              <w:b w:val="0"/>
              <w:bCs w:val="0"/>
              <w:smallCaps w:val="0"/>
              <w:noProof/>
              <w:sz w:val="24"/>
              <w:szCs w:val="24"/>
              <w:lang w:eastAsia="en-GB"/>
            </w:rPr>
          </w:pPr>
          <w:hyperlink w:anchor="_Toc63067714" w:history="1">
            <w:r w:rsidRPr="005C0F00">
              <w:rPr>
                <w:rStyle w:val="Hyperlink"/>
                <w:noProof/>
              </w:rPr>
              <w:t>3.6 Dollarisation as Currency Abandonment</w:t>
            </w:r>
            <w:r>
              <w:rPr>
                <w:noProof/>
                <w:webHidden/>
              </w:rPr>
              <w:tab/>
            </w:r>
            <w:r>
              <w:rPr>
                <w:noProof/>
                <w:webHidden/>
              </w:rPr>
              <w:fldChar w:fldCharType="begin"/>
            </w:r>
            <w:r>
              <w:rPr>
                <w:noProof/>
                <w:webHidden/>
              </w:rPr>
              <w:instrText xml:space="preserve"> PAGEREF _Toc63067714 \h </w:instrText>
            </w:r>
            <w:r>
              <w:rPr>
                <w:noProof/>
                <w:webHidden/>
              </w:rPr>
            </w:r>
            <w:r>
              <w:rPr>
                <w:noProof/>
                <w:webHidden/>
              </w:rPr>
              <w:fldChar w:fldCharType="separate"/>
            </w:r>
            <w:r>
              <w:rPr>
                <w:noProof/>
                <w:webHidden/>
              </w:rPr>
              <w:t>74</w:t>
            </w:r>
            <w:r>
              <w:rPr>
                <w:noProof/>
                <w:webHidden/>
              </w:rPr>
              <w:fldChar w:fldCharType="end"/>
            </w:r>
          </w:hyperlink>
        </w:p>
        <w:p w14:paraId="46D737DA" w14:textId="4DF11D4A" w:rsidR="00B96C0E" w:rsidRDefault="00B96C0E">
          <w:pPr>
            <w:pStyle w:val="TOC2"/>
            <w:rPr>
              <w:b w:val="0"/>
              <w:bCs w:val="0"/>
              <w:smallCaps w:val="0"/>
              <w:noProof/>
              <w:sz w:val="24"/>
              <w:szCs w:val="24"/>
              <w:lang w:eastAsia="en-GB"/>
            </w:rPr>
          </w:pPr>
          <w:hyperlink w:anchor="_Toc63067715" w:history="1">
            <w:r w:rsidRPr="005C0F00">
              <w:rPr>
                <w:rStyle w:val="Hyperlink"/>
                <w:noProof/>
              </w:rPr>
              <w:t>3.7 Post-independence Monetary Policies in Zimbabwe</w:t>
            </w:r>
            <w:r>
              <w:rPr>
                <w:noProof/>
                <w:webHidden/>
              </w:rPr>
              <w:tab/>
            </w:r>
            <w:r>
              <w:rPr>
                <w:noProof/>
                <w:webHidden/>
              </w:rPr>
              <w:fldChar w:fldCharType="begin"/>
            </w:r>
            <w:r>
              <w:rPr>
                <w:noProof/>
                <w:webHidden/>
              </w:rPr>
              <w:instrText xml:space="preserve"> PAGEREF _Toc63067715 \h </w:instrText>
            </w:r>
            <w:r>
              <w:rPr>
                <w:noProof/>
                <w:webHidden/>
              </w:rPr>
            </w:r>
            <w:r>
              <w:rPr>
                <w:noProof/>
                <w:webHidden/>
              </w:rPr>
              <w:fldChar w:fldCharType="separate"/>
            </w:r>
            <w:r>
              <w:rPr>
                <w:noProof/>
                <w:webHidden/>
              </w:rPr>
              <w:t>75</w:t>
            </w:r>
            <w:r>
              <w:rPr>
                <w:noProof/>
                <w:webHidden/>
              </w:rPr>
              <w:fldChar w:fldCharType="end"/>
            </w:r>
          </w:hyperlink>
        </w:p>
        <w:p w14:paraId="498685CE" w14:textId="39C3E167" w:rsidR="00B96C0E" w:rsidRDefault="00B96C0E">
          <w:pPr>
            <w:pStyle w:val="TOC2"/>
            <w:rPr>
              <w:b w:val="0"/>
              <w:bCs w:val="0"/>
              <w:smallCaps w:val="0"/>
              <w:noProof/>
              <w:sz w:val="24"/>
              <w:szCs w:val="24"/>
              <w:lang w:eastAsia="en-GB"/>
            </w:rPr>
          </w:pPr>
          <w:hyperlink w:anchor="_Toc63067716" w:history="1">
            <w:r w:rsidRPr="005C0F00">
              <w:rPr>
                <w:rStyle w:val="Hyperlink"/>
                <w:noProof/>
              </w:rPr>
              <w:t>3.8 The Zimbabwean Cash and Digital Money Infrastructure</w:t>
            </w:r>
            <w:r>
              <w:rPr>
                <w:noProof/>
                <w:webHidden/>
              </w:rPr>
              <w:tab/>
            </w:r>
            <w:r>
              <w:rPr>
                <w:noProof/>
                <w:webHidden/>
              </w:rPr>
              <w:fldChar w:fldCharType="begin"/>
            </w:r>
            <w:r>
              <w:rPr>
                <w:noProof/>
                <w:webHidden/>
              </w:rPr>
              <w:instrText xml:space="preserve"> PAGEREF _Toc63067716 \h </w:instrText>
            </w:r>
            <w:r>
              <w:rPr>
                <w:noProof/>
                <w:webHidden/>
              </w:rPr>
            </w:r>
            <w:r>
              <w:rPr>
                <w:noProof/>
                <w:webHidden/>
              </w:rPr>
              <w:fldChar w:fldCharType="separate"/>
            </w:r>
            <w:r>
              <w:rPr>
                <w:noProof/>
                <w:webHidden/>
              </w:rPr>
              <w:t>78</w:t>
            </w:r>
            <w:r>
              <w:rPr>
                <w:noProof/>
                <w:webHidden/>
              </w:rPr>
              <w:fldChar w:fldCharType="end"/>
            </w:r>
          </w:hyperlink>
        </w:p>
        <w:p w14:paraId="48C800FC" w14:textId="14A42A49" w:rsidR="00B96C0E" w:rsidRDefault="00B96C0E">
          <w:pPr>
            <w:pStyle w:val="TOC2"/>
            <w:rPr>
              <w:b w:val="0"/>
              <w:bCs w:val="0"/>
              <w:smallCaps w:val="0"/>
              <w:noProof/>
              <w:sz w:val="24"/>
              <w:szCs w:val="24"/>
              <w:lang w:eastAsia="en-GB"/>
            </w:rPr>
          </w:pPr>
          <w:hyperlink w:anchor="_Toc63067717" w:history="1">
            <w:r w:rsidRPr="005C0F00">
              <w:rPr>
                <w:rStyle w:val="Hyperlink"/>
                <w:noProof/>
              </w:rPr>
              <w:t>The Mobile Money Market of Zimbabwe</w:t>
            </w:r>
            <w:r>
              <w:rPr>
                <w:noProof/>
                <w:webHidden/>
              </w:rPr>
              <w:tab/>
            </w:r>
            <w:r>
              <w:rPr>
                <w:noProof/>
                <w:webHidden/>
              </w:rPr>
              <w:fldChar w:fldCharType="begin"/>
            </w:r>
            <w:r>
              <w:rPr>
                <w:noProof/>
                <w:webHidden/>
              </w:rPr>
              <w:instrText xml:space="preserve"> PAGEREF _Toc63067717 \h </w:instrText>
            </w:r>
            <w:r>
              <w:rPr>
                <w:noProof/>
                <w:webHidden/>
              </w:rPr>
            </w:r>
            <w:r>
              <w:rPr>
                <w:noProof/>
                <w:webHidden/>
              </w:rPr>
              <w:fldChar w:fldCharType="separate"/>
            </w:r>
            <w:r>
              <w:rPr>
                <w:noProof/>
                <w:webHidden/>
              </w:rPr>
              <w:t>82</w:t>
            </w:r>
            <w:r>
              <w:rPr>
                <w:noProof/>
                <w:webHidden/>
              </w:rPr>
              <w:fldChar w:fldCharType="end"/>
            </w:r>
          </w:hyperlink>
        </w:p>
        <w:p w14:paraId="3BDA9286" w14:textId="47E60ACE" w:rsidR="00B96C0E" w:rsidRDefault="00B96C0E">
          <w:pPr>
            <w:pStyle w:val="TOC2"/>
            <w:rPr>
              <w:b w:val="0"/>
              <w:bCs w:val="0"/>
              <w:smallCaps w:val="0"/>
              <w:noProof/>
              <w:sz w:val="24"/>
              <w:szCs w:val="24"/>
              <w:lang w:eastAsia="en-GB"/>
            </w:rPr>
          </w:pPr>
          <w:hyperlink w:anchor="_Toc63067718" w:history="1">
            <w:r w:rsidRPr="005C0F00">
              <w:rPr>
                <w:rStyle w:val="Hyperlink"/>
                <w:noProof/>
              </w:rPr>
              <w:t>3.9 Introducing rural Binga: History and demographics</w:t>
            </w:r>
            <w:r>
              <w:rPr>
                <w:noProof/>
                <w:webHidden/>
              </w:rPr>
              <w:tab/>
            </w:r>
            <w:r>
              <w:rPr>
                <w:noProof/>
                <w:webHidden/>
              </w:rPr>
              <w:fldChar w:fldCharType="begin"/>
            </w:r>
            <w:r>
              <w:rPr>
                <w:noProof/>
                <w:webHidden/>
              </w:rPr>
              <w:instrText xml:space="preserve"> PAGEREF _Toc63067718 \h </w:instrText>
            </w:r>
            <w:r>
              <w:rPr>
                <w:noProof/>
                <w:webHidden/>
              </w:rPr>
            </w:r>
            <w:r>
              <w:rPr>
                <w:noProof/>
                <w:webHidden/>
              </w:rPr>
              <w:fldChar w:fldCharType="separate"/>
            </w:r>
            <w:r>
              <w:rPr>
                <w:noProof/>
                <w:webHidden/>
              </w:rPr>
              <w:t>86</w:t>
            </w:r>
            <w:r>
              <w:rPr>
                <w:noProof/>
                <w:webHidden/>
              </w:rPr>
              <w:fldChar w:fldCharType="end"/>
            </w:r>
          </w:hyperlink>
        </w:p>
        <w:p w14:paraId="4B33E363" w14:textId="46713E35" w:rsidR="00B96C0E" w:rsidRDefault="00B96C0E">
          <w:pPr>
            <w:pStyle w:val="TOC3"/>
            <w:tabs>
              <w:tab w:val="right" w:pos="9010"/>
            </w:tabs>
            <w:rPr>
              <w:smallCaps w:val="0"/>
              <w:noProof/>
              <w:sz w:val="24"/>
              <w:szCs w:val="24"/>
              <w:lang w:eastAsia="en-GB"/>
            </w:rPr>
          </w:pPr>
          <w:hyperlink w:anchor="_Toc63067719" w:history="1">
            <w:r w:rsidRPr="005C0F00">
              <w:rPr>
                <w:rStyle w:val="Hyperlink"/>
                <w:rFonts w:eastAsia="Times New Roman"/>
                <w:noProof/>
              </w:rPr>
              <w:t>3.9.1 Introduction</w:t>
            </w:r>
            <w:r>
              <w:rPr>
                <w:noProof/>
                <w:webHidden/>
              </w:rPr>
              <w:tab/>
            </w:r>
            <w:r>
              <w:rPr>
                <w:noProof/>
                <w:webHidden/>
              </w:rPr>
              <w:fldChar w:fldCharType="begin"/>
            </w:r>
            <w:r>
              <w:rPr>
                <w:noProof/>
                <w:webHidden/>
              </w:rPr>
              <w:instrText xml:space="preserve"> PAGEREF _Toc63067719 \h </w:instrText>
            </w:r>
            <w:r>
              <w:rPr>
                <w:noProof/>
                <w:webHidden/>
              </w:rPr>
            </w:r>
            <w:r>
              <w:rPr>
                <w:noProof/>
                <w:webHidden/>
              </w:rPr>
              <w:fldChar w:fldCharType="separate"/>
            </w:r>
            <w:r>
              <w:rPr>
                <w:noProof/>
                <w:webHidden/>
              </w:rPr>
              <w:t>86</w:t>
            </w:r>
            <w:r>
              <w:rPr>
                <w:noProof/>
                <w:webHidden/>
              </w:rPr>
              <w:fldChar w:fldCharType="end"/>
            </w:r>
          </w:hyperlink>
        </w:p>
        <w:p w14:paraId="20A73C76" w14:textId="0A75B372" w:rsidR="00B96C0E" w:rsidRDefault="00B96C0E">
          <w:pPr>
            <w:pStyle w:val="TOC3"/>
            <w:tabs>
              <w:tab w:val="right" w:pos="9010"/>
            </w:tabs>
            <w:rPr>
              <w:smallCaps w:val="0"/>
              <w:noProof/>
              <w:sz w:val="24"/>
              <w:szCs w:val="24"/>
              <w:lang w:eastAsia="en-GB"/>
            </w:rPr>
          </w:pPr>
          <w:hyperlink w:anchor="_Toc63067720" w:history="1">
            <w:r w:rsidRPr="005C0F00">
              <w:rPr>
                <w:rStyle w:val="Hyperlink"/>
                <w:rFonts w:eastAsia="Times New Roman"/>
                <w:noProof/>
              </w:rPr>
              <w:t>3.9.2 Brief History of Binga District</w:t>
            </w:r>
            <w:r>
              <w:rPr>
                <w:noProof/>
                <w:webHidden/>
              </w:rPr>
              <w:tab/>
            </w:r>
            <w:r>
              <w:rPr>
                <w:noProof/>
                <w:webHidden/>
              </w:rPr>
              <w:fldChar w:fldCharType="begin"/>
            </w:r>
            <w:r>
              <w:rPr>
                <w:noProof/>
                <w:webHidden/>
              </w:rPr>
              <w:instrText xml:space="preserve"> PAGEREF _Toc63067720 \h </w:instrText>
            </w:r>
            <w:r>
              <w:rPr>
                <w:noProof/>
                <w:webHidden/>
              </w:rPr>
            </w:r>
            <w:r>
              <w:rPr>
                <w:noProof/>
                <w:webHidden/>
              </w:rPr>
              <w:fldChar w:fldCharType="separate"/>
            </w:r>
            <w:r>
              <w:rPr>
                <w:noProof/>
                <w:webHidden/>
              </w:rPr>
              <w:t>87</w:t>
            </w:r>
            <w:r>
              <w:rPr>
                <w:noProof/>
                <w:webHidden/>
              </w:rPr>
              <w:fldChar w:fldCharType="end"/>
            </w:r>
          </w:hyperlink>
        </w:p>
        <w:p w14:paraId="4AC73922" w14:textId="50D2B0A2" w:rsidR="00B96C0E" w:rsidRDefault="00B96C0E">
          <w:pPr>
            <w:pStyle w:val="TOC3"/>
            <w:tabs>
              <w:tab w:val="right" w:pos="9010"/>
            </w:tabs>
            <w:rPr>
              <w:smallCaps w:val="0"/>
              <w:noProof/>
              <w:sz w:val="24"/>
              <w:szCs w:val="24"/>
              <w:lang w:eastAsia="en-GB"/>
            </w:rPr>
          </w:pPr>
          <w:hyperlink w:anchor="_Toc63067721" w:history="1">
            <w:r w:rsidRPr="005C0F00">
              <w:rPr>
                <w:rStyle w:val="Hyperlink"/>
                <w:rFonts w:eastAsia="Times New Roman"/>
                <w:noProof/>
              </w:rPr>
              <w:t>3.9.3 Agroecological Resources</w:t>
            </w:r>
            <w:r>
              <w:rPr>
                <w:noProof/>
                <w:webHidden/>
              </w:rPr>
              <w:tab/>
            </w:r>
            <w:r>
              <w:rPr>
                <w:noProof/>
                <w:webHidden/>
              </w:rPr>
              <w:fldChar w:fldCharType="begin"/>
            </w:r>
            <w:r>
              <w:rPr>
                <w:noProof/>
                <w:webHidden/>
              </w:rPr>
              <w:instrText xml:space="preserve"> PAGEREF _Toc63067721 \h </w:instrText>
            </w:r>
            <w:r>
              <w:rPr>
                <w:noProof/>
                <w:webHidden/>
              </w:rPr>
            </w:r>
            <w:r>
              <w:rPr>
                <w:noProof/>
                <w:webHidden/>
              </w:rPr>
              <w:fldChar w:fldCharType="separate"/>
            </w:r>
            <w:r>
              <w:rPr>
                <w:noProof/>
                <w:webHidden/>
              </w:rPr>
              <w:t>93</w:t>
            </w:r>
            <w:r>
              <w:rPr>
                <w:noProof/>
                <w:webHidden/>
              </w:rPr>
              <w:fldChar w:fldCharType="end"/>
            </w:r>
          </w:hyperlink>
        </w:p>
        <w:p w14:paraId="57E7A504" w14:textId="3EC30E05" w:rsidR="00B96C0E" w:rsidRDefault="00B96C0E">
          <w:pPr>
            <w:pStyle w:val="TOC3"/>
            <w:tabs>
              <w:tab w:val="right" w:pos="9010"/>
            </w:tabs>
            <w:rPr>
              <w:smallCaps w:val="0"/>
              <w:noProof/>
              <w:sz w:val="24"/>
              <w:szCs w:val="24"/>
              <w:lang w:eastAsia="en-GB"/>
            </w:rPr>
          </w:pPr>
          <w:hyperlink w:anchor="_Toc63067722" w:history="1">
            <w:r w:rsidRPr="005C0F00">
              <w:rPr>
                <w:rStyle w:val="Hyperlink"/>
                <w:rFonts w:eastAsia="Times New Roman"/>
                <w:noProof/>
              </w:rPr>
              <w:t>3.9.4 Road Networks and Telecommunication</w:t>
            </w:r>
            <w:r>
              <w:rPr>
                <w:noProof/>
                <w:webHidden/>
              </w:rPr>
              <w:tab/>
            </w:r>
            <w:r>
              <w:rPr>
                <w:noProof/>
                <w:webHidden/>
              </w:rPr>
              <w:fldChar w:fldCharType="begin"/>
            </w:r>
            <w:r>
              <w:rPr>
                <w:noProof/>
                <w:webHidden/>
              </w:rPr>
              <w:instrText xml:space="preserve"> PAGEREF _Toc63067722 \h </w:instrText>
            </w:r>
            <w:r>
              <w:rPr>
                <w:noProof/>
                <w:webHidden/>
              </w:rPr>
            </w:r>
            <w:r>
              <w:rPr>
                <w:noProof/>
                <w:webHidden/>
              </w:rPr>
              <w:fldChar w:fldCharType="separate"/>
            </w:r>
            <w:r>
              <w:rPr>
                <w:noProof/>
                <w:webHidden/>
              </w:rPr>
              <w:t>94</w:t>
            </w:r>
            <w:r>
              <w:rPr>
                <w:noProof/>
                <w:webHidden/>
              </w:rPr>
              <w:fldChar w:fldCharType="end"/>
            </w:r>
          </w:hyperlink>
        </w:p>
        <w:p w14:paraId="6CB27838" w14:textId="18474F80" w:rsidR="00B96C0E" w:rsidRDefault="00B96C0E">
          <w:pPr>
            <w:pStyle w:val="TOC3"/>
            <w:tabs>
              <w:tab w:val="right" w:pos="9010"/>
            </w:tabs>
            <w:rPr>
              <w:smallCaps w:val="0"/>
              <w:noProof/>
              <w:sz w:val="24"/>
              <w:szCs w:val="24"/>
              <w:lang w:eastAsia="en-GB"/>
            </w:rPr>
          </w:pPr>
          <w:hyperlink w:anchor="_Toc63067723" w:history="1">
            <w:r w:rsidRPr="005C0F00">
              <w:rPr>
                <w:rStyle w:val="Hyperlink"/>
                <w:rFonts w:eastAsia="Calibri"/>
                <w:noProof/>
              </w:rPr>
              <w:t xml:space="preserve">3.9.5 </w:t>
            </w:r>
            <w:r w:rsidRPr="005C0F00">
              <w:rPr>
                <w:rStyle w:val="Hyperlink"/>
                <w:rFonts w:eastAsia="Times New Roman"/>
                <w:noProof/>
              </w:rPr>
              <w:t>Health Infrastructure</w:t>
            </w:r>
            <w:r>
              <w:rPr>
                <w:noProof/>
                <w:webHidden/>
              </w:rPr>
              <w:tab/>
            </w:r>
            <w:r>
              <w:rPr>
                <w:noProof/>
                <w:webHidden/>
              </w:rPr>
              <w:fldChar w:fldCharType="begin"/>
            </w:r>
            <w:r>
              <w:rPr>
                <w:noProof/>
                <w:webHidden/>
              </w:rPr>
              <w:instrText xml:space="preserve"> PAGEREF _Toc63067723 \h </w:instrText>
            </w:r>
            <w:r>
              <w:rPr>
                <w:noProof/>
                <w:webHidden/>
              </w:rPr>
            </w:r>
            <w:r>
              <w:rPr>
                <w:noProof/>
                <w:webHidden/>
              </w:rPr>
              <w:fldChar w:fldCharType="separate"/>
            </w:r>
            <w:r>
              <w:rPr>
                <w:noProof/>
                <w:webHidden/>
              </w:rPr>
              <w:t>96</w:t>
            </w:r>
            <w:r>
              <w:rPr>
                <w:noProof/>
                <w:webHidden/>
              </w:rPr>
              <w:fldChar w:fldCharType="end"/>
            </w:r>
          </w:hyperlink>
        </w:p>
        <w:p w14:paraId="15BB0085" w14:textId="25EE7BB8" w:rsidR="00B96C0E" w:rsidRDefault="00B96C0E">
          <w:pPr>
            <w:pStyle w:val="TOC3"/>
            <w:tabs>
              <w:tab w:val="right" w:pos="9010"/>
            </w:tabs>
            <w:rPr>
              <w:smallCaps w:val="0"/>
              <w:noProof/>
              <w:sz w:val="24"/>
              <w:szCs w:val="24"/>
              <w:lang w:eastAsia="en-GB"/>
            </w:rPr>
          </w:pPr>
          <w:hyperlink w:anchor="_Toc63067724" w:history="1">
            <w:r w:rsidRPr="005C0F00">
              <w:rPr>
                <w:rStyle w:val="Hyperlink"/>
                <w:rFonts w:eastAsia="Times New Roman"/>
                <w:noProof/>
              </w:rPr>
              <w:t>3.9.6 Education and Employment</w:t>
            </w:r>
            <w:r>
              <w:rPr>
                <w:noProof/>
                <w:webHidden/>
              </w:rPr>
              <w:tab/>
            </w:r>
            <w:r>
              <w:rPr>
                <w:noProof/>
                <w:webHidden/>
              </w:rPr>
              <w:fldChar w:fldCharType="begin"/>
            </w:r>
            <w:r>
              <w:rPr>
                <w:noProof/>
                <w:webHidden/>
              </w:rPr>
              <w:instrText xml:space="preserve"> PAGEREF _Toc63067724 \h </w:instrText>
            </w:r>
            <w:r>
              <w:rPr>
                <w:noProof/>
                <w:webHidden/>
              </w:rPr>
            </w:r>
            <w:r>
              <w:rPr>
                <w:noProof/>
                <w:webHidden/>
              </w:rPr>
              <w:fldChar w:fldCharType="separate"/>
            </w:r>
            <w:r>
              <w:rPr>
                <w:noProof/>
                <w:webHidden/>
              </w:rPr>
              <w:t>97</w:t>
            </w:r>
            <w:r>
              <w:rPr>
                <w:noProof/>
                <w:webHidden/>
              </w:rPr>
              <w:fldChar w:fldCharType="end"/>
            </w:r>
          </w:hyperlink>
        </w:p>
        <w:p w14:paraId="420FB1AD" w14:textId="419B558F" w:rsidR="00B96C0E" w:rsidRDefault="00B96C0E">
          <w:pPr>
            <w:pStyle w:val="TOC2"/>
            <w:rPr>
              <w:b w:val="0"/>
              <w:bCs w:val="0"/>
              <w:smallCaps w:val="0"/>
              <w:noProof/>
              <w:sz w:val="24"/>
              <w:szCs w:val="24"/>
              <w:lang w:eastAsia="en-GB"/>
            </w:rPr>
          </w:pPr>
          <w:hyperlink w:anchor="_Toc63067725" w:history="1">
            <w:r w:rsidRPr="005C0F00">
              <w:rPr>
                <w:rStyle w:val="Hyperlink"/>
                <w:rFonts w:eastAsia="Times New Roman" w:cs="Arial"/>
                <w:noProof/>
              </w:rPr>
              <w:t>3.10 Banking infrastructure</w:t>
            </w:r>
            <w:r>
              <w:rPr>
                <w:noProof/>
                <w:webHidden/>
              </w:rPr>
              <w:tab/>
            </w:r>
            <w:r>
              <w:rPr>
                <w:noProof/>
                <w:webHidden/>
              </w:rPr>
              <w:fldChar w:fldCharType="begin"/>
            </w:r>
            <w:r>
              <w:rPr>
                <w:noProof/>
                <w:webHidden/>
              </w:rPr>
              <w:instrText xml:space="preserve"> PAGEREF _Toc63067725 \h </w:instrText>
            </w:r>
            <w:r>
              <w:rPr>
                <w:noProof/>
                <w:webHidden/>
              </w:rPr>
            </w:r>
            <w:r>
              <w:rPr>
                <w:noProof/>
                <w:webHidden/>
              </w:rPr>
              <w:fldChar w:fldCharType="separate"/>
            </w:r>
            <w:r>
              <w:rPr>
                <w:noProof/>
                <w:webHidden/>
              </w:rPr>
              <w:t>101</w:t>
            </w:r>
            <w:r>
              <w:rPr>
                <w:noProof/>
                <w:webHidden/>
              </w:rPr>
              <w:fldChar w:fldCharType="end"/>
            </w:r>
          </w:hyperlink>
        </w:p>
        <w:p w14:paraId="6F201F00" w14:textId="3FF667E0" w:rsidR="00B96C0E" w:rsidRDefault="00B96C0E">
          <w:pPr>
            <w:pStyle w:val="TOC2"/>
            <w:rPr>
              <w:b w:val="0"/>
              <w:bCs w:val="0"/>
              <w:smallCaps w:val="0"/>
              <w:noProof/>
              <w:sz w:val="24"/>
              <w:szCs w:val="24"/>
              <w:lang w:eastAsia="en-GB"/>
            </w:rPr>
          </w:pPr>
          <w:hyperlink w:anchor="_Toc63067726" w:history="1">
            <w:r w:rsidRPr="005C0F00">
              <w:rPr>
                <w:rStyle w:val="Hyperlink"/>
                <w:rFonts w:eastAsia="Times New Roman" w:cs="Arial"/>
                <w:noProof/>
              </w:rPr>
              <w:t>3.11 Binga Mobile Network Infrastructure</w:t>
            </w:r>
            <w:r>
              <w:rPr>
                <w:noProof/>
                <w:webHidden/>
              </w:rPr>
              <w:tab/>
            </w:r>
            <w:r>
              <w:rPr>
                <w:noProof/>
                <w:webHidden/>
              </w:rPr>
              <w:fldChar w:fldCharType="begin"/>
            </w:r>
            <w:r>
              <w:rPr>
                <w:noProof/>
                <w:webHidden/>
              </w:rPr>
              <w:instrText xml:space="preserve"> PAGEREF _Toc63067726 \h </w:instrText>
            </w:r>
            <w:r>
              <w:rPr>
                <w:noProof/>
                <w:webHidden/>
              </w:rPr>
            </w:r>
            <w:r>
              <w:rPr>
                <w:noProof/>
                <w:webHidden/>
              </w:rPr>
              <w:fldChar w:fldCharType="separate"/>
            </w:r>
            <w:r>
              <w:rPr>
                <w:noProof/>
                <w:webHidden/>
              </w:rPr>
              <w:t>104</w:t>
            </w:r>
            <w:r>
              <w:rPr>
                <w:noProof/>
                <w:webHidden/>
              </w:rPr>
              <w:fldChar w:fldCharType="end"/>
            </w:r>
          </w:hyperlink>
        </w:p>
        <w:p w14:paraId="3E522515" w14:textId="6A1E7A7D" w:rsidR="00B96C0E" w:rsidRDefault="00B96C0E">
          <w:pPr>
            <w:pStyle w:val="TOC2"/>
            <w:rPr>
              <w:b w:val="0"/>
              <w:bCs w:val="0"/>
              <w:smallCaps w:val="0"/>
              <w:noProof/>
              <w:sz w:val="24"/>
              <w:szCs w:val="24"/>
              <w:lang w:eastAsia="en-GB"/>
            </w:rPr>
          </w:pPr>
          <w:hyperlink w:anchor="_Toc63067727" w:history="1">
            <w:r w:rsidRPr="005C0F00">
              <w:rPr>
                <w:rStyle w:val="Hyperlink"/>
                <w:rFonts w:cs="Arial"/>
                <w:noProof/>
              </w:rPr>
              <w:t>3.12 Conclusion</w:t>
            </w:r>
            <w:r>
              <w:rPr>
                <w:noProof/>
                <w:webHidden/>
              </w:rPr>
              <w:tab/>
            </w:r>
            <w:r>
              <w:rPr>
                <w:noProof/>
                <w:webHidden/>
              </w:rPr>
              <w:fldChar w:fldCharType="begin"/>
            </w:r>
            <w:r>
              <w:rPr>
                <w:noProof/>
                <w:webHidden/>
              </w:rPr>
              <w:instrText xml:space="preserve"> PAGEREF _Toc63067727 \h </w:instrText>
            </w:r>
            <w:r>
              <w:rPr>
                <w:noProof/>
                <w:webHidden/>
              </w:rPr>
            </w:r>
            <w:r>
              <w:rPr>
                <w:noProof/>
                <w:webHidden/>
              </w:rPr>
              <w:fldChar w:fldCharType="separate"/>
            </w:r>
            <w:r>
              <w:rPr>
                <w:noProof/>
                <w:webHidden/>
              </w:rPr>
              <w:t>105</w:t>
            </w:r>
            <w:r>
              <w:rPr>
                <w:noProof/>
                <w:webHidden/>
              </w:rPr>
              <w:fldChar w:fldCharType="end"/>
            </w:r>
          </w:hyperlink>
        </w:p>
        <w:p w14:paraId="706567A0" w14:textId="71C1DEB4" w:rsidR="00B96C0E" w:rsidRDefault="00B96C0E">
          <w:pPr>
            <w:pStyle w:val="TOC1"/>
            <w:rPr>
              <w:b w:val="0"/>
              <w:bCs w:val="0"/>
              <w:caps w:val="0"/>
              <w:noProof/>
              <w:sz w:val="24"/>
              <w:szCs w:val="24"/>
              <w:u w:val="none"/>
              <w:lang w:eastAsia="en-GB"/>
            </w:rPr>
          </w:pPr>
          <w:hyperlink w:anchor="_Toc63067728" w:history="1">
            <w:r w:rsidRPr="005C0F00">
              <w:rPr>
                <w:rStyle w:val="Hyperlink"/>
                <w:noProof/>
              </w:rPr>
              <w:t>Chapter 4: Households and livelihoods in rural Binga</w:t>
            </w:r>
            <w:r>
              <w:rPr>
                <w:noProof/>
                <w:webHidden/>
              </w:rPr>
              <w:tab/>
            </w:r>
            <w:r>
              <w:rPr>
                <w:noProof/>
                <w:webHidden/>
              </w:rPr>
              <w:fldChar w:fldCharType="begin"/>
            </w:r>
            <w:r>
              <w:rPr>
                <w:noProof/>
                <w:webHidden/>
              </w:rPr>
              <w:instrText xml:space="preserve"> PAGEREF _Toc63067728 \h </w:instrText>
            </w:r>
            <w:r>
              <w:rPr>
                <w:noProof/>
                <w:webHidden/>
              </w:rPr>
            </w:r>
            <w:r>
              <w:rPr>
                <w:noProof/>
                <w:webHidden/>
              </w:rPr>
              <w:fldChar w:fldCharType="separate"/>
            </w:r>
            <w:r>
              <w:rPr>
                <w:noProof/>
                <w:webHidden/>
              </w:rPr>
              <w:t>110</w:t>
            </w:r>
            <w:r>
              <w:rPr>
                <w:noProof/>
                <w:webHidden/>
              </w:rPr>
              <w:fldChar w:fldCharType="end"/>
            </w:r>
          </w:hyperlink>
        </w:p>
        <w:p w14:paraId="7D454C86" w14:textId="09EA455A" w:rsidR="00B96C0E" w:rsidRDefault="00B96C0E">
          <w:pPr>
            <w:pStyle w:val="TOC2"/>
            <w:rPr>
              <w:b w:val="0"/>
              <w:bCs w:val="0"/>
              <w:smallCaps w:val="0"/>
              <w:noProof/>
              <w:sz w:val="24"/>
              <w:szCs w:val="24"/>
              <w:lang w:eastAsia="en-GB"/>
            </w:rPr>
          </w:pPr>
          <w:hyperlink w:anchor="_Toc63067729" w:history="1">
            <w:r w:rsidRPr="005C0F00">
              <w:rPr>
                <w:rStyle w:val="Hyperlink"/>
                <w:rFonts w:cs="Arial"/>
                <w:noProof/>
              </w:rPr>
              <w:t>4.1 Introduction</w:t>
            </w:r>
            <w:r>
              <w:rPr>
                <w:noProof/>
                <w:webHidden/>
              </w:rPr>
              <w:tab/>
            </w:r>
            <w:r>
              <w:rPr>
                <w:noProof/>
                <w:webHidden/>
              </w:rPr>
              <w:fldChar w:fldCharType="begin"/>
            </w:r>
            <w:r>
              <w:rPr>
                <w:noProof/>
                <w:webHidden/>
              </w:rPr>
              <w:instrText xml:space="preserve"> PAGEREF _Toc63067729 \h </w:instrText>
            </w:r>
            <w:r>
              <w:rPr>
                <w:noProof/>
                <w:webHidden/>
              </w:rPr>
            </w:r>
            <w:r>
              <w:rPr>
                <w:noProof/>
                <w:webHidden/>
              </w:rPr>
              <w:fldChar w:fldCharType="separate"/>
            </w:r>
            <w:r>
              <w:rPr>
                <w:noProof/>
                <w:webHidden/>
              </w:rPr>
              <w:t>110</w:t>
            </w:r>
            <w:r>
              <w:rPr>
                <w:noProof/>
                <w:webHidden/>
              </w:rPr>
              <w:fldChar w:fldCharType="end"/>
            </w:r>
          </w:hyperlink>
        </w:p>
        <w:p w14:paraId="6695A3FE" w14:textId="7B7E9499" w:rsidR="00B96C0E" w:rsidRDefault="00B96C0E">
          <w:pPr>
            <w:pStyle w:val="TOC2"/>
            <w:rPr>
              <w:b w:val="0"/>
              <w:bCs w:val="0"/>
              <w:smallCaps w:val="0"/>
              <w:noProof/>
              <w:sz w:val="24"/>
              <w:szCs w:val="24"/>
              <w:lang w:eastAsia="en-GB"/>
            </w:rPr>
          </w:pPr>
          <w:hyperlink w:anchor="_Toc63067730" w:history="1">
            <w:r w:rsidRPr="005C0F00">
              <w:rPr>
                <w:rStyle w:val="Hyperlink"/>
                <w:rFonts w:cs="Arial"/>
                <w:noProof/>
              </w:rPr>
              <w:t>4.2 Binga Households</w:t>
            </w:r>
            <w:r>
              <w:rPr>
                <w:noProof/>
                <w:webHidden/>
              </w:rPr>
              <w:tab/>
            </w:r>
            <w:r>
              <w:rPr>
                <w:noProof/>
                <w:webHidden/>
              </w:rPr>
              <w:fldChar w:fldCharType="begin"/>
            </w:r>
            <w:r>
              <w:rPr>
                <w:noProof/>
                <w:webHidden/>
              </w:rPr>
              <w:instrText xml:space="preserve"> PAGEREF _Toc63067730 \h </w:instrText>
            </w:r>
            <w:r>
              <w:rPr>
                <w:noProof/>
                <w:webHidden/>
              </w:rPr>
            </w:r>
            <w:r>
              <w:rPr>
                <w:noProof/>
                <w:webHidden/>
              </w:rPr>
              <w:fldChar w:fldCharType="separate"/>
            </w:r>
            <w:r>
              <w:rPr>
                <w:noProof/>
                <w:webHidden/>
              </w:rPr>
              <w:t>110</w:t>
            </w:r>
            <w:r>
              <w:rPr>
                <w:noProof/>
                <w:webHidden/>
              </w:rPr>
              <w:fldChar w:fldCharType="end"/>
            </w:r>
          </w:hyperlink>
        </w:p>
        <w:p w14:paraId="15C13618" w14:textId="5128FCBB" w:rsidR="00B96C0E" w:rsidRDefault="00B96C0E">
          <w:pPr>
            <w:pStyle w:val="TOC2"/>
            <w:rPr>
              <w:b w:val="0"/>
              <w:bCs w:val="0"/>
              <w:smallCaps w:val="0"/>
              <w:noProof/>
              <w:sz w:val="24"/>
              <w:szCs w:val="24"/>
              <w:lang w:eastAsia="en-GB"/>
            </w:rPr>
          </w:pPr>
          <w:hyperlink w:anchor="_Toc63067731" w:history="1">
            <w:r w:rsidRPr="005C0F00">
              <w:rPr>
                <w:rStyle w:val="Hyperlink"/>
                <w:rFonts w:cs="Arial"/>
                <w:noProof/>
              </w:rPr>
              <w:t>4.3 Subsistence Agriculture, Hunting and Pastoralist Activities</w:t>
            </w:r>
            <w:r>
              <w:rPr>
                <w:noProof/>
                <w:webHidden/>
              </w:rPr>
              <w:tab/>
            </w:r>
            <w:r>
              <w:rPr>
                <w:noProof/>
                <w:webHidden/>
              </w:rPr>
              <w:fldChar w:fldCharType="begin"/>
            </w:r>
            <w:r>
              <w:rPr>
                <w:noProof/>
                <w:webHidden/>
              </w:rPr>
              <w:instrText xml:space="preserve"> PAGEREF _Toc63067731 \h </w:instrText>
            </w:r>
            <w:r>
              <w:rPr>
                <w:noProof/>
                <w:webHidden/>
              </w:rPr>
            </w:r>
            <w:r>
              <w:rPr>
                <w:noProof/>
                <w:webHidden/>
              </w:rPr>
              <w:fldChar w:fldCharType="separate"/>
            </w:r>
            <w:r>
              <w:rPr>
                <w:noProof/>
                <w:webHidden/>
              </w:rPr>
              <w:t>116</w:t>
            </w:r>
            <w:r>
              <w:rPr>
                <w:noProof/>
                <w:webHidden/>
              </w:rPr>
              <w:fldChar w:fldCharType="end"/>
            </w:r>
          </w:hyperlink>
        </w:p>
        <w:p w14:paraId="304502FF" w14:textId="64D61280" w:rsidR="00B96C0E" w:rsidRDefault="00B96C0E">
          <w:pPr>
            <w:pStyle w:val="TOC2"/>
            <w:rPr>
              <w:b w:val="0"/>
              <w:bCs w:val="0"/>
              <w:smallCaps w:val="0"/>
              <w:noProof/>
              <w:sz w:val="24"/>
              <w:szCs w:val="24"/>
              <w:lang w:eastAsia="en-GB"/>
            </w:rPr>
          </w:pPr>
          <w:hyperlink w:anchor="_Toc63067732" w:history="1">
            <w:r w:rsidRPr="005C0F00">
              <w:rPr>
                <w:rStyle w:val="Hyperlink"/>
                <w:rFonts w:cs="Arial"/>
                <w:noProof/>
              </w:rPr>
              <w:t>4.4 Mabindauko (piece jobs) and survivalist trading</w:t>
            </w:r>
            <w:r>
              <w:rPr>
                <w:noProof/>
                <w:webHidden/>
              </w:rPr>
              <w:tab/>
            </w:r>
            <w:r>
              <w:rPr>
                <w:noProof/>
                <w:webHidden/>
              </w:rPr>
              <w:fldChar w:fldCharType="begin"/>
            </w:r>
            <w:r>
              <w:rPr>
                <w:noProof/>
                <w:webHidden/>
              </w:rPr>
              <w:instrText xml:space="preserve"> PAGEREF _Toc63067732 \h </w:instrText>
            </w:r>
            <w:r>
              <w:rPr>
                <w:noProof/>
                <w:webHidden/>
              </w:rPr>
            </w:r>
            <w:r>
              <w:rPr>
                <w:noProof/>
                <w:webHidden/>
              </w:rPr>
              <w:fldChar w:fldCharType="separate"/>
            </w:r>
            <w:r>
              <w:rPr>
                <w:noProof/>
                <w:webHidden/>
              </w:rPr>
              <w:t>119</w:t>
            </w:r>
            <w:r>
              <w:rPr>
                <w:noProof/>
                <w:webHidden/>
              </w:rPr>
              <w:fldChar w:fldCharType="end"/>
            </w:r>
          </w:hyperlink>
        </w:p>
        <w:p w14:paraId="6290C707" w14:textId="0D39E2E2" w:rsidR="00B96C0E" w:rsidRDefault="00B96C0E">
          <w:pPr>
            <w:pStyle w:val="TOC2"/>
            <w:rPr>
              <w:b w:val="0"/>
              <w:bCs w:val="0"/>
              <w:smallCaps w:val="0"/>
              <w:noProof/>
              <w:sz w:val="24"/>
              <w:szCs w:val="24"/>
              <w:lang w:eastAsia="en-GB"/>
            </w:rPr>
          </w:pPr>
          <w:hyperlink w:anchor="_Toc63067733" w:history="1">
            <w:r w:rsidRPr="005C0F00">
              <w:rPr>
                <w:rStyle w:val="Hyperlink"/>
                <w:rFonts w:cs="Arial"/>
                <w:noProof/>
              </w:rPr>
              <w:t>4.5 Pensions, social welfare, subsidies and other forms of state and non-state support</w:t>
            </w:r>
            <w:r>
              <w:rPr>
                <w:noProof/>
                <w:webHidden/>
              </w:rPr>
              <w:tab/>
            </w:r>
            <w:r>
              <w:rPr>
                <w:noProof/>
                <w:webHidden/>
              </w:rPr>
              <w:fldChar w:fldCharType="begin"/>
            </w:r>
            <w:r>
              <w:rPr>
                <w:noProof/>
                <w:webHidden/>
              </w:rPr>
              <w:instrText xml:space="preserve"> PAGEREF _Toc63067733 \h </w:instrText>
            </w:r>
            <w:r>
              <w:rPr>
                <w:noProof/>
                <w:webHidden/>
              </w:rPr>
            </w:r>
            <w:r>
              <w:rPr>
                <w:noProof/>
                <w:webHidden/>
              </w:rPr>
              <w:fldChar w:fldCharType="separate"/>
            </w:r>
            <w:r>
              <w:rPr>
                <w:noProof/>
                <w:webHidden/>
              </w:rPr>
              <w:t>120</w:t>
            </w:r>
            <w:r>
              <w:rPr>
                <w:noProof/>
                <w:webHidden/>
              </w:rPr>
              <w:fldChar w:fldCharType="end"/>
            </w:r>
          </w:hyperlink>
        </w:p>
        <w:p w14:paraId="673041F0" w14:textId="224080AB" w:rsidR="00B96C0E" w:rsidRDefault="00B96C0E">
          <w:pPr>
            <w:pStyle w:val="TOC2"/>
            <w:rPr>
              <w:b w:val="0"/>
              <w:bCs w:val="0"/>
              <w:smallCaps w:val="0"/>
              <w:noProof/>
              <w:sz w:val="24"/>
              <w:szCs w:val="24"/>
              <w:lang w:eastAsia="en-GB"/>
            </w:rPr>
          </w:pPr>
          <w:hyperlink w:anchor="_Toc63067734" w:history="1">
            <w:r w:rsidRPr="005C0F00">
              <w:rPr>
                <w:rStyle w:val="Hyperlink"/>
                <w:rFonts w:eastAsia="Calibri" w:cs="Arial"/>
                <w:noProof/>
              </w:rPr>
              <w:t>4.6 Cattle in marriage, bride wealth and inheritance</w:t>
            </w:r>
            <w:r>
              <w:rPr>
                <w:noProof/>
                <w:webHidden/>
              </w:rPr>
              <w:tab/>
            </w:r>
            <w:r>
              <w:rPr>
                <w:noProof/>
                <w:webHidden/>
              </w:rPr>
              <w:fldChar w:fldCharType="begin"/>
            </w:r>
            <w:r>
              <w:rPr>
                <w:noProof/>
                <w:webHidden/>
              </w:rPr>
              <w:instrText xml:space="preserve"> PAGEREF _Toc63067734 \h </w:instrText>
            </w:r>
            <w:r>
              <w:rPr>
                <w:noProof/>
                <w:webHidden/>
              </w:rPr>
            </w:r>
            <w:r>
              <w:rPr>
                <w:noProof/>
                <w:webHidden/>
              </w:rPr>
              <w:fldChar w:fldCharType="separate"/>
            </w:r>
            <w:r>
              <w:rPr>
                <w:noProof/>
                <w:webHidden/>
              </w:rPr>
              <w:t>123</w:t>
            </w:r>
            <w:r>
              <w:rPr>
                <w:noProof/>
                <w:webHidden/>
              </w:rPr>
              <w:fldChar w:fldCharType="end"/>
            </w:r>
          </w:hyperlink>
        </w:p>
        <w:p w14:paraId="415E91B1" w14:textId="621A638E" w:rsidR="00B96C0E" w:rsidRDefault="00B96C0E">
          <w:pPr>
            <w:pStyle w:val="TOC2"/>
            <w:rPr>
              <w:b w:val="0"/>
              <w:bCs w:val="0"/>
              <w:smallCaps w:val="0"/>
              <w:noProof/>
              <w:sz w:val="24"/>
              <w:szCs w:val="24"/>
              <w:lang w:eastAsia="en-GB"/>
            </w:rPr>
          </w:pPr>
          <w:hyperlink w:anchor="_Toc63067735" w:history="1">
            <w:r w:rsidRPr="005C0F00">
              <w:rPr>
                <w:rStyle w:val="Hyperlink"/>
                <w:rFonts w:cs="Arial"/>
                <w:noProof/>
              </w:rPr>
              <w:t>4.7 Livestock ownership, exchange and sharing</w:t>
            </w:r>
            <w:r>
              <w:rPr>
                <w:noProof/>
                <w:webHidden/>
              </w:rPr>
              <w:tab/>
            </w:r>
            <w:r>
              <w:rPr>
                <w:noProof/>
                <w:webHidden/>
              </w:rPr>
              <w:fldChar w:fldCharType="begin"/>
            </w:r>
            <w:r>
              <w:rPr>
                <w:noProof/>
                <w:webHidden/>
              </w:rPr>
              <w:instrText xml:space="preserve"> PAGEREF _Toc63067735 \h </w:instrText>
            </w:r>
            <w:r>
              <w:rPr>
                <w:noProof/>
                <w:webHidden/>
              </w:rPr>
            </w:r>
            <w:r>
              <w:rPr>
                <w:noProof/>
                <w:webHidden/>
              </w:rPr>
              <w:fldChar w:fldCharType="separate"/>
            </w:r>
            <w:r>
              <w:rPr>
                <w:noProof/>
                <w:webHidden/>
              </w:rPr>
              <w:t>128</w:t>
            </w:r>
            <w:r>
              <w:rPr>
                <w:noProof/>
                <w:webHidden/>
              </w:rPr>
              <w:fldChar w:fldCharType="end"/>
            </w:r>
          </w:hyperlink>
        </w:p>
        <w:p w14:paraId="640816A7" w14:textId="7AE5DADC" w:rsidR="00B96C0E" w:rsidRDefault="00B96C0E">
          <w:pPr>
            <w:pStyle w:val="TOC2"/>
            <w:rPr>
              <w:b w:val="0"/>
              <w:bCs w:val="0"/>
              <w:smallCaps w:val="0"/>
              <w:noProof/>
              <w:sz w:val="24"/>
              <w:szCs w:val="24"/>
              <w:lang w:eastAsia="en-GB"/>
            </w:rPr>
          </w:pPr>
          <w:hyperlink w:anchor="_Toc63067736" w:history="1">
            <w:r w:rsidRPr="005C0F00">
              <w:rPr>
                <w:rStyle w:val="Hyperlink"/>
                <w:rFonts w:eastAsia="Times New Roman" w:cs="Arial"/>
                <w:noProof/>
              </w:rPr>
              <w:t>4.8 Case study about the fragility of livelihoods: Linda and Samuli</w:t>
            </w:r>
            <w:r>
              <w:rPr>
                <w:noProof/>
                <w:webHidden/>
              </w:rPr>
              <w:tab/>
            </w:r>
            <w:r>
              <w:rPr>
                <w:noProof/>
                <w:webHidden/>
              </w:rPr>
              <w:fldChar w:fldCharType="begin"/>
            </w:r>
            <w:r>
              <w:rPr>
                <w:noProof/>
                <w:webHidden/>
              </w:rPr>
              <w:instrText xml:space="preserve"> PAGEREF _Toc63067736 \h </w:instrText>
            </w:r>
            <w:r>
              <w:rPr>
                <w:noProof/>
                <w:webHidden/>
              </w:rPr>
            </w:r>
            <w:r>
              <w:rPr>
                <w:noProof/>
                <w:webHidden/>
              </w:rPr>
              <w:fldChar w:fldCharType="separate"/>
            </w:r>
            <w:r>
              <w:rPr>
                <w:noProof/>
                <w:webHidden/>
              </w:rPr>
              <w:t>133</w:t>
            </w:r>
            <w:r>
              <w:rPr>
                <w:noProof/>
                <w:webHidden/>
              </w:rPr>
              <w:fldChar w:fldCharType="end"/>
            </w:r>
          </w:hyperlink>
        </w:p>
        <w:p w14:paraId="2559FF54" w14:textId="24776AD5" w:rsidR="00B96C0E" w:rsidRDefault="00B96C0E">
          <w:pPr>
            <w:pStyle w:val="TOC2"/>
            <w:rPr>
              <w:b w:val="0"/>
              <w:bCs w:val="0"/>
              <w:smallCaps w:val="0"/>
              <w:noProof/>
              <w:sz w:val="24"/>
              <w:szCs w:val="24"/>
              <w:lang w:eastAsia="en-GB"/>
            </w:rPr>
          </w:pPr>
          <w:hyperlink w:anchor="_Toc63067737" w:history="1">
            <w:r w:rsidRPr="005C0F00">
              <w:rPr>
                <w:rStyle w:val="Hyperlink"/>
                <w:rFonts w:eastAsia="Times New Roman" w:cs="Arial"/>
                <w:noProof/>
              </w:rPr>
              <w:t xml:space="preserve">4.9 Case study about intergenerational transfer of wealth and </w:t>
            </w:r>
            <w:r w:rsidRPr="005C0F00">
              <w:rPr>
                <w:rStyle w:val="Hyperlink"/>
                <w:rFonts w:cs="Arial"/>
                <w:noProof/>
              </w:rPr>
              <w:t>lived</w:t>
            </w:r>
            <w:r w:rsidRPr="005C0F00">
              <w:rPr>
                <w:rStyle w:val="Hyperlink"/>
                <w:rFonts w:eastAsia="Times New Roman" w:cs="Arial"/>
                <w:noProof/>
              </w:rPr>
              <w:t xml:space="preserve"> inheritance: Chief Nonah</w:t>
            </w:r>
            <w:r>
              <w:rPr>
                <w:noProof/>
                <w:webHidden/>
              </w:rPr>
              <w:tab/>
            </w:r>
            <w:r>
              <w:rPr>
                <w:noProof/>
                <w:webHidden/>
              </w:rPr>
              <w:fldChar w:fldCharType="begin"/>
            </w:r>
            <w:r>
              <w:rPr>
                <w:noProof/>
                <w:webHidden/>
              </w:rPr>
              <w:instrText xml:space="preserve"> PAGEREF _Toc63067737 \h </w:instrText>
            </w:r>
            <w:r>
              <w:rPr>
                <w:noProof/>
                <w:webHidden/>
              </w:rPr>
            </w:r>
            <w:r>
              <w:rPr>
                <w:noProof/>
                <w:webHidden/>
              </w:rPr>
              <w:fldChar w:fldCharType="separate"/>
            </w:r>
            <w:r>
              <w:rPr>
                <w:noProof/>
                <w:webHidden/>
              </w:rPr>
              <w:t>141</w:t>
            </w:r>
            <w:r>
              <w:rPr>
                <w:noProof/>
                <w:webHidden/>
              </w:rPr>
              <w:fldChar w:fldCharType="end"/>
            </w:r>
          </w:hyperlink>
        </w:p>
        <w:p w14:paraId="08A4FA42" w14:textId="41BAC96F" w:rsidR="00B96C0E" w:rsidRDefault="00B96C0E">
          <w:pPr>
            <w:pStyle w:val="TOC2"/>
            <w:rPr>
              <w:b w:val="0"/>
              <w:bCs w:val="0"/>
              <w:smallCaps w:val="0"/>
              <w:noProof/>
              <w:sz w:val="24"/>
              <w:szCs w:val="24"/>
              <w:lang w:eastAsia="en-GB"/>
            </w:rPr>
          </w:pPr>
          <w:hyperlink w:anchor="_Toc63067738" w:history="1">
            <w:r w:rsidRPr="005C0F00">
              <w:rPr>
                <w:rStyle w:val="Hyperlink"/>
                <w:rFonts w:eastAsia="Times New Roman" w:cs="Arial"/>
                <w:noProof/>
              </w:rPr>
              <w:t>4.10 Case study on paternal inheritances: Misozi</w:t>
            </w:r>
            <w:r>
              <w:rPr>
                <w:noProof/>
                <w:webHidden/>
              </w:rPr>
              <w:tab/>
            </w:r>
            <w:r>
              <w:rPr>
                <w:noProof/>
                <w:webHidden/>
              </w:rPr>
              <w:fldChar w:fldCharType="begin"/>
            </w:r>
            <w:r>
              <w:rPr>
                <w:noProof/>
                <w:webHidden/>
              </w:rPr>
              <w:instrText xml:space="preserve"> PAGEREF _Toc63067738 \h </w:instrText>
            </w:r>
            <w:r>
              <w:rPr>
                <w:noProof/>
                <w:webHidden/>
              </w:rPr>
            </w:r>
            <w:r>
              <w:rPr>
                <w:noProof/>
                <w:webHidden/>
              </w:rPr>
              <w:fldChar w:fldCharType="separate"/>
            </w:r>
            <w:r>
              <w:rPr>
                <w:noProof/>
                <w:webHidden/>
              </w:rPr>
              <w:t>142</w:t>
            </w:r>
            <w:r>
              <w:rPr>
                <w:noProof/>
                <w:webHidden/>
              </w:rPr>
              <w:fldChar w:fldCharType="end"/>
            </w:r>
          </w:hyperlink>
        </w:p>
        <w:p w14:paraId="3C21670E" w14:textId="7215829A" w:rsidR="00B96C0E" w:rsidRDefault="00B96C0E">
          <w:pPr>
            <w:pStyle w:val="TOC2"/>
            <w:rPr>
              <w:b w:val="0"/>
              <w:bCs w:val="0"/>
              <w:smallCaps w:val="0"/>
              <w:noProof/>
              <w:sz w:val="24"/>
              <w:szCs w:val="24"/>
              <w:lang w:eastAsia="en-GB"/>
            </w:rPr>
          </w:pPr>
          <w:hyperlink w:anchor="_Toc63067739" w:history="1">
            <w:r w:rsidRPr="005C0F00">
              <w:rPr>
                <w:rStyle w:val="Hyperlink"/>
                <w:rFonts w:eastAsia="Times New Roman" w:cs="Arial"/>
                <w:noProof/>
              </w:rPr>
              <w:t>4.11 Conclusion</w:t>
            </w:r>
            <w:r>
              <w:rPr>
                <w:noProof/>
                <w:webHidden/>
              </w:rPr>
              <w:tab/>
            </w:r>
            <w:r>
              <w:rPr>
                <w:noProof/>
                <w:webHidden/>
              </w:rPr>
              <w:fldChar w:fldCharType="begin"/>
            </w:r>
            <w:r>
              <w:rPr>
                <w:noProof/>
                <w:webHidden/>
              </w:rPr>
              <w:instrText xml:space="preserve"> PAGEREF _Toc63067739 \h </w:instrText>
            </w:r>
            <w:r>
              <w:rPr>
                <w:noProof/>
                <w:webHidden/>
              </w:rPr>
            </w:r>
            <w:r>
              <w:rPr>
                <w:noProof/>
                <w:webHidden/>
              </w:rPr>
              <w:fldChar w:fldCharType="separate"/>
            </w:r>
            <w:r>
              <w:rPr>
                <w:noProof/>
                <w:webHidden/>
              </w:rPr>
              <w:t>144</w:t>
            </w:r>
            <w:r>
              <w:rPr>
                <w:noProof/>
                <w:webHidden/>
              </w:rPr>
              <w:fldChar w:fldCharType="end"/>
            </w:r>
          </w:hyperlink>
        </w:p>
        <w:p w14:paraId="687B5CF3" w14:textId="5B844FFA" w:rsidR="00B96C0E" w:rsidRDefault="00B96C0E">
          <w:pPr>
            <w:pStyle w:val="TOC1"/>
            <w:rPr>
              <w:b w:val="0"/>
              <w:bCs w:val="0"/>
              <w:caps w:val="0"/>
              <w:noProof/>
              <w:sz w:val="24"/>
              <w:szCs w:val="24"/>
              <w:u w:val="none"/>
              <w:lang w:eastAsia="en-GB"/>
            </w:rPr>
          </w:pPr>
          <w:hyperlink w:anchor="_Toc63067740" w:history="1">
            <w:r w:rsidRPr="005C0F00">
              <w:rPr>
                <w:rStyle w:val="Hyperlink"/>
                <w:noProof/>
              </w:rPr>
              <w:t>Chapter 5: Monetary practices among households in rural Binga</w:t>
            </w:r>
            <w:r>
              <w:rPr>
                <w:noProof/>
                <w:webHidden/>
              </w:rPr>
              <w:tab/>
            </w:r>
            <w:r>
              <w:rPr>
                <w:noProof/>
                <w:webHidden/>
              </w:rPr>
              <w:fldChar w:fldCharType="begin"/>
            </w:r>
            <w:r>
              <w:rPr>
                <w:noProof/>
                <w:webHidden/>
              </w:rPr>
              <w:instrText xml:space="preserve"> PAGEREF _Toc63067740 \h </w:instrText>
            </w:r>
            <w:r>
              <w:rPr>
                <w:noProof/>
                <w:webHidden/>
              </w:rPr>
            </w:r>
            <w:r>
              <w:rPr>
                <w:noProof/>
                <w:webHidden/>
              </w:rPr>
              <w:fldChar w:fldCharType="separate"/>
            </w:r>
            <w:r>
              <w:rPr>
                <w:noProof/>
                <w:webHidden/>
              </w:rPr>
              <w:t>146</w:t>
            </w:r>
            <w:r>
              <w:rPr>
                <w:noProof/>
                <w:webHidden/>
              </w:rPr>
              <w:fldChar w:fldCharType="end"/>
            </w:r>
          </w:hyperlink>
        </w:p>
        <w:p w14:paraId="5FA9C073" w14:textId="41FC2B05" w:rsidR="00B96C0E" w:rsidRDefault="00B96C0E">
          <w:pPr>
            <w:pStyle w:val="TOC2"/>
            <w:rPr>
              <w:b w:val="0"/>
              <w:bCs w:val="0"/>
              <w:smallCaps w:val="0"/>
              <w:noProof/>
              <w:sz w:val="24"/>
              <w:szCs w:val="24"/>
              <w:lang w:eastAsia="en-GB"/>
            </w:rPr>
          </w:pPr>
          <w:hyperlink w:anchor="_Toc63067741" w:history="1">
            <w:r w:rsidRPr="005C0F00">
              <w:rPr>
                <w:rStyle w:val="Hyperlink"/>
                <w:rFonts w:cs="Arial"/>
                <w:noProof/>
              </w:rPr>
              <w:t>5.1 Introduction</w:t>
            </w:r>
            <w:r>
              <w:rPr>
                <w:noProof/>
                <w:webHidden/>
              </w:rPr>
              <w:tab/>
            </w:r>
            <w:r>
              <w:rPr>
                <w:noProof/>
                <w:webHidden/>
              </w:rPr>
              <w:fldChar w:fldCharType="begin"/>
            </w:r>
            <w:r>
              <w:rPr>
                <w:noProof/>
                <w:webHidden/>
              </w:rPr>
              <w:instrText xml:space="preserve"> PAGEREF _Toc63067741 \h </w:instrText>
            </w:r>
            <w:r>
              <w:rPr>
                <w:noProof/>
                <w:webHidden/>
              </w:rPr>
            </w:r>
            <w:r>
              <w:rPr>
                <w:noProof/>
                <w:webHidden/>
              </w:rPr>
              <w:fldChar w:fldCharType="separate"/>
            </w:r>
            <w:r>
              <w:rPr>
                <w:noProof/>
                <w:webHidden/>
              </w:rPr>
              <w:t>146</w:t>
            </w:r>
            <w:r>
              <w:rPr>
                <w:noProof/>
                <w:webHidden/>
              </w:rPr>
              <w:fldChar w:fldCharType="end"/>
            </w:r>
          </w:hyperlink>
        </w:p>
        <w:p w14:paraId="0E48E461" w14:textId="04B9186D" w:rsidR="00B96C0E" w:rsidRDefault="00B96C0E">
          <w:pPr>
            <w:pStyle w:val="TOC2"/>
            <w:rPr>
              <w:b w:val="0"/>
              <w:bCs w:val="0"/>
              <w:smallCaps w:val="0"/>
              <w:noProof/>
              <w:sz w:val="24"/>
              <w:szCs w:val="24"/>
              <w:lang w:eastAsia="en-GB"/>
            </w:rPr>
          </w:pPr>
          <w:hyperlink w:anchor="_Toc63067742" w:history="1">
            <w:r w:rsidRPr="005C0F00">
              <w:rPr>
                <w:rStyle w:val="Hyperlink"/>
                <w:rFonts w:cs="Arial"/>
                <w:noProof/>
              </w:rPr>
              <w:t>5.2 Forms of monies in circulation in Binga</w:t>
            </w:r>
            <w:r>
              <w:rPr>
                <w:noProof/>
                <w:webHidden/>
              </w:rPr>
              <w:tab/>
            </w:r>
            <w:r>
              <w:rPr>
                <w:noProof/>
                <w:webHidden/>
              </w:rPr>
              <w:fldChar w:fldCharType="begin"/>
            </w:r>
            <w:r>
              <w:rPr>
                <w:noProof/>
                <w:webHidden/>
              </w:rPr>
              <w:instrText xml:space="preserve"> PAGEREF _Toc63067742 \h </w:instrText>
            </w:r>
            <w:r>
              <w:rPr>
                <w:noProof/>
                <w:webHidden/>
              </w:rPr>
            </w:r>
            <w:r>
              <w:rPr>
                <w:noProof/>
                <w:webHidden/>
              </w:rPr>
              <w:fldChar w:fldCharType="separate"/>
            </w:r>
            <w:r>
              <w:rPr>
                <w:noProof/>
                <w:webHidden/>
              </w:rPr>
              <w:t>147</w:t>
            </w:r>
            <w:r>
              <w:rPr>
                <w:noProof/>
                <w:webHidden/>
              </w:rPr>
              <w:fldChar w:fldCharType="end"/>
            </w:r>
          </w:hyperlink>
        </w:p>
        <w:p w14:paraId="1D6E2698" w14:textId="2DFEDD00" w:rsidR="00B96C0E" w:rsidRDefault="00B96C0E">
          <w:pPr>
            <w:pStyle w:val="TOC2"/>
            <w:rPr>
              <w:b w:val="0"/>
              <w:bCs w:val="0"/>
              <w:smallCaps w:val="0"/>
              <w:noProof/>
              <w:sz w:val="24"/>
              <w:szCs w:val="24"/>
              <w:lang w:eastAsia="en-GB"/>
            </w:rPr>
          </w:pPr>
          <w:hyperlink w:anchor="_Toc63067743" w:history="1">
            <w:r w:rsidRPr="005C0F00">
              <w:rPr>
                <w:rStyle w:val="Hyperlink"/>
                <w:rFonts w:cs="Arial"/>
                <w:noProof/>
              </w:rPr>
              <w:t>5.3 Credit, savings and investments flows on household and community levels</w:t>
            </w:r>
            <w:r>
              <w:rPr>
                <w:noProof/>
                <w:webHidden/>
              </w:rPr>
              <w:tab/>
            </w:r>
            <w:r>
              <w:rPr>
                <w:noProof/>
                <w:webHidden/>
              </w:rPr>
              <w:fldChar w:fldCharType="begin"/>
            </w:r>
            <w:r>
              <w:rPr>
                <w:noProof/>
                <w:webHidden/>
              </w:rPr>
              <w:instrText xml:space="preserve"> PAGEREF _Toc63067743 \h </w:instrText>
            </w:r>
            <w:r>
              <w:rPr>
                <w:noProof/>
                <w:webHidden/>
              </w:rPr>
            </w:r>
            <w:r>
              <w:rPr>
                <w:noProof/>
                <w:webHidden/>
              </w:rPr>
              <w:fldChar w:fldCharType="separate"/>
            </w:r>
            <w:r>
              <w:rPr>
                <w:noProof/>
                <w:webHidden/>
              </w:rPr>
              <w:t>151</w:t>
            </w:r>
            <w:r>
              <w:rPr>
                <w:noProof/>
                <w:webHidden/>
              </w:rPr>
              <w:fldChar w:fldCharType="end"/>
            </w:r>
          </w:hyperlink>
        </w:p>
        <w:p w14:paraId="25CB6864" w14:textId="5C2D0E8D" w:rsidR="00B96C0E" w:rsidRDefault="00B96C0E">
          <w:pPr>
            <w:pStyle w:val="TOC2"/>
            <w:rPr>
              <w:b w:val="0"/>
              <w:bCs w:val="0"/>
              <w:smallCaps w:val="0"/>
              <w:noProof/>
              <w:sz w:val="24"/>
              <w:szCs w:val="24"/>
              <w:lang w:eastAsia="en-GB"/>
            </w:rPr>
          </w:pPr>
          <w:hyperlink w:anchor="_Toc63067744" w:history="1">
            <w:r w:rsidRPr="005C0F00">
              <w:rPr>
                <w:rStyle w:val="Hyperlink"/>
                <w:rFonts w:cs="Arial"/>
                <w:noProof/>
              </w:rPr>
              <w:t>5.4 Illegal activities and risk-taking as livelihood practices</w:t>
            </w:r>
            <w:r>
              <w:rPr>
                <w:noProof/>
                <w:webHidden/>
              </w:rPr>
              <w:tab/>
            </w:r>
            <w:r>
              <w:rPr>
                <w:noProof/>
                <w:webHidden/>
              </w:rPr>
              <w:fldChar w:fldCharType="begin"/>
            </w:r>
            <w:r>
              <w:rPr>
                <w:noProof/>
                <w:webHidden/>
              </w:rPr>
              <w:instrText xml:space="preserve"> PAGEREF _Toc63067744 \h </w:instrText>
            </w:r>
            <w:r>
              <w:rPr>
                <w:noProof/>
                <w:webHidden/>
              </w:rPr>
            </w:r>
            <w:r>
              <w:rPr>
                <w:noProof/>
                <w:webHidden/>
              </w:rPr>
              <w:fldChar w:fldCharType="separate"/>
            </w:r>
            <w:r>
              <w:rPr>
                <w:noProof/>
                <w:webHidden/>
              </w:rPr>
              <w:t>153</w:t>
            </w:r>
            <w:r>
              <w:rPr>
                <w:noProof/>
                <w:webHidden/>
              </w:rPr>
              <w:fldChar w:fldCharType="end"/>
            </w:r>
          </w:hyperlink>
        </w:p>
        <w:p w14:paraId="07708FA3" w14:textId="64C96476" w:rsidR="00B96C0E" w:rsidRDefault="00B96C0E">
          <w:pPr>
            <w:pStyle w:val="TOC2"/>
            <w:rPr>
              <w:b w:val="0"/>
              <w:bCs w:val="0"/>
              <w:smallCaps w:val="0"/>
              <w:noProof/>
              <w:sz w:val="24"/>
              <w:szCs w:val="24"/>
              <w:lang w:eastAsia="en-GB"/>
            </w:rPr>
          </w:pPr>
          <w:hyperlink w:anchor="_Toc63067745" w:history="1">
            <w:r w:rsidRPr="005C0F00">
              <w:rPr>
                <w:rStyle w:val="Hyperlink"/>
                <w:rFonts w:eastAsia="Calibri" w:cs="Arial"/>
                <w:noProof/>
              </w:rPr>
              <w:t>5.5 The role of remittances</w:t>
            </w:r>
            <w:r>
              <w:rPr>
                <w:noProof/>
                <w:webHidden/>
              </w:rPr>
              <w:tab/>
            </w:r>
            <w:r>
              <w:rPr>
                <w:noProof/>
                <w:webHidden/>
              </w:rPr>
              <w:fldChar w:fldCharType="begin"/>
            </w:r>
            <w:r>
              <w:rPr>
                <w:noProof/>
                <w:webHidden/>
              </w:rPr>
              <w:instrText xml:space="preserve"> PAGEREF _Toc63067745 \h </w:instrText>
            </w:r>
            <w:r>
              <w:rPr>
                <w:noProof/>
                <w:webHidden/>
              </w:rPr>
            </w:r>
            <w:r>
              <w:rPr>
                <w:noProof/>
                <w:webHidden/>
              </w:rPr>
              <w:fldChar w:fldCharType="separate"/>
            </w:r>
            <w:r>
              <w:rPr>
                <w:noProof/>
                <w:webHidden/>
              </w:rPr>
              <w:t>156</w:t>
            </w:r>
            <w:r>
              <w:rPr>
                <w:noProof/>
                <w:webHidden/>
              </w:rPr>
              <w:fldChar w:fldCharType="end"/>
            </w:r>
          </w:hyperlink>
        </w:p>
        <w:p w14:paraId="04430263" w14:textId="5937BE4C" w:rsidR="00B96C0E" w:rsidRDefault="00B96C0E">
          <w:pPr>
            <w:pStyle w:val="TOC2"/>
            <w:rPr>
              <w:b w:val="0"/>
              <w:bCs w:val="0"/>
              <w:smallCaps w:val="0"/>
              <w:noProof/>
              <w:sz w:val="24"/>
              <w:szCs w:val="24"/>
              <w:lang w:eastAsia="en-GB"/>
            </w:rPr>
          </w:pPr>
          <w:hyperlink w:anchor="_Toc63067746" w:history="1">
            <w:r w:rsidRPr="005C0F00">
              <w:rPr>
                <w:rStyle w:val="Hyperlink"/>
                <w:rFonts w:cs="Arial"/>
                <w:noProof/>
              </w:rPr>
              <w:t>5.6 Healers and payments</w:t>
            </w:r>
            <w:r>
              <w:rPr>
                <w:noProof/>
                <w:webHidden/>
              </w:rPr>
              <w:tab/>
            </w:r>
            <w:r>
              <w:rPr>
                <w:noProof/>
                <w:webHidden/>
              </w:rPr>
              <w:fldChar w:fldCharType="begin"/>
            </w:r>
            <w:r>
              <w:rPr>
                <w:noProof/>
                <w:webHidden/>
              </w:rPr>
              <w:instrText xml:space="preserve"> PAGEREF _Toc63067746 \h </w:instrText>
            </w:r>
            <w:r>
              <w:rPr>
                <w:noProof/>
                <w:webHidden/>
              </w:rPr>
            </w:r>
            <w:r>
              <w:rPr>
                <w:noProof/>
                <w:webHidden/>
              </w:rPr>
              <w:fldChar w:fldCharType="separate"/>
            </w:r>
            <w:r>
              <w:rPr>
                <w:noProof/>
                <w:webHidden/>
              </w:rPr>
              <w:t>157</w:t>
            </w:r>
            <w:r>
              <w:rPr>
                <w:noProof/>
                <w:webHidden/>
              </w:rPr>
              <w:fldChar w:fldCharType="end"/>
            </w:r>
          </w:hyperlink>
        </w:p>
        <w:p w14:paraId="19BF3CD9" w14:textId="039FC7CE" w:rsidR="00B96C0E" w:rsidRDefault="00B96C0E">
          <w:pPr>
            <w:pStyle w:val="TOC2"/>
            <w:rPr>
              <w:b w:val="0"/>
              <w:bCs w:val="0"/>
              <w:smallCaps w:val="0"/>
              <w:noProof/>
              <w:sz w:val="24"/>
              <w:szCs w:val="24"/>
              <w:lang w:eastAsia="en-GB"/>
            </w:rPr>
          </w:pPr>
          <w:hyperlink w:anchor="_Toc63067747" w:history="1">
            <w:r w:rsidRPr="005C0F00">
              <w:rPr>
                <w:rStyle w:val="Hyperlink"/>
                <w:rFonts w:cs="Arial"/>
                <w:noProof/>
              </w:rPr>
              <w:t>5.7 The use and disuse of mobile money</w:t>
            </w:r>
            <w:r>
              <w:rPr>
                <w:noProof/>
                <w:webHidden/>
              </w:rPr>
              <w:tab/>
            </w:r>
            <w:r>
              <w:rPr>
                <w:noProof/>
                <w:webHidden/>
              </w:rPr>
              <w:fldChar w:fldCharType="begin"/>
            </w:r>
            <w:r>
              <w:rPr>
                <w:noProof/>
                <w:webHidden/>
              </w:rPr>
              <w:instrText xml:space="preserve"> PAGEREF _Toc63067747 \h </w:instrText>
            </w:r>
            <w:r>
              <w:rPr>
                <w:noProof/>
                <w:webHidden/>
              </w:rPr>
            </w:r>
            <w:r>
              <w:rPr>
                <w:noProof/>
                <w:webHidden/>
              </w:rPr>
              <w:fldChar w:fldCharType="separate"/>
            </w:r>
            <w:r>
              <w:rPr>
                <w:noProof/>
                <w:webHidden/>
              </w:rPr>
              <w:t>161</w:t>
            </w:r>
            <w:r>
              <w:rPr>
                <w:noProof/>
                <w:webHidden/>
              </w:rPr>
              <w:fldChar w:fldCharType="end"/>
            </w:r>
          </w:hyperlink>
        </w:p>
        <w:p w14:paraId="588E231A" w14:textId="1DA192F6" w:rsidR="00B96C0E" w:rsidRDefault="00B96C0E">
          <w:pPr>
            <w:pStyle w:val="TOC2"/>
            <w:rPr>
              <w:b w:val="0"/>
              <w:bCs w:val="0"/>
              <w:smallCaps w:val="0"/>
              <w:noProof/>
              <w:sz w:val="24"/>
              <w:szCs w:val="24"/>
              <w:lang w:eastAsia="en-GB"/>
            </w:rPr>
          </w:pPr>
          <w:hyperlink w:anchor="_Toc63067748" w:history="1">
            <w:r w:rsidRPr="005C0F00">
              <w:rPr>
                <w:rStyle w:val="Hyperlink"/>
                <w:rFonts w:eastAsiaTheme="minorHAnsi" w:cs="Arial"/>
                <w:noProof/>
              </w:rPr>
              <w:t xml:space="preserve">5.8 The case of </w:t>
            </w:r>
            <w:r w:rsidRPr="005C0F00">
              <w:rPr>
                <w:rStyle w:val="Hyperlink"/>
                <w:rFonts w:eastAsia="Times New Roman" w:cs="Arial"/>
                <w:noProof/>
              </w:rPr>
              <w:t>Mudimba and his wife Emilia</w:t>
            </w:r>
            <w:r>
              <w:rPr>
                <w:noProof/>
                <w:webHidden/>
              </w:rPr>
              <w:tab/>
            </w:r>
            <w:r>
              <w:rPr>
                <w:noProof/>
                <w:webHidden/>
              </w:rPr>
              <w:fldChar w:fldCharType="begin"/>
            </w:r>
            <w:r>
              <w:rPr>
                <w:noProof/>
                <w:webHidden/>
              </w:rPr>
              <w:instrText xml:space="preserve"> PAGEREF _Toc63067748 \h </w:instrText>
            </w:r>
            <w:r>
              <w:rPr>
                <w:noProof/>
                <w:webHidden/>
              </w:rPr>
            </w:r>
            <w:r>
              <w:rPr>
                <w:noProof/>
                <w:webHidden/>
              </w:rPr>
              <w:fldChar w:fldCharType="separate"/>
            </w:r>
            <w:r>
              <w:rPr>
                <w:noProof/>
                <w:webHidden/>
              </w:rPr>
              <w:t>166</w:t>
            </w:r>
            <w:r>
              <w:rPr>
                <w:noProof/>
                <w:webHidden/>
              </w:rPr>
              <w:fldChar w:fldCharType="end"/>
            </w:r>
          </w:hyperlink>
        </w:p>
        <w:p w14:paraId="5FE58737" w14:textId="581F607A" w:rsidR="00B96C0E" w:rsidRDefault="00B96C0E">
          <w:pPr>
            <w:pStyle w:val="TOC2"/>
            <w:rPr>
              <w:b w:val="0"/>
              <w:bCs w:val="0"/>
              <w:smallCaps w:val="0"/>
              <w:noProof/>
              <w:sz w:val="24"/>
              <w:szCs w:val="24"/>
              <w:lang w:eastAsia="en-GB"/>
            </w:rPr>
          </w:pPr>
          <w:hyperlink w:anchor="_Toc63067749" w:history="1">
            <w:r w:rsidRPr="005C0F00">
              <w:rPr>
                <w:rStyle w:val="Hyperlink"/>
                <w:rFonts w:cs="Arial"/>
                <w:noProof/>
              </w:rPr>
              <w:t>5.9 Conclusion</w:t>
            </w:r>
            <w:r>
              <w:rPr>
                <w:noProof/>
                <w:webHidden/>
              </w:rPr>
              <w:tab/>
            </w:r>
            <w:r>
              <w:rPr>
                <w:noProof/>
                <w:webHidden/>
              </w:rPr>
              <w:fldChar w:fldCharType="begin"/>
            </w:r>
            <w:r>
              <w:rPr>
                <w:noProof/>
                <w:webHidden/>
              </w:rPr>
              <w:instrText xml:space="preserve"> PAGEREF _Toc63067749 \h </w:instrText>
            </w:r>
            <w:r>
              <w:rPr>
                <w:noProof/>
                <w:webHidden/>
              </w:rPr>
            </w:r>
            <w:r>
              <w:rPr>
                <w:noProof/>
                <w:webHidden/>
              </w:rPr>
              <w:fldChar w:fldCharType="separate"/>
            </w:r>
            <w:r>
              <w:rPr>
                <w:noProof/>
                <w:webHidden/>
              </w:rPr>
              <w:t>173</w:t>
            </w:r>
            <w:r>
              <w:rPr>
                <w:noProof/>
                <w:webHidden/>
              </w:rPr>
              <w:fldChar w:fldCharType="end"/>
            </w:r>
          </w:hyperlink>
        </w:p>
        <w:p w14:paraId="038142F8" w14:textId="27320AD2" w:rsidR="00B96C0E" w:rsidRDefault="00B96C0E">
          <w:pPr>
            <w:pStyle w:val="TOC1"/>
            <w:rPr>
              <w:b w:val="0"/>
              <w:bCs w:val="0"/>
              <w:caps w:val="0"/>
              <w:noProof/>
              <w:sz w:val="24"/>
              <w:szCs w:val="24"/>
              <w:u w:val="none"/>
              <w:lang w:eastAsia="en-GB"/>
            </w:rPr>
          </w:pPr>
          <w:hyperlink w:anchor="_Toc63067750" w:history="1">
            <w:r w:rsidRPr="005C0F00">
              <w:rPr>
                <w:rStyle w:val="Hyperlink"/>
                <w:rFonts w:cs="Arial"/>
                <w:noProof/>
              </w:rPr>
              <w:t>Chapter 6: The fishermen entrepreneurs of the Zambezi and mobile money</w:t>
            </w:r>
            <w:r>
              <w:rPr>
                <w:noProof/>
                <w:webHidden/>
              </w:rPr>
              <w:tab/>
            </w:r>
            <w:r>
              <w:rPr>
                <w:noProof/>
                <w:webHidden/>
              </w:rPr>
              <w:fldChar w:fldCharType="begin"/>
            </w:r>
            <w:r>
              <w:rPr>
                <w:noProof/>
                <w:webHidden/>
              </w:rPr>
              <w:instrText xml:space="preserve"> PAGEREF _Toc63067750 \h </w:instrText>
            </w:r>
            <w:r>
              <w:rPr>
                <w:noProof/>
                <w:webHidden/>
              </w:rPr>
            </w:r>
            <w:r>
              <w:rPr>
                <w:noProof/>
                <w:webHidden/>
              </w:rPr>
              <w:fldChar w:fldCharType="separate"/>
            </w:r>
            <w:r>
              <w:rPr>
                <w:noProof/>
                <w:webHidden/>
              </w:rPr>
              <w:t>175</w:t>
            </w:r>
            <w:r>
              <w:rPr>
                <w:noProof/>
                <w:webHidden/>
              </w:rPr>
              <w:fldChar w:fldCharType="end"/>
            </w:r>
          </w:hyperlink>
        </w:p>
        <w:p w14:paraId="10F2CC7C" w14:textId="5511DAB0" w:rsidR="00B96C0E" w:rsidRDefault="00B96C0E">
          <w:pPr>
            <w:pStyle w:val="TOC2"/>
            <w:rPr>
              <w:b w:val="0"/>
              <w:bCs w:val="0"/>
              <w:smallCaps w:val="0"/>
              <w:noProof/>
              <w:sz w:val="24"/>
              <w:szCs w:val="24"/>
              <w:lang w:eastAsia="en-GB"/>
            </w:rPr>
          </w:pPr>
          <w:hyperlink w:anchor="_Toc63067751" w:history="1">
            <w:r w:rsidRPr="005C0F00">
              <w:rPr>
                <w:rStyle w:val="Hyperlink"/>
                <w:rFonts w:cs="Arial"/>
                <w:noProof/>
              </w:rPr>
              <w:t>6.1 Binga Fisheries</w:t>
            </w:r>
            <w:r>
              <w:rPr>
                <w:noProof/>
                <w:webHidden/>
              </w:rPr>
              <w:tab/>
            </w:r>
            <w:r>
              <w:rPr>
                <w:noProof/>
                <w:webHidden/>
              </w:rPr>
              <w:fldChar w:fldCharType="begin"/>
            </w:r>
            <w:r>
              <w:rPr>
                <w:noProof/>
                <w:webHidden/>
              </w:rPr>
              <w:instrText xml:space="preserve"> PAGEREF _Toc63067751 \h </w:instrText>
            </w:r>
            <w:r>
              <w:rPr>
                <w:noProof/>
                <w:webHidden/>
              </w:rPr>
            </w:r>
            <w:r>
              <w:rPr>
                <w:noProof/>
                <w:webHidden/>
              </w:rPr>
              <w:fldChar w:fldCharType="separate"/>
            </w:r>
            <w:r>
              <w:rPr>
                <w:noProof/>
                <w:webHidden/>
              </w:rPr>
              <w:t>177</w:t>
            </w:r>
            <w:r>
              <w:rPr>
                <w:noProof/>
                <w:webHidden/>
              </w:rPr>
              <w:fldChar w:fldCharType="end"/>
            </w:r>
          </w:hyperlink>
        </w:p>
        <w:p w14:paraId="4D9B60DA" w14:textId="799AEB3F" w:rsidR="00B96C0E" w:rsidRDefault="00B96C0E">
          <w:pPr>
            <w:pStyle w:val="TOC2"/>
            <w:rPr>
              <w:b w:val="0"/>
              <w:bCs w:val="0"/>
              <w:smallCaps w:val="0"/>
              <w:noProof/>
              <w:sz w:val="24"/>
              <w:szCs w:val="24"/>
              <w:lang w:eastAsia="en-GB"/>
            </w:rPr>
          </w:pPr>
          <w:hyperlink w:anchor="_Toc63067752" w:history="1">
            <w:r w:rsidRPr="005C0F00">
              <w:rPr>
                <w:rStyle w:val="Hyperlink"/>
                <w:rFonts w:cs="Arial"/>
                <w:noProof/>
              </w:rPr>
              <w:t>6.2 Fish price dispersion and mobiles</w:t>
            </w:r>
            <w:r>
              <w:rPr>
                <w:noProof/>
                <w:webHidden/>
              </w:rPr>
              <w:tab/>
            </w:r>
            <w:r>
              <w:rPr>
                <w:noProof/>
                <w:webHidden/>
              </w:rPr>
              <w:fldChar w:fldCharType="begin"/>
            </w:r>
            <w:r>
              <w:rPr>
                <w:noProof/>
                <w:webHidden/>
              </w:rPr>
              <w:instrText xml:space="preserve"> PAGEREF _Toc63067752 \h </w:instrText>
            </w:r>
            <w:r>
              <w:rPr>
                <w:noProof/>
                <w:webHidden/>
              </w:rPr>
            </w:r>
            <w:r>
              <w:rPr>
                <w:noProof/>
                <w:webHidden/>
              </w:rPr>
              <w:fldChar w:fldCharType="separate"/>
            </w:r>
            <w:r>
              <w:rPr>
                <w:noProof/>
                <w:webHidden/>
              </w:rPr>
              <w:t>179</w:t>
            </w:r>
            <w:r>
              <w:rPr>
                <w:noProof/>
                <w:webHidden/>
              </w:rPr>
              <w:fldChar w:fldCharType="end"/>
            </w:r>
          </w:hyperlink>
        </w:p>
        <w:p w14:paraId="5CDF60B0" w14:textId="3CE63826" w:rsidR="00B96C0E" w:rsidRDefault="00B96C0E">
          <w:pPr>
            <w:pStyle w:val="TOC2"/>
            <w:rPr>
              <w:b w:val="0"/>
              <w:bCs w:val="0"/>
              <w:smallCaps w:val="0"/>
              <w:noProof/>
              <w:sz w:val="24"/>
              <w:szCs w:val="24"/>
              <w:lang w:eastAsia="en-GB"/>
            </w:rPr>
          </w:pPr>
          <w:hyperlink w:anchor="_Toc63067753" w:history="1">
            <w:r w:rsidRPr="005C0F00">
              <w:rPr>
                <w:rStyle w:val="Hyperlink"/>
                <w:rFonts w:cs="Arial"/>
                <w:noProof/>
              </w:rPr>
              <w:t>6.3 Sharing Fish &amp; Complexities of a Border Economy</w:t>
            </w:r>
            <w:r>
              <w:rPr>
                <w:noProof/>
                <w:webHidden/>
              </w:rPr>
              <w:tab/>
            </w:r>
            <w:r>
              <w:rPr>
                <w:noProof/>
                <w:webHidden/>
              </w:rPr>
              <w:fldChar w:fldCharType="begin"/>
            </w:r>
            <w:r>
              <w:rPr>
                <w:noProof/>
                <w:webHidden/>
              </w:rPr>
              <w:instrText xml:space="preserve"> PAGEREF _Toc63067753 \h </w:instrText>
            </w:r>
            <w:r>
              <w:rPr>
                <w:noProof/>
                <w:webHidden/>
              </w:rPr>
            </w:r>
            <w:r>
              <w:rPr>
                <w:noProof/>
                <w:webHidden/>
              </w:rPr>
              <w:fldChar w:fldCharType="separate"/>
            </w:r>
            <w:r>
              <w:rPr>
                <w:noProof/>
                <w:webHidden/>
              </w:rPr>
              <w:t>181</w:t>
            </w:r>
            <w:r>
              <w:rPr>
                <w:noProof/>
                <w:webHidden/>
              </w:rPr>
              <w:fldChar w:fldCharType="end"/>
            </w:r>
          </w:hyperlink>
        </w:p>
        <w:p w14:paraId="008D2372" w14:textId="3451F519" w:rsidR="00B96C0E" w:rsidRDefault="00B96C0E">
          <w:pPr>
            <w:pStyle w:val="TOC2"/>
            <w:rPr>
              <w:b w:val="0"/>
              <w:bCs w:val="0"/>
              <w:smallCaps w:val="0"/>
              <w:noProof/>
              <w:sz w:val="24"/>
              <w:szCs w:val="24"/>
              <w:lang w:eastAsia="en-GB"/>
            </w:rPr>
          </w:pPr>
          <w:hyperlink w:anchor="_Toc63067754" w:history="1">
            <w:r w:rsidRPr="005C0F00">
              <w:rPr>
                <w:rStyle w:val="Hyperlink"/>
                <w:rFonts w:cs="Arial"/>
                <w:noProof/>
              </w:rPr>
              <w:t>6.4 Conclusion</w:t>
            </w:r>
            <w:r>
              <w:rPr>
                <w:noProof/>
                <w:webHidden/>
              </w:rPr>
              <w:tab/>
            </w:r>
            <w:r>
              <w:rPr>
                <w:noProof/>
                <w:webHidden/>
              </w:rPr>
              <w:fldChar w:fldCharType="begin"/>
            </w:r>
            <w:r>
              <w:rPr>
                <w:noProof/>
                <w:webHidden/>
              </w:rPr>
              <w:instrText xml:space="preserve"> PAGEREF _Toc63067754 \h </w:instrText>
            </w:r>
            <w:r>
              <w:rPr>
                <w:noProof/>
                <w:webHidden/>
              </w:rPr>
            </w:r>
            <w:r>
              <w:rPr>
                <w:noProof/>
                <w:webHidden/>
              </w:rPr>
              <w:fldChar w:fldCharType="separate"/>
            </w:r>
            <w:r>
              <w:rPr>
                <w:noProof/>
                <w:webHidden/>
              </w:rPr>
              <w:t>186</w:t>
            </w:r>
            <w:r>
              <w:rPr>
                <w:noProof/>
                <w:webHidden/>
              </w:rPr>
              <w:fldChar w:fldCharType="end"/>
            </w:r>
          </w:hyperlink>
        </w:p>
        <w:p w14:paraId="41958848" w14:textId="0A187113" w:rsidR="00B96C0E" w:rsidRDefault="00B96C0E">
          <w:pPr>
            <w:pStyle w:val="TOC1"/>
            <w:rPr>
              <w:b w:val="0"/>
              <w:bCs w:val="0"/>
              <w:caps w:val="0"/>
              <w:noProof/>
              <w:sz w:val="24"/>
              <w:szCs w:val="24"/>
              <w:u w:val="none"/>
              <w:lang w:eastAsia="en-GB"/>
            </w:rPr>
          </w:pPr>
          <w:hyperlink w:anchor="_Toc63067755" w:history="1">
            <w:r w:rsidRPr="005C0F00">
              <w:rPr>
                <w:rStyle w:val="Hyperlink"/>
                <w:rFonts w:cs="Arial"/>
                <w:noProof/>
              </w:rPr>
              <w:t>Chapter 7: Discussion and Conclusion</w:t>
            </w:r>
            <w:r>
              <w:rPr>
                <w:noProof/>
                <w:webHidden/>
              </w:rPr>
              <w:tab/>
            </w:r>
            <w:r>
              <w:rPr>
                <w:noProof/>
                <w:webHidden/>
              </w:rPr>
              <w:fldChar w:fldCharType="begin"/>
            </w:r>
            <w:r>
              <w:rPr>
                <w:noProof/>
                <w:webHidden/>
              </w:rPr>
              <w:instrText xml:space="preserve"> PAGEREF _Toc63067755 \h </w:instrText>
            </w:r>
            <w:r>
              <w:rPr>
                <w:noProof/>
                <w:webHidden/>
              </w:rPr>
            </w:r>
            <w:r>
              <w:rPr>
                <w:noProof/>
                <w:webHidden/>
              </w:rPr>
              <w:fldChar w:fldCharType="separate"/>
            </w:r>
            <w:r>
              <w:rPr>
                <w:noProof/>
                <w:webHidden/>
              </w:rPr>
              <w:t>188</w:t>
            </w:r>
            <w:r>
              <w:rPr>
                <w:noProof/>
                <w:webHidden/>
              </w:rPr>
              <w:fldChar w:fldCharType="end"/>
            </w:r>
          </w:hyperlink>
        </w:p>
        <w:p w14:paraId="209A1105" w14:textId="106430E9" w:rsidR="00B96C0E" w:rsidRDefault="00B96C0E">
          <w:pPr>
            <w:pStyle w:val="TOC2"/>
            <w:rPr>
              <w:b w:val="0"/>
              <w:bCs w:val="0"/>
              <w:smallCaps w:val="0"/>
              <w:noProof/>
              <w:sz w:val="24"/>
              <w:szCs w:val="24"/>
              <w:lang w:eastAsia="en-GB"/>
            </w:rPr>
          </w:pPr>
          <w:hyperlink w:anchor="_Toc63067756" w:history="1">
            <w:r w:rsidRPr="005C0F00">
              <w:rPr>
                <w:rStyle w:val="Hyperlink"/>
                <w:rFonts w:cs="Arial"/>
                <w:noProof/>
              </w:rPr>
              <w:t>7.1 Introduction</w:t>
            </w:r>
            <w:r>
              <w:rPr>
                <w:noProof/>
                <w:webHidden/>
              </w:rPr>
              <w:tab/>
            </w:r>
            <w:r>
              <w:rPr>
                <w:noProof/>
                <w:webHidden/>
              </w:rPr>
              <w:fldChar w:fldCharType="begin"/>
            </w:r>
            <w:r>
              <w:rPr>
                <w:noProof/>
                <w:webHidden/>
              </w:rPr>
              <w:instrText xml:space="preserve"> PAGEREF _Toc63067756 \h </w:instrText>
            </w:r>
            <w:r>
              <w:rPr>
                <w:noProof/>
                <w:webHidden/>
              </w:rPr>
            </w:r>
            <w:r>
              <w:rPr>
                <w:noProof/>
                <w:webHidden/>
              </w:rPr>
              <w:fldChar w:fldCharType="separate"/>
            </w:r>
            <w:r>
              <w:rPr>
                <w:noProof/>
                <w:webHidden/>
              </w:rPr>
              <w:t>188</w:t>
            </w:r>
            <w:r>
              <w:rPr>
                <w:noProof/>
                <w:webHidden/>
              </w:rPr>
              <w:fldChar w:fldCharType="end"/>
            </w:r>
          </w:hyperlink>
        </w:p>
        <w:p w14:paraId="518BAA1B" w14:textId="7E49ACED" w:rsidR="00B96C0E" w:rsidRDefault="00B96C0E">
          <w:pPr>
            <w:pStyle w:val="TOC2"/>
            <w:rPr>
              <w:b w:val="0"/>
              <w:bCs w:val="0"/>
              <w:smallCaps w:val="0"/>
              <w:noProof/>
              <w:sz w:val="24"/>
              <w:szCs w:val="24"/>
              <w:lang w:eastAsia="en-GB"/>
            </w:rPr>
          </w:pPr>
          <w:hyperlink w:anchor="_Toc63067757" w:history="1">
            <w:r w:rsidRPr="005C0F00">
              <w:rPr>
                <w:rStyle w:val="Hyperlink"/>
                <w:rFonts w:eastAsia="Calibri" w:cs="Arial"/>
                <w:noProof/>
              </w:rPr>
              <w:t>7.2 Dis-embedding though currency abandonment</w:t>
            </w:r>
            <w:r>
              <w:rPr>
                <w:noProof/>
                <w:webHidden/>
              </w:rPr>
              <w:tab/>
            </w:r>
            <w:r>
              <w:rPr>
                <w:noProof/>
                <w:webHidden/>
              </w:rPr>
              <w:fldChar w:fldCharType="begin"/>
            </w:r>
            <w:r>
              <w:rPr>
                <w:noProof/>
                <w:webHidden/>
              </w:rPr>
              <w:instrText xml:space="preserve"> PAGEREF _Toc63067757 \h </w:instrText>
            </w:r>
            <w:r>
              <w:rPr>
                <w:noProof/>
                <w:webHidden/>
              </w:rPr>
            </w:r>
            <w:r>
              <w:rPr>
                <w:noProof/>
                <w:webHidden/>
              </w:rPr>
              <w:fldChar w:fldCharType="separate"/>
            </w:r>
            <w:r>
              <w:rPr>
                <w:noProof/>
                <w:webHidden/>
              </w:rPr>
              <w:t>193</w:t>
            </w:r>
            <w:r>
              <w:rPr>
                <w:noProof/>
                <w:webHidden/>
              </w:rPr>
              <w:fldChar w:fldCharType="end"/>
            </w:r>
          </w:hyperlink>
        </w:p>
        <w:p w14:paraId="7609BDF9" w14:textId="0BC43FBA" w:rsidR="00B96C0E" w:rsidRDefault="00B96C0E">
          <w:pPr>
            <w:pStyle w:val="TOC2"/>
            <w:rPr>
              <w:b w:val="0"/>
              <w:bCs w:val="0"/>
              <w:smallCaps w:val="0"/>
              <w:noProof/>
              <w:sz w:val="24"/>
              <w:szCs w:val="24"/>
              <w:lang w:eastAsia="en-GB"/>
            </w:rPr>
          </w:pPr>
          <w:hyperlink w:anchor="_Toc63067758" w:history="1">
            <w:r w:rsidRPr="005C0F00">
              <w:rPr>
                <w:rStyle w:val="Hyperlink"/>
                <w:rFonts w:cs="Arial"/>
                <w:noProof/>
              </w:rPr>
              <w:t>7.3 Hierarchy of money</w:t>
            </w:r>
            <w:r>
              <w:rPr>
                <w:noProof/>
                <w:webHidden/>
              </w:rPr>
              <w:tab/>
            </w:r>
            <w:r>
              <w:rPr>
                <w:noProof/>
                <w:webHidden/>
              </w:rPr>
              <w:fldChar w:fldCharType="begin"/>
            </w:r>
            <w:r>
              <w:rPr>
                <w:noProof/>
                <w:webHidden/>
              </w:rPr>
              <w:instrText xml:space="preserve"> PAGEREF _Toc63067758 \h </w:instrText>
            </w:r>
            <w:r>
              <w:rPr>
                <w:noProof/>
                <w:webHidden/>
              </w:rPr>
            </w:r>
            <w:r>
              <w:rPr>
                <w:noProof/>
                <w:webHidden/>
              </w:rPr>
              <w:fldChar w:fldCharType="separate"/>
            </w:r>
            <w:r>
              <w:rPr>
                <w:noProof/>
                <w:webHidden/>
              </w:rPr>
              <w:t>195</w:t>
            </w:r>
            <w:r>
              <w:rPr>
                <w:noProof/>
                <w:webHidden/>
              </w:rPr>
              <w:fldChar w:fldCharType="end"/>
            </w:r>
          </w:hyperlink>
        </w:p>
        <w:p w14:paraId="6EC9F66F" w14:textId="5C01EB93" w:rsidR="00B96C0E" w:rsidRDefault="00B96C0E">
          <w:pPr>
            <w:pStyle w:val="TOC2"/>
            <w:rPr>
              <w:b w:val="0"/>
              <w:bCs w:val="0"/>
              <w:smallCaps w:val="0"/>
              <w:noProof/>
              <w:sz w:val="24"/>
              <w:szCs w:val="24"/>
              <w:lang w:eastAsia="en-GB"/>
            </w:rPr>
          </w:pPr>
          <w:hyperlink w:anchor="_Toc63067759" w:history="1">
            <w:r w:rsidRPr="005C0F00">
              <w:rPr>
                <w:rStyle w:val="Hyperlink"/>
                <w:rFonts w:eastAsia="Calibri" w:cs="Arial"/>
                <w:noProof/>
              </w:rPr>
              <w:t>7.4 Quantitative Deficit</w:t>
            </w:r>
            <w:r>
              <w:rPr>
                <w:noProof/>
                <w:webHidden/>
              </w:rPr>
              <w:tab/>
            </w:r>
            <w:r>
              <w:rPr>
                <w:noProof/>
                <w:webHidden/>
              </w:rPr>
              <w:fldChar w:fldCharType="begin"/>
            </w:r>
            <w:r>
              <w:rPr>
                <w:noProof/>
                <w:webHidden/>
              </w:rPr>
              <w:instrText xml:space="preserve"> PAGEREF _Toc63067759 \h </w:instrText>
            </w:r>
            <w:r>
              <w:rPr>
                <w:noProof/>
                <w:webHidden/>
              </w:rPr>
            </w:r>
            <w:r>
              <w:rPr>
                <w:noProof/>
                <w:webHidden/>
              </w:rPr>
              <w:fldChar w:fldCharType="separate"/>
            </w:r>
            <w:r>
              <w:rPr>
                <w:noProof/>
                <w:webHidden/>
              </w:rPr>
              <w:t>196</w:t>
            </w:r>
            <w:r>
              <w:rPr>
                <w:noProof/>
                <w:webHidden/>
              </w:rPr>
              <w:fldChar w:fldCharType="end"/>
            </w:r>
          </w:hyperlink>
        </w:p>
        <w:p w14:paraId="54FFFFA0" w14:textId="0A7531F1" w:rsidR="00B96C0E" w:rsidRDefault="00B96C0E">
          <w:pPr>
            <w:pStyle w:val="TOC2"/>
            <w:rPr>
              <w:b w:val="0"/>
              <w:bCs w:val="0"/>
              <w:smallCaps w:val="0"/>
              <w:noProof/>
              <w:sz w:val="24"/>
              <w:szCs w:val="24"/>
              <w:lang w:eastAsia="en-GB"/>
            </w:rPr>
          </w:pPr>
          <w:hyperlink w:anchor="_Toc63067760" w:history="1">
            <w:r w:rsidRPr="005C0F00">
              <w:rPr>
                <w:rStyle w:val="Hyperlink"/>
                <w:rFonts w:eastAsiaTheme="minorHAnsi" w:cs="Arial"/>
                <w:noProof/>
              </w:rPr>
              <w:t>7.5 Qualitative deficit, identity and identity harvesting</w:t>
            </w:r>
            <w:r>
              <w:rPr>
                <w:noProof/>
                <w:webHidden/>
              </w:rPr>
              <w:tab/>
            </w:r>
            <w:r>
              <w:rPr>
                <w:noProof/>
                <w:webHidden/>
              </w:rPr>
              <w:fldChar w:fldCharType="begin"/>
            </w:r>
            <w:r>
              <w:rPr>
                <w:noProof/>
                <w:webHidden/>
              </w:rPr>
              <w:instrText xml:space="preserve"> PAGEREF _Toc63067760 \h </w:instrText>
            </w:r>
            <w:r>
              <w:rPr>
                <w:noProof/>
                <w:webHidden/>
              </w:rPr>
            </w:r>
            <w:r>
              <w:rPr>
                <w:noProof/>
                <w:webHidden/>
              </w:rPr>
              <w:fldChar w:fldCharType="separate"/>
            </w:r>
            <w:r>
              <w:rPr>
                <w:noProof/>
                <w:webHidden/>
              </w:rPr>
              <w:t>198</w:t>
            </w:r>
            <w:r>
              <w:rPr>
                <w:noProof/>
                <w:webHidden/>
              </w:rPr>
              <w:fldChar w:fldCharType="end"/>
            </w:r>
          </w:hyperlink>
        </w:p>
        <w:p w14:paraId="7BFE8E57" w14:textId="0949E659" w:rsidR="00B96C0E" w:rsidRDefault="00B96C0E">
          <w:pPr>
            <w:pStyle w:val="TOC2"/>
            <w:rPr>
              <w:b w:val="0"/>
              <w:bCs w:val="0"/>
              <w:smallCaps w:val="0"/>
              <w:noProof/>
              <w:sz w:val="24"/>
              <w:szCs w:val="24"/>
              <w:lang w:eastAsia="en-GB"/>
            </w:rPr>
          </w:pPr>
          <w:hyperlink w:anchor="_Toc63067761" w:history="1">
            <w:r w:rsidRPr="005C0F00">
              <w:rPr>
                <w:rStyle w:val="Hyperlink"/>
                <w:rFonts w:eastAsia="Times New Roman" w:cs="Arial"/>
                <w:noProof/>
              </w:rPr>
              <w:t xml:space="preserve">7.6 Public authority deficit, </w:t>
            </w:r>
            <w:r w:rsidRPr="005C0F00">
              <w:rPr>
                <w:rStyle w:val="Hyperlink"/>
                <w:rFonts w:cs="Arial"/>
                <w:noProof/>
              </w:rPr>
              <w:t>sharing and redistribution</w:t>
            </w:r>
            <w:r>
              <w:rPr>
                <w:noProof/>
                <w:webHidden/>
              </w:rPr>
              <w:tab/>
            </w:r>
            <w:r>
              <w:rPr>
                <w:noProof/>
                <w:webHidden/>
              </w:rPr>
              <w:fldChar w:fldCharType="begin"/>
            </w:r>
            <w:r>
              <w:rPr>
                <w:noProof/>
                <w:webHidden/>
              </w:rPr>
              <w:instrText xml:space="preserve"> PAGEREF _Toc63067761 \h </w:instrText>
            </w:r>
            <w:r>
              <w:rPr>
                <w:noProof/>
                <w:webHidden/>
              </w:rPr>
            </w:r>
            <w:r>
              <w:rPr>
                <w:noProof/>
                <w:webHidden/>
              </w:rPr>
              <w:fldChar w:fldCharType="separate"/>
            </w:r>
            <w:r>
              <w:rPr>
                <w:noProof/>
                <w:webHidden/>
              </w:rPr>
              <w:t>199</w:t>
            </w:r>
            <w:r>
              <w:rPr>
                <w:noProof/>
                <w:webHidden/>
              </w:rPr>
              <w:fldChar w:fldCharType="end"/>
            </w:r>
          </w:hyperlink>
        </w:p>
        <w:p w14:paraId="6FA78B0D" w14:textId="1AB619E0" w:rsidR="00B96C0E" w:rsidRDefault="00B96C0E">
          <w:pPr>
            <w:pStyle w:val="TOC2"/>
            <w:rPr>
              <w:b w:val="0"/>
              <w:bCs w:val="0"/>
              <w:smallCaps w:val="0"/>
              <w:noProof/>
              <w:sz w:val="24"/>
              <w:szCs w:val="24"/>
              <w:lang w:eastAsia="en-GB"/>
            </w:rPr>
          </w:pPr>
          <w:hyperlink w:anchor="_Toc63067762" w:history="1">
            <w:r w:rsidRPr="005C0F00">
              <w:rPr>
                <w:rStyle w:val="Hyperlink"/>
                <w:rFonts w:eastAsia="Calibri" w:cs="Arial"/>
                <w:noProof/>
              </w:rPr>
              <w:t>7.7 Conclusion</w:t>
            </w:r>
            <w:r>
              <w:rPr>
                <w:noProof/>
                <w:webHidden/>
              </w:rPr>
              <w:tab/>
            </w:r>
            <w:r>
              <w:rPr>
                <w:noProof/>
                <w:webHidden/>
              </w:rPr>
              <w:fldChar w:fldCharType="begin"/>
            </w:r>
            <w:r>
              <w:rPr>
                <w:noProof/>
                <w:webHidden/>
              </w:rPr>
              <w:instrText xml:space="preserve"> PAGEREF _Toc63067762 \h </w:instrText>
            </w:r>
            <w:r>
              <w:rPr>
                <w:noProof/>
                <w:webHidden/>
              </w:rPr>
            </w:r>
            <w:r>
              <w:rPr>
                <w:noProof/>
                <w:webHidden/>
              </w:rPr>
              <w:fldChar w:fldCharType="separate"/>
            </w:r>
            <w:r>
              <w:rPr>
                <w:noProof/>
                <w:webHidden/>
              </w:rPr>
              <w:t>202</w:t>
            </w:r>
            <w:r>
              <w:rPr>
                <w:noProof/>
                <w:webHidden/>
              </w:rPr>
              <w:fldChar w:fldCharType="end"/>
            </w:r>
          </w:hyperlink>
        </w:p>
        <w:p w14:paraId="098E5DD9" w14:textId="5AE3D659" w:rsidR="00B96C0E" w:rsidRDefault="00B96C0E">
          <w:pPr>
            <w:pStyle w:val="TOC1"/>
            <w:rPr>
              <w:b w:val="0"/>
              <w:bCs w:val="0"/>
              <w:caps w:val="0"/>
              <w:noProof/>
              <w:sz w:val="24"/>
              <w:szCs w:val="24"/>
              <w:u w:val="none"/>
              <w:lang w:eastAsia="en-GB"/>
            </w:rPr>
          </w:pPr>
          <w:hyperlink w:anchor="_Toc63067763" w:history="1">
            <w:r w:rsidRPr="005C0F00">
              <w:rPr>
                <w:rStyle w:val="Hyperlink"/>
                <w:rFonts w:cs="Arial"/>
                <w:noProof/>
              </w:rPr>
              <w:t>8  Bibliography</w:t>
            </w:r>
            <w:r>
              <w:rPr>
                <w:noProof/>
                <w:webHidden/>
              </w:rPr>
              <w:tab/>
            </w:r>
            <w:r>
              <w:rPr>
                <w:noProof/>
                <w:webHidden/>
              </w:rPr>
              <w:fldChar w:fldCharType="begin"/>
            </w:r>
            <w:r>
              <w:rPr>
                <w:noProof/>
                <w:webHidden/>
              </w:rPr>
              <w:instrText xml:space="preserve"> PAGEREF _Toc63067763 \h </w:instrText>
            </w:r>
            <w:r>
              <w:rPr>
                <w:noProof/>
                <w:webHidden/>
              </w:rPr>
            </w:r>
            <w:r>
              <w:rPr>
                <w:noProof/>
                <w:webHidden/>
              </w:rPr>
              <w:fldChar w:fldCharType="separate"/>
            </w:r>
            <w:r>
              <w:rPr>
                <w:noProof/>
                <w:webHidden/>
              </w:rPr>
              <w:t>206</w:t>
            </w:r>
            <w:r>
              <w:rPr>
                <w:noProof/>
                <w:webHidden/>
              </w:rPr>
              <w:fldChar w:fldCharType="end"/>
            </w:r>
          </w:hyperlink>
        </w:p>
        <w:p w14:paraId="35B30581" w14:textId="4D1ADF34" w:rsidR="00B96C0E" w:rsidRDefault="00B96C0E">
          <w:pPr>
            <w:pStyle w:val="TOC1"/>
            <w:rPr>
              <w:b w:val="0"/>
              <w:bCs w:val="0"/>
              <w:caps w:val="0"/>
              <w:noProof/>
              <w:sz w:val="24"/>
              <w:szCs w:val="24"/>
              <w:u w:val="none"/>
              <w:lang w:eastAsia="en-GB"/>
            </w:rPr>
          </w:pPr>
          <w:hyperlink w:anchor="_Toc63067764" w:history="1">
            <w:r w:rsidRPr="005C0F00">
              <w:rPr>
                <w:rStyle w:val="Hyperlink"/>
                <w:noProof/>
              </w:rPr>
              <w:t>Appendixes</w:t>
            </w:r>
            <w:r>
              <w:rPr>
                <w:noProof/>
                <w:webHidden/>
              </w:rPr>
              <w:tab/>
            </w:r>
            <w:r>
              <w:rPr>
                <w:noProof/>
                <w:webHidden/>
              </w:rPr>
              <w:fldChar w:fldCharType="begin"/>
            </w:r>
            <w:r>
              <w:rPr>
                <w:noProof/>
                <w:webHidden/>
              </w:rPr>
              <w:instrText xml:space="preserve"> PAGEREF _Toc63067764 \h </w:instrText>
            </w:r>
            <w:r>
              <w:rPr>
                <w:noProof/>
                <w:webHidden/>
              </w:rPr>
            </w:r>
            <w:r>
              <w:rPr>
                <w:noProof/>
                <w:webHidden/>
              </w:rPr>
              <w:fldChar w:fldCharType="separate"/>
            </w:r>
            <w:r>
              <w:rPr>
                <w:noProof/>
                <w:webHidden/>
              </w:rPr>
              <w:t>227</w:t>
            </w:r>
            <w:r>
              <w:rPr>
                <w:noProof/>
                <w:webHidden/>
              </w:rPr>
              <w:fldChar w:fldCharType="end"/>
            </w:r>
          </w:hyperlink>
        </w:p>
        <w:p w14:paraId="2548A0AA" w14:textId="2FE6FE21" w:rsidR="00487030" w:rsidRPr="00144D8E" w:rsidRDefault="00487030">
          <w:pPr>
            <w:rPr>
              <w:b/>
              <w:bCs/>
            </w:rPr>
          </w:pPr>
          <w:r w:rsidRPr="00144D8E">
            <w:rPr>
              <w:b/>
              <w:bCs/>
              <w:noProof/>
            </w:rPr>
            <w:fldChar w:fldCharType="end"/>
          </w:r>
        </w:p>
      </w:sdtContent>
    </w:sdt>
    <w:p w14:paraId="5146C821" w14:textId="237875ED" w:rsidR="00142261" w:rsidRDefault="00142261" w:rsidP="00142261">
      <w:bookmarkStart w:id="8" w:name="_Toc40712513"/>
    </w:p>
    <w:p w14:paraId="5F50DA11" w14:textId="77777777" w:rsidR="00142261" w:rsidRPr="00142261" w:rsidRDefault="00142261" w:rsidP="00142261"/>
    <w:p w14:paraId="16F492E5" w14:textId="4EA0D58F" w:rsidR="00FF6D1E" w:rsidRPr="0043175F" w:rsidRDefault="00FF6D1E" w:rsidP="0043175F">
      <w:pPr>
        <w:pStyle w:val="Heading1"/>
        <w:numPr>
          <w:ilvl w:val="0"/>
          <w:numId w:val="0"/>
        </w:numPr>
        <w:ind w:left="432" w:hanging="432"/>
        <w:rPr>
          <w:b w:val="0"/>
          <w:bCs w:val="0"/>
        </w:rPr>
      </w:pPr>
      <w:bookmarkStart w:id="9" w:name="_Toc63067686"/>
      <w:r w:rsidRPr="0043175F">
        <w:lastRenderedPageBreak/>
        <w:t>Chapter 1: Introducing the research problems and methods</w:t>
      </w:r>
      <w:bookmarkEnd w:id="8"/>
      <w:bookmarkEnd w:id="9"/>
    </w:p>
    <w:p w14:paraId="3FB42093" w14:textId="45B97CFD" w:rsidR="00FF6D1E" w:rsidRPr="0043175F" w:rsidRDefault="00FF6D1E" w:rsidP="00FF6D1E">
      <w:pPr>
        <w:rPr>
          <w:rFonts w:ascii="Arial" w:hAnsi="Arial" w:cs="Arial"/>
        </w:rPr>
      </w:pPr>
    </w:p>
    <w:p w14:paraId="7C5288E1" w14:textId="30097DB2" w:rsidR="00FF6D1E" w:rsidRDefault="00FF6D1E" w:rsidP="00FF6D1E">
      <w:pPr>
        <w:pStyle w:val="Heading2"/>
        <w:rPr>
          <w:rFonts w:eastAsia="Calibri" w:cs="Arial"/>
          <w:sz w:val="24"/>
          <w:szCs w:val="24"/>
        </w:rPr>
      </w:pPr>
      <w:bookmarkStart w:id="10" w:name="_Toc63067687"/>
      <w:r w:rsidRPr="0043175F">
        <w:rPr>
          <w:rFonts w:eastAsia="Calibri" w:cs="Arial"/>
          <w:sz w:val="24"/>
          <w:szCs w:val="24"/>
        </w:rPr>
        <w:t>Introduction</w:t>
      </w:r>
      <w:bookmarkEnd w:id="10"/>
      <w:r w:rsidRPr="0043175F">
        <w:rPr>
          <w:rFonts w:eastAsia="Calibri" w:cs="Arial"/>
          <w:sz w:val="24"/>
          <w:szCs w:val="24"/>
        </w:rPr>
        <w:t xml:space="preserve"> </w:t>
      </w:r>
    </w:p>
    <w:p w14:paraId="7727F139" w14:textId="77777777" w:rsidR="00935557" w:rsidRPr="00935557" w:rsidRDefault="00935557" w:rsidP="00935557"/>
    <w:p w14:paraId="055A2C02" w14:textId="10D74191" w:rsidR="00FF6D1E" w:rsidRPr="00E6728D" w:rsidRDefault="00FF6D1E" w:rsidP="00D44D9E">
      <w:pPr>
        <w:spacing w:line="360" w:lineRule="auto"/>
        <w:jc w:val="both"/>
        <w:rPr>
          <w:rFonts w:ascii="Arial" w:eastAsia="Calibri" w:hAnsi="Arial" w:cs="Arial"/>
          <w:sz w:val="24"/>
          <w:szCs w:val="24"/>
        </w:rPr>
      </w:pPr>
      <w:r w:rsidRPr="0043175F">
        <w:rPr>
          <w:rFonts w:ascii="Arial" w:eastAsia="Calibri" w:hAnsi="Arial" w:cs="Arial"/>
          <w:sz w:val="24"/>
          <w:szCs w:val="24"/>
        </w:rPr>
        <w:t>The convergence of money and technology has been attracting both public and scholarly attention</w:t>
      </w:r>
      <w:r w:rsidR="009341B9">
        <w:rPr>
          <w:rFonts w:ascii="Arial" w:eastAsia="Calibri" w:hAnsi="Arial" w:cs="Arial"/>
          <w:sz w:val="24"/>
          <w:szCs w:val="24"/>
        </w:rPr>
        <w:t>,</w:t>
      </w:r>
      <w:r w:rsidRPr="0043175F">
        <w:rPr>
          <w:rFonts w:ascii="Arial" w:eastAsia="Calibri" w:hAnsi="Arial" w:cs="Arial"/>
          <w:sz w:val="24"/>
          <w:szCs w:val="24"/>
        </w:rPr>
        <w:t xml:space="preserve"> particularly in the fields of Development Studies (DS) </w:t>
      </w:r>
      <w:r w:rsidRPr="0043175F">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2014","type":"report"},"uris":["http://www.mendeley.com/documents/?uuid=bf03ad51-8e81-4fd0-8444-8a3190cb62f5"]}],"mendeley":{"formattedCitation":"(World Bank, 2014)","plainTextFormattedCitation":"(World Bank, 2014)","previouslyFormattedCitation":"(World Bank, 2014)"},"properties":{"noteIndex":0},"schema":"https://github.com/citation-style-language/schema/raw/master/csl-citation.json"}</w:instrText>
      </w:r>
      <w:r w:rsidRPr="0043175F">
        <w:rPr>
          <w:rFonts w:ascii="Arial" w:eastAsia="Calibri" w:hAnsi="Arial" w:cs="Arial"/>
          <w:sz w:val="24"/>
          <w:szCs w:val="24"/>
        </w:rPr>
        <w:fldChar w:fldCharType="separate"/>
      </w:r>
      <w:r w:rsidRPr="0043175F">
        <w:rPr>
          <w:rFonts w:ascii="Arial" w:eastAsia="Calibri" w:hAnsi="Arial" w:cs="Arial"/>
          <w:noProof/>
          <w:sz w:val="24"/>
          <w:szCs w:val="24"/>
        </w:rPr>
        <w:t>(World Bank, 2014)</w:t>
      </w:r>
      <w:r w:rsidRPr="0043175F">
        <w:rPr>
          <w:rFonts w:ascii="Arial" w:eastAsia="Calibri" w:hAnsi="Arial" w:cs="Arial"/>
          <w:sz w:val="24"/>
          <w:szCs w:val="24"/>
        </w:rPr>
        <w:fldChar w:fldCharType="end"/>
      </w:r>
      <w:r w:rsidRPr="0043175F">
        <w:rPr>
          <w:rFonts w:ascii="Arial" w:eastAsia="Calibri" w:hAnsi="Arial" w:cs="Arial"/>
          <w:sz w:val="24"/>
          <w:szCs w:val="24"/>
        </w:rPr>
        <w:t xml:space="preserve">, Information Communication Technologies for Development (ICT4D), Sociology and Economic Anthropology </w:t>
      </w:r>
      <w:r w:rsidRPr="0043175F">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{"citationItems":[{"id":"ITEM-1","itemData":{"author":[{"dropping-particle":"","family":"Hart","given":"Keith","non-dropping-particle":"","parse-names":false,"suffix":""}],"container-title":"A short history of economic anthropology","id":"ITEM-1","issued":{"date-parts":[["2000"]]},"publisher":"Profile Books","publisher-place":"London","title":"The Memory Bank; Money in an unequal world","type":"book"},"uris":["http://www.mendeley.com/documents/?uuid=12dca7ec-69fe-4816-8bd7-b0978d241998"]},{"id":"ITEM-2","itemData":{"DOI":"10.1017/CBO9781107415324.004","ISBN":"9788578110796","ISSN":"19454589","PMID":"25246403","author":[{"dropping-particle":"","family":"Maurer","given":"Bill","non-dropping-particle":"","parse-names":false,"suffix":""}],"id":"ITEM-2","issued":{"date-parts":[["2015"]]},"number-of-pages":"956-963","publisher":"Duke University Press","publisher-place":"Durham and London","title":"How Would You Like to PAy: How Technology Is Changing the Future of Money","type":"book"},"uris":["http://www.mendeley.com/documents/?uuid=1f80c491-59d0-4d52-be5f-8263ba0f7f0b"]},{"id":"ITEM-3","itemData":{"ISBN":"978-0-691-14142-8","author":[{"dropping-particle":"","family":"Dodd","given":"N","non-dropping-particle":"","parse-names":false,"suffix":""}],"id":"ITEM-3","issued":{"date-parts":[["2016"]]},"publisher":"Princeton University Press","publisher-place":"New Jersey and Oxford","title":"The social life of money","type":"book"},"uris":["http://www.mendeley.com/documents/?uuid=1a894135-fe10-38f4-b8a6-3fd3a8bc46e2"]}],"mendeley":{"formattedCitation":"(Hart, 2000b; Maurer, 2015; Dodd, 2016)","plainTextFormattedCitation":"(Hart, 2000b; Maurer, 2015; Dodd, 2016)","previouslyFormattedCitation":"(Hart, 2000b; Maurer, 2015; Dodd, 2016)"},"properties":{"noteIndex":0},"schema":"https://github.com/citation-style-language/schema/raw/master/csl-citation.json"}</w:instrText>
      </w:r>
      <w:r w:rsidRPr="0043175F">
        <w:rPr>
          <w:rFonts w:ascii="Arial" w:eastAsia="Calibri" w:hAnsi="Arial" w:cs="Arial"/>
          <w:sz w:val="24"/>
          <w:szCs w:val="24"/>
        </w:rPr>
        <w:fldChar w:fldCharType="separate"/>
      </w:r>
      <w:r w:rsidRPr="0043175F">
        <w:rPr>
          <w:rFonts w:ascii="Arial" w:eastAsia="Calibri" w:hAnsi="Arial" w:cs="Arial"/>
          <w:noProof/>
          <w:sz w:val="24"/>
          <w:szCs w:val="24"/>
        </w:rPr>
        <w:t>(Hart, 2000b; Maurer, 2015; Dodd, 2016)</w:t>
      </w:r>
      <w:r w:rsidRPr="0043175F">
        <w:rPr>
          <w:rFonts w:ascii="Arial" w:eastAsia="Calibri" w:hAnsi="Arial" w:cs="Arial"/>
          <w:sz w:val="24"/>
          <w:szCs w:val="24"/>
        </w:rPr>
        <w:fldChar w:fldCharType="end"/>
      </w:r>
      <w:r w:rsidRPr="0043175F">
        <w:rPr>
          <w:rFonts w:ascii="Arial" w:eastAsia="Calibri" w:hAnsi="Arial" w:cs="Arial"/>
          <w:sz w:val="24"/>
          <w:szCs w:val="24"/>
        </w:rPr>
        <w:t>. A central theme in the discussions regarding this convergence is claims made that the digiti</w:t>
      </w:r>
      <w:r w:rsidR="00657AE5">
        <w:rPr>
          <w:rFonts w:ascii="Arial" w:eastAsia="Calibri" w:hAnsi="Arial" w:cs="Arial"/>
          <w:sz w:val="24"/>
          <w:szCs w:val="24"/>
        </w:rPr>
        <w:t>s</w:t>
      </w:r>
      <w:r w:rsidRPr="0043175F">
        <w:rPr>
          <w:rFonts w:ascii="Arial" w:eastAsia="Calibri" w:hAnsi="Arial" w:cs="Arial"/>
          <w:sz w:val="24"/>
          <w:szCs w:val="24"/>
        </w:rPr>
        <w:t>ation of money will promote financial inclusion</w:t>
      </w:r>
      <w:r w:rsidR="00657AE5">
        <w:rPr>
          <w:rFonts w:ascii="Arial" w:eastAsia="Calibri" w:hAnsi="Arial" w:cs="Arial"/>
          <w:sz w:val="24"/>
          <w:szCs w:val="24"/>
        </w:rPr>
        <w:t xml:space="preserve"> and</w:t>
      </w:r>
      <w:r w:rsidRPr="0043175F">
        <w:rPr>
          <w:rFonts w:ascii="Arial" w:eastAsia="Calibri" w:hAnsi="Arial" w:cs="Arial"/>
          <w:sz w:val="24"/>
          <w:szCs w:val="24"/>
        </w:rPr>
        <w:t xml:space="preserve"> fight financial exclusion and thereby alleviate poverty, particularly in developing countries </w:t>
      </w:r>
      <w:r w:rsidRPr="0043175F">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2014","type":"report"},"uris":["http://www.mendeley.com/documents/?uuid=bf03ad51-8e81-4fd0-8444-8a3190cb62f5"]}],"mendeley":{"formattedCitation":"(World Bank, 2014)","plainTextFormattedCitation":"(World Bank, 2014)","previouslyFormattedCitation":"(World Bank, 2014)"},"properties":{"noteIndex":0},"schema":"https://github.com/citation-style-language/schema/raw/master/csl-citation.json"}</w:instrText>
      </w:r>
      <w:r w:rsidRPr="0043175F">
        <w:rPr>
          <w:rFonts w:ascii="Arial" w:eastAsia="Calibri" w:hAnsi="Arial" w:cs="Arial"/>
          <w:sz w:val="24"/>
          <w:szCs w:val="24"/>
        </w:rPr>
        <w:fldChar w:fldCharType="separate"/>
      </w:r>
      <w:r w:rsidRPr="0043175F">
        <w:rPr>
          <w:rFonts w:ascii="Arial" w:eastAsia="Calibri" w:hAnsi="Arial" w:cs="Arial"/>
          <w:noProof/>
          <w:sz w:val="24"/>
          <w:szCs w:val="24"/>
        </w:rPr>
        <w:t>(World Bank, 2014)</w:t>
      </w:r>
      <w:r w:rsidRPr="0043175F">
        <w:rPr>
          <w:rFonts w:ascii="Arial" w:eastAsia="Calibri" w:hAnsi="Arial" w:cs="Arial"/>
          <w:sz w:val="24"/>
          <w:szCs w:val="24"/>
        </w:rPr>
        <w:fldChar w:fldCharType="end"/>
      </w:r>
      <w:r w:rsidRPr="0043175F">
        <w:rPr>
          <w:rFonts w:ascii="Arial" w:eastAsia="Calibri" w:hAnsi="Arial" w:cs="Arial"/>
          <w:sz w:val="24"/>
          <w:szCs w:val="24"/>
        </w:rPr>
        <w:t xml:space="preserve">. Unsurprisingly perhaps, such claims are made most loudly by some of the largest and </w:t>
      </w:r>
      <w:r w:rsidR="00464FBF">
        <w:rPr>
          <w:rFonts w:ascii="Arial" w:eastAsia="Calibri" w:hAnsi="Arial" w:cs="Arial"/>
          <w:sz w:val="24"/>
          <w:szCs w:val="24"/>
        </w:rPr>
        <w:t xml:space="preserve">most </w:t>
      </w:r>
      <w:r w:rsidRPr="0043175F">
        <w:rPr>
          <w:rFonts w:ascii="Arial" w:eastAsia="Calibri" w:hAnsi="Arial" w:cs="Arial"/>
          <w:sz w:val="24"/>
          <w:szCs w:val="24"/>
        </w:rPr>
        <w:t xml:space="preserve">influential </w:t>
      </w:r>
      <w:r w:rsidR="00657AE5">
        <w:rPr>
          <w:rFonts w:ascii="Arial" w:eastAsia="Calibri" w:hAnsi="Arial" w:cs="Arial"/>
          <w:sz w:val="24"/>
          <w:szCs w:val="24"/>
        </w:rPr>
        <w:t>i</w:t>
      </w:r>
      <w:r w:rsidRPr="0043175F">
        <w:rPr>
          <w:rFonts w:ascii="Arial" w:eastAsia="Calibri" w:hAnsi="Arial" w:cs="Arial"/>
          <w:sz w:val="24"/>
          <w:szCs w:val="24"/>
        </w:rPr>
        <w:t xml:space="preserve">nternational </w:t>
      </w:r>
      <w:r w:rsidR="00657AE5">
        <w:rPr>
          <w:rFonts w:ascii="Arial" w:eastAsia="Calibri" w:hAnsi="Arial" w:cs="Arial"/>
          <w:sz w:val="24"/>
          <w:szCs w:val="24"/>
        </w:rPr>
        <w:t>f</w:t>
      </w:r>
      <w:r w:rsidRPr="0043175F">
        <w:rPr>
          <w:rFonts w:ascii="Arial" w:eastAsia="Calibri" w:hAnsi="Arial" w:cs="Arial"/>
          <w:sz w:val="24"/>
          <w:szCs w:val="24"/>
        </w:rPr>
        <w:t xml:space="preserve">inancial </w:t>
      </w:r>
      <w:r w:rsidR="00657AE5">
        <w:rPr>
          <w:rFonts w:ascii="Arial" w:eastAsia="Calibri" w:hAnsi="Arial" w:cs="Arial"/>
          <w:sz w:val="24"/>
          <w:szCs w:val="24"/>
        </w:rPr>
        <w:t>i</w:t>
      </w:r>
      <w:r w:rsidRPr="0043175F">
        <w:rPr>
          <w:rFonts w:ascii="Arial" w:eastAsia="Calibri" w:hAnsi="Arial" w:cs="Arial"/>
          <w:sz w:val="24"/>
          <w:szCs w:val="24"/>
        </w:rPr>
        <w:t xml:space="preserve">nstitutions </w:t>
      </w:r>
      <w:r w:rsidR="00E51A00">
        <w:rPr>
          <w:rFonts w:ascii="Arial" w:eastAsia="Calibri" w:hAnsi="Arial" w:cs="Arial"/>
          <w:sz w:val="24"/>
          <w:szCs w:val="24"/>
        </w:rPr>
        <w:t xml:space="preserve">(IFIs) </w:t>
      </w:r>
      <w:r w:rsidRPr="0043175F">
        <w:rPr>
          <w:rFonts w:ascii="Arial" w:eastAsia="Calibri" w:hAnsi="Arial" w:cs="Arial"/>
          <w:sz w:val="24"/>
          <w:szCs w:val="24"/>
        </w:rPr>
        <w:t xml:space="preserve">such as the World Bank, International Monetary Fund, World Bank Funded Consultative Group to Assist the Poor (CGAP), and </w:t>
      </w:r>
      <w:r w:rsidR="00464FBF">
        <w:rPr>
          <w:rFonts w:ascii="Arial" w:eastAsia="Calibri" w:hAnsi="Arial" w:cs="Arial"/>
          <w:sz w:val="24"/>
          <w:szCs w:val="24"/>
        </w:rPr>
        <w:t>t</w:t>
      </w:r>
      <w:r w:rsidRPr="0043175F">
        <w:rPr>
          <w:rFonts w:ascii="Arial" w:eastAsia="Calibri" w:hAnsi="Arial" w:cs="Arial"/>
          <w:sz w:val="24"/>
          <w:szCs w:val="24"/>
        </w:rPr>
        <w:t xml:space="preserve">he Centre for Financial Inclusion (CFI) at Accion. The latter describes itself as an action-oriented think tank working toward full global financial inclusion </w:t>
      </w:r>
      <w:r w:rsidRPr="0043175F">
        <w:rPr>
          <w:rFonts w:ascii="Arial" w:eastAsia="Calibri" w:hAnsi="Arial" w:cs="Arial"/>
          <w:sz w:val="24"/>
          <w:szCs w:val="24"/>
        </w:rPr>
        <w:fldChar w:fldCharType="begin" w:fldLock="1"/>
      </w:r>
      <w:r w:rsidRPr="0043175F">
        <w:rPr>
          <w:rFonts w:ascii="Arial" w:eastAsia="Calibri" w:hAnsi="Arial" w:cs="Arial"/>
          <w:sz w:val="24"/>
          <w:szCs w:val="24"/>
        </w:rPr>
        <w:instrText>ADDIN CSL_CITATION {"citationItems":[{"id":"ITEM-1","itemData":{"URL":"https://www.accion.org/about/what-is-accion","accessed":{"date-parts":[["2020","8","11"]]},"author":[{"dropping-particle":"","family":"ACCION","given":"","non-dropping-particle":"","parse-names":false,"suffix":""}],"container-title":"ACCION","id":"ITEM-1","issued":{"date-parts":[["2020"]]},"title":"What is Accion?","type":"webpage"},"uris":["http://www.mendeley.com/documents/?uuid=c1bda21d-718c-3dc1-ac69-85012903d57c"]}],"mendeley":{"formattedCitation":"(ACCION, 2020)","plainTextFormattedCitation":"(ACCION, 2020)","previouslyFormattedCitation":"(ACCION, 2020)"},"properties":{"noteIndex":0},"schema":"https://github.com/citation-style-language/schema/raw/master/csl-citation.json"}</w:instrText>
      </w:r>
      <w:r w:rsidRPr="0043175F">
        <w:rPr>
          <w:rFonts w:ascii="Arial" w:eastAsia="Calibri" w:hAnsi="Arial" w:cs="Arial"/>
          <w:sz w:val="24"/>
          <w:szCs w:val="24"/>
        </w:rPr>
        <w:fldChar w:fldCharType="separate"/>
      </w:r>
      <w:r w:rsidRPr="0043175F">
        <w:rPr>
          <w:rFonts w:ascii="Arial" w:eastAsia="Calibri" w:hAnsi="Arial" w:cs="Arial"/>
          <w:noProof/>
          <w:sz w:val="24"/>
          <w:szCs w:val="24"/>
        </w:rPr>
        <w:t>(ACCION, 2020)</w:t>
      </w:r>
      <w:r w:rsidRPr="0043175F">
        <w:rPr>
          <w:rFonts w:ascii="Arial" w:eastAsia="Calibri" w:hAnsi="Arial" w:cs="Arial"/>
          <w:sz w:val="24"/>
          <w:szCs w:val="24"/>
        </w:rPr>
        <w:fldChar w:fldCharType="end"/>
      </w:r>
      <w:r w:rsidRPr="0043175F">
        <w:rPr>
          <w:rFonts w:ascii="Arial" w:eastAsia="Calibri" w:hAnsi="Arial" w:cs="Arial"/>
          <w:sz w:val="24"/>
          <w:szCs w:val="24"/>
        </w:rPr>
        <w:t>. Such claims are further supported by an impressive range of international philanthropic and development organi</w:t>
      </w:r>
      <w:r w:rsidR="00D44D9E">
        <w:rPr>
          <w:rFonts w:ascii="Arial" w:eastAsia="Calibri" w:hAnsi="Arial" w:cs="Arial"/>
          <w:sz w:val="24"/>
          <w:szCs w:val="24"/>
        </w:rPr>
        <w:t>s</w:t>
      </w:r>
      <w:r w:rsidRPr="0043175F">
        <w:rPr>
          <w:rFonts w:ascii="Arial" w:eastAsia="Calibri" w:hAnsi="Arial" w:cs="Arial"/>
          <w:sz w:val="24"/>
          <w:szCs w:val="24"/>
        </w:rPr>
        <w:t>ations (</w:t>
      </w:r>
      <w:r w:rsidR="00657AE5">
        <w:rPr>
          <w:rFonts w:ascii="Arial" w:eastAsia="Calibri" w:hAnsi="Arial" w:cs="Arial"/>
          <w:sz w:val="24"/>
          <w:szCs w:val="24"/>
        </w:rPr>
        <w:t>for example,</w:t>
      </w:r>
      <w:r w:rsidRPr="0043175F">
        <w:rPr>
          <w:rFonts w:ascii="Arial" w:eastAsia="Calibri" w:hAnsi="Arial" w:cs="Arial"/>
          <w:sz w:val="24"/>
          <w:szCs w:val="24"/>
        </w:rPr>
        <w:t xml:space="preserve"> the Bill &amp; Melinda Gates Foundation, USAID, the UN Capital Development Fund, Ford Foundation and the Omidyar Network), commercial banks (</w:t>
      </w:r>
      <w:r w:rsidR="00657AE5">
        <w:rPr>
          <w:rFonts w:ascii="Arial" w:eastAsia="Calibri" w:hAnsi="Arial" w:cs="Arial"/>
          <w:sz w:val="24"/>
          <w:szCs w:val="24"/>
        </w:rPr>
        <w:t>for example</w:t>
      </w:r>
      <w:r w:rsidRPr="00E6728D">
        <w:rPr>
          <w:rFonts w:ascii="Arial" w:eastAsia="Calibri" w:hAnsi="Arial" w:cs="Arial"/>
          <w:sz w:val="24"/>
          <w:szCs w:val="24"/>
        </w:rPr>
        <w:t xml:space="preserve"> Citi), and private</w:t>
      </w:r>
      <w:r w:rsidR="00657AE5">
        <w:rPr>
          <w:rFonts w:ascii="Arial" w:eastAsia="Calibri" w:hAnsi="Arial" w:cs="Arial"/>
          <w:sz w:val="24"/>
          <w:szCs w:val="24"/>
        </w:rPr>
        <w:t>-</w:t>
      </w:r>
      <w:r w:rsidRPr="00E6728D">
        <w:rPr>
          <w:rFonts w:ascii="Arial" w:eastAsia="Calibri" w:hAnsi="Arial" w:cs="Arial"/>
          <w:sz w:val="24"/>
          <w:szCs w:val="24"/>
        </w:rPr>
        <w:t xml:space="preserve">run payment </w:t>
      </w:r>
      <w:r w:rsidR="00E51A00">
        <w:rPr>
          <w:rFonts w:ascii="Arial" w:eastAsia="Calibri" w:hAnsi="Arial" w:cs="Arial"/>
          <w:sz w:val="24"/>
          <w:szCs w:val="24"/>
        </w:rPr>
        <w:t xml:space="preserve">service </w:t>
      </w:r>
      <w:r w:rsidRPr="00E6728D">
        <w:rPr>
          <w:rFonts w:ascii="Arial" w:eastAsia="Calibri" w:hAnsi="Arial" w:cs="Arial"/>
          <w:sz w:val="24"/>
          <w:szCs w:val="24"/>
        </w:rPr>
        <w:t>providers (VISA</w:t>
      </w:r>
      <w:r w:rsidR="00E51A00">
        <w:rPr>
          <w:rFonts w:ascii="Arial" w:eastAsia="Calibri" w:hAnsi="Arial" w:cs="Arial"/>
          <w:sz w:val="24"/>
          <w:szCs w:val="24"/>
        </w:rPr>
        <w:t xml:space="preserve">, </w:t>
      </w:r>
      <w:r w:rsidRPr="00E6728D">
        <w:rPr>
          <w:rFonts w:ascii="Arial" w:eastAsia="Calibri" w:hAnsi="Arial" w:cs="Arial"/>
          <w:sz w:val="24"/>
          <w:szCs w:val="24"/>
        </w:rPr>
        <w:t>MasterCard</w:t>
      </w:r>
      <w:r w:rsidR="00E51A00">
        <w:rPr>
          <w:rFonts w:ascii="Arial" w:eastAsia="Calibri" w:hAnsi="Arial" w:cs="Arial"/>
          <w:sz w:val="24"/>
          <w:szCs w:val="24"/>
        </w:rPr>
        <w:t xml:space="preserve"> etc). </w:t>
      </w:r>
      <w:r w:rsidRPr="00E6728D">
        <w:rPr>
          <w:rFonts w:ascii="Arial" w:eastAsia="Calibri" w:hAnsi="Arial" w:cs="Arial"/>
          <w:sz w:val="24"/>
          <w:szCs w:val="24"/>
        </w:rPr>
        <w:t xml:space="preserve">Similar claims are made by academics, particularly in the blossoming field of ICT4D studies </w:t>
      </w:r>
      <w:r w:rsidRPr="00E6728D">
        <w:rPr>
          <w:rFonts w:ascii="Arial" w:eastAsia="Calibri" w:hAnsi="Arial" w:cs="Arial"/>
          <w:sz w:val="24"/>
          <w:szCs w:val="24"/>
        </w:rPr>
        <w:fldChar w:fldCharType="begin" w:fldLock="1"/>
      </w:r>
      <w:r w:rsidRPr="00E6728D">
        <w:rPr>
          <w:rFonts w:ascii="Arial" w:eastAsia="Calibri" w:hAnsi="Arial" w:cs="Arial"/>
          <w:sz w:val="24"/>
          <w:szCs w:val="24"/>
        </w:rPr>
        <w:instrText>ADDIN CSL_CITATION {"citationItems":[{"id":"ITEM-1","itemData":{"DOI":"10.1162/itgg.2007.2.1-2.63","ISSN":"1558-2477","abstract":"The regulatory barriers in setting up MPESA","author":[{"dropping-particle":"","family":"Hughes","given":"Nick","non-dropping-particle":"","parse-names":false,"suffix":""},{"dropping-particle":"","family":"Lonie","given":"Susie","non-dropping-particle":"","parse-names":false,"suffix":""}],"container-title":"Innovations: Technology, Governance, Globalization","id":"ITEM-1","issue":"1-2","issued":{"date-parts":[["2007"]]},"page":"63-81","title":"M-PESA: Mobile Money for the “Unbanked” Turning Cellphones into 24-Hour Tellers in Kenya","type":"article-journal","volume":"2"},"uris":["http://www.mendeley.com/documents/?uuid=9791418e-a72c-482b-8610-d69e9f2a3e4f"]},{"id":"ITEM-2","itemData":{"ISSN":"17501806","abstract":"Retail payment systems require scale to get off the ground and struggle to grow incrementally. This is due to three factors: (i) Network effects: when it comes to payment systems, the value of joining a network is directly proportional to the number of people already on it; (ii) Chicken-and-egg trap: in order to grow, these systems must aggressively attract both customers and cash-in/cash-out merchants in tandem, otherwise, merchants will stop offering the service due to low transaction revenue and customers will not join the system because they cannot access a convenient outlet; (iii) Trust: customers have to become comfortable going to non-bank retail outlets to meet their cash-in/out needs and initiating transactions through their mobile phones . Until a deployment serves a large number of customers, people will lack trust in the new system, because they know few who can vouch for it. To overcome these barriers, mobile money deployments need to reach a critical mass of customers as quickly as possible, lest they get stuck in the 'sub-scale trap'. To do this, they need to get three things right. First, they must create enough urgency in customers' minds to learn about, try and use the service. Second, they must invest heavily in above and below the line marketing to establish top of mind awareness of (and trust in) the service among a large segment of the population. And, third, they must incur considerable customer acquisition costs (beyond marketing and promotion) to ensure that their cash-in/out merchants are adequately incentivised to promote the service. Many deployments around the world have potential to scale, but are stuck in the 'sub-scale trap', because their promoters either underestimate the investments needed to achieve scale or are reluctant to make these investments because they can point to only one major success -- M-PESA in Kenya. [ABSTRACT FROM AUTHOR]","author":[{"dropping-particle":"","family":"Mas","given":"Ignacio","non-dropping-particle":"","parse-names":false,"suffix":""},{"dropping-particle":"","family":"Radcliffe","given":"Dan","non-dropping-particle":"","parse-names":false,"suffix":""}],"container-title":"Journal of Payments Strategy &amp; Systems","id":"ITEM-2","issue":"3","issued":{"date-parts":[["2011"]]},"page":"298-315","title":"Scaling mobile money.","type":"article-journal","volume":"5"},"uris":["http://www.mendeley.com/documents/?uuid=4830d671-919b-4cee-a859-2557f87db481"]},{"id":"ITEM-3","itemData":{"author":[{"dropping-particle":"","family":"Radcliffe","given":"Dan","non-dropping-particle":"","parse-names":false,"suffix":""},{"dropping-particle":"","family":"Voorhies","given":"Rodger","non-dropping-particle":"","parse-names":false,"suffix":""}],"container-title":"Bill &amp; Melinda Gates Foundation","id":"ITEM-3","issue":"December","issued":{"date-parts":[["2012"]]},"page":"1-17","title":"A Digital Pathway to Financial Inclusion","type":"article-journal"},"uris":["http://www.mendeley.com/documents/?uuid=13da86c6-1012-4aa1-9352-6d0f3ac33f3b"]},{"id":"ITEM-4","itemData":{"author":[{"dropping-particle":"","family":"Mas","given":"Ignacio","non-dropping-particle":"","parse-names":false,"suffix":""},{"dropping-particle":"","family":"Orawczynski","given":"Olga","non-dropping-particle":"","parse-names":false,"suffix":""}],"container-title":"Innovations: Technology, Governance, Globalization","id":"ITEM-4","issue":"2","issued":{"date-parts":[["2009"]]},"page":"77-91","title":"Designing mobile money services lessons from M-PESA","type":"article-journal","volume":"4"},"uris":["http://www.mendeley.com/documents/?uuid=2b5eade9-c617-4b78-9f49-ad80f75f6a4c"]},{"id":"ITEM-5","itemData":{"DOI":"10.1162/itid.2007.3.3.1","ISBN":"15447529","ISSN":"1544-7529","PMID":"25784475","abstract":"ICT4D the application of information and communication technologies for international development is moving to a new phase. This will require new technologies, new approaches to innovation and implementation, new intellectual perspectives and, above all, a new view of the world's poor. All these must be understood if we are to harness digital technologies in the service of some of our world's most pressing problems. This paper explains the phase change from \"ICT4D 1.0\" to \"ICT4D 2.0\" and its implications. The background to these phases is reviewed, charting the logic and chronology of applying ICTs in developing countries. The implications of the phase change are then analysed. First, in terms of new technology and application priorities. Then, in relation to new models of innovation we may need to embrace: from laboratory to collaborative to grassroots innovation. Next, in relation to new implementation models for funding, managing, and applying digital technology. Finally, the paper looks at necessary new worldviews to guide our thinking and our policies in this field; integrating perspectives from computer science, information systems and development studies. Additional commentaries and models provide a further set of rich insights into the future of ICT4D.","author":[{"dropping-particle":"","family":"Heeks","given":"Richard","non-dropping-particle":"","parse-names":false,"suffix":""}],"container-title":"Information Technologies and International Development","id":"ITEM-5","issue":"3","issued":{"date-parts":[["2007"]]},"page":"1-4","title":"Theorizing ICT4D Research","type":"article-journal","volume":"3"},"uris":["http://www.mendeley.com/documents/?uuid=e6ddcd35-603f-4c32-ac2a-75e30db449e4"]}],"mendeley":{"formattedCitation":"(Heeks, 2007; Hughes and Lonie, 2007; Mas and Orawczynski, 2009; Mas and Radcliffe, 2011; Radcliffe and Voorhies, 2012)","plainTextFormattedCitation":"(Heeks, 2007; Hughes and Lonie, 2007; Mas and Orawczynski, 2009; Mas and Radcliffe, 2011; Radcliffe and Voorhies, 2012)","previouslyFormattedCitation":"(Heeks, 2007; Hughes and Lonie, 2007; Mas and Orawczynski, 2009; Mas and Radcliffe, 2011; Radcliffe and Voorhies, 2012)"},"properties":{"noteIndex":0},"schema":"https://github.com/citation-style-language/schema/raw/master/csl-citation.json"}</w:instrText>
      </w:r>
      <w:r w:rsidRPr="00E6728D">
        <w:rPr>
          <w:rFonts w:ascii="Arial" w:eastAsia="Calibri" w:hAnsi="Arial" w:cs="Arial"/>
          <w:sz w:val="24"/>
          <w:szCs w:val="24"/>
        </w:rPr>
        <w:fldChar w:fldCharType="separate"/>
      </w:r>
      <w:r w:rsidRPr="00E6728D">
        <w:rPr>
          <w:rFonts w:ascii="Arial" w:eastAsia="Calibri" w:hAnsi="Arial" w:cs="Arial"/>
          <w:noProof/>
          <w:sz w:val="24"/>
          <w:szCs w:val="24"/>
        </w:rPr>
        <w:t>(Heeks, 2007; Hughes and Lonie, 2007; Mas and Orawczynski, 2009; Mas and Radcliffe, 2011; Radcliffe and Voorhies, 2012)</w:t>
      </w:r>
      <w:r w:rsidRPr="00E6728D">
        <w:rPr>
          <w:rFonts w:ascii="Arial" w:eastAsia="Calibri" w:hAnsi="Arial" w:cs="Arial"/>
          <w:sz w:val="24"/>
          <w:szCs w:val="24"/>
        </w:rPr>
        <w:fldChar w:fldCharType="end"/>
      </w:r>
      <w:r w:rsidRPr="00E6728D">
        <w:rPr>
          <w:rFonts w:ascii="Arial" w:eastAsia="Calibri" w:hAnsi="Arial" w:cs="Arial"/>
          <w:sz w:val="24"/>
          <w:szCs w:val="24"/>
        </w:rPr>
        <w:t xml:space="preserve">. </w:t>
      </w:r>
    </w:p>
    <w:p w14:paraId="5D3CF007" w14:textId="77777777" w:rsidR="00E51A00" w:rsidRDefault="00FF6D1E" w:rsidP="00D44D9E">
      <w:pPr>
        <w:spacing w:line="360" w:lineRule="auto"/>
        <w:jc w:val="both"/>
        <w:rPr>
          <w:rFonts w:ascii="Arial" w:hAnsi="Arial" w:cs="Arial"/>
          <w:sz w:val="24"/>
          <w:szCs w:val="24"/>
        </w:rPr>
      </w:pPr>
      <w:r w:rsidRPr="00E6728D">
        <w:rPr>
          <w:rFonts w:ascii="Arial" w:eastAsia="Calibri" w:hAnsi="Arial" w:cs="Arial"/>
          <w:sz w:val="24"/>
          <w:szCs w:val="24"/>
        </w:rPr>
        <w:t>The World Bank define</w:t>
      </w:r>
      <w:r w:rsidR="00D44D9E">
        <w:rPr>
          <w:rFonts w:ascii="Arial" w:eastAsia="Calibri" w:hAnsi="Arial" w:cs="Arial"/>
          <w:sz w:val="24"/>
          <w:szCs w:val="24"/>
        </w:rPr>
        <w:t>s</w:t>
      </w:r>
      <w:r w:rsidRPr="00E6728D">
        <w:rPr>
          <w:rFonts w:ascii="Arial" w:eastAsia="Calibri" w:hAnsi="Arial" w:cs="Arial"/>
          <w:sz w:val="24"/>
          <w:szCs w:val="24"/>
        </w:rPr>
        <w:t xml:space="preserve"> financial inclusion as the provision to </w:t>
      </w:r>
      <w:r w:rsidRPr="00E6728D">
        <w:rPr>
          <w:rFonts w:ascii="Arial" w:hAnsi="Arial" w:cs="Arial"/>
          <w:sz w:val="24"/>
          <w:szCs w:val="24"/>
        </w:rPr>
        <w:t>individuals and businesses access to useful and affordable financial products and services (transactions</w:t>
      </w:r>
      <w:r w:rsidR="00657AE5">
        <w:rPr>
          <w:rFonts w:ascii="Arial" w:hAnsi="Arial" w:cs="Arial"/>
          <w:sz w:val="24"/>
          <w:szCs w:val="24"/>
        </w:rPr>
        <w:t>,</w:t>
      </w:r>
      <w:r w:rsidRPr="00E6728D">
        <w:rPr>
          <w:rFonts w:ascii="Arial" w:hAnsi="Arial" w:cs="Arial"/>
          <w:sz w:val="24"/>
          <w:szCs w:val="24"/>
        </w:rPr>
        <w:t xml:space="preserve"> payments, savings, credit and insurance) and ensuring that these services are delivered in a responsible and sustainable way </w:t>
      </w:r>
      <w:r w:rsidRPr="00E6728D">
        <w:rPr>
          <w:rFonts w:ascii="Arial" w:hAnsi="Arial" w:cs="Arial"/>
          <w:sz w:val="24"/>
          <w:szCs w:val="24"/>
        </w:rPr>
        <w:fldChar w:fldCharType="begin" w:fldLock="1"/>
      </w:r>
      <w:r w:rsidR="00251581">
        <w:rPr>
          <w:rFonts w:ascii="Arial" w:hAnsi="Arial" w:cs="Arial"/>
          <w:sz w:val="24"/>
          <w:szCs w:val="24"/>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id":"ITEM-2","itemData":{"URL":"https://www.worldbank.org/en/topic/financialinclusion/overview","accessed":{"date-parts":[["2020","2","3"]]},"author":[{"dropping-particle":"","family":"World Bank","given":"","non-dropping-particle":"","parse-names":false,"suffix":""}],"container-title":"World Bank","id":"ITEM-2","issued":{"date-parts":[["2020"]]},"title":"Financial Inclusion Overview","type":"webpage"},"uris":["http://www.mendeley.com/documents/?uuid=db484b40-bb4c-36fb-a90c-b9380fd9268b"]}],"mendeley":{"formattedCitation":"(World Bank, 2014, 2020)","plainTextFormattedCitation":"(World Bank, 2014, 2020)","previouslyFormattedCitation":"(World Bank, 2014, 2020)"},"properties":{"noteIndex":0},"schema":"https://github.com/citation-style-language/schema/raw/master/csl-citation.json"}</w:instrText>
      </w:r>
      <w:r w:rsidRPr="00E6728D">
        <w:rPr>
          <w:rFonts w:ascii="Arial" w:hAnsi="Arial" w:cs="Arial"/>
          <w:sz w:val="24"/>
          <w:szCs w:val="24"/>
        </w:rPr>
        <w:fldChar w:fldCharType="separate"/>
      </w:r>
      <w:r w:rsidRPr="00E6728D">
        <w:rPr>
          <w:rFonts w:ascii="Arial" w:hAnsi="Arial" w:cs="Arial"/>
          <w:noProof/>
          <w:sz w:val="24"/>
          <w:szCs w:val="24"/>
        </w:rPr>
        <w:t>(World Bank, 2014, 2020)</w:t>
      </w:r>
      <w:r w:rsidRPr="00E6728D">
        <w:rPr>
          <w:rFonts w:ascii="Arial" w:hAnsi="Arial" w:cs="Arial"/>
          <w:sz w:val="24"/>
          <w:szCs w:val="24"/>
        </w:rPr>
        <w:fldChar w:fldCharType="end"/>
      </w:r>
      <w:r w:rsidRPr="00E6728D">
        <w:rPr>
          <w:rFonts w:ascii="Arial" w:hAnsi="Arial" w:cs="Arial"/>
          <w:sz w:val="24"/>
          <w:szCs w:val="24"/>
        </w:rPr>
        <w:t xml:space="preserve">. As </w:t>
      </w:r>
      <w:r w:rsidRPr="00E6728D">
        <w:rPr>
          <w:rFonts w:ascii="Arial" w:hAnsi="Arial" w:cs="Arial"/>
          <w:sz w:val="24"/>
          <w:szCs w:val="24"/>
        </w:rPr>
        <w:fldChar w:fldCharType="begin" w:fldLock="1"/>
      </w:r>
      <w:r w:rsidR="00251581">
        <w:rPr>
          <w:rFonts w:ascii="Arial" w:hAnsi="Arial" w:cs="Arial"/>
          <w:sz w:val="24"/>
          <w:szCs w:val="24"/>
        </w:rPr>
        <w:instrText>ADDIN CSL_CITATION {"citationItems":[{"id":"ITEM-1","itemData":{"DOI":"10.1177/0308275X11420117","ISBN":"0308-275X\\n1460-3721","ISSN":"0308275X","abstract":"This article introduces financial inclusion as a global assemblage of subjects, technics, and rationalities that aim to develop poor-appropriate financial products and services. Microfinance forms the foundation, but also the boundary of the assemblage, which is premised on the assumption that the 2.7 billion poor people in the world who do not currently have access to formal loan, savings, and insurance products are in need of such offerings. The work of the Institute for Money, Technology and Financial Inclusion at the University of California, Irvine, with its emphasis on ethnographic research into culturally grounded monetary practices and logics, is presented as an alternative to the quantitative, economic, and financial logics that drive the assemblage.","author":[{"dropping-particle":"","family":"Schwittay","given":"Anke F.","non-dropping-particle":"","parse-names":false,"suffix":""}],"container-title":"Critique of Anthropology","id":"ITEM-1","issue":"4","issued":{"date-parts":[["2011"]]},"page":"381-401","title":"The financial inclusion assemblage: Subjects, technics, rationalities","type":"article-journal","volume":"31"},"uris":["http://www.mendeley.com/documents/?uuid=781eb13e-8c5e-423f-bc01-576a7cfde5d9"]}],"mendeley":{"formattedCitation":"(Schwittay, 2011)","manualFormatting":"Schwittay (2011)","plainTextFormattedCitation":"(Schwittay, 2011)","previouslyFormattedCitation":"(Schwittay, 2011)"},"properties":{"noteIndex":0},"schema":"https://github.com/citation-style-language/schema/raw/master/csl-citation.json"}</w:instrText>
      </w:r>
      <w:r w:rsidRPr="00E6728D">
        <w:rPr>
          <w:rFonts w:ascii="Arial" w:hAnsi="Arial" w:cs="Arial"/>
          <w:sz w:val="24"/>
          <w:szCs w:val="24"/>
        </w:rPr>
        <w:fldChar w:fldCharType="separate"/>
      </w:r>
      <w:r w:rsidRPr="00E6728D">
        <w:rPr>
          <w:rFonts w:ascii="Arial" w:hAnsi="Arial" w:cs="Arial"/>
          <w:noProof/>
          <w:sz w:val="24"/>
          <w:szCs w:val="24"/>
        </w:rPr>
        <w:t>Schwittay (2011)</w:t>
      </w:r>
      <w:r w:rsidRPr="00E6728D">
        <w:rPr>
          <w:rFonts w:ascii="Arial" w:hAnsi="Arial" w:cs="Arial"/>
          <w:sz w:val="24"/>
          <w:szCs w:val="24"/>
        </w:rPr>
        <w:fldChar w:fldCharType="end"/>
      </w:r>
      <w:r w:rsidRPr="00E6728D">
        <w:rPr>
          <w:rFonts w:ascii="Arial" w:hAnsi="Arial" w:cs="Arial"/>
          <w:sz w:val="24"/>
          <w:szCs w:val="24"/>
        </w:rPr>
        <w:t xml:space="preserve"> rightly state</w:t>
      </w:r>
      <w:r w:rsidR="00657AE5">
        <w:rPr>
          <w:rFonts w:ascii="Arial" w:hAnsi="Arial" w:cs="Arial"/>
          <w:sz w:val="24"/>
          <w:szCs w:val="24"/>
        </w:rPr>
        <w:t>s</w:t>
      </w:r>
      <w:r w:rsidRPr="00E6728D">
        <w:rPr>
          <w:rFonts w:ascii="Arial" w:hAnsi="Arial" w:cs="Arial"/>
          <w:sz w:val="24"/>
          <w:szCs w:val="24"/>
        </w:rPr>
        <w:t xml:space="preserve">, this definition translated an absence (of the aforementioned financial products and services) into a need, in the process detaching the financial inclusion concept from real monetary needs of the poor. </w:t>
      </w:r>
    </w:p>
    <w:p w14:paraId="6F56FD66" w14:textId="2B89274B" w:rsidR="00FF6D1E" w:rsidRPr="00E6728D" w:rsidRDefault="00E51A00" w:rsidP="00D44D9E">
      <w:pPr>
        <w:spacing w:line="360" w:lineRule="auto"/>
        <w:jc w:val="both"/>
        <w:rPr>
          <w:rFonts w:ascii="Arial" w:eastAsia="Calibri" w:hAnsi="Arial" w:cs="Arial"/>
          <w:sz w:val="24"/>
          <w:szCs w:val="24"/>
        </w:rPr>
      </w:pPr>
      <w:r w:rsidRPr="00E6728D">
        <w:rPr>
          <w:rFonts w:ascii="Arial" w:eastAsia="Calibri" w:hAnsi="Arial" w:cs="Arial"/>
          <w:sz w:val="24"/>
          <w:szCs w:val="24"/>
        </w:rPr>
        <w:t>The earlier optimism about th</w:t>
      </w:r>
      <w:r>
        <w:rPr>
          <w:rFonts w:ascii="Arial" w:eastAsia="Calibri" w:hAnsi="Arial" w:cs="Arial"/>
          <w:sz w:val="24"/>
          <w:szCs w:val="24"/>
        </w:rPr>
        <w:t xml:space="preserve">e convergence of money with technology and the attendant </w:t>
      </w:r>
      <w:r w:rsidRPr="00E6728D">
        <w:rPr>
          <w:rFonts w:ascii="Arial" w:eastAsia="Calibri" w:hAnsi="Arial" w:cs="Arial"/>
          <w:sz w:val="24"/>
          <w:szCs w:val="24"/>
        </w:rPr>
        <w:t xml:space="preserve">bold </w:t>
      </w:r>
      <w:r w:rsidR="00572783">
        <w:rPr>
          <w:rFonts w:ascii="Arial" w:eastAsia="Calibri" w:hAnsi="Arial" w:cs="Arial"/>
          <w:sz w:val="24"/>
          <w:szCs w:val="24"/>
        </w:rPr>
        <w:t>claims about poverty alleviation</w:t>
      </w:r>
      <w:r w:rsidRPr="00E6728D">
        <w:rPr>
          <w:rFonts w:ascii="Arial" w:eastAsia="Calibri" w:hAnsi="Arial" w:cs="Arial"/>
          <w:sz w:val="24"/>
          <w:szCs w:val="24"/>
        </w:rPr>
        <w:t>, ha</w:t>
      </w:r>
      <w:r w:rsidR="00572783">
        <w:rPr>
          <w:rFonts w:ascii="Arial" w:eastAsia="Calibri" w:hAnsi="Arial" w:cs="Arial"/>
          <w:sz w:val="24"/>
          <w:szCs w:val="24"/>
        </w:rPr>
        <w:t>ve</w:t>
      </w:r>
      <w:r w:rsidRPr="00E6728D">
        <w:rPr>
          <w:rFonts w:ascii="Arial" w:eastAsia="Calibri" w:hAnsi="Arial" w:cs="Arial"/>
          <w:sz w:val="24"/>
          <w:szCs w:val="24"/>
        </w:rPr>
        <w:t xml:space="preserve"> however come under academic </w:t>
      </w:r>
      <w:r w:rsidRPr="00E6728D">
        <w:rPr>
          <w:rFonts w:ascii="Arial" w:eastAsia="Calibri" w:hAnsi="Arial" w:cs="Arial"/>
          <w:sz w:val="24"/>
          <w:szCs w:val="24"/>
        </w:rPr>
        <w:lastRenderedPageBreak/>
        <w:t>scrutiny</w:t>
      </w:r>
      <w:r w:rsidR="007532F0">
        <w:rPr>
          <w:rFonts w:ascii="Arial" w:eastAsia="Calibri" w:hAnsi="Arial" w:cs="Arial"/>
          <w:sz w:val="24"/>
          <w:szCs w:val="24"/>
        </w:rPr>
        <w:t>.</w:t>
      </w:r>
      <w:r w:rsidRPr="00E6728D">
        <w:rPr>
          <w:rFonts w:ascii="Arial" w:eastAsia="Calibri" w:hAnsi="Arial" w:cs="Arial"/>
          <w:sz w:val="24"/>
          <w:szCs w:val="24"/>
        </w:rPr>
        <w:t xml:space="preserve"> </w:t>
      </w:r>
      <w:r w:rsidR="00FF6D1E" w:rsidRPr="00E6728D">
        <w:rPr>
          <w:rFonts w:ascii="Arial" w:eastAsia="Calibri" w:hAnsi="Arial" w:cs="Arial"/>
          <w:sz w:val="24"/>
          <w:szCs w:val="24"/>
        </w:rPr>
        <w:t xml:space="preserve">In his recent review, </w:t>
      </w:r>
      <w:r w:rsidR="00FF6D1E" w:rsidRPr="00E6728D">
        <w:rPr>
          <w:rFonts w:ascii="Arial" w:hAnsi="Arial" w:cs="Arial"/>
          <w:sz w:val="24"/>
          <w:szCs w:val="24"/>
        </w:rPr>
        <w:fldChar w:fldCharType="begin" w:fldLock="1"/>
      </w:r>
      <w:r w:rsidR="007532F0">
        <w:rPr>
          <w:rFonts w:ascii="Arial" w:hAnsi="Arial" w:cs="Arial"/>
          <w:sz w:val="24"/>
          <w:szCs w:val="24"/>
        </w:rPr>
        <w:instrText>ADDIN CSL_CITATION {"citationItems":[{"id":"ITEM-1","itemData":{"author":[{"dropping-particle":"","family":"Mader","given":"Philip","non-dropping-particle":"","parse-names":false,"suffix":""}],"id":"ITEM-1","issue":"176","issued":{"date-parts":[["2016"]]},"publisher-place":"Brighton","title":"Questioning Three Fundamental Assumption in Financial Inclusion.","type":"report"},"uris":["http://www.mendeley.com/documents/?uuid=48fca2ac-2c96-4123-b265-977422e0b2a6"]}],"mendeley":{"formattedCitation":"(Mader, 2016)","manualFormatting":"Mader (2016b)","plainTextFormattedCitation":"(Mader, 2016)","previouslyFormattedCitation":"(Mader, 2016b)"},"properties":{"noteIndex":0},"schema":"https://github.com/citation-style-language/schema/raw/master/csl-citation.json"}</w:instrText>
      </w:r>
      <w:r w:rsidR="00FF6D1E" w:rsidRPr="00E6728D">
        <w:rPr>
          <w:rFonts w:ascii="Arial" w:hAnsi="Arial" w:cs="Arial"/>
          <w:sz w:val="24"/>
          <w:szCs w:val="24"/>
        </w:rPr>
        <w:fldChar w:fldCharType="separate"/>
      </w:r>
      <w:r w:rsidR="00FF6D1E" w:rsidRPr="00E6728D">
        <w:rPr>
          <w:rFonts w:ascii="Arial" w:hAnsi="Arial" w:cs="Arial"/>
          <w:noProof/>
          <w:sz w:val="24"/>
          <w:szCs w:val="24"/>
        </w:rPr>
        <w:t>Mader (2016b)</w:t>
      </w:r>
      <w:r w:rsidR="00FF6D1E" w:rsidRPr="00E6728D">
        <w:rPr>
          <w:rFonts w:ascii="Arial" w:hAnsi="Arial" w:cs="Arial"/>
          <w:sz w:val="24"/>
          <w:szCs w:val="24"/>
        </w:rPr>
        <w:fldChar w:fldCharType="end"/>
      </w:r>
      <w:r w:rsidR="00FF6D1E" w:rsidRPr="00E6728D">
        <w:rPr>
          <w:rFonts w:ascii="Arial" w:hAnsi="Arial" w:cs="Arial"/>
          <w:sz w:val="24"/>
          <w:szCs w:val="24"/>
        </w:rPr>
        <w:t xml:space="preserve"> could not find any evidence to validate the following three important assumptions </w:t>
      </w:r>
      <w:r w:rsidR="00657AE5">
        <w:rPr>
          <w:rFonts w:ascii="Arial" w:hAnsi="Arial" w:cs="Arial"/>
          <w:sz w:val="24"/>
          <w:szCs w:val="24"/>
        </w:rPr>
        <w:t>that</w:t>
      </w:r>
      <w:r w:rsidR="00FF6D1E" w:rsidRPr="00E6728D">
        <w:rPr>
          <w:rFonts w:ascii="Arial" w:hAnsi="Arial" w:cs="Arial"/>
          <w:sz w:val="24"/>
          <w:szCs w:val="24"/>
        </w:rPr>
        <w:t xml:space="preserve"> underl</w:t>
      </w:r>
      <w:r w:rsidR="00877D84">
        <w:rPr>
          <w:rFonts w:ascii="Arial" w:hAnsi="Arial" w:cs="Arial"/>
          <w:sz w:val="24"/>
          <w:szCs w:val="24"/>
        </w:rPr>
        <w:t>ie</w:t>
      </w:r>
      <w:r w:rsidR="00FF6D1E" w:rsidRPr="00E6728D">
        <w:rPr>
          <w:rFonts w:ascii="Arial" w:hAnsi="Arial" w:cs="Arial"/>
          <w:sz w:val="24"/>
          <w:szCs w:val="24"/>
        </w:rPr>
        <w:t xml:space="preserve"> the financial inclusion narrative that has emerged from the dominant</w:t>
      </w:r>
      <w:r w:rsidR="001E49C3">
        <w:rPr>
          <w:rFonts w:ascii="Arial" w:hAnsi="Arial" w:cs="Arial"/>
          <w:sz w:val="24"/>
          <w:szCs w:val="24"/>
        </w:rPr>
        <w:t xml:space="preserve"> International Financial Institutions (</w:t>
      </w:r>
      <w:r w:rsidR="00FF6D1E" w:rsidRPr="00E6728D">
        <w:rPr>
          <w:rFonts w:ascii="Arial" w:hAnsi="Arial" w:cs="Arial"/>
          <w:sz w:val="24"/>
          <w:szCs w:val="24"/>
        </w:rPr>
        <w:t>IFIs</w:t>
      </w:r>
      <w:r w:rsidR="001E49C3">
        <w:rPr>
          <w:rFonts w:ascii="Arial" w:hAnsi="Arial" w:cs="Arial"/>
          <w:sz w:val="24"/>
          <w:szCs w:val="24"/>
        </w:rPr>
        <w:t>)</w:t>
      </w:r>
      <w:r w:rsidR="00FF6D1E" w:rsidRPr="00E6728D">
        <w:rPr>
          <w:rFonts w:ascii="Arial" w:hAnsi="Arial" w:cs="Arial"/>
          <w:sz w:val="24"/>
          <w:szCs w:val="24"/>
        </w:rPr>
        <w:t>: (1) that there is a causal relationship running from financial inclusion to developmental outcomes and broader benefits; (2) that the extension of financial services is directly beneficial to the poor, and (3) that there is an untapped business opportunity in providing financial services to the poor.</w:t>
      </w:r>
      <w:r w:rsidR="00FF6D1E" w:rsidRPr="00E6728D">
        <w:rPr>
          <w:rFonts w:ascii="Arial" w:eastAsia="Calibri" w:hAnsi="Arial" w:cs="Arial"/>
          <w:sz w:val="24"/>
          <w:szCs w:val="24"/>
        </w:rPr>
        <w:t xml:space="preserve"> Mader is not alone in this critical assessment of this narrative and the claims being made</w:t>
      </w:r>
      <w:r w:rsidR="007532F0">
        <w:rPr>
          <w:rFonts w:ascii="Arial" w:eastAsia="Calibri" w:hAnsi="Arial" w:cs="Arial"/>
          <w:sz w:val="24"/>
          <w:szCs w:val="24"/>
        </w:rPr>
        <w:t>, his findings are corroborated by several other</w:t>
      </w:r>
      <w:r w:rsidR="00DF533E">
        <w:rPr>
          <w:rFonts w:ascii="Arial" w:eastAsia="Calibri" w:hAnsi="Arial" w:cs="Arial"/>
          <w:sz w:val="24"/>
          <w:szCs w:val="24"/>
        </w:rPr>
        <w:t>s</w:t>
      </w:r>
      <w:r w:rsidR="007532F0">
        <w:rPr>
          <w:rFonts w:ascii="Arial" w:eastAsia="Calibri" w:hAnsi="Arial" w:cs="Arial"/>
          <w:sz w:val="24"/>
          <w:szCs w:val="24"/>
        </w:rPr>
        <w:t xml:space="preserve"> who include </w:t>
      </w:r>
      <w:r w:rsidR="007532F0" w:rsidRPr="00E6728D">
        <w:rPr>
          <w:rFonts w:ascii="Arial" w:eastAsia="Calibri" w:hAnsi="Arial" w:cs="Arial"/>
          <w:sz w:val="24"/>
          <w:szCs w:val="24"/>
        </w:rPr>
        <w:fldChar w:fldCharType="begin" w:fldLock="1"/>
      </w:r>
      <w:r w:rsidR="007532F0">
        <w:rPr>
          <w:rFonts w:ascii="Arial" w:eastAsia="Calibri" w:hAnsi="Arial" w:cs="Arial"/>
          <w:sz w:val="24"/>
          <w:szCs w:val="24"/>
        </w:rPr>
        <w:instrText>ADDIN CSL_CITATION {"citationItems":[{"id":"ITEM-1","itemData":{"author":[{"dropping-particle":"","family":"Bateman","given":"M","non-dropping-particle":"","parse-names":false,"suffix":""},{"dropping-particle":"","family":"Duvendack","given":"M","non-dropping-particle":"","parse-names":false,"suffix":""},{"dropping-particle":"","family":"Loubere","given":"N","non-dropping-particle":"","parse-names":false,"suffix":""}],"container-title":"ROAP Publications","id":"ITEM-1","issued":{"date-parts":[["2019"]]},"title":"Another False Messiah: The Rise and Rise of Fin-tech in Africa","type":"article-journal"},"uris":["http://www.mendeley.com/documents/?uuid=f7adc399-d5c5-3b55-a3b9-183279aeb521"]},{"id":"ITEM-2","itemData":{"DOI":"10.1080/13563467.2017.1259298","ISSN":"1356-3467","abstract":"ABSTRACTThis paper examines the growing importance of digital-based financial inclusion as a form of organising development interventions through networks of state institutions, international development organisations, philanthropic investment and fintech companies. The fintech–philanthropy–development complex generates digital ecosystems that map, expand and monetise digital footprints. Its ‘know thy (irrational) customer’ vision combines behavioural economics with predictive algorithms to accelerate access to, and monitor engagement with, finance. The digital revolution adds new layers to the material cultures of financial(ised) inclusion, offering the state new ways of expanding the inclusion of the ‘legible’, and global finance new forms of ‘profiling’ poor households into generators of financial assets.","author":[{"dropping-particle":"","family":"Gabor","given":"Daniela","non-dropping-particle":"","parse-names":false,"suffix":""},{"dropping-particle":"","family":"Brooks","given":"Sally","non-dropping-particle":"","parse-names":false,"suffix":""}],"container-title":"New Political Economy","id":"ITEM-2","issue":"4","issued":{"date-parts":[["2017"]]},"page":"423-436","publisher":"Taylor &amp; Francis","title":"The digital revolution in financial inclusion: international development in the fintech era","type":"article-journal","volume":"22"},"uris":["http://www.mendeley.com/documents/?uuid=3df07590-b62c-4752-8639-0530b5036286"]}],"mendeley":{"formattedCitation":"(Gabor and Brooks, 2017; Bateman, Duvendack and Loubere, 2019)","plainTextFormattedCitation":"(Gabor and Brooks, 2017; Bateman, Duvendack and Loubere, 2019)","previouslyFormattedCitation":"(Mader, 2016a; Gabor and Brooks, 2017; Bateman, Duvendack and Loubere, 2019)"},"properties":{"noteIndex":0},"schema":"https://github.com/citation-style-language/schema/raw/master/csl-citation.json"}</w:instrText>
      </w:r>
      <w:r w:rsidR="007532F0" w:rsidRPr="00E6728D">
        <w:rPr>
          <w:rFonts w:ascii="Arial" w:eastAsia="Calibri" w:hAnsi="Arial" w:cs="Arial"/>
          <w:sz w:val="24"/>
          <w:szCs w:val="24"/>
        </w:rPr>
        <w:fldChar w:fldCharType="separate"/>
      </w:r>
      <w:r w:rsidR="007532F0" w:rsidRPr="007532F0">
        <w:rPr>
          <w:rFonts w:ascii="Arial" w:eastAsia="Calibri" w:hAnsi="Arial" w:cs="Arial"/>
          <w:noProof/>
          <w:sz w:val="24"/>
          <w:szCs w:val="24"/>
        </w:rPr>
        <w:t>(Gabor and Brooks, 2017; Bateman, Duvendack and Loubere, 2019)</w:t>
      </w:r>
      <w:r w:rsidR="007532F0" w:rsidRPr="00E6728D">
        <w:rPr>
          <w:rFonts w:ascii="Arial" w:eastAsia="Calibri" w:hAnsi="Arial" w:cs="Arial"/>
          <w:sz w:val="24"/>
          <w:szCs w:val="24"/>
        </w:rPr>
        <w:fldChar w:fldCharType="end"/>
      </w:r>
      <w:r w:rsidR="007532F0" w:rsidRPr="00E6728D">
        <w:rPr>
          <w:rFonts w:ascii="Arial" w:eastAsia="Calibri" w:hAnsi="Arial" w:cs="Arial"/>
          <w:sz w:val="24"/>
          <w:szCs w:val="24"/>
        </w:rPr>
        <w:t>.</w:t>
      </w:r>
    </w:p>
    <w:p w14:paraId="7744267D" w14:textId="214C2FD5" w:rsidR="00FF6D1E" w:rsidRPr="00B514B1" w:rsidRDefault="00FF6D1E" w:rsidP="007A4460">
      <w:pPr>
        <w:spacing w:line="360" w:lineRule="auto"/>
        <w:jc w:val="both"/>
        <w:rPr>
          <w:rFonts w:ascii="Arial" w:eastAsia="Calibri" w:hAnsi="Arial" w:cs="Arial"/>
          <w:sz w:val="24"/>
          <w:szCs w:val="24"/>
        </w:rPr>
      </w:pPr>
      <w:r w:rsidRPr="00E6728D">
        <w:rPr>
          <w:rFonts w:ascii="Arial" w:eastAsia="Calibri" w:hAnsi="Arial" w:cs="Arial"/>
          <w:sz w:val="24"/>
          <w:szCs w:val="24"/>
        </w:rPr>
        <w:t xml:space="preserve">How is it that </w:t>
      </w:r>
      <w:r w:rsidR="00E040FE">
        <w:rPr>
          <w:rFonts w:ascii="Arial" w:eastAsia="Calibri" w:hAnsi="Arial" w:cs="Arial"/>
          <w:sz w:val="24"/>
          <w:szCs w:val="24"/>
        </w:rPr>
        <w:t xml:space="preserve">overly optimistic </w:t>
      </w:r>
      <w:r w:rsidRPr="00E6728D">
        <w:rPr>
          <w:rFonts w:ascii="Arial" w:eastAsia="Calibri" w:hAnsi="Arial" w:cs="Arial"/>
          <w:sz w:val="24"/>
          <w:szCs w:val="24"/>
        </w:rPr>
        <w:t xml:space="preserve">claims </w:t>
      </w:r>
      <w:r w:rsidR="00E040FE">
        <w:rPr>
          <w:rFonts w:ascii="Arial" w:eastAsia="Calibri" w:hAnsi="Arial" w:cs="Arial"/>
          <w:sz w:val="24"/>
          <w:szCs w:val="24"/>
        </w:rPr>
        <w:t xml:space="preserve">attributed to digital money as </w:t>
      </w:r>
      <w:r w:rsidRPr="00E6728D">
        <w:rPr>
          <w:rFonts w:ascii="Arial" w:eastAsia="Calibri" w:hAnsi="Arial" w:cs="Arial"/>
          <w:sz w:val="24"/>
          <w:szCs w:val="24"/>
        </w:rPr>
        <w:t>a tool in fighting poverty ha</w:t>
      </w:r>
      <w:r w:rsidR="007A4460">
        <w:rPr>
          <w:rFonts w:ascii="Arial" w:eastAsia="Calibri" w:hAnsi="Arial" w:cs="Arial"/>
          <w:sz w:val="24"/>
          <w:szCs w:val="24"/>
        </w:rPr>
        <w:t>ve</w:t>
      </w:r>
      <w:r w:rsidRPr="00E6728D">
        <w:rPr>
          <w:rFonts w:ascii="Arial" w:eastAsia="Calibri" w:hAnsi="Arial" w:cs="Arial"/>
          <w:sz w:val="24"/>
          <w:szCs w:val="24"/>
        </w:rPr>
        <w:t xml:space="preserve"> gained and sustained such traction despite evidence to the contrary? The commercial success of mobile money in economies where markets are well developed, and the subsequent </w:t>
      </w:r>
      <w:r w:rsidR="00BA791F" w:rsidRPr="00E6728D">
        <w:rPr>
          <w:rFonts w:ascii="Arial" w:eastAsia="Calibri" w:hAnsi="Arial" w:cs="Arial"/>
          <w:sz w:val="24"/>
          <w:szCs w:val="24"/>
        </w:rPr>
        <w:t>near</w:t>
      </w:r>
      <w:r w:rsidR="00BA791F">
        <w:rPr>
          <w:rFonts w:ascii="Arial" w:eastAsia="Calibri" w:hAnsi="Arial" w:cs="Arial"/>
          <w:sz w:val="24"/>
          <w:szCs w:val="24"/>
        </w:rPr>
        <w:t xml:space="preserve"> eradication</w:t>
      </w:r>
      <w:r w:rsidRPr="00E6728D">
        <w:rPr>
          <w:rFonts w:ascii="Arial" w:eastAsia="Calibri" w:hAnsi="Arial" w:cs="Arial"/>
          <w:sz w:val="24"/>
          <w:szCs w:val="24"/>
        </w:rPr>
        <w:t xml:space="preserve"> of cash by processes of digiti</w:t>
      </w:r>
      <w:r w:rsidR="00657AE5">
        <w:rPr>
          <w:rFonts w:ascii="Arial" w:eastAsia="Calibri" w:hAnsi="Arial" w:cs="Arial"/>
          <w:sz w:val="24"/>
          <w:szCs w:val="24"/>
        </w:rPr>
        <w:t>s</w:t>
      </w:r>
      <w:r w:rsidRPr="00E6728D">
        <w:rPr>
          <w:rFonts w:ascii="Arial" w:eastAsia="Calibri" w:hAnsi="Arial" w:cs="Arial"/>
          <w:sz w:val="24"/>
          <w:szCs w:val="24"/>
        </w:rPr>
        <w:t xml:space="preserve">ation in these economies, certainly play a role in bolstering and legitimising such claims. </w:t>
      </w:r>
      <w:r w:rsidR="00657AE5">
        <w:rPr>
          <w:rFonts w:ascii="Arial" w:eastAsia="Calibri" w:hAnsi="Arial" w:cs="Arial"/>
          <w:sz w:val="24"/>
          <w:szCs w:val="24"/>
        </w:rPr>
        <w:t>However,</w:t>
      </w:r>
      <w:r w:rsidR="00657AE5" w:rsidRPr="00E6728D">
        <w:rPr>
          <w:rFonts w:ascii="Arial" w:eastAsia="Calibri" w:hAnsi="Arial" w:cs="Arial"/>
          <w:sz w:val="24"/>
          <w:szCs w:val="24"/>
        </w:rPr>
        <w:t xml:space="preserve"> </w:t>
      </w:r>
      <w:r w:rsidRPr="00E6728D">
        <w:rPr>
          <w:rFonts w:ascii="Arial" w:eastAsia="Calibri" w:hAnsi="Arial" w:cs="Arial"/>
          <w:sz w:val="24"/>
          <w:szCs w:val="24"/>
        </w:rPr>
        <w:t xml:space="preserve">it also has to do with how societies and markets view and evaluate technological developments. Overvalued claims about the positive societal impact of technology is not a new phenomenon. </w:t>
      </w:r>
      <w:r w:rsidRPr="00E6728D">
        <w:rPr>
          <w:rFonts w:ascii="Arial" w:eastAsia="Calibri" w:hAnsi="Arial" w:cs="Arial"/>
          <w:sz w:val="24"/>
          <w:szCs w:val="24"/>
        </w:rPr>
        <w:fldChar w:fldCharType="begin" w:fldLock="1"/>
      </w:r>
      <w:r w:rsidRPr="00E6728D">
        <w:rPr>
          <w:rFonts w:ascii="Arial" w:eastAsia="Calibri" w:hAnsi="Arial" w:cs="Arial"/>
          <w:sz w:val="24"/>
          <w:szCs w:val="24"/>
        </w:rPr>
        <w:instrText>ADDIN CSL_CITATION {"citationItems":[{"id":"ITEM-1","itemData":{"author":[{"dropping-particle":"","family":"Swanson","given":"Burton E.","non-dropping-particle":"","parse-names":false,"suffix":""},{"dropping-particle":"","family":"Ramiller","given":"Neil C.","non-dropping-particle":"","parse-names":false,"suffix":""}],"container-title":"Organization Science","id":"ITEM-1","issue":"5","issued":{"date-parts":[["1997"]]},"page":"458-474","title":"The Organizing Vision in Information Systems Innovation","type":"article-journal","volume":"8"},"uris":["http://www.mendeley.com/documents/?uuid=22f297a9-7a3b-4df0-9272-9e161cce5e54"]}],"mendeley":{"formattedCitation":"(Swanson and Ramiller, 1997)","manualFormatting":"Swanson &amp; Ramiller (1997)","plainTextFormattedCitation":"(Swanson and Ramiller, 1997)","previouslyFormattedCitation":"(Swanson and Ramiller, 1997)"},"properties":{"noteIndex":0},"schema":"https://github.com/citation-style-language/schema/raw/master/csl-citation.json"}</w:instrText>
      </w:r>
      <w:r w:rsidRPr="00E6728D">
        <w:rPr>
          <w:rFonts w:ascii="Arial" w:eastAsia="Calibri" w:hAnsi="Arial" w:cs="Arial"/>
          <w:sz w:val="24"/>
          <w:szCs w:val="24"/>
        </w:rPr>
        <w:fldChar w:fldCharType="separate"/>
      </w:r>
      <w:r w:rsidRPr="00E6728D">
        <w:rPr>
          <w:rFonts w:ascii="Arial" w:eastAsia="Calibri" w:hAnsi="Arial" w:cs="Arial"/>
          <w:noProof/>
          <w:sz w:val="24"/>
          <w:szCs w:val="24"/>
        </w:rPr>
        <w:t>Swanson &amp; Ramiller (1997)</w:t>
      </w:r>
      <w:r w:rsidRPr="00E6728D">
        <w:rPr>
          <w:rFonts w:ascii="Arial" w:eastAsia="Calibri" w:hAnsi="Arial" w:cs="Arial"/>
          <w:sz w:val="24"/>
          <w:szCs w:val="24"/>
        </w:rPr>
        <w:fldChar w:fldCharType="end"/>
      </w:r>
      <w:r w:rsidRPr="00E6728D">
        <w:rPr>
          <w:rFonts w:ascii="Arial" w:eastAsia="Calibri" w:hAnsi="Arial" w:cs="Arial"/>
          <w:sz w:val="24"/>
          <w:szCs w:val="24"/>
        </w:rPr>
        <w:t xml:space="preserve"> explain this through what they call </w:t>
      </w:r>
      <w:r w:rsidR="00B555E9">
        <w:rPr>
          <w:rFonts w:ascii="Arial" w:eastAsia="Calibri" w:hAnsi="Arial" w:cs="Arial"/>
          <w:sz w:val="24"/>
          <w:szCs w:val="24"/>
        </w:rPr>
        <w:t>“</w:t>
      </w:r>
      <w:r w:rsidRPr="00E6728D">
        <w:rPr>
          <w:rFonts w:ascii="Arial" w:eastAsia="Calibri" w:hAnsi="Arial" w:cs="Arial"/>
          <w:sz w:val="24"/>
          <w:szCs w:val="24"/>
        </w:rPr>
        <w:t>organising visions</w:t>
      </w:r>
      <w:r w:rsidR="00B555E9">
        <w:rPr>
          <w:rFonts w:ascii="Arial" w:eastAsia="Calibri" w:hAnsi="Arial" w:cs="Arial"/>
          <w:sz w:val="24"/>
          <w:szCs w:val="24"/>
        </w:rPr>
        <w:t>”</w:t>
      </w:r>
      <w:r w:rsidRPr="00E6728D">
        <w:rPr>
          <w:rFonts w:ascii="Arial" w:eastAsia="Calibri" w:hAnsi="Arial" w:cs="Arial"/>
          <w:sz w:val="24"/>
          <w:szCs w:val="24"/>
        </w:rPr>
        <w:t xml:space="preserve">. They suggest that </w:t>
      </w:r>
      <w:r w:rsidR="00B555E9">
        <w:rPr>
          <w:rFonts w:ascii="Arial" w:eastAsia="Calibri" w:hAnsi="Arial" w:cs="Arial"/>
          <w:sz w:val="24"/>
          <w:szCs w:val="24"/>
        </w:rPr>
        <w:t>“</w:t>
      </w:r>
      <w:r w:rsidRPr="00E6728D">
        <w:rPr>
          <w:rFonts w:ascii="Arial" w:eastAsia="Calibri" w:hAnsi="Arial" w:cs="Arial"/>
          <w:sz w:val="24"/>
          <w:szCs w:val="24"/>
        </w:rPr>
        <w:t>organising visions</w:t>
      </w:r>
      <w:r w:rsidR="00B555E9">
        <w:rPr>
          <w:rFonts w:ascii="Arial" w:eastAsia="Calibri" w:hAnsi="Arial" w:cs="Arial"/>
          <w:sz w:val="24"/>
          <w:szCs w:val="24"/>
        </w:rPr>
        <w:t>”</w:t>
      </w:r>
      <w:r w:rsidRPr="00E6728D">
        <w:rPr>
          <w:rFonts w:ascii="Arial" w:eastAsia="Calibri" w:hAnsi="Arial" w:cs="Arial"/>
          <w:sz w:val="24"/>
          <w:szCs w:val="24"/>
        </w:rPr>
        <w:t xml:space="preserve"> are comprised of three central strategies</w:t>
      </w:r>
      <w:r w:rsidR="00657AE5">
        <w:rPr>
          <w:rFonts w:ascii="Arial" w:eastAsia="Calibri" w:hAnsi="Arial" w:cs="Arial"/>
          <w:sz w:val="24"/>
          <w:szCs w:val="24"/>
        </w:rPr>
        <w:t>,</w:t>
      </w:r>
      <w:r w:rsidRPr="00E6728D">
        <w:rPr>
          <w:rFonts w:ascii="Arial" w:eastAsia="Calibri" w:hAnsi="Arial" w:cs="Arial"/>
          <w:sz w:val="24"/>
          <w:szCs w:val="24"/>
        </w:rPr>
        <w:t xml:space="preserve"> namely interpretation, legitimation, and mobili</w:t>
      </w:r>
      <w:r w:rsidR="00657AE5">
        <w:rPr>
          <w:rFonts w:ascii="Arial" w:eastAsia="Calibri" w:hAnsi="Arial" w:cs="Arial"/>
          <w:sz w:val="24"/>
          <w:szCs w:val="24"/>
        </w:rPr>
        <w:t>s</w:t>
      </w:r>
      <w:r w:rsidRPr="00E6728D">
        <w:rPr>
          <w:rFonts w:ascii="Arial" w:eastAsia="Calibri" w:hAnsi="Arial" w:cs="Arial"/>
          <w:sz w:val="24"/>
          <w:szCs w:val="24"/>
        </w:rPr>
        <w:t>ation. Interpretation consists of various strategies employed to broadcast a new uncertain innovation and present it as wholesome. Legitimation strategies attempt to justify why potential users should use the new innovation; lastly, mobili</w:t>
      </w:r>
      <w:r w:rsidR="00657AE5">
        <w:rPr>
          <w:rFonts w:ascii="Arial" w:eastAsia="Calibri" w:hAnsi="Arial" w:cs="Arial"/>
          <w:sz w:val="24"/>
          <w:szCs w:val="24"/>
        </w:rPr>
        <w:t>s</w:t>
      </w:r>
      <w:r w:rsidRPr="00B514B1">
        <w:rPr>
          <w:rFonts w:ascii="Arial" w:eastAsia="Calibri" w:hAnsi="Arial" w:cs="Arial"/>
          <w:sz w:val="24"/>
          <w:szCs w:val="24"/>
        </w:rPr>
        <w:t xml:space="preserve">ation is concerned with coalescing entrepreneurial, marketing, economic, legal and financial resources necessary for the material realisation of a new innovation. </w:t>
      </w:r>
      <w:r w:rsidRPr="00B514B1">
        <w:rPr>
          <w:rFonts w:ascii="Arial" w:eastAsia="Calibri" w:hAnsi="Arial" w:cs="Arial"/>
          <w:sz w:val="24"/>
          <w:szCs w:val="24"/>
        </w:rPr>
        <w:fldChar w:fldCharType="begin" w:fldLock="1"/>
      </w:r>
      <w:r w:rsidRPr="00B514B1">
        <w:rPr>
          <w:rFonts w:ascii="Arial" w:eastAsia="Calibri" w:hAnsi="Arial" w:cs="Arial"/>
          <w:sz w:val="24"/>
          <w:szCs w:val="24"/>
        </w:rPr>
        <w:instrText>ADDIN CSL_CITATION {"citationItems":[{"id":"ITEM-1","itemData":{"author":[{"dropping-particle":"","family":"Swanson","given":"Burton E.","non-dropping-particle":"","parse-names":false,"suffix":""},{"dropping-particle":"","family":"Ramiller","given":"Neil C.","non-dropping-particle":"","parse-names":false,"suffix":""}],"container-title":"Organization Science","id":"ITEM-1","issue":"5","issued":{"date-parts":[["1997"]]},"page":"458-474","title":"The Organizing Vision in Information Systems Innovation","type":"article-journal","volume":"8"},"uris":["http://www.mendeley.com/documents/?uuid=22f297a9-7a3b-4df0-9272-9e161cce5e54"]}],"mendeley":{"formattedCitation":"(Swanson and Ramiller, 1997)","manualFormatting":"Swanson &amp; Ramiller (1997)","plainTextFormattedCitation":"(Swanson and Ramiller, 1997)","previouslyFormattedCitation":"(Swanson and Ramiller, 1997)"},"properties":{"noteIndex":0},"schema":"https://github.com/citation-style-language/schema/raw/master/csl-citation.json"}</w:instrText>
      </w:r>
      <w:r w:rsidRPr="00B514B1">
        <w:rPr>
          <w:rFonts w:ascii="Arial" w:eastAsia="Calibri" w:hAnsi="Arial" w:cs="Arial"/>
          <w:sz w:val="24"/>
          <w:szCs w:val="24"/>
        </w:rPr>
        <w:fldChar w:fldCharType="separate"/>
      </w:r>
      <w:r w:rsidRPr="00B514B1">
        <w:rPr>
          <w:rFonts w:ascii="Arial" w:eastAsia="Calibri" w:hAnsi="Arial" w:cs="Arial"/>
          <w:noProof/>
          <w:sz w:val="24"/>
          <w:szCs w:val="24"/>
        </w:rPr>
        <w:t>Swanson &amp; Ramiller (1997)</w:t>
      </w:r>
      <w:r w:rsidRPr="00B514B1">
        <w:rPr>
          <w:rFonts w:ascii="Arial" w:eastAsia="Calibri" w:hAnsi="Arial" w:cs="Arial"/>
          <w:sz w:val="24"/>
          <w:szCs w:val="24"/>
        </w:rPr>
        <w:fldChar w:fldCharType="end"/>
      </w:r>
      <w:r w:rsidRPr="00B514B1">
        <w:rPr>
          <w:rFonts w:ascii="Arial" w:eastAsia="Calibri" w:hAnsi="Arial" w:cs="Arial"/>
          <w:sz w:val="24"/>
          <w:szCs w:val="24"/>
        </w:rPr>
        <w:t xml:space="preserve"> emphasise that institutional processes are involved right at the beginning of the innovation process, not the mere heroic endeavours of individuals or a firm</w:t>
      </w:r>
      <w:r w:rsidR="003C669F">
        <w:rPr>
          <w:rFonts w:ascii="Arial" w:eastAsia="Calibri" w:hAnsi="Arial" w:cs="Arial"/>
          <w:sz w:val="24"/>
          <w:szCs w:val="24"/>
        </w:rPr>
        <w:t>,</w:t>
      </w:r>
      <w:r w:rsidRPr="00B514B1">
        <w:rPr>
          <w:rFonts w:ascii="Arial" w:eastAsia="Calibri" w:hAnsi="Arial" w:cs="Arial"/>
          <w:sz w:val="24"/>
          <w:szCs w:val="24"/>
        </w:rPr>
        <w:t xml:space="preserve"> as is often suggested. The driving force behind organising visions, they argue, are the persuasive discourses that arise within heterogeneous communities interested in a new innovation. This concept of </w:t>
      </w:r>
      <w:r w:rsidR="00B555E9">
        <w:rPr>
          <w:rFonts w:ascii="Arial" w:eastAsia="Calibri" w:hAnsi="Arial" w:cs="Arial"/>
          <w:sz w:val="24"/>
          <w:szCs w:val="24"/>
        </w:rPr>
        <w:t>“</w:t>
      </w:r>
      <w:r w:rsidRPr="00B514B1">
        <w:rPr>
          <w:rFonts w:ascii="Arial" w:eastAsia="Calibri" w:hAnsi="Arial" w:cs="Arial"/>
          <w:sz w:val="24"/>
          <w:szCs w:val="24"/>
        </w:rPr>
        <w:t>organising visions</w:t>
      </w:r>
      <w:r w:rsidR="00B555E9">
        <w:rPr>
          <w:rFonts w:ascii="Arial" w:eastAsia="Calibri" w:hAnsi="Arial" w:cs="Arial"/>
          <w:sz w:val="24"/>
          <w:szCs w:val="24"/>
        </w:rPr>
        <w:t>”</w:t>
      </w:r>
      <w:r w:rsidRPr="00B514B1">
        <w:rPr>
          <w:rFonts w:ascii="Arial" w:eastAsia="Calibri" w:hAnsi="Arial" w:cs="Arial"/>
          <w:sz w:val="24"/>
          <w:szCs w:val="24"/>
        </w:rPr>
        <w:t xml:space="preserve"> is useful in answering the question as to the continued support of claims made about the poverty alleviation impact of digiti</w:t>
      </w:r>
      <w:r w:rsidR="00657AE5">
        <w:rPr>
          <w:rFonts w:ascii="Arial" w:eastAsia="Calibri" w:hAnsi="Arial" w:cs="Arial"/>
          <w:sz w:val="24"/>
          <w:szCs w:val="24"/>
        </w:rPr>
        <w:t>s</w:t>
      </w:r>
      <w:r w:rsidRPr="00B514B1">
        <w:rPr>
          <w:rFonts w:ascii="Arial" w:eastAsia="Calibri" w:hAnsi="Arial" w:cs="Arial"/>
          <w:sz w:val="24"/>
          <w:szCs w:val="24"/>
        </w:rPr>
        <w:t xml:space="preserve">ation of poor people’s money under the banner of financial inclusion. The (overvalued) claims about the societal benefits of digital money and the process </w:t>
      </w:r>
      <w:r w:rsidRPr="00B514B1">
        <w:rPr>
          <w:rFonts w:ascii="Arial" w:eastAsia="Calibri" w:hAnsi="Arial" w:cs="Arial"/>
          <w:sz w:val="24"/>
          <w:szCs w:val="24"/>
        </w:rPr>
        <w:lastRenderedPageBreak/>
        <w:t>of digiti</w:t>
      </w:r>
      <w:r w:rsidR="00657AE5">
        <w:rPr>
          <w:rFonts w:ascii="Arial" w:eastAsia="Calibri" w:hAnsi="Arial" w:cs="Arial"/>
          <w:sz w:val="24"/>
          <w:szCs w:val="24"/>
        </w:rPr>
        <w:t>s</w:t>
      </w:r>
      <w:r w:rsidRPr="00B514B1">
        <w:rPr>
          <w:rFonts w:ascii="Arial" w:eastAsia="Calibri" w:hAnsi="Arial" w:cs="Arial"/>
          <w:sz w:val="24"/>
          <w:szCs w:val="24"/>
        </w:rPr>
        <w:t>ation could be seen as serving the purpose of generating interest among potential customers, attracting funding, court support from policymakers and gain public legitimacy. All these processes are necessary for the material reali</w:t>
      </w:r>
      <w:r w:rsidR="007A4460">
        <w:rPr>
          <w:rFonts w:ascii="Arial" w:eastAsia="Calibri" w:hAnsi="Arial" w:cs="Arial"/>
          <w:sz w:val="24"/>
          <w:szCs w:val="24"/>
        </w:rPr>
        <w:t>s</w:t>
      </w:r>
      <w:r w:rsidRPr="00B514B1">
        <w:rPr>
          <w:rFonts w:ascii="Arial" w:eastAsia="Calibri" w:hAnsi="Arial" w:cs="Arial"/>
          <w:sz w:val="24"/>
          <w:szCs w:val="24"/>
        </w:rPr>
        <w:t xml:space="preserve">ation of new technologies and the creation of new markets. </w:t>
      </w:r>
    </w:p>
    <w:p w14:paraId="0C85941B" w14:textId="6A61875C" w:rsidR="00FF6D1E" w:rsidRPr="00B514B1" w:rsidRDefault="00FF6D1E" w:rsidP="007A4460">
      <w:pPr>
        <w:spacing w:line="360" w:lineRule="auto"/>
        <w:jc w:val="both"/>
        <w:rPr>
          <w:rFonts w:ascii="Arial" w:eastAsia="Calibri" w:hAnsi="Arial" w:cs="Arial"/>
          <w:sz w:val="24"/>
          <w:szCs w:val="24"/>
        </w:rPr>
      </w:pPr>
      <w:r w:rsidRPr="00B514B1">
        <w:rPr>
          <w:rFonts w:ascii="Arial" w:eastAsia="Calibri" w:hAnsi="Arial" w:cs="Arial"/>
          <w:sz w:val="24"/>
          <w:szCs w:val="24"/>
        </w:rPr>
        <w:t xml:space="preserve">Scholars such as </w:t>
      </w:r>
      <w:r w:rsidRPr="00B514B1">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10.1080/09537320600777002","author":[{"dropping-particle":"","family":"Borup","given":"Mads","non-dropping-particle":"","parse-names":false,"suffix":""},{"dropping-particle":"","family":"Brown","given":"Nik","non-dropping-particle":"","parse-names":false,"suffix":""},{"dropping-particle":"","family":"Konrad","given":"Kornelia","non-dropping-particle":"","parse-names":false,"suffix":""},{"dropping-particle":"Van","family":"Lente","given":"Harro","non-dropping-particle":"","parse-names":false,"suffix":""}],"container-title":"Technology Analysis &amp; Strategic Management","id":"ITEM-1","issue":"3-4","issued":{"date-parts":[["2006"]]},"page":"285-298","title":"The sociology of expectations in science and technology","type":"article-journal","volume":"18"},"uris":["http://www.mendeley.com/documents/?uuid=eef12ee0-ae01-4a5e-8899-62de62787426"]},{"id":"ITEM-2","itemData":{"ISBN":"3153489335","author":[{"dropping-particle":"","family":"Geels","given":"Frank W","non-dropping-particle":"","parse-names":false,"suffix":""},{"dropping-particle":"","family":"Smit","given":"Wim A","non-dropping-particle":"","parse-names":false,"suffix":""}],"container-title":"Futures","id":"ITEM-2","issue":"9","issued":{"date-parts":[["2000"]]},"page":"867-885","title":"Failed technology futures: pitfalls and lessons from a historical survey","type":"article-journal","volume":"32"},"uris":["http://www.mendeley.com/documents/?uuid=0b19ef21-0b59-4bb0-9844-8d9eedc36a43"]},{"id":"ITEM-3","itemData":{"author":[{"dropping-particle":"","family":"Deuten","given":"J Jasper","non-dropping-particle":"","parse-names":false,"suffix":""},{"dropping-particle":"","family":"Rip","given":"Arie","non-dropping-particle":"","parse-names":false,"suffix":""}],"container-title":"Organisation","id":"ITEM-3","issue":"1","issued":{"date-parts":[["2000"]]},"page":"69-93","title":"Narrative infrustructure In Product Creation Process","type":"article-journal","volume":"7"},"uris":["http://www.mendeley.com/documents/?uuid=c5a482fd-b643-43e5-b483-5e66e8e71bb5"]}],"mendeley":{"formattedCitation":"(Deuten and Rip, 2000; Geels and Smit, 2000; Borup &lt;i&gt;et al.&lt;/i&gt;, 2006)","manualFormatting":"Borup et al. (2006), Geels &amp; Smit (2000) and Deuten &amp; Rip (2000)","plainTextFormattedCitation":"(Deuten and Rip, 2000; Geels and Smit, 2000; Borup et al., 2006)","previouslyFormattedCitation":"(Deuten and Rip, 2000; Geels and Smit, 2000; Borup &lt;i&gt;et al.&lt;/i&gt;, 2006)"},"properties":{"noteIndex":0},"schema":"https://github.com/citation-style-language/schema/raw/master/csl-citation.json"}</w:instrText>
      </w:r>
      <w:r w:rsidRPr="00B514B1">
        <w:rPr>
          <w:rFonts w:ascii="Arial" w:eastAsia="Calibri" w:hAnsi="Arial" w:cs="Arial"/>
          <w:sz w:val="24"/>
          <w:szCs w:val="24"/>
        </w:rPr>
        <w:fldChar w:fldCharType="separate"/>
      </w:r>
      <w:r w:rsidRPr="00B514B1">
        <w:rPr>
          <w:rFonts w:ascii="Arial" w:eastAsia="Calibri" w:hAnsi="Arial" w:cs="Arial"/>
          <w:noProof/>
          <w:sz w:val="24"/>
          <w:szCs w:val="24"/>
        </w:rPr>
        <w:t>Borup et al. (2006), Geels &amp; Smit (2000) and Deuten &amp; Rip (2000)</w:t>
      </w:r>
      <w:r w:rsidRPr="00B514B1">
        <w:rPr>
          <w:rFonts w:ascii="Arial" w:eastAsia="Calibri" w:hAnsi="Arial" w:cs="Arial"/>
          <w:sz w:val="24"/>
          <w:szCs w:val="24"/>
        </w:rPr>
        <w:fldChar w:fldCharType="end"/>
      </w:r>
      <w:r w:rsidRPr="00B514B1">
        <w:rPr>
          <w:rFonts w:ascii="Arial" w:eastAsia="Calibri" w:hAnsi="Arial" w:cs="Arial"/>
          <w:sz w:val="24"/>
          <w:szCs w:val="24"/>
        </w:rPr>
        <w:t xml:space="preserve"> established that overvalued conceptions of technology futures are inherently a double-edged conundrum in the sense that inflated claims can be performative because of their potential to mobilise practical development of experimental technologies</w:t>
      </w:r>
      <w:r w:rsidR="00155B35">
        <w:rPr>
          <w:rFonts w:ascii="Arial" w:eastAsia="Calibri" w:hAnsi="Arial" w:cs="Arial"/>
          <w:sz w:val="24"/>
          <w:szCs w:val="24"/>
        </w:rPr>
        <w:t>,</w:t>
      </w:r>
      <w:r w:rsidRPr="00B514B1">
        <w:rPr>
          <w:rFonts w:ascii="Arial" w:eastAsia="Calibri" w:hAnsi="Arial" w:cs="Arial"/>
          <w:sz w:val="24"/>
          <w:szCs w:val="24"/>
        </w:rPr>
        <w:t xml:space="preserve"> some of which have had a positive impact on society. At the same time, hype and exuberance can also be harmful. Examples of overvalued promises made by technology and market entrepreneurs and politicians about the beneficial impacts of technology on society include the </w:t>
      </w:r>
      <w:r w:rsidRPr="00B514B1">
        <w:rPr>
          <w:rFonts w:ascii="Arial" w:hAnsi="Arial" w:cs="Arial"/>
          <w:sz w:val="24"/>
          <w:szCs w:val="24"/>
        </w:rPr>
        <w:t xml:space="preserve">Dutch tulip mania (futures market) </w:t>
      </w:r>
      <w:r w:rsidRPr="00B514B1">
        <w:rPr>
          <w:rFonts w:ascii="Arial" w:hAnsi="Arial" w:cs="Arial"/>
          <w:sz w:val="24"/>
          <w:szCs w:val="24"/>
        </w:rPr>
        <w:fldChar w:fldCharType="begin" w:fldLock="1"/>
      </w:r>
      <w:r w:rsidR="00251581">
        <w:rPr>
          <w:rFonts w:ascii="Arial" w:hAnsi="Arial" w:cs="Arial"/>
          <w:sz w:val="24"/>
          <w:szCs w:val="24"/>
        </w:rPr>
        <w:instrText>ADDIN CSL_CITATION {"citationItems":[{"id":"ITEM-1","itemData":{"DOI":"10.1017/CBO9781107415324.004","ISBN":"9788578110796","ISSN":"1098-6596","PMID":"25246403","author":[{"dropping-particle":"","family":"Lietaer, A","given":"Bernard","non-dropping-particle":"","parse-names":false,"suffix":""}],"id":"ITEM-1","issued":{"date-parts":[["2013"]]},"publisher":"Randon House e-books","title":"The future of money: Creating New Wealth and a Wiser World","type":"book"},"locator":"358","uris":["http://www.mendeley.com/documents/?uuid=25572fdb-96a6-4da8-9c2f-37737789267e"]},{"id":"ITEM-2","itemData":{"DOI":"10.1017/S0022050700022786","ISBN":"0708317731","ISSN":"0022-0507","abstract":"A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Edn","id":"ITEM-2","issued":{"date-parts":[["2002"]]},"publisher":"University of Wales Press","title":"A History of Money: From Ancient Times to the Present Day","type":"book"},"locator":"551","uris":["http://www.mendeley.com/documents/?uuid=30316b69-0141-4209-9a27-87b8212a7809"]},{"id":"ITEM-3","itemData":{"ISBN":"9780471467144","author":[{"dropping-particle":"","family":"Kindleberger","given":"Charles P","non-dropping-particle":"","parse-names":false,"suffix":""},{"dropping-particle":"","family":"Aliber","given":"Robert Z","non-dropping-particle":"","parse-names":false,"suffix":""}],"id":"ITEM-3","issued":{"date-parts":[["2005"]]},"publisher":"John Wiley &amp; Sons","publisher-place":"New Jersey and Canada","title":"Manias, Panics, and Crashes","type":"book"},"locator":"115","uris":["http://www.mendeley.com/documents/?uuid=b14bfdf0-fce4-4f0b-8b23-530cfd6decf9"]}],"mendeley":{"formattedCitation":"(Davies, 2002, p. 551; Kindleberger and Aliber, 2005, p. 115; Lietaer, A, 2013, p. 358)","manualFormatting":"(Davies, 2002, p. 551; Kindleberger and Aliber, 2005, p. 115; Lietaer, 2013, p. 358)","plainTextFormattedCitation":"(Davies, 2002, p. 551; Kindleberger and Aliber, 2005, p. 115; Lietaer, A, 2013, p. 358)","previouslyFormattedCitation":"(Davies, 2002, p. 551; Kindleberger and Aliber, 2005, p. 115; Lietaer, A, 2013, p. 358)"},"properties":{"noteIndex":0},"schema":"https://github.com/citation-style-language/schema/raw/master/csl-citation.json"}</w:instrText>
      </w:r>
      <w:r w:rsidRPr="00B514B1">
        <w:rPr>
          <w:rFonts w:ascii="Arial" w:hAnsi="Arial" w:cs="Arial"/>
          <w:sz w:val="24"/>
          <w:szCs w:val="24"/>
        </w:rPr>
        <w:fldChar w:fldCharType="separate"/>
      </w:r>
      <w:r w:rsidRPr="00B514B1">
        <w:rPr>
          <w:rFonts w:ascii="Arial" w:hAnsi="Arial" w:cs="Arial"/>
          <w:noProof/>
          <w:sz w:val="24"/>
          <w:szCs w:val="24"/>
        </w:rPr>
        <w:t>(Davies, 2002, p. 551; Kindleberger and Aliber, 2005, p. 115; Lietaer, 2013, p. 358)</w:t>
      </w:r>
      <w:r w:rsidRPr="00B514B1">
        <w:rPr>
          <w:rFonts w:ascii="Arial" w:hAnsi="Arial" w:cs="Arial"/>
          <w:sz w:val="24"/>
          <w:szCs w:val="24"/>
        </w:rPr>
        <w:fldChar w:fldCharType="end"/>
      </w:r>
      <w:r w:rsidRPr="00B514B1">
        <w:rPr>
          <w:rFonts w:ascii="Arial" w:hAnsi="Arial" w:cs="Arial"/>
          <w:sz w:val="24"/>
          <w:szCs w:val="24"/>
        </w:rPr>
        <w:t>, the financial bubbles that led to the mid</w:t>
      </w:r>
      <w:r w:rsidR="00C7765D">
        <w:rPr>
          <w:rFonts w:ascii="Arial" w:hAnsi="Arial" w:cs="Arial"/>
          <w:sz w:val="24"/>
          <w:szCs w:val="24"/>
        </w:rPr>
        <w:t>-</w:t>
      </w:r>
      <w:r w:rsidRPr="00B514B1">
        <w:rPr>
          <w:rFonts w:ascii="Arial" w:hAnsi="Arial" w:cs="Arial"/>
          <w:sz w:val="24"/>
          <w:szCs w:val="24"/>
        </w:rPr>
        <w:t xml:space="preserve"> to late</w:t>
      </w:r>
      <w:r w:rsidR="00C7765D">
        <w:rPr>
          <w:rFonts w:ascii="Arial" w:hAnsi="Arial" w:cs="Arial"/>
          <w:sz w:val="24"/>
          <w:szCs w:val="24"/>
        </w:rPr>
        <w:t>-</w:t>
      </w:r>
      <w:r w:rsidRPr="00B514B1">
        <w:rPr>
          <w:rFonts w:ascii="Arial" w:hAnsi="Arial" w:cs="Arial"/>
          <w:sz w:val="24"/>
          <w:szCs w:val="24"/>
        </w:rPr>
        <w:t xml:space="preserve">1990s east Asia financial crisis </w:t>
      </w:r>
      <w:r w:rsidRPr="00B514B1">
        <w:rPr>
          <w:rFonts w:ascii="Arial" w:hAnsi="Arial" w:cs="Arial"/>
          <w:sz w:val="24"/>
          <w:szCs w:val="24"/>
        </w:rPr>
        <w:fldChar w:fldCharType="begin" w:fldLock="1"/>
      </w:r>
      <w:r w:rsidR="005722D0">
        <w:rPr>
          <w:rFonts w:ascii="Arial" w:hAnsi="Arial" w:cs="Arial"/>
          <w:sz w:val="24"/>
          <w:szCs w:val="24"/>
        </w:rPr>
        <w:instrText>ADDIN CSL_CITATION {"citationItems":[{"id":"ITEM-1","itemData":{"ISBN":"9783642374401","author":[{"dropping-particle":"","family":"Dorman","given":"Peter","non-dropping-particle":"","parse-names":false,"suffix":""}],"id":"ITEM-1","issued":{"date-parts":[["2014"]]},"publisher":"Springer","publisher-place":"New York &amp; London","title":"Macroeconomics; A Fresh Start","type":"book"},"locator":"114","uris":["http://www.mendeley.com/documents/?uuid=2e0aad76-b4a3-4bdf-bdc1-e782e0ea22da"]},{"id":"ITEM-2","itemData":{"author":[{"dropping-particle":"","family":"Mishkin","given":"Frederic S","non-dropping-particle":"","parse-names":false,"suffix":""}],"container-title":"The Journal of Economic Perspectives","id":"ITEM-2","issue":"4","issued":{"date-parts":[["1999"]]},"page":"3-20","title":"Global Financial Instability: Framework, Events, Issues","type":"article-journal","volume":"13"},"uris":["http://www.mendeley.com/documents/?uuid=97d79acd-244b-4f37-add5-1fd74d8eab65"]},{"id":"ITEM-3","itemData":{"DOI":"10.1080/02692170500213319","ISSN":"0269-2171","abstract":"This paper suggests one set of mechanisms that ties financial globalization processes to local dynamics of financial inclusion or exclusion. Specifically, this paper explores the worldwide reconsideration offinancial firms' strategies that has accompanied financial globalization. It is shown that the neoliberal and asymmetric-information approaches to credit markets and financial crises in developing economies overlook these dimensions of financial globalization because of their tendency to focus on representative credit markets. Banks' strategic shift has led to the global homogenization and stratification of financial practices - and this in turn has been a key driver ofprocesses of financial exclusion. Financial exclusion then involves bifurcation within financial markets, so that different markets serve different portions of the household and business population. This analysis suggests a reconstruction of Minsky's microfoundational model of the origins of financial fragility and crisis, which shifts from Minsky's emphasis on a representative borrower-lender relationship to a situation of borrower-lender relationships in bifurcated markets. © 2005 Taylor &amp; Francis.","author":[{"dropping-particle":"","family":"Dymski","given":"Gary a.","non-dropping-particle":"","parse-names":false,"suffix":""}],"container-title":"International Review of Applied Economics","id":"ITEM-3","issue":"4","issued":{"date-parts":[["2005"]]},"page":"439-457","title":"Financial Globalization, Social Exclusion and Financial Crisis","type":"article-journal","volume":"19"},"uris":["http://www.mendeley.com/documents/?uuid=e1c8a7a8-64c5-4842-b697-5c6d443751bc"]},{"id":"ITEM-4","itemData":{"author":[{"dropping-particle":"","family":"Mellor","given":"Mary","non-dropping-particle":"","parse-names":false,"suffix":""}],"container-title":"Development","id":"ITEM-4","issue":"4","issued":{"date-parts":[["2010"]]},"number-of-pages":"1-206","publisher":"PlutoPress","publisher-place":"London","title":"The Future of Money","type":"book"},"uris":["http://www.mendeley.com/documents/?uuid=62cdbc78-9fe6-47c0-888e-21b33e447547"]}],"mendeley":{"formattedCitation":"(Mishkin, 1999; Dymski, 2005; Mellor, 2010; Dorman, 2014, p. 114)","plainTextFormattedCitation":"(Mishkin, 1999; Dymski, 2005; Mellor, 2010; Dorman, 2014, p. 114)","previouslyFormattedCitation":"(Mishkin, 1999; Dymski, 2005; Mellor, 2010; Dorman, 2014, p. 114)"},"properties":{"noteIndex":0},"schema":"https://github.com/citation-style-language/schema/raw/master/csl-citation.json"}</w:instrText>
      </w:r>
      <w:r w:rsidRPr="00B514B1">
        <w:rPr>
          <w:rFonts w:ascii="Arial" w:hAnsi="Arial" w:cs="Arial"/>
          <w:sz w:val="24"/>
          <w:szCs w:val="24"/>
        </w:rPr>
        <w:fldChar w:fldCharType="separate"/>
      </w:r>
      <w:r w:rsidR="00251581" w:rsidRPr="00251581">
        <w:rPr>
          <w:rFonts w:ascii="Arial" w:hAnsi="Arial" w:cs="Arial"/>
          <w:noProof/>
          <w:sz w:val="24"/>
          <w:szCs w:val="24"/>
        </w:rPr>
        <w:t>(Mishkin, 1999; Dymski, 2005; Mellor, 2010; Dorman, 2014, p. 114)</w:t>
      </w:r>
      <w:r w:rsidRPr="00B514B1">
        <w:rPr>
          <w:rFonts w:ascii="Arial" w:hAnsi="Arial" w:cs="Arial"/>
          <w:sz w:val="24"/>
          <w:szCs w:val="24"/>
        </w:rPr>
        <w:fldChar w:fldCharType="end"/>
      </w:r>
      <w:r w:rsidRPr="00B514B1">
        <w:rPr>
          <w:rFonts w:ascii="Arial" w:hAnsi="Arial" w:cs="Arial"/>
          <w:sz w:val="24"/>
          <w:szCs w:val="24"/>
        </w:rPr>
        <w:t xml:space="preserve">, </w:t>
      </w:r>
      <w:r w:rsidR="00746A37">
        <w:rPr>
          <w:rFonts w:ascii="Arial" w:hAnsi="Arial" w:cs="Arial"/>
          <w:sz w:val="24"/>
          <w:szCs w:val="24"/>
        </w:rPr>
        <w:t xml:space="preserve">the </w:t>
      </w:r>
      <w:r w:rsidRPr="00B514B1">
        <w:rPr>
          <w:rFonts w:ascii="Arial" w:hAnsi="Arial" w:cs="Arial"/>
          <w:sz w:val="24"/>
          <w:szCs w:val="24"/>
        </w:rPr>
        <w:t>late 1990s and early 2000</w:t>
      </w:r>
      <w:r w:rsidR="00746A37">
        <w:rPr>
          <w:rFonts w:ascii="Arial" w:hAnsi="Arial" w:cs="Arial"/>
          <w:sz w:val="24"/>
          <w:szCs w:val="24"/>
        </w:rPr>
        <w:t>s</w:t>
      </w:r>
      <w:r w:rsidRPr="00B514B1">
        <w:rPr>
          <w:rFonts w:ascii="Arial" w:hAnsi="Arial" w:cs="Arial"/>
          <w:sz w:val="24"/>
          <w:szCs w:val="24"/>
        </w:rPr>
        <w:t xml:space="preserve"> internet bubble, and more recently, the </w:t>
      </w:r>
      <w:r w:rsidRPr="00B514B1">
        <w:rPr>
          <w:rFonts w:ascii="Arial" w:eastAsia="Calibri" w:hAnsi="Arial" w:cs="Arial"/>
          <w:sz w:val="24"/>
          <w:szCs w:val="24"/>
        </w:rPr>
        <w:t xml:space="preserve">so-called “financial engineering” associated with complex and opaque financial instruments, in particular, the subprime mortgages </w:t>
      </w:r>
      <w:r w:rsidR="00746A37">
        <w:rPr>
          <w:rFonts w:ascii="Arial" w:eastAsia="Calibri" w:hAnsi="Arial" w:cs="Arial"/>
          <w:sz w:val="24"/>
          <w:szCs w:val="24"/>
        </w:rPr>
        <w:t>that</w:t>
      </w:r>
      <w:r w:rsidRPr="00B514B1">
        <w:rPr>
          <w:rFonts w:ascii="Arial" w:eastAsia="Calibri" w:hAnsi="Arial" w:cs="Arial"/>
          <w:sz w:val="24"/>
          <w:szCs w:val="24"/>
        </w:rPr>
        <w:t xml:space="preserve"> culminated in the </w:t>
      </w:r>
      <w:r w:rsidRPr="00B514B1">
        <w:rPr>
          <w:rFonts w:ascii="Arial" w:hAnsi="Arial" w:cs="Arial"/>
          <w:sz w:val="24"/>
          <w:szCs w:val="24"/>
        </w:rPr>
        <w:t xml:space="preserve">2007-2008 </w:t>
      </w:r>
      <w:r w:rsidR="001E49C3">
        <w:rPr>
          <w:rFonts w:ascii="Arial" w:hAnsi="Arial" w:cs="Arial"/>
          <w:sz w:val="24"/>
          <w:szCs w:val="24"/>
        </w:rPr>
        <w:t xml:space="preserve">global </w:t>
      </w:r>
      <w:r w:rsidRPr="00B514B1">
        <w:rPr>
          <w:rFonts w:ascii="Arial" w:hAnsi="Arial" w:cs="Arial"/>
          <w:sz w:val="24"/>
          <w:szCs w:val="24"/>
        </w:rPr>
        <w:t>financial crisis</w:t>
      </w:r>
      <w:r w:rsidR="001E49C3">
        <w:rPr>
          <w:rFonts w:ascii="Arial" w:hAnsi="Arial" w:cs="Arial"/>
          <w:sz w:val="24"/>
          <w:szCs w:val="24"/>
        </w:rPr>
        <w:t xml:space="preserve"> (GFC)</w:t>
      </w:r>
      <w:r w:rsidRPr="00B514B1">
        <w:rPr>
          <w:rFonts w:ascii="Arial" w:hAnsi="Arial" w:cs="Arial"/>
          <w:sz w:val="24"/>
          <w:szCs w:val="24"/>
        </w:rPr>
        <w:t xml:space="preserve"> </w:t>
      </w:r>
      <w:r w:rsidRPr="00125DA0">
        <w:rPr>
          <w:rFonts w:ascii="Arial" w:hAnsi="Arial" w:cs="Arial"/>
          <w:sz w:val="24"/>
          <w:szCs w:val="24"/>
        </w:rPr>
        <w:fldChar w:fldCharType="begin" w:fldLock="1"/>
      </w:r>
      <w:r w:rsidR="005722D0">
        <w:rPr>
          <w:rFonts w:ascii="Arial" w:hAnsi="Arial" w:cs="Arial"/>
          <w:sz w:val="24"/>
          <w:szCs w:val="24"/>
        </w:rPr>
        <w:instrText>ADDIN CSL_CITATION {"citationItems":[{"id":"ITEM-1","itemData":{"DOI":"10.1057/be.2010.8","ISSN":"0007-666X","abstract":"Traces the relationship between a team of JP Morgan banking gurus and the current financial crisis, documenting their invention of a bold variety of allegedly risk-free investments that sparked a frenzy in the banking world and may have directly contributed to the market crash.","author":[{"dropping-particle":"","family":"Tett","given":"Gillian","non-dropping-particle":"","parse-names":false,"suffix":""}],"id":"ITEM-1","issued":{"date-parts":[["2010"]]},"publisher":"Free Press","publisher-place":"New York, London, Toronto &amp; Sydney","title":"Gillian Tett, Fool's Gold: How the Bold Dream of a Small Tribe at J.P. Morgan Was Corrupted by Wall Street Greed and Unleashed a Catastrophe","type":"book"},"uris":["http://www.mendeley.com/documents/?uuid=25c69e87-309f-3bd0-a2e7-627824fdc6e2"]},{"id":"ITEM-2","itemData":{"DOI":"10.1086/659639","ISBN":"00029602","ISSN":"00029602","PMID":"9572288","abstract":"This article analyzes the role in the credit crisis of the processes by which market participants produce knowledge about financial in- struments. Employing documentary sources and 87 predominantly oral history interviews, the article presents a historical sociology of the clusters of evaluation practices surrounding ABSs (asset-backed securities, most importantly mortgage-backed securities) and CDOs (collateralized debt obligations). Despite the close structural simi- larity between ABSs and CDOs, these practices came to differ sub- stantially and became the province (e.g., in the rating agencies) of organizationally separate groups. In consequence, when ABS CDOs (CDOs in which the underlying assets are ABSs) emerged, theywere evaluated in two separate stages. This created a fatally attractive arbitrage opportunity, large-scale exploitation of which sidelined previously important gatekeepers (risk-sensitive investors in the lower tranches of mortgage-backed securities) and eventually mag- nified and concentrated the banking system’s calamitous mortgage- related losses.","author":[{"dropping-particle":"","family":"Mackenzie","given":"Donald","non-dropping-particle":"","parse-names":false,"suffix":""}],"container-title":"American Journal of Sociology","id":"ITEM-2","issue":"6","issued":{"date-parts":[["2011"]]},"page":"1778-1841","title":"The Credit Crisis as a Problem in the Sociology of Knowledge Sociology of Knowledge 1","type":"article-journal","volume":"116"},"uris":["http://www.mendeley.com/documents/?uuid=96e981b4-b465-43bd-905d-aa5c968140fc"]},{"id":"ITEM-3","itemData":{"DOI":"10.1093/cjres/rsp013","ISSN":"17521378","abstract":"The paper argues that the origins of the financial crisis of 2007–2008 can ultimately be located in four spaces: in international financial centres, in particular, in the longstanding competition that has existed between London and New York; in the insularity of the everyday geographies of money that have emerged in such centres in the wake of the apparent hegemony of financialization; in the geographical recycling of surpluses and deficits and, more particularly, the structural dependency that has grown up between China and the USA, and, finally; in the growing power of the financial media, centred in international financial centres and an increasingly significant agent in performing money and the economy in general, and in engendering mimetic forms of rationality.","author":[{"dropping-particle":"","family":"French","given":"Shaun","non-dropping-particle":"","parse-names":false,"suffix":""},{"dropping-particle":"","family":"Leyshon","given":"Andrew","non-dropping-particle":"","parse-names":false,"suffix":""},{"dropping-particle":"","family":"Thrift","given":"Nigel","non-dropping-particle":"","parse-names":false,"suffix":""}],"container-title":"Cambridge Journal of Regions, Economy and Society","id":"ITEM-3","issue":"2","issued":{"date-parts":[["2009"]]},"page":"287-302","title":"A very geographical crisis: The making and breaking of the 2007-2008 financial crisis","type":"article-journal","volume":"2"},"uris":["http://www.mendeley.com/documents/?uuid=c7a92607-57bd-4df6-9b2c-b148ea7cbfd1"]},{"id":"ITEM-4","itemData":{"author":[{"dropping-particle":"","family":"Hall","given":"Sarah","non-dropping-particle":"","parse-names":false,"suffix":""}],"id":"ITEM-4","issue":"3","issued":{"date-parts":[["2011"]]},"page":"403-411","title":"Geographies of money and finance II : Financialization and financial subjects","type":"article-journal","volume":"36"},"uris":["http://www.mendeley.com/documents/?uuid=53b85f8c-cbc8-4cdc-a388-ad124b14c02a"]},{"id":"ITEM-5","itemData":{"DOI":"10.1111/j.1467-6478.2013.00610.x","ISBN":"0263-323X","ISSN":"0263323X","abstract":"The predicament of modern capitalism, and of contemporary finance capitalism in particular, is the fine line between credit and crisis. Recent developments from the American sub-prime mortgage crisis to the European sovereign debt crisis revived debates about the nature of money and all sorts of derivatives. Money is a social phenomenon which has always two sides: an economic and a legal one. As an economic commodity, it hinges on the market; as a legal relation, it depends on the state. The resulting tension features prominently in the works of Max Weber and Karl Polanyi. Both studied the market society of the late-nineteenth and early-twentieth century, including its monetary institutions. Moreover, both were also aware of the political function of their related writings. The following review allows us to establish links between law, economy, and society and thus exemplify the economic sociology of law as it is foreshadowed by the sociological classics.","author":[{"dropping-particle":"","family":"Frerichs","given":"Sabine","non-dropping-particle":"","parse-names":false,"suffix":""}],"container-title":"Journal of Law and Society","id":"ITEM-5","issue":"1","issued":{"date-parts":[["2013"]]},"page":"7-26","title":"From Credit to Crisis: Max Weber, Karl Polanyi, and the Other Side of the Coin","type":"article-journal","volume":"40"},"uris":["http://www.mendeley.com/documents/?uuid=738e063f-ce36-41d2-be86-61cc8734e8b8"]}],"mendeley":{"formattedCitation":"(French, Leyshon and Thrift, 2009; Tett, 2010; Hall, 2011; Mackenzie, 2011; Frerichs, 2013)","manualFormatting":"(see French, Leyshon and Thrift, 2009; Tett, 2009; Hall, 2011; Mackenzie, 2011; Frerichs, 2013)","plainTextFormattedCitation":"(French, Leyshon and Thrift, 2009; Tett, 2010; Hall, 2011; Mackenzie, 2011; Frerichs, 2013)","previouslyFormattedCitation":"(French, Leyshon and Thrift, 2009; Tett, 2010; Hall, 2011; Mackenzie, 2011; Frerichs, 2013)"},"properties":{"noteIndex":0},"schema":"https://github.com/citation-style-language/schema/raw/master/csl-citation.json"}</w:instrText>
      </w:r>
      <w:r w:rsidRPr="00125DA0">
        <w:rPr>
          <w:rFonts w:ascii="Arial" w:hAnsi="Arial" w:cs="Arial"/>
          <w:sz w:val="24"/>
          <w:szCs w:val="24"/>
        </w:rPr>
        <w:fldChar w:fldCharType="separate"/>
      </w:r>
      <w:r w:rsidRPr="00B514B1">
        <w:rPr>
          <w:rFonts w:ascii="Arial" w:hAnsi="Arial" w:cs="Arial"/>
          <w:noProof/>
          <w:sz w:val="24"/>
          <w:szCs w:val="24"/>
        </w:rPr>
        <w:t>(see French, Leyshon and Thrift, 2009; Tett, 2009; Hall, 2011; Mackenzie, 2011; Frerichs, 2013)</w:t>
      </w:r>
      <w:r w:rsidRPr="00125DA0">
        <w:rPr>
          <w:rFonts w:ascii="Arial" w:hAnsi="Arial" w:cs="Arial"/>
          <w:sz w:val="24"/>
          <w:szCs w:val="24"/>
        </w:rPr>
        <w:fldChar w:fldCharType="end"/>
      </w:r>
      <w:r w:rsidRPr="00B514B1">
        <w:rPr>
          <w:rFonts w:ascii="Arial" w:eastAsia="Calibri" w:hAnsi="Arial" w:cs="Arial"/>
          <w:sz w:val="24"/>
          <w:szCs w:val="24"/>
        </w:rPr>
        <w:t xml:space="preserve">.  </w:t>
      </w:r>
    </w:p>
    <w:p w14:paraId="7B8F8BAC" w14:textId="33D92979" w:rsidR="00FF6D1E" w:rsidRPr="00DC1519" w:rsidRDefault="00FF6D1E" w:rsidP="00C7765D">
      <w:pPr>
        <w:spacing w:line="360" w:lineRule="auto"/>
        <w:jc w:val="both"/>
        <w:rPr>
          <w:rFonts w:ascii="Arial" w:eastAsia="Calibri" w:hAnsi="Arial" w:cs="Arial"/>
          <w:sz w:val="24"/>
          <w:szCs w:val="24"/>
        </w:rPr>
      </w:pPr>
      <w:r w:rsidRPr="00125DA0">
        <w:rPr>
          <w:rFonts w:ascii="Arial" w:eastAsia="Calibri" w:hAnsi="Arial" w:cs="Arial"/>
          <w:sz w:val="24"/>
          <w:szCs w:val="24"/>
        </w:rPr>
        <w:t>T</w:t>
      </w:r>
      <w:r w:rsidRPr="00A855CC">
        <w:rPr>
          <w:rFonts w:ascii="Arial" w:eastAsia="Calibri" w:hAnsi="Arial" w:cs="Arial"/>
          <w:sz w:val="24"/>
          <w:szCs w:val="24"/>
        </w:rPr>
        <w:t xml:space="preserve">he </w:t>
      </w:r>
      <w:r w:rsidR="00B555E9">
        <w:rPr>
          <w:rFonts w:ascii="Arial" w:eastAsia="Calibri" w:hAnsi="Arial" w:cs="Arial"/>
          <w:sz w:val="24"/>
          <w:szCs w:val="24"/>
        </w:rPr>
        <w:t>“</w:t>
      </w:r>
      <w:r w:rsidRPr="00A855CC">
        <w:rPr>
          <w:rFonts w:ascii="Arial" w:eastAsia="Calibri" w:hAnsi="Arial" w:cs="Arial"/>
          <w:sz w:val="24"/>
          <w:szCs w:val="24"/>
        </w:rPr>
        <w:t>organising visions</w:t>
      </w:r>
      <w:r w:rsidR="00B555E9">
        <w:rPr>
          <w:rFonts w:ascii="Arial" w:eastAsia="Calibri" w:hAnsi="Arial" w:cs="Arial"/>
          <w:sz w:val="24"/>
          <w:szCs w:val="24"/>
        </w:rPr>
        <w:t>”</w:t>
      </w:r>
      <w:r w:rsidRPr="00A855CC">
        <w:rPr>
          <w:rFonts w:ascii="Arial" w:eastAsia="Calibri" w:hAnsi="Arial" w:cs="Arial"/>
          <w:sz w:val="24"/>
          <w:szCs w:val="24"/>
        </w:rPr>
        <w:t xml:space="preserve"> framework not only assists me in thinking </w:t>
      </w:r>
      <w:r w:rsidR="00C7765D" w:rsidRPr="00A855CC">
        <w:rPr>
          <w:rFonts w:ascii="Arial" w:eastAsia="Calibri" w:hAnsi="Arial" w:cs="Arial"/>
          <w:sz w:val="24"/>
          <w:szCs w:val="24"/>
        </w:rPr>
        <w:t>about</w:t>
      </w:r>
      <w:r w:rsidRPr="00A855CC">
        <w:rPr>
          <w:rFonts w:ascii="Arial" w:eastAsia="Calibri" w:hAnsi="Arial" w:cs="Arial"/>
          <w:sz w:val="24"/>
          <w:szCs w:val="24"/>
        </w:rPr>
        <w:t xml:space="preserve"> the persistence of the claims made about financial inclusion and ICT, but it also resonates with me at a professional level. Before I enrolled as a PhD student, I worked for a mobile and web payment development start-up in London. In the work we did in this company, all three of the strategies highlighted by </w:t>
      </w:r>
      <w:r w:rsidRPr="00A855CC">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{"citationItems":[{"id":"ITEM-1","itemData":{"author":[{"dropping-particle":"","family":"Swanson","given":"Burton E.","non-dropping-particle":"","parse-names":false,"suffix":""},{"dropping-particle":"","family":"Ramiller","given":"Neil C.","non-dropping-particle":"","parse-names":false,"suffix":""}],"container-title":"Organization Science","id":"ITEM-1","issue":"5","issued":{"date-parts":[["1997"]]},"page":"458-474","title":"The Organizing Vision in Information Systems Innovation","type":"article-journal","volume":"8"},"uris":["http://www.mendeley.com/documents/?uuid=22f297a9-7a3b-4df0-9272-9e161cce5e54"]}],"mendeley":{"formattedCitation":"(Swanson and Ramiller, 1997)","manualFormatting":"Swanson and Ramiller (1997)","plainTextFormattedCitation":"(Swanson and Ramiller, 1997)","previouslyFormattedCitation":"(Swanson and Ramiller, 1997)"},"properties":{"noteIndex":0},"schema":"https://github.com/citation-style-language/schema/raw/master/csl-citation.json"}</w:instrText>
      </w:r>
      <w:r w:rsidRPr="00A855CC">
        <w:rPr>
          <w:rFonts w:ascii="Arial" w:eastAsia="Calibri" w:hAnsi="Arial" w:cs="Arial"/>
          <w:sz w:val="24"/>
          <w:szCs w:val="24"/>
        </w:rPr>
        <w:fldChar w:fldCharType="separate"/>
      </w:r>
      <w:r w:rsidRPr="00A855CC">
        <w:rPr>
          <w:rFonts w:ascii="Arial" w:eastAsia="Calibri" w:hAnsi="Arial" w:cs="Arial"/>
          <w:noProof/>
          <w:sz w:val="24"/>
          <w:szCs w:val="24"/>
        </w:rPr>
        <w:t xml:space="preserve">Swanson </w:t>
      </w:r>
      <w:r w:rsidR="008C01CC" w:rsidRPr="00A855CC">
        <w:rPr>
          <w:rFonts w:ascii="Arial" w:eastAsia="Calibri" w:hAnsi="Arial" w:cs="Arial"/>
          <w:noProof/>
          <w:sz w:val="24"/>
          <w:szCs w:val="24"/>
        </w:rPr>
        <w:t>and</w:t>
      </w:r>
      <w:r w:rsidRPr="00A855CC">
        <w:rPr>
          <w:rFonts w:ascii="Arial" w:eastAsia="Calibri" w:hAnsi="Arial" w:cs="Arial"/>
          <w:noProof/>
          <w:sz w:val="24"/>
          <w:szCs w:val="24"/>
        </w:rPr>
        <w:t xml:space="preserve"> Ramiller (1997)</w:t>
      </w:r>
      <w:r w:rsidRPr="00A855CC">
        <w:rPr>
          <w:rFonts w:ascii="Arial" w:eastAsia="Calibri" w:hAnsi="Arial" w:cs="Arial"/>
          <w:sz w:val="24"/>
          <w:szCs w:val="24"/>
        </w:rPr>
        <w:fldChar w:fldCharType="end"/>
      </w:r>
      <w:r w:rsidRPr="00A855CC">
        <w:rPr>
          <w:rFonts w:ascii="Arial" w:eastAsia="Calibri" w:hAnsi="Arial" w:cs="Arial"/>
          <w:sz w:val="24"/>
          <w:szCs w:val="24"/>
        </w:rPr>
        <w:t xml:space="preserve"> in their conceptualisation of ‘organising visions’ were of great importance. At the time, in the early 2000s, mobile money was rather new. Many of the actors we encountered at the time, from regulators to senior bank executives, could not conceive that it was possible to use a mobile phone to </w:t>
      </w:r>
      <w:r w:rsidR="00C7765D" w:rsidRPr="00A855CC">
        <w:rPr>
          <w:rFonts w:ascii="Arial" w:eastAsia="Calibri" w:hAnsi="Arial" w:cs="Arial"/>
          <w:sz w:val="24"/>
          <w:szCs w:val="24"/>
        </w:rPr>
        <w:t>transfer cash from one location to the next instantaneously</w:t>
      </w:r>
      <w:r w:rsidRPr="00A855CC">
        <w:rPr>
          <w:rFonts w:ascii="Arial" w:eastAsia="Calibri" w:hAnsi="Arial" w:cs="Arial"/>
          <w:sz w:val="24"/>
          <w:szCs w:val="24"/>
        </w:rPr>
        <w:t>. In 2008, while running trials for mobile and web</w:t>
      </w:r>
      <w:r w:rsidR="00C7765D" w:rsidRPr="00A855CC">
        <w:rPr>
          <w:rFonts w:ascii="Arial" w:eastAsia="Calibri" w:hAnsi="Arial" w:cs="Arial"/>
          <w:sz w:val="24"/>
          <w:szCs w:val="24"/>
        </w:rPr>
        <w:t>-</w:t>
      </w:r>
      <w:r w:rsidRPr="00A855CC">
        <w:rPr>
          <w:rFonts w:ascii="Arial" w:eastAsia="Calibri" w:hAnsi="Arial" w:cs="Arial"/>
          <w:sz w:val="24"/>
          <w:szCs w:val="24"/>
        </w:rPr>
        <w:t>enabled mobile payment systems for international remittances, a board chairman of a government</w:t>
      </w:r>
      <w:r w:rsidR="008C01CC" w:rsidRPr="00A855CC">
        <w:rPr>
          <w:rFonts w:ascii="Arial" w:eastAsia="Calibri" w:hAnsi="Arial" w:cs="Arial"/>
          <w:sz w:val="24"/>
          <w:szCs w:val="24"/>
        </w:rPr>
        <w:t>-</w:t>
      </w:r>
      <w:r w:rsidRPr="00A855CC">
        <w:rPr>
          <w:rFonts w:ascii="Arial" w:eastAsia="Calibri" w:hAnsi="Arial" w:cs="Arial"/>
          <w:sz w:val="24"/>
          <w:szCs w:val="24"/>
        </w:rPr>
        <w:t xml:space="preserve">owned commercial bank in Zimbabwe with the largest urban and rural bank branch network laughed off </w:t>
      </w:r>
      <w:r w:rsidR="00C7765D" w:rsidRPr="00A855CC">
        <w:rPr>
          <w:rFonts w:ascii="Arial" w:eastAsia="Calibri" w:hAnsi="Arial" w:cs="Arial"/>
          <w:sz w:val="24"/>
          <w:szCs w:val="24"/>
        </w:rPr>
        <w:t>the</w:t>
      </w:r>
      <w:r w:rsidRPr="00A855CC">
        <w:rPr>
          <w:rFonts w:ascii="Arial" w:eastAsia="Calibri" w:hAnsi="Arial" w:cs="Arial"/>
          <w:sz w:val="24"/>
          <w:szCs w:val="24"/>
        </w:rPr>
        <w:t xml:space="preserve"> business development officer’s suggestion that his bank become </w:t>
      </w:r>
      <w:r w:rsidR="00C7765D" w:rsidRPr="00A855CC">
        <w:rPr>
          <w:rFonts w:ascii="Arial" w:eastAsia="Calibri" w:hAnsi="Arial" w:cs="Arial"/>
          <w:sz w:val="24"/>
          <w:szCs w:val="24"/>
        </w:rPr>
        <w:t>the company’s</w:t>
      </w:r>
      <w:r w:rsidRPr="00A855CC">
        <w:rPr>
          <w:rFonts w:ascii="Arial" w:eastAsia="Calibri" w:hAnsi="Arial" w:cs="Arial"/>
          <w:sz w:val="24"/>
          <w:szCs w:val="24"/>
        </w:rPr>
        <w:t xml:space="preserve"> local partner to act as a cash pay-out agent. Moreover, </w:t>
      </w:r>
      <w:r w:rsidRPr="00A855CC">
        <w:rPr>
          <w:rFonts w:ascii="Arial" w:eastAsia="Calibri" w:hAnsi="Arial" w:cs="Arial"/>
          <w:sz w:val="24"/>
          <w:szCs w:val="24"/>
        </w:rPr>
        <w:lastRenderedPageBreak/>
        <w:t xml:space="preserve">because of poor infrastructure development and hyperinflation in Zimbabwe, there was scepticism about the capacity of the Zimbabwe mobile network infrastructure’s ability to support such an innovation. To overcome this initial resistance, my colleagues and I resorted to </w:t>
      </w:r>
      <w:r w:rsidRPr="00A855CC">
        <w:rPr>
          <w:rFonts w:ascii="Arial" w:eastAsia="Calibri" w:hAnsi="Arial" w:cs="Arial"/>
          <w:i/>
          <w:iCs/>
          <w:sz w:val="24"/>
          <w:szCs w:val="24"/>
        </w:rPr>
        <w:t>interpretation</w:t>
      </w:r>
      <w:r w:rsidRPr="00A855CC">
        <w:rPr>
          <w:rFonts w:ascii="Arial" w:eastAsia="Calibri" w:hAnsi="Arial" w:cs="Arial"/>
          <w:sz w:val="24"/>
          <w:szCs w:val="24"/>
        </w:rPr>
        <w:t xml:space="preserve"> as </w:t>
      </w:r>
      <w:r w:rsidR="00023B21" w:rsidRPr="00A855CC">
        <w:rPr>
          <w:rFonts w:ascii="Arial" w:eastAsia="Calibri" w:hAnsi="Arial" w:cs="Arial"/>
          <w:sz w:val="24"/>
          <w:szCs w:val="24"/>
        </w:rPr>
        <w:t xml:space="preserve">a </w:t>
      </w:r>
      <w:r w:rsidRPr="00A855CC">
        <w:rPr>
          <w:rFonts w:ascii="Arial" w:eastAsia="Calibri" w:hAnsi="Arial" w:cs="Arial"/>
          <w:sz w:val="24"/>
          <w:szCs w:val="24"/>
        </w:rPr>
        <w:t xml:space="preserve">strategy to simplify the complexities of mobile money. We achieved this by not overplaying the scepticism and </w:t>
      </w:r>
      <w:r w:rsidR="00C40F72" w:rsidRPr="00A855CC">
        <w:rPr>
          <w:rFonts w:ascii="Arial" w:eastAsia="Calibri" w:hAnsi="Arial" w:cs="Arial"/>
          <w:sz w:val="24"/>
          <w:szCs w:val="24"/>
        </w:rPr>
        <w:t>in</w:t>
      </w:r>
      <w:r w:rsidRPr="00A855CC">
        <w:rPr>
          <w:rFonts w:ascii="Arial" w:eastAsia="Calibri" w:hAnsi="Arial" w:cs="Arial"/>
          <w:sz w:val="24"/>
          <w:szCs w:val="24"/>
        </w:rPr>
        <w:t>disputable risks that they identified</w:t>
      </w:r>
      <w:r w:rsidR="00C40F72" w:rsidRPr="00A855CC">
        <w:rPr>
          <w:rFonts w:ascii="Arial" w:eastAsia="Calibri" w:hAnsi="Arial" w:cs="Arial"/>
          <w:sz w:val="24"/>
          <w:szCs w:val="24"/>
        </w:rPr>
        <w:t>,</w:t>
      </w:r>
      <w:r w:rsidRPr="00A855CC">
        <w:rPr>
          <w:rFonts w:ascii="Arial" w:eastAsia="Calibri" w:hAnsi="Arial" w:cs="Arial"/>
          <w:sz w:val="24"/>
          <w:szCs w:val="24"/>
        </w:rPr>
        <w:t xml:space="preserve"> and by framing mobile money as the innovation of the future, providing examples of how this new idea has worked in other countries even though the only known successful deployment at the time was G-Cash </w:t>
      </w:r>
      <w:r w:rsidRPr="00A855CC">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{"citationItems":[{"id":"ITEM-1","itemData":{"DOI":"10.1177/0894439307303170","ISBN":"9789211128093","abstract":"United Nations Conference on Trade and Development","author":[{"dropping-particle":"","family":"UN","given":"","non-dropping-particle":"","parse-names":false,"suffix":""}],"container-title":"Information Economy Report 2010: ICTs, Enterprise and Poverty Alleviation","id":"ITEM-1","issue":"October","issued":{"date-parts":[["2010"]]},"title":"United Nations Conference on Trade and Development","type":"paper-conference"},"uris":["http://www.mendeley.com/documents/?uuid=9ac3168b-e46d-447c-bb50-baf11bc3bc9a"]},{"id":"ITEM-2","itemData":{"author":[{"dropping-particle":"","family":"Gsma","given":"","non-dropping-particle":"","parse-names":false,"suffix":""}],"id":"ITEM-2","issue":"0","issued":{"date-parts":[["2012"]]},"title":"The GSMA Mobile Money for the Unbanked 2012 Annual Report","type":"report","volume":"44"},"uris":["http://www.mendeley.com/documents/?uuid=18b38dad-3ab5-4dcd-8561-9124e2332846"]},{"id":"ITEM-3","itemData":{"author":[{"dropping-particle":"","family":"Maurer","given":"Bill","non-dropping-particle":"","parse-names":false,"suffix":""}],"id":"ITEM-3","issue":"January","issued":{"date-parts":[["2010"]]},"publisher-place":"California","title":"Monetary Ecologies and Repertoires: Research from the Institute for Money, Technology and Financial Inclusion.","type":"report"},"uris":["http://www.mendeley.com/documents/?uuid=a895499a-5778-44fc-b792-5183498281bc"]}],"mendeley":{"formattedCitation":"(Maurer, 2010; UN, 2010; Gsma, 2012)","manualFormatting":"(see Maurer, 2010; UN, 2010; Gsma, 2012)","plainTextFormattedCitation":"(Maurer, 2010; UN, 2010; Gsma, 2012)","previouslyFormattedCitation":"(Maurer, 2010; UN, 2010; Gsma, 2012)"},"properties":{"noteIndex":0},"schema":"https://github.com/citation-style-language/schema/raw/master/csl-citation.json"}</w:instrText>
      </w:r>
      <w:r w:rsidRPr="00A855CC">
        <w:rPr>
          <w:rFonts w:ascii="Arial" w:eastAsia="Calibri" w:hAnsi="Arial" w:cs="Arial"/>
          <w:sz w:val="24"/>
          <w:szCs w:val="24"/>
        </w:rPr>
        <w:fldChar w:fldCharType="separate"/>
      </w:r>
      <w:r w:rsidRPr="00A855CC">
        <w:rPr>
          <w:rFonts w:ascii="Arial" w:eastAsia="Calibri" w:hAnsi="Arial" w:cs="Arial"/>
          <w:noProof/>
          <w:sz w:val="24"/>
          <w:szCs w:val="24"/>
        </w:rPr>
        <w:t>(see Maurer, 2010; UN, 2010; Gsma, 2012)</w:t>
      </w:r>
      <w:r w:rsidRPr="00A855CC">
        <w:rPr>
          <w:rFonts w:ascii="Arial" w:eastAsia="Calibri" w:hAnsi="Arial" w:cs="Arial"/>
          <w:sz w:val="24"/>
          <w:szCs w:val="24"/>
        </w:rPr>
        <w:fldChar w:fldCharType="end"/>
      </w:r>
      <w:r w:rsidRPr="00A855CC">
        <w:rPr>
          <w:rFonts w:ascii="Arial" w:eastAsia="Calibri" w:hAnsi="Arial" w:cs="Arial"/>
          <w:sz w:val="24"/>
          <w:szCs w:val="24"/>
        </w:rPr>
        <w:t>.</w:t>
      </w:r>
      <w:r w:rsidRPr="00DC1519">
        <w:rPr>
          <w:rFonts w:ascii="Arial" w:eastAsia="Calibri" w:hAnsi="Arial" w:cs="Arial"/>
          <w:sz w:val="24"/>
          <w:szCs w:val="24"/>
        </w:rPr>
        <w:t xml:space="preserve"> </w:t>
      </w:r>
    </w:p>
    <w:p w14:paraId="4CEE4AB5" w14:textId="5B14E6B0" w:rsidR="00FF6D1E" w:rsidRPr="00A855CC" w:rsidRDefault="00FF6D1E" w:rsidP="00023B21">
      <w:pPr>
        <w:spacing w:line="360" w:lineRule="auto"/>
        <w:jc w:val="both"/>
        <w:rPr>
          <w:rFonts w:ascii="Arial" w:eastAsia="Calibri" w:hAnsi="Arial" w:cs="Arial"/>
          <w:sz w:val="24"/>
          <w:szCs w:val="24"/>
        </w:rPr>
      </w:pPr>
      <w:r w:rsidRPr="00A855CC">
        <w:rPr>
          <w:rFonts w:ascii="Arial" w:eastAsia="Calibri" w:hAnsi="Arial" w:cs="Arial"/>
          <w:sz w:val="24"/>
          <w:szCs w:val="24"/>
        </w:rPr>
        <w:t xml:space="preserve">Other strategies we deployed included a design strategy in which the payment application was seamlessly </w:t>
      </w:r>
      <w:r w:rsidR="00023B21" w:rsidRPr="00A855CC">
        <w:rPr>
          <w:rFonts w:ascii="Arial" w:eastAsia="Calibri" w:hAnsi="Arial" w:cs="Arial"/>
          <w:sz w:val="24"/>
          <w:szCs w:val="24"/>
        </w:rPr>
        <w:t>e</w:t>
      </w:r>
      <w:r w:rsidRPr="00A855CC">
        <w:rPr>
          <w:rFonts w:ascii="Arial" w:eastAsia="Calibri" w:hAnsi="Arial" w:cs="Arial"/>
          <w:sz w:val="24"/>
          <w:szCs w:val="24"/>
        </w:rPr>
        <w:t xml:space="preserve">mbedded in everyday practices and routines to the point </w:t>
      </w:r>
      <w:r w:rsidR="00C451FA" w:rsidRPr="00A855CC">
        <w:rPr>
          <w:rFonts w:ascii="Arial" w:eastAsia="Calibri" w:hAnsi="Arial" w:cs="Arial"/>
          <w:sz w:val="24"/>
          <w:szCs w:val="24"/>
        </w:rPr>
        <w:t xml:space="preserve">where </w:t>
      </w:r>
      <w:r w:rsidRPr="00A855CC">
        <w:rPr>
          <w:rFonts w:ascii="Arial" w:eastAsia="Calibri" w:hAnsi="Arial" w:cs="Arial"/>
          <w:sz w:val="24"/>
          <w:szCs w:val="24"/>
        </w:rPr>
        <w:t xml:space="preserve">it became invisible and thus difficult to contest. Furthermore, we also resorted to using a software demonstration platform </w:t>
      </w:r>
      <w:r w:rsidR="00023B21" w:rsidRPr="00A855CC">
        <w:rPr>
          <w:rFonts w:ascii="Arial" w:eastAsia="Calibri" w:hAnsi="Arial" w:cs="Arial"/>
          <w:sz w:val="24"/>
          <w:szCs w:val="24"/>
        </w:rPr>
        <w:t>that</w:t>
      </w:r>
      <w:r w:rsidRPr="00A855CC">
        <w:rPr>
          <w:rFonts w:ascii="Arial" w:eastAsia="Calibri" w:hAnsi="Arial" w:cs="Arial"/>
          <w:sz w:val="24"/>
          <w:szCs w:val="24"/>
        </w:rPr>
        <w:t xml:space="preserve"> was robust but not </w:t>
      </w:r>
      <w:r w:rsidR="00077157" w:rsidRPr="00A855CC">
        <w:rPr>
          <w:rFonts w:ascii="Arial" w:eastAsia="Calibri" w:hAnsi="Arial" w:cs="Arial"/>
          <w:sz w:val="24"/>
          <w:szCs w:val="24"/>
        </w:rPr>
        <w:t>utter</w:t>
      </w:r>
      <w:r w:rsidRPr="00A855CC">
        <w:rPr>
          <w:rFonts w:ascii="Arial" w:eastAsia="Calibri" w:hAnsi="Arial" w:cs="Arial"/>
          <w:sz w:val="24"/>
          <w:szCs w:val="24"/>
        </w:rPr>
        <w:t xml:space="preserve">ly representative of the real demands of a live mobile payment system supporting a much higher level of traffic. This </w:t>
      </w:r>
      <w:r w:rsidRPr="00A855CC">
        <w:rPr>
          <w:rFonts w:ascii="Arial" w:eastAsia="Calibri" w:hAnsi="Arial" w:cs="Arial"/>
          <w:i/>
          <w:sz w:val="24"/>
          <w:szCs w:val="24"/>
        </w:rPr>
        <w:t>interpretation</w:t>
      </w:r>
      <w:r w:rsidRPr="00A855CC">
        <w:rPr>
          <w:rFonts w:ascii="Arial" w:eastAsia="Calibri" w:hAnsi="Arial" w:cs="Arial"/>
          <w:sz w:val="24"/>
          <w:szCs w:val="24"/>
        </w:rPr>
        <w:t xml:space="preserve"> was a collective yet uncoordinated effort involving several institutions promoting mobile money – these included mobile payment networks, independent software providers and consumer research organisations who were at the time publishing white papers on the idea of mobile money. Besides </w:t>
      </w:r>
      <w:r w:rsidR="00077157" w:rsidRPr="00A855CC">
        <w:rPr>
          <w:rFonts w:ascii="Arial" w:eastAsia="Calibri" w:hAnsi="Arial" w:cs="Arial"/>
          <w:sz w:val="24"/>
          <w:szCs w:val="24"/>
        </w:rPr>
        <w:t xml:space="preserve">the </w:t>
      </w:r>
      <w:r w:rsidRPr="00A855CC">
        <w:rPr>
          <w:rFonts w:ascii="Arial" w:eastAsia="Calibri" w:hAnsi="Arial" w:cs="Arial"/>
          <w:sz w:val="24"/>
          <w:szCs w:val="24"/>
        </w:rPr>
        <w:t>use of the phrase “mobile money”, there were several other catc</w:t>
      </w:r>
      <w:r w:rsidR="0005461A" w:rsidRPr="00A855CC">
        <w:rPr>
          <w:rFonts w:ascii="Arial" w:eastAsia="Calibri" w:hAnsi="Arial" w:cs="Arial"/>
          <w:sz w:val="24"/>
          <w:szCs w:val="24"/>
        </w:rPr>
        <w:t>hphrases</w:t>
      </w:r>
      <w:r w:rsidRPr="00A855CC">
        <w:rPr>
          <w:rFonts w:ascii="Arial" w:eastAsia="Calibri" w:hAnsi="Arial" w:cs="Arial"/>
          <w:sz w:val="24"/>
          <w:szCs w:val="24"/>
        </w:rPr>
        <w:t xml:space="preserve"> that were deployed at the time, including “electronic money”</w:t>
      </w:r>
      <w:r w:rsidR="00077157" w:rsidRPr="00A855CC">
        <w:rPr>
          <w:rFonts w:ascii="Arial" w:eastAsia="Calibri" w:hAnsi="Arial" w:cs="Arial"/>
          <w:sz w:val="24"/>
          <w:szCs w:val="24"/>
        </w:rPr>
        <w:t xml:space="preserve"> and</w:t>
      </w:r>
      <w:r w:rsidRPr="00A855CC">
        <w:rPr>
          <w:rFonts w:ascii="Arial" w:eastAsia="Calibri" w:hAnsi="Arial" w:cs="Arial"/>
          <w:sz w:val="24"/>
          <w:szCs w:val="24"/>
        </w:rPr>
        <w:t xml:space="preserve"> “digital and electronic cash”. These catchphrases were intended to positively influence potential stakeholders such as partners and funders by rendering invisible the complexities, risks and uncertainties associated with new technologies. My experience as a professional working in the business of money and technology alerted me to how such visions come to shape reality</w:t>
      </w:r>
      <w:r w:rsidR="00E85E91" w:rsidRPr="00A855CC">
        <w:rPr>
          <w:rFonts w:ascii="Arial" w:eastAsia="Calibri" w:hAnsi="Arial" w:cs="Arial"/>
          <w:sz w:val="24"/>
          <w:szCs w:val="24"/>
        </w:rPr>
        <w:t xml:space="preserve"> and</w:t>
      </w:r>
      <w:r w:rsidRPr="00A855CC">
        <w:rPr>
          <w:rFonts w:ascii="Arial" w:eastAsia="Calibri" w:hAnsi="Arial" w:cs="Arial"/>
          <w:sz w:val="24"/>
          <w:szCs w:val="24"/>
        </w:rPr>
        <w:t xml:space="preserve"> create needs and indeed markets.</w:t>
      </w:r>
    </w:p>
    <w:p w14:paraId="6CB4DA18" w14:textId="4D18F776" w:rsidR="00FF6D1E" w:rsidRPr="00A855CC" w:rsidRDefault="00FF6D1E" w:rsidP="001A0E61">
      <w:pPr>
        <w:spacing w:line="360" w:lineRule="auto"/>
        <w:jc w:val="both"/>
        <w:rPr>
          <w:rFonts w:ascii="Arial" w:hAnsi="Arial" w:cs="Arial"/>
          <w:sz w:val="24"/>
          <w:szCs w:val="24"/>
        </w:rPr>
      </w:pPr>
      <w:r w:rsidRPr="00A855CC">
        <w:rPr>
          <w:rFonts w:ascii="Arial" w:eastAsia="Calibri" w:hAnsi="Arial" w:cs="Arial"/>
          <w:sz w:val="24"/>
          <w:szCs w:val="24"/>
        </w:rPr>
        <w:t xml:space="preserve">The work </w:t>
      </w:r>
      <w:r w:rsidR="00E85E91" w:rsidRPr="00A855CC">
        <w:rPr>
          <w:rFonts w:ascii="Arial" w:eastAsia="Calibri" w:hAnsi="Arial" w:cs="Arial"/>
          <w:sz w:val="24"/>
          <w:szCs w:val="24"/>
        </w:rPr>
        <w:t>of</w:t>
      </w:r>
      <w:r w:rsidRPr="00A855CC">
        <w:rPr>
          <w:rFonts w:ascii="Arial" w:eastAsia="Calibri" w:hAnsi="Arial" w:cs="Arial"/>
          <w:sz w:val="24"/>
          <w:szCs w:val="24"/>
        </w:rPr>
        <w:t xml:space="preserve"> </w:t>
      </w:r>
      <w:r w:rsidRPr="00A855CC">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{"citationItems":[{"id":"ITEM-1","itemData":{"author":[{"dropping-particle":"","family":"Swanson","given":"Burton E.","non-dropping-particle":"","parse-names":false,"suffix":""},{"dropping-particle":"","family":"Ramiller","given":"Neil C.","non-dropping-particle":"","parse-names":false,"suffix":""}],"container-title":"Organization Science","id":"ITEM-1","issue":"5","issued":{"date-parts":[["1997"]]},"page":"458-474","title":"The Organizing Vision in Information Systems Innovation","type":"article-journal","volume":"8"},"uris":["http://www.mendeley.com/documents/?uuid=22f297a9-7a3b-4df0-9272-9e161cce5e54"]}],"mendeley":{"formattedCitation":"(Swanson and Ramiller, 1997)","manualFormatting":"Swanson and Ramiller (1997)","plainTextFormattedCitation":"(Swanson and Ramiller, 1997)","previouslyFormattedCitation":"(Swanson and Ramiller, 1997)"},"properties":{"noteIndex":0},"schema":"https://github.com/citation-style-language/schema/raw/master/csl-citation.json"}</w:instrText>
      </w:r>
      <w:r w:rsidRPr="00A855CC">
        <w:rPr>
          <w:rFonts w:ascii="Arial" w:eastAsia="Calibri" w:hAnsi="Arial" w:cs="Arial"/>
          <w:sz w:val="24"/>
          <w:szCs w:val="24"/>
        </w:rPr>
        <w:fldChar w:fldCharType="separate"/>
      </w:r>
      <w:r w:rsidRPr="00A855CC">
        <w:rPr>
          <w:rFonts w:ascii="Arial" w:eastAsia="Calibri" w:hAnsi="Arial" w:cs="Arial"/>
          <w:noProof/>
          <w:sz w:val="24"/>
          <w:szCs w:val="24"/>
        </w:rPr>
        <w:t xml:space="preserve">Swanson </w:t>
      </w:r>
      <w:r w:rsidR="00E85E91" w:rsidRPr="00A855CC">
        <w:rPr>
          <w:rFonts w:ascii="Arial" w:eastAsia="Calibri" w:hAnsi="Arial" w:cs="Arial"/>
          <w:noProof/>
          <w:sz w:val="24"/>
          <w:szCs w:val="24"/>
        </w:rPr>
        <w:t>and</w:t>
      </w:r>
      <w:r w:rsidRPr="00A855CC">
        <w:rPr>
          <w:rFonts w:ascii="Arial" w:eastAsia="Calibri" w:hAnsi="Arial" w:cs="Arial"/>
          <w:noProof/>
          <w:sz w:val="24"/>
          <w:szCs w:val="24"/>
        </w:rPr>
        <w:t xml:space="preserve"> Ramiller (1997)</w:t>
      </w:r>
      <w:r w:rsidRPr="00A855CC">
        <w:rPr>
          <w:rFonts w:ascii="Arial" w:eastAsia="Calibri" w:hAnsi="Arial" w:cs="Arial"/>
          <w:sz w:val="24"/>
          <w:szCs w:val="24"/>
        </w:rPr>
        <w:fldChar w:fldCharType="end"/>
      </w:r>
      <w:r w:rsidRPr="00A855CC">
        <w:rPr>
          <w:rFonts w:ascii="Arial" w:eastAsia="Calibri" w:hAnsi="Arial" w:cs="Arial"/>
          <w:sz w:val="24"/>
          <w:szCs w:val="24"/>
        </w:rPr>
        <w:t xml:space="preserve"> suggests that the technology development process starts before the technology is physically developed by organisations, individuals and groups. In other words, new technologies can be said to be spoken into existence. </w:t>
      </w:r>
      <w:r w:rsidRPr="00A855CC">
        <w:rPr>
          <w:rFonts w:ascii="Arial" w:hAnsi="Arial" w:cs="Arial"/>
          <w:sz w:val="24"/>
          <w:szCs w:val="24"/>
        </w:rPr>
        <w:t xml:space="preserve">This aspect of the </w:t>
      </w:r>
      <w:r w:rsidR="001A0E61" w:rsidRPr="00A855CC">
        <w:rPr>
          <w:rFonts w:ascii="Arial" w:hAnsi="Arial" w:cs="Arial"/>
          <w:sz w:val="24"/>
          <w:szCs w:val="24"/>
        </w:rPr>
        <w:t>“</w:t>
      </w:r>
      <w:r w:rsidRPr="00A855CC">
        <w:rPr>
          <w:rFonts w:ascii="Arial" w:hAnsi="Arial" w:cs="Arial"/>
          <w:sz w:val="24"/>
          <w:szCs w:val="24"/>
        </w:rPr>
        <w:t>organising visions</w:t>
      </w:r>
      <w:r w:rsidR="001A0E61" w:rsidRPr="00A855CC">
        <w:rPr>
          <w:rFonts w:ascii="Arial" w:hAnsi="Arial" w:cs="Arial"/>
          <w:sz w:val="24"/>
          <w:szCs w:val="24"/>
        </w:rPr>
        <w:t>”</w:t>
      </w:r>
      <w:r w:rsidRPr="00A855CC">
        <w:rPr>
          <w:rFonts w:ascii="Arial" w:hAnsi="Arial" w:cs="Arial"/>
          <w:sz w:val="24"/>
          <w:szCs w:val="24"/>
        </w:rPr>
        <w:t xml:space="preserve"> concept </w:t>
      </w:r>
      <w:r w:rsidR="00E040FE">
        <w:rPr>
          <w:rFonts w:ascii="Arial" w:hAnsi="Arial" w:cs="Arial"/>
          <w:sz w:val="24"/>
          <w:szCs w:val="24"/>
        </w:rPr>
        <w:t>is in a way relatable to t</w:t>
      </w:r>
      <w:r w:rsidRPr="00A855CC">
        <w:rPr>
          <w:rFonts w:ascii="Arial" w:hAnsi="Arial" w:cs="Arial"/>
          <w:sz w:val="24"/>
          <w:szCs w:val="24"/>
        </w:rPr>
        <w:t xml:space="preserve">he recent work done in the social sciences and science and technology studies on “performativity”, some of which suggests that economic models eventually create reality out of their own abstractions rather than merely reflecting a reality </w:t>
      </w:r>
      <w:r w:rsidRPr="00A855CC">
        <w:rPr>
          <w:rFonts w:ascii="Arial" w:hAnsi="Arial" w:cs="Arial"/>
          <w:sz w:val="24"/>
          <w:szCs w:val="24"/>
        </w:rPr>
        <w:fldChar w:fldCharType="begin" w:fldLock="1"/>
      </w:r>
      <w:r w:rsidR="005722D0">
        <w:rPr>
          <w:rFonts w:ascii="Arial" w:hAnsi="Arial" w:cs="Arial"/>
          <w:sz w:val="24"/>
          <w:szCs w:val="24"/>
        </w:rPr>
        <w:instrText>ADDIN CSL_CITATION {"citationItems":[{"id":"ITEM-1","itemData":{"DOI":"10.1080/03085140303130","author":[{"dropping-particle":"","family":"Mackenzie","given":"Donald","non-dropping-particle":"","parse-names":false,"suffix":""}],"container-title":"Economy and society","id":"ITEM-1","issue":"3","issued":{"date-parts":[["2003"]]},"page":"349-380","title":"Long-Term Capital Management and the sociology of arbitrage","type":"article-journal","volume":"32"},"uris":["http://www.mendeley.com/documents/?uuid=9ea185a9-67c4-35ea-9ec8-ea1e7181cd31"]},{"id":"ITEM-2","itemData":{"DOI":"10.1111/j.1467-954X.1998.tb03468.x","ISBN":"0038-0261","ISSN":"00380261","author":[{"dropping-particle":"","family":"Callon","given":"M","non-dropping-particle":"","parse-names":false,"suffix":""}],"container-title":"The Laws of the Markets","id":"ITEM-2","issued":{"date-parts":[["1998"]]},"page":"1-58","title":"The laws of the markets. Introduction: The embeddednes of economic markets in economics","type":"article-journal"},"uris":["http://www.mendeley.com/documents/?uuid=7e995e91-4719-4f7c-af73-c255a4557d15"]},{"id":"ITEM-3","itemData":{"DOI":"10.2307/1052544","ISBN":"074560997X","ISSN":"00384038","abstract":"In this important new book, Geoffrey Ingham draws on neglected traditions in the social sciences to develop a theory of the 'social relation' of money. Genuinely multidisciplinary approach, based on a thorough knowledge of theories of money in the social sciences An original development of the neglected heterodox theories of money New histories of the origins and development of forms of money and their social relations of production in different monetary systems A radical interpretation of capitalism as a particular type of monetary system and the first sociolog. Cover Page; Title Page; Copyright; Contents; Preface; Part I: Concepts and Theories; Introduction; Money's Puzzles and Paradoxes; An Outline of Contents; 1. Money as a Commodity and 'Neutral' Symbol of Commodities; The Meta-theoretical Foundations of Orthodox Monetary Analysis; Quantity Theory and the Value of Money; An Analytical Critique of Commodity Theory; The Persistence of Orthodoxy; Conclusions; 2. Abstract Value, Credit and the State; Early Claim and Credit Theory; The Nineteenth-Century Debates: Gold and Credit; The German Historical Schools and the State Theory of Money. The Influence on KeynesPost-Keynesian Theory: Endogenous Money and the Monetary Circuit; Modern Neo-Chartalism; Conclusions; 3. Money in Sociological Theory; Money as a Symbolic Medium; Marx and Marxian Analysis; Simmel's The Philosophy of Money; Weber on Money; 4. Fundamentals of a Theory of Money; What is Money?; How is Money Produced?; The Value of Money; 5. The Historical Origins of Money and its Pre-capitalist Forms; Origins of Money: Debt and Measure of Value; The Early Development of Coinage; The Roman Monetary System; Conclusions; 6. The Development of Capitalist Credit-Money. The De-linking of the Money of Account and the Means of PaymentThe De-linking of the Money of Account and the Evolution of Capitalist Credit-Money; The Transformation of Credit into Currency; Conclusions; 7. The Production of Capitalist Credit-Money; The Social Structure of Capitalist Credit-Money; The Working Fiction of the Invariant Standard; Conclusions; 8. Monetary Disorder; The Rise and Fall of Inflation in the Late Twentieth Century; Debt Deflation and the Case of Japan; Argentina's Monetary Disintegration; 9. New Monetary Spaces; Technology and New Monetary Spaces. Europe's Single CurrencyPart: II History and Analysis; Concluding Remarks; Notes; References; Index.","author":[{"dropping-particle":"","family":"Ingham","given":"Geoffrey","non-dropping-particle":"","parse-names":false,"suffix":""}],"edition":"1st Edn","id":"ITEM-3","issued":{"date-parts":[["2004"]]},"publisher":"Polity Press","publisher-place":"Cambridge","title":"The Nature of Money","type":"book"},"locator":"148","uris":["http://www.mendeley.com/documents/?uuid=631f5710-d85e-4799-8964-63e2fee8a186"]},{"id":"ITEM-4","itemData":{"DOI":"10.1111/j.1749-8198.2008.00144.x","ISSN":"17498198","abstract":"The article explores the usefulness of the recent literature on markets and performativity for economic geography. The article is divided into two main sections. The first reviews work on performativity, the idea that our statements and representations actively produce reality rather than being mere faithful copies of it. Writers in science studies, in particular, have taken up this notion and used it to understand the making of economic markets. The second argues that economic geography usefully amends the work on performance and economic markets by adding a geographical perspective that plays out in at least four registers: the performance of spatial theory; the geographical performance of economic theory; the spatial performance of market constitution; and the political performance of spatial markets.","author":[{"dropping-particle":"","family":"Barnes","given":"Trevor J.","non-dropping-particle":"","parse-names":false,"suffix":""}],"container-title":"Geography Compass","id":"ITEM-4","issue":"5","issued":{"date-parts":[["2008"]]},"page":"1432-1448","title":"Making space for the economy: Live performances, dead objects, and economic geography","type":"article-journal","volume":"2"},"uris":["http://www.mendeley.com/documents/?uuid=6e496719-e93c-4f70-9282-a3854d3aa085"]}],"mendeley":{"formattedCitation":"(Callon, 1998; Mackenzie, 2003; Ingham, 2004a, p. 148; Barnes, 2008)","plainTextFormattedCitation":"(Callon, 1998; Mackenzie, 2003; Ingham, 2004a, p. 148; Barnes, 2008)","previouslyFormattedCitation":"(Callon, 1998; Mackenzie, 2003; Ingham, 2004a, p. 148; Barnes, 2008)"},"properties":{"noteIndex":0},"schema":"https://github.com/citation-style-language/schema/raw/master/csl-citation.json"}</w:instrText>
      </w:r>
      <w:r w:rsidRPr="00A855CC">
        <w:rPr>
          <w:rFonts w:ascii="Arial" w:hAnsi="Arial" w:cs="Arial"/>
          <w:sz w:val="24"/>
          <w:szCs w:val="24"/>
        </w:rPr>
        <w:fldChar w:fldCharType="separate"/>
      </w:r>
      <w:r w:rsidR="00251581" w:rsidRPr="00251581">
        <w:rPr>
          <w:rFonts w:ascii="Arial" w:hAnsi="Arial" w:cs="Arial"/>
          <w:noProof/>
          <w:sz w:val="24"/>
          <w:szCs w:val="24"/>
        </w:rPr>
        <w:t>(Callon, 1998; Mackenzie, 2003; Ingham, 2004a, p. 148; Barnes, 2008)</w:t>
      </w:r>
      <w:r w:rsidRPr="00A855CC">
        <w:rPr>
          <w:rFonts w:ascii="Arial" w:hAnsi="Arial" w:cs="Arial"/>
          <w:sz w:val="24"/>
          <w:szCs w:val="24"/>
        </w:rPr>
        <w:fldChar w:fldCharType="end"/>
      </w:r>
      <w:r w:rsidRPr="00A855CC">
        <w:rPr>
          <w:rFonts w:ascii="Arial" w:hAnsi="Arial" w:cs="Arial"/>
          <w:sz w:val="24"/>
          <w:szCs w:val="24"/>
        </w:rPr>
        <w:t xml:space="preserve">. </w:t>
      </w:r>
    </w:p>
    <w:p w14:paraId="711FAA79" w14:textId="0134DDA7" w:rsidR="00FF6D1E" w:rsidRPr="00A96E93" w:rsidRDefault="00FF6D1E" w:rsidP="001A0E61">
      <w:pPr>
        <w:spacing w:line="360" w:lineRule="auto"/>
        <w:jc w:val="both"/>
        <w:rPr>
          <w:rFonts w:ascii="Arial" w:eastAsia="Calibri" w:hAnsi="Arial" w:cs="Arial"/>
          <w:sz w:val="24"/>
          <w:szCs w:val="24"/>
        </w:rPr>
      </w:pPr>
      <w:r w:rsidRPr="00A855CC">
        <w:rPr>
          <w:rFonts w:ascii="Arial" w:eastAsia="Calibri" w:hAnsi="Arial" w:cs="Arial"/>
          <w:sz w:val="24"/>
          <w:szCs w:val="24"/>
        </w:rPr>
        <w:lastRenderedPageBreak/>
        <w:t>Moving from my experiences as a professional in that field to studying financial exclusion in Zimbabwe</w:t>
      </w:r>
      <w:r w:rsidR="000209D2">
        <w:rPr>
          <w:rFonts w:ascii="Arial" w:eastAsia="Calibri" w:hAnsi="Arial" w:cs="Arial"/>
          <w:sz w:val="24"/>
          <w:szCs w:val="24"/>
        </w:rPr>
        <w:t>,</w:t>
      </w:r>
      <w:r w:rsidRPr="00A855CC">
        <w:rPr>
          <w:rFonts w:ascii="Arial" w:eastAsia="Calibri" w:hAnsi="Arial" w:cs="Arial"/>
          <w:sz w:val="24"/>
          <w:szCs w:val="24"/>
        </w:rPr>
        <w:t xml:space="preserve"> I could not help but notice the “performative” aspects of the claims that were being made about digiti</w:t>
      </w:r>
      <w:r w:rsidR="008C776A">
        <w:rPr>
          <w:rFonts w:ascii="Arial" w:eastAsia="Calibri" w:hAnsi="Arial" w:cs="Arial"/>
          <w:sz w:val="24"/>
          <w:szCs w:val="24"/>
        </w:rPr>
        <w:t>s</w:t>
      </w:r>
      <w:r w:rsidRPr="00A855CC">
        <w:rPr>
          <w:rFonts w:ascii="Arial" w:eastAsia="Calibri" w:hAnsi="Arial" w:cs="Arial"/>
          <w:sz w:val="24"/>
          <w:szCs w:val="24"/>
        </w:rPr>
        <w:t xml:space="preserve">ation in the name of poverty alleviation. Here, a wide array of international financial institutions, multilateral aid and development organisations, </w:t>
      </w:r>
      <w:r w:rsidRPr="00A96E93">
        <w:rPr>
          <w:rFonts w:ascii="Arial" w:eastAsia="Calibri" w:hAnsi="Arial" w:cs="Arial"/>
          <w:sz w:val="24"/>
          <w:szCs w:val="24"/>
        </w:rPr>
        <w:t>private payment service providers, software developers and mobile network operators all proclaimed the near</w:t>
      </w:r>
      <w:r w:rsidR="001A0E61" w:rsidRPr="00A96E93">
        <w:rPr>
          <w:rFonts w:ascii="Arial" w:eastAsia="Calibri" w:hAnsi="Arial" w:cs="Arial"/>
          <w:sz w:val="24"/>
          <w:szCs w:val="24"/>
        </w:rPr>
        <w:t>-</w:t>
      </w:r>
      <w:r w:rsidRPr="00A96E93">
        <w:rPr>
          <w:rFonts w:ascii="Arial" w:eastAsia="Calibri" w:hAnsi="Arial" w:cs="Arial"/>
          <w:sz w:val="24"/>
          <w:szCs w:val="24"/>
        </w:rPr>
        <w:t>magical benefits of money digiti</w:t>
      </w:r>
      <w:r w:rsidR="008C776A" w:rsidRPr="00A96E93">
        <w:rPr>
          <w:rFonts w:ascii="Arial" w:eastAsia="Calibri" w:hAnsi="Arial" w:cs="Arial"/>
          <w:sz w:val="24"/>
          <w:szCs w:val="24"/>
        </w:rPr>
        <w:t>s</w:t>
      </w:r>
      <w:r w:rsidRPr="00A96E93">
        <w:rPr>
          <w:rFonts w:ascii="Arial" w:eastAsia="Calibri" w:hAnsi="Arial" w:cs="Arial"/>
          <w:sz w:val="24"/>
          <w:szCs w:val="24"/>
        </w:rPr>
        <w:t>ation for poverty alleviation in developing countries. Noticing the performative aspects of this process did not leave me unaware of questions of power. For example, for the most part</w:t>
      </w:r>
      <w:r w:rsidR="001A0E61" w:rsidRPr="00A96E93">
        <w:rPr>
          <w:rFonts w:ascii="Arial" w:eastAsia="Calibri" w:hAnsi="Arial" w:cs="Arial"/>
          <w:sz w:val="24"/>
          <w:szCs w:val="24"/>
        </w:rPr>
        <w:t>,</w:t>
      </w:r>
      <w:r w:rsidRPr="00A96E93">
        <w:rPr>
          <w:rFonts w:ascii="Arial" w:eastAsia="Calibri" w:hAnsi="Arial" w:cs="Arial"/>
          <w:sz w:val="24"/>
          <w:szCs w:val="24"/>
        </w:rPr>
        <w:t xml:space="preserve"> the provision of technical solutions and some of the infrastructure that would validate these claims reside in private hands in what scholars have come to call the Global North. Those who produce knowledge to interpret </w:t>
      </w:r>
      <w:r w:rsidR="008C776A" w:rsidRPr="00A96E93">
        <w:rPr>
          <w:rFonts w:ascii="Arial" w:eastAsia="Calibri" w:hAnsi="Arial" w:cs="Arial"/>
          <w:sz w:val="24"/>
          <w:szCs w:val="24"/>
        </w:rPr>
        <w:t xml:space="preserve">the </w:t>
      </w:r>
      <w:r w:rsidRPr="00A96E93">
        <w:rPr>
          <w:rFonts w:ascii="Arial" w:eastAsia="Calibri" w:hAnsi="Arial" w:cs="Arial"/>
          <w:sz w:val="24"/>
          <w:szCs w:val="24"/>
        </w:rPr>
        <w:t xml:space="preserve">empirical experiences of the proposed beneficiaries of financial inclusion are also typically located in the Global North. Excluded from these </w:t>
      </w:r>
      <w:r w:rsidR="00245D02" w:rsidRPr="00A96E93">
        <w:rPr>
          <w:rFonts w:ascii="Arial" w:eastAsia="Calibri" w:hAnsi="Arial" w:cs="Arial"/>
          <w:sz w:val="24"/>
          <w:szCs w:val="24"/>
        </w:rPr>
        <w:t>critical</w:t>
      </w:r>
      <w:r w:rsidRPr="00A96E93">
        <w:rPr>
          <w:rFonts w:ascii="Arial" w:eastAsia="Calibri" w:hAnsi="Arial" w:cs="Arial"/>
          <w:sz w:val="24"/>
          <w:szCs w:val="24"/>
        </w:rPr>
        <w:t xml:space="preserve"> predevelopment</w:t>
      </w:r>
      <w:r w:rsidRPr="00122B2C">
        <w:rPr>
          <w:rFonts w:ascii="Arial" w:eastAsia="Calibri" w:hAnsi="Arial" w:cs="Arial"/>
          <w:sz w:val="24"/>
          <w:szCs w:val="24"/>
        </w:rPr>
        <w:t xml:space="preserve"> stages of digital futures of money are what business would call their “targeted user group”, in this case</w:t>
      </w:r>
      <w:r w:rsidR="00245D02">
        <w:rPr>
          <w:rFonts w:ascii="Arial" w:eastAsia="Calibri" w:hAnsi="Arial" w:cs="Arial"/>
          <w:sz w:val="24"/>
          <w:szCs w:val="24"/>
        </w:rPr>
        <w:t>,</w:t>
      </w:r>
      <w:r w:rsidRPr="00122B2C">
        <w:rPr>
          <w:rFonts w:ascii="Arial" w:eastAsia="Calibri" w:hAnsi="Arial" w:cs="Arial"/>
          <w:sz w:val="24"/>
          <w:szCs w:val="24"/>
        </w:rPr>
        <w:t xml:space="preserve"> the “unbanked</w:t>
      </w:r>
      <w:r w:rsidR="008C776A">
        <w:rPr>
          <w:rFonts w:ascii="Arial" w:eastAsia="Calibri" w:hAnsi="Arial" w:cs="Arial"/>
          <w:sz w:val="24"/>
          <w:szCs w:val="24"/>
        </w:rPr>
        <w:t xml:space="preserve"> </w:t>
      </w:r>
      <w:r w:rsidRPr="00122B2C">
        <w:rPr>
          <w:rFonts w:ascii="Arial" w:eastAsia="Calibri" w:hAnsi="Arial" w:cs="Arial"/>
          <w:sz w:val="24"/>
          <w:szCs w:val="24"/>
        </w:rPr>
        <w:t>poor” or “financial</w:t>
      </w:r>
      <w:r w:rsidR="008C776A">
        <w:rPr>
          <w:rFonts w:ascii="Arial" w:eastAsia="Calibri" w:hAnsi="Arial" w:cs="Arial"/>
          <w:sz w:val="24"/>
          <w:szCs w:val="24"/>
        </w:rPr>
        <w:t>ly</w:t>
      </w:r>
      <w:r w:rsidRPr="00122B2C">
        <w:rPr>
          <w:rFonts w:ascii="Arial" w:eastAsia="Calibri" w:hAnsi="Arial" w:cs="Arial"/>
          <w:sz w:val="24"/>
          <w:szCs w:val="24"/>
        </w:rPr>
        <w:t xml:space="preserve"> excluded” in developing economies. Importantly, what is obscured by the “performative” aspects of the claims that are being made as the “organising visions” of financial inclusion and money digiti</w:t>
      </w:r>
      <w:r w:rsidR="008C776A">
        <w:rPr>
          <w:rFonts w:ascii="Arial" w:eastAsia="Calibri" w:hAnsi="Arial" w:cs="Arial"/>
          <w:sz w:val="24"/>
          <w:szCs w:val="24"/>
        </w:rPr>
        <w:t>s</w:t>
      </w:r>
      <w:r w:rsidRPr="00122B2C">
        <w:rPr>
          <w:rFonts w:ascii="Arial" w:eastAsia="Calibri" w:hAnsi="Arial" w:cs="Arial"/>
          <w:sz w:val="24"/>
          <w:szCs w:val="24"/>
        </w:rPr>
        <w:t xml:space="preserve">ation come to fruition is the creation of various markets. We are confronted then with the reality, one that is often obscured, that issuers of digital money make money from the very same people digital money is </w:t>
      </w:r>
      <w:r w:rsidRPr="00A96E93">
        <w:rPr>
          <w:rFonts w:ascii="Arial" w:eastAsia="Calibri" w:hAnsi="Arial" w:cs="Arial"/>
          <w:sz w:val="24"/>
          <w:szCs w:val="24"/>
        </w:rPr>
        <w:t xml:space="preserve">meant to lift out of poverty. </w:t>
      </w:r>
    </w:p>
    <w:p w14:paraId="66DBE98D" w14:textId="765BCC96" w:rsidR="00FF6D1E" w:rsidRPr="00122B2C" w:rsidRDefault="00FF6D1E" w:rsidP="00245D02">
      <w:pPr>
        <w:spacing w:line="360" w:lineRule="auto"/>
        <w:jc w:val="both"/>
        <w:rPr>
          <w:rFonts w:ascii="Arial" w:eastAsia="Calibri" w:hAnsi="Arial" w:cs="Arial"/>
          <w:color w:val="000000"/>
          <w:sz w:val="24"/>
          <w:szCs w:val="24"/>
          <w:u w:color="000000"/>
        </w:rPr>
      </w:pPr>
      <w:r w:rsidRPr="00A96E93">
        <w:rPr>
          <w:rFonts w:ascii="Arial" w:eastAsia="Calibri" w:hAnsi="Arial" w:cs="Arial"/>
          <w:sz w:val="24"/>
          <w:szCs w:val="24"/>
        </w:rPr>
        <w:t xml:space="preserve">As I conceptualised my research on monetary practices of low-income households in Binga District in Zimbabwe, I had assumed that my research proper would </w:t>
      </w:r>
      <w:r w:rsidRPr="00A96E93">
        <w:rPr>
          <w:rFonts w:ascii="Arial" w:eastAsia="Calibri" w:hAnsi="Arial" w:cs="Arial"/>
          <w:color w:val="000000"/>
          <w:sz w:val="24"/>
          <w:szCs w:val="24"/>
          <w:u w:color="000000"/>
        </w:rPr>
        <w:t>commence once I arrive</w:t>
      </w:r>
      <w:r w:rsidR="008C776A" w:rsidRPr="00A96E93">
        <w:rPr>
          <w:rFonts w:ascii="Arial" w:eastAsia="Calibri" w:hAnsi="Arial" w:cs="Arial"/>
          <w:color w:val="000000"/>
          <w:sz w:val="24"/>
          <w:szCs w:val="24"/>
          <w:u w:color="000000"/>
        </w:rPr>
        <w:t>d</w:t>
      </w:r>
      <w:r w:rsidRPr="00A96E93">
        <w:rPr>
          <w:rFonts w:ascii="Arial" w:eastAsia="Calibri" w:hAnsi="Arial" w:cs="Arial"/>
          <w:color w:val="000000"/>
          <w:sz w:val="24"/>
          <w:szCs w:val="24"/>
          <w:u w:color="000000"/>
        </w:rPr>
        <w:t xml:space="preserve"> at the fieldwork site. In hindsight</w:t>
      </w:r>
      <w:r w:rsidR="008C776A" w:rsidRPr="00A96E93">
        <w:rPr>
          <w:rFonts w:ascii="Arial" w:eastAsia="Calibri" w:hAnsi="Arial" w:cs="Arial"/>
          <w:color w:val="000000"/>
          <w:sz w:val="24"/>
          <w:szCs w:val="24"/>
          <w:u w:color="000000"/>
        </w:rPr>
        <w:t>,</w:t>
      </w:r>
      <w:r w:rsidRPr="00A96E93">
        <w:rPr>
          <w:rFonts w:ascii="Arial" w:eastAsia="Calibri" w:hAnsi="Arial" w:cs="Arial"/>
          <w:color w:val="000000"/>
          <w:sz w:val="24"/>
          <w:szCs w:val="24"/>
          <w:u w:color="000000"/>
        </w:rPr>
        <w:t xml:space="preserve"> it probably started during my professional work in London</w:t>
      </w:r>
      <w:r w:rsidR="003C418D">
        <w:rPr>
          <w:rFonts w:ascii="Arial" w:eastAsia="Calibri" w:hAnsi="Arial" w:cs="Arial"/>
          <w:color w:val="000000"/>
          <w:sz w:val="24"/>
          <w:szCs w:val="24"/>
          <w:u w:color="000000"/>
        </w:rPr>
        <w:t xml:space="preserve">, when I formulated a simplistic belief that poor people are excluded from formal financial markets because their economic and financial affairs are not knowable, but through digital technologies they can be rendered knowable. </w:t>
      </w:r>
      <w:r w:rsidR="00245D02" w:rsidRPr="00A96E93">
        <w:rPr>
          <w:rFonts w:ascii="Arial" w:eastAsia="Calibri" w:hAnsi="Arial" w:cs="Arial"/>
          <w:color w:val="000000"/>
          <w:sz w:val="24"/>
          <w:szCs w:val="24"/>
          <w:u w:color="000000"/>
        </w:rPr>
        <w:t xml:space="preserve"> However,</w:t>
      </w:r>
      <w:r w:rsidRPr="00A96E93">
        <w:rPr>
          <w:rFonts w:ascii="Arial" w:eastAsia="Calibri" w:hAnsi="Arial" w:cs="Arial"/>
          <w:color w:val="000000"/>
          <w:sz w:val="24"/>
          <w:szCs w:val="24"/>
          <w:u w:color="000000"/>
        </w:rPr>
        <w:t xml:space="preserve"> the realities of conducting field research started the day I caught a long-distance bus from Pretoria in South Africa to Bulawayo in southern Zimbabwe and then onwards to Binga in the north</w:t>
      </w:r>
      <w:r w:rsidR="00245D02" w:rsidRPr="00A96E93">
        <w:rPr>
          <w:rFonts w:ascii="Arial" w:eastAsia="Calibri" w:hAnsi="Arial" w:cs="Arial"/>
          <w:color w:val="000000"/>
          <w:sz w:val="24"/>
          <w:szCs w:val="24"/>
          <w:u w:color="000000"/>
        </w:rPr>
        <w:t>-</w:t>
      </w:r>
      <w:r w:rsidRPr="00A96E93">
        <w:rPr>
          <w:rFonts w:ascii="Arial" w:eastAsia="Calibri" w:hAnsi="Arial" w:cs="Arial"/>
          <w:color w:val="000000"/>
          <w:sz w:val="24"/>
          <w:szCs w:val="24"/>
          <w:u w:color="000000"/>
        </w:rPr>
        <w:t xml:space="preserve">west. I came face to face with the harsh reality </w:t>
      </w:r>
      <w:r w:rsidR="008C776A" w:rsidRPr="00A96E93">
        <w:rPr>
          <w:rFonts w:ascii="Arial" w:eastAsia="Calibri" w:hAnsi="Arial" w:cs="Arial"/>
          <w:color w:val="000000"/>
          <w:sz w:val="24"/>
          <w:szCs w:val="24"/>
          <w:u w:color="000000"/>
        </w:rPr>
        <w:t>that</w:t>
      </w:r>
      <w:r w:rsidRPr="00A96E93">
        <w:rPr>
          <w:rFonts w:ascii="Arial" w:eastAsia="Calibri" w:hAnsi="Arial" w:cs="Arial"/>
          <w:color w:val="000000"/>
          <w:sz w:val="24"/>
          <w:szCs w:val="24"/>
          <w:u w:color="000000"/>
        </w:rPr>
        <w:t xml:space="preserve"> Zimbabwean migrants endure on this trip on the “chicken bus”, a poor man’s </w:t>
      </w:r>
      <w:r w:rsidR="003C418D">
        <w:rPr>
          <w:rFonts w:ascii="Arial" w:eastAsia="Calibri" w:hAnsi="Arial" w:cs="Arial"/>
          <w:color w:val="000000"/>
          <w:sz w:val="24"/>
          <w:szCs w:val="24"/>
          <w:u w:color="000000"/>
        </w:rPr>
        <w:t xml:space="preserve">no-frills </w:t>
      </w:r>
      <w:r w:rsidRPr="00A96E93">
        <w:rPr>
          <w:rFonts w:ascii="Arial" w:eastAsia="Calibri" w:hAnsi="Arial" w:cs="Arial"/>
          <w:color w:val="000000"/>
          <w:sz w:val="24"/>
          <w:szCs w:val="24"/>
          <w:u w:color="000000"/>
        </w:rPr>
        <w:t>transport with no luxuries and comforts. This bus seemed a “world apart” from the newly introduced Gautrain which I had</w:t>
      </w:r>
      <w:r w:rsidRPr="00122B2C">
        <w:rPr>
          <w:rFonts w:ascii="Arial" w:eastAsia="Calibri" w:hAnsi="Arial" w:cs="Arial"/>
          <w:color w:val="000000"/>
          <w:sz w:val="24"/>
          <w:szCs w:val="24"/>
          <w:u w:color="000000"/>
        </w:rPr>
        <w:t xml:space="preserve"> come to use for commuting short distances in and around my temporary home of Pretoria. As someone who had come from an </w:t>
      </w:r>
      <w:r w:rsidRPr="00122B2C">
        <w:rPr>
          <w:rFonts w:ascii="Arial" w:eastAsia="Calibri" w:hAnsi="Arial" w:cs="Arial"/>
          <w:color w:val="000000"/>
          <w:sz w:val="24"/>
          <w:szCs w:val="24"/>
          <w:u w:color="000000"/>
        </w:rPr>
        <w:lastRenderedPageBreak/>
        <w:t xml:space="preserve">environment where in the 1990’s bus and train commuters quietly hid their faces in books and newspapers and more recently tablet computers and mobile phones, I was struck when </w:t>
      </w:r>
      <w:r w:rsidR="00A96E93">
        <w:rPr>
          <w:rFonts w:ascii="Arial" w:eastAsia="Calibri" w:hAnsi="Arial" w:cs="Arial"/>
          <w:color w:val="000000"/>
          <w:sz w:val="24"/>
          <w:szCs w:val="24"/>
          <w:u w:color="000000"/>
        </w:rPr>
        <w:t>I</w:t>
      </w:r>
      <w:r w:rsidRPr="00122B2C">
        <w:rPr>
          <w:rFonts w:ascii="Arial" w:eastAsia="Calibri" w:hAnsi="Arial" w:cs="Arial"/>
          <w:color w:val="000000"/>
          <w:sz w:val="24"/>
          <w:szCs w:val="24"/>
          <w:u w:color="000000"/>
        </w:rPr>
        <w:t xml:space="preserve"> got into the bus to Zimbabwe to commence </w:t>
      </w:r>
      <w:r w:rsidR="00A96E93">
        <w:rPr>
          <w:rFonts w:ascii="Arial" w:eastAsia="Calibri" w:hAnsi="Arial" w:cs="Arial"/>
          <w:color w:val="000000"/>
          <w:sz w:val="24"/>
          <w:szCs w:val="24"/>
          <w:u w:color="000000"/>
        </w:rPr>
        <w:t>my</w:t>
      </w:r>
      <w:r w:rsidRPr="00122B2C">
        <w:rPr>
          <w:rFonts w:ascii="Arial" w:eastAsia="Calibri" w:hAnsi="Arial" w:cs="Arial"/>
          <w:color w:val="000000"/>
          <w:sz w:val="24"/>
          <w:szCs w:val="24"/>
          <w:u w:color="000000"/>
        </w:rPr>
        <w:t xml:space="preserve"> fieldwork by how those commuters on the bus eased into conversations with strangers sitting next to them. </w:t>
      </w:r>
      <w:r w:rsidR="004D74D2">
        <w:rPr>
          <w:rFonts w:ascii="Arial" w:eastAsia="Calibri" w:hAnsi="Arial" w:cs="Arial"/>
          <w:color w:val="000000"/>
          <w:sz w:val="24"/>
          <w:szCs w:val="24"/>
          <w:u w:color="000000"/>
        </w:rPr>
        <w:t>Conversations</w:t>
      </w:r>
      <w:r w:rsidRPr="00122B2C">
        <w:rPr>
          <w:rFonts w:ascii="Arial" w:eastAsia="Calibri" w:hAnsi="Arial" w:cs="Arial"/>
          <w:color w:val="000000"/>
          <w:sz w:val="24"/>
          <w:szCs w:val="24"/>
          <w:u w:color="000000"/>
        </w:rPr>
        <w:t xml:space="preserve"> ranged from the mundane to intellectual confabulations about the deteriorating Rand and its impact on US</w:t>
      </w:r>
      <w:r w:rsidR="00050AF0">
        <w:rPr>
          <w:rFonts w:ascii="Arial" w:eastAsia="Calibri" w:hAnsi="Arial" w:cs="Arial"/>
          <w:color w:val="000000"/>
          <w:sz w:val="24"/>
          <w:szCs w:val="24"/>
          <w:u w:color="000000"/>
        </w:rPr>
        <w:t xml:space="preserve"> dollar</w:t>
      </w:r>
      <w:r w:rsidR="004D74D2">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denominated Zimbabwe prices, to ideas on how one can smuggle high</w:t>
      </w:r>
      <w:r w:rsidR="00050AF0">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value goods into the country without paying duty, cross the border without a passport and the cruelty and corruption of Zimbabwe</w:t>
      </w:r>
      <w:r w:rsidR="00050AF0">
        <w:rPr>
          <w:rFonts w:ascii="Arial" w:eastAsia="Calibri" w:hAnsi="Arial" w:cs="Arial"/>
          <w:color w:val="000000"/>
          <w:sz w:val="24"/>
          <w:szCs w:val="24"/>
          <w:u w:color="000000"/>
        </w:rPr>
        <w:t>an</w:t>
      </w:r>
      <w:r w:rsidRPr="00122B2C">
        <w:rPr>
          <w:rFonts w:ascii="Arial" w:eastAsia="Calibri" w:hAnsi="Arial" w:cs="Arial"/>
          <w:color w:val="000000"/>
          <w:sz w:val="24"/>
          <w:szCs w:val="24"/>
          <w:u w:color="000000"/>
        </w:rPr>
        <w:t xml:space="preserve"> and South Africa</w:t>
      </w:r>
      <w:r w:rsidR="00050AF0">
        <w:rPr>
          <w:rFonts w:ascii="Arial" w:eastAsia="Calibri" w:hAnsi="Arial" w:cs="Arial"/>
          <w:color w:val="000000"/>
          <w:sz w:val="24"/>
          <w:szCs w:val="24"/>
          <w:u w:color="000000"/>
        </w:rPr>
        <w:t>n</w:t>
      </w:r>
      <w:r w:rsidRPr="00122B2C">
        <w:rPr>
          <w:rFonts w:ascii="Arial" w:eastAsia="Calibri" w:hAnsi="Arial" w:cs="Arial"/>
          <w:color w:val="000000"/>
          <w:sz w:val="24"/>
          <w:szCs w:val="24"/>
          <w:u w:color="000000"/>
        </w:rPr>
        <w:t xml:space="preserve"> immigration officials. </w:t>
      </w:r>
    </w:p>
    <w:p w14:paraId="1D9BC155" w14:textId="56A56777" w:rsidR="00FF6D1E" w:rsidRPr="00122B2C" w:rsidRDefault="00FF6D1E" w:rsidP="00050AF0">
      <w:pPr>
        <w:spacing w:line="360" w:lineRule="auto"/>
        <w:jc w:val="both"/>
        <w:rPr>
          <w:rFonts w:ascii="Arial" w:eastAsia="Calibri" w:hAnsi="Arial" w:cs="Arial"/>
          <w:color w:val="000000"/>
          <w:sz w:val="24"/>
          <w:szCs w:val="24"/>
          <w:u w:color="000000"/>
        </w:rPr>
      </w:pPr>
      <w:r w:rsidRPr="00A96E93">
        <w:rPr>
          <w:rFonts w:ascii="Arial" w:eastAsia="Calibri" w:hAnsi="Arial" w:cs="Arial"/>
          <w:color w:val="000000"/>
          <w:sz w:val="24"/>
          <w:szCs w:val="24"/>
          <w:u w:color="000000"/>
        </w:rPr>
        <w:t xml:space="preserve">Just as </w:t>
      </w:r>
      <w:r w:rsidR="00A96E93">
        <w:rPr>
          <w:rFonts w:ascii="Arial" w:eastAsia="Calibri" w:hAnsi="Arial" w:cs="Arial"/>
          <w:color w:val="000000"/>
          <w:sz w:val="24"/>
          <w:szCs w:val="24"/>
          <w:u w:color="000000"/>
        </w:rPr>
        <w:t>we</w:t>
      </w:r>
      <w:r w:rsidRPr="00A96E93">
        <w:rPr>
          <w:rFonts w:ascii="Arial" w:eastAsia="Calibri" w:hAnsi="Arial" w:cs="Arial"/>
          <w:color w:val="000000"/>
          <w:sz w:val="24"/>
          <w:szCs w:val="24"/>
          <w:u w:color="000000"/>
        </w:rPr>
        <w:t xml:space="preserve"> were leaving Johannesburg on the way out, I was surprised when a lady who I assumed worked for the bus company started serving all passengers with sandwiches</w:t>
      </w:r>
      <w:r w:rsidR="00020DF6" w:rsidRPr="00A96E93">
        <w:rPr>
          <w:rFonts w:ascii="Arial" w:eastAsia="Calibri" w:hAnsi="Arial" w:cs="Arial"/>
          <w:color w:val="000000"/>
          <w:sz w:val="24"/>
          <w:szCs w:val="24"/>
          <w:u w:color="000000"/>
        </w:rPr>
        <w:t>,</w:t>
      </w:r>
      <w:r w:rsidRPr="00A96E93">
        <w:rPr>
          <w:rFonts w:ascii="Arial" w:eastAsia="Calibri" w:hAnsi="Arial" w:cs="Arial"/>
          <w:color w:val="000000"/>
          <w:sz w:val="24"/>
          <w:szCs w:val="24"/>
          <w:u w:color="000000"/>
        </w:rPr>
        <w:t xml:space="preserve"> a bottle of water</w:t>
      </w:r>
      <w:r w:rsidR="00020DF6" w:rsidRPr="00A96E93">
        <w:rPr>
          <w:rFonts w:ascii="Arial" w:eastAsia="Calibri" w:hAnsi="Arial" w:cs="Arial"/>
          <w:color w:val="000000"/>
          <w:sz w:val="24"/>
          <w:szCs w:val="24"/>
          <w:u w:color="000000"/>
        </w:rPr>
        <w:t>,</w:t>
      </w:r>
      <w:r w:rsidRPr="00A96E93">
        <w:rPr>
          <w:rFonts w:ascii="Arial" w:eastAsia="Calibri" w:hAnsi="Arial" w:cs="Arial"/>
          <w:color w:val="000000"/>
          <w:sz w:val="24"/>
          <w:szCs w:val="24"/>
          <w:u w:color="000000"/>
        </w:rPr>
        <w:t xml:space="preserve"> and giving out other compl</w:t>
      </w:r>
      <w:r w:rsidR="00020DF6" w:rsidRPr="00A96E93">
        <w:rPr>
          <w:rFonts w:ascii="Arial" w:eastAsia="Calibri" w:hAnsi="Arial" w:cs="Arial"/>
          <w:color w:val="000000"/>
          <w:sz w:val="24"/>
          <w:szCs w:val="24"/>
          <w:u w:color="000000"/>
        </w:rPr>
        <w:t>e</w:t>
      </w:r>
      <w:r w:rsidRPr="00A96E93">
        <w:rPr>
          <w:rFonts w:ascii="Arial" w:eastAsia="Calibri" w:hAnsi="Arial" w:cs="Arial"/>
          <w:color w:val="000000"/>
          <w:sz w:val="24"/>
          <w:szCs w:val="24"/>
          <w:u w:color="000000"/>
        </w:rPr>
        <w:t>mentary gifts of caps and water bottles. I thought to myself this “chicken bus” is not so chicken after all. Just as</w:t>
      </w:r>
      <w:r w:rsidR="004C18B4">
        <w:rPr>
          <w:rFonts w:ascii="Arial" w:eastAsia="Calibri" w:hAnsi="Arial" w:cs="Arial"/>
          <w:color w:val="000000"/>
          <w:sz w:val="24"/>
          <w:szCs w:val="24"/>
          <w:u w:color="000000"/>
        </w:rPr>
        <w:t xml:space="preserve"> </w:t>
      </w:r>
      <w:r w:rsidRPr="00A96E93">
        <w:rPr>
          <w:rFonts w:ascii="Arial" w:eastAsia="Calibri" w:hAnsi="Arial" w:cs="Arial"/>
          <w:color w:val="000000"/>
          <w:sz w:val="24"/>
          <w:szCs w:val="24"/>
          <w:u w:color="000000"/>
        </w:rPr>
        <w:t>I settled into a long-distance phone conversation with a friend of mine, the lady I thought was the concierge came up to me and asked how I remit money from South Africa to Zimbabwe. Even though she could see I was on the phone</w:t>
      </w:r>
      <w:r w:rsidR="00020DF6" w:rsidRPr="00A96E93">
        <w:rPr>
          <w:rFonts w:ascii="Arial" w:eastAsia="Calibri" w:hAnsi="Arial" w:cs="Arial"/>
          <w:color w:val="000000"/>
          <w:sz w:val="24"/>
          <w:szCs w:val="24"/>
          <w:u w:color="000000"/>
        </w:rPr>
        <w:t xml:space="preserve"> and</w:t>
      </w:r>
      <w:r w:rsidRPr="00A96E93">
        <w:rPr>
          <w:rFonts w:ascii="Arial" w:eastAsia="Calibri" w:hAnsi="Arial" w:cs="Arial"/>
          <w:color w:val="000000"/>
          <w:sz w:val="24"/>
          <w:szCs w:val="24"/>
          <w:u w:color="000000"/>
        </w:rPr>
        <w:t xml:space="preserve"> I tried to ignore her</w:t>
      </w:r>
      <w:r w:rsidR="00020DF6" w:rsidRPr="00A96E93">
        <w:rPr>
          <w:rFonts w:ascii="Arial" w:eastAsia="Calibri" w:hAnsi="Arial" w:cs="Arial"/>
          <w:color w:val="000000"/>
          <w:sz w:val="24"/>
          <w:szCs w:val="24"/>
          <w:u w:color="000000"/>
        </w:rPr>
        <w:t>,</w:t>
      </w:r>
      <w:r w:rsidRPr="00A96E93">
        <w:rPr>
          <w:rFonts w:ascii="Arial" w:eastAsia="Calibri" w:hAnsi="Arial" w:cs="Arial"/>
          <w:color w:val="000000"/>
          <w:sz w:val="24"/>
          <w:szCs w:val="24"/>
          <w:u w:color="000000"/>
        </w:rPr>
        <w:t xml:space="preserve"> she kept trying to talk to me. It seemed like she was demanding payment for the sandwiches that she had dished out earlier. As I was in the middle of a conversation, I had to </w:t>
      </w:r>
      <w:r w:rsidR="00020DF6" w:rsidRPr="00A96E93">
        <w:rPr>
          <w:rFonts w:ascii="Arial" w:eastAsia="Calibri" w:hAnsi="Arial" w:cs="Arial"/>
          <w:color w:val="000000"/>
          <w:sz w:val="24"/>
          <w:szCs w:val="24"/>
          <w:u w:color="000000"/>
        </w:rPr>
        <w:t>reprimand her kindly</w:t>
      </w:r>
      <w:r w:rsidR="002A161F">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 xml:space="preserve"> </w:t>
      </w:r>
      <w:r w:rsidR="002A161F">
        <w:rPr>
          <w:rFonts w:ascii="Arial" w:eastAsia="Calibri" w:hAnsi="Arial" w:cs="Arial"/>
          <w:color w:val="000000"/>
          <w:sz w:val="24"/>
          <w:szCs w:val="24"/>
          <w:u w:color="000000"/>
        </w:rPr>
        <w:t>S</w:t>
      </w:r>
      <w:r w:rsidRPr="00122B2C">
        <w:rPr>
          <w:rFonts w:ascii="Arial" w:eastAsia="Calibri" w:hAnsi="Arial" w:cs="Arial"/>
          <w:color w:val="000000"/>
          <w:sz w:val="24"/>
          <w:szCs w:val="24"/>
          <w:u w:color="000000"/>
        </w:rPr>
        <w:t xml:space="preserve">he apologised as if she had no sense of how intrusive she had been. She </w:t>
      </w:r>
      <w:r w:rsidR="003C418D">
        <w:rPr>
          <w:rFonts w:ascii="Arial" w:eastAsia="Calibri" w:hAnsi="Arial" w:cs="Arial"/>
          <w:color w:val="000000"/>
          <w:sz w:val="24"/>
          <w:szCs w:val="24"/>
          <w:u w:color="000000"/>
        </w:rPr>
        <w:t>continued with her hard</w:t>
      </w:r>
      <w:r w:rsidR="007B13A4">
        <w:rPr>
          <w:rFonts w:ascii="Arial" w:eastAsia="Calibri" w:hAnsi="Arial" w:cs="Arial"/>
          <w:color w:val="000000"/>
          <w:sz w:val="24"/>
          <w:szCs w:val="24"/>
          <w:u w:color="000000"/>
        </w:rPr>
        <w:t>-</w:t>
      </w:r>
      <w:r w:rsidR="003C418D">
        <w:rPr>
          <w:rFonts w:ascii="Arial" w:eastAsia="Calibri" w:hAnsi="Arial" w:cs="Arial"/>
          <w:color w:val="000000"/>
          <w:sz w:val="24"/>
          <w:szCs w:val="24"/>
          <w:u w:color="000000"/>
        </w:rPr>
        <w:t xml:space="preserve">selling </w:t>
      </w:r>
      <w:r w:rsidR="00157BB7">
        <w:rPr>
          <w:rFonts w:ascii="Arial" w:eastAsia="Calibri" w:hAnsi="Arial" w:cs="Arial"/>
          <w:color w:val="000000"/>
          <w:sz w:val="24"/>
          <w:szCs w:val="24"/>
          <w:u w:color="000000"/>
        </w:rPr>
        <w:t xml:space="preserve">routine and </w:t>
      </w:r>
      <w:r w:rsidRPr="00122B2C">
        <w:rPr>
          <w:rFonts w:ascii="Arial" w:eastAsia="Calibri" w:hAnsi="Arial" w:cs="Arial"/>
          <w:color w:val="000000"/>
          <w:sz w:val="24"/>
          <w:szCs w:val="24"/>
          <w:u w:color="000000"/>
        </w:rPr>
        <w:t xml:space="preserve">proceeded to talk to a man sitting right next to me but in order to compensate for the loud diesel engine noise, she shouted </w:t>
      </w:r>
      <w:r w:rsidR="00157BB7">
        <w:rPr>
          <w:rFonts w:ascii="Arial" w:eastAsia="Calibri" w:hAnsi="Arial" w:cs="Arial"/>
          <w:color w:val="000000"/>
          <w:sz w:val="24"/>
          <w:szCs w:val="24"/>
          <w:u w:color="000000"/>
        </w:rPr>
        <w:t>at</w:t>
      </w:r>
      <w:r w:rsidRPr="00122B2C">
        <w:rPr>
          <w:rFonts w:ascii="Arial" w:eastAsia="Calibri" w:hAnsi="Arial" w:cs="Arial"/>
          <w:color w:val="000000"/>
          <w:sz w:val="24"/>
          <w:szCs w:val="24"/>
          <w:u w:color="000000"/>
        </w:rPr>
        <w:t xml:space="preserve"> the top of her voice. As a result, my phone friend was dragged into a private conversation on the bus about </w:t>
      </w:r>
      <w:r w:rsidR="00020DF6">
        <w:rPr>
          <w:rFonts w:ascii="Arial" w:eastAsia="Calibri" w:hAnsi="Arial" w:cs="Arial"/>
          <w:color w:val="000000"/>
          <w:sz w:val="24"/>
          <w:szCs w:val="24"/>
          <w:u w:color="000000"/>
        </w:rPr>
        <w:t>the other man’s</w:t>
      </w:r>
      <w:r w:rsidRPr="00122B2C">
        <w:rPr>
          <w:rFonts w:ascii="Arial" w:eastAsia="Calibri" w:hAnsi="Arial" w:cs="Arial"/>
          <w:color w:val="000000"/>
          <w:sz w:val="24"/>
          <w:szCs w:val="24"/>
          <w:u w:color="000000"/>
        </w:rPr>
        <w:t xml:space="preserve"> passport number, address, telephone numbers and having his pictures taken by mobile. It turned out the lady worked for a mobile money transfer company which was vying for a piece of cake out of the lucrative SA to Zimbabwe remittance corridor. Needless to say, my interest was piqued. </w:t>
      </w:r>
    </w:p>
    <w:p w14:paraId="7B549E0F" w14:textId="08017D97" w:rsidR="00FF6D1E" w:rsidRPr="00122B2C" w:rsidRDefault="00FF6D1E" w:rsidP="00020DF6">
      <w:pPr>
        <w:spacing w:line="360" w:lineRule="auto"/>
        <w:jc w:val="both"/>
        <w:rPr>
          <w:rFonts w:ascii="Arial" w:eastAsia="Calibri" w:hAnsi="Arial" w:cs="Arial"/>
          <w:color w:val="000000"/>
          <w:sz w:val="24"/>
          <w:szCs w:val="24"/>
          <w:u w:color="000000"/>
        </w:rPr>
      </w:pPr>
      <w:r w:rsidRPr="00122B2C">
        <w:rPr>
          <w:rFonts w:ascii="Arial" w:eastAsia="Calibri" w:hAnsi="Arial" w:cs="Arial"/>
          <w:color w:val="000000"/>
          <w:sz w:val="24"/>
          <w:szCs w:val="24"/>
          <w:u w:color="000000"/>
        </w:rPr>
        <w:t xml:space="preserve">Just before </w:t>
      </w:r>
      <w:r w:rsidR="00A96E93">
        <w:rPr>
          <w:rFonts w:ascii="Arial" w:eastAsia="Calibri" w:hAnsi="Arial" w:cs="Arial"/>
          <w:color w:val="000000"/>
          <w:sz w:val="24"/>
          <w:szCs w:val="24"/>
          <w:u w:color="000000"/>
        </w:rPr>
        <w:t>we</w:t>
      </w:r>
      <w:r w:rsidRPr="00122B2C">
        <w:rPr>
          <w:rFonts w:ascii="Arial" w:eastAsia="Calibri" w:hAnsi="Arial" w:cs="Arial"/>
          <w:color w:val="000000"/>
          <w:sz w:val="24"/>
          <w:szCs w:val="24"/>
          <w:u w:color="000000"/>
        </w:rPr>
        <w:t xml:space="preserve"> got to the Beitbridge border post between South Africa and Zimbabwe, the bus was stopped by South Africa immigration officials who demanded that everyone on the bus </w:t>
      </w:r>
      <w:r w:rsidR="002A161F">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 xml:space="preserve"> including old</w:t>
      </w:r>
      <w:r w:rsidR="00020DF6">
        <w:rPr>
          <w:rFonts w:ascii="Arial" w:eastAsia="Calibri" w:hAnsi="Arial" w:cs="Arial"/>
          <w:color w:val="000000"/>
          <w:sz w:val="24"/>
          <w:szCs w:val="24"/>
          <w:u w:color="000000"/>
        </w:rPr>
        <w:t>er</w:t>
      </w:r>
      <w:r w:rsidRPr="00122B2C">
        <w:rPr>
          <w:rFonts w:ascii="Arial" w:eastAsia="Calibri" w:hAnsi="Arial" w:cs="Arial"/>
          <w:color w:val="000000"/>
          <w:sz w:val="24"/>
          <w:szCs w:val="24"/>
          <w:u w:color="000000"/>
        </w:rPr>
        <w:t xml:space="preserve"> women walking with the aid of walking sticks – exit the bus for on the spot passport checks. </w:t>
      </w:r>
      <w:r w:rsidR="00020DF6">
        <w:rPr>
          <w:rFonts w:ascii="Arial" w:eastAsia="Calibri" w:hAnsi="Arial" w:cs="Arial"/>
          <w:color w:val="000000"/>
          <w:sz w:val="24"/>
          <w:szCs w:val="24"/>
          <w:u w:color="000000"/>
        </w:rPr>
        <w:t>Before</w:t>
      </w:r>
      <w:r w:rsidRPr="00122B2C">
        <w:rPr>
          <w:rFonts w:ascii="Arial" w:eastAsia="Calibri" w:hAnsi="Arial" w:cs="Arial"/>
          <w:color w:val="000000"/>
          <w:sz w:val="24"/>
          <w:szCs w:val="24"/>
          <w:u w:color="000000"/>
        </w:rPr>
        <w:t xml:space="preserve"> the stop</w:t>
      </w:r>
      <w:r w:rsidR="002A161F">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 xml:space="preserve"> one of the bus conductors </w:t>
      </w:r>
      <w:r w:rsidR="00020DF6">
        <w:rPr>
          <w:rFonts w:ascii="Arial" w:eastAsia="Calibri" w:hAnsi="Arial" w:cs="Arial"/>
          <w:color w:val="000000"/>
          <w:sz w:val="24"/>
          <w:szCs w:val="24"/>
          <w:u w:color="000000"/>
        </w:rPr>
        <w:t>announced</w:t>
      </w:r>
      <w:r w:rsidRPr="00122B2C">
        <w:rPr>
          <w:rFonts w:ascii="Arial" w:eastAsia="Calibri" w:hAnsi="Arial" w:cs="Arial"/>
          <w:color w:val="000000"/>
          <w:sz w:val="24"/>
          <w:szCs w:val="24"/>
          <w:u w:color="000000"/>
        </w:rPr>
        <w:t xml:space="preserve"> that anybody without a valid passport should approach him for “assistance”. Over time</w:t>
      </w:r>
      <w:r w:rsidR="00020DF6">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 xml:space="preserve"> I learn</w:t>
      </w:r>
      <w:r w:rsidR="00A96E93">
        <w:rPr>
          <w:rFonts w:ascii="Arial" w:eastAsia="Calibri" w:hAnsi="Arial" w:cs="Arial"/>
          <w:color w:val="000000"/>
          <w:sz w:val="24"/>
          <w:szCs w:val="24"/>
          <w:u w:color="000000"/>
        </w:rPr>
        <w:t>ed</w:t>
      </w:r>
      <w:r w:rsidRPr="00122B2C">
        <w:rPr>
          <w:rFonts w:ascii="Arial" w:eastAsia="Calibri" w:hAnsi="Arial" w:cs="Arial"/>
          <w:color w:val="000000"/>
          <w:sz w:val="24"/>
          <w:szCs w:val="24"/>
          <w:u w:color="000000"/>
        </w:rPr>
        <w:t xml:space="preserve"> that this is </w:t>
      </w:r>
      <w:r w:rsidR="00020DF6">
        <w:rPr>
          <w:rFonts w:ascii="Arial" w:eastAsia="Calibri" w:hAnsi="Arial" w:cs="Arial"/>
          <w:color w:val="000000"/>
          <w:sz w:val="24"/>
          <w:szCs w:val="24"/>
          <w:u w:color="000000"/>
        </w:rPr>
        <w:t xml:space="preserve">a </w:t>
      </w:r>
      <w:r w:rsidRPr="00122B2C">
        <w:rPr>
          <w:rFonts w:ascii="Arial" w:eastAsia="Calibri" w:hAnsi="Arial" w:cs="Arial"/>
          <w:color w:val="000000"/>
          <w:sz w:val="24"/>
          <w:szCs w:val="24"/>
          <w:u w:color="000000"/>
        </w:rPr>
        <w:t xml:space="preserve">common practice; passengers without </w:t>
      </w:r>
      <w:r w:rsidRPr="00122B2C">
        <w:rPr>
          <w:rFonts w:ascii="Arial" w:eastAsia="Calibri" w:hAnsi="Arial" w:cs="Arial"/>
          <w:color w:val="000000"/>
          <w:sz w:val="24"/>
          <w:szCs w:val="24"/>
          <w:u w:color="000000"/>
        </w:rPr>
        <w:lastRenderedPageBreak/>
        <w:t>valid passport</w:t>
      </w:r>
      <w:r w:rsidR="002A161F">
        <w:rPr>
          <w:rFonts w:ascii="Arial" w:eastAsia="Calibri" w:hAnsi="Arial" w:cs="Arial"/>
          <w:color w:val="000000"/>
          <w:sz w:val="24"/>
          <w:szCs w:val="24"/>
          <w:u w:color="000000"/>
        </w:rPr>
        <w:t>s</w:t>
      </w:r>
      <w:r w:rsidRPr="00122B2C">
        <w:rPr>
          <w:rFonts w:ascii="Arial" w:eastAsia="Calibri" w:hAnsi="Arial" w:cs="Arial"/>
          <w:color w:val="000000"/>
          <w:sz w:val="24"/>
          <w:szCs w:val="24"/>
          <w:u w:color="000000"/>
        </w:rPr>
        <w:t xml:space="preserve"> will simply pay a certain amount to the bus driver or any of the bus company staff</w:t>
      </w:r>
      <w:r w:rsidR="002A161F">
        <w:rPr>
          <w:rFonts w:ascii="Arial" w:eastAsia="Calibri" w:hAnsi="Arial" w:cs="Arial"/>
          <w:color w:val="000000"/>
          <w:sz w:val="24"/>
          <w:szCs w:val="24"/>
          <w:u w:color="000000"/>
        </w:rPr>
        <w:t>,</w:t>
      </w:r>
      <w:r w:rsidRPr="00122B2C">
        <w:rPr>
          <w:rFonts w:ascii="Arial" w:eastAsia="Calibri" w:hAnsi="Arial" w:cs="Arial"/>
          <w:color w:val="000000"/>
          <w:sz w:val="24"/>
          <w:szCs w:val="24"/>
          <w:u w:color="000000"/>
        </w:rPr>
        <w:t xml:space="preserve"> who will then bribe immigration officials to put the necessary stamp on the passport or simply allow the passenger to cross the border without the necessary travel documents. As in many places all over the world, money certainly oiled all kinds of processes. </w:t>
      </w:r>
    </w:p>
    <w:p w14:paraId="7840B0E3" w14:textId="6BB6A472" w:rsidR="00FF6D1E" w:rsidRPr="006253A9" w:rsidRDefault="00FF6D1E" w:rsidP="00020DF6">
      <w:pPr>
        <w:spacing w:line="360" w:lineRule="auto"/>
        <w:jc w:val="both"/>
        <w:rPr>
          <w:rFonts w:ascii="Arial" w:eastAsia="Calibri" w:hAnsi="Arial" w:cs="Arial"/>
          <w:color w:val="000000"/>
          <w:sz w:val="24"/>
          <w:szCs w:val="24"/>
          <w:u w:color="000000"/>
        </w:rPr>
      </w:pPr>
      <w:r w:rsidRPr="006253A9">
        <w:rPr>
          <w:rFonts w:ascii="Arial" w:eastAsia="Calibri" w:hAnsi="Arial" w:cs="Arial"/>
          <w:color w:val="000000"/>
          <w:sz w:val="24"/>
          <w:szCs w:val="24"/>
          <w:u w:color="000000"/>
        </w:rPr>
        <w:t>A few minutes after the check by the officials, we arrived at the South Africa</w:t>
      </w:r>
      <w:r w:rsidR="002A161F" w:rsidRPr="006253A9">
        <w:rPr>
          <w:rFonts w:ascii="Arial" w:eastAsia="Calibri" w:hAnsi="Arial" w:cs="Arial"/>
          <w:color w:val="000000"/>
          <w:sz w:val="24"/>
          <w:szCs w:val="24"/>
          <w:u w:color="000000"/>
        </w:rPr>
        <w:t>n</w:t>
      </w:r>
      <w:r w:rsidRPr="006253A9">
        <w:rPr>
          <w:rFonts w:ascii="Arial" w:eastAsia="Calibri" w:hAnsi="Arial" w:cs="Arial"/>
          <w:color w:val="000000"/>
          <w:sz w:val="24"/>
          <w:szCs w:val="24"/>
          <w:u w:color="000000"/>
        </w:rPr>
        <w:t xml:space="preserve"> side of the border</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where we were s</w:t>
      </w:r>
      <w:r w:rsidR="0002563B" w:rsidRPr="006253A9">
        <w:rPr>
          <w:rFonts w:ascii="Arial" w:eastAsia="Calibri" w:hAnsi="Arial" w:cs="Arial"/>
          <w:color w:val="000000"/>
          <w:sz w:val="24"/>
          <w:szCs w:val="24"/>
          <w:u w:color="000000"/>
        </w:rPr>
        <w:t>ent</w:t>
      </w:r>
      <w:r w:rsidRPr="006253A9">
        <w:rPr>
          <w:rFonts w:ascii="Arial" w:eastAsia="Calibri" w:hAnsi="Arial" w:cs="Arial"/>
          <w:color w:val="000000"/>
          <w:sz w:val="24"/>
          <w:szCs w:val="24"/>
          <w:u w:color="000000"/>
        </w:rPr>
        <w:t xml:space="preserve"> from one queue to the other. All passengers</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including the elderly</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were asked to get off the bus and unload their luggage</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which had to be run through an X-ray baggage scanner. Soon thereafter we were asked to queue next to the bus while one of the customs officials searched every bag</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displaying private contents in full view of fellow passengers standing nearby. After about six hours</w:t>
      </w:r>
      <w:r w:rsidR="0002563B"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we finally managed to cross over to the Zimbabwe</w:t>
      </w:r>
      <w:r w:rsidR="002A161F" w:rsidRPr="006253A9">
        <w:rPr>
          <w:rFonts w:ascii="Arial" w:eastAsia="Calibri" w:hAnsi="Arial" w:cs="Arial"/>
          <w:color w:val="000000"/>
          <w:sz w:val="24"/>
          <w:szCs w:val="24"/>
          <w:u w:color="000000"/>
        </w:rPr>
        <w:t>an</w:t>
      </w:r>
      <w:r w:rsidRPr="006253A9">
        <w:rPr>
          <w:rFonts w:ascii="Arial" w:eastAsia="Calibri" w:hAnsi="Arial" w:cs="Arial"/>
          <w:color w:val="000000"/>
          <w:sz w:val="24"/>
          <w:szCs w:val="24"/>
          <w:u w:color="000000"/>
        </w:rPr>
        <w:t xml:space="preserve"> side of the border, only to go through the same ordeal again. During this process</w:t>
      </w:r>
      <w:r w:rsidR="0002563B"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there were transfers of money taking place between travellers and government officials. Some of these were official and recorded and made legible through receipts and invoices; other remained covert and illegal. </w:t>
      </w:r>
    </w:p>
    <w:p w14:paraId="64CEF604" w14:textId="037F76E9" w:rsidR="00FF6D1E" w:rsidRPr="006253A9" w:rsidRDefault="00FF6D1E" w:rsidP="0002563B">
      <w:pPr>
        <w:spacing w:line="360" w:lineRule="auto"/>
        <w:jc w:val="both"/>
        <w:rPr>
          <w:rFonts w:ascii="Arial" w:eastAsia="Calibri" w:hAnsi="Arial" w:cs="Arial"/>
          <w:color w:val="000000"/>
          <w:sz w:val="24"/>
          <w:szCs w:val="24"/>
          <w:u w:color="000000"/>
        </w:rPr>
      </w:pPr>
      <w:r w:rsidRPr="006253A9">
        <w:rPr>
          <w:rFonts w:ascii="Arial" w:eastAsia="Calibri" w:hAnsi="Arial" w:cs="Arial"/>
          <w:color w:val="000000"/>
          <w:sz w:val="24"/>
          <w:szCs w:val="24"/>
          <w:u w:color="000000"/>
        </w:rPr>
        <w:t>Once I got off that bus in the city of Bulawayo, what I had read in the online media about poverty, cash liquidity problems</w:t>
      </w:r>
      <w:r w:rsidR="0002563B"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and everyday corruption in Zimbabwe became a shocking reality. The first of many of these affirmations started when I decided to cycle from the city centre to my aunt’s house in Nkulumane several miles away</w:t>
      </w:r>
      <w:r w:rsidR="0007254B">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w:t>
      </w:r>
      <w:r w:rsidR="0007254B">
        <w:rPr>
          <w:rFonts w:ascii="Arial" w:eastAsia="Calibri" w:hAnsi="Arial" w:cs="Arial"/>
          <w:color w:val="000000"/>
          <w:sz w:val="24"/>
          <w:szCs w:val="24"/>
          <w:u w:color="000000"/>
        </w:rPr>
        <w:t>I first</w:t>
      </w:r>
      <w:r w:rsidRPr="006253A9">
        <w:rPr>
          <w:rFonts w:ascii="Arial" w:eastAsia="Calibri" w:hAnsi="Arial" w:cs="Arial"/>
          <w:color w:val="000000"/>
          <w:sz w:val="24"/>
          <w:szCs w:val="24"/>
          <w:u w:color="000000"/>
        </w:rPr>
        <w:t xml:space="preserve"> had to take the bicycle for repairs because of a flat tyre. After the quick repair at a nearby tyre shop</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I duly paid the tyre repairer US$1 as requested</w:t>
      </w:r>
      <w:r w:rsidR="0002563B"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but </w:t>
      </w:r>
      <w:r w:rsidR="002A161F" w:rsidRPr="006253A9">
        <w:rPr>
          <w:rFonts w:ascii="Arial" w:eastAsia="Calibri" w:hAnsi="Arial" w:cs="Arial"/>
          <w:color w:val="000000"/>
          <w:sz w:val="24"/>
          <w:szCs w:val="24"/>
          <w:u w:color="000000"/>
        </w:rPr>
        <w:t>the workman</w:t>
      </w:r>
      <w:r w:rsidRPr="006253A9">
        <w:rPr>
          <w:rFonts w:ascii="Arial" w:eastAsia="Calibri" w:hAnsi="Arial" w:cs="Arial"/>
          <w:color w:val="000000"/>
          <w:sz w:val="24"/>
          <w:szCs w:val="24"/>
          <w:u w:color="000000"/>
        </w:rPr>
        <w:t xml:space="preserve"> quickly whispered asking </w:t>
      </w:r>
      <w:r w:rsidR="006253A9" w:rsidRPr="006253A9">
        <w:rPr>
          <w:rFonts w:ascii="Arial" w:eastAsia="Calibri" w:hAnsi="Arial" w:cs="Arial"/>
          <w:color w:val="000000"/>
          <w:sz w:val="24"/>
          <w:szCs w:val="24"/>
          <w:u w:color="000000"/>
        </w:rPr>
        <w:t>me</w:t>
      </w:r>
      <w:r w:rsidRPr="006253A9">
        <w:rPr>
          <w:rFonts w:ascii="Arial" w:eastAsia="Calibri" w:hAnsi="Arial" w:cs="Arial"/>
          <w:color w:val="000000"/>
          <w:sz w:val="24"/>
          <w:szCs w:val="24"/>
          <w:u w:color="000000"/>
        </w:rPr>
        <w:t xml:space="preserve"> not to tell the cashier that I have paid him. Before I had time to protest</w:t>
      </w:r>
      <w:r w:rsidR="002A161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the cashier came over from the office demanding payment</w:t>
      </w:r>
      <w:r w:rsidR="0002563B"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but the mechanic suddenly claimed that I had not paid him anything, adding that he simply decided to help </w:t>
      </w:r>
      <w:r w:rsidR="006253A9" w:rsidRPr="006253A9">
        <w:rPr>
          <w:rFonts w:ascii="Arial" w:eastAsia="Calibri" w:hAnsi="Arial" w:cs="Arial"/>
          <w:color w:val="000000"/>
          <w:sz w:val="24"/>
          <w:szCs w:val="24"/>
          <w:u w:color="000000"/>
        </w:rPr>
        <w:t>me b</w:t>
      </w:r>
      <w:r w:rsidRPr="006253A9">
        <w:rPr>
          <w:rFonts w:ascii="Arial" w:eastAsia="Calibri" w:hAnsi="Arial" w:cs="Arial"/>
          <w:color w:val="000000"/>
          <w:sz w:val="24"/>
          <w:szCs w:val="24"/>
          <w:u w:color="000000"/>
        </w:rPr>
        <w:t xml:space="preserve">ecause I had no money. The scarcity of money </w:t>
      </w:r>
      <w:r w:rsidR="002A161F" w:rsidRPr="006253A9">
        <w:rPr>
          <w:rFonts w:ascii="Arial" w:eastAsia="Calibri" w:hAnsi="Arial" w:cs="Arial"/>
          <w:color w:val="000000"/>
          <w:sz w:val="24"/>
          <w:szCs w:val="24"/>
          <w:u w:color="000000"/>
        </w:rPr>
        <w:t>in Zimbabwe</w:t>
      </w:r>
      <w:r w:rsidRPr="006253A9">
        <w:rPr>
          <w:rFonts w:ascii="Arial" w:eastAsia="Calibri" w:hAnsi="Arial" w:cs="Arial"/>
          <w:color w:val="000000"/>
          <w:sz w:val="24"/>
          <w:szCs w:val="24"/>
          <w:u w:color="000000"/>
        </w:rPr>
        <w:t xml:space="preserve"> and the prevalence of poverty resulted in widespread concealment and the alteration of </w:t>
      </w:r>
      <w:r w:rsidR="00B555E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business as usual</w:t>
      </w:r>
      <w:r w:rsidR="00B555E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in that the underpaid employee had to form a temporary alliance with the customer to squeeze extra income from his struggling employer. </w:t>
      </w:r>
    </w:p>
    <w:p w14:paraId="72C0D38A" w14:textId="26DAAE6B" w:rsidR="00FF6D1E" w:rsidRPr="00A7455C" w:rsidRDefault="00FF6D1E" w:rsidP="0002563B">
      <w:pPr>
        <w:spacing w:line="360" w:lineRule="auto"/>
        <w:jc w:val="both"/>
        <w:rPr>
          <w:rFonts w:ascii="Arial" w:eastAsia="Calibri" w:hAnsi="Arial" w:cs="Arial"/>
          <w:color w:val="000000"/>
          <w:sz w:val="24"/>
          <w:szCs w:val="24"/>
          <w:u w:color="000000"/>
        </w:rPr>
      </w:pPr>
      <w:r w:rsidRPr="006253A9">
        <w:rPr>
          <w:rFonts w:ascii="Arial" w:eastAsia="Calibri" w:hAnsi="Arial" w:cs="Arial"/>
          <w:color w:val="000000"/>
          <w:sz w:val="24"/>
          <w:szCs w:val="24"/>
          <w:u w:color="000000"/>
        </w:rPr>
        <w:t>A similar incident played itself out the next day when I embarked on a six</w:t>
      </w:r>
      <w:r w:rsidR="00956F6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to seven</w:t>
      </w:r>
      <w:r w:rsidR="00956F6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hour journey from Bulawayo to Binga. The buses </w:t>
      </w:r>
      <w:r w:rsidR="00956F6F" w:rsidRPr="006253A9">
        <w:rPr>
          <w:rFonts w:ascii="Arial" w:eastAsia="Calibri" w:hAnsi="Arial" w:cs="Arial"/>
          <w:color w:val="000000"/>
          <w:sz w:val="24"/>
          <w:szCs w:val="24"/>
          <w:u w:color="000000"/>
        </w:rPr>
        <w:t>that</w:t>
      </w:r>
      <w:r w:rsidRPr="006253A9">
        <w:rPr>
          <w:rFonts w:ascii="Arial" w:eastAsia="Calibri" w:hAnsi="Arial" w:cs="Arial"/>
          <w:color w:val="000000"/>
          <w:sz w:val="24"/>
          <w:szCs w:val="24"/>
          <w:u w:color="000000"/>
        </w:rPr>
        <w:t xml:space="preserve"> operate on this route leave very early in the morning</w:t>
      </w:r>
      <w:r w:rsidR="00956F6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and as I was</w:t>
      </w:r>
      <w:r w:rsidR="00520376" w:rsidRPr="006253A9">
        <w:rPr>
          <w:rFonts w:ascii="Arial" w:eastAsia="Calibri" w:hAnsi="Arial" w:cs="Arial"/>
          <w:color w:val="000000"/>
          <w:sz w:val="24"/>
          <w:szCs w:val="24"/>
          <w:u w:color="000000"/>
        </w:rPr>
        <w:t xml:space="preserve"> </w:t>
      </w:r>
      <w:r w:rsidRPr="006253A9">
        <w:rPr>
          <w:rFonts w:ascii="Arial" w:eastAsia="Calibri" w:hAnsi="Arial" w:cs="Arial"/>
          <w:color w:val="000000"/>
          <w:sz w:val="24"/>
          <w:szCs w:val="24"/>
          <w:u w:color="000000"/>
        </w:rPr>
        <w:t>n</w:t>
      </w:r>
      <w:r w:rsidR="00520376" w:rsidRPr="006253A9">
        <w:rPr>
          <w:rFonts w:ascii="Arial" w:eastAsia="Calibri" w:hAnsi="Arial" w:cs="Arial"/>
          <w:color w:val="000000"/>
          <w:sz w:val="24"/>
          <w:szCs w:val="24"/>
          <w:u w:color="000000"/>
        </w:rPr>
        <w:t>o</w:t>
      </w:r>
      <w:r w:rsidRPr="006253A9">
        <w:rPr>
          <w:rFonts w:ascii="Arial" w:eastAsia="Calibri" w:hAnsi="Arial" w:cs="Arial"/>
          <w:color w:val="000000"/>
          <w:sz w:val="24"/>
          <w:szCs w:val="24"/>
          <w:u w:color="000000"/>
        </w:rPr>
        <w:t>t aware of that</w:t>
      </w:r>
      <w:r w:rsidR="00956F6F"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 I missed getting on the two larger and cheaper private and state-owned busses. As a result, I was forced to catch a ride </w:t>
      </w:r>
      <w:r w:rsidRPr="006253A9">
        <w:rPr>
          <w:rFonts w:ascii="Arial" w:eastAsia="Calibri" w:hAnsi="Arial" w:cs="Arial"/>
          <w:color w:val="000000"/>
          <w:sz w:val="24"/>
          <w:szCs w:val="24"/>
          <w:u w:color="000000"/>
        </w:rPr>
        <w:lastRenderedPageBreak/>
        <w:t>on a much smaller long</w:t>
      </w:r>
      <w:r w:rsidR="00520376" w:rsidRPr="006253A9">
        <w:rPr>
          <w:rFonts w:ascii="Arial" w:eastAsia="Calibri" w:hAnsi="Arial" w:cs="Arial"/>
          <w:color w:val="000000"/>
          <w:sz w:val="24"/>
          <w:szCs w:val="24"/>
          <w:u w:color="000000"/>
        </w:rPr>
        <w:t>-</w:t>
      </w:r>
      <w:r w:rsidRPr="006253A9">
        <w:rPr>
          <w:rFonts w:ascii="Arial" w:eastAsia="Calibri" w:hAnsi="Arial" w:cs="Arial"/>
          <w:color w:val="000000"/>
          <w:sz w:val="24"/>
          <w:szCs w:val="24"/>
          <w:u w:color="000000"/>
        </w:rPr>
        <w:t xml:space="preserve">wheelbase van operated by small businesses or individuals, colloquially called </w:t>
      </w:r>
      <w:r w:rsidRPr="006253A9">
        <w:rPr>
          <w:rFonts w:ascii="Arial" w:eastAsia="Calibri" w:hAnsi="Arial" w:cs="Arial"/>
          <w:i/>
          <w:color w:val="000000"/>
          <w:sz w:val="24"/>
          <w:szCs w:val="24"/>
          <w:u w:color="000000"/>
        </w:rPr>
        <w:t>umtshovha</w:t>
      </w:r>
      <w:r w:rsidRPr="006253A9">
        <w:rPr>
          <w:rFonts w:ascii="Arial" w:eastAsia="Calibri" w:hAnsi="Arial" w:cs="Arial"/>
          <w:color w:val="000000"/>
          <w:sz w:val="24"/>
          <w:szCs w:val="24"/>
          <w:u w:color="000000"/>
        </w:rPr>
        <w:t>. These private vans do</w:t>
      </w:r>
      <w:r w:rsidR="00956F6F" w:rsidRPr="006253A9">
        <w:rPr>
          <w:rFonts w:ascii="Arial" w:eastAsia="Calibri" w:hAnsi="Arial" w:cs="Arial"/>
          <w:color w:val="000000"/>
          <w:sz w:val="24"/>
          <w:szCs w:val="24"/>
          <w:u w:color="000000"/>
        </w:rPr>
        <w:t xml:space="preserve"> </w:t>
      </w:r>
      <w:r w:rsidRPr="006253A9">
        <w:rPr>
          <w:rFonts w:ascii="Arial" w:eastAsia="Calibri" w:hAnsi="Arial" w:cs="Arial"/>
          <w:color w:val="000000"/>
          <w:sz w:val="24"/>
          <w:szCs w:val="24"/>
          <w:u w:color="000000"/>
        </w:rPr>
        <w:t>n</w:t>
      </w:r>
      <w:r w:rsidR="00956F6F" w:rsidRPr="006253A9">
        <w:rPr>
          <w:rFonts w:ascii="Arial" w:eastAsia="Calibri" w:hAnsi="Arial" w:cs="Arial"/>
          <w:color w:val="000000"/>
          <w:sz w:val="24"/>
          <w:szCs w:val="24"/>
          <w:u w:color="000000"/>
        </w:rPr>
        <w:t>o</w:t>
      </w:r>
      <w:r w:rsidRPr="006253A9">
        <w:rPr>
          <w:rFonts w:ascii="Arial" w:eastAsia="Calibri" w:hAnsi="Arial" w:cs="Arial"/>
          <w:color w:val="000000"/>
          <w:sz w:val="24"/>
          <w:szCs w:val="24"/>
          <w:u w:color="000000"/>
        </w:rPr>
        <w:t>t have scheduled departure times; they simply park at the main bus terminal until the bus is full and then depart</w:t>
      </w:r>
      <w:r w:rsidR="00520376">
        <w:rPr>
          <w:rFonts w:ascii="Arial" w:eastAsia="Calibri" w:hAnsi="Arial" w:cs="Arial"/>
          <w:color w:val="000000"/>
          <w:sz w:val="24"/>
          <w:szCs w:val="24"/>
          <w:u w:color="000000"/>
        </w:rPr>
        <w:t>s</w:t>
      </w:r>
      <w:r w:rsidRPr="00A7455C">
        <w:rPr>
          <w:rFonts w:ascii="Arial" w:eastAsia="Calibri" w:hAnsi="Arial" w:cs="Arial"/>
          <w:color w:val="000000"/>
          <w:sz w:val="24"/>
          <w:szCs w:val="24"/>
          <w:u w:color="000000"/>
        </w:rPr>
        <w:t>. For the privilege of being squashed in a small van with no legroom at all, I paid a total of US$15 and an extra $5 for my bicycle. While we were waiting for the van to fill up, a young lady who looked physically unwell slowly approached me; her personal hygiene was poor</w:t>
      </w:r>
      <w:r w:rsidR="00520376">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and her clothes were worn out and dirty. Speaking in a very low isiNdebele tone</w:t>
      </w:r>
      <w:r w:rsidR="00520376">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she asked me for $3</w:t>
      </w:r>
      <w:r w:rsidR="00956F6F">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explaining that she was running short of money for the full bus fare. I told her that I did</w:t>
      </w:r>
      <w:r w:rsidR="00520376">
        <w:rPr>
          <w:rFonts w:ascii="Arial" w:eastAsia="Calibri" w:hAnsi="Arial" w:cs="Arial"/>
          <w:color w:val="000000"/>
          <w:sz w:val="24"/>
          <w:szCs w:val="24"/>
          <w:u w:color="000000"/>
        </w:rPr>
        <w:t xml:space="preserve"> </w:t>
      </w:r>
      <w:r w:rsidRPr="00A7455C">
        <w:rPr>
          <w:rFonts w:ascii="Arial" w:eastAsia="Calibri" w:hAnsi="Arial" w:cs="Arial"/>
          <w:color w:val="000000"/>
          <w:sz w:val="24"/>
          <w:szCs w:val="24"/>
          <w:u w:color="000000"/>
        </w:rPr>
        <w:t>n</w:t>
      </w:r>
      <w:r w:rsidR="00520376">
        <w:rPr>
          <w:rFonts w:ascii="Arial" w:eastAsia="Calibri" w:hAnsi="Arial" w:cs="Arial"/>
          <w:color w:val="000000"/>
          <w:sz w:val="24"/>
          <w:szCs w:val="24"/>
          <w:u w:color="000000"/>
        </w:rPr>
        <w:t>o</w:t>
      </w:r>
      <w:r w:rsidRPr="00A7455C">
        <w:rPr>
          <w:rFonts w:ascii="Arial" w:eastAsia="Calibri" w:hAnsi="Arial" w:cs="Arial"/>
          <w:color w:val="000000"/>
          <w:sz w:val="24"/>
          <w:szCs w:val="24"/>
          <w:u w:color="000000"/>
        </w:rPr>
        <w:t>t have enough cash at the time; she quickly moved on and proceeded to explain her predicament to the bus conductor. After a covert conversation, she was allocated a makeshift seat out of an empty twenty</w:t>
      </w:r>
      <w:r w:rsidR="00520376">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litre cooking oil container which the conductor put in the isle. A few minutes later she called out to the conductor asking for her ticket, but the conductor hushed her up and said </w:t>
      </w:r>
      <w:r w:rsidRPr="00A7455C">
        <w:rPr>
          <w:rFonts w:ascii="Arial" w:eastAsia="Calibri" w:hAnsi="Arial" w:cs="Arial"/>
          <w:i/>
          <w:color w:val="000000"/>
          <w:sz w:val="24"/>
          <w:szCs w:val="24"/>
          <w:u w:color="000000"/>
        </w:rPr>
        <w:t>hanti wena sisonke</w:t>
      </w:r>
      <w:r w:rsidR="00956F6F">
        <w:rPr>
          <w:rFonts w:ascii="Arial" w:eastAsia="Calibri" w:hAnsi="Arial" w:cs="Arial"/>
          <w:i/>
          <w:color w:val="000000"/>
          <w:sz w:val="24"/>
          <w:szCs w:val="24"/>
          <w:u w:color="000000"/>
        </w:rPr>
        <w:t>,</w:t>
      </w:r>
      <w:r w:rsidRPr="00A7455C">
        <w:rPr>
          <w:rFonts w:ascii="Arial" w:eastAsia="Calibri" w:hAnsi="Arial" w:cs="Arial"/>
          <w:color w:val="000000"/>
          <w:sz w:val="24"/>
          <w:szCs w:val="24"/>
          <w:u w:color="000000"/>
        </w:rPr>
        <w:t xml:space="preserve"> which translates to “don’t worry</w:t>
      </w:r>
      <w:r w:rsidR="00956F6F">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we’re together”. I never saw her getting a ticket for the US$12 </w:t>
      </w:r>
      <w:r w:rsidR="00520376">
        <w:rPr>
          <w:rFonts w:ascii="Arial" w:eastAsia="Calibri" w:hAnsi="Arial" w:cs="Arial"/>
          <w:color w:val="000000"/>
          <w:sz w:val="24"/>
          <w:szCs w:val="24"/>
          <w:u w:color="000000"/>
        </w:rPr>
        <w:t>that</w:t>
      </w:r>
      <w:r w:rsidRPr="00A7455C">
        <w:rPr>
          <w:rFonts w:ascii="Arial" w:eastAsia="Calibri" w:hAnsi="Arial" w:cs="Arial"/>
          <w:color w:val="000000"/>
          <w:sz w:val="24"/>
          <w:szCs w:val="24"/>
          <w:u w:color="000000"/>
        </w:rPr>
        <w:t xml:space="preserve"> she had handed over to him. Not having money but needing to get to Binga put her at the mercy of this bus driver. He</w:t>
      </w:r>
      <w:r w:rsidR="00520376">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in turn</w:t>
      </w:r>
      <w:r w:rsidR="00520376">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used the opportunity to flout the rules to earn some much-needed extra income; the informality seemingly working for both. </w:t>
      </w:r>
    </w:p>
    <w:p w14:paraId="6A803809" w14:textId="7667C9DD" w:rsidR="00FF6D1E" w:rsidRPr="00A7455C" w:rsidRDefault="00FF6D1E" w:rsidP="00520376">
      <w:pPr>
        <w:spacing w:line="360" w:lineRule="auto"/>
        <w:jc w:val="both"/>
        <w:rPr>
          <w:rFonts w:ascii="Arial" w:eastAsia="Calibri" w:hAnsi="Arial" w:cs="Arial"/>
          <w:color w:val="000000"/>
          <w:sz w:val="24"/>
          <w:szCs w:val="24"/>
          <w:u w:color="000000"/>
        </w:rPr>
      </w:pPr>
      <w:r w:rsidRPr="00A7455C">
        <w:rPr>
          <w:rFonts w:ascii="Arial" w:eastAsia="Calibri" w:hAnsi="Arial" w:cs="Arial"/>
          <w:color w:val="000000"/>
          <w:sz w:val="24"/>
          <w:szCs w:val="24"/>
          <w:u w:color="000000"/>
        </w:rPr>
        <w:t>On the way to Binga</w:t>
      </w:r>
      <w:r w:rsidR="00956F6F">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w:t>
      </w:r>
      <w:r w:rsidR="00956F6F">
        <w:rPr>
          <w:rFonts w:ascii="Arial" w:eastAsia="Calibri" w:hAnsi="Arial" w:cs="Arial"/>
          <w:color w:val="000000"/>
          <w:sz w:val="24"/>
          <w:szCs w:val="24"/>
          <w:u w:color="000000"/>
        </w:rPr>
        <w:t>the</w:t>
      </w:r>
      <w:r w:rsidRPr="00A7455C">
        <w:rPr>
          <w:rFonts w:ascii="Arial" w:eastAsia="Calibri" w:hAnsi="Arial" w:cs="Arial"/>
          <w:color w:val="000000"/>
          <w:sz w:val="24"/>
          <w:szCs w:val="24"/>
          <w:u w:color="000000"/>
        </w:rPr>
        <w:t xml:space="preserve"> </w:t>
      </w:r>
      <w:r w:rsidRPr="00A7455C">
        <w:rPr>
          <w:rFonts w:ascii="Arial" w:eastAsia="Calibri" w:hAnsi="Arial" w:cs="Arial"/>
          <w:i/>
          <w:color w:val="000000"/>
          <w:sz w:val="24"/>
          <w:szCs w:val="24"/>
          <w:u w:color="000000"/>
        </w:rPr>
        <w:t>umtshovha</w:t>
      </w:r>
      <w:r w:rsidRPr="00A7455C">
        <w:rPr>
          <w:rFonts w:ascii="Arial" w:eastAsia="Calibri" w:hAnsi="Arial" w:cs="Arial"/>
          <w:color w:val="000000"/>
          <w:sz w:val="24"/>
          <w:szCs w:val="24"/>
          <w:u w:color="000000"/>
        </w:rPr>
        <w:t xml:space="preserve"> was stopped by state officials at about six different traffic police roadblocks. After a few of these stops</w:t>
      </w:r>
      <w:r w:rsidR="00F51382">
        <w:rPr>
          <w:rFonts w:ascii="Arial" w:eastAsia="Calibri" w:hAnsi="Arial" w:cs="Arial"/>
          <w:color w:val="000000"/>
          <w:sz w:val="24"/>
          <w:szCs w:val="24"/>
          <w:u w:color="000000"/>
        </w:rPr>
        <w:t>,</w:t>
      </w:r>
      <w:r w:rsidRPr="00A7455C">
        <w:rPr>
          <w:rFonts w:ascii="Calibri" w:eastAsia="Calibri" w:hAnsi="Calibri" w:cs="Calibri"/>
          <w:color w:val="000000"/>
          <w:sz w:val="24"/>
          <w:szCs w:val="24"/>
          <w:u w:color="000000"/>
        </w:rPr>
        <w:t xml:space="preserve"> </w:t>
      </w:r>
      <w:r w:rsidRPr="00A7455C">
        <w:rPr>
          <w:rFonts w:ascii="Arial" w:eastAsia="Calibri" w:hAnsi="Arial" w:cs="Arial"/>
          <w:color w:val="000000"/>
          <w:sz w:val="24"/>
          <w:szCs w:val="24"/>
          <w:u w:color="000000"/>
        </w:rPr>
        <w:t>I learned that the interactions between the bus driver and police w</w:t>
      </w:r>
      <w:r w:rsidR="00F51382">
        <w:rPr>
          <w:rFonts w:ascii="Arial" w:eastAsia="Calibri" w:hAnsi="Arial" w:cs="Arial"/>
          <w:color w:val="000000"/>
          <w:sz w:val="24"/>
          <w:szCs w:val="24"/>
          <w:u w:color="000000"/>
        </w:rPr>
        <w:t>ere</w:t>
      </w:r>
      <w:r w:rsidRPr="00A7455C">
        <w:rPr>
          <w:rFonts w:ascii="Arial" w:eastAsia="Calibri" w:hAnsi="Arial" w:cs="Arial"/>
          <w:color w:val="000000"/>
          <w:sz w:val="24"/>
          <w:szCs w:val="24"/>
          <w:u w:color="000000"/>
        </w:rPr>
        <w:t xml:space="preserve"> predictable: the policeman or woman would come up to the driver and point out some mechanical problem with the van</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or at times incorrect paperwork suggesting the bus company is committing an offence. If the situation </w:t>
      </w:r>
      <w:r w:rsidR="00956F6F">
        <w:rPr>
          <w:rFonts w:ascii="Arial" w:eastAsia="Calibri" w:hAnsi="Arial" w:cs="Arial"/>
          <w:color w:val="000000"/>
          <w:sz w:val="24"/>
          <w:szCs w:val="24"/>
          <w:u w:color="000000"/>
        </w:rPr>
        <w:t>was</w:t>
      </w:r>
      <w:r w:rsidRPr="00A7455C">
        <w:rPr>
          <w:rFonts w:ascii="Arial" w:eastAsia="Calibri" w:hAnsi="Arial" w:cs="Arial"/>
          <w:color w:val="000000"/>
          <w:sz w:val="24"/>
          <w:szCs w:val="24"/>
          <w:u w:color="000000"/>
        </w:rPr>
        <w:t xml:space="preserve"> not resolved soon, the bus conductor would get off, follow the police and talk out of earshot for a few seconds, shake hands and then off we would go. After paying closer attention to these patterned interactions</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I discovered that the handshake was a way to pass money from the bus conductor to the police, again revealing the importance of money passing hands in making life proceed</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w:t>
      </w:r>
      <w:r w:rsidR="00F51382">
        <w:rPr>
          <w:rFonts w:ascii="Arial" w:eastAsia="Calibri" w:hAnsi="Arial" w:cs="Arial"/>
          <w:color w:val="000000"/>
          <w:sz w:val="24"/>
          <w:szCs w:val="24"/>
          <w:u w:color="000000"/>
        </w:rPr>
        <w:t>a</w:t>
      </w:r>
      <w:r w:rsidRPr="00A7455C">
        <w:rPr>
          <w:rFonts w:ascii="Arial" w:eastAsia="Calibri" w:hAnsi="Arial" w:cs="Arial"/>
          <w:color w:val="000000"/>
          <w:sz w:val="24"/>
          <w:szCs w:val="24"/>
          <w:u w:color="000000"/>
        </w:rPr>
        <w:t xml:space="preserve"> system of informal taxation and tolling existed that effectively supplemented the income of state officials whose income had dramatically declined over the years. </w:t>
      </w:r>
    </w:p>
    <w:p w14:paraId="53F2A87B" w14:textId="075368FA" w:rsidR="00FF6D1E" w:rsidRPr="00A7455C" w:rsidRDefault="00FF6D1E" w:rsidP="00F51382">
      <w:pPr>
        <w:spacing w:line="360" w:lineRule="auto"/>
        <w:jc w:val="both"/>
        <w:rPr>
          <w:rFonts w:ascii="Arial" w:eastAsia="Calibri" w:hAnsi="Arial" w:cs="Arial"/>
          <w:color w:val="000000"/>
          <w:sz w:val="24"/>
          <w:szCs w:val="24"/>
          <w:u w:color="000000"/>
        </w:rPr>
      </w:pPr>
      <w:r w:rsidRPr="00A7455C">
        <w:rPr>
          <w:rFonts w:ascii="Arial" w:eastAsia="Calibri" w:hAnsi="Arial" w:cs="Arial"/>
          <w:color w:val="000000"/>
          <w:sz w:val="24"/>
          <w:szCs w:val="24"/>
          <w:u w:color="000000"/>
        </w:rPr>
        <w:t>Later in the journey</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I was dramatically introduced to how mobile phones could function as collateral and not only a means of payment. At some point</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the bus driver and his assistant were arguing with two male passengers who could</w:t>
      </w:r>
      <w:r w:rsidR="00886E87">
        <w:rPr>
          <w:rFonts w:ascii="Arial" w:eastAsia="Calibri" w:hAnsi="Arial" w:cs="Arial"/>
          <w:color w:val="000000"/>
          <w:sz w:val="24"/>
          <w:szCs w:val="24"/>
          <w:u w:color="000000"/>
        </w:rPr>
        <w:t xml:space="preserve"> </w:t>
      </w:r>
      <w:r w:rsidRPr="00A7455C">
        <w:rPr>
          <w:rFonts w:ascii="Arial" w:eastAsia="Calibri" w:hAnsi="Arial" w:cs="Arial"/>
          <w:color w:val="000000"/>
          <w:sz w:val="24"/>
          <w:szCs w:val="24"/>
          <w:u w:color="000000"/>
        </w:rPr>
        <w:t>n</w:t>
      </w:r>
      <w:r w:rsidR="00886E87">
        <w:rPr>
          <w:rFonts w:ascii="Arial" w:eastAsia="Calibri" w:hAnsi="Arial" w:cs="Arial"/>
          <w:color w:val="000000"/>
          <w:sz w:val="24"/>
          <w:szCs w:val="24"/>
          <w:u w:color="000000"/>
        </w:rPr>
        <w:t>o</w:t>
      </w:r>
      <w:r w:rsidRPr="00A7455C">
        <w:rPr>
          <w:rFonts w:ascii="Arial" w:eastAsia="Calibri" w:hAnsi="Arial" w:cs="Arial"/>
          <w:color w:val="000000"/>
          <w:sz w:val="24"/>
          <w:szCs w:val="24"/>
          <w:u w:color="000000"/>
        </w:rPr>
        <w:t xml:space="preserve">t pay the US$10 bus </w:t>
      </w:r>
      <w:r w:rsidRPr="00A7455C">
        <w:rPr>
          <w:rFonts w:ascii="Arial" w:eastAsia="Calibri" w:hAnsi="Arial" w:cs="Arial"/>
          <w:color w:val="000000"/>
          <w:sz w:val="24"/>
          <w:szCs w:val="24"/>
          <w:u w:color="000000"/>
        </w:rPr>
        <w:lastRenderedPageBreak/>
        <w:t>fare. The passengers were begging the bus driver to let them off the bus</w:t>
      </w:r>
      <w:r w:rsidR="00886E87">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promising to pay the owed money the following day but the driver was not happy. He demanded that one of them should leave a small mobile phone as security for what he saw as a loan. One of the passengers eventually agreed to give up his mobile phone</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but his fellow traveller claimed not to have a phone and pleaded with the driver to take his word that he w</w:t>
      </w:r>
      <w:r w:rsidR="00F51382">
        <w:rPr>
          <w:rFonts w:ascii="Arial" w:eastAsia="Calibri" w:hAnsi="Arial" w:cs="Arial"/>
          <w:color w:val="000000"/>
          <w:sz w:val="24"/>
          <w:szCs w:val="24"/>
          <w:u w:color="000000"/>
        </w:rPr>
        <w:t>ould</w:t>
      </w:r>
      <w:r w:rsidRPr="00A7455C">
        <w:rPr>
          <w:rFonts w:ascii="Arial" w:eastAsia="Calibri" w:hAnsi="Arial" w:cs="Arial"/>
          <w:color w:val="000000"/>
          <w:sz w:val="24"/>
          <w:szCs w:val="24"/>
          <w:u w:color="000000"/>
        </w:rPr>
        <w:t xml:space="preserve"> settle the debt the next day. The driver unrelentingly put his foot down and confiscated the passenger’s rucksack, indicating that he would return the confiscated bag to its owner once the traveller had settled the outstanding bus fare. This did</w:t>
      </w:r>
      <w:r w:rsidR="00886E87">
        <w:rPr>
          <w:rFonts w:ascii="Arial" w:eastAsia="Calibri" w:hAnsi="Arial" w:cs="Arial"/>
          <w:color w:val="000000"/>
          <w:sz w:val="24"/>
          <w:szCs w:val="24"/>
          <w:u w:color="000000"/>
        </w:rPr>
        <w:t xml:space="preserve"> </w:t>
      </w:r>
      <w:r w:rsidRPr="00A7455C">
        <w:rPr>
          <w:rFonts w:ascii="Arial" w:eastAsia="Calibri" w:hAnsi="Arial" w:cs="Arial"/>
          <w:color w:val="000000"/>
          <w:sz w:val="24"/>
          <w:szCs w:val="24"/>
          <w:u w:color="000000"/>
        </w:rPr>
        <w:t>n</w:t>
      </w:r>
      <w:r w:rsidR="00886E87">
        <w:rPr>
          <w:rFonts w:ascii="Arial" w:eastAsia="Calibri" w:hAnsi="Arial" w:cs="Arial"/>
          <w:color w:val="000000"/>
          <w:sz w:val="24"/>
          <w:szCs w:val="24"/>
          <w:u w:color="000000"/>
        </w:rPr>
        <w:t>o</w:t>
      </w:r>
      <w:r w:rsidRPr="00A7455C">
        <w:rPr>
          <w:rFonts w:ascii="Arial" w:eastAsia="Calibri" w:hAnsi="Arial" w:cs="Arial"/>
          <w:color w:val="000000"/>
          <w:sz w:val="24"/>
          <w:szCs w:val="24"/>
          <w:u w:color="000000"/>
        </w:rPr>
        <w:t>t stop the passenger from trying to negotiate a better deal</w:t>
      </w:r>
      <w:r w:rsidR="00886E87">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promising that he would bring him a goat as payment if he could only have his bag </w:t>
      </w:r>
      <w:r w:rsidR="00886E87">
        <w:rPr>
          <w:rFonts w:ascii="Arial" w:eastAsia="Calibri" w:hAnsi="Arial" w:cs="Arial"/>
          <w:color w:val="000000"/>
          <w:sz w:val="24"/>
          <w:szCs w:val="24"/>
          <w:u w:color="000000"/>
        </w:rPr>
        <w:t>then</w:t>
      </w:r>
      <w:r w:rsidRPr="00A7455C">
        <w:rPr>
          <w:rFonts w:ascii="Arial" w:eastAsia="Calibri" w:hAnsi="Arial" w:cs="Arial"/>
          <w:color w:val="000000"/>
          <w:sz w:val="24"/>
          <w:szCs w:val="24"/>
          <w:u w:color="000000"/>
        </w:rPr>
        <w:t>. Alas, that did</w:t>
      </w:r>
      <w:r w:rsidR="00886E87">
        <w:rPr>
          <w:rFonts w:ascii="Arial" w:eastAsia="Calibri" w:hAnsi="Arial" w:cs="Arial"/>
          <w:color w:val="000000"/>
          <w:sz w:val="24"/>
          <w:szCs w:val="24"/>
          <w:u w:color="000000"/>
        </w:rPr>
        <w:t xml:space="preserve"> </w:t>
      </w:r>
      <w:r w:rsidRPr="00A7455C">
        <w:rPr>
          <w:rFonts w:ascii="Arial" w:eastAsia="Calibri" w:hAnsi="Arial" w:cs="Arial"/>
          <w:color w:val="000000"/>
          <w:sz w:val="24"/>
          <w:szCs w:val="24"/>
          <w:u w:color="000000"/>
        </w:rPr>
        <w:t>n</w:t>
      </w:r>
      <w:r w:rsidR="00886E87">
        <w:rPr>
          <w:rFonts w:ascii="Arial" w:eastAsia="Calibri" w:hAnsi="Arial" w:cs="Arial"/>
          <w:color w:val="000000"/>
          <w:sz w:val="24"/>
          <w:szCs w:val="24"/>
          <w:u w:color="000000"/>
        </w:rPr>
        <w:t>o</w:t>
      </w:r>
      <w:r w:rsidRPr="00A7455C">
        <w:rPr>
          <w:rFonts w:ascii="Arial" w:eastAsia="Calibri" w:hAnsi="Arial" w:cs="Arial"/>
          <w:color w:val="000000"/>
          <w:sz w:val="24"/>
          <w:szCs w:val="24"/>
          <w:u w:color="000000"/>
        </w:rPr>
        <w:t>t get him anywhere. The two were dropped off in the middle of nowhere</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and the story</w:t>
      </w:r>
      <w:r w:rsidR="00886E87">
        <w:rPr>
          <w:rFonts w:ascii="Arial" w:eastAsia="Calibri" w:hAnsi="Arial" w:cs="Arial"/>
          <w:color w:val="000000"/>
          <w:sz w:val="24"/>
          <w:szCs w:val="24"/>
          <w:u w:color="000000"/>
        </w:rPr>
        <w:t xml:space="preserve"> surely</w:t>
      </w:r>
      <w:r w:rsidRPr="00A7455C">
        <w:rPr>
          <w:rFonts w:ascii="Arial" w:eastAsia="Calibri" w:hAnsi="Arial" w:cs="Arial"/>
          <w:color w:val="000000"/>
          <w:sz w:val="24"/>
          <w:szCs w:val="24"/>
          <w:u w:color="000000"/>
        </w:rPr>
        <w:t xml:space="preserve"> continued the next day. As I was getting off</w:t>
      </w:r>
      <w:r w:rsidR="00342FFD">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I briefly spoke to the conductor about this incident</w:t>
      </w:r>
      <w:r w:rsidR="00F51382">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and he told me that because of the economic hardships it was </w:t>
      </w:r>
      <w:r w:rsidR="00F51382">
        <w:rPr>
          <w:rFonts w:ascii="Arial" w:eastAsia="Calibri" w:hAnsi="Arial" w:cs="Arial"/>
          <w:color w:val="000000"/>
          <w:sz w:val="24"/>
          <w:szCs w:val="24"/>
          <w:u w:color="000000"/>
        </w:rPr>
        <w:t>widespread</w:t>
      </w:r>
      <w:r w:rsidRPr="00A7455C">
        <w:rPr>
          <w:rFonts w:ascii="Arial" w:eastAsia="Calibri" w:hAnsi="Arial" w:cs="Arial"/>
          <w:color w:val="000000"/>
          <w:sz w:val="24"/>
          <w:szCs w:val="24"/>
          <w:u w:color="000000"/>
        </w:rPr>
        <w:t xml:space="preserve"> for passengers to ask for a reduced fee or take a ride on credit. </w:t>
      </w:r>
      <w:r w:rsidR="00F51382">
        <w:rPr>
          <w:rFonts w:ascii="Arial" w:eastAsia="Calibri" w:hAnsi="Arial" w:cs="Arial"/>
          <w:color w:val="000000"/>
          <w:sz w:val="24"/>
          <w:szCs w:val="24"/>
          <w:u w:color="000000"/>
        </w:rPr>
        <w:t>However,</w:t>
      </w:r>
      <w:r w:rsidRPr="00A7455C">
        <w:rPr>
          <w:rFonts w:ascii="Arial" w:eastAsia="Calibri" w:hAnsi="Arial" w:cs="Arial"/>
          <w:color w:val="000000"/>
          <w:sz w:val="24"/>
          <w:szCs w:val="24"/>
          <w:u w:color="000000"/>
        </w:rPr>
        <w:t xml:space="preserve"> it was difficult for the drivers because passengers do not make prior arrangements and their attempt to do so right at the end of their journey suggests that they had no intention to make the payment in the first place. Flouting rules may work at times</w:t>
      </w:r>
      <w:r w:rsidR="00342FFD">
        <w:rPr>
          <w:rFonts w:ascii="Arial" w:eastAsia="Calibri" w:hAnsi="Arial" w:cs="Arial"/>
          <w:color w:val="000000"/>
          <w:sz w:val="24"/>
          <w:szCs w:val="24"/>
          <w:u w:color="000000"/>
        </w:rPr>
        <w:t>,</w:t>
      </w:r>
      <w:r w:rsidRPr="00A7455C">
        <w:rPr>
          <w:rFonts w:ascii="Arial" w:eastAsia="Calibri" w:hAnsi="Arial" w:cs="Arial"/>
          <w:color w:val="000000"/>
          <w:sz w:val="24"/>
          <w:szCs w:val="24"/>
          <w:u w:color="000000"/>
        </w:rPr>
        <w:t xml:space="preserve"> but it also come with risks. </w:t>
      </w:r>
    </w:p>
    <w:p w14:paraId="1F365026" w14:textId="4D1966CA" w:rsidR="00FF6D1E" w:rsidRPr="00B555E9" w:rsidRDefault="00FF6D1E" w:rsidP="005D56D9">
      <w:pPr>
        <w:spacing w:line="360" w:lineRule="auto"/>
        <w:jc w:val="both"/>
        <w:rPr>
          <w:rFonts w:ascii="Arial" w:eastAsia="Calibri" w:hAnsi="Arial" w:cs="Arial"/>
          <w:sz w:val="24"/>
          <w:szCs w:val="24"/>
        </w:rPr>
      </w:pPr>
      <w:r w:rsidRPr="00A7455C">
        <w:rPr>
          <w:rFonts w:ascii="Arial" w:eastAsia="Calibri" w:hAnsi="Arial" w:cs="Arial"/>
          <w:color w:val="000000"/>
          <w:sz w:val="24"/>
          <w:szCs w:val="24"/>
          <w:u w:color="000000"/>
        </w:rPr>
        <w:t xml:space="preserve">There was yet more learning for me to take place on this long journey from my Pretoria office to my field site in Binga. As we crossed Gwai River, a tributary of </w:t>
      </w:r>
      <w:r w:rsidR="005D56D9">
        <w:rPr>
          <w:rFonts w:ascii="Arial" w:eastAsia="Calibri" w:hAnsi="Arial" w:cs="Arial"/>
          <w:color w:val="000000"/>
          <w:sz w:val="24"/>
          <w:szCs w:val="24"/>
          <w:u w:color="000000"/>
        </w:rPr>
        <w:t xml:space="preserve">the </w:t>
      </w:r>
      <w:r w:rsidRPr="00A7455C">
        <w:rPr>
          <w:rFonts w:ascii="Arial" w:eastAsia="Calibri" w:hAnsi="Arial" w:cs="Arial"/>
          <w:color w:val="000000"/>
          <w:sz w:val="24"/>
          <w:szCs w:val="24"/>
          <w:u w:color="000000"/>
        </w:rPr>
        <w:t xml:space="preserve">Zambezi River, a uniformed policeman who was quietly sitting next to me spontaneously narrated in detail a horrific </w:t>
      </w:r>
      <w:r w:rsidRPr="00B555E9">
        <w:rPr>
          <w:rFonts w:ascii="Arial" w:eastAsia="Calibri" w:hAnsi="Arial" w:cs="Arial"/>
          <w:color w:val="000000"/>
          <w:sz w:val="24"/>
          <w:szCs w:val="24"/>
          <w:u w:color="000000"/>
        </w:rPr>
        <w:t xml:space="preserve">traffic accident he </w:t>
      </w:r>
      <w:r w:rsidR="001570DC" w:rsidRPr="00B555E9">
        <w:rPr>
          <w:rFonts w:ascii="Arial" w:eastAsia="Calibri" w:hAnsi="Arial" w:cs="Arial"/>
          <w:color w:val="000000"/>
          <w:sz w:val="24"/>
          <w:szCs w:val="24"/>
          <w:u w:color="000000"/>
        </w:rPr>
        <w:t xml:space="preserve">had </w:t>
      </w:r>
      <w:r w:rsidRPr="00B555E9">
        <w:rPr>
          <w:rFonts w:ascii="Arial" w:eastAsia="Calibri" w:hAnsi="Arial" w:cs="Arial"/>
          <w:color w:val="000000"/>
          <w:sz w:val="24"/>
          <w:szCs w:val="24"/>
          <w:u w:color="000000"/>
        </w:rPr>
        <w:t xml:space="preserve">witnessed a few weeks back in March 2016. He explained in graphic detail how a lorry </w:t>
      </w:r>
      <w:r w:rsidR="001570DC" w:rsidRPr="00B555E9">
        <w:rPr>
          <w:rFonts w:ascii="Arial" w:eastAsia="Calibri" w:hAnsi="Arial" w:cs="Arial"/>
          <w:color w:val="000000"/>
          <w:sz w:val="24"/>
          <w:szCs w:val="24"/>
          <w:u w:color="000000"/>
        </w:rPr>
        <w:t>that</w:t>
      </w:r>
      <w:r w:rsidRPr="00B555E9">
        <w:rPr>
          <w:rFonts w:ascii="Arial" w:eastAsia="Calibri" w:hAnsi="Arial" w:cs="Arial"/>
          <w:color w:val="000000"/>
          <w:sz w:val="24"/>
          <w:szCs w:val="24"/>
          <w:u w:color="000000"/>
        </w:rPr>
        <w:t xml:space="preserve"> was transporting ten heads of cattle to an abattoir in Bulawayo overturned into the river</w:t>
      </w:r>
      <w:r w:rsidR="001570DC"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 xml:space="preserve"> killing three passengers</w:t>
      </w:r>
      <w:r w:rsidR="001570DC"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 xml:space="preserve"> including the driver</w:t>
      </w:r>
      <w:r w:rsidR="001570DC"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 xml:space="preserve"> as well as nine of the cattle; the one passenger who survived was severely injured. I was saddened by this tragedy</w:t>
      </w:r>
      <w:r w:rsidR="005D56D9"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 xml:space="preserve"> but little did </w:t>
      </w:r>
      <w:r w:rsidRPr="00786135">
        <w:rPr>
          <w:rFonts w:ascii="Arial" w:eastAsia="Calibri" w:hAnsi="Arial" w:cs="Arial"/>
          <w:color w:val="000000"/>
          <w:sz w:val="24"/>
          <w:szCs w:val="24"/>
          <w:u w:color="000000"/>
        </w:rPr>
        <w:t>I know that in the not</w:t>
      </w:r>
      <w:r w:rsidR="001570DC"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so</w:t>
      </w:r>
      <w:r w:rsidR="001570DC"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distant future</w:t>
      </w:r>
      <w:r w:rsidR="005D56D9" w:rsidRPr="00B555E9">
        <w:rPr>
          <w:rFonts w:ascii="Arial" w:eastAsia="Calibri" w:hAnsi="Arial" w:cs="Arial"/>
          <w:color w:val="000000"/>
          <w:sz w:val="24"/>
          <w:szCs w:val="24"/>
          <w:u w:color="000000"/>
        </w:rPr>
        <w:t>,</w:t>
      </w:r>
      <w:r w:rsidRPr="00B555E9">
        <w:rPr>
          <w:rFonts w:ascii="Arial" w:eastAsia="Calibri" w:hAnsi="Arial" w:cs="Arial"/>
          <w:color w:val="000000"/>
          <w:sz w:val="24"/>
          <w:szCs w:val="24"/>
          <w:u w:color="000000"/>
        </w:rPr>
        <w:t xml:space="preserve"> I would meet a wife of the single survivor and subsequently the survivor himself. I will tell his story and the reason he embarked on such a gruelling journey trying to secure medical treatment for him </w:t>
      </w:r>
      <w:r w:rsidRPr="00786135">
        <w:rPr>
          <w:rFonts w:ascii="Arial" w:eastAsia="Calibri" w:hAnsi="Arial" w:cs="Arial"/>
          <w:color w:val="000000"/>
          <w:sz w:val="24"/>
          <w:szCs w:val="24"/>
          <w:u w:color="000000"/>
        </w:rPr>
        <w:t>in a subsequent chapter. Already here</w:t>
      </w:r>
      <w:r w:rsidR="00D614A3" w:rsidRPr="00B555E9">
        <w:rPr>
          <w:rFonts w:ascii="Arial" w:eastAsia="Calibri" w:hAnsi="Arial" w:cs="Arial"/>
          <w:color w:val="000000"/>
          <w:sz w:val="24"/>
          <w:szCs w:val="24"/>
          <w:u w:color="000000"/>
        </w:rPr>
        <w:t>,</w:t>
      </w:r>
      <w:r w:rsidRPr="00786135">
        <w:rPr>
          <w:rFonts w:ascii="Arial" w:eastAsia="Calibri" w:hAnsi="Arial" w:cs="Arial"/>
          <w:color w:val="000000"/>
          <w:sz w:val="24"/>
          <w:szCs w:val="24"/>
          <w:u w:color="000000"/>
        </w:rPr>
        <w:t xml:space="preserve"> </w:t>
      </w:r>
      <w:r w:rsidRPr="00B555E9">
        <w:rPr>
          <w:rFonts w:ascii="Arial" w:eastAsia="Calibri" w:hAnsi="Arial" w:cs="Arial"/>
          <w:color w:val="000000"/>
          <w:sz w:val="24"/>
          <w:szCs w:val="24"/>
          <w:u w:color="000000"/>
        </w:rPr>
        <w:t xml:space="preserve">I was introduced to the dehumanising experiences that migrant labourers endure crossing the border, the precarious nature of their livelihoods, the problems they experience as a result of scarcity of money, how livestock and phones can become forms of collateral for loans, the cost of corruption and poor healthcare and the impact </w:t>
      </w:r>
      <w:r w:rsidRPr="00B555E9">
        <w:rPr>
          <w:rFonts w:ascii="Arial" w:eastAsia="Calibri" w:hAnsi="Arial" w:cs="Arial"/>
          <w:color w:val="000000"/>
          <w:sz w:val="24"/>
          <w:szCs w:val="24"/>
          <w:u w:color="000000"/>
        </w:rPr>
        <w:lastRenderedPageBreak/>
        <w:t xml:space="preserve">of an unaccountable political authority on institutions and ordinary people far removed from the centres of political power. While some of what I documented above is commonplace all over Zimbabwe, Binga is and has been for a long time an area that has been marginalised by the political authorities. As I will </w:t>
      </w:r>
      <w:r w:rsidRPr="00543029">
        <w:rPr>
          <w:rFonts w:ascii="Arial" w:eastAsia="Calibri" w:hAnsi="Arial" w:cs="Arial"/>
          <w:color w:val="000000"/>
          <w:sz w:val="24"/>
          <w:szCs w:val="24"/>
          <w:u w:color="000000"/>
        </w:rPr>
        <w:t>discuss</w:t>
      </w:r>
      <w:r w:rsidRPr="00B555E9">
        <w:rPr>
          <w:rFonts w:ascii="Arial" w:eastAsia="Calibri" w:hAnsi="Arial" w:cs="Arial"/>
          <w:color w:val="000000"/>
          <w:sz w:val="24"/>
          <w:szCs w:val="24"/>
          <w:u w:color="000000"/>
        </w:rPr>
        <w:t xml:space="preserve"> later, the scale and extent of poverty here </w:t>
      </w:r>
      <w:r w:rsidR="005D56D9" w:rsidRPr="00B555E9">
        <w:rPr>
          <w:rFonts w:ascii="Arial" w:eastAsia="Calibri" w:hAnsi="Arial" w:cs="Arial"/>
          <w:color w:val="000000"/>
          <w:sz w:val="24"/>
          <w:szCs w:val="24"/>
          <w:u w:color="000000"/>
        </w:rPr>
        <w:t>are</w:t>
      </w:r>
      <w:r w:rsidRPr="00B555E9">
        <w:rPr>
          <w:rFonts w:ascii="Arial" w:eastAsia="Calibri" w:hAnsi="Arial" w:cs="Arial"/>
          <w:color w:val="000000"/>
          <w:sz w:val="24"/>
          <w:szCs w:val="24"/>
          <w:u w:color="000000"/>
        </w:rPr>
        <w:t xml:space="preserve"> </w:t>
      </w:r>
      <w:r w:rsidR="005D56D9" w:rsidRPr="00B555E9">
        <w:rPr>
          <w:rFonts w:ascii="Arial" w:eastAsia="Calibri" w:hAnsi="Arial" w:cs="Arial"/>
          <w:color w:val="000000"/>
          <w:sz w:val="24"/>
          <w:szCs w:val="24"/>
          <w:u w:color="000000"/>
        </w:rPr>
        <w:t>more profou</w:t>
      </w:r>
      <w:r w:rsidR="005D56D9">
        <w:rPr>
          <w:rFonts w:ascii="Arial" w:eastAsia="Calibri" w:hAnsi="Arial" w:cs="Arial"/>
          <w:color w:val="000000"/>
          <w:sz w:val="24"/>
          <w:szCs w:val="24"/>
          <w:u w:color="000000"/>
        </w:rPr>
        <w:t>nd</w:t>
      </w:r>
      <w:r w:rsidRPr="00A7455C">
        <w:rPr>
          <w:rFonts w:ascii="Arial" w:eastAsia="Calibri" w:hAnsi="Arial" w:cs="Arial"/>
          <w:color w:val="000000"/>
          <w:sz w:val="24"/>
          <w:szCs w:val="24"/>
          <w:u w:color="000000"/>
        </w:rPr>
        <w:t xml:space="preserve"> than in most other parts of Zimbabwe. As such, its impact on those who struggle daily to live healthy and dignified lives is very stark. </w:t>
      </w:r>
      <w:r w:rsidRPr="00A7455C">
        <w:rPr>
          <w:rFonts w:ascii="Arial" w:eastAsia="Calibri" w:hAnsi="Arial" w:cs="Arial"/>
          <w:sz w:val="24"/>
          <w:szCs w:val="24"/>
        </w:rPr>
        <w:t xml:space="preserve">As my </w:t>
      </w:r>
      <w:r w:rsidR="00D65AD3">
        <w:rPr>
          <w:rFonts w:ascii="Arial" w:eastAsia="Calibri" w:hAnsi="Arial" w:cs="Arial"/>
          <w:sz w:val="24"/>
          <w:szCs w:val="24"/>
        </w:rPr>
        <w:t>‘</w:t>
      </w:r>
      <w:r w:rsidRPr="00A7455C">
        <w:rPr>
          <w:rFonts w:ascii="Arial" w:eastAsia="Calibri" w:hAnsi="Arial" w:cs="Arial"/>
          <w:sz w:val="24"/>
          <w:szCs w:val="24"/>
        </w:rPr>
        <w:t>arrival story</w:t>
      </w:r>
      <w:r w:rsidR="00D65AD3">
        <w:rPr>
          <w:rFonts w:ascii="Arial" w:eastAsia="Calibri" w:hAnsi="Arial" w:cs="Arial"/>
          <w:sz w:val="24"/>
          <w:szCs w:val="24"/>
        </w:rPr>
        <w:t>’</w:t>
      </w:r>
      <w:r w:rsidRPr="00A7455C">
        <w:rPr>
          <w:rFonts w:ascii="Arial" w:eastAsia="Calibri" w:hAnsi="Arial" w:cs="Arial"/>
          <w:sz w:val="24"/>
          <w:szCs w:val="24"/>
        </w:rPr>
        <w:t xml:space="preserve"> </w:t>
      </w:r>
      <w:r w:rsidRPr="00A7455C">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{"citationItems":[{"id":"ITEM-1","itemData":{"DOI":"10.1177/0891241615619994","ISSN":"15525414","abstract":"Places are more than mere locations indicated by coordinates on a map. They are sites invested with meaning that arises out of mobile, embodied, sensuous experience. The construction of place is explored here in the context of participatory, embodied, sensory ethnographic research. I curated a series of ethnographic engagements with international students who were newly arrived in the city of Manchester, England. A participatory, embodied, sensory ethnographic method was used to explore ways in which meaningful places are constructed through the body and senses. This article reports on walking interviews with Tala (from Zambia), Ann (from Romania), Al (from Tunisia), Abbie (from Spain), and her guide dog Tori (from the U.S.), to explore their corporeal and sensuous engagements with their new city, using a combination of transcribed interviews and other, less language-based products of our engagements (photography, artifacts, soundscapes).","author":[{"dropping-particle":"","family":"Stevenson","given":"Andrew","non-dropping-particle":"","parse-names":false,"suffix":""}],"container-title":"Journal of Contemporary Ethnography","id":"ITEM-1","issue":"5","issued":{"date-parts":[["2017"]]},"page":"544-572","title":"Arrival Stories: Using Participatory, Embodied, Sensory Ethnography to Explore the Making of an English City for Newly Arrived International Students","type":"article-journal","volume":"46"},"uris":["http://www.mendeley.com/documents/?uuid=6598f9e8-1e6a-4906-a427-a7e3b4e04e3e"]},{"id":"ITEM-2","itemData":{"DOI":"10.1177/1468794113481792","ISBN":"1468-7941","ISSN":"17413109","abstract":"Attention in ethnographic fieldwork, and particularly in multi-sited studies, has traditionally focused on the movement of people, things and ideas across distributed points. Recently, interest has gained purchase, particularly in mobilities and science and technology studies, on how the researcher physically gets from one place to another for the purpose of exploring the bearing, if any, mobility decisions and positionalities have on the nature of study and findings. The article contributes to this literature by defining four kinds of ethnographic mobility and focusing specifically on how a researcher gets there and back, or what can be termed ethnographic commuting. It draws on research conducted in two groups of backyard technologists in Australia (an initial study of a grassroots wireless network, which, as a result of my ethnographic commuting, grew to include a freakbike community). I discuss how cycling, initially adopted as a convenient form of transport between fieldsites, became an unexpected tool of enquiry, opening up new sites for study, providing entry into related social groups, catalysing new ways of thinking and, ultimately, (re)shaping my research. I highlight lessons learned and offer suggestions for approaching the ethnographic commute.","author":[{"dropping-particle":"","family":"Jungnickel","given":"Katrina","non-dropping-particle":"","parse-names":false,"suffix":""}],"container-title":"Qualitative Research","id":"ITEM-2","issue":"6","issued":{"date-parts":[["2014"]]},"page":"640-655","title":"Getting there … and back: how ethnographic commuting (by bicycle) shaped a study of Australian backyard technologists","type":"article-journal","volume":"14"},"uris":["http://www.mendeley.com/documents/?uuid=b68393d4-168d-4f3c-94dc-a737ad62083f"]}],"mendeley":{"formattedCitation":"(Jungnickel, 2014; Stevenson, 2017)","manualFormatting":"(see Jungnickel, 2014; Stevenson, 2017)","plainTextFormattedCitation":"(Jungnickel, 2014; Stevenson, 2017)","previouslyFormattedCitation":"(Jungnickel, 2014; Stevenson, 2017)"},"properties":{"noteIndex":0},"schema":"https://github.com/citation-style-language/schema/raw/master/csl-citation.json"}</w:instrText>
      </w:r>
      <w:r w:rsidRPr="00A7455C">
        <w:rPr>
          <w:rFonts w:ascii="Arial" w:eastAsia="Calibri" w:hAnsi="Arial" w:cs="Arial"/>
          <w:sz w:val="24"/>
          <w:szCs w:val="24"/>
        </w:rPr>
        <w:fldChar w:fldCharType="separate"/>
      </w:r>
      <w:r w:rsidRPr="00A7455C">
        <w:rPr>
          <w:rFonts w:ascii="Arial" w:eastAsia="Calibri" w:hAnsi="Arial" w:cs="Arial"/>
          <w:noProof/>
          <w:sz w:val="24"/>
          <w:szCs w:val="24"/>
        </w:rPr>
        <w:t>(see Jungnickel, 2014; Stevenson, 2017)</w:t>
      </w:r>
      <w:r w:rsidRPr="00A7455C">
        <w:rPr>
          <w:rFonts w:ascii="Arial" w:eastAsia="Calibri" w:hAnsi="Arial" w:cs="Arial"/>
          <w:sz w:val="24"/>
          <w:szCs w:val="24"/>
        </w:rPr>
        <w:fldChar w:fldCharType="end"/>
      </w:r>
      <w:r w:rsidRPr="00A7455C">
        <w:rPr>
          <w:rFonts w:ascii="Arial" w:eastAsia="Calibri" w:hAnsi="Arial" w:cs="Arial"/>
          <w:sz w:val="24"/>
          <w:szCs w:val="24"/>
        </w:rPr>
        <w:t xml:space="preserve"> demonstrates, the scarcity of money in a country experiencing high inflation, high poverty levels, and high unemployment after a process of deindustrialisation, shapes much of the dynamics of </w:t>
      </w:r>
      <w:r w:rsidRPr="00B555E9">
        <w:rPr>
          <w:rFonts w:ascii="Arial" w:eastAsia="Calibri" w:hAnsi="Arial" w:cs="Arial"/>
          <w:sz w:val="24"/>
          <w:szCs w:val="24"/>
        </w:rPr>
        <w:t>social and economic life.</w:t>
      </w:r>
    </w:p>
    <w:p w14:paraId="01AD9701" w14:textId="07DF3E16" w:rsidR="00FF6D1E" w:rsidRPr="003C1BBA" w:rsidRDefault="00FF6D1E" w:rsidP="00741FA6">
      <w:pPr>
        <w:spacing w:line="360" w:lineRule="auto"/>
        <w:jc w:val="both"/>
        <w:rPr>
          <w:rFonts w:ascii="Arial" w:eastAsia="Calibri" w:hAnsi="Arial" w:cs="Arial"/>
          <w:sz w:val="24"/>
          <w:szCs w:val="24"/>
        </w:rPr>
      </w:pPr>
      <w:r w:rsidRPr="00B555E9">
        <w:rPr>
          <w:rFonts w:ascii="Arial" w:eastAsia="Calibri" w:hAnsi="Arial" w:cs="Arial"/>
          <w:sz w:val="24"/>
          <w:szCs w:val="24"/>
        </w:rPr>
        <w:t xml:space="preserve">In moments of economic crisis, the operation of markets and money and the infrastructures on which </w:t>
      </w:r>
      <w:r w:rsidR="006716ED" w:rsidRPr="00B555E9">
        <w:rPr>
          <w:rFonts w:ascii="Arial" w:eastAsia="Calibri" w:hAnsi="Arial" w:cs="Arial"/>
          <w:sz w:val="24"/>
          <w:szCs w:val="24"/>
        </w:rPr>
        <w:t>they</w:t>
      </w:r>
      <w:r w:rsidR="003C1BBA" w:rsidRPr="00543029">
        <w:rPr>
          <w:rFonts w:ascii="Arial" w:eastAsia="Calibri" w:hAnsi="Arial" w:cs="Arial"/>
          <w:sz w:val="24"/>
          <w:szCs w:val="24"/>
        </w:rPr>
        <w:t xml:space="preserve"> </w:t>
      </w:r>
      <w:r w:rsidRPr="00543029">
        <w:rPr>
          <w:rFonts w:ascii="Arial" w:eastAsia="Calibri" w:hAnsi="Arial" w:cs="Arial"/>
          <w:sz w:val="24"/>
          <w:szCs w:val="24"/>
        </w:rPr>
        <w:t>depend achieves greater visibility and typically become sites of contestation</w:t>
      </w:r>
      <w:r w:rsidRPr="00B555E9">
        <w:rPr>
          <w:rFonts w:ascii="Arial" w:eastAsia="Calibri" w:hAnsi="Arial" w:cs="Arial"/>
          <w:sz w:val="24"/>
          <w:szCs w:val="24"/>
        </w:rPr>
        <w:t xml:space="preserve">. When the state is absent or incapable </w:t>
      </w:r>
      <w:r w:rsidR="006716ED" w:rsidRPr="00B555E9">
        <w:rPr>
          <w:rFonts w:ascii="Arial" w:eastAsia="Calibri" w:hAnsi="Arial" w:cs="Arial"/>
          <w:sz w:val="24"/>
          <w:szCs w:val="24"/>
        </w:rPr>
        <w:t>of</w:t>
      </w:r>
      <w:r w:rsidRPr="00B555E9">
        <w:rPr>
          <w:rFonts w:ascii="Arial" w:eastAsia="Calibri" w:hAnsi="Arial" w:cs="Arial"/>
          <w:sz w:val="24"/>
          <w:szCs w:val="24"/>
        </w:rPr>
        <w:t xml:space="preserve"> act</w:t>
      </w:r>
      <w:r w:rsidR="006716ED" w:rsidRPr="00B555E9">
        <w:rPr>
          <w:rFonts w:ascii="Arial" w:eastAsia="Calibri" w:hAnsi="Arial" w:cs="Arial"/>
          <w:sz w:val="24"/>
          <w:szCs w:val="24"/>
        </w:rPr>
        <w:t>ing</w:t>
      </w:r>
      <w:r w:rsidRPr="00B555E9">
        <w:rPr>
          <w:rFonts w:ascii="Arial" w:eastAsia="Calibri" w:hAnsi="Arial" w:cs="Arial"/>
          <w:sz w:val="24"/>
          <w:szCs w:val="24"/>
        </w:rPr>
        <w:t>, ordinary pe</w:t>
      </w:r>
      <w:r w:rsidR="006716ED" w:rsidRPr="00B555E9">
        <w:rPr>
          <w:rFonts w:ascii="Arial" w:eastAsia="Calibri" w:hAnsi="Arial" w:cs="Arial"/>
          <w:sz w:val="24"/>
          <w:szCs w:val="24"/>
        </w:rPr>
        <w:t>ople</w:t>
      </w:r>
      <w:r w:rsidRPr="00B555E9">
        <w:rPr>
          <w:rFonts w:ascii="Arial" w:eastAsia="Calibri" w:hAnsi="Arial" w:cs="Arial"/>
          <w:sz w:val="24"/>
          <w:szCs w:val="24"/>
        </w:rPr>
        <w:t xml:space="preserve"> are left to fend for themselves. This is certainly the situation in Zimbabwe today. Money is on everyone’s lips. Everyone is </w:t>
      </w:r>
      <w:r w:rsidR="00741FA6" w:rsidRPr="00B555E9">
        <w:rPr>
          <w:rFonts w:ascii="Arial" w:eastAsia="Calibri" w:hAnsi="Arial" w:cs="Arial"/>
          <w:sz w:val="24"/>
          <w:szCs w:val="24"/>
        </w:rPr>
        <w:t>trying to make</w:t>
      </w:r>
      <w:r w:rsidRPr="00B555E9">
        <w:rPr>
          <w:rFonts w:ascii="Arial" w:eastAsia="Calibri" w:hAnsi="Arial" w:cs="Arial"/>
          <w:sz w:val="24"/>
          <w:szCs w:val="24"/>
        </w:rPr>
        <w:t xml:space="preserve"> some money</w:t>
      </w:r>
      <w:r w:rsidR="00741FA6" w:rsidRPr="00B555E9">
        <w:rPr>
          <w:rFonts w:ascii="Arial" w:eastAsia="Calibri" w:hAnsi="Arial" w:cs="Arial"/>
          <w:sz w:val="24"/>
          <w:szCs w:val="24"/>
        </w:rPr>
        <w:t xml:space="preserve"> an</w:t>
      </w:r>
      <w:r w:rsidR="003C1BBA" w:rsidRPr="00B555E9">
        <w:rPr>
          <w:rFonts w:ascii="Arial" w:eastAsia="Calibri" w:hAnsi="Arial" w:cs="Arial"/>
          <w:sz w:val="24"/>
          <w:szCs w:val="24"/>
        </w:rPr>
        <w:t>d</w:t>
      </w:r>
      <w:r w:rsidRPr="00B555E9">
        <w:rPr>
          <w:rFonts w:ascii="Arial" w:eastAsia="Calibri" w:hAnsi="Arial" w:cs="Arial"/>
          <w:sz w:val="24"/>
          <w:szCs w:val="24"/>
        </w:rPr>
        <w:t xml:space="preserve"> is deeply concerned about it. Everyone is using</w:t>
      </w:r>
      <w:r w:rsidRPr="003C1BBA">
        <w:rPr>
          <w:rFonts w:ascii="Arial" w:eastAsia="Calibri" w:hAnsi="Arial" w:cs="Arial"/>
          <w:sz w:val="24"/>
          <w:szCs w:val="24"/>
        </w:rPr>
        <w:t xml:space="preserve"> their knowledge of people and prices to their own advantage; not because they are obsessed with self-interest but for the sake of their own survival. Money itself also becomes more valuable, and various actors may use the situation to their advantage. In light of this, </w:t>
      </w:r>
      <w:r w:rsidR="00C85530">
        <w:rPr>
          <w:rFonts w:ascii="Arial" w:eastAsia="Calibri" w:hAnsi="Arial" w:cs="Arial"/>
          <w:sz w:val="24"/>
          <w:szCs w:val="24"/>
        </w:rPr>
        <w:t>th</w:t>
      </w:r>
      <w:r w:rsidR="00A2425B">
        <w:rPr>
          <w:rFonts w:ascii="Arial" w:eastAsia="Calibri" w:hAnsi="Arial" w:cs="Arial"/>
          <w:sz w:val="24"/>
          <w:szCs w:val="24"/>
        </w:rPr>
        <w:t xml:space="preserve">is study </w:t>
      </w:r>
      <w:r w:rsidR="00213336">
        <w:rPr>
          <w:rFonts w:ascii="Arial" w:eastAsia="Calibri" w:hAnsi="Arial" w:cs="Arial"/>
          <w:sz w:val="24"/>
          <w:szCs w:val="24"/>
        </w:rPr>
        <w:t xml:space="preserve">examines </w:t>
      </w:r>
      <w:r w:rsidRPr="003C1BBA">
        <w:rPr>
          <w:rFonts w:ascii="Arial" w:eastAsia="Calibri" w:hAnsi="Arial" w:cs="Arial"/>
          <w:sz w:val="24"/>
          <w:szCs w:val="24"/>
        </w:rPr>
        <w:t xml:space="preserve">monetary practices of rural households and persons in Binga in order to understand what they reveal about the monetary needs of “low-income” households, to understand better what the needs of the so-called “unbanked poor” may be, and to evaluate such needs against the claims that are being made by the </w:t>
      </w:r>
      <w:r w:rsidR="00C85530">
        <w:rPr>
          <w:rFonts w:ascii="Arial" w:eastAsia="Calibri" w:hAnsi="Arial" w:cs="Arial"/>
          <w:sz w:val="24"/>
          <w:szCs w:val="24"/>
        </w:rPr>
        <w:t>i</w:t>
      </w:r>
      <w:r w:rsidRPr="003C1BBA">
        <w:rPr>
          <w:rFonts w:ascii="Arial" w:eastAsia="Calibri" w:hAnsi="Arial" w:cs="Arial"/>
          <w:sz w:val="24"/>
          <w:szCs w:val="24"/>
        </w:rPr>
        <w:t xml:space="preserve">nternational </w:t>
      </w:r>
      <w:r w:rsidR="00C85530">
        <w:rPr>
          <w:rFonts w:ascii="Arial" w:eastAsia="Calibri" w:hAnsi="Arial" w:cs="Arial"/>
          <w:sz w:val="24"/>
          <w:szCs w:val="24"/>
        </w:rPr>
        <w:t>f</w:t>
      </w:r>
      <w:r w:rsidRPr="003C1BBA">
        <w:rPr>
          <w:rFonts w:ascii="Arial" w:eastAsia="Calibri" w:hAnsi="Arial" w:cs="Arial"/>
          <w:sz w:val="24"/>
          <w:szCs w:val="24"/>
        </w:rPr>
        <w:t xml:space="preserve">inancial </w:t>
      </w:r>
      <w:r w:rsidR="00C85530">
        <w:rPr>
          <w:rFonts w:ascii="Arial" w:eastAsia="Calibri" w:hAnsi="Arial" w:cs="Arial"/>
          <w:sz w:val="24"/>
          <w:szCs w:val="24"/>
        </w:rPr>
        <w:t>i</w:t>
      </w:r>
      <w:r w:rsidRPr="003C1BBA">
        <w:rPr>
          <w:rFonts w:ascii="Arial" w:eastAsia="Calibri" w:hAnsi="Arial" w:cs="Arial"/>
          <w:sz w:val="24"/>
          <w:szCs w:val="24"/>
        </w:rPr>
        <w:t xml:space="preserve">nstitutions. </w:t>
      </w:r>
    </w:p>
    <w:p w14:paraId="7B86A2A1" w14:textId="4406321C" w:rsidR="00FF6D1E" w:rsidRPr="003C1BBA" w:rsidRDefault="00FF6D1E" w:rsidP="00A2425B">
      <w:pPr>
        <w:spacing w:line="360" w:lineRule="auto"/>
        <w:jc w:val="both"/>
        <w:rPr>
          <w:rFonts w:ascii="Arial" w:eastAsia="Calibri" w:hAnsi="Arial" w:cs="Arial"/>
          <w:sz w:val="24"/>
          <w:szCs w:val="24"/>
        </w:rPr>
      </w:pPr>
      <w:r w:rsidRPr="003C1BBA">
        <w:rPr>
          <w:rFonts w:ascii="Arial" w:eastAsia="Calibri" w:hAnsi="Arial" w:cs="Arial"/>
          <w:sz w:val="24"/>
          <w:szCs w:val="24"/>
        </w:rPr>
        <w:t xml:space="preserve">While the </w:t>
      </w:r>
      <w:r w:rsidR="00A2425B">
        <w:rPr>
          <w:rFonts w:ascii="Arial" w:eastAsia="Calibri" w:hAnsi="Arial" w:cs="Arial"/>
          <w:sz w:val="24"/>
          <w:szCs w:val="24"/>
        </w:rPr>
        <w:t>“</w:t>
      </w:r>
      <w:r w:rsidRPr="003C1BBA">
        <w:rPr>
          <w:rFonts w:ascii="Arial" w:eastAsia="Calibri" w:hAnsi="Arial" w:cs="Arial"/>
          <w:sz w:val="24"/>
          <w:szCs w:val="24"/>
        </w:rPr>
        <w:t>organising visions</w:t>
      </w:r>
      <w:r w:rsidR="00A2425B">
        <w:rPr>
          <w:rFonts w:ascii="Arial" w:eastAsia="Calibri" w:hAnsi="Arial" w:cs="Arial"/>
          <w:sz w:val="24"/>
          <w:szCs w:val="24"/>
        </w:rPr>
        <w:t>”</w:t>
      </w:r>
      <w:r w:rsidRPr="003C1BBA">
        <w:rPr>
          <w:rFonts w:ascii="Arial" w:eastAsia="Calibri" w:hAnsi="Arial" w:cs="Arial"/>
          <w:sz w:val="24"/>
          <w:szCs w:val="24"/>
        </w:rPr>
        <w:t xml:space="preserve"> framework helped me understand how claims about mobile money could be sustained </w:t>
      </w:r>
      <w:r w:rsidR="00BE76C9">
        <w:rPr>
          <w:rFonts w:ascii="Arial" w:eastAsia="Calibri" w:hAnsi="Arial" w:cs="Arial"/>
          <w:sz w:val="24"/>
          <w:szCs w:val="24"/>
        </w:rPr>
        <w:t xml:space="preserve">despite </w:t>
      </w:r>
      <w:r w:rsidRPr="003C1BBA">
        <w:rPr>
          <w:rFonts w:ascii="Arial" w:eastAsia="Calibri" w:hAnsi="Arial" w:cs="Arial"/>
          <w:sz w:val="24"/>
          <w:szCs w:val="24"/>
        </w:rPr>
        <w:t>evidence to the contrary</w:t>
      </w:r>
      <w:r w:rsidR="00A2425B">
        <w:rPr>
          <w:rFonts w:ascii="Arial" w:eastAsia="Calibri" w:hAnsi="Arial" w:cs="Arial"/>
          <w:sz w:val="24"/>
          <w:szCs w:val="24"/>
        </w:rPr>
        <w:t>,</w:t>
      </w:r>
      <w:r w:rsidRPr="003C1BBA">
        <w:rPr>
          <w:rFonts w:ascii="Arial" w:eastAsia="Calibri" w:hAnsi="Arial" w:cs="Arial"/>
          <w:sz w:val="24"/>
          <w:szCs w:val="24"/>
        </w:rPr>
        <w:t xml:space="preserve"> I had to find other frameworks to assist me in making sense of the data around the monetary practices and repertoires of households and persons. Here I found the </w:t>
      </w:r>
      <w:r w:rsidR="00B555E9">
        <w:rPr>
          <w:rFonts w:ascii="Arial" w:eastAsia="Calibri" w:hAnsi="Arial" w:cs="Arial"/>
          <w:sz w:val="24"/>
          <w:szCs w:val="24"/>
        </w:rPr>
        <w:t>s</w:t>
      </w:r>
      <w:r w:rsidRPr="003C1BBA">
        <w:rPr>
          <w:rFonts w:ascii="Arial" w:eastAsia="Calibri" w:hAnsi="Arial" w:cs="Arial"/>
          <w:sz w:val="24"/>
          <w:szCs w:val="24"/>
        </w:rPr>
        <w:t xml:space="preserve">ustainable </w:t>
      </w:r>
      <w:r w:rsidR="00B555E9">
        <w:rPr>
          <w:rFonts w:ascii="Arial" w:eastAsia="Calibri" w:hAnsi="Arial" w:cs="Arial"/>
          <w:sz w:val="24"/>
          <w:szCs w:val="24"/>
        </w:rPr>
        <w:t>l</w:t>
      </w:r>
      <w:r w:rsidRPr="003C1BBA">
        <w:rPr>
          <w:rFonts w:ascii="Arial" w:eastAsia="Calibri" w:hAnsi="Arial" w:cs="Arial"/>
          <w:sz w:val="24"/>
          <w:szCs w:val="24"/>
        </w:rPr>
        <w:t xml:space="preserve">ivelihoods </w:t>
      </w:r>
      <w:r w:rsidR="00B555E9">
        <w:rPr>
          <w:rFonts w:ascii="Arial" w:eastAsia="Calibri" w:hAnsi="Arial" w:cs="Arial"/>
          <w:sz w:val="24"/>
          <w:szCs w:val="24"/>
        </w:rPr>
        <w:t>a</w:t>
      </w:r>
      <w:r w:rsidRPr="003C1BBA">
        <w:rPr>
          <w:rFonts w:ascii="Arial" w:eastAsia="Calibri" w:hAnsi="Arial" w:cs="Arial"/>
          <w:sz w:val="24"/>
          <w:szCs w:val="24"/>
        </w:rPr>
        <w:t>nalysis (</w:t>
      </w:r>
      <w:r w:rsidRPr="003C1BBA">
        <w:rPr>
          <w:rFonts w:ascii="Arial" w:hAnsi="Arial" w:cs="Arial"/>
          <w:noProof/>
          <w:sz w:val="24"/>
          <w:szCs w:val="24"/>
        </w:rPr>
        <w:t>Scoones</w:t>
      </w:r>
      <w:r w:rsidR="00A2425B">
        <w:rPr>
          <w:rFonts w:ascii="Arial" w:hAnsi="Arial" w:cs="Arial"/>
          <w:noProof/>
          <w:sz w:val="24"/>
          <w:szCs w:val="24"/>
        </w:rPr>
        <w:t>,</w:t>
      </w:r>
      <w:r w:rsidRPr="003C1BBA">
        <w:rPr>
          <w:rFonts w:ascii="Arial" w:hAnsi="Arial" w:cs="Arial"/>
          <w:noProof/>
          <w:sz w:val="24"/>
          <w:szCs w:val="24"/>
        </w:rPr>
        <w:t xml:space="preserve"> 1998; Chambers &amp; Conway</w:t>
      </w:r>
      <w:r w:rsidR="00A2425B">
        <w:rPr>
          <w:rFonts w:ascii="Arial" w:hAnsi="Arial" w:cs="Arial"/>
          <w:noProof/>
          <w:sz w:val="24"/>
          <w:szCs w:val="24"/>
        </w:rPr>
        <w:t>,</w:t>
      </w:r>
      <w:r w:rsidRPr="003C1BBA">
        <w:rPr>
          <w:rFonts w:ascii="Arial" w:hAnsi="Arial" w:cs="Arial"/>
          <w:noProof/>
          <w:sz w:val="24"/>
          <w:szCs w:val="24"/>
        </w:rPr>
        <w:t xml:space="preserve"> 1991</w:t>
      </w:r>
      <w:r w:rsidRPr="003C1BBA">
        <w:rPr>
          <w:rFonts w:ascii="Arial" w:eastAsia="Calibri" w:hAnsi="Arial" w:cs="Arial"/>
          <w:sz w:val="24"/>
          <w:szCs w:val="24"/>
        </w:rPr>
        <w:t xml:space="preserve">) particularly helpful, even as I became aware of its limitations. It was most important to me in shedding light on the economic activities in which various monies mediate. I wanted to be able </w:t>
      </w:r>
      <w:r w:rsidR="00EB2D93">
        <w:rPr>
          <w:rFonts w:ascii="Arial" w:eastAsia="Calibri" w:hAnsi="Arial" w:cs="Arial"/>
          <w:sz w:val="24"/>
          <w:szCs w:val="24"/>
        </w:rPr>
        <w:t xml:space="preserve">to </w:t>
      </w:r>
      <w:r w:rsidRPr="003C1BBA">
        <w:rPr>
          <w:rFonts w:ascii="Arial" w:eastAsia="Calibri" w:hAnsi="Arial" w:cs="Arial"/>
          <w:sz w:val="24"/>
          <w:szCs w:val="24"/>
        </w:rPr>
        <w:t xml:space="preserve">connect the everyday livelihoods of rural persons and households to the emergence of a market in mobile money, examining </w:t>
      </w:r>
      <w:r w:rsidR="00A2425B">
        <w:rPr>
          <w:rFonts w:ascii="Arial" w:eastAsia="Calibri" w:hAnsi="Arial" w:cs="Arial"/>
          <w:sz w:val="24"/>
          <w:szCs w:val="24"/>
        </w:rPr>
        <w:t>how</w:t>
      </w:r>
      <w:r w:rsidRPr="003C1BBA">
        <w:rPr>
          <w:rFonts w:ascii="Arial" w:eastAsia="Calibri" w:hAnsi="Arial" w:cs="Arial"/>
          <w:sz w:val="24"/>
          <w:szCs w:val="24"/>
        </w:rPr>
        <w:t xml:space="preserve"> persons and households in Binga incorporate or reject mobile money. Here the social science literature on markets was useful but </w:t>
      </w:r>
      <w:r w:rsidRPr="003C1BBA">
        <w:rPr>
          <w:rFonts w:ascii="Arial" w:eastAsia="Calibri" w:hAnsi="Arial" w:cs="Arial"/>
          <w:sz w:val="24"/>
          <w:szCs w:val="24"/>
        </w:rPr>
        <w:lastRenderedPageBreak/>
        <w:t xml:space="preserve">so too was the literature on infrastructure as discussed by among others </w:t>
      </w:r>
      <w:r w:rsidRPr="003C1BBA">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infrastructure","type":"article-journal","volume":"43"},"uris":["http://www.mendeley.com/documents/?uuid=37bef493-f6e4-4d3d-9c89-4850e57594fe"]},{"id":"ITEM-2","itemData":{"DOI":"10.1215/08992363-16-3-407","ISBN":"1527-8018","ISSN":"1527-8018","abstract":"T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Culture","id":"ITEM-2","issue":"3","issued":{"date-parts":[["2004"]]},"page":"407-429","title":"People as Infrastructure: Intersectiion Fragments in Johannesburg","type":"article-journal","volume":"16"},"uris":["http://www.mendeley.com/documents/?uuid=8771ff97-7fba-4bdf-aab2-6f1f8e39c717"]}],"mendeley":{"formattedCitation":"(Star, 1999; Simone, 2004)","manualFormatting":"Star (1999) and Simone (2004)","plainTextFormattedCitation":"(Star, 1999; Simone, 2004)","previouslyFormattedCitation":"(Star, 1999; Simone, 2004)"},"properties":{"noteIndex":0},"schema":"https://github.com/citation-style-language/schema/raw/master/csl-citation.json"}</w:instrText>
      </w:r>
      <w:r w:rsidRPr="003C1BBA">
        <w:rPr>
          <w:rFonts w:ascii="Arial" w:eastAsia="Calibri" w:hAnsi="Arial" w:cs="Arial"/>
          <w:sz w:val="24"/>
          <w:szCs w:val="24"/>
        </w:rPr>
        <w:fldChar w:fldCharType="separate"/>
      </w:r>
      <w:r w:rsidRPr="003C1BBA">
        <w:rPr>
          <w:rFonts w:ascii="Arial" w:eastAsia="Calibri" w:hAnsi="Arial" w:cs="Arial"/>
          <w:noProof/>
          <w:sz w:val="24"/>
          <w:szCs w:val="24"/>
        </w:rPr>
        <w:t>Star (1999) and Simone (2004)</w:t>
      </w:r>
      <w:r w:rsidRPr="003C1BBA">
        <w:rPr>
          <w:rFonts w:ascii="Arial" w:eastAsia="Calibri" w:hAnsi="Arial" w:cs="Arial"/>
          <w:sz w:val="24"/>
          <w:szCs w:val="24"/>
        </w:rPr>
        <w:fldChar w:fldCharType="end"/>
      </w:r>
      <w:r w:rsidRPr="003C1BBA">
        <w:rPr>
          <w:rFonts w:ascii="Arial" w:eastAsia="Calibri" w:hAnsi="Arial" w:cs="Arial"/>
          <w:sz w:val="24"/>
          <w:szCs w:val="24"/>
        </w:rPr>
        <w:t xml:space="preserve">. </w:t>
      </w:r>
    </w:p>
    <w:p w14:paraId="7719ED34" w14:textId="581E74E0" w:rsidR="00FF6D1E" w:rsidRPr="003C1BBA" w:rsidRDefault="00FF6D1E" w:rsidP="003C1BBA">
      <w:pPr>
        <w:spacing w:line="360" w:lineRule="auto"/>
        <w:jc w:val="both"/>
        <w:rPr>
          <w:rFonts w:ascii="Arial" w:eastAsia="Calibri" w:hAnsi="Arial" w:cs="Arial"/>
          <w:sz w:val="24"/>
          <w:szCs w:val="24"/>
        </w:rPr>
      </w:pPr>
      <w:r w:rsidRPr="003C1BBA">
        <w:rPr>
          <w:rFonts w:ascii="Arial" w:eastAsia="Calibri" w:hAnsi="Arial" w:cs="Arial"/>
          <w:sz w:val="24"/>
          <w:szCs w:val="24"/>
        </w:rPr>
        <w:t>These interests and lines of investigation lead me to formulate my overall research question in the following terms: What new insights can the study of monetary practices of rural households and persons reveal about money and monetary innovations (or needs) of the low-income group?</w:t>
      </w:r>
    </w:p>
    <w:p w14:paraId="38ADD841" w14:textId="1EA406FF" w:rsidR="00FF6D1E" w:rsidRPr="00B555E9" w:rsidRDefault="00FF6D1E" w:rsidP="003C1BBA">
      <w:pPr>
        <w:spacing w:line="360" w:lineRule="auto"/>
        <w:jc w:val="both"/>
        <w:rPr>
          <w:rFonts w:ascii="Arial" w:hAnsi="Arial" w:cs="Arial"/>
          <w:sz w:val="24"/>
          <w:szCs w:val="24"/>
        </w:rPr>
      </w:pPr>
      <w:r w:rsidRPr="003C1BBA">
        <w:rPr>
          <w:rFonts w:ascii="Arial" w:eastAsia="Calibri" w:hAnsi="Arial" w:cs="Arial"/>
          <w:sz w:val="24"/>
          <w:szCs w:val="24"/>
        </w:rPr>
        <w:t>Framing this question in this manner follows the opposite (not oppositional) approach to the current top</w:t>
      </w:r>
      <w:r w:rsidR="002B6082">
        <w:rPr>
          <w:rFonts w:ascii="Arial" w:eastAsia="Calibri" w:hAnsi="Arial" w:cs="Arial"/>
          <w:sz w:val="24"/>
          <w:szCs w:val="24"/>
        </w:rPr>
        <w:t>-</w:t>
      </w:r>
      <w:r w:rsidRPr="003C1BBA">
        <w:rPr>
          <w:rFonts w:ascii="Arial" w:eastAsia="Calibri" w:hAnsi="Arial" w:cs="Arial"/>
          <w:sz w:val="24"/>
          <w:szCs w:val="24"/>
        </w:rPr>
        <w:t>down speculative innovation model</w:t>
      </w:r>
      <w:r w:rsidR="002B6082">
        <w:rPr>
          <w:rFonts w:ascii="Arial" w:eastAsia="Calibri" w:hAnsi="Arial" w:cs="Arial"/>
          <w:sz w:val="24"/>
          <w:szCs w:val="24"/>
        </w:rPr>
        <w:t>,</w:t>
      </w:r>
      <w:r w:rsidRPr="003C1BBA">
        <w:rPr>
          <w:rFonts w:ascii="Arial" w:eastAsia="Calibri" w:hAnsi="Arial" w:cs="Arial"/>
          <w:sz w:val="24"/>
          <w:szCs w:val="24"/>
        </w:rPr>
        <w:t xml:space="preserve"> in which proponents of the </w:t>
      </w:r>
      <w:r w:rsidRPr="00683D1D">
        <w:rPr>
          <w:rFonts w:ascii="Arial" w:eastAsia="Calibri" w:hAnsi="Arial" w:cs="Arial"/>
          <w:sz w:val="24"/>
          <w:szCs w:val="24"/>
        </w:rPr>
        <w:t>digital inclusion narrative have reduced</w:t>
      </w:r>
      <w:r w:rsidR="002B6082" w:rsidRPr="00683D1D">
        <w:rPr>
          <w:rFonts w:ascii="Arial" w:eastAsia="Calibri" w:hAnsi="Arial" w:cs="Arial"/>
          <w:sz w:val="24"/>
          <w:szCs w:val="24"/>
        </w:rPr>
        <w:t xml:space="preserve"> the</w:t>
      </w:r>
      <w:r w:rsidRPr="00683D1D">
        <w:rPr>
          <w:rFonts w:ascii="Arial" w:eastAsia="Calibri" w:hAnsi="Arial" w:cs="Arial"/>
          <w:sz w:val="24"/>
          <w:szCs w:val="24"/>
        </w:rPr>
        <w:t xml:space="preserve"> monetary needs of the unbanked</w:t>
      </w:r>
      <w:r w:rsidR="002B6082" w:rsidRPr="00683D1D">
        <w:rPr>
          <w:rFonts w:ascii="Arial" w:eastAsia="Calibri" w:hAnsi="Arial" w:cs="Arial"/>
          <w:sz w:val="24"/>
          <w:szCs w:val="24"/>
        </w:rPr>
        <w:t xml:space="preserve"> </w:t>
      </w:r>
      <w:r w:rsidRPr="00683D1D">
        <w:rPr>
          <w:rFonts w:ascii="Arial" w:eastAsia="Calibri" w:hAnsi="Arial" w:cs="Arial"/>
          <w:sz w:val="24"/>
          <w:szCs w:val="24"/>
        </w:rPr>
        <w:t>poor to</w:t>
      </w:r>
      <w:r w:rsidRPr="003C1BBA">
        <w:rPr>
          <w:rFonts w:ascii="Calibri" w:eastAsia="Calibri" w:hAnsi="Calibri" w:cs="Calibri"/>
          <w:sz w:val="24"/>
          <w:szCs w:val="24"/>
        </w:rPr>
        <w:t xml:space="preserve"> bank</w:t>
      </w:r>
      <w:r w:rsidRPr="003C1BBA">
        <w:rPr>
          <w:rFonts w:ascii="Arial" w:eastAsia="Calibri" w:hAnsi="Arial" w:cs="Arial"/>
          <w:sz w:val="24"/>
          <w:szCs w:val="24"/>
        </w:rPr>
        <w:t xml:space="preserve"> money and mobile money. It is important at this juncture to clarify how this study, and its bottom-up approach, will elicit new insights on monetary innovations or needs. T</w:t>
      </w:r>
      <w:r w:rsidRPr="003C1BBA">
        <w:rPr>
          <w:rFonts w:ascii="Arial" w:hAnsi="Arial" w:cs="Arial"/>
          <w:sz w:val="24"/>
          <w:szCs w:val="24"/>
        </w:rPr>
        <w:t>he infrastructure scholarship acknowledges that the point at which infrastructures break</w:t>
      </w:r>
      <w:r w:rsidR="002B6082">
        <w:rPr>
          <w:rFonts w:ascii="Arial" w:hAnsi="Arial" w:cs="Arial"/>
          <w:sz w:val="24"/>
          <w:szCs w:val="24"/>
        </w:rPr>
        <w:t xml:space="preserve"> </w:t>
      </w:r>
      <w:r w:rsidRPr="003C1BBA">
        <w:rPr>
          <w:rFonts w:ascii="Arial" w:hAnsi="Arial" w:cs="Arial"/>
          <w:sz w:val="24"/>
          <w:szCs w:val="24"/>
        </w:rPr>
        <w:t xml:space="preserve">down or malfunction is a very important locus. It presents an opportunity to gain </w:t>
      </w:r>
      <w:r w:rsidRPr="00683D1D">
        <w:rPr>
          <w:rFonts w:ascii="Arial" w:hAnsi="Arial" w:cs="Arial"/>
          <w:sz w:val="24"/>
          <w:szCs w:val="24"/>
        </w:rPr>
        <w:t>ne</w:t>
      </w:r>
      <w:r w:rsidRPr="00683D1D">
        <w:rPr>
          <w:rFonts w:ascii="Arial" w:eastAsia="Calibri" w:hAnsi="Arial" w:cs="Arial"/>
          <w:sz w:val="24"/>
          <w:szCs w:val="24"/>
        </w:rPr>
        <w:t xml:space="preserve">w insight from </w:t>
      </w:r>
      <w:r w:rsidRPr="00683D1D">
        <w:rPr>
          <w:rFonts w:ascii="Arial" w:hAnsi="Arial" w:cs="Arial"/>
          <w:sz w:val="24"/>
          <w:szCs w:val="24"/>
        </w:rPr>
        <w:t>observing how people bricolage and improvise in-order to cope with</w:t>
      </w:r>
      <w:r w:rsidRPr="003C1BBA">
        <w:rPr>
          <w:rFonts w:ascii="Arial" w:hAnsi="Arial" w:cs="Arial"/>
          <w:sz w:val="24"/>
          <w:szCs w:val="24"/>
        </w:rPr>
        <w:t xml:space="preserve"> </w:t>
      </w:r>
      <w:r w:rsidRPr="00683D1D">
        <w:rPr>
          <w:rFonts w:ascii="Arial" w:hAnsi="Arial" w:cs="Arial"/>
          <w:sz w:val="24"/>
          <w:szCs w:val="24"/>
        </w:rPr>
        <w:t>a broken or non-existent monetary infrastructure. Building on this idea, I propose to</w:t>
      </w:r>
      <w:r w:rsidRPr="003C1BBA">
        <w:rPr>
          <w:rFonts w:ascii="Arial" w:hAnsi="Arial" w:cs="Arial"/>
          <w:sz w:val="24"/>
          <w:szCs w:val="24"/>
        </w:rPr>
        <w:t xml:space="preserve"> </w:t>
      </w:r>
      <w:r w:rsidRPr="00683D1D">
        <w:rPr>
          <w:rFonts w:ascii="Arial" w:hAnsi="Arial" w:cs="Arial"/>
          <w:sz w:val="24"/>
          <w:szCs w:val="24"/>
        </w:rPr>
        <w:t xml:space="preserve">develop the concept of </w:t>
      </w:r>
      <w:r w:rsidRPr="00683D1D">
        <w:rPr>
          <w:rFonts w:ascii="Arial" w:hAnsi="Arial" w:cs="Arial"/>
          <w:i/>
          <w:iCs/>
          <w:sz w:val="24"/>
          <w:szCs w:val="24"/>
        </w:rPr>
        <w:t>disadvantages from use</w:t>
      </w:r>
      <w:r w:rsidR="00A060C4" w:rsidRPr="00683D1D">
        <w:rPr>
          <w:rFonts w:ascii="Arial" w:hAnsi="Arial" w:cs="Arial"/>
          <w:sz w:val="24"/>
          <w:szCs w:val="24"/>
        </w:rPr>
        <w:t>,</w:t>
      </w:r>
      <w:r w:rsidRPr="00683D1D">
        <w:rPr>
          <w:rFonts w:ascii="Arial" w:hAnsi="Arial" w:cs="Arial"/>
          <w:sz w:val="24"/>
          <w:szCs w:val="24"/>
        </w:rPr>
        <w:t xml:space="preserve"> which I apply in this thesis to the</w:t>
      </w:r>
      <w:r w:rsidRPr="003C1BBA">
        <w:rPr>
          <w:rFonts w:ascii="Arial" w:hAnsi="Arial" w:cs="Arial"/>
          <w:sz w:val="24"/>
          <w:szCs w:val="24"/>
        </w:rPr>
        <w:t xml:space="preserve"> various forms of money. This is another way of thinking about the reasons why persons and households in Binga use and </w:t>
      </w:r>
      <w:r w:rsidR="00A060C4">
        <w:rPr>
          <w:rFonts w:ascii="Arial" w:hAnsi="Arial" w:cs="Arial"/>
          <w:sz w:val="24"/>
          <w:szCs w:val="24"/>
        </w:rPr>
        <w:t xml:space="preserve">do </w:t>
      </w:r>
      <w:r w:rsidRPr="003C1BBA">
        <w:rPr>
          <w:rFonts w:ascii="Arial" w:hAnsi="Arial" w:cs="Arial"/>
          <w:sz w:val="24"/>
          <w:szCs w:val="24"/>
        </w:rPr>
        <w:t xml:space="preserve">not use various forms of money. </w:t>
      </w:r>
      <w:r w:rsidR="00A060C4">
        <w:rPr>
          <w:rFonts w:ascii="Arial" w:hAnsi="Arial" w:cs="Arial"/>
          <w:sz w:val="24"/>
          <w:szCs w:val="24"/>
        </w:rPr>
        <w:t>T</w:t>
      </w:r>
      <w:r w:rsidRPr="003C1BBA">
        <w:rPr>
          <w:rFonts w:ascii="Arial" w:hAnsi="Arial" w:cs="Arial"/>
          <w:sz w:val="24"/>
          <w:szCs w:val="24"/>
        </w:rPr>
        <w:t>o answer this question, I would have to present evidence regarding the livelihoods of persons and households in Binga and describe how monetary practices incorporate or reject forms of monies. In this way</w:t>
      </w:r>
      <w:r w:rsidR="00A2425B">
        <w:rPr>
          <w:rFonts w:ascii="Arial" w:hAnsi="Arial" w:cs="Arial"/>
          <w:sz w:val="24"/>
          <w:szCs w:val="24"/>
        </w:rPr>
        <w:t>,</w:t>
      </w:r>
      <w:r w:rsidRPr="003C1BBA">
        <w:rPr>
          <w:rFonts w:ascii="Arial" w:hAnsi="Arial" w:cs="Arial"/>
          <w:sz w:val="24"/>
          <w:szCs w:val="24"/>
        </w:rPr>
        <w:t xml:space="preserve"> I want to arrive at a point where </w:t>
      </w:r>
      <w:r w:rsidR="00B555E9">
        <w:rPr>
          <w:rFonts w:ascii="Arial" w:hAnsi="Arial" w:cs="Arial"/>
          <w:sz w:val="24"/>
          <w:szCs w:val="24"/>
        </w:rPr>
        <w:t>I</w:t>
      </w:r>
      <w:r w:rsidRPr="003C1BBA">
        <w:rPr>
          <w:rFonts w:ascii="Arial" w:hAnsi="Arial" w:cs="Arial"/>
          <w:sz w:val="24"/>
          <w:szCs w:val="24"/>
        </w:rPr>
        <w:t xml:space="preserve"> can discuss the real monetary needs of rural persons and households in Binga. This entails closely </w:t>
      </w:r>
      <w:r w:rsidRPr="00B555E9">
        <w:rPr>
          <w:rFonts w:ascii="Arial" w:hAnsi="Arial" w:cs="Arial"/>
          <w:sz w:val="24"/>
          <w:szCs w:val="24"/>
        </w:rPr>
        <w:t xml:space="preserve">examining use (or non-use) of various monies and articulating the challenges and constraints associated with them. </w:t>
      </w:r>
    </w:p>
    <w:p w14:paraId="00A63E7D" w14:textId="77777777" w:rsidR="00CC23D7" w:rsidRDefault="00FF6D1E" w:rsidP="003C1BBA">
      <w:pPr>
        <w:spacing w:line="360" w:lineRule="auto"/>
        <w:jc w:val="both"/>
        <w:rPr>
          <w:rFonts w:ascii="Arial" w:eastAsia="Calibri" w:hAnsi="Arial" w:cs="Arial"/>
          <w:sz w:val="24"/>
          <w:szCs w:val="24"/>
        </w:rPr>
      </w:pPr>
      <w:r w:rsidRPr="00B555E9">
        <w:rPr>
          <w:rFonts w:ascii="Arial" w:hAnsi="Arial" w:cs="Arial"/>
          <w:sz w:val="24"/>
          <w:szCs w:val="24"/>
        </w:rPr>
        <w:t xml:space="preserve">In the literature review I will explain in more detail how I draw on </w:t>
      </w:r>
      <w:r w:rsidRPr="00B555E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 (1996)","plainTextFormattedCitation":"(Mackenzie, 1996)","previouslyFormattedCitation":"(Mackenzie, 1996)"},"properties":{"noteIndex":0},"schema":"https://github.com/citation-style-language/schema/raw/master/csl-citation.json"}</w:instrText>
      </w:r>
      <w:r w:rsidRPr="00B555E9">
        <w:rPr>
          <w:rFonts w:ascii="Arial" w:hAnsi="Arial" w:cs="Arial"/>
          <w:sz w:val="24"/>
          <w:szCs w:val="24"/>
        </w:rPr>
        <w:fldChar w:fldCharType="separate"/>
      </w:r>
      <w:r w:rsidRPr="00B555E9">
        <w:rPr>
          <w:rFonts w:ascii="Arial" w:hAnsi="Arial" w:cs="Arial"/>
          <w:noProof/>
          <w:sz w:val="24"/>
          <w:szCs w:val="24"/>
        </w:rPr>
        <w:t>Mackenzie (1996)</w:t>
      </w:r>
      <w:r w:rsidRPr="00B555E9">
        <w:rPr>
          <w:rFonts w:ascii="Arial" w:hAnsi="Arial" w:cs="Arial"/>
          <w:sz w:val="24"/>
          <w:szCs w:val="24"/>
        </w:rPr>
        <w:fldChar w:fldCharType="end"/>
      </w:r>
      <w:r w:rsidRPr="00B555E9">
        <w:rPr>
          <w:rFonts w:ascii="Arial" w:hAnsi="Arial" w:cs="Arial"/>
          <w:sz w:val="24"/>
          <w:szCs w:val="24"/>
        </w:rPr>
        <w:t xml:space="preserve"> to engage more closely with debates regarding the </w:t>
      </w:r>
      <w:r w:rsidRPr="00B555E9">
        <w:rPr>
          <w:rFonts w:ascii="Arial" w:eastAsia="Calibri" w:hAnsi="Arial" w:cs="Arial"/>
          <w:sz w:val="24"/>
          <w:szCs w:val="24"/>
        </w:rPr>
        <w:t xml:space="preserve">material and functional properties of money (or technological artefacts of money). The point being that the use of </w:t>
      </w:r>
      <w:r w:rsidR="00121BBB" w:rsidRPr="00B555E9">
        <w:rPr>
          <w:rFonts w:ascii="Arial" w:eastAsia="Calibri" w:hAnsi="Arial" w:cs="Arial"/>
          <w:sz w:val="24"/>
          <w:szCs w:val="24"/>
        </w:rPr>
        <w:t xml:space="preserve">or </w:t>
      </w:r>
      <w:r w:rsidRPr="00B555E9">
        <w:rPr>
          <w:rFonts w:ascii="Arial" w:eastAsia="Calibri" w:hAnsi="Arial" w:cs="Arial"/>
          <w:sz w:val="24"/>
          <w:szCs w:val="24"/>
        </w:rPr>
        <w:t xml:space="preserve">non-use of various forms of money is related to the material and functional properties of monies. Asking questions about the material and functional properties of monies allows me not only to discuss how money is used or incorporated and or rejected, but also to discuss the history of money, its properties and its functions. This is an important question to ask at this moment in history when Zimbabweans are </w:t>
      </w:r>
      <w:r w:rsidRPr="00B555E9">
        <w:rPr>
          <w:rFonts w:ascii="Arial" w:eastAsia="Calibri" w:hAnsi="Arial" w:cs="Arial"/>
          <w:sz w:val="24"/>
          <w:szCs w:val="24"/>
        </w:rPr>
        <w:lastRenderedPageBreak/>
        <w:t xml:space="preserve">increasingly being asked to and forced to incorporate mobile money into their livelihoods. What sort of money is mobile money? Where does it come from? What does it achieve? How well does mobile money fulfil the purposes for which it was intended by developers, designers and or issuers of money? </w:t>
      </w:r>
      <w:r w:rsidR="00DA5A0A" w:rsidRPr="00B555E9">
        <w:rPr>
          <w:rFonts w:ascii="Arial" w:eastAsia="Calibri" w:hAnsi="Arial" w:cs="Arial"/>
          <w:sz w:val="24"/>
          <w:szCs w:val="24"/>
        </w:rPr>
        <w:t>In w</w:t>
      </w:r>
      <w:r w:rsidRPr="00B555E9">
        <w:rPr>
          <w:rFonts w:ascii="Arial" w:eastAsia="Calibri" w:hAnsi="Arial" w:cs="Arial"/>
          <w:sz w:val="24"/>
          <w:szCs w:val="24"/>
        </w:rPr>
        <w:t xml:space="preserve">hat new ways </w:t>
      </w:r>
      <w:r w:rsidR="00DA5A0A" w:rsidRPr="00B555E9">
        <w:rPr>
          <w:rFonts w:ascii="Arial" w:eastAsia="Calibri" w:hAnsi="Arial" w:cs="Arial"/>
          <w:sz w:val="24"/>
          <w:szCs w:val="24"/>
        </w:rPr>
        <w:t>is</w:t>
      </w:r>
      <w:r w:rsidRPr="00B555E9">
        <w:rPr>
          <w:rFonts w:ascii="Arial" w:eastAsia="Calibri" w:hAnsi="Arial" w:cs="Arial"/>
          <w:sz w:val="24"/>
          <w:szCs w:val="24"/>
        </w:rPr>
        <w:t xml:space="preserve"> mobile money actually being put to use by users? In this study, the term </w:t>
      </w:r>
      <w:r w:rsidR="00B555E9">
        <w:rPr>
          <w:rFonts w:ascii="Arial" w:eastAsia="Calibri" w:hAnsi="Arial" w:cs="Arial"/>
          <w:sz w:val="24"/>
          <w:szCs w:val="24"/>
        </w:rPr>
        <w:t>“</w:t>
      </w:r>
      <w:r w:rsidRPr="00B555E9">
        <w:rPr>
          <w:rFonts w:ascii="Arial" w:eastAsia="Calibri" w:hAnsi="Arial" w:cs="Arial"/>
          <w:sz w:val="24"/>
          <w:szCs w:val="24"/>
        </w:rPr>
        <w:t>users</w:t>
      </w:r>
      <w:r w:rsidR="00B555E9">
        <w:rPr>
          <w:rFonts w:ascii="Arial" w:eastAsia="Calibri" w:hAnsi="Arial" w:cs="Arial"/>
          <w:sz w:val="24"/>
          <w:szCs w:val="24"/>
        </w:rPr>
        <w:t>”</w:t>
      </w:r>
      <w:r w:rsidRPr="00B555E9">
        <w:rPr>
          <w:rFonts w:ascii="Arial" w:eastAsia="Calibri" w:hAnsi="Arial" w:cs="Arial"/>
          <w:sz w:val="24"/>
          <w:szCs w:val="24"/>
        </w:rPr>
        <w:t xml:space="preserve"> refers to the users and non-users of the monetary infrastructure or a particular type</w:t>
      </w:r>
      <w:r w:rsidRPr="00121BBB">
        <w:rPr>
          <w:rFonts w:ascii="Arial" w:eastAsia="Calibri" w:hAnsi="Arial" w:cs="Arial"/>
          <w:sz w:val="24"/>
          <w:szCs w:val="24"/>
        </w:rPr>
        <w:t xml:space="preserve"> of money under analysis.</w:t>
      </w:r>
    </w:p>
    <w:p w14:paraId="004E12E7" w14:textId="5F6D4EAA" w:rsidR="00FF6D1E" w:rsidRDefault="00CC23D7" w:rsidP="00CC23D7">
      <w:pPr>
        <w:pStyle w:val="Heading2"/>
      </w:pPr>
      <w:bookmarkStart w:id="11" w:name="_Toc63067688"/>
      <w:r>
        <w:rPr>
          <w:rFonts w:eastAsia="Calibri"/>
        </w:rPr>
        <w:t>Problem Statement</w:t>
      </w:r>
      <w:bookmarkEnd w:id="11"/>
      <w:r w:rsidR="00FF6D1E" w:rsidRPr="00121BBB">
        <w:rPr>
          <w:rFonts w:eastAsia="Calibri"/>
        </w:rPr>
        <w:t xml:space="preserve"> </w:t>
      </w:r>
      <w:r w:rsidR="00FF6D1E" w:rsidRPr="00121BBB">
        <w:t xml:space="preserve">  </w:t>
      </w:r>
    </w:p>
    <w:p w14:paraId="7F6FC864" w14:textId="7E678F19" w:rsidR="00CC23D7" w:rsidRDefault="00CC23D7" w:rsidP="00CC23D7"/>
    <w:p w14:paraId="65E9AC23" w14:textId="00B60100" w:rsidR="00CC23D7" w:rsidRPr="009F5DA6" w:rsidRDefault="00CC23D7" w:rsidP="00D00A2E">
      <w:pPr>
        <w:spacing w:line="360" w:lineRule="auto"/>
        <w:rPr>
          <w:rFonts w:ascii="Arial" w:hAnsi="Arial" w:cs="Arial"/>
          <w:sz w:val="24"/>
          <w:szCs w:val="24"/>
        </w:rPr>
      </w:pPr>
      <w:r w:rsidRPr="00CC23D7">
        <w:rPr>
          <w:rFonts w:ascii="Arial" w:hAnsi="Arial" w:cs="Arial"/>
          <w:sz w:val="24"/>
          <w:szCs w:val="24"/>
        </w:rPr>
        <w:t xml:space="preserve">As discussed in the preceding </w:t>
      </w:r>
      <w:r w:rsidR="00D00A2E">
        <w:rPr>
          <w:rFonts w:ascii="Arial" w:hAnsi="Arial" w:cs="Arial"/>
          <w:sz w:val="24"/>
          <w:szCs w:val="24"/>
        </w:rPr>
        <w:t xml:space="preserve">introductory </w:t>
      </w:r>
      <w:r w:rsidRPr="00CC23D7">
        <w:rPr>
          <w:rFonts w:ascii="Arial" w:hAnsi="Arial" w:cs="Arial"/>
          <w:sz w:val="24"/>
          <w:szCs w:val="24"/>
        </w:rPr>
        <w:t xml:space="preserve">section, digitization of money via bank money and mobile money has been postulated as a desirable innovation for people living in poverty, however, this is increasingly being contradicted by empirical evidence from developing countries. This discrepancy or overvalued claims associated with digital money suggests that there is </w:t>
      </w:r>
      <w:r>
        <w:rPr>
          <w:rFonts w:ascii="Arial" w:hAnsi="Arial" w:cs="Arial"/>
          <w:sz w:val="24"/>
          <w:szCs w:val="24"/>
        </w:rPr>
        <w:t xml:space="preserve">scope </w:t>
      </w:r>
      <w:r w:rsidR="0086005E">
        <w:rPr>
          <w:rFonts w:ascii="Arial" w:hAnsi="Arial" w:cs="Arial"/>
          <w:sz w:val="24"/>
          <w:szCs w:val="24"/>
        </w:rPr>
        <w:t xml:space="preserve">and need </w:t>
      </w:r>
      <w:r>
        <w:rPr>
          <w:rFonts w:ascii="Arial" w:hAnsi="Arial" w:cs="Arial"/>
          <w:sz w:val="24"/>
          <w:szCs w:val="24"/>
        </w:rPr>
        <w:t>to reconceptualise</w:t>
      </w:r>
      <w:r w:rsidR="009F5DA6">
        <w:rPr>
          <w:rFonts w:ascii="Arial" w:hAnsi="Arial" w:cs="Arial"/>
          <w:sz w:val="24"/>
          <w:szCs w:val="24"/>
        </w:rPr>
        <w:t xml:space="preserve"> mone</w:t>
      </w:r>
      <w:r w:rsidRPr="00CC23D7">
        <w:rPr>
          <w:rFonts w:ascii="Arial" w:hAnsi="Arial" w:cs="Arial"/>
          <w:sz w:val="24"/>
          <w:szCs w:val="24"/>
        </w:rPr>
        <w:t>tary innovations for people living in poverty.</w:t>
      </w:r>
    </w:p>
    <w:p w14:paraId="4E37E0DD" w14:textId="77777777" w:rsidR="00FF6D1E" w:rsidRPr="00121BBB" w:rsidRDefault="00FF6D1E" w:rsidP="00B44CAE">
      <w:pPr>
        <w:pStyle w:val="Heading2"/>
        <w:rPr>
          <w:b w:val="0"/>
          <w:bCs w:val="0"/>
        </w:rPr>
      </w:pPr>
      <w:bookmarkStart w:id="12" w:name="_Toc40712514"/>
      <w:bookmarkStart w:id="13" w:name="_Toc63067689"/>
      <w:r w:rsidRPr="00121BBB">
        <w:t>Research Questions</w:t>
      </w:r>
      <w:bookmarkEnd w:id="12"/>
      <w:bookmarkEnd w:id="13"/>
    </w:p>
    <w:p w14:paraId="50BA59EC" w14:textId="77777777" w:rsidR="00FF6D1E" w:rsidRPr="00897ACD" w:rsidRDefault="00FF6D1E" w:rsidP="00FF6D1E">
      <w:pPr>
        <w:rPr>
          <w:rFonts w:ascii="Arial" w:eastAsia="Calibri" w:hAnsi="Arial" w:cs="Arial"/>
          <w:b/>
          <w:color w:val="000000"/>
          <w:sz w:val="24"/>
          <w:szCs w:val="24"/>
          <w:u w:color="000000"/>
        </w:rPr>
      </w:pPr>
    </w:p>
    <w:p w14:paraId="03D5328C" w14:textId="718F526D" w:rsidR="00FF6D1E" w:rsidRPr="00897ACD" w:rsidRDefault="00FF6D1E" w:rsidP="00897ACD">
      <w:pPr>
        <w:spacing w:line="360" w:lineRule="auto"/>
        <w:jc w:val="both"/>
        <w:rPr>
          <w:rFonts w:ascii="Arial" w:eastAsia="Calibri" w:hAnsi="Arial" w:cs="Arial"/>
          <w:sz w:val="24"/>
          <w:szCs w:val="24"/>
        </w:rPr>
      </w:pPr>
      <w:r w:rsidRPr="00897ACD">
        <w:rPr>
          <w:rFonts w:ascii="Arial" w:eastAsia="Calibri" w:hAnsi="Arial" w:cs="Arial"/>
          <w:sz w:val="24"/>
          <w:szCs w:val="24"/>
        </w:rPr>
        <w:t xml:space="preserve">The primary research question I want to answer in this thesis can be formulated as follows: </w:t>
      </w:r>
      <w:r w:rsidRPr="00897ACD">
        <w:rPr>
          <w:rFonts w:ascii="Arial" w:eastAsia="Calibri" w:hAnsi="Arial" w:cs="Arial"/>
          <w:i/>
          <w:sz w:val="24"/>
          <w:szCs w:val="24"/>
        </w:rPr>
        <w:t>What new insights can the study of mone</w:t>
      </w:r>
      <w:r w:rsidR="006B55CC">
        <w:rPr>
          <w:rFonts w:ascii="Arial" w:eastAsia="Calibri" w:hAnsi="Arial" w:cs="Arial"/>
          <w:i/>
          <w:sz w:val="24"/>
          <w:szCs w:val="24"/>
        </w:rPr>
        <w:t xml:space="preserve">tary </w:t>
      </w:r>
      <w:r w:rsidRPr="00897ACD">
        <w:rPr>
          <w:rFonts w:ascii="Arial" w:eastAsia="Calibri" w:hAnsi="Arial" w:cs="Arial"/>
          <w:i/>
          <w:sz w:val="24"/>
          <w:szCs w:val="24"/>
        </w:rPr>
        <w:t xml:space="preserve">practices of rural households and persons in Binga reveal about the emerging market in mobile money and the monetary needs of rural and poor people? </w:t>
      </w:r>
      <w:r w:rsidRPr="00897ACD">
        <w:rPr>
          <w:rFonts w:ascii="Arial" w:eastAsia="Calibri" w:hAnsi="Arial" w:cs="Arial"/>
          <w:sz w:val="24"/>
          <w:szCs w:val="24"/>
        </w:rPr>
        <w:t xml:space="preserve">In order to answer the primary research question, a number of secondary questions have to be addressed. </w:t>
      </w:r>
    </w:p>
    <w:p w14:paraId="2E3B789C" w14:textId="4346C214" w:rsidR="00FF6D1E" w:rsidRPr="009D267F" w:rsidRDefault="00C25017" w:rsidP="009D267F">
      <w:pPr>
        <w:pStyle w:val="NoSpacing"/>
        <w:numPr>
          <w:ilvl w:val="0"/>
          <w:numId w:val="59"/>
        </w:numPr>
        <w:spacing w:line="360" w:lineRule="auto"/>
        <w:rPr>
          <w:rFonts w:ascii="Arial" w:hAnsi="Arial" w:cs="Arial"/>
          <w:sz w:val="24"/>
          <w:szCs w:val="24"/>
        </w:rPr>
      </w:pPr>
      <w:r w:rsidRPr="009D267F">
        <w:rPr>
          <w:rFonts w:ascii="Arial" w:eastAsia="Calibri" w:hAnsi="Arial" w:cs="Arial"/>
          <w:sz w:val="24"/>
          <w:szCs w:val="24"/>
          <w:u w:color="000000"/>
        </w:rPr>
        <w:t xml:space="preserve">How does the </w:t>
      </w:r>
      <w:r w:rsidR="00FF6D1E" w:rsidRPr="009D267F">
        <w:rPr>
          <w:rFonts w:ascii="Arial" w:eastAsia="Calibri" w:hAnsi="Arial" w:cs="Arial"/>
          <w:sz w:val="24"/>
          <w:szCs w:val="24"/>
          <w:u w:color="000000"/>
        </w:rPr>
        <w:t xml:space="preserve">historical context </w:t>
      </w:r>
      <w:r w:rsidRPr="009D267F">
        <w:rPr>
          <w:rFonts w:ascii="Arial" w:eastAsia="Calibri" w:hAnsi="Arial" w:cs="Arial"/>
          <w:sz w:val="24"/>
          <w:szCs w:val="24"/>
          <w:u w:color="000000"/>
        </w:rPr>
        <w:t>of Zimbabwe contribute to an understanding of money?</w:t>
      </w:r>
      <w:r w:rsidR="00FF6D1E" w:rsidRPr="009D267F">
        <w:rPr>
          <w:rFonts w:ascii="Arial" w:eastAsia="Calibri" w:hAnsi="Arial" w:cs="Arial"/>
          <w:sz w:val="24"/>
          <w:szCs w:val="24"/>
          <w:u w:color="000000"/>
        </w:rPr>
        <w:t xml:space="preserve"> </w:t>
      </w:r>
    </w:p>
    <w:p w14:paraId="3A8ED73B" w14:textId="4419929C" w:rsidR="00FF6D1E" w:rsidRPr="009D267F" w:rsidRDefault="00E9458D" w:rsidP="009D267F">
      <w:pPr>
        <w:pStyle w:val="NoSpacing"/>
        <w:numPr>
          <w:ilvl w:val="0"/>
          <w:numId w:val="59"/>
        </w:numPr>
        <w:spacing w:line="360" w:lineRule="auto"/>
        <w:rPr>
          <w:rFonts w:ascii="Arial" w:hAnsi="Arial" w:cs="Arial"/>
          <w:sz w:val="24"/>
          <w:szCs w:val="24"/>
          <w:u w:color="000000"/>
        </w:rPr>
      </w:pPr>
      <w:r w:rsidRPr="009D267F">
        <w:rPr>
          <w:rFonts w:ascii="Arial" w:hAnsi="Arial" w:cs="Arial"/>
          <w:sz w:val="24"/>
          <w:szCs w:val="24"/>
          <w:u w:color="000000"/>
        </w:rPr>
        <w:t xml:space="preserve">How do the </w:t>
      </w:r>
      <w:r w:rsidR="00FF6D1E" w:rsidRPr="009D267F">
        <w:rPr>
          <w:rFonts w:ascii="Arial" w:hAnsi="Arial" w:cs="Arial"/>
          <w:sz w:val="24"/>
          <w:szCs w:val="24"/>
          <w:u w:color="000000"/>
        </w:rPr>
        <w:t xml:space="preserve">claims </w:t>
      </w:r>
      <w:r w:rsidRPr="009D267F">
        <w:rPr>
          <w:rFonts w:ascii="Arial" w:hAnsi="Arial" w:cs="Arial"/>
          <w:sz w:val="24"/>
          <w:szCs w:val="24"/>
          <w:u w:color="000000"/>
        </w:rPr>
        <w:t xml:space="preserve">that </w:t>
      </w:r>
      <w:r w:rsidR="00FF6D1E" w:rsidRPr="009D267F">
        <w:rPr>
          <w:rFonts w:ascii="Arial" w:hAnsi="Arial" w:cs="Arial"/>
          <w:sz w:val="24"/>
          <w:szCs w:val="24"/>
          <w:u w:color="000000"/>
        </w:rPr>
        <w:t>are being made in the literature regarding the relationship between financial inclusion, market development and poverty</w:t>
      </w:r>
      <w:r w:rsidRPr="009D267F">
        <w:rPr>
          <w:rFonts w:ascii="Arial" w:hAnsi="Arial" w:cs="Arial"/>
          <w:sz w:val="24"/>
          <w:szCs w:val="24"/>
          <w:u w:color="000000"/>
        </w:rPr>
        <w:t xml:space="preserve"> play out in Zimbabwe</w:t>
      </w:r>
      <w:r w:rsidR="00FF6D1E" w:rsidRPr="009D267F">
        <w:rPr>
          <w:rFonts w:ascii="Arial" w:hAnsi="Arial" w:cs="Arial"/>
          <w:sz w:val="24"/>
          <w:szCs w:val="24"/>
          <w:u w:color="000000"/>
        </w:rPr>
        <w:t xml:space="preserve">? </w:t>
      </w:r>
    </w:p>
    <w:p w14:paraId="14E3D51E" w14:textId="0E3B4011" w:rsidR="00FF6D1E" w:rsidRPr="009D267F" w:rsidRDefault="00FF6D1E" w:rsidP="009D267F">
      <w:pPr>
        <w:pStyle w:val="NoSpacing"/>
        <w:numPr>
          <w:ilvl w:val="0"/>
          <w:numId w:val="59"/>
        </w:numPr>
        <w:spacing w:line="360" w:lineRule="auto"/>
        <w:rPr>
          <w:rFonts w:ascii="Arial" w:eastAsia="Calibri" w:hAnsi="Arial" w:cs="Arial"/>
          <w:sz w:val="24"/>
          <w:szCs w:val="24"/>
          <w:u w:color="000000"/>
        </w:rPr>
      </w:pPr>
      <w:r w:rsidRPr="009D267F">
        <w:rPr>
          <w:rFonts w:ascii="Arial" w:eastAsia="Calibri" w:hAnsi="Arial" w:cs="Arial"/>
          <w:sz w:val="24"/>
          <w:szCs w:val="24"/>
          <w:u w:color="000000"/>
        </w:rPr>
        <w:t xml:space="preserve">What is the shape and form of the market in mobile money in Zimbabwe? </w:t>
      </w:r>
    </w:p>
    <w:p w14:paraId="09898C53" w14:textId="047C984E" w:rsidR="001106D4" w:rsidRPr="009D267F" w:rsidRDefault="00E9458D" w:rsidP="009D267F">
      <w:pPr>
        <w:pStyle w:val="NoSpacing"/>
        <w:numPr>
          <w:ilvl w:val="0"/>
          <w:numId w:val="59"/>
        </w:numPr>
        <w:spacing w:line="360" w:lineRule="auto"/>
        <w:rPr>
          <w:rFonts w:ascii="Arial" w:hAnsi="Arial" w:cs="Arial"/>
          <w:sz w:val="24"/>
          <w:szCs w:val="24"/>
          <w:u w:color="000000"/>
        </w:rPr>
      </w:pPr>
      <w:r w:rsidRPr="009D267F">
        <w:rPr>
          <w:rFonts w:ascii="Arial" w:eastAsia="Calibri" w:hAnsi="Arial" w:cs="Arial"/>
          <w:sz w:val="24"/>
          <w:szCs w:val="24"/>
          <w:u w:color="000000"/>
        </w:rPr>
        <w:t xml:space="preserve">How do </w:t>
      </w:r>
      <w:r w:rsidR="00FF6D1E" w:rsidRPr="009D267F">
        <w:rPr>
          <w:rFonts w:ascii="Arial" w:eastAsia="Calibri" w:hAnsi="Arial" w:cs="Arial"/>
          <w:sz w:val="24"/>
          <w:szCs w:val="24"/>
          <w:u w:color="000000"/>
        </w:rPr>
        <w:t>livelihoods of households in Binga</w:t>
      </w:r>
      <w:r w:rsidRPr="009D267F">
        <w:rPr>
          <w:rFonts w:ascii="Arial" w:eastAsia="Calibri" w:hAnsi="Arial" w:cs="Arial"/>
          <w:sz w:val="24"/>
          <w:szCs w:val="24"/>
          <w:u w:color="000000"/>
        </w:rPr>
        <w:t xml:space="preserve"> incorporate (or reject) various forms of money</w:t>
      </w:r>
      <w:r w:rsidR="00FF6D1E" w:rsidRPr="009D267F">
        <w:rPr>
          <w:rFonts w:ascii="Arial" w:eastAsia="Calibri" w:hAnsi="Arial" w:cs="Arial"/>
          <w:sz w:val="24"/>
          <w:szCs w:val="24"/>
          <w:u w:color="000000"/>
        </w:rPr>
        <w:t xml:space="preserve">? </w:t>
      </w:r>
    </w:p>
    <w:p w14:paraId="052E6CF0" w14:textId="751726F3" w:rsidR="00FF6D1E" w:rsidRPr="009D267F" w:rsidRDefault="00FF6D1E" w:rsidP="009D267F">
      <w:pPr>
        <w:pStyle w:val="NoSpacing"/>
        <w:numPr>
          <w:ilvl w:val="0"/>
          <w:numId w:val="59"/>
        </w:numPr>
        <w:spacing w:line="360" w:lineRule="auto"/>
        <w:rPr>
          <w:rFonts w:ascii="Arial" w:hAnsi="Arial" w:cs="Arial"/>
          <w:sz w:val="24"/>
          <w:szCs w:val="24"/>
          <w:u w:color="000000"/>
        </w:rPr>
      </w:pPr>
      <w:r w:rsidRPr="009D267F">
        <w:rPr>
          <w:rFonts w:ascii="Arial" w:eastAsia="Calibri" w:hAnsi="Arial" w:cs="Arial"/>
          <w:sz w:val="24"/>
          <w:szCs w:val="24"/>
          <w:u w:color="000000"/>
        </w:rPr>
        <w:t xml:space="preserve">What </w:t>
      </w:r>
      <w:r w:rsidR="003F4B13" w:rsidRPr="009D267F">
        <w:rPr>
          <w:rFonts w:ascii="Arial" w:eastAsia="Calibri" w:hAnsi="Arial" w:cs="Arial"/>
          <w:sz w:val="24"/>
          <w:szCs w:val="24"/>
          <w:u w:color="000000"/>
        </w:rPr>
        <w:t xml:space="preserve">is the nature of </w:t>
      </w:r>
      <w:r w:rsidRPr="009D267F">
        <w:rPr>
          <w:rFonts w:ascii="Arial" w:eastAsia="Calibri" w:hAnsi="Arial" w:cs="Arial"/>
          <w:sz w:val="24"/>
          <w:szCs w:val="24"/>
          <w:u w:color="000000"/>
        </w:rPr>
        <w:t xml:space="preserve">monetary practices of </w:t>
      </w:r>
      <w:r w:rsidR="003B08F4" w:rsidRPr="009D267F">
        <w:rPr>
          <w:rFonts w:ascii="Arial" w:eastAsia="Calibri" w:hAnsi="Arial" w:cs="Arial"/>
          <w:sz w:val="24"/>
          <w:szCs w:val="24"/>
          <w:u w:color="000000"/>
        </w:rPr>
        <w:t xml:space="preserve">household and </w:t>
      </w:r>
      <w:r w:rsidRPr="009D267F">
        <w:rPr>
          <w:rFonts w:ascii="Arial" w:eastAsia="Calibri" w:hAnsi="Arial" w:cs="Arial"/>
          <w:sz w:val="24"/>
          <w:szCs w:val="24"/>
          <w:u w:color="000000"/>
        </w:rPr>
        <w:t>persons</w:t>
      </w:r>
      <w:r w:rsidR="003F4B13" w:rsidRPr="009D267F">
        <w:rPr>
          <w:sz w:val="24"/>
          <w:szCs w:val="24"/>
        </w:rPr>
        <w:t xml:space="preserve"> </w:t>
      </w:r>
      <w:r w:rsidRPr="009D267F">
        <w:rPr>
          <w:rFonts w:ascii="Arial" w:eastAsia="Calibri" w:hAnsi="Arial" w:cs="Arial"/>
          <w:sz w:val="24"/>
          <w:szCs w:val="24"/>
          <w:u w:color="000000"/>
        </w:rPr>
        <w:t xml:space="preserve">in Binga? </w:t>
      </w:r>
    </w:p>
    <w:p w14:paraId="6115E0E4" w14:textId="7735C283" w:rsidR="00FF6D1E" w:rsidRPr="009D267F" w:rsidRDefault="00E9458D" w:rsidP="009D267F">
      <w:pPr>
        <w:pStyle w:val="NoSpacing"/>
        <w:numPr>
          <w:ilvl w:val="0"/>
          <w:numId w:val="59"/>
        </w:numPr>
        <w:spacing w:line="360" w:lineRule="auto"/>
        <w:rPr>
          <w:rFonts w:ascii="Arial" w:eastAsia="Calibri" w:hAnsi="Arial" w:cs="Arial"/>
          <w:sz w:val="24"/>
          <w:szCs w:val="24"/>
        </w:rPr>
      </w:pPr>
      <w:r w:rsidRPr="009D267F">
        <w:rPr>
          <w:rFonts w:ascii="Arial" w:eastAsia="Calibri" w:hAnsi="Arial" w:cs="Arial"/>
          <w:sz w:val="24"/>
          <w:szCs w:val="24"/>
          <w:u w:color="000000"/>
        </w:rPr>
        <w:lastRenderedPageBreak/>
        <w:t xml:space="preserve">How does </w:t>
      </w:r>
      <w:r w:rsidR="00FF6D1E" w:rsidRPr="009D267F">
        <w:rPr>
          <w:rFonts w:ascii="Arial" w:eastAsia="Calibri" w:hAnsi="Arial" w:cs="Arial"/>
          <w:sz w:val="24"/>
          <w:szCs w:val="24"/>
          <w:u w:color="000000"/>
        </w:rPr>
        <w:t>the relationship between wealth and money in rural Binga</w:t>
      </w:r>
      <w:r w:rsidR="00740345" w:rsidRPr="009D267F">
        <w:rPr>
          <w:rFonts w:ascii="Arial" w:eastAsia="Calibri" w:hAnsi="Arial" w:cs="Arial"/>
          <w:sz w:val="24"/>
          <w:szCs w:val="24"/>
          <w:u w:color="000000"/>
        </w:rPr>
        <w:t xml:space="preserve"> contribute to an understanding of monetary needs</w:t>
      </w:r>
      <w:r w:rsidR="00FF6D1E" w:rsidRPr="009D267F">
        <w:rPr>
          <w:rFonts w:ascii="Arial" w:eastAsia="Calibri" w:hAnsi="Arial" w:cs="Arial"/>
          <w:sz w:val="24"/>
          <w:szCs w:val="24"/>
          <w:u w:color="000000"/>
        </w:rPr>
        <w:t xml:space="preserve">? </w:t>
      </w:r>
    </w:p>
    <w:p w14:paraId="1F618364" w14:textId="5C12E034" w:rsidR="00FF6D1E" w:rsidRPr="009D267F" w:rsidRDefault="00E9458D" w:rsidP="009D267F">
      <w:pPr>
        <w:pStyle w:val="NoSpacing"/>
        <w:numPr>
          <w:ilvl w:val="0"/>
          <w:numId w:val="59"/>
        </w:numPr>
        <w:spacing w:line="360" w:lineRule="auto"/>
        <w:rPr>
          <w:rFonts w:ascii="Arial" w:eastAsia="Calibri" w:hAnsi="Arial" w:cs="Arial"/>
          <w:sz w:val="24"/>
          <w:szCs w:val="24"/>
          <w:u w:color="000000"/>
        </w:rPr>
      </w:pPr>
      <w:r w:rsidRPr="009D267F">
        <w:rPr>
          <w:rFonts w:ascii="Arial" w:eastAsia="Calibri" w:hAnsi="Arial" w:cs="Arial"/>
          <w:sz w:val="24"/>
          <w:szCs w:val="24"/>
          <w:u w:color="000000"/>
        </w:rPr>
        <w:t xml:space="preserve">How </w:t>
      </w:r>
      <w:r w:rsidR="00FF6D1E" w:rsidRPr="009D267F">
        <w:rPr>
          <w:rFonts w:ascii="Arial" w:eastAsia="Calibri" w:hAnsi="Arial" w:cs="Arial"/>
          <w:sz w:val="24"/>
          <w:szCs w:val="24"/>
          <w:u w:color="000000"/>
        </w:rPr>
        <w:t xml:space="preserve">does mobile money and mobile technology in general </w:t>
      </w:r>
      <w:r w:rsidRPr="009D267F">
        <w:rPr>
          <w:rFonts w:ascii="Arial" w:eastAsia="Calibri" w:hAnsi="Arial" w:cs="Arial"/>
          <w:sz w:val="24"/>
          <w:szCs w:val="24"/>
          <w:u w:color="000000"/>
        </w:rPr>
        <w:t xml:space="preserve">interact with </w:t>
      </w:r>
      <w:r w:rsidR="00FF6D1E" w:rsidRPr="009D267F">
        <w:rPr>
          <w:rFonts w:ascii="Arial" w:eastAsia="Calibri" w:hAnsi="Arial" w:cs="Arial"/>
          <w:sz w:val="24"/>
          <w:szCs w:val="24"/>
          <w:u w:color="000000"/>
        </w:rPr>
        <w:t>livelihood activities of rural households and persons in rural Binga?</w:t>
      </w:r>
    </w:p>
    <w:p w14:paraId="5B300CF8" w14:textId="5D6E7D61" w:rsidR="00C44094" w:rsidRPr="009D267F" w:rsidRDefault="00C44094" w:rsidP="009D267F">
      <w:pPr>
        <w:pStyle w:val="NoSpacing"/>
        <w:numPr>
          <w:ilvl w:val="0"/>
          <w:numId w:val="59"/>
        </w:numPr>
        <w:spacing w:line="360" w:lineRule="auto"/>
        <w:rPr>
          <w:rFonts w:ascii="Arial" w:eastAsia="Calibri" w:hAnsi="Arial" w:cs="Arial"/>
          <w:sz w:val="24"/>
          <w:szCs w:val="24"/>
          <w:u w:color="000000"/>
        </w:rPr>
      </w:pPr>
      <w:r w:rsidRPr="009D267F">
        <w:rPr>
          <w:rFonts w:ascii="Arial" w:eastAsia="Calibri" w:hAnsi="Arial" w:cs="Arial"/>
          <w:sz w:val="24"/>
          <w:szCs w:val="24"/>
          <w:u w:color="000000"/>
        </w:rPr>
        <w:t>Why do positive technology claims ascribed to digital money persist despite contrary empirical evidence.</w:t>
      </w:r>
    </w:p>
    <w:p w14:paraId="764C7753" w14:textId="77777777" w:rsidR="009A31B4" w:rsidRPr="009D267F" w:rsidRDefault="00827A2C" w:rsidP="009D267F">
      <w:pPr>
        <w:pStyle w:val="NoSpacing"/>
        <w:numPr>
          <w:ilvl w:val="0"/>
          <w:numId w:val="59"/>
        </w:numPr>
        <w:spacing w:line="360" w:lineRule="auto"/>
        <w:rPr>
          <w:rFonts w:ascii="Arial" w:eastAsia="Calibri" w:hAnsi="Arial" w:cs="Arial"/>
          <w:sz w:val="24"/>
          <w:szCs w:val="24"/>
          <w:u w:color="000000"/>
        </w:rPr>
      </w:pPr>
      <w:r w:rsidRPr="009D267F">
        <w:rPr>
          <w:rFonts w:ascii="Arial" w:eastAsia="Calibri" w:hAnsi="Arial" w:cs="Arial"/>
          <w:sz w:val="24"/>
          <w:szCs w:val="24"/>
          <w:u w:color="000000"/>
        </w:rPr>
        <w:t xml:space="preserve">How do technical and functional properties of money reflect </w:t>
      </w:r>
      <w:r w:rsidR="00FF6D1E" w:rsidRPr="009D267F">
        <w:rPr>
          <w:rFonts w:ascii="Arial" w:eastAsia="Calibri" w:hAnsi="Arial" w:cs="Arial"/>
          <w:sz w:val="24"/>
          <w:szCs w:val="24"/>
          <w:u w:color="000000"/>
        </w:rPr>
        <w:t>monetary needs of rural persons and households in Binga?</w:t>
      </w:r>
    </w:p>
    <w:p w14:paraId="4EE33E26" w14:textId="77777777" w:rsidR="00FF6D1E" w:rsidRPr="00897ACD" w:rsidRDefault="00FF6D1E" w:rsidP="00FF6D1E">
      <w:pPr>
        <w:pStyle w:val="Heading2"/>
        <w:rPr>
          <w:rFonts w:cs="Arial"/>
          <w:b w:val="0"/>
          <w:bCs w:val="0"/>
          <w:sz w:val="24"/>
          <w:szCs w:val="24"/>
        </w:rPr>
      </w:pPr>
      <w:bookmarkStart w:id="14" w:name="_Toc40712515"/>
      <w:bookmarkStart w:id="15" w:name="_Toc63067690"/>
      <w:r w:rsidRPr="00897ACD">
        <w:rPr>
          <w:rFonts w:cs="Arial"/>
          <w:sz w:val="24"/>
          <w:szCs w:val="24"/>
        </w:rPr>
        <w:t>Methodological Considerations</w:t>
      </w:r>
      <w:bookmarkEnd w:id="15"/>
      <w:r w:rsidRPr="00897ACD">
        <w:rPr>
          <w:rFonts w:cs="Arial"/>
          <w:sz w:val="24"/>
          <w:szCs w:val="24"/>
        </w:rPr>
        <w:t xml:space="preserve"> </w:t>
      </w:r>
      <w:bookmarkEnd w:id="14"/>
    </w:p>
    <w:p w14:paraId="7ED41889" w14:textId="77777777" w:rsidR="00FF6D1E" w:rsidRPr="00897ACD" w:rsidRDefault="00FF6D1E" w:rsidP="00FF6D1E">
      <w:pPr>
        <w:rPr>
          <w:rFonts w:ascii="Arial" w:eastAsia="Calibri" w:hAnsi="Arial" w:cs="Arial"/>
          <w:b/>
          <w:color w:val="000000"/>
          <w:sz w:val="24"/>
          <w:szCs w:val="24"/>
          <w:u w:color="000000"/>
        </w:rPr>
      </w:pPr>
    </w:p>
    <w:p w14:paraId="29BE2CB8" w14:textId="583032EB" w:rsidR="00FF6D1E" w:rsidRPr="00814CF4" w:rsidRDefault="00FF6D1E" w:rsidP="00897ACD">
      <w:pPr>
        <w:spacing w:line="360" w:lineRule="auto"/>
        <w:jc w:val="both"/>
        <w:rPr>
          <w:rFonts w:ascii="Arial" w:eastAsia="Calibri" w:hAnsi="Arial" w:cs="Arial"/>
          <w:sz w:val="24"/>
          <w:szCs w:val="24"/>
          <w:u w:color="000000"/>
        </w:rPr>
      </w:pPr>
      <w:r w:rsidRPr="00897ACD">
        <w:rPr>
          <w:rFonts w:ascii="Arial" w:eastAsia="Calibri" w:hAnsi="Arial" w:cs="Arial"/>
          <w:color w:val="000000"/>
          <w:sz w:val="24"/>
          <w:szCs w:val="24"/>
          <w:u w:color="000000"/>
        </w:rPr>
        <w:t xml:space="preserve">In answering the research questions noted above, </w:t>
      </w:r>
      <w:r w:rsidR="00A34DA4">
        <w:rPr>
          <w:rFonts w:ascii="Arial" w:eastAsia="Calibri" w:hAnsi="Arial" w:cs="Arial"/>
          <w:color w:val="000000"/>
          <w:sz w:val="24"/>
          <w:szCs w:val="24"/>
          <w:u w:color="000000"/>
        </w:rPr>
        <w:t>the thesis</w:t>
      </w:r>
      <w:r w:rsidRPr="00814CF4">
        <w:rPr>
          <w:rFonts w:ascii="Arial" w:eastAsia="Calibri" w:hAnsi="Arial" w:cs="Arial"/>
          <w:color w:val="000000"/>
          <w:sz w:val="24"/>
          <w:szCs w:val="24"/>
          <w:u w:color="000000"/>
        </w:rPr>
        <w:t xml:space="preserve"> rel</w:t>
      </w:r>
      <w:r w:rsidR="00A34DA4">
        <w:rPr>
          <w:rFonts w:ascii="Arial" w:eastAsia="Calibri" w:hAnsi="Arial" w:cs="Arial"/>
          <w:color w:val="000000"/>
          <w:sz w:val="24"/>
          <w:szCs w:val="24"/>
          <w:u w:color="000000"/>
        </w:rPr>
        <w:t>ies</w:t>
      </w:r>
      <w:r w:rsidRPr="00814CF4">
        <w:rPr>
          <w:rFonts w:ascii="Arial" w:eastAsia="Calibri" w:hAnsi="Arial" w:cs="Arial"/>
          <w:color w:val="000000"/>
          <w:sz w:val="24"/>
          <w:szCs w:val="24"/>
          <w:u w:color="000000"/>
        </w:rPr>
        <w:t xml:space="preserve"> on evidence I produced using a number of qualitative research methods and techniques. </w:t>
      </w:r>
      <w:r w:rsidR="009D267F" w:rsidRPr="00814CF4">
        <w:rPr>
          <w:rFonts w:ascii="Arial" w:eastAsia="Calibri" w:hAnsi="Arial" w:cs="Arial"/>
          <w:color w:val="000000"/>
          <w:sz w:val="24"/>
          <w:szCs w:val="24"/>
          <w:u w:color="000000"/>
        </w:rPr>
        <w:t>The strengths and weaknesses of quantitat</w:t>
      </w:r>
      <w:r w:rsidR="009D267F">
        <w:rPr>
          <w:rFonts w:ascii="Arial" w:eastAsia="Calibri" w:hAnsi="Arial" w:cs="Arial"/>
          <w:color w:val="000000"/>
          <w:sz w:val="24"/>
          <w:szCs w:val="24"/>
          <w:u w:color="000000"/>
        </w:rPr>
        <w:t>ive</w:t>
      </w:r>
      <w:r w:rsidR="009D267F" w:rsidRPr="00814CF4">
        <w:rPr>
          <w:rFonts w:ascii="Arial" w:eastAsia="Calibri" w:hAnsi="Arial" w:cs="Arial"/>
          <w:color w:val="000000"/>
          <w:sz w:val="24"/>
          <w:szCs w:val="24"/>
          <w:u w:color="000000"/>
        </w:rPr>
        <w:t xml:space="preserve"> studies versus qualitative </w:t>
      </w:r>
      <w:r w:rsidR="009D267F" w:rsidRPr="00723E12">
        <w:rPr>
          <w:rFonts w:ascii="Arial" w:eastAsia="Calibri" w:hAnsi="Arial" w:cs="Arial"/>
          <w:color w:val="000000"/>
          <w:sz w:val="24"/>
          <w:szCs w:val="24"/>
          <w:u w:color="000000"/>
        </w:rPr>
        <w:t xml:space="preserve">studies have been </w:t>
      </w:r>
      <w:r w:rsidR="009D267F">
        <w:rPr>
          <w:rFonts w:ascii="Arial" w:eastAsia="Calibri" w:hAnsi="Arial" w:cs="Arial"/>
          <w:color w:val="000000"/>
          <w:sz w:val="24"/>
          <w:szCs w:val="24"/>
          <w:u w:color="000000"/>
        </w:rPr>
        <w:t xml:space="preserve">reviewed </w:t>
      </w:r>
      <w:r w:rsidR="009D267F" w:rsidRPr="00723E12">
        <w:rPr>
          <w:rFonts w:ascii="Arial" w:eastAsia="Calibri" w:hAnsi="Arial" w:cs="Arial"/>
          <w:color w:val="000000"/>
          <w:sz w:val="24"/>
          <w:szCs w:val="24"/>
          <w:u w:color="000000"/>
        </w:rPr>
        <w:t xml:space="preserve">at length elsewhere </w:t>
      </w:r>
      <w:r w:rsidR="009D267F" w:rsidRPr="00723E12">
        <w:rPr>
          <w:rFonts w:ascii="Arial" w:eastAsia="Calibri" w:hAnsi="Arial" w:cs="Arial"/>
          <w:color w:val="000000"/>
          <w:sz w:val="24"/>
          <w:szCs w:val="24"/>
          <w:u w:color="000000"/>
        </w:rPr>
        <w:fldChar w:fldCharType="begin" w:fldLock="1"/>
      </w:r>
      <w:r w:rsidR="009D267F">
        <w:rPr>
          <w:rFonts w:ascii="Arial" w:eastAsia="Calibri" w:hAnsi="Arial" w:cs="Arial"/>
          <w:color w:val="000000"/>
          <w:sz w:val="24"/>
          <w:szCs w:val="24"/>
          <w:u w:color="000000"/>
        </w:rPr>
        <w:instrText>ADDIN CSL_CITATION {"citationItems":[{"id":"ITEM-1","itemData":{"author":[{"dropping-particle":"","family":"Bryman","given":"Alan","non-dropping-particle":"","parse-names":false,"suffix":""}],"container-title":"The British journal of sociology","id":"ITEM-1","issue":"1","issued":{"date-parts":[["1984"]]},"page":"75-92","title":"The debate about quantitative and qualitative research: a question of method or epistemology?","type":"article-journal","volume":"35"},"uris":["http://www.mendeley.com/documents/?uuid=a62898e7-18fc-47b7-89f7-60374920111a"]},{"id":"ITEM-2","itemData":{"ISBN":"9781405187657","author":[{"dropping-particle":"","family":"Sisimondo","given":"Sergio","non-dropping-particle":"","parse-names":false,"suffix":""}],"id":"ITEM-2","issued":{"date-parts":[["2004"]]},"title":"An Introduction to Science and Technology Studies","type":"book"},"uris":["http://www.mendeley.com/documents/?uuid=dc024a7a-8bea-4b0e-9f61-ee389d707172"]},{"id":"ITEM-3","itemData":{"author":[{"dropping-particle":"","family":"Miles","given":"Matthew B","non-dropping-particle":"","parse-names":false,"suffix":""},{"dropping-particle":"","family":"Huberman","given":"A Michael","non-dropping-particle":"","parse-names":false,"suffix":""},{"dropping-particle":"","family":"Miles","given":"Matthew B","non-dropping-particle":"","parse-names":false,"suffix":""},{"dropping-particle":"","family":"Huberman","given":"A Michael","non-dropping-particle":"","parse-names":false,"suffix":""}],"id":"ITEM-3","issue":"5","issued":{"date-parts":[["1984"]]},"page":"20-30","title":"Drawing Valid Meaning from Toward a Shared Craft Qualitative Data :","type":"article-journal","volume":"13"},"uris":["http://www.mendeley.com/documents/?uuid=c037f1c4-04b4-4c84-b665-8b96afb944c1"]}],"mendeley":{"formattedCitation":"(Bryman, 1984; Miles &lt;i&gt;et al.&lt;/i&gt;, 1984; Sisimondo, 2004)","manualFormatting":"(see Bryman, 1984; Miles et al., 1984; Sisimondo, 2004)","plainTextFormattedCitation":"(Bryman, 1984; Miles et al., 1984; Sisimondo, 2004)","previouslyFormattedCitation":"(Bryman, 1984; Miles &lt;i&gt;et al.&lt;/i&gt;, 1984; Sisimondo, 2004)"},"properties":{"noteIndex":0},"schema":"https://github.com/citation-style-language/schema/raw/master/csl-citation.json"}</w:instrText>
      </w:r>
      <w:r w:rsidR="009D267F" w:rsidRPr="00723E12">
        <w:rPr>
          <w:rFonts w:ascii="Arial" w:eastAsia="Calibri" w:hAnsi="Arial" w:cs="Arial"/>
          <w:color w:val="000000"/>
          <w:sz w:val="24"/>
          <w:szCs w:val="24"/>
          <w:u w:color="000000"/>
        </w:rPr>
        <w:fldChar w:fldCharType="separate"/>
      </w:r>
      <w:r w:rsidR="009D267F" w:rsidRPr="00723E12">
        <w:rPr>
          <w:rFonts w:ascii="Arial" w:eastAsia="Calibri" w:hAnsi="Arial" w:cs="Arial"/>
          <w:noProof/>
          <w:color w:val="000000"/>
          <w:sz w:val="24"/>
          <w:szCs w:val="24"/>
          <w:u w:color="000000"/>
        </w:rPr>
        <w:t>(</w:t>
      </w:r>
      <w:r w:rsidR="009D267F">
        <w:rPr>
          <w:rFonts w:ascii="Arial" w:eastAsia="Calibri" w:hAnsi="Arial" w:cs="Arial"/>
          <w:noProof/>
          <w:color w:val="000000"/>
          <w:sz w:val="24"/>
          <w:szCs w:val="24"/>
          <w:u w:color="000000"/>
        </w:rPr>
        <w:t xml:space="preserve">see </w:t>
      </w:r>
      <w:r w:rsidR="009D267F" w:rsidRPr="00723E12">
        <w:rPr>
          <w:rFonts w:ascii="Arial" w:eastAsia="Calibri" w:hAnsi="Arial" w:cs="Arial"/>
          <w:noProof/>
          <w:color w:val="000000"/>
          <w:sz w:val="24"/>
          <w:szCs w:val="24"/>
          <w:u w:color="000000"/>
        </w:rPr>
        <w:t xml:space="preserve">Bryman, 1984; Miles </w:t>
      </w:r>
      <w:r w:rsidR="009D267F" w:rsidRPr="00723E12">
        <w:rPr>
          <w:rFonts w:ascii="Arial" w:eastAsia="Calibri" w:hAnsi="Arial" w:cs="Arial"/>
          <w:i/>
          <w:noProof/>
          <w:color w:val="000000"/>
          <w:sz w:val="24"/>
          <w:szCs w:val="24"/>
          <w:u w:color="000000"/>
        </w:rPr>
        <w:t>et al.</w:t>
      </w:r>
      <w:r w:rsidR="009D267F" w:rsidRPr="00723E12">
        <w:rPr>
          <w:rFonts w:ascii="Arial" w:eastAsia="Calibri" w:hAnsi="Arial" w:cs="Arial"/>
          <w:noProof/>
          <w:color w:val="000000"/>
          <w:sz w:val="24"/>
          <w:szCs w:val="24"/>
          <w:u w:color="000000"/>
        </w:rPr>
        <w:t>, 1984; Sisimondo, 2004)</w:t>
      </w:r>
      <w:r w:rsidR="009D267F" w:rsidRPr="00723E12">
        <w:rPr>
          <w:rFonts w:ascii="Arial" w:eastAsia="Calibri" w:hAnsi="Arial" w:cs="Arial"/>
          <w:color w:val="000000"/>
          <w:sz w:val="24"/>
          <w:szCs w:val="24"/>
          <w:u w:color="000000"/>
        </w:rPr>
        <w:fldChar w:fldCharType="end"/>
      </w:r>
      <w:r w:rsidR="009D267F">
        <w:rPr>
          <w:rFonts w:ascii="Arial" w:eastAsia="Calibri" w:hAnsi="Arial" w:cs="Arial"/>
          <w:color w:val="000000"/>
          <w:sz w:val="24"/>
          <w:szCs w:val="24"/>
          <w:u w:color="000000"/>
        </w:rPr>
        <w:t xml:space="preserve">, </w:t>
      </w:r>
      <w:r w:rsidR="009D267F" w:rsidRPr="00E532A5">
        <w:rPr>
          <w:rFonts w:ascii="Arial" w:eastAsia="Calibri" w:hAnsi="Arial" w:cs="Arial"/>
          <w:color w:val="000000"/>
          <w:sz w:val="24"/>
          <w:szCs w:val="24"/>
          <w:u w:color="000000"/>
        </w:rPr>
        <w:t xml:space="preserve">therefore </w:t>
      </w:r>
      <w:r w:rsidR="009D267F">
        <w:rPr>
          <w:rFonts w:ascii="Arial" w:eastAsia="Calibri" w:hAnsi="Arial" w:cs="Arial"/>
          <w:color w:val="000000"/>
          <w:sz w:val="24"/>
          <w:szCs w:val="24"/>
          <w:u w:color="000000"/>
        </w:rPr>
        <w:t>will not be reviewed in great depth. However, m</w:t>
      </w:r>
      <w:r w:rsidRPr="00814CF4">
        <w:rPr>
          <w:rFonts w:ascii="Arial" w:eastAsia="Calibri" w:hAnsi="Arial" w:cs="Arial"/>
          <w:color w:val="000000"/>
          <w:sz w:val="24"/>
          <w:szCs w:val="24"/>
          <w:u w:color="000000"/>
        </w:rPr>
        <w:t xml:space="preserve">any influential studies on monetary practices of low-income groups in developing countries use only quantitative methods, focusing on understanding the financial behaviour, strategies and dexterity of poor people </w:t>
      </w:r>
      <w:r w:rsidRPr="00814CF4">
        <w:rPr>
          <w:rFonts w:ascii="Arial" w:eastAsia="Calibri" w:hAnsi="Arial" w:cs="Arial"/>
          <w:color w:val="000000"/>
          <w:sz w:val="24"/>
          <w:szCs w:val="24"/>
          <w:u w:color="000000"/>
        </w:rPr>
        <w:fldChar w:fldCharType="begin" w:fldLock="1"/>
      </w:r>
      <w:r w:rsidRPr="00814CF4">
        <w:rPr>
          <w:rFonts w:ascii="Arial" w:eastAsia="Calibri" w:hAnsi="Arial" w:cs="Arial"/>
          <w:color w:val="000000"/>
          <w:sz w:val="24"/>
          <w:szCs w:val="24"/>
          <w:u w:color="000000"/>
        </w:rPr>
        <w:instrText>ADDIN CSL_CITATION {"citationItems":[{"id":"ITEM-1","itemData":{"DOI":"10.1080/03768350500364125","author":[{"dropping-particle":"","family":"Collins","given":"Daryl","non-dropping-particle":"","parse-names":false,"suffix":""}],"container-title":"Development Southern Africa","id":"ITEM-1","issue":"5","issued":{"date-parts":[["2005"]]},"page":"717-728","title":"Financial instruments of the poor : initial findings from the South African Financial Diaries study","type":"article-journal","volume":"22"},"uris":["http://www.mendeley.com/documents/?uuid=5e3d0eb7-b8ee-4a81-a24b-55e2b8cf48ea"]},{"id":"ITEM-2","itemData":{"DOI":"10.1080/03768350802318605","author":[{"dropping-particle":"","family":"Collins","given":"Daryl","non-dropping-particle":"","parse-names":false,"suffix":""}],"container-title":"Development Southern Africa","id":"ITEM-2","issue":"4","issued":{"date-parts":[["2008"]]},"page":"469-479","title":"Debt and household finance : evidence from the Financial Diaries","type":"article-journal","volume":"25"},"uris":["http://www.mendeley.com/documents/?uuid=fbe2aefb-ad06-4e8f-bc28-f2030e845aa2"]},{"id":"ITEM-3","itemData":{"author":[{"dropping-particle":"","family":"Morduch","given":"Jonathan","non-dropping-particle":"","parse-names":false,"suffix":""},{"dropping-particle":"","family":"Siwicki","given":"Julie","non-dropping-particle":"","parse-names":false,"suffix":""}],"container-title":"Social Service Review","id":"ITEM-3","issue":"3","issued":{"date-parts":[["2017"]]},"page":"390-421","title":"In and Out of Poverty: Episodic poverty and income volatility in the USA Financial Diaries","type":"article-journal","volume":"91"},"uris":["http://www.mendeley.com/documents/?uuid=c352e07a-6cbb-42f0-a2d9-16ee054a8719"]}],"mendeley":{"formattedCitation":"(Collins, 2005, 2008; Morduch and Siwicki, 2017)","plainTextFormattedCitation":"(Collins, 2005, 2008; Morduch and Siwicki, 2017)","previouslyFormattedCitation":"(Collins, 2005, 2008; Morduch and Siwicki, 2017)"},"properties":{"noteIndex":0},"schema":"https://github.com/citation-style-language/schema/raw/master/csl-citation.json"}</w:instrText>
      </w:r>
      <w:r w:rsidRPr="00814CF4">
        <w:rPr>
          <w:rFonts w:ascii="Arial" w:eastAsia="Calibri" w:hAnsi="Arial" w:cs="Arial"/>
          <w:color w:val="000000"/>
          <w:sz w:val="24"/>
          <w:szCs w:val="24"/>
          <w:u w:color="000000"/>
        </w:rPr>
        <w:fldChar w:fldCharType="separate"/>
      </w:r>
      <w:r w:rsidRPr="00814CF4">
        <w:rPr>
          <w:rFonts w:ascii="Arial" w:eastAsia="Calibri" w:hAnsi="Arial" w:cs="Arial"/>
          <w:noProof/>
          <w:color w:val="000000"/>
          <w:sz w:val="24"/>
          <w:szCs w:val="24"/>
          <w:u w:color="000000"/>
        </w:rPr>
        <w:t>(Collins, 2005, 2008; Morduch and Siwicki, 2017)</w:t>
      </w:r>
      <w:r w:rsidRPr="00814CF4">
        <w:rPr>
          <w:rFonts w:ascii="Arial" w:eastAsia="Calibri" w:hAnsi="Arial" w:cs="Arial"/>
          <w:color w:val="000000"/>
          <w:sz w:val="24"/>
          <w:szCs w:val="24"/>
          <w:u w:color="000000"/>
        </w:rPr>
        <w:fldChar w:fldCharType="end"/>
      </w:r>
      <w:r w:rsidRPr="00814CF4">
        <w:rPr>
          <w:rFonts w:ascii="Arial" w:eastAsia="Calibri" w:hAnsi="Arial" w:cs="Arial"/>
          <w:color w:val="000000"/>
          <w:sz w:val="24"/>
          <w:szCs w:val="24"/>
          <w:u w:color="000000"/>
        </w:rPr>
        <w:t>.</w:t>
      </w:r>
      <w:r w:rsidR="00FB538F">
        <w:rPr>
          <w:rFonts w:ascii="Arial" w:eastAsia="Calibri" w:hAnsi="Arial" w:cs="Arial"/>
          <w:color w:val="000000"/>
          <w:sz w:val="24"/>
          <w:szCs w:val="24"/>
          <w:u w:color="000000"/>
        </w:rPr>
        <w:t xml:space="preserve"> </w:t>
      </w:r>
      <w:r w:rsidR="009D267F">
        <w:rPr>
          <w:rFonts w:ascii="Arial" w:eastAsia="Calibri" w:hAnsi="Arial" w:cs="Arial"/>
          <w:color w:val="000000"/>
          <w:sz w:val="24"/>
          <w:szCs w:val="24"/>
          <w:u w:color="000000"/>
        </w:rPr>
        <w:t>O</w:t>
      </w:r>
      <w:r w:rsidRPr="00723E12">
        <w:rPr>
          <w:rFonts w:ascii="Arial" w:eastAsia="Calibri" w:hAnsi="Arial" w:cs="Arial"/>
          <w:color w:val="000000"/>
          <w:sz w:val="24"/>
          <w:szCs w:val="24"/>
          <w:u w:color="000000"/>
        </w:rPr>
        <w:t>ne of my prima</w:t>
      </w:r>
      <w:r w:rsidR="009D267F">
        <w:rPr>
          <w:rFonts w:ascii="Arial" w:eastAsia="Calibri" w:hAnsi="Arial" w:cs="Arial"/>
          <w:color w:val="000000"/>
          <w:sz w:val="24"/>
          <w:szCs w:val="24"/>
          <w:u w:color="000000"/>
        </w:rPr>
        <w:t>r</w:t>
      </w:r>
      <w:r w:rsidRPr="00723E12">
        <w:rPr>
          <w:rFonts w:ascii="Arial" w:eastAsia="Calibri" w:hAnsi="Arial" w:cs="Arial"/>
          <w:color w:val="000000"/>
          <w:sz w:val="24"/>
          <w:szCs w:val="24"/>
          <w:u w:color="000000"/>
        </w:rPr>
        <w:t>y concerns with quantitative methods is that in</w:t>
      </w:r>
      <w:r w:rsidRPr="00814CF4">
        <w:rPr>
          <w:rFonts w:ascii="Arial" w:eastAsia="Calibri" w:hAnsi="Arial" w:cs="Arial"/>
          <w:color w:val="000000"/>
          <w:sz w:val="24"/>
          <w:szCs w:val="24"/>
          <w:u w:color="000000"/>
        </w:rPr>
        <w:t xml:space="preserve"> uncritical hands</w:t>
      </w:r>
      <w:r w:rsidR="00402F97">
        <w:rPr>
          <w:rFonts w:ascii="Arial" w:eastAsia="Calibri" w:hAnsi="Arial" w:cs="Arial"/>
          <w:color w:val="000000"/>
          <w:sz w:val="24"/>
          <w:szCs w:val="24"/>
          <w:u w:color="000000"/>
        </w:rPr>
        <w:t>,</w:t>
      </w:r>
      <w:r w:rsidRPr="00814CF4">
        <w:rPr>
          <w:rFonts w:ascii="Arial" w:eastAsia="Calibri" w:hAnsi="Arial" w:cs="Arial"/>
          <w:color w:val="000000"/>
          <w:sz w:val="24"/>
          <w:szCs w:val="24"/>
          <w:u w:color="000000"/>
        </w:rPr>
        <w:t xml:space="preserve"> the </w:t>
      </w:r>
      <w:r w:rsidRPr="00814CF4">
        <w:rPr>
          <w:rFonts w:ascii="Arial" w:eastAsia="Calibri" w:hAnsi="Arial" w:cs="Arial"/>
          <w:sz w:val="24"/>
          <w:szCs w:val="24"/>
          <w:u w:color="000000"/>
        </w:rPr>
        <w:t>method reduces complexities associated with people’s financial practices to numerical values. Also, it may inadvertently suggest that poverty and financial well</w:t>
      </w:r>
      <w:r w:rsidR="00402F97">
        <w:rPr>
          <w:rFonts w:ascii="Arial" w:eastAsia="Calibri" w:hAnsi="Arial" w:cs="Arial"/>
          <w:sz w:val="24"/>
          <w:szCs w:val="24"/>
          <w:u w:color="000000"/>
        </w:rPr>
        <w:t>-</w:t>
      </w:r>
      <w:r w:rsidRPr="00814CF4">
        <w:rPr>
          <w:rFonts w:ascii="Arial" w:eastAsia="Calibri" w:hAnsi="Arial" w:cs="Arial"/>
          <w:sz w:val="24"/>
          <w:szCs w:val="24"/>
          <w:u w:color="000000"/>
        </w:rPr>
        <w:t>being are independent values</w:t>
      </w:r>
      <w:r w:rsidR="00E45E98">
        <w:rPr>
          <w:rFonts w:ascii="Arial" w:eastAsia="Calibri" w:hAnsi="Arial" w:cs="Arial"/>
          <w:sz w:val="24"/>
          <w:szCs w:val="24"/>
          <w:u w:color="000000"/>
        </w:rPr>
        <w:t>;</w:t>
      </w:r>
      <w:r w:rsidRPr="00814CF4">
        <w:rPr>
          <w:rFonts w:ascii="Arial" w:eastAsia="Calibri" w:hAnsi="Arial" w:cs="Arial"/>
          <w:sz w:val="24"/>
          <w:szCs w:val="24"/>
          <w:u w:color="000000"/>
        </w:rPr>
        <w:t xml:space="preserve"> in other words</w:t>
      </w:r>
      <w:r w:rsidR="00BF2B81">
        <w:rPr>
          <w:rFonts w:ascii="Arial" w:eastAsia="Calibri" w:hAnsi="Arial" w:cs="Arial"/>
          <w:sz w:val="24"/>
          <w:szCs w:val="24"/>
          <w:u w:color="000000"/>
        </w:rPr>
        <w:t>,</w:t>
      </w:r>
      <w:r w:rsidRPr="00814CF4">
        <w:rPr>
          <w:rFonts w:ascii="Arial" w:eastAsia="Calibri" w:hAnsi="Arial" w:cs="Arial"/>
          <w:sz w:val="24"/>
          <w:szCs w:val="24"/>
          <w:u w:color="000000"/>
        </w:rPr>
        <w:t xml:space="preserve"> poverty tends to be conceived in quantitative studies as an outcome of people’s decision-making and behaviour, neglecting the role that political, historical, socioeconomic and cultural factors outside the decision-making powers of individuals play in enabling or constraining well-being. </w:t>
      </w:r>
    </w:p>
    <w:p w14:paraId="53F5284C" w14:textId="2315B0C7" w:rsidR="004E7307" w:rsidRDefault="00C3616F" w:rsidP="00897ACD">
      <w:pPr>
        <w:spacing w:line="360" w:lineRule="auto"/>
        <w:jc w:val="both"/>
        <w:rPr>
          <w:rFonts w:ascii="Arial" w:eastAsia="Calibri" w:hAnsi="Arial" w:cs="Arial"/>
          <w:color w:val="000000"/>
          <w:sz w:val="24"/>
          <w:szCs w:val="24"/>
          <w:u w:color="000000"/>
        </w:rPr>
      </w:pPr>
      <w:r>
        <w:rPr>
          <w:rFonts w:ascii="Arial" w:eastAsia="Calibri" w:hAnsi="Arial" w:cs="Arial"/>
          <w:color w:val="000000"/>
          <w:sz w:val="24"/>
          <w:szCs w:val="24"/>
          <w:u w:color="000000"/>
        </w:rPr>
        <w:t xml:space="preserve">While the previous paragraph </w:t>
      </w:r>
      <w:r w:rsidR="009D267F">
        <w:rPr>
          <w:rFonts w:ascii="Arial" w:eastAsia="Calibri" w:hAnsi="Arial" w:cs="Arial"/>
          <w:color w:val="000000"/>
          <w:sz w:val="24"/>
          <w:szCs w:val="24"/>
          <w:u w:color="000000"/>
        </w:rPr>
        <w:t xml:space="preserve">essentially </w:t>
      </w:r>
      <w:r>
        <w:rPr>
          <w:rFonts w:ascii="Arial" w:eastAsia="Calibri" w:hAnsi="Arial" w:cs="Arial"/>
          <w:color w:val="000000"/>
          <w:sz w:val="24"/>
          <w:szCs w:val="24"/>
          <w:u w:color="000000"/>
        </w:rPr>
        <w:t xml:space="preserve">describes </w:t>
      </w:r>
      <w:r w:rsidR="00D846A6">
        <w:rPr>
          <w:rFonts w:ascii="Arial" w:eastAsia="Calibri" w:hAnsi="Arial" w:cs="Arial"/>
          <w:color w:val="000000"/>
          <w:sz w:val="24"/>
          <w:szCs w:val="24"/>
          <w:u w:color="000000"/>
        </w:rPr>
        <w:t>a methodological framework of a rational utility maximising individual, i</w:t>
      </w:r>
      <w:r w:rsidR="00D846A6" w:rsidRPr="00D846A6">
        <w:rPr>
          <w:rFonts w:ascii="Arial" w:eastAsia="Calibri" w:hAnsi="Arial" w:cs="Arial"/>
          <w:color w:val="000000"/>
          <w:sz w:val="24"/>
          <w:szCs w:val="24"/>
          <w:u w:color="000000"/>
        </w:rPr>
        <w:t>n this study, the unit of analysis is the household which also happens to be the unit of production,</w:t>
      </w:r>
      <w:r w:rsidR="00D846A6">
        <w:rPr>
          <w:rFonts w:ascii="Arial" w:eastAsia="Calibri" w:hAnsi="Arial" w:cs="Arial"/>
          <w:color w:val="000000"/>
          <w:sz w:val="24"/>
          <w:szCs w:val="24"/>
          <w:u w:color="000000"/>
        </w:rPr>
        <w:t xml:space="preserve"> reproduction and consumption. The </w:t>
      </w:r>
      <w:r w:rsidR="00D846A6" w:rsidRPr="00D846A6">
        <w:rPr>
          <w:rFonts w:ascii="Arial" w:eastAsia="Calibri" w:hAnsi="Arial" w:cs="Arial"/>
          <w:color w:val="000000"/>
          <w:sz w:val="24"/>
          <w:szCs w:val="24"/>
          <w:u w:color="000000"/>
        </w:rPr>
        <w:t xml:space="preserve">term persons </w:t>
      </w:r>
      <w:r w:rsidR="00D846A6">
        <w:rPr>
          <w:rFonts w:ascii="Arial" w:eastAsia="Calibri" w:hAnsi="Arial" w:cs="Arial"/>
          <w:color w:val="000000"/>
          <w:sz w:val="24"/>
          <w:szCs w:val="24"/>
          <w:u w:color="000000"/>
        </w:rPr>
        <w:t xml:space="preserve">as it is used in the previous section </w:t>
      </w:r>
      <w:r w:rsidR="00D846A6" w:rsidRPr="00D846A6">
        <w:rPr>
          <w:rFonts w:ascii="Arial" w:eastAsia="Calibri" w:hAnsi="Arial" w:cs="Arial"/>
          <w:color w:val="000000"/>
          <w:sz w:val="24"/>
          <w:szCs w:val="24"/>
          <w:u w:color="000000"/>
        </w:rPr>
        <w:t xml:space="preserve">emphasises the fact that a household unit is </w:t>
      </w:r>
      <w:r w:rsidR="00D846A6">
        <w:rPr>
          <w:rFonts w:ascii="Arial" w:eastAsia="Calibri" w:hAnsi="Arial" w:cs="Arial"/>
          <w:color w:val="000000"/>
          <w:sz w:val="24"/>
          <w:szCs w:val="24"/>
          <w:u w:color="000000"/>
        </w:rPr>
        <w:t xml:space="preserve">a complex aggregation </w:t>
      </w:r>
      <w:r w:rsidR="00D846A6" w:rsidRPr="00D846A6">
        <w:rPr>
          <w:rFonts w:ascii="Arial" w:eastAsia="Calibri" w:hAnsi="Arial" w:cs="Arial"/>
          <w:color w:val="000000"/>
          <w:sz w:val="24"/>
          <w:szCs w:val="24"/>
          <w:u w:color="000000"/>
        </w:rPr>
        <w:t xml:space="preserve">of persons who have diverse interests and goals. </w:t>
      </w:r>
      <w:r w:rsidR="00D846A6">
        <w:rPr>
          <w:rFonts w:ascii="Arial" w:eastAsia="Calibri" w:hAnsi="Arial" w:cs="Arial"/>
          <w:color w:val="000000"/>
          <w:sz w:val="24"/>
          <w:szCs w:val="24"/>
          <w:u w:color="000000"/>
        </w:rPr>
        <w:t xml:space="preserve">Nevertheless, the </w:t>
      </w:r>
      <w:r w:rsidR="00D846A6" w:rsidRPr="00D846A6">
        <w:rPr>
          <w:rFonts w:ascii="Arial" w:eastAsia="Calibri" w:hAnsi="Arial" w:cs="Arial"/>
          <w:color w:val="000000"/>
          <w:sz w:val="24"/>
          <w:szCs w:val="24"/>
          <w:u w:color="000000"/>
        </w:rPr>
        <w:t>complexities of a household as a unit of analysis will be analysed further in Chapter 4.</w:t>
      </w:r>
      <w:r w:rsidR="004E7307">
        <w:rPr>
          <w:rFonts w:ascii="Arial" w:eastAsia="Calibri" w:hAnsi="Arial" w:cs="Arial"/>
          <w:color w:val="000000"/>
          <w:sz w:val="24"/>
          <w:szCs w:val="24"/>
          <w:u w:color="000000"/>
        </w:rPr>
        <w:t xml:space="preserve"> </w:t>
      </w:r>
    </w:p>
    <w:p w14:paraId="7FC64683" w14:textId="69EF1E76" w:rsidR="00FF6D1E" w:rsidRPr="00814CF4" w:rsidRDefault="004E7307" w:rsidP="00897ACD">
      <w:pPr>
        <w:spacing w:line="360" w:lineRule="auto"/>
        <w:jc w:val="both"/>
        <w:rPr>
          <w:rFonts w:ascii="Arial" w:hAnsi="Arial" w:cs="Arial"/>
          <w:sz w:val="24"/>
          <w:szCs w:val="24"/>
        </w:rPr>
      </w:pPr>
      <w:r>
        <w:rPr>
          <w:rFonts w:ascii="Arial" w:eastAsia="Calibri" w:hAnsi="Arial" w:cs="Arial"/>
          <w:color w:val="000000"/>
          <w:sz w:val="24"/>
          <w:szCs w:val="24"/>
          <w:u w:color="000000"/>
        </w:rPr>
        <w:lastRenderedPageBreak/>
        <w:t>T</w:t>
      </w:r>
      <w:r w:rsidR="00D846A6">
        <w:rPr>
          <w:rFonts w:ascii="Arial" w:eastAsia="Calibri" w:hAnsi="Arial" w:cs="Arial"/>
          <w:color w:val="000000"/>
          <w:sz w:val="24"/>
          <w:szCs w:val="24"/>
          <w:u w:color="000000"/>
        </w:rPr>
        <w:t>his</w:t>
      </w:r>
      <w:r w:rsidR="00620BC9">
        <w:rPr>
          <w:rFonts w:ascii="Arial" w:eastAsia="Calibri" w:hAnsi="Arial" w:cs="Arial"/>
          <w:color w:val="000000"/>
          <w:sz w:val="24"/>
          <w:szCs w:val="24"/>
          <w:u w:color="000000"/>
        </w:rPr>
        <w:t xml:space="preserve"> study is </w:t>
      </w:r>
      <w:r w:rsidR="00C508F5">
        <w:rPr>
          <w:rFonts w:ascii="Arial" w:eastAsia="Calibri" w:hAnsi="Arial" w:cs="Arial"/>
          <w:color w:val="000000"/>
          <w:sz w:val="24"/>
          <w:szCs w:val="24"/>
          <w:u w:color="000000"/>
        </w:rPr>
        <w:t xml:space="preserve">affiliated </w:t>
      </w:r>
      <w:r w:rsidR="00620BC9">
        <w:rPr>
          <w:rFonts w:ascii="Arial" w:eastAsia="Calibri" w:hAnsi="Arial" w:cs="Arial"/>
          <w:color w:val="000000"/>
          <w:sz w:val="24"/>
          <w:szCs w:val="24"/>
          <w:u w:color="000000"/>
        </w:rPr>
        <w:t xml:space="preserve">with </w:t>
      </w:r>
      <w:r w:rsidR="00B362FF">
        <w:rPr>
          <w:rFonts w:ascii="Arial" w:eastAsia="Calibri" w:hAnsi="Arial" w:cs="Arial"/>
          <w:color w:val="000000"/>
          <w:sz w:val="24"/>
          <w:szCs w:val="24"/>
          <w:u w:color="000000"/>
        </w:rPr>
        <w:t xml:space="preserve">the </w:t>
      </w:r>
      <w:r w:rsidR="00620BC9">
        <w:rPr>
          <w:rFonts w:ascii="Arial" w:eastAsia="Calibri" w:hAnsi="Arial" w:cs="Arial"/>
          <w:color w:val="000000"/>
          <w:sz w:val="24"/>
          <w:szCs w:val="24"/>
          <w:u w:color="000000"/>
        </w:rPr>
        <w:t>humanist-interpretivist paradigm</w:t>
      </w:r>
      <w:r>
        <w:rPr>
          <w:rStyle w:val="FootnoteReference"/>
          <w:rFonts w:ascii="Arial" w:eastAsia="Calibri" w:hAnsi="Arial" w:cs="Arial"/>
          <w:color w:val="000000"/>
          <w:sz w:val="24"/>
          <w:szCs w:val="24"/>
          <w:u w:color="000000"/>
        </w:rPr>
        <w:footnoteReference w:id="1"/>
      </w:r>
      <w:r w:rsidR="00620BC9">
        <w:rPr>
          <w:rFonts w:ascii="Arial" w:eastAsia="Calibri" w:hAnsi="Arial" w:cs="Arial"/>
          <w:color w:val="000000"/>
          <w:sz w:val="24"/>
          <w:szCs w:val="24"/>
          <w:u w:color="000000"/>
        </w:rPr>
        <w:t>,</w:t>
      </w:r>
      <w:r>
        <w:rPr>
          <w:rFonts w:ascii="Arial" w:eastAsia="Calibri" w:hAnsi="Arial" w:cs="Arial"/>
          <w:color w:val="000000"/>
          <w:sz w:val="24"/>
          <w:szCs w:val="24"/>
          <w:u w:color="000000"/>
        </w:rPr>
        <w:t xml:space="preserve"> i</w:t>
      </w:r>
      <w:r w:rsidR="003F0C37">
        <w:rPr>
          <w:rFonts w:ascii="Arial" w:eastAsia="Calibri" w:hAnsi="Arial" w:cs="Arial"/>
          <w:color w:val="000000"/>
          <w:sz w:val="24"/>
          <w:szCs w:val="24"/>
          <w:u w:color="000000"/>
        </w:rPr>
        <w:t>n line with th</w:t>
      </w:r>
      <w:r w:rsidR="003F4B13">
        <w:rPr>
          <w:rFonts w:ascii="Arial" w:eastAsia="Calibri" w:hAnsi="Arial" w:cs="Arial"/>
          <w:color w:val="000000"/>
          <w:sz w:val="24"/>
          <w:szCs w:val="24"/>
          <w:u w:color="000000"/>
        </w:rPr>
        <w:t>is p</w:t>
      </w:r>
      <w:r w:rsidR="003F0C37">
        <w:rPr>
          <w:rFonts w:ascii="Arial" w:eastAsia="Calibri" w:hAnsi="Arial" w:cs="Arial"/>
          <w:color w:val="000000"/>
          <w:sz w:val="24"/>
          <w:szCs w:val="24"/>
          <w:u w:color="000000"/>
        </w:rPr>
        <w:t>aradigm</w:t>
      </w:r>
      <w:r w:rsidR="003F4B13">
        <w:rPr>
          <w:rFonts w:ascii="Arial" w:eastAsia="Calibri" w:hAnsi="Arial" w:cs="Arial"/>
          <w:color w:val="000000"/>
          <w:sz w:val="24"/>
          <w:szCs w:val="24"/>
          <w:u w:color="000000"/>
        </w:rPr>
        <w:t xml:space="preserve">, </w:t>
      </w:r>
      <w:r w:rsidR="00FF6D1E" w:rsidRPr="00814CF4">
        <w:rPr>
          <w:rFonts w:ascii="Arial" w:eastAsia="Calibri" w:hAnsi="Arial" w:cs="Arial"/>
          <w:sz w:val="24"/>
          <w:szCs w:val="24"/>
          <w:u w:color="000000"/>
        </w:rPr>
        <w:t>I opted to use ethnography, an established method in the s</w:t>
      </w:r>
      <w:r w:rsidR="00FF6D1E" w:rsidRPr="00814CF4">
        <w:rPr>
          <w:rFonts w:ascii="Arial" w:hAnsi="Arial" w:cs="Arial"/>
          <w:sz w:val="24"/>
          <w:szCs w:val="24"/>
        </w:rPr>
        <w:t>ocial science</w:t>
      </w:r>
      <w:r w:rsidR="00E45E98">
        <w:rPr>
          <w:rFonts w:ascii="Arial" w:hAnsi="Arial" w:cs="Arial"/>
          <w:sz w:val="24"/>
          <w:szCs w:val="24"/>
        </w:rPr>
        <w:t>s</w:t>
      </w:r>
      <w:r w:rsidR="00FF6D1E" w:rsidRPr="00814CF4">
        <w:rPr>
          <w:rFonts w:ascii="Arial" w:hAnsi="Arial" w:cs="Arial"/>
          <w:sz w:val="24"/>
          <w:szCs w:val="24"/>
        </w:rPr>
        <w:t xml:space="preserve"> in which the researcher participates in and join the lives of those </w:t>
      </w:r>
      <w:r w:rsidR="00E45E98">
        <w:rPr>
          <w:rFonts w:ascii="Arial" w:hAnsi="Arial" w:cs="Arial"/>
          <w:sz w:val="24"/>
          <w:szCs w:val="24"/>
        </w:rPr>
        <w:t>they are</w:t>
      </w:r>
      <w:r w:rsidR="00FF6D1E" w:rsidRPr="00814CF4">
        <w:rPr>
          <w:rFonts w:ascii="Arial" w:hAnsi="Arial" w:cs="Arial"/>
          <w:sz w:val="24"/>
          <w:szCs w:val="24"/>
        </w:rPr>
        <w:t xml:space="preserve"> interested in studying. Over time, the aim is to develop an insider’s perspective as the researcher engages in participant observation and </w:t>
      </w:r>
      <w:r w:rsidR="00E45E98">
        <w:rPr>
          <w:rFonts w:ascii="Arial" w:hAnsi="Arial" w:cs="Arial"/>
          <w:sz w:val="24"/>
          <w:szCs w:val="24"/>
        </w:rPr>
        <w:t>a great deal</w:t>
      </w:r>
      <w:r w:rsidR="00FF6D1E" w:rsidRPr="00814CF4">
        <w:rPr>
          <w:rFonts w:ascii="Arial" w:hAnsi="Arial" w:cs="Arial"/>
          <w:sz w:val="24"/>
          <w:szCs w:val="24"/>
        </w:rPr>
        <w:t xml:space="preserve"> of listening </w:t>
      </w:r>
      <w:r w:rsidR="00FF6D1E" w:rsidRPr="00814CF4">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Hammersley","given":"M","non-dropping-particle":"","parse-names":false,"suffix":""},{"dropping-particle":"","family":"Atkinson","given":"P","non-dropping-particle":"","parse-names":false,"suffix":""}],"id":"ITEM-1","issued":{"date-parts":[["2007"]]},"publisher":"Tavistock Publications","publisher-place":"London and New York","title":"Ethnography: Principles in practice","type":"book"},"uris":["http://www.mendeley.com/documents/?uuid=51e4a505-e0a9-41d5-88a8-945542109af7"]},{"id":"ITEM-2","itemData":{"author":[{"dropping-particle":"","family":"Hammersley","given":"Martyn","non-dropping-particle":"","parse-names":false,"suffix":""}],"id":"ITEM-2","issue":"March 2013","issued":{"date-parts":[["2006"]]},"page":"37-41","title":"International Journal of Qualitative Studies in Education Some reflections on ethnography and validity","type":"article-journal"},"uris":["http://www.mendeley.com/documents/?uuid=a62c75a3-35ea-4bbb-94b8-c344bfca23b8"]}],"mendeley":{"formattedCitation":"(Hammersley, 2006; Hammersley and Atkinson, 2007)","plainTextFormattedCitation":"(Hammersley, 2006; Hammersley and Atkinson, 2007)","previouslyFormattedCitation":"(Hammersley, 2006; Hammersley and Atkinson, 2007)"},"properties":{"noteIndex":0},"schema":"https://github.com/citation-style-language/schema/raw/master/csl-citation.json"}</w:instrText>
      </w:r>
      <w:r w:rsidR="00FF6D1E" w:rsidRPr="00814CF4">
        <w:rPr>
          <w:rFonts w:ascii="Arial" w:hAnsi="Arial" w:cs="Arial"/>
          <w:sz w:val="24"/>
          <w:szCs w:val="24"/>
        </w:rPr>
        <w:fldChar w:fldCharType="separate"/>
      </w:r>
      <w:r w:rsidR="00FF6D1E" w:rsidRPr="00814CF4">
        <w:rPr>
          <w:rFonts w:ascii="Arial" w:hAnsi="Arial" w:cs="Arial"/>
          <w:noProof/>
          <w:sz w:val="24"/>
          <w:szCs w:val="24"/>
        </w:rPr>
        <w:t>(Hammersley, 2006; Hammersley and Atkinson, 2007)</w:t>
      </w:r>
      <w:r w:rsidR="00FF6D1E" w:rsidRPr="00814CF4">
        <w:rPr>
          <w:rFonts w:ascii="Arial" w:hAnsi="Arial" w:cs="Arial"/>
          <w:sz w:val="24"/>
          <w:szCs w:val="24"/>
        </w:rPr>
        <w:fldChar w:fldCharType="end"/>
      </w:r>
      <w:r w:rsidR="00FF6D1E" w:rsidRPr="00814CF4">
        <w:rPr>
          <w:rFonts w:ascii="Arial" w:hAnsi="Arial" w:cs="Arial"/>
          <w:sz w:val="24"/>
          <w:szCs w:val="24"/>
        </w:rPr>
        <w:t xml:space="preserve">. The </w:t>
      </w:r>
      <w:r w:rsidR="00EF7C03">
        <w:rPr>
          <w:rFonts w:ascii="Arial" w:hAnsi="Arial" w:cs="Arial"/>
          <w:sz w:val="24"/>
          <w:szCs w:val="24"/>
        </w:rPr>
        <w:t>“</w:t>
      </w:r>
      <w:r w:rsidR="00FF6D1E" w:rsidRPr="00814CF4">
        <w:rPr>
          <w:rFonts w:ascii="Arial" w:hAnsi="Arial" w:cs="Arial"/>
          <w:sz w:val="24"/>
          <w:szCs w:val="24"/>
        </w:rPr>
        <w:t>arrival story</w:t>
      </w:r>
      <w:r w:rsidR="00EF7C03">
        <w:rPr>
          <w:rFonts w:ascii="Arial" w:hAnsi="Arial" w:cs="Arial"/>
          <w:sz w:val="24"/>
          <w:szCs w:val="24"/>
        </w:rPr>
        <w:t>”</w:t>
      </w:r>
      <w:r w:rsidR="00FF6D1E" w:rsidRPr="00814CF4">
        <w:rPr>
          <w:rFonts w:ascii="Arial" w:hAnsi="Arial" w:cs="Arial"/>
          <w:sz w:val="24"/>
          <w:szCs w:val="24"/>
        </w:rPr>
        <w:t xml:space="preserve"> I recounted earlier in this chapter is also about the onset of my use of this method as I relocated from Pretoria to Binga, planning to join the lives of those I wanted to understand better. </w:t>
      </w:r>
      <w:r w:rsidR="000B0B34">
        <w:rPr>
          <w:rFonts w:ascii="Arial" w:hAnsi="Arial" w:cs="Arial"/>
          <w:sz w:val="24"/>
          <w:szCs w:val="24"/>
        </w:rPr>
        <w:t>The</w:t>
      </w:r>
      <w:r w:rsidR="00FF6D1E" w:rsidRPr="00814CF4">
        <w:rPr>
          <w:rFonts w:ascii="Arial" w:hAnsi="Arial" w:cs="Arial"/>
          <w:sz w:val="24"/>
          <w:szCs w:val="24"/>
        </w:rPr>
        <w:t xml:space="preserve"> research also involved lots of reading, especially in relation to documents and other artefacts produced by actors involved in the creation of the mobile money market in Zimbabwe. As such</w:t>
      </w:r>
      <w:r w:rsidR="00EF7C03">
        <w:rPr>
          <w:rFonts w:ascii="Arial" w:hAnsi="Arial" w:cs="Arial"/>
          <w:sz w:val="24"/>
          <w:szCs w:val="24"/>
        </w:rPr>
        <w:t>,</w:t>
      </w:r>
      <w:r w:rsidR="00FF6D1E" w:rsidRPr="00814CF4">
        <w:rPr>
          <w:rFonts w:ascii="Arial" w:hAnsi="Arial" w:cs="Arial"/>
          <w:sz w:val="24"/>
          <w:szCs w:val="24"/>
        </w:rPr>
        <w:t xml:space="preserve"> it involve</w:t>
      </w:r>
      <w:r w:rsidR="00EF7C03">
        <w:rPr>
          <w:rFonts w:ascii="Arial" w:hAnsi="Arial" w:cs="Arial"/>
          <w:sz w:val="24"/>
          <w:szCs w:val="24"/>
        </w:rPr>
        <w:t xml:space="preserve">s </w:t>
      </w:r>
      <w:r w:rsidR="00FF6D1E" w:rsidRPr="00814CF4">
        <w:rPr>
          <w:rFonts w:ascii="Arial" w:hAnsi="Arial" w:cs="Arial"/>
          <w:sz w:val="24"/>
          <w:szCs w:val="24"/>
        </w:rPr>
        <w:t xml:space="preserve">powerful institutions. </w:t>
      </w:r>
      <w:r w:rsidR="00FF6D1E" w:rsidRPr="00814CF4">
        <w:rPr>
          <w:rFonts w:ascii="Arial" w:eastAsia="Calibri" w:hAnsi="Arial" w:cs="Arial"/>
          <w:color w:val="000000"/>
          <w:sz w:val="24"/>
          <w:szCs w:val="24"/>
          <w:u w:color="000000"/>
        </w:rPr>
        <w:fldChar w:fldCharType="begin" w:fldLock="1"/>
      </w:r>
      <w:r w:rsidR="00251581">
        <w:rPr>
          <w:rFonts w:ascii="Arial" w:eastAsia="Calibri" w:hAnsi="Arial" w:cs="Arial"/>
          <w:color w:val="000000"/>
          <w:sz w:val="24"/>
          <w:szCs w:val="24"/>
          <w:u w:color="000000"/>
        </w:rPr>
        <w:instrText>ADDIN CSL_CITATION {"citationItems":[{"id":"ITEM-1","itemData":{"abstract":"One legacy of Malinowski's ethnographic method is the separation of 'field' and 'desk'. What anthropologists know is inseparable from their relationship with those they study - the epistemology is relational - but ethnographic writing breaks fieldwork relations, cuts the network, and erects boundaries: it is necessarily anti-social. As anthropologists turn their interest in what people believe, say, and do (and the inconsistencies between these) to the inter-connected institutions that comprise the modern world, to policy and professional communities of which they may also be members, their method of entering and exiting social worlds becomes more difficult. Arguing for the particular importance of an ethnographic perspective on the practices of powerful institutions, this article uses recent research on international aid and development to show how influential informants object to ethnographic accounts, resist anthropological boundary-making, and attempt to unpack academic knowledge back into relationships.","author":[{"dropping-particle":"","family":"Mosse","given":"David","non-dropping-particle":"","parse-names":false,"suffix":""}],"container-title":"The Journal of the Royal Anthropological Institute","id":"ITEM-1","issue":"4","issued":{"date-parts":[["2006"]]},"page":"935-956","title":"Anti-social anthropology? the Objectivity, objection, and of public policy ethnography","type":"article-journal","volume":"12"},"locator":"938","uris":["http://www.mendeley.com/documents/?uuid=76da1221-81da-40d3-9026-26cecdcaa3d9"]}],"mendeley":{"formattedCitation":"(Mosse, 2006, p. 938)","manualFormatting":"Mosse (2006: 938)","plainTextFormattedCitation":"(Mosse, 2006, p. 938)","previouslyFormattedCitation":"(Mosse, 2006, p. 938)"},"properties":{"noteIndex":0},"schema":"https://github.com/citation-style-language/schema/raw/master/csl-citation.json"}</w:instrText>
      </w:r>
      <w:r w:rsidR="00FF6D1E" w:rsidRPr="00814CF4">
        <w:rPr>
          <w:rFonts w:ascii="Arial" w:eastAsia="Calibri" w:hAnsi="Arial" w:cs="Arial"/>
          <w:color w:val="000000"/>
          <w:sz w:val="24"/>
          <w:szCs w:val="24"/>
          <w:u w:color="000000"/>
        </w:rPr>
        <w:fldChar w:fldCharType="separate"/>
      </w:r>
      <w:r w:rsidR="00FF6D1E" w:rsidRPr="00814CF4">
        <w:rPr>
          <w:rFonts w:ascii="Arial" w:eastAsia="Calibri" w:hAnsi="Arial" w:cs="Arial"/>
          <w:noProof/>
          <w:color w:val="000000"/>
          <w:sz w:val="24"/>
          <w:szCs w:val="24"/>
          <w:u w:color="000000"/>
        </w:rPr>
        <w:t>Mosse (2006: 938)</w:t>
      </w:r>
      <w:r w:rsidR="00FF6D1E" w:rsidRPr="00814CF4">
        <w:rPr>
          <w:rFonts w:ascii="Arial" w:eastAsia="Calibri" w:hAnsi="Arial" w:cs="Arial"/>
          <w:color w:val="000000"/>
          <w:sz w:val="24"/>
          <w:szCs w:val="24"/>
          <w:u w:color="000000"/>
        </w:rPr>
        <w:fldChar w:fldCharType="end"/>
      </w:r>
      <w:r w:rsidR="00FF6D1E" w:rsidRPr="00814CF4">
        <w:rPr>
          <w:rFonts w:ascii="Arial" w:eastAsia="Calibri" w:hAnsi="Arial" w:cs="Arial"/>
          <w:color w:val="000000"/>
          <w:sz w:val="24"/>
          <w:szCs w:val="24"/>
          <w:u w:color="000000"/>
        </w:rPr>
        <w:t xml:space="preserve"> astutely observes that ethnograph</w:t>
      </w:r>
      <w:r w:rsidR="00FF6D1E" w:rsidRPr="00814CF4">
        <w:rPr>
          <w:rFonts w:ascii="Arial" w:eastAsia="Calibri" w:hAnsi="Arial" w:cs="Arial"/>
          <w:i/>
          <w:color w:val="000000"/>
          <w:sz w:val="24"/>
          <w:szCs w:val="24"/>
          <w:u w:color="000000"/>
        </w:rPr>
        <w:t xml:space="preserve">y </w:t>
      </w:r>
      <w:r w:rsidR="00FF6D1E" w:rsidRPr="00814CF4">
        <w:rPr>
          <w:rFonts w:ascii="Arial" w:eastAsia="Calibri" w:hAnsi="Arial" w:cs="Arial"/>
          <w:color w:val="000000"/>
          <w:sz w:val="24"/>
          <w:szCs w:val="24"/>
          <w:u w:color="000000"/>
        </w:rPr>
        <w:t>“offers another means of public engagement with powerful institutions whose knowledge systems constantly organize attention away from the contradictions and contingencies of practice and the plurality of perspective</w:t>
      </w:r>
      <w:r w:rsidR="00FF6D1E" w:rsidRPr="005466FC">
        <w:rPr>
          <w:rFonts w:ascii="Arial" w:eastAsia="Calibri" w:hAnsi="Arial" w:cs="Arial"/>
          <w:color w:val="000000"/>
          <w:sz w:val="24"/>
          <w:szCs w:val="24"/>
          <w:u w:color="000000"/>
        </w:rPr>
        <w:t>s</w:t>
      </w:r>
      <w:r w:rsidR="00FF6D1E" w:rsidRPr="00543029">
        <w:rPr>
          <w:rFonts w:ascii="Arial" w:eastAsia="Calibri" w:hAnsi="Arial" w:cs="Arial"/>
          <w:color w:val="000000"/>
          <w:sz w:val="24"/>
          <w:szCs w:val="24"/>
          <w:u w:color="000000"/>
        </w:rPr>
        <w:t>”</w:t>
      </w:r>
      <w:r w:rsidR="00FF6D1E" w:rsidRPr="005466FC">
        <w:rPr>
          <w:rFonts w:ascii="Arial" w:eastAsia="Calibri" w:hAnsi="Arial" w:cs="Arial"/>
          <w:color w:val="000000"/>
          <w:sz w:val="24"/>
          <w:szCs w:val="24"/>
          <w:u w:color="000000"/>
        </w:rPr>
        <w:t>.</w:t>
      </w:r>
      <w:r w:rsidR="00FF6D1E" w:rsidRPr="00814CF4">
        <w:rPr>
          <w:rFonts w:ascii="Arial" w:eastAsia="Calibri" w:hAnsi="Arial" w:cs="Arial"/>
          <w:color w:val="000000"/>
          <w:sz w:val="24"/>
          <w:szCs w:val="24"/>
          <w:u w:color="000000"/>
        </w:rPr>
        <w:t xml:space="preserve"> </w:t>
      </w:r>
    </w:p>
    <w:p w14:paraId="748C0E37" w14:textId="4D568CA6" w:rsidR="00FF6D1E" w:rsidRPr="009A3E4D" w:rsidRDefault="00D61AA1" w:rsidP="00897ACD">
      <w:pPr>
        <w:spacing w:line="360" w:lineRule="auto"/>
        <w:jc w:val="both"/>
        <w:rPr>
          <w:rFonts w:ascii="Arial" w:eastAsia="Calibri" w:hAnsi="Arial" w:cs="Arial"/>
          <w:color w:val="000000"/>
          <w:sz w:val="24"/>
          <w:szCs w:val="24"/>
          <w:u w:color="000000"/>
        </w:rPr>
      </w:pPr>
      <w:r>
        <w:rPr>
          <w:rFonts w:ascii="Arial" w:hAnsi="Arial" w:cs="Arial"/>
          <w:sz w:val="24"/>
          <w:szCs w:val="24"/>
        </w:rPr>
        <w:t xml:space="preserve">Besides affording me as the researcher, the opportunity to be a research tool or instrument, the </w:t>
      </w:r>
      <w:r w:rsidR="00FF6D1E" w:rsidRPr="00814CF4">
        <w:rPr>
          <w:rFonts w:ascii="Arial" w:hAnsi="Arial" w:cs="Arial"/>
          <w:sz w:val="24"/>
          <w:szCs w:val="24"/>
        </w:rPr>
        <w:t xml:space="preserve">main advantages of </w:t>
      </w:r>
      <w:r w:rsidR="00EF7C03" w:rsidRPr="00543029">
        <w:rPr>
          <w:rFonts w:ascii="Arial" w:hAnsi="Arial" w:cs="Arial"/>
          <w:sz w:val="24"/>
          <w:szCs w:val="24"/>
        </w:rPr>
        <w:t>creating</w:t>
      </w:r>
      <w:r w:rsidR="00FF6D1E" w:rsidRPr="00814CF4">
        <w:rPr>
          <w:rFonts w:ascii="Arial" w:hAnsi="Arial" w:cs="Arial"/>
          <w:sz w:val="24"/>
          <w:szCs w:val="24"/>
        </w:rPr>
        <w:t xml:space="preserve"> data through </w:t>
      </w:r>
      <w:r w:rsidR="00EF7C03" w:rsidRPr="00814CF4">
        <w:rPr>
          <w:rFonts w:ascii="Arial" w:hAnsi="Arial" w:cs="Arial"/>
          <w:sz w:val="24"/>
          <w:szCs w:val="24"/>
        </w:rPr>
        <w:t>practi</w:t>
      </w:r>
      <w:r w:rsidR="00EF7C03">
        <w:rPr>
          <w:rFonts w:ascii="Arial" w:hAnsi="Arial" w:cs="Arial"/>
          <w:sz w:val="24"/>
          <w:szCs w:val="24"/>
        </w:rPr>
        <w:t>s</w:t>
      </w:r>
      <w:r w:rsidR="00EF7C03" w:rsidRPr="00814CF4">
        <w:rPr>
          <w:rFonts w:ascii="Arial" w:hAnsi="Arial" w:cs="Arial"/>
          <w:sz w:val="24"/>
          <w:szCs w:val="24"/>
        </w:rPr>
        <w:t xml:space="preserve">ing </w:t>
      </w:r>
      <w:r w:rsidR="00FF6D1E" w:rsidRPr="00814CF4">
        <w:rPr>
          <w:rFonts w:ascii="Arial" w:hAnsi="Arial" w:cs="Arial"/>
          <w:sz w:val="24"/>
          <w:szCs w:val="24"/>
        </w:rPr>
        <w:t xml:space="preserve">ethnography is its openness to </w:t>
      </w:r>
      <w:r>
        <w:rPr>
          <w:rFonts w:ascii="Arial" w:hAnsi="Arial" w:cs="Arial"/>
          <w:sz w:val="24"/>
          <w:szCs w:val="24"/>
        </w:rPr>
        <w:t xml:space="preserve">other </w:t>
      </w:r>
      <w:r w:rsidR="00FF6D1E" w:rsidRPr="00814CF4">
        <w:rPr>
          <w:rFonts w:ascii="Arial" w:hAnsi="Arial" w:cs="Arial"/>
          <w:sz w:val="24"/>
          <w:szCs w:val="24"/>
        </w:rPr>
        <w:t xml:space="preserve">sources of and methods for data collection. </w:t>
      </w:r>
      <w:r>
        <w:rPr>
          <w:rFonts w:ascii="Arial" w:hAnsi="Arial" w:cs="Arial"/>
          <w:sz w:val="24"/>
          <w:szCs w:val="24"/>
        </w:rPr>
        <w:t xml:space="preserve">These include </w:t>
      </w:r>
      <w:r w:rsidR="00FF6D1E" w:rsidRPr="00814CF4">
        <w:rPr>
          <w:rFonts w:ascii="Arial" w:hAnsi="Arial" w:cs="Arial"/>
          <w:sz w:val="24"/>
          <w:szCs w:val="24"/>
        </w:rPr>
        <w:t>semi-structured interviews</w:t>
      </w:r>
      <w:r>
        <w:rPr>
          <w:rFonts w:ascii="Arial" w:hAnsi="Arial" w:cs="Arial"/>
          <w:sz w:val="24"/>
          <w:szCs w:val="24"/>
        </w:rPr>
        <w:t xml:space="preserve"> and </w:t>
      </w:r>
      <w:r w:rsidR="00F56C76">
        <w:rPr>
          <w:rFonts w:ascii="Arial" w:hAnsi="Arial" w:cs="Arial"/>
          <w:sz w:val="24"/>
          <w:szCs w:val="24"/>
        </w:rPr>
        <w:t>inte</w:t>
      </w:r>
      <w:r w:rsidR="00FF6D1E" w:rsidRPr="00814CF4">
        <w:rPr>
          <w:rFonts w:ascii="Arial" w:hAnsi="Arial" w:cs="Arial"/>
          <w:sz w:val="24"/>
          <w:szCs w:val="24"/>
        </w:rPr>
        <w:t>rview guide</w:t>
      </w:r>
      <w:r>
        <w:rPr>
          <w:rFonts w:ascii="Arial" w:hAnsi="Arial" w:cs="Arial"/>
          <w:sz w:val="24"/>
          <w:szCs w:val="24"/>
        </w:rPr>
        <w:t>s</w:t>
      </w:r>
      <w:r w:rsidR="00FF6D1E" w:rsidRPr="00814CF4">
        <w:rPr>
          <w:rFonts w:ascii="Arial" w:hAnsi="Arial" w:cs="Arial"/>
          <w:sz w:val="24"/>
          <w:szCs w:val="24"/>
        </w:rPr>
        <w:t xml:space="preserve"> in which questions were set in advance. I found this to be quite useful</w:t>
      </w:r>
      <w:r w:rsidR="00237E72">
        <w:rPr>
          <w:rFonts w:ascii="Arial" w:hAnsi="Arial" w:cs="Arial"/>
          <w:sz w:val="24"/>
          <w:szCs w:val="24"/>
        </w:rPr>
        <w:t>,</w:t>
      </w:r>
      <w:r w:rsidR="00FF6D1E" w:rsidRPr="00814CF4">
        <w:rPr>
          <w:rFonts w:ascii="Arial" w:hAnsi="Arial" w:cs="Arial"/>
          <w:sz w:val="24"/>
          <w:szCs w:val="24"/>
        </w:rPr>
        <w:t xml:space="preserve"> because I was specific about most of the questions that I wanted answered. Some scholars recommend open</w:t>
      </w:r>
      <w:r w:rsidR="00237E72">
        <w:rPr>
          <w:rFonts w:ascii="Arial" w:hAnsi="Arial" w:cs="Arial"/>
          <w:sz w:val="24"/>
          <w:szCs w:val="24"/>
        </w:rPr>
        <w:t>-</w:t>
      </w:r>
      <w:r w:rsidR="00FF6D1E" w:rsidRPr="00814CF4">
        <w:rPr>
          <w:rFonts w:ascii="Arial" w:hAnsi="Arial" w:cs="Arial"/>
          <w:sz w:val="24"/>
          <w:szCs w:val="24"/>
        </w:rPr>
        <w:t>ended questions to accompany semi-structure</w:t>
      </w:r>
      <w:r w:rsidR="00237E72">
        <w:rPr>
          <w:rFonts w:ascii="Arial" w:hAnsi="Arial" w:cs="Arial"/>
          <w:sz w:val="24"/>
          <w:szCs w:val="24"/>
        </w:rPr>
        <w:t>d</w:t>
      </w:r>
      <w:r w:rsidR="00FF6D1E" w:rsidRPr="00814CF4">
        <w:rPr>
          <w:rFonts w:ascii="Arial" w:hAnsi="Arial" w:cs="Arial"/>
          <w:sz w:val="24"/>
          <w:szCs w:val="24"/>
        </w:rPr>
        <w:t xml:space="preserve"> interviews </w:t>
      </w:r>
      <w:r w:rsidR="00FF6D1E" w:rsidRPr="00814CF4">
        <w:rPr>
          <w:rFonts w:ascii="Arial" w:hAnsi="Arial" w:cs="Arial"/>
          <w:sz w:val="24"/>
          <w:szCs w:val="24"/>
        </w:rPr>
        <w:fldChar w:fldCharType="begin" w:fldLock="1"/>
      </w:r>
      <w:r w:rsidR="005722D0">
        <w:rPr>
          <w:rFonts w:ascii="Arial" w:hAnsi="Arial" w:cs="Arial"/>
          <w:sz w:val="24"/>
          <w:szCs w:val="24"/>
        </w:rPr>
        <w:instrText>ADDIN CSL_CITATION {"citationItems":[{"id":"ITEM-1","itemData":{"ISBN":"9781412941631","author":[{"dropping-particle":"","family":"Lioness","given":"Ayres","non-dropping-particle":"","parse-names":false,"suffix":""}],"container-title":"The Sage Encyclopedia of Qualitative Research Methods","editor":[{"dropping-particle":"","family":"Given","given":"Lisa","non-dropping-particle":"","parse-names":false,"suffix":""}],"id":"ITEM-1","issued":{"date-parts":[["2012"]]},"publisher":"Sage Publications","publisher-place":"Thousand Oaks","title":"Semi-Structured Interview","type":"chapter"},"uris":["http://www.mendeley.com/documents/?uuid=1633b3c0-a9c3-4ce5-b7ce-ba87ab4d8d42"]}],"mendeley":{"formattedCitation":"(Lioness, 2012)","manualFormatting":"(for example Lioness, 2020)","plainTextFormattedCitation":"(Lioness, 2012)","previouslyFormattedCitation":"(Lioness, 2012)"},"properties":{"noteIndex":0},"schema":"https://github.com/citation-style-language/schema/raw/master/csl-citation.json"}</w:instrText>
      </w:r>
      <w:r w:rsidR="00FF6D1E" w:rsidRPr="00814CF4">
        <w:rPr>
          <w:rFonts w:ascii="Arial" w:hAnsi="Arial" w:cs="Arial"/>
          <w:sz w:val="24"/>
          <w:szCs w:val="24"/>
        </w:rPr>
        <w:fldChar w:fldCharType="separate"/>
      </w:r>
      <w:r w:rsidR="00FF6D1E" w:rsidRPr="00814CF4">
        <w:rPr>
          <w:rFonts w:ascii="Arial" w:hAnsi="Arial" w:cs="Arial"/>
          <w:noProof/>
          <w:sz w:val="24"/>
          <w:szCs w:val="24"/>
        </w:rPr>
        <w:t>(</w:t>
      </w:r>
      <w:r w:rsidR="00237E72">
        <w:rPr>
          <w:rFonts w:ascii="Arial" w:hAnsi="Arial" w:cs="Arial"/>
          <w:noProof/>
          <w:sz w:val="24"/>
          <w:szCs w:val="24"/>
        </w:rPr>
        <w:t>for example</w:t>
      </w:r>
      <w:r w:rsidR="00FF6D1E" w:rsidRPr="00814CF4">
        <w:rPr>
          <w:rFonts w:ascii="Arial" w:hAnsi="Arial" w:cs="Arial"/>
          <w:noProof/>
          <w:sz w:val="24"/>
          <w:szCs w:val="24"/>
        </w:rPr>
        <w:t xml:space="preserve"> Lioness, 2020)</w:t>
      </w:r>
      <w:r w:rsidR="00FF6D1E" w:rsidRPr="00814CF4">
        <w:rPr>
          <w:rFonts w:ascii="Arial" w:hAnsi="Arial" w:cs="Arial"/>
          <w:sz w:val="24"/>
          <w:szCs w:val="24"/>
        </w:rPr>
        <w:fldChar w:fldCharType="end"/>
      </w:r>
      <w:r w:rsidR="00FF6D1E" w:rsidRPr="00814CF4">
        <w:rPr>
          <w:rFonts w:ascii="Arial" w:hAnsi="Arial" w:cs="Arial"/>
          <w:sz w:val="24"/>
          <w:szCs w:val="24"/>
        </w:rPr>
        <w:t xml:space="preserve"> but I found it appropriate to use both open and close</w:t>
      </w:r>
      <w:r w:rsidR="00753F01">
        <w:rPr>
          <w:rFonts w:ascii="Arial" w:hAnsi="Arial" w:cs="Arial"/>
          <w:sz w:val="24"/>
          <w:szCs w:val="24"/>
        </w:rPr>
        <w:t>-</w:t>
      </w:r>
      <w:r w:rsidR="00FF6D1E" w:rsidRPr="00814CF4">
        <w:rPr>
          <w:rFonts w:ascii="Arial" w:hAnsi="Arial" w:cs="Arial"/>
          <w:sz w:val="24"/>
          <w:szCs w:val="24"/>
        </w:rPr>
        <w:t>ended questions in my interview</w:t>
      </w:r>
      <w:r w:rsidR="00753F01">
        <w:rPr>
          <w:rFonts w:ascii="Arial" w:hAnsi="Arial" w:cs="Arial"/>
          <w:sz w:val="24"/>
          <w:szCs w:val="24"/>
        </w:rPr>
        <w:t>s</w:t>
      </w:r>
      <w:r w:rsidR="00FF6D1E" w:rsidRPr="00814CF4">
        <w:rPr>
          <w:rFonts w:ascii="Arial" w:hAnsi="Arial" w:cs="Arial"/>
          <w:sz w:val="24"/>
          <w:szCs w:val="24"/>
        </w:rPr>
        <w:t>. For example</w:t>
      </w:r>
      <w:r w:rsidR="00753F01">
        <w:rPr>
          <w:rFonts w:ascii="Arial" w:hAnsi="Arial" w:cs="Arial"/>
          <w:sz w:val="24"/>
          <w:szCs w:val="24"/>
        </w:rPr>
        <w:t>,</w:t>
      </w:r>
      <w:r w:rsidR="00FF6D1E" w:rsidRPr="00814CF4">
        <w:rPr>
          <w:rFonts w:ascii="Arial" w:hAnsi="Arial" w:cs="Arial"/>
          <w:sz w:val="24"/>
          <w:szCs w:val="24"/>
        </w:rPr>
        <w:t xml:space="preserve"> when I asked respondents </w:t>
      </w:r>
      <w:r w:rsidR="00FF6D1E" w:rsidRPr="009A3E4D">
        <w:rPr>
          <w:rFonts w:ascii="Arial" w:hAnsi="Arial" w:cs="Arial"/>
          <w:sz w:val="24"/>
          <w:szCs w:val="24"/>
        </w:rPr>
        <w:t>how many cattle they own</w:t>
      </w:r>
      <w:r w:rsidR="00753F01">
        <w:rPr>
          <w:rFonts w:ascii="Arial" w:hAnsi="Arial" w:cs="Arial"/>
          <w:sz w:val="24"/>
          <w:szCs w:val="24"/>
        </w:rPr>
        <w:t>,</w:t>
      </w:r>
      <w:r w:rsidR="00FF6D1E" w:rsidRPr="009A3E4D">
        <w:rPr>
          <w:rFonts w:ascii="Arial" w:hAnsi="Arial" w:cs="Arial"/>
          <w:sz w:val="24"/>
          <w:szCs w:val="24"/>
        </w:rPr>
        <w:t xml:space="preserve"> I would often follow up on this question by asking them how they acquired them. This procedure was partly shaped by the SLA in that I wanted specific information in order to understand the local economy in which various monies mediated (or did</w:t>
      </w:r>
      <w:r w:rsidR="00753F01">
        <w:rPr>
          <w:rFonts w:ascii="Arial" w:hAnsi="Arial" w:cs="Arial"/>
          <w:sz w:val="24"/>
          <w:szCs w:val="24"/>
        </w:rPr>
        <w:t xml:space="preserve"> </w:t>
      </w:r>
      <w:r w:rsidR="00FF6D1E" w:rsidRPr="009A3E4D">
        <w:rPr>
          <w:rFonts w:ascii="Arial" w:hAnsi="Arial" w:cs="Arial"/>
          <w:sz w:val="24"/>
          <w:szCs w:val="24"/>
        </w:rPr>
        <w:t>n</w:t>
      </w:r>
      <w:r w:rsidR="00753F01">
        <w:rPr>
          <w:rFonts w:ascii="Arial" w:hAnsi="Arial" w:cs="Arial"/>
          <w:sz w:val="24"/>
          <w:szCs w:val="24"/>
        </w:rPr>
        <w:t>o</w:t>
      </w:r>
      <w:r w:rsidR="00FF6D1E" w:rsidRPr="009A3E4D">
        <w:rPr>
          <w:rFonts w:ascii="Arial" w:hAnsi="Arial" w:cs="Arial"/>
          <w:sz w:val="24"/>
          <w:szCs w:val="24"/>
        </w:rPr>
        <w:t xml:space="preserve">t). Another method I used for </w:t>
      </w:r>
      <w:r w:rsidR="00EB5184" w:rsidRPr="00543029">
        <w:rPr>
          <w:rFonts w:ascii="Arial" w:hAnsi="Arial" w:cs="Arial"/>
          <w:sz w:val="24"/>
          <w:szCs w:val="24"/>
        </w:rPr>
        <w:t>creating</w:t>
      </w:r>
      <w:r w:rsidR="00FF6D1E" w:rsidRPr="009A3E4D">
        <w:rPr>
          <w:rFonts w:ascii="Arial" w:hAnsi="Arial" w:cs="Arial"/>
          <w:sz w:val="24"/>
          <w:szCs w:val="24"/>
        </w:rPr>
        <w:t xml:space="preserve"> data included reading and analysing </w:t>
      </w:r>
      <w:r w:rsidR="00FF6D1E" w:rsidRPr="009A3E4D">
        <w:rPr>
          <w:rFonts w:ascii="Arial" w:eastAsia="Calibri" w:hAnsi="Arial" w:cs="Arial"/>
          <w:color w:val="000000"/>
          <w:sz w:val="24"/>
          <w:szCs w:val="24"/>
          <w:u w:color="000000"/>
        </w:rPr>
        <w:t>newspaper articles, policy documents from the Reserve Bank of Zimbabwe and other relevant published documents, especially relating to the monetary and fiscal history of Zimbabwe and Rhodesia. Another useful source in the making of data was focus groups</w:t>
      </w:r>
      <w:r w:rsidR="00905B04">
        <w:rPr>
          <w:rFonts w:ascii="Arial" w:eastAsia="Calibri" w:hAnsi="Arial" w:cs="Arial"/>
          <w:color w:val="000000"/>
          <w:sz w:val="24"/>
          <w:szCs w:val="24"/>
          <w:u w:color="000000"/>
        </w:rPr>
        <w:t xml:space="preserve"> interviews</w:t>
      </w:r>
      <w:r w:rsidR="009567A4">
        <w:rPr>
          <w:rFonts w:ascii="Arial" w:eastAsia="Calibri" w:hAnsi="Arial" w:cs="Arial"/>
          <w:color w:val="000000"/>
          <w:sz w:val="24"/>
          <w:szCs w:val="24"/>
          <w:u w:color="000000"/>
        </w:rPr>
        <w:t xml:space="preserve"> (FGIs)</w:t>
      </w:r>
      <w:r w:rsidR="00FF6D1E" w:rsidRPr="009A3E4D">
        <w:rPr>
          <w:rFonts w:ascii="Arial" w:eastAsia="Calibri" w:hAnsi="Arial" w:cs="Arial"/>
          <w:color w:val="000000"/>
          <w:sz w:val="24"/>
          <w:szCs w:val="24"/>
          <w:u w:color="000000"/>
        </w:rPr>
        <w:t>.</w:t>
      </w:r>
      <w:r w:rsidR="00905B04">
        <w:rPr>
          <w:rFonts w:ascii="Arial" w:eastAsia="Calibri" w:hAnsi="Arial" w:cs="Arial"/>
          <w:color w:val="000000"/>
          <w:sz w:val="24"/>
          <w:szCs w:val="24"/>
          <w:u w:color="000000"/>
        </w:rPr>
        <w:t xml:space="preserve"> </w:t>
      </w:r>
      <w:r w:rsidR="00EB5184">
        <w:rPr>
          <w:rFonts w:ascii="Arial" w:eastAsia="Calibri" w:hAnsi="Arial" w:cs="Arial"/>
          <w:color w:val="000000"/>
          <w:sz w:val="24"/>
          <w:szCs w:val="24"/>
          <w:u w:color="000000"/>
        </w:rPr>
        <w:t>Throughout</w:t>
      </w:r>
      <w:r w:rsidR="00FF6D1E" w:rsidRPr="009A3E4D">
        <w:rPr>
          <w:rFonts w:ascii="Arial" w:eastAsia="Calibri" w:hAnsi="Arial" w:cs="Arial"/>
          <w:color w:val="000000"/>
          <w:sz w:val="24"/>
          <w:szCs w:val="24"/>
          <w:u w:color="000000"/>
        </w:rPr>
        <w:t xml:space="preserve"> my </w:t>
      </w:r>
      <w:r w:rsidR="00FF6D1E" w:rsidRPr="009A3E4D">
        <w:rPr>
          <w:rFonts w:ascii="Arial" w:eastAsia="Calibri" w:hAnsi="Arial" w:cs="Arial"/>
          <w:color w:val="000000"/>
          <w:sz w:val="24"/>
          <w:szCs w:val="24"/>
          <w:u w:color="000000"/>
        </w:rPr>
        <w:lastRenderedPageBreak/>
        <w:t>research</w:t>
      </w:r>
      <w:r w:rsidR="00753F01">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I formally convened two such groups</w:t>
      </w:r>
      <w:r w:rsidR="00753F01">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w:t>
      </w:r>
      <w:r w:rsidR="00753F01">
        <w:rPr>
          <w:rFonts w:ascii="Arial" w:eastAsia="Calibri" w:hAnsi="Arial" w:cs="Arial"/>
          <w:color w:val="000000"/>
          <w:sz w:val="24"/>
          <w:szCs w:val="24"/>
          <w:u w:color="000000"/>
        </w:rPr>
        <w:t>in</w:t>
      </w:r>
      <w:r w:rsidR="00FF6D1E" w:rsidRPr="009A3E4D">
        <w:rPr>
          <w:rFonts w:ascii="Arial" w:eastAsia="Calibri" w:hAnsi="Arial" w:cs="Arial"/>
          <w:color w:val="000000"/>
          <w:sz w:val="24"/>
          <w:szCs w:val="24"/>
          <w:u w:color="000000"/>
        </w:rPr>
        <w:t xml:space="preserve"> which six to eight participants participated</w:t>
      </w:r>
      <w:r w:rsidR="009567A4">
        <w:rPr>
          <w:rFonts w:ascii="Arial" w:eastAsia="Calibri" w:hAnsi="Arial" w:cs="Arial"/>
          <w:color w:val="000000"/>
          <w:sz w:val="24"/>
          <w:szCs w:val="24"/>
          <w:u w:color="000000"/>
        </w:rPr>
        <w:t xml:space="preserve">, while I </w:t>
      </w:r>
      <w:r w:rsidR="007B7D89">
        <w:rPr>
          <w:rFonts w:ascii="Arial" w:eastAsia="Calibri" w:hAnsi="Arial" w:cs="Arial"/>
          <w:color w:val="000000"/>
          <w:sz w:val="24"/>
          <w:szCs w:val="24"/>
          <w:u w:color="000000"/>
        </w:rPr>
        <w:t xml:space="preserve">took up the role of interviewer and moderator. </w:t>
      </w:r>
      <w:r w:rsidR="00FF6D1E" w:rsidRPr="009A3E4D">
        <w:rPr>
          <w:rFonts w:ascii="Arial" w:eastAsia="Calibri" w:hAnsi="Arial" w:cs="Arial"/>
          <w:color w:val="000000"/>
          <w:sz w:val="24"/>
          <w:szCs w:val="24"/>
          <w:u w:color="000000"/>
        </w:rPr>
        <w:t xml:space="preserve"> </w:t>
      </w:r>
      <w:r w:rsidR="00EB5184">
        <w:rPr>
          <w:rFonts w:ascii="Arial" w:eastAsia="Calibri" w:hAnsi="Arial" w:cs="Arial"/>
          <w:color w:val="000000"/>
          <w:sz w:val="24"/>
          <w:szCs w:val="24"/>
          <w:u w:color="000000"/>
        </w:rPr>
        <w:t>Also,</w:t>
      </w:r>
      <w:r w:rsidR="00EB5184" w:rsidRPr="009A3E4D">
        <w:rPr>
          <w:rFonts w:ascii="Arial" w:eastAsia="Calibri" w:hAnsi="Arial" w:cs="Arial"/>
          <w:color w:val="000000"/>
          <w:sz w:val="24"/>
          <w:szCs w:val="24"/>
          <w:u w:color="000000"/>
        </w:rPr>
        <w:t xml:space="preserve"> </w:t>
      </w:r>
      <w:r w:rsidR="00FF6D1E" w:rsidRPr="009A3E4D">
        <w:rPr>
          <w:rFonts w:ascii="Arial" w:eastAsia="Calibri" w:hAnsi="Arial" w:cs="Arial"/>
          <w:color w:val="000000"/>
          <w:sz w:val="24"/>
          <w:szCs w:val="24"/>
          <w:u w:color="000000"/>
        </w:rPr>
        <w:t>during the course of my stay in Binga</w:t>
      </w:r>
      <w:r w:rsidR="00753F01">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I spent </w:t>
      </w:r>
      <w:r w:rsidR="00753F01">
        <w:rPr>
          <w:rFonts w:ascii="Arial" w:eastAsia="Calibri" w:hAnsi="Arial" w:cs="Arial"/>
          <w:color w:val="000000"/>
          <w:sz w:val="24"/>
          <w:szCs w:val="24"/>
          <w:u w:color="000000"/>
        </w:rPr>
        <w:t>a great deal</w:t>
      </w:r>
      <w:r w:rsidR="00FF6D1E" w:rsidRPr="009A3E4D">
        <w:rPr>
          <w:rFonts w:ascii="Arial" w:eastAsia="Calibri" w:hAnsi="Arial" w:cs="Arial"/>
          <w:color w:val="000000"/>
          <w:sz w:val="24"/>
          <w:szCs w:val="24"/>
          <w:u w:color="000000"/>
        </w:rPr>
        <w:t xml:space="preserve"> of time ‘hanging out’ with people and in the process engaged in group discussions</w:t>
      </w:r>
      <w:r w:rsidR="00EB5184">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during which I learnt a </w:t>
      </w:r>
      <w:r w:rsidR="00EB5184">
        <w:rPr>
          <w:rFonts w:ascii="Arial" w:eastAsia="Calibri" w:hAnsi="Arial" w:cs="Arial"/>
          <w:color w:val="000000"/>
          <w:sz w:val="24"/>
          <w:szCs w:val="24"/>
          <w:u w:color="000000"/>
        </w:rPr>
        <w:t>great deal</w:t>
      </w:r>
      <w:r w:rsidR="00FF6D1E" w:rsidRPr="009A3E4D">
        <w:rPr>
          <w:rFonts w:ascii="Arial" w:eastAsia="Calibri" w:hAnsi="Arial" w:cs="Arial"/>
          <w:color w:val="000000"/>
          <w:sz w:val="24"/>
          <w:szCs w:val="24"/>
          <w:u w:color="000000"/>
        </w:rPr>
        <w:t xml:space="preserve">. These conversations were often sparked by people’s curiosity and interest in my presence in Binga and the research </w:t>
      </w:r>
      <w:r w:rsidR="009314BF">
        <w:rPr>
          <w:rFonts w:ascii="Arial" w:eastAsia="Calibri" w:hAnsi="Arial" w:cs="Arial"/>
          <w:color w:val="000000"/>
          <w:sz w:val="24"/>
          <w:szCs w:val="24"/>
          <w:u w:color="000000"/>
        </w:rPr>
        <w:t xml:space="preserve">I </w:t>
      </w:r>
      <w:r w:rsidR="00FF6D1E" w:rsidRPr="009A3E4D">
        <w:rPr>
          <w:rFonts w:ascii="Arial" w:eastAsia="Calibri" w:hAnsi="Arial" w:cs="Arial"/>
          <w:color w:val="000000"/>
          <w:sz w:val="24"/>
          <w:szCs w:val="24"/>
          <w:u w:color="000000"/>
        </w:rPr>
        <w:t>was conducting. Following such informal interactions, some pe</w:t>
      </w:r>
      <w:r w:rsidR="00EB5184">
        <w:rPr>
          <w:rFonts w:ascii="Arial" w:eastAsia="Calibri" w:hAnsi="Arial" w:cs="Arial"/>
          <w:color w:val="000000"/>
          <w:sz w:val="24"/>
          <w:szCs w:val="24"/>
          <w:u w:color="000000"/>
        </w:rPr>
        <w:t>ople</w:t>
      </w:r>
      <w:r w:rsidR="00FF6D1E" w:rsidRPr="009A3E4D">
        <w:rPr>
          <w:rFonts w:ascii="Arial" w:eastAsia="Calibri" w:hAnsi="Arial" w:cs="Arial"/>
          <w:color w:val="000000"/>
          <w:sz w:val="24"/>
          <w:szCs w:val="24"/>
          <w:u w:color="000000"/>
        </w:rPr>
        <w:t xml:space="preserve"> invited themselves into a formal interview session. As someone relatively new to social science, I assumed that interviews and participant observations were the only means to capture data</w:t>
      </w:r>
      <w:r w:rsidR="00EB5184">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but as time went on</w:t>
      </w:r>
      <w:r w:rsidR="00F222DB">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I started to pay attention to general observations of the landscape and surroundings, my own feelings, and in some instances, what was not said out loud or made explicit. Just as others have experienced in previous studies </w:t>
      </w:r>
      <w:r w:rsidR="00FF6D1E" w:rsidRPr="009A3E4D">
        <w:rPr>
          <w:rFonts w:ascii="Arial" w:eastAsia="Calibri" w:hAnsi="Arial" w:cs="Arial"/>
          <w:color w:val="000000"/>
          <w:sz w:val="24"/>
          <w:szCs w:val="24"/>
          <w:u w:color="000000"/>
        </w:rPr>
        <w:fldChar w:fldCharType="begin" w:fldLock="1"/>
      </w:r>
      <w:r w:rsidR="00251581">
        <w:rPr>
          <w:rFonts w:ascii="Arial" w:eastAsia="Calibri" w:hAnsi="Arial" w:cs="Arial"/>
          <w:color w:val="000000"/>
          <w:sz w:val="24"/>
          <w:szCs w:val="24"/>
          <w:u w:color="000000"/>
        </w:rPr>
        <w:instrText>ADDIN CSL_CITATION {"citationItems":[{"id":"ITEM-1","itemData":{"DOI":"10.1177/1468794113481792","ISBN":"1468-7941","ISSN":"17413109","abstract":"Attention in ethnographic fieldwork, and particularly in multi-sited studies, has traditionally focused on the movement of people, things and ideas across distributed points. Recently, interest has gained purchase, particularly in mobilities and science and technology studies, on how the researcher physically gets from one place to another for the purpose of exploring the bearing, if any, mobility decisions and positionalities have on the nature of study and findings. The article contributes to this literature by defining four kinds of ethnographic mobility and focusing specifically on how a researcher gets there and back, or what can be termed ethnographic commuting. It draws on research conducted in two groups of backyard technologists in Australia (an initial study of a grassroots wireless network, which, as a result of my ethnographic commuting, grew to include a freakbike community). I discuss how cycling, initially adopted as a convenient form of transport between fieldsites, became an unexpected tool of enquiry, opening up new sites for study, providing entry into related social groups, catalysing new ways of thinking and, ultimately, (re)shaping my research. I highlight lessons learned and offer suggestions for approaching the ethnographic commute.","author":[{"dropping-particle":"","family":"Jungnickel","given":"Katrina","non-dropping-particle":"","parse-names":false,"suffix":""}],"container-title":"Qualitative Research","id":"ITEM-1","issue":"6","issued":{"date-parts":[["2014"]]},"page":"640-655","title":"Getting there … and back: how ethnographic commuting (by bicycle) shaped a study of Australian backyard technologists","type":"article-journal","volume":"14"},"uris":["http://www.mendeley.com/documents/?uuid=b68393d4-168d-4f3c-94dc-a737ad62083f"]}],"mendeley":{"formattedCitation":"(Jungnickel, 2014)","manualFormatting":"(see Jungnickel, 2014)","plainTextFormattedCitation":"(Jungnickel, 2014)","previouslyFormattedCitation":"(Jungnickel, 2014)"},"properties":{"noteIndex":0},"schema":"https://github.com/citation-style-language/schema/raw/master/csl-citation.json"}</w:instrText>
      </w:r>
      <w:r w:rsidR="00FF6D1E" w:rsidRPr="009A3E4D">
        <w:rPr>
          <w:rFonts w:ascii="Arial" w:eastAsia="Calibri" w:hAnsi="Arial" w:cs="Arial"/>
          <w:color w:val="000000"/>
          <w:sz w:val="24"/>
          <w:szCs w:val="24"/>
          <w:u w:color="000000"/>
        </w:rPr>
        <w:fldChar w:fldCharType="separate"/>
      </w:r>
      <w:r w:rsidR="00FF6D1E" w:rsidRPr="009A3E4D">
        <w:rPr>
          <w:rFonts w:ascii="Arial" w:eastAsia="Calibri" w:hAnsi="Arial" w:cs="Arial"/>
          <w:noProof/>
          <w:color w:val="000000"/>
          <w:sz w:val="24"/>
          <w:szCs w:val="24"/>
          <w:u w:color="000000"/>
        </w:rPr>
        <w:t>(see Jungnickel, 2014)</w:t>
      </w:r>
      <w:r w:rsidR="00FF6D1E" w:rsidRPr="009A3E4D">
        <w:rPr>
          <w:rFonts w:ascii="Arial" w:eastAsia="Calibri" w:hAnsi="Arial" w:cs="Arial"/>
          <w:color w:val="000000"/>
          <w:sz w:val="24"/>
          <w:szCs w:val="24"/>
          <w:u w:color="000000"/>
        </w:rPr>
        <w:fldChar w:fldCharType="end"/>
      </w:r>
      <w:r w:rsidR="00FF6D1E" w:rsidRPr="009A3E4D">
        <w:rPr>
          <w:rFonts w:ascii="Arial" w:eastAsia="Calibri" w:hAnsi="Arial" w:cs="Arial"/>
          <w:color w:val="000000"/>
          <w:sz w:val="24"/>
          <w:szCs w:val="24"/>
          <w:u w:color="000000"/>
        </w:rPr>
        <w:t xml:space="preserve">, I recognised over time that something as mundane as </w:t>
      </w:r>
      <w:r w:rsidR="005466FC">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taking a bus</w:t>
      </w:r>
      <w:r w:rsidR="005466FC">
        <w:rPr>
          <w:rFonts w:ascii="Arial" w:eastAsia="Calibri" w:hAnsi="Arial" w:cs="Arial"/>
          <w:color w:val="000000"/>
          <w:sz w:val="24"/>
          <w:szCs w:val="24"/>
          <w:u w:color="000000"/>
        </w:rPr>
        <w:t>”</w:t>
      </w:r>
      <w:r w:rsidR="00FF6D1E" w:rsidRPr="009A3E4D">
        <w:rPr>
          <w:rFonts w:ascii="Arial" w:eastAsia="Calibri" w:hAnsi="Arial" w:cs="Arial"/>
          <w:color w:val="000000"/>
          <w:sz w:val="24"/>
          <w:szCs w:val="24"/>
          <w:u w:color="000000"/>
        </w:rPr>
        <w:t xml:space="preserve"> could be a rich source of unexpected insight. </w:t>
      </w:r>
    </w:p>
    <w:p w14:paraId="3C0A5349" w14:textId="77777777" w:rsidR="00FF6D1E" w:rsidRPr="009A3E4D" w:rsidRDefault="00FF6D1E" w:rsidP="00FF6D1E">
      <w:pPr>
        <w:pStyle w:val="Heading2"/>
        <w:rPr>
          <w:rFonts w:cs="Arial"/>
          <w:b w:val="0"/>
          <w:bCs w:val="0"/>
          <w:sz w:val="24"/>
          <w:szCs w:val="24"/>
        </w:rPr>
      </w:pPr>
      <w:bookmarkStart w:id="16" w:name="_Toc40712516"/>
      <w:bookmarkStart w:id="17" w:name="_Toc63067691"/>
      <w:r w:rsidRPr="009A3E4D">
        <w:rPr>
          <w:rFonts w:cs="Arial"/>
          <w:sz w:val="24"/>
          <w:szCs w:val="24"/>
        </w:rPr>
        <w:t>Data Collection</w:t>
      </w:r>
      <w:bookmarkEnd w:id="16"/>
      <w:bookmarkEnd w:id="17"/>
    </w:p>
    <w:p w14:paraId="7329E25F" w14:textId="77777777" w:rsidR="00FF6D1E" w:rsidRPr="009A3E4D" w:rsidRDefault="00FF6D1E" w:rsidP="00FF6D1E">
      <w:pPr>
        <w:rPr>
          <w:rFonts w:ascii="Arial" w:eastAsia="Calibri" w:hAnsi="Arial" w:cs="Arial"/>
          <w:b/>
          <w:color w:val="000000"/>
          <w:sz w:val="24"/>
          <w:szCs w:val="24"/>
          <w:u w:color="000000"/>
        </w:rPr>
      </w:pPr>
    </w:p>
    <w:p w14:paraId="28DE41F6" w14:textId="11C10791" w:rsidR="00FF6D1E" w:rsidRPr="00DB6D5C" w:rsidRDefault="00FF6D1E" w:rsidP="009A3E4D">
      <w:pPr>
        <w:spacing w:line="360" w:lineRule="auto"/>
        <w:jc w:val="both"/>
        <w:rPr>
          <w:rFonts w:ascii="Arial" w:eastAsia="Calibri" w:hAnsi="Arial" w:cs="Arial"/>
          <w:color w:val="000000"/>
          <w:sz w:val="24"/>
          <w:szCs w:val="24"/>
          <w:u w:color="000000"/>
        </w:rPr>
      </w:pPr>
      <w:r w:rsidRPr="009A3E4D">
        <w:rPr>
          <w:rFonts w:ascii="Arial" w:eastAsia="Calibri" w:hAnsi="Arial" w:cs="Arial"/>
          <w:color w:val="000000"/>
          <w:sz w:val="24"/>
          <w:szCs w:val="24"/>
          <w:u w:color="000000"/>
        </w:rPr>
        <w:t xml:space="preserve">While data was collected over a long period and in many places, including reading published material sourced from the internet, or on a bus in South Africa, </w:t>
      </w:r>
      <w:r w:rsidR="005466FC">
        <w:rPr>
          <w:rFonts w:ascii="Arial" w:eastAsia="Calibri" w:hAnsi="Arial" w:cs="Arial"/>
          <w:color w:val="000000"/>
          <w:sz w:val="24"/>
          <w:szCs w:val="24"/>
          <w:u w:color="000000"/>
        </w:rPr>
        <w:t>I</w:t>
      </w:r>
      <w:r w:rsidRPr="009A3E4D">
        <w:rPr>
          <w:rFonts w:ascii="Arial" w:eastAsia="Calibri" w:hAnsi="Arial" w:cs="Arial"/>
          <w:color w:val="000000"/>
          <w:sz w:val="24"/>
          <w:szCs w:val="24"/>
          <w:u w:color="000000"/>
        </w:rPr>
        <w:t xml:space="preserve"> spent a</w:t>
      </w:r>
      <w:r w:rsidR="00EB5184">
        <w:rPr>
          <w:rFonts w:ascii="Arial" w:eastAsia="Calibri" w:hAnsi="Arial" w:cs="Arial"/>
          <w:color w:val="000000"/>
          <w:sz w:val="24"/>
          <w:szCs w:val="24"/>
          <w:u w:color="000000"/>
        </w:rPr>
        <w:t>n extensiv</w:t>
      </w:r>
      <w:r w:rsidRPr="009A3E4D">
        <w:rPr>
          <w:rFonts w:ascii="Arial" w:eastAsia="Calibri" w:hAnsi="Arial" w:cs="Arial"/>
          <w:color w:val="000000"/>
          <w:sz w:val="24"/>
          <w:szCs w:val="24"/>
          <w:u w:color="000000"/>
        </w:rPr>
        <w:t xml:space="preserve">e time </w:t>
      </w:r>
      <w:r w:rsidR="005466FC">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in the field</w:t>
      </w:r>
      <w:r w:rsidR="005466FC">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in Binga</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Zimbabwe</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where my primary data collection took place</w:t>
      </w:r>
      <w:r w:rsidR="007B7D89">
        <w:rPr>
          <w:rFonts w:ascii="Arial" w:eastAsia="Calibri" w:hAnsi="Arial" w:cs="Arial"/>
          <w:color w:val="000000"/>
          <w:sz w:val="24"/>
          <w:szCs w:val="24"/>
          <w:u w:color="000000"/>
        </w:rPr>
        <w:t xml:space="preserve"> between 2016-2018 for a total period of sixteen months. In total,</w:t>
      </w:r>
      <w:r w:rsidRPr="009A3E4D">
        <w:rPr>
          <w:rFonts w:ascii="Arial" w:eastAsia="Calibri" w:hAnsi="Arial" w:cs="Arial"/>
          <w:color w:val="000000"/>
          <w:sz w:val="24"/>
          <w:szCs w:val="24"/>
          <w:u w:color="000000"/>
        </w:rPr>
        <w:t xml:space="preserve"> I conducted 51 recorded semi-structured interviews which each typically lasted between 30 and 90 minutes. Most of the interviews took place in one sitting</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except for the longer ones</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which I had to stretch over two or more days. This happened especially when interviews occurred during the rainy season</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when most of my participants were busy with a range of agricultural activities</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w:t>
      </w:r>
      <w:r w:rsidR="002B1715">
        <w:rPr>
          <w:rFonts w:ascii="Arial" w:eastAsia="Calibri" w:hAnsi="Arial" w:cs="Arial"/>
          <w:color w:val="000000"/>
          <w:sz w:val="24"/>
          <w:szCs w:val="24"/>
          <w:u w:color="000000"/>
        </w:rPr>
        <w:t xml:space="preserve">such as </w:t>
      </w:r>
      <w:r w:rsidRPr="009A3E4D">
        <w:rPr>
          <w:rFonts w:ascii="Arial" w:eastAsia="Calibri" w:hAnsi="Arial" w:cs="Arial"/>
          <w:color w:val="000000"/>
          <w:sz w:val="24"/>
          <w:szCs w:val="24"/>
          <w:u w:color="000000"/>
        </w:rPr>
        <w:t>clearing, weeding and ploughing fields</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and tending to cattle. For the most part</w:t>
      </w:r>
      <w:r w:rsidR="00EC674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interviews with respondents </w:t>
      </w:r>
      <w:r w:rsidR="00EC6744">
        <w:rPr>
          <w:rFonts w:ascii="Arial" w:eastAsia="Calibri" w:hAnsi="Arial" w:cs="Arial"/>
          <w:color w:val="000000"/>
          <w:sz w:val="24"/>
          <w:szCs w:val="24"/>
          <w:u w:color="000000"/>
        </w:rPr>
        <w:t xml:space="preserve">were conducted </w:t>
      </w:r>
      <w:r w:rsidRPr="009A3E4D">
        <w:rPr>
          <w:rFonts w:ascii="Arial" w:eastAsia="Calibri" w:hAnsi="Arial" w:cs="Arial"/>
          <w:color w:val="000000"/>
          <w:sz w:val="24"/>
          <w:szCs w:val="24"/>
          <w:u w:color="000000"/>
        </w:rPr>
        <w:t>at their homes</w:t>
      </w:r>
      <w:r w:rsidR="00EB5184">
        <w:rPr>
          <w:rFonts w:ascii="Arial" w:eastAsia="Calibri" w:hAnsi="Arial" w:cs="Arial"/>
          <w:color w:val="000000"/>
          <w:sz w:val="24"/>
          <w:szCs w:val="24"/>
          <w:u w:color="000000"/>
        </w:rPr>
        <w:t>,</w:t>
      </w:r>
      <w:r w:rsidRPr="009A3E4D">
        <w:rPr>
          <w:rFonts w:ascii="Arial" w:eastAsia="Calibri" w:hAnsi="Arial" w:cs="Arial"/>
          <w:color w:val="000000"/>
          <w:sz w:val="24"/>
          <w:szCs w:val="24"/>
          <w:u w:color="000000"/>
        </w:rPr>
        <w:t xml:space="preserve"> and because of the heat, we usually </w:t>
      </w:r>
      <w:r w:rsidR="00EC6744">
        <w:rPr>
          <w:rFonts w:ascii="Arial" w:eastAsia="Calibri" w:hAnsi="Arial" w:cs="Arial"/>
          <w:color w:val="000000"/>
          <w:sz w:val="24"/>
          <w:szCs w:val="24"/>
          <w:u w:color="000000"/>
        </w:rPr>
        <w:t>took place</w:t>
      </w:r>
      <w:r w:rsidRPr="00DB6D5C">
        <w:rPr>
          <w:rFonts w:ascii="Arial" w:eastAsia="Calibri" w:hAnsi="Arial" w:cs="Arial"/>
          <w:color w:val="000000"/>
          <w:sz w:val="24"/>
          <w:szCs w:val="24"/>
          <w:u w:color="000000"/>
        </w:rPr>
        <w:t xml:space="preserve"> outside in the </w:t>
      </w:r>
      <w:r w:rsidRPr="00DB6D5C">
        <w:rPr>
          <w:rFonts w:ascii="Arial" w:eastAsia="Calibri" w:hAnsi="Arial" w:cs="Arial"/>
          <w:i/>
          <w:color w:val="000000"/>
          <w:sz w:val="24"/>
          <w:szCs w:val="24"/>
          <w:u w:color="000000"/>
        </w:rPr>
        <w:t>lubuwa</w:t>
      </w:r>
      <w:r w:rsidRPr="00DB6D5C">
        <w:rPr>
          <w:rFonts w:ascii="Arial" w:eastAsia="Calibri" w:hAnsi="Arial" w:cs="Arial"/>
          <w:color w:val="000000"/>
          <w:sz w:val="24"/>
          <w:szCs w:val="24"/>
          <w:u w:color="000000"/>
        </w:rPr>
        <w:t xml:space="preserve"> (courtyard) under a </w:t>
      </w:r>
      <w:r w:rsidR="00EC6744">
        <w:rPr>
          <w:rFonts w:ascii="Arial" w:eastAsia="Calibri" w:hAnsi="Arial" w:cs="Arial"/>
          <w:color w:val="000000"/>
          <w:sz w:val="24"/>
          <w:szCs w:val="24"/>
          <w:u w:color="000000"/>
        </w:rPr>
        <w:t xml:space="preserve">shady </w:t>
      </w:r>
      <w:r w:rsidRPr="00DB6D5C">
        <w:rPr>
          <w:rFonts w:ascii="Arial" w:eastAsia="Calibri" w:hAnsi="Arial" w:cs="Arial"/>
          <w:color w:val="000000"/>
          <w:sz w:val="24"/>
          <w:szCs w:val="24"/>
          <w:u w:color="000000"/>
        </w:rPr>
        <w:t>tree. Besides providing an escape from the unforgiving heat</w:t>
      </w:r>
      <w:r w:rsidR="002B1715">
        <w:rPr>
          <w:rFonts w:ascii="Arial" w:eastAsia="Calibri" w:hAnsi="Arial" w:cs="Arial"/>
          <w:color w:val="000000"/>
          <w:sz w:val="24"/>
          <w:szCs w:val="24"/>
          <w:u w:color="000000"/>
        </w:rPr>
        <w:t xml:space="preserve"> of a lowveld region,</w:t>
      </w:r>
      <w:r w:rsidRPr="00DB6D5C">
        <w:rPr>
          <w:rFonts w:ascii="Arial" w:eastAsia="Calibri" w:hAnsi="Arial" w:cs="Arial"/>
          <w:i/>
          <w:color w:val="000000"/>
          <w:sz w:val="24"/>
          <w:szCs w:val="24"/>
          <w:u w:color="000000"/>
        </w:rPr>
        <w:t xml:space="preserve"> lubuwa</w:t>
      </w:r>
      <w:r w:rsidRPr="00DB6D5C">
        <w:rPr>
          <w:rFonts w:ascii="Arial" w:eastAsia="Calibri" w:hAnsi="Arial" w:cs="Arial"/>
          <w:color w:val="000000"/>
          <w:sz w:val="24"/>
          <w:szCs w:val="24"/>
          <w:u w:color="000000"/>
        </w:rPr>
        <w:t xml:space="preserve"> is a social space where people in rural Binga socialise. </w:t>
      </w:r>
    </w:p>
    <w:p w14:paraId="7195401F" w14:textId="7DF8E3F7" w:rsidR="00FF6D1E" w:rsidRPr="00DB6D5C" w:rsidRDefault="00FF6D1E" w:rsidP="009A3E4D">
      <w:pPr>
        <w:spacing w:line="360" w:lineRule="auto"/>
        <w:jc w:val="both"/>
        <w:rPr>
          <w:rFonts w:ascii="Arial" w:eastAsia="Calibri" w:hAnsi="Arial" w:cs="Arial"/>
          <w:color w:val="000000"/>
          <w:sz w:val="24"/>
          <w:szCs w:val="24"/>
          <w:u w:color="000000"/>
        </w:rPr>
      </w:pPr>
      <w:r w:rsidRPr="00DB6D5C">
        <w:rPr>
          <w:rFonts w:ascii="Arial" w:eastAsia="Calibri" w:hAnsi="Arial" w:cs="Arial"/>
          <w:color w:val="000000"/>
          <w:sz w:val="24"/>
          <w:szCs w:val="24"/>
          <w:u w:color="000000"/>
        </w:rPr>
        <w:t>After I conducted a number of the initial semi</w:t>
      </w:r>
      <w:r w:rsidR="00632D62">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structured interviews, I shifted my focus to informal open-ended interviews and participant observation. This entailed regularly visiting research participants at their homes and joining them in their day</w:t>
      </w:r>
      <w:r w:rsidR="00A34995">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to</w:t>
      </w:r>
      <w:r w:rsidR="00A34995">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day activities</w:t>
      </w:r>
      <w:r w:rsidR="00A34995">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which included clearing fields, participating in beer drinking sessions, river fishing and many other activities. This way, many participants did not cancel </w:t>
      </w:r>
      <w:r w:rsidRPr="00DB6D5C">
        <w:rPr>
          <w:rFonts w:ascii="Arial" w:eastAsia="Calibri" w:hAnsi="Arial" w:cs="Arial"/>
          <w:color w:val="000000"/>
          <w:sz w:val="24"/>
          <w:szCs w:val="24"/>
          <w:u w:color="000000"/>
        </w:rPr>
        <w:lastRenderedPageBreak/>
        <w:t>appointments</w:t>
      </w:r>
      <w:r w:rsidR="00EB5184">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because they were aware that I would</w:t>
      </w:r>
      <w:r w:rsidR="00A34995">
        <w:rPr>
          <w:rFonts w:ascii="Arial" w:eastAsia="Calibri" w:hAnsi="Arial" w:cs="Arial"/>
          <w:color w:val="000000"/>
          <w:sz w:val="24"/>
          <w:szCs w:val="24"/>
          <w:u w:color="000000"/>
        </w:rPr>
        <w:t xml:space="preserve"> </w:t>
      </w:r>
      <w:r w:rsidRPr="00DB6D5C">
        <w:rPr>
          <w:rFonts w:ascii="Arial" w:eastAsia="Calibri" w:hAnsi="Arial" w:cs="Arial"/>
          <w:color w:val="000000"/>
          <w:sz w:val="24"/>
          <w:szCs w:val="24"/>
          <w:u w:color="000000"/>
        </w:rPr>
        <w:t>n</w:t>
      </w:r>
      <w:r w:rsidR="00A34995">
        <w:rPr>
          <w:rFonts w:ascii="Arial" w:eastAsia="Calibri" w:hAnsi="Arial" w:cs="Arial"/>
          <w:color w:val="000000"/>
          <w:sz w:val="24"/>
          <w:szCs w:val="24"/>
          <w:u w:color="000000"/>
        </w:rPr>
        <w:t>o</w:t>
      </w:r>
      <w:r w:rsidRPr="00DB6D5C">
        <w:rPr>
          <w:rFonts w:ascii="Arial" w:eastAsia="Calibri" w:hAnsi="Arial" w:cs="Arial"/>
          <w:color w:val="000000"/>
          <w:sz w:val="24"/>
          <w:szCs w:val="24"/>
          <w:u w:color="000000"/>
        </w:rPr>
        <w:t>t negatively interfere with their plans for the day. It took some of my participants, particularly women, several weeks to develop a level of trust where they could involve me in some of their day</w:t>
      </w:r>
      <w:r w:rsidR="00A34995">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to</w:t>
      </w:r>
      <w:r w:rsidR="00A34995">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day activities. This was more prevalent in relation to activities which by law are considered criminal, such as brewing and selling illicit alcohol (</w:t>
      </w:r>
      <w:r w:rsidRPr="00DB6D5C">
        <w:rPr>
          <w:rFonts w:ascii="Arial" w:eastAsia="Calibri" w:hAnsi="Arial" w:cs="Arial"/>
          <w:i/>
          <w:color w:val="000000"/>
          <w:sz w:val="24"/>
          <w:szCs w:val="24"/>
          <w:u w:color="000000"/>
        </w:rPr>
        <w:t>tototo</w:t>
      </w:r>
      <w:r w:rsidRPr="00DB6D5C">
        <w:rPr>
          <w:rFonts w:ascii="Arial" w:eastAsia="Calibri" w:hAnsi="Arial" w:cs="Arial"/>
          <w:color w:val="000000"/>
          <w:sz w:val="24"/>
          <w:szCs w:val="24"/>
          <w:u w:color="000000"/>
        </w:rPr>
        <w:t xml:space="preserve">), sex work and selling marijuana. </w:t>
      </w:r>
      <w:r w:rsidR="007B7D89">
        <w:rPr>
          <w:rFonts w:ascii="Arial" w:eastAsia="Calibri" w:hAnsi="Arial" w:cs="Arial"/>
          <w:color w:val="000000"/>
          <w:sz w:val="24"/>
          <w:szCs w:val="24"/>
          <w:u w:color="000000"/>
        </w:rPr>
        <w:t xml:space="preserve">I </w:t>
      </w:r>
      <w:r w:rsidRPr="00DB6D5C">
        <w:rPr>
          <w:rFonts w:ascii="Arial" w:eastAsia="Calibri" w:hAnsi="Arial" w:cs="Arial"/>
          <w:color w:val="000000"/>
          <w:sz w:val="24"/>
          <w:szCs w:val="24"/>
          <w:u w:color="000000"/>
        </w:rPr>
        <w:t>realised gender played a role in the kind of data I was producing and access to some information. Some women sex</w:t>
      </w:r>
      <w:r w:rsidR="00FA0239">
        <w:rPr>
          <w:rFonts w:ascii="Arial" w:eastAsia="Calibri" w:hAnsi="Arial" w:cs="Arial"/>
          <w:color w:val="000000"/>
          <w:sz w:val="24"/>
          <w:szCs w:val="24"/>
          <w:u w:color="000000"/>
        </w:rPr>
        <w:t xml:space="preserve"> </w:t>
      </w:r>
      <w:r w:rsidRPr="00DB6D5C">
        <w:rPr>
          <w:rFonts w:ascii="Arial" w:eastAsia="Calibri" w:hAnsi="Arial" w:cs="Arial"/>
          <w:color w:val="000000"/>
          <w:sz w:val="24"/>
          <w:szCs w:val="24"/>
          <w:u w:color="000000"/>
        </w:rPr>
        <w:t>workers</w:t>
      </w:r>
      <w:r w:rsidR="00FA0239">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for example</w:t>
      </w:r>
      <w:r w:rsidR="00FA0239">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understood </w:t>
      </w:r>
      <w:r w:rsidR="00BC4F5B">
        <w:rPr>
          <w:rFonts w:ascii="Arial" w:eastAsia="Calibri" w:hAnsi="Arial" w:cs="Arial"/>
          <w:color w:val="000000"/>
          <w:sz w:val="24"/>
          <w:szCs w:val="24"/>
          <w:u w:color="000000"/>
        </w:rPr>
        <w:t>my</w:t>
      </w:r>
      <w:r w:rsidRPr="00DB6D5C">
        <w:rPr>
          <w:rFonts w:ascii="Arial" w:eastAsia="Calibri" w:hAnsi="Arial" w:cs="Arial"/>
          <w:color w:val="000000"/>
          <w:sz w:val="24"/>
          <w:szCs w:val="24"/>
          <w:u w:color="000000"/>
        </w:rPr>
        <w:t xml:space="preserve"> interest in money and markets as me being interested in soliciting sex. During </w:t>
      </w:r>
      <w:r w:rsidR="00EB5184">
        <w:rPr>
          <w:rFonts w:ascii="Arial" w:eastAsia="Calibri" w:hAnsi="Arial" w:cs="Arial"/>
          <w:color w:val="000000"/>
          <w:sz w:val="24"/>
          <w:szCs w:val="24"/>
          <w:u w:color="000000"/>
        </w:rPr>
        <w:t xml:space="preserve">the </w:t>
      </w:r>
      <w:r w:rsidRPr="00DB6D5C">
        <w:rPr>
          <w:rFonts w:ascii="Arial" w:eastAsia="Calibri" w:hAnsi="Arial" w:cs="Arial"/>
          <w:color w:val="000000"/>
          <w:sz w:val="24"/>
          <w:szCs w:val="24"/>
          <w:u w:color="000000"/>
        </w:rPr>
        <w:t>first interviews, I usually asked participants how they earn money</w:t>
      </w:r>
      <w:r w:rsidR="00EB5184">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but </w:t>
      </w:r>
      <w:r w:rsidR="00FA0239">
        <w:rPr>
          <w:rFonts w:ascii="Arial" w:eastAsia="Calibri" w:hAnsi="Arial" w:cs="Arial"/>
          <w:color w:val="000000"/>
          <w:sz w:val="24"/>
          <w:szCs w:val="24"/>
          <w:u w:color="000000"/>
        </w:rPr>
        <w:t>avoided</w:t>
      </w:r>
      <w:r w:rsidRPr="00DB6D5C">
        <w:rPr>
          <w:rFonts w:ascii="Arial" w:eastAsia="Calibri" w:hAnsi="Arial" w:cs="Arial"/>
          <w:color w:val="000000"/>
          <w:sz w:val="24"/>
          <w:szCs w:val="24"/>
          <w:u w:color="000000"/>
        </w:rPr>
        <w:t xml:space="preserve"> conversations regarding illicit income</w:t>
      </w:r>
      <w:r w:rsidR="00FA0239">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generating activities unless participants volunteered the information. This typically happened during subsequent visits. Naturally, I also learned about some of these illicit activities through general gossip. During observations, I took brief notes in a small notebook but found my phone to be a better tool. It was less conspicuous</w:t>
      </w:r>
      <w:r w:rsidR="00030B33">
        <w:rPr>
          <w:rFonts w:ascii="Arial" w:eastAsia="Calibri" w:hAnsi="Arial" w:cs="Arial"/>
          <w:color w:val="000000"/>
          <w:sz w:val="24"/>
          <w:szCs w:val="24"/>
          <w:u w:color="000000"/>
        </w:rPr>
        <w:t xml:space="preserve"> than the notebook</w:t>
      </w:r>
      <w:r w:rsidRPr="00DB6D5C">
        <w:rPr>
          <w:rFonts w:ascii="Arial" w:eastAsia="Calibri" w:hAnsi="Arial" w:cs="Arial"/>
          <w:color w:val="000000"/>
          <w:sz w:val="24"/>
          <w:szCs w:val="24"/>
          <w:u w:color="000000"/>
        </w:rPr>
        <w:t xml:space="preserve"> because it is not uncommon for people to look at their phones during conversations. This did not seem to interfere with the matter-of-fact manner of </w:t>
      </w:r>
      <w:r w:rsidR="00644EAE">
        <w:rPr>
          <w:rFonts w:ascii="Arial" w:eastAsia="Calibri" w:hAnsi="Arial" w:cs="Arial"/>
          <w:color w:val="000000"/>
          <w:sz w:val="24"/>
          <w:szCs w:val="24"/>
          <w:u w:color="000000"/>
        </w:rPr>
        <w:t>the</w:t>
      </w:r>
      <w:r w:rsidRPr="00DB6D5C">
        <w:rPr>
          <w:rFonts w:ascii="Arial" w:eastAsia="Calibri" w:hAnsi="Arial" w:cs="Arial"/>
          <w:color w:val="000000"/>
          <w:sz w:val="24"/>
          <w:szCs w:val="24"/>
          <w:u w:color="000000"/>
        </w:rPr>
        <w:t xml:space="preserve"> interviews. Subsequently</w:t>
      </w:r>
      <w:r w:rsidR="00644EAE">
        <w:rPr>
          <w:rFonts w:ascii="Arial" w:eastAsia="Calibri" w:hAnsi="Arial" w:cs="Arial"/>
          <w:color w:val="000000"/>
          <w:sz w:val="24"/>
          <w:szCs w:val="24"/>
          <w:u w:color="000000"/>
        </w:rPr>
        <w:t>,</w:t>
      </w:r>
      <w:r w:rsidRPr="00DB6D5C">
        <w:rPr>
          <w:rFonts w:ascii="Calibri" w:eastAsia="Calibri" w:hAnsi="Calibri" w:cs="Calibri"/>
          <w:color w:val="000000"/>
          <w:sz w:val="24"/>
          <w:szCs w:val="24"/>
          <w:u w:color="000000"/>
        </w:rPr>
        <w:t xml:space="preserve"> </w:t>
      </w:r>
      <w:r w:rsidRPr="00DB6D5C">
        <w:rPr>
          <w:rFonts w:ascii="Arial" w:eastAsia="Calibri" w:hAnsi="Arial" w:cs="Arial"/>
          <w:color w:val="000000"/>
          <w:sz w:val="24"/>
          <w:szCs w:val="24"/>
          <w:u w:color="000000"/>
        </w:rPr>
        <w:t>I would transfer the notes into detailed weekly or fortnightly research memos for further analysis.</w:t>
      </w:r>
    </w:p>
    <w:p w14:paraId="05C9E997" w14:textId="44DDD573" w:rsidR="00FF6D1E" w:rsidRPr="00BC4F5B" w:rsidRDefault="00FF6D1E" w:rsidP="009A3E4D">
      <w:pPr>
        <w:spacing w:line="360" w:lineRule="auto"/>
        <w:jc w:val="both"/>
        <w:rPr>
          <w:rFonts w:ascii="Arial" w:hAnsi="Arial" w:cs="Arial"/>
          <w:b/>
          <w:bCs/>
          <w:sz w:val="24"/>
          <w:szCs w:val="24"/>
        </w:rPr>
      </w:pPr>
      <w:r w:rsidRPr="00DB6D5C">
        <w:rPr>
          <w:rFonts w:ascii="Arial" w:eastAsia="Calibri" w:hAnsi="Arial" w:cs="Arial"/>
          <w:color w:val="000000"/>
          <w:sz w:val="24"/>
          <w:szCs w:val="24"/>
          <w:u w:color="000000"/>
        </w:rPr>
        <w:t>In addition to semi</w:t>
      </w:r>
      <w:r w:rsidR="00644EAE">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structured interviews, </w:t>
      </w:r>
      <w:r w:rsidR="007B7D89">
        <w:rPr>
          <w:rFonts w:ascii="Arial" w:eastAsia="Calibri" w:hAnsi="Arial" w:cs="Arial"/>
          <w:color w:val="000000"/>
          <w:sz w:val="24"/>
          <w:szCs w:val="24"/>
          <w:u w:color="000000"/>
        </w:rPr>
        <w:t>FGIs, a</w:t>
      </w:r>
      <w:r w:rsidRPr="00DB6D5C">
        <w:rPr>
          <w:rFonts w:ascii="Arial" w:eastAsia="Calibri" w:hAnsi="Arial" w:cs="Arial"/>
          <w:color w:val="000000"/>
          <w:sz w:val="24"/>
          <w:szCs w:val="24"/>
          <w:u w:color="000000"/>
        </w:rPr>
        <w:t>nd conducting participant observation</w:t>
      </w:r>
      <w:r w:rsidR="00644EAE">
        <w:rPr>
          <w:rFonts w:ascii="Arial" w:eastAsia="Calibri" w:hAnsi="Arial" w:cs="Arial"/>
          <w:color w:val="000000"/>
          <w:sz w:val="24"/>
          <w:szCs w:val="24"/>
          <w:u w:color="000000"/>
        </w:rPr>
        <w:t>s</w:t>
      </w:r>
      <w:r w:rsidRPr="00DB6D5C">
        <w:rPr>
          <w:rFonts w:ascii="Arial" w:eastAsia="Calibri" w:hAnsi="Arial" w:cs="Arial"/>
          <w:color w:val="000000"/>
          <w:sz w:val="24"/>
          <w:szCs w:val="24"/>
          <w:u w:color="000000"/>
        </w:rPr>
        <w:t>, I also read and analysed documents published by the Postal and Telecommunications Regulatory Authority of Zimbabwe (P</w:t>
      </w:r>
      <w:r w:rsidR="009F3C50">
        <w:rPr>
          <w:rFonts w:ascii="Arial" w:eastAsia="Calibri" w:hAnsi="Arial" w:cs="Arial"/>
          <w:color w:val="000000"/>
          <w:sz w:val="24"/>
          <w:szCs w:val="24"/>
          <w:u w:color="000000"/>
        </w:rPr>
        <w:t>otraz</w:t>
      </w:r>
      <w:r w:rsidRPr="00DB6D5C">
        <w:rPr>
          <w:rFonts w:ascii="Arial" w:eastAsia="Calibri" w:hAnsi="Arial" w:cs="Arial"/>
          <w:color w:val="000000"/>
          <w:sz w:val="24"/>
          <w:szCs w:val="24"/>
          <w:u w:color="000000"/>
        </w:rPr>
        <w:t>)</w:t>
      </w:r>
      <w:r w:rsidR="00644EAE">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such as their quarterly reports, the Reserve Bank of Zimbabwe (RBZ) Monetary Policy Statement (MPS) and Quarterly National Payments Systems Reports. These reports provided useful statistical information on the mobile money market</w:t>
      </w:r>
      <w:r w:rsidR="00644EAE">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w:t>
      </w:r>
      <w:r w:rsidR="00644EAE">
        <w:rPr>
          <w:rFonts w:ascii="Arial" w:eastAsia="Calibri" w:hAnsi="Arial" w:cs="Arial"/>
          <w:color w:val="000000"/>
          <w:sz w:val="24"/>
          <w:szCs w:val="24"/>
          <w:u w:color="000000"/>
        </w:rPr>
        <w:t>for example</w:t>
      </w:r>
      <w:r w:rsidR="000C4954">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w:t>
      </w:r>
      <w:r w:rsidR="000C4954">
        <w:rPr>
          <w:rFonts w:ascii="Arial" w:eastAsia="Calibri" w:hAnsi="Arial" w:cs="Arial"/>
          <w:color w:val="000000"/>
          <w:sz w:val="24"/>
          <w:szCs w:val="24"/>
          <w:u w:color="000000"/>
        </w:rPr>
        <w:t xml:space="preserve">the </w:t>
      </w:r>
      <w:r w:rsidRPr="00DB6D5C">
        <w:rPr>
          <w:rFonts w:ascii="Arial" w:eastAsia="Calibri" w:hAnsi="Arial" w:cs="Arial"/>
          <w:color w:val="000000"/>
          <w:sz w:val="24"/>
          <w:szCs w:val="24"/>
          <w:u w:color="000000"/>
        </w:rPr>
        <w:t xml:space="preserve">total number of subscribers, mobile money users, </w:t>
      </w:r>
      <w:r w:rsidR="000C4954">
        <w:rPr>
          <w:rFonts w:ascii="Arial" w:eastAsia="Calibri" w:hAnsi="Arial" w:cs="Arial"/>
          <w:color w:val="000000"/>
          <w:sz w:val="24"/>
          <w:szCs w:val="24"/>
          <w:u w:color="000000"/>
        </w:rPr>
        <w:t xml:space="preserve">the </w:t>
      </w:r>
      <w:r w:rsidRPr="00DB6D5C">
        <w:rPr>
          <w:rFonts w:ascii="Arial" w:eastAsia="Calibri" w:hAnsi="Arial" w:cs="Arial"/>
          <w:color w:val="000000"/>
          <w:sz w:val="24"/>
          <w:szCs w:val="24"/>
          <w:u w:color="000000"/>
        </w:rPr>
        <w:t xml:space="preserve">monetary value of transactions and emerging trends. The RBZ reports provided similar information but on a </w:t>
      </w:r>
      <w:r w:rsidR="000C4954">
        <w:rPr>
          <w:rFonts w:ascii="Arial" w:eastAsia="Calibri" w:hAnsi="Arial" w:cs="Arial"/>
          <w:color w:val="000000"/>
          <w:sz w:val="24"/>
          <w:szCs w:val="24"/>
          <w:u w:color="000000"/>
        </w:rPr>
        <w:t>broa</w:t>
      </w:r>
      <w:r w:rsidR="000C4954" w:rsidRPr="00DB6D5C">
        <w:rPr>
          <w:rFonts w:ascii="Arial" w:eastAsia="Calibri" w:hAnsi="Arial" w:cs="Arial"/>
          <w:color w:val="000000"/>
          <w:sz w:val="24"/>
          <w:szCs w:val="24"/>
          <w:u w:color="000000"/>
        </w:rPr>
        <w:t xml:space="preserve">der </w:t>
      </w:r>
      <w:r w:rsidRPr="00DB6D5C">
        <w:rPr>
          <w:rFonts w:ascii="Arial" w:eastAsia="Calibri" w:hAnsi="Arial" w:cs="Arial"/>
          <w:color w:val="000000"/>
          <w:sz w:val="24"/>
          <w:szCs w:val="24"/>
          <w:u w:color="000000"/>
        </w:rPr>
        <w:t>scale</w:t>
      </w:r>
      <w:r w:rsidR="000C4954">
        <w:rPr>
          <w:rFonts w:ascii="Arial" w:eastAsia="Calibri" w:hAnsi="Arial" w:cs="Arial"/>
          <w:color w:val="000000"/>
          <w:sz w:val="24"/>
          <w:szCs w:val="24"/>
          <w:u w:color="000000"/>
        </w:rPr>
        <w:t>,</w:t>
      </w:r>
      <w:r w:rsidRPr="00DB6D5C">
        <w:rPr>
          <w:rFonts w:ascii="Arial" w:eastAsia="Calibri" w:hAnsi="Arial" w:cs="Arial"/>
          <w:color w:val="000000"/>
          <w:sz w:val="24"/>
          <w:szCs w:val="24"/>
          <w:u w:color="000000"/>
        </w:rPr>
        <w:t xml:space="preserve"> and included </w:t>
      </w:r>
      <w:r w:rsidR="00644EAE">
        <w:rPr>
          <w:rFonts w:ascii="Arial" w:eastAsia="Calibri" w:hAnsi="Arial" w:cs="Arial"/>
          <w:color w:val="000000"/>
          <w:sz w:val="24"/>
          <w:szCs w:val="24"/>
          <w:u w:color="000000"/>
        </w:rPr>
        <w:t xml:space="preserve">the </w:t>
      </w:r>
      <w:r w:rsidRPr="00DB6D5C">
        <w:rPr>
          <w:rFonts w:ascii="Arial" w:eastAsia="Calibri" w:hAnsi="Arial" w:cs="Arial"/>
          <w:color w:val="000000"/>
          <w:sz w:val="24"/>
          <w:szCs w:val="24"/>
          <w:u w:color="000000"/>
        </w:rPr>
        <w:t xml:space="preserve">payment activities of all financial institutions, monetary policies and strategies which underlie the reported statistics. Whether the statistics were more or less accurate was less important than the themes and trends </w:t>
      </w:r>
      <w:r w:rsidR="00644EAE">
        <w:rPr>
          <w:rFonts w:ascii="Arial" w:eastAsia="Calibri" w:hAnsi="Arial" w:cs="Arial"/>
          <w:color w:val="000000"/>
          <w:sz w:val="24"/>
          <w:szCs w:val="24"/>
          <w:u w:color="000000"/>
        </w:rPr>
        <w:t>that</w:t>
      </w:r>
      <w:r w:rsidRPr="00DB6D5C">
        <w:rPr>
          <w:rFonts w:ascii="Arial" w:eastAsia="Calibri" w:hAnsi="Arial" w:cs="Arial"/>
          <w:color w:val="000000"/>
          <w:sz w:val="24"/>
          <w:szCs w:val="24"/>
          <w:u w:color="000000"/>
        </w:rPr>
        <w:t xml:space="preserve"> emerge from the statistics and </w:t>
      </w:r>
      <w:r w:rsidRPr="00BC4F5B">
        <w:rPr>
          <w:rFonts w:ascii="Arial" w:eastAsia="Calibri" w:hAnsi="Arial" w:cs="Arial"/>
          <w:sz w:val="24"/>
          <w:szCs w:val="24"/>
          <w:u w:color="000000"/>
        </w:rPr>
        <w:t>reports. One example of this</w:t>
      </w:r>
      <w:r w:rsidR="00644EAE" w:rsidRPr="00BC4F5B">
        <w:rPr>
          <w:rFonts w:ascii="Arial" w:eastAsia="Calibri" w:hAnsi="Arial" w:cs="Arial"/>
          <w:sz w:val="24"/>
          <w:szCs w:val="24"/>
          <w:u w:color="000000"/>
        </w:rPr>
        <w:t>,</w:t>
      </w:r>
      <w:r w:rsidRPr="00BC4F5B">
        <w:rPr>
          <w:rFonts w:ascii="Arial" w:eastAsia="Calibri" w:hAnsi="Arial" w:cs="Arial"/>
          <w:sz w:val="24"/>
          <w:szCs w:val="24"/>
          <w:u w:color="000000"/>
        </w:rPr>
        <w:t xml:space="preserve"> which I will discuss later</w:t>
      </w:r>
      <w:r w:rsidR="00644EAE" w:rsidRPr="00BC4F5B">
        <w:rPr>
          <w:rFonts w:ascii="Arial" w:eastAsia="Calibri" w:hAnsi="Arial" w:cs="Arial"/>
          <w:sz w:val="24"/>
          <w:szCs w:val="24"/>
          <w:u w:color="000000"/>
        </w:rPr>
        <w:t>,</w:t>
      </w:r>
      <w:r w:rsidRPr="00BC4F5B">
        <w:rPr>
          <w:rFonts w:ascii="Arial" w:eastAsia="Calibri" w:hAnsi="Arial" w:cs="Arial"/>
          <w:sz w:val="24"/>
          <w:szCs w:val="24"/>
          <w:u w:color="000000"/>
        </w:rPr>
        <w:t xml:space="preserve"> i</w:t>
      </w:r>
      <w:r w:rsidR="00644EAE" w:rsidRPr="00BC4F5B">
        <w:rPr>
          <w:rFonts w:ascii="Arial" w:eastAsia="Calibri" w:hAnsi="Arial" w:cs="Arial"/>
          <w:sz w:val="24"/>
          <w:szCs w:val="24"/>
          <w:u w:color="000000"/>
        </w:rPr>
        <w:t>s</w:t>
      </w:r>
      <w:r w:rsidRPr="00BC4F5B">
        <w:rPr>
          <w:rFonts w:ascii="Arial" w:eastAsia="Calibri" w:hAnsi="Arial" w:cs="Arial"/>
          <w:sz w:val="24"/>
          <w:szCs w:val="24"/>
          <w:u w:color="000000"/>
        </w:rPr>
        <w:t xml:space="preserve"> the exorbitant pricing by the largest mobile network operator, Econet. I found that reports suggest that this has been going on for several years</w:t>
      </w:r>
      <w:r w:rsidR="000C4954" w:rsidRPr="00BC4F5B">
        <w:rPr>
          <w:rFonts w:ascii="Arial" w:eastAsia="Calibri" w:hAnsi="Arial" w:cs="Arial"/>
          <w:sz w:val="24"/>
          <w:szCs w:val="24"/>
          <w:u w:color="000000"/>
        </w:rPr>
        <w:t>,</w:t>
      </w:r>
      <w:r w:rsidRPr="00BC4F5B">
        <w:rPr>
          <w:rFonts w:ascii="Arial" w:eastAsia="Calibri" w:hAnsi="Arial" w:cs="Arial"/>
          <w:sz w:val="24"/>
          <w:szCs w:val="24"/>
          <w:u w:color="000000"/>
        </w:rPr>
        <w:t xml:space="preserve"> and yet the government has</w:t>
      </w:r>
      <w:r w:rsidR="000C4954" w:rsidRPr="00BC4F5B">
        <w:rPr>
          <w:rFonts w:ascii="Arial" w:eastAsia="Calibri" w:hAnsi="Arial" w:cs="Arial"/>
          <w:sz w:val="24"/>
          <w:szCs w:val="24"/>
          <w:u w:color="000000"/>
        </w:rPr>
        <w:t>,</w:t>
      </w:r>
      <w:r w:rsidRPr="00BC4F5B">
        <w:rPr>
          <w:rFonts w:ascii="Arial" w:eastAsia="Calibri" w:hAnsi="Arial" w:cs="Arial"/>
          <w:sz w:val="24"/>
          <w:szCs w:val="24"/>
          <w:u w:color="000000"/>
        </w:rPr>
        <w:t xml:space="preserve"> on numerous occasions</w:t>
      </w:r>
      <w:r w:rsidR="000C4954" w:rsidRPr="00BC4F5B">
        <w:rPr>
          <w:rFonts w:ascii="Arial" w:eastAsia="Calibri" w:hAnsi="Arial" w:cs="Arial"/>
          <w:sz w:val="24"/>
          <w:szCs w:val="24"/>
          <w:u w:color="000000"/>
        </w:rPr>
        <w:t>,</w:t>
      </w:r>
      <w:r w:rsidRPr="00BC4F5B">
        <w:rPr>
          <w:rFonts w:ascii="Arial" w:eastAsia="Calibri" w:hAnsi="Arial" w:cs="Arial"/>
          <w:sz w:val="24"/>
          <w:szCs w:val="24"/>
          <w:u w:color="000000"/>
        </w:rPr>
        <w:t xml:space="preserve"> refused to allow competitors to enter the market. Such market protection stances are usually put in place to give new industries an opportunity to </w:t>
      </w:r>
      <w:r w:rsidRPr="00BC4F5B">
        <w:rPr>
          <w:rFonts w:ascii="Arial" w:eastAsia="Calibri" w:hAnsi="Arial" w:cs="Arial"/>
          <w:sz w:val="24"/>
          <w:szCs w:val="24"/>
          <w:u w:color="000000"/>
        </w:rPr>
        <w:lastRenderedPageBreak/>
        <w:t>grow. Given that the company has been in existence for over 21 years, that rational</w:t>
      </w:r>
      <w:r w:rsidR="00644EAE" w:rsidRPr="00BC4F5B">
        <w:rPr>
          <w:rFonts w:ascii="Arial" w:eastAsia="Calibri" w:hAnsi="Arial" w:cs="Arial"/>
          <w:sz w:val="24"/>
          <w:szCs w:val="24"/>
          <w:u w:color="000000"/>
        </w:rPr>
        <w:t>e</w:t>
      </w:r>
      <w:r w:rsidRPr="00BC4F5B">
        <w:rPr>
          <w:rFonts w:ascii="Arial" w:eastAsia="Calibri" w:hAnsi="Arial" w:cs="Arial"/>
          <w:sz w:val="24"/>
          <w:szCs w:val="24"/>
          <w:u w:color="000000"/>
        </w:rPr>
        <w:t xml:space="preserve"> does not seem to apply to Econet. As I will show, there are numerous reports in national newspapers about the exorbitant mobile network pricing. Despite these concerns, inaction by the government and its regulatory authorities such as the Competition and Tariff Commission</w:t>
      </w:r>
      <w:r w:rsidR="00DB6D5C" w:rsidRPr="00BC4F5B">
        <w:rPr>
          <w:rFonts w:ascii="Arial" w:eastAsia="Calibri" w:hAnsi="Arial" w:cs="Arial"/>
          <w:sz w:val="24"/>
          <w:szCs w:val="24"/>
          <w:u w:color="000000"/>
        </w:rPr>
        <w:t xml:space="preserve"> </w:t>
      </w:r>
      <w:r w:rsidRPr="00BC4F5B">
        <w:rPr>
          <w:rFonts w:ascii="Arial" w:eastAsia="Calibri" w:hAnsi="Arial" w:cs="Arial"/>
          <w:sz w:val="24"/>
          <w:szCs w:val="24"/>
          <w:u w:color="000000"/>
        </w:rPr>
        <w:t>suggests there might be some sort of collusion at a national level through corrupt officials. R</w:t>
      </w:r>
      <w:r w:rsidRPr="00BC4F5B">
        <w:rPr>
          <w:rFonts w:ascii="Arial" w:eastAsia="Calibri" w:hAnsi="Arial" w:cs="Arial"/>
          <w:color w:val="000000"/>
          <w:sz w:val="24"/>
          <w:szCs w:val="24"/>
          <w:u w:color="000000"/>
        </w:rPr>
        <w:t>eading such reports also informed the kinds of questions I asked respondents in interviews</w:t>
      </w:r>
      <w:r w:rsidR="000C4954" w:rsidRPr="00BC4F5B">
        <w:rPr>
          <w:rFonts w:ascii="Arial" w:eastAsia="Calibri" w:hAnsi="Arial" w:cs="Arial"/>
          <w:color w:val="000000"/>
          <w:sz w:val="24"/>
          <w:szCs w:val="24"/>
          <w:u w:color="000000"/>
        </w:rPr>
        <w:t>,</w:t>
      </w:r>
      <w:r w:rsidRPr="00BC4F5B">
        <w:rPr>
          <w:rFonts w:ascii="Arial" w:eastAsia="Calibri" w:hAnsi="Arial" w:cs="Arial"/>
          <w:color w:val="000000"/>
          <w:sz w:val="24"/>
          <w:szCs w:val="24"/>
          <w:u w:color="000000"/>
        </w:rPr>
        <w:t xml:space="preserve"> and it also made me more interested in understanding how people in Binga related to the mobile money market and its infrastructures. </w:t>
      </w:r>
      <w:bookmarkStart w:id="18" w:name="_Toc40712517"/>
    </w:p>
    <w:p w14:paraId="2E12F0F1" w14:textId="77777777" w:rsidR="00FF6D1E" w:rsidRPr="00DB6D5C" w:rsidRDefault="00FF6D1E" w:rsidP="00FF6D1E">
      <w:pPr>
        <w:pStyle w:val="Heading2"/>
        <w:rPr>
          <w:rFonts w:cs="Arial"/>
          <w:sz w:val="24"/>
          <w:szCs w:val="24"/>
        </w:rPr>
      </w:pPr>
      <w:bookmarkStart w:id="19" w:name="_Toc63067692"/>
      <w:r w:rsidRPr="00DB6D5C">
        <w:rPr>
          <w:rFonts w:cs="Arial"/>
          <w:sz w:val="24"/>
          <w:szCs w:val="24"/>
        </w:rPr>
        <w:t>Fieldwork and Sampling</w:t>
      </w:r>
      <w:bookmarkEnd w:id="18"/>
      <w:bookmarkEnd w:id="19"/>
    </w:p>
    <w:p w14:paraId="27B21209" w14:textId="77777777" w:rsidR="00FF6D1E" w:rsidRPr="00DB6D5C" w:rsidRDefault="00FF6D1E" w:rsidP="00FF6D1E">
      <w:pPr>
        <w:rPr>
          <w:rFonts w:ascii="Arial" w:hAnsi="Arial" w:cs="Arial"/>
          <w:sz w:val="24"/>
          <w:szCs w:val="24"/>
        </w:rPr>
      </w:pPr>
    </w:p>
    <w:p w14:paraId="756ABDDB" w14:textId="77777777" w:rsidR="00FF6D1E" w:rsidRPr="00DB6D5C" w:rsidRDefault="00FF6D1E" w:rsidP="00FF6D1E">
      <w:pPr>
        <w:keepNext/>
        <w:rPr>
          <w:rFonts w:ascii="Arial" w:hAnsi="Arial" w:cs="Arial"/>
          <w:sz w:val="24"/>
          <w:szCs w:val="24"/>
        </w:rPr>
      </w:pPr>
      <w:r w:rsidRPr="00DB6D5C">
        <w:rPr>
          <w:rFonts w:ascii="Arial" w:eastAsia="Calibri" w:hAnsi="Arial" w:cs="Arial"/>
          <w:b/>
          <w:noProof/>
          <w:color w:val="000000"/>
          <w:sz w:val="24"/>
          <w:szCs w:val="24"/>
          <w:u w:color="000000"/>
        </w:rPr>
        <w:drawing>
          <wp:inline distT="0" distB="0" distL="0" distR="0" wp14:anchorId="2206A31A" wp14:editId="73ABCFB2">
            <wp:extent cx="2264872" cy="3272758"/>
            <wp:effectExtent l="0" t="0" r="2540" b="0"/>
            <wp:docPr id="116" name="Picture 116"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116" descr="A close up of text on a white background&#10;&#10;Description automatically generated"/>
                    <pic:cNvPicPr/>
                  </pic:nvPicPr>
                  <pic:blipFill rotWithShape="1">
                    <a:blip r:embed="rId12" cstate="print">
                      <a:extLst>
                        <a:ext uri="{28A0092B-C50C-407E-A947-70E740481C1C}">
                          <a14:useLocalDpi xmlns:a14="http://schemas.microsoft.com/office/drawing/2010/main" val="0"/>
                        </a:ext>
                      </a:extLst>
                    </a:blip>
                    <a:srcRect r="5654" b="-5432"/>
                    <a:stretch/>
                  </pic:blipFill>
                  <pic:spPr bwMode="auto">
                    <a:xfrm>
                      <a:off x="0" y="0"/>
                      <a:ext cx="2281778" cy="3297188"/>
                    </a:xfrm>
                    <a:prstGeom prst="rect">
                      <a:avLst/>
                    </a:prstGeom>
                    <a:ln>
                      <a:noFill/>
                    </a:ln>
                    <a:extLst>
                      <a:ext uri="{53640926-AAD7-44D8-BBD7-CCE9431645EC}">
                        <a14:shadowObscured xmlns:a14="http://schemas.microsoft.com/office/drawing/2010/main"/>
                      </a:ext>
                    </a:extLst>
                  </pic:spPr>
                </pic:pic>
              </a:graphicData>
            </a:graphic>
          </wp:inline>
        </w:drawing>
      </w:r>
    </w:p>
    <w:p w14:paraId="1B026B8E" w14:textId="226BF6CC" w:rsidR="00FF6D1E" w:rsidRPr="00DB6D5C" w:rsidRDefault="00FF6D1E" w:rsidP="00FF6D1E">
      <w:pPr>
        <w:rPr>
          <w:rFonts w:ascii="Arial" w:eastAsia="Calibri" w:hAnsi="Arial" w:cs="Arial"/>
          <w:bCs/>
          <w:color w:val="000000"/>
          <w:sz w:val="24"/>
          <w:szCs w:val="24"/>
          <w:u w:color="000000"/>
        </w:rPr>
      </w:pPr>
      <w:r w:rsidRPr="00DB6D5C">
        <w:rPr>
          <w:rFonts w:ascii="Arial" w:hAnsi="Arial" w:cs="Arial"/>
          <w:b/>
          <w:bCs/>
          <w:color w:val="4472C4" w:themeColor="accent1"/>
          <w:sz w:val="24"/>
          <w:szCs w:val="24"/>
        </w:rPr>
        <w:t xml:space="preserve">Figure </w:t>
      </w:r>
      <w:r w:rsidRPr="00DB6D5C">
        <w:rPr>
          <w:rFonts w:ascii="Arial" w:hAnsi="Arial" w:cs="Arial"/>
          <w:b/>
          <w:bCs/>
          <w:color w:val="4472C4" w:themeColor="accent1"/>
          <w:sz w:val="24"/>
          <w:szCs w:val="24"/>
        </w:rPr>
        <w:fldChar w:fldCharType="begin"/>
      </w:r>
      <w:r w:rsidRPr="00DB6D5C">
        <w:rPr>
          <w:rFonts w:ascii="Arial" w:hAnsi="Arial" w:cs="Arial"/>
          <w:b/>
          <w:bCs/>
          <w:color w:val="4472C4" w:themeColor="accent1"/>
          <w:sz w:val="24"/>
          <w:szCs w:val="24"/>
        </w:rPr>
        <w:instrText xml:space="preserve"> SEQ Figure \* ARABIC </w:instrText>
      </w:r>
      <w:r w:rsidRPr="00DB6D5C">
        <w:rPr>
          <w:rFonts w:ascii="Arial" w:hAnsi="Arial" w:cs="Arial"/>
          <w:b/>
          <w:bCs/>
          <w:color w:val="4472C4" w:themeColor="accent1"/>
          <w:sz w:val="24"/>
          <w:szCs w:val="24"/>
        </w:rPr>
        <w:fldChar w:fldCharType="separate"/>
      </w:r>
      <w:r w:rsidR="00712095">
        <w:rPr>
          <w:rFonts w:ascii="Arial" w:hAnsi="Arial" w:cs="Arial"/>
          <w:b/>
          <w:bCs/>
          <w:noProof/>
          <w:color w:val="4472C4" w:themeColor="accent1"/>
          <w:sz w:val="24"/>
          <w:szCs w:val="24"/>
        </w:rPr>
        <w:t>1</w:t>
      </w:r>
      <w:r w:rsidRPr="00DB6D5C">
        <w:rPr>
          <w:rFonts w:ascii="Arial" w:hAnsi="Arial" w:cs="Arial"/>
          <w:b/>
          <w:bCs/>
          <w:color w:val="4472C4" w:themeColor="accent1"/>
          <w:sz w:val="24"/>
          <w:szCs w:val="24"/>
        </w:rPr>
        <w:fldChar w:fldCharType="end"/>
      </w:r>
      <w:r w:rsidRPr="00DB6D5C">
        <w:rPr>
          <w:rFonts w:ascii="Arial" w:hAnsi="Arial" w:cs="Arial"/>
          <w:b/>
          <w:bCs/>
          <w:color w:val="4472C4" w:themeColor="accent1"/>
          <w:sz w:val="24"/>
          <w:szCs w:val="24"/>
        </w:rPr>
        <w:t>: Binga District Map Drawn by local school children; C</w:t>
      </w:r>
      <w:r w:rsidR="00E40516">
        <w:rPr>
          <w:rFonts w:ascii="Arial" w:hAnsi="Arial" w:cs="Arial"/>
          <w:b/>
          <w:bCs/>
          <w:color w:val="4472C4" w:themeColor="accent1"/>
          <w:sz w:val="24"/>
          <w:szCs w:val="24"/>
        </w:rPr>
        <w:t>o</w:t>
      </w:r>
      <w:r w:rsidRPr="00DB6D5C">
        <w:rPr>
          <w:rFonts w:ascii="Arial" w:hAnsi="Arial" w:cs="Arial"/>
          <w:b/>
          <w:bCs/>
          <w:color w:val="4472C4" w:themeColor="accent1"/>
          <w:sz w:val="24"/>
          <w:szCs w:val="24"/>
        </w:rPr>
        <w:t>urtesy of Binga Museum</w:t>
      </w:r>
    </w:p>
    <w:p w14:paraId="46E4D6C4" w14:textId="77777777" w:rsidR="00FF6D1E" w:rsidRPr="00DB6D5C" w:rsidRDefault="00FF6D1E" w:rsidP="00FF6D1E">
      <w:pPr>
        <w:rPr>
          <w:rFonts w:ascii="Arial" w:eastAsia="Calibri" w:hAnsi="Arial" w:cs="Arial"/>
          <w:b/>
          <w:color w:val="000000"/>
          <w:sz w:val="24"/>
          <w:szCs w:val="24"/>
          <w:u w:color="000000"/>
        </w:rPr>
      </w:pPr>
    </w:p>
    <w:p w14:paraId="540FEF2C" w14:textId="154B2594" w:rsidR="00FF6D1E" w:rsidRPr="00387619" w:rsidRDefault="00FF6D1E" w:rsidP="00DB6D5C">
      <w:pPr>
        <w:spacing w:line="360" w:lineRule="auto"/>
        <w:jc w:val="both"/>
        <w:rPr>
          <w:rFonts w:ascii="Arial" w:eastAsia="Calibri" w:hAnsi="Arial" w:cs="Arial"/>
          <w:color w:val="000000"/>
          <w:sz w:val="24"/>
          <w:szCs w:val="24"/>
          <w:u w:color="000000"/>
        </w:rPr>
      </w:pPr>
      <w:r w:rsidRPr="00DB6D5C">
        <w:rPr>
          <w:rFonts w:ascii="Arial" w:eastAsia="Calibri" w:hAnsi="Arial" w:cs="Arial"/>
          <w:color w:val="000000"/>
          <w:sz w:val="24"/>
          <w:szCs w:val="24"/>
          <w:u w:color="000000"/>
        </w:rPr>
        <w:t xml:space="preserve">As mentioned above, </w:t>
      </w:r>
      <w:r w:rsidRPr="00BC4F5B">
        <w:rPr>
          <w:rFonts w:ascii="Arial" w:eastAsia="Calibri" w:hAnsi="Arial" w:cs="Arial"/>
          <w:color w:val="000000"/>
          <w:sz w:val="24"/>
          <w:szCs w:val="24"/>
          <w:u w:color="000000"/>
        </w:rPr>
        <w:t>the prima</w:t>
      </w:r>
      <w:r w:rsidR="00E40516" w:rsidRPr="00BC4F5B">
        <w:rPr>
          <w:rFonts w:ascii="Arial" w:eastAsia="Calibri" w:hAnsi="Arial" w:cs="Arial"/>
          <w:color w:val="000000"/>
          <w:sz w:val="24"/>
          <w:szCs w:val="24"/>
          <w:u w:color="000000"/>
        </w:rPr>
        <w:t>r</w:t>
      </w:r>
      <w:r w:rsidRPr="00BC4F5B">
        <w:rPr>
          <w:rFonts w:ascii="Arial" w:eastAsia="Calibri" w:hAnsi="Arial" w:cs="Arial"/>
          <w:color w:val="000000"/>
          <w:sz w:val="24"/>
          <w:szCs w:val="24"/>
          <w:u w:color="000000"/>
        </w:rPr>
        <w:t>y data collection or fieldwork on which this study is based took place over sixteen months in Binga. I did</w:t>
      </w:r>
      <w:r w:rsidR="00BC4F5B">
        <w:rPr>
          <w:rFonts w:ascii="Arial" w:eastAsia="Calibri" w:hAnsi="Arial" w:cs="Arial"/>
          <w:color w:val="000000"/>
          <w:sz w:val="24"/>
          <w:szCs w:val="24"/>
          <w:u w:color="000000"/>
        </w:rPr>
        <w:t xml:space="preserve"> </w:t>
      </w:r>
      <w:r w:rsidRPr="00BC4F5B">
        <w:rPr>
          <w:rFonts w:ascii="Arial" w:eastAsia="Calibri" w:hAnsi="Arial" w:cs="Arial"/>
          <w:color w:val="000000"/>
          <w:sz w:val="24"/>
          <w:szCs w:val="24"/>
          <w:u w:color="000000"/>
        </w:rPr>
        <w:t>n</w:t>
      </w:r>
      <w:r w:rsidR="00BC4F5B">
        <w:rPr>
          <w:rFonts w:ascii="Arial" w:eastAsia="Calibri" w:hAnsi="Arial" w:cs="Arial"/>
          <w:color w:val="000000"/>
          <w:sz w:val="24"/>
          <w:szCs w:val="24"/>
          <w:u w:color="000000"/>
        </w:rPr>
        <w:t>o</w:t>
      </w:r>
      <w:r w:rsidRPr="00BC4F5B">
        <w:rPr>
          <w:rFonts w:ascii="Arial" w:eastAsia="Calibri" w:hAnsi="Arial" w:cs="Arial"/>
          <w:color w:val="000000"/>
          <w:sz w:val="24"/>
          <w:szCs w:val="24"/>
          <w:u w:color="000000"/>
        </w:rPr>
        <w:t>t experience a lot of difficulties entering the field</w:t>
      </w:r>
      <w:r w:rsidR="0061542B" w:rsidRPr="00BC4F5B">
        <w:rPr>
          <w:rFonts w:ascii="Arial" w:eastAsia="Calibri" w:hAnsi="Arial" w:cs="Arial"/>
          <w:color w:val="000000"/>
          <w:sz w:val="24"/>
          <w:szCs w:val="24"/>
          <w:u w:color="000000"/>
        </w:rPr>
        <w:t>,</w:t>
      </w:r>
      <w:r w:rsidRPr="00BC4F5B">
        <w:rPr>
          <w:rFonts w:ascii="Arial" w:eastAsia="Calibri" w:hAnsi="Arial" w:cs="Arial"/>
          <w:color w:val="000000"/>
          <w:sz w:val="24"/>
          <w:szCs w:val="24"/>
          <w:u w:color="000000"/>
        </w:rPr>
        <w:t xml:space="preserve"> and this was in large part due to the support I received from people</w:t>
      </w:r>
      <w:r w:rsidR="00FC33C7">
        <w:rPr>
          <w:rFonts w:ascii="Arial" w:eastAsia="Calibri" w:hAnsi="Arial" w:cs="Arial"/>
          <w:color w:val="000000"/>
          <w:sz w:val="24"/>
          <w:szCs w:val="24"/>
          <w:u w:color="000000"/>
        </w:rPr>
        <w:t>, m</w:t>
      </w:r>
      <w:r w:rsidR="001619A6">
        <w:rPr>
          <w:rFonts w:ascii="Arial" w:eastAsia="Calibri" w:hAnsi="Arial" w:cs="Arial"/>
          <w:color w:val="000000"/>
          <w:sz w:val="24"/>
          <w:szCs w:val="24"/>
          <w:u w:color="000000"/>
        </w:rPr>
        <w:t xml:space="preserve">ost importantly </w:t>
      </w:r>
      <w:r w:rsidRPr="00BC4F5B">
        <w:rPr>
          <w:rFonts w:ascii="Arial" w:eastAsia="Calibri" w:hAnsi="Arial" w:cs="Arial"/>
          <w:color w:val="000000"/>
          <w:sz w:val="24"/>
          <w:szCs w:val="24"/>
          <w:u w:color="000000"/>
        </w:rPr>
        <w:t>my aunt</w:t>
      </w:r>
      <w:r w:rsidR="001619A6">
        <w:rPr>
          <w:rFonts w:ascii="Arial" w:eastAsia="Calibri" w:hAnsi="Arial" w:cs="Arial"/>
          <w:color w:val="000000"/>
          <w:sz w:val="24"/>
          <w:szCs w:val="24"/>
          <w:u w:color="000000"/>
        </w:rPr>
        <w:t xml:space="preserve"> </w:t>
      </w:r>
      <w:r w:rsidRPr="00BC4F5B">
        <w:rPr>
          <w:rFonts w:ascii="Arial" w:eastAsia="Calibri" w:hAnsi="Arial" w:cs="Arial"/>
          <w:color w:val="000000"/>
          <w:sz w:val="24"/>
          <w:szCs w:val="24"/>
          <w:u w:color="000000"/>
        </w:rPr>
        <w:t>who live</w:t>
      </w:r>
      <w:r w:rsidR="001619A6">
        <w:rPr>
          <w:rFonts w:ascii="Arial" w:eastAsia="Calibri" w:hAnsi="Arial" w:cs="Arial"/>
          <w:color w:val="000000"/>
          <w:sz w:val="24"/>
          <w:szCs w:val="24"/>
          <w:u w:color="000000"/>
        </w:rPr>
        <w:t>s</w:t>
      </w:r>
      <w:r w:rsidRPr="00BC4F5B">
        <w:rPr>
          <w:rFonts w:ascii="Arial" w:eastAsia="Calibri" w:hAnsi="Arial" w:cs="Arial"/>
          <w:color w:val="000000"/>
          <w:sz w:val="24"/>
          <w:szCs w:val="24"/>
          <w:u w:color="000000"/>
        </w:rPr>
        <w:t xml:space="preserve"> in Bulawayo</w:t>
      </w:r>
      <w:r w:rsidR="00FC33C7">
        <w:rPr>
          <w:rFonts w:ascii="Arial" w:eastAsia="Calibri" w:hAnsi="Arial" w:cs="Arial"/>
          <w:color w:val="000000"/>
          <w:sz w:val="24"/>
          <w:szCs w:val="24"/>
          <w:u w:color="000000"/>
        </w:rPr>
        <w:t xml:space="preserve">. </w:t>
      </w:r>
      <w:r w:rsidR="001619A6">
        <w:rPr>
          <w:rFonts w:ascii="Arial" w:eastAsia="Calibri" w:hAnsi="Arial" w:cs="Arial"/>
          <w:color w:val="000000"/>
          <w:sz w:val="24"/>
          <w:szCs w:val="24"/>
          <w:u w:color="000000"/>
        </w:rPr>
        <w:t xml:space="preserve">I informed her </w:t>
      </w:r>
      <w:r w:rsidRPr="00BC4F5B">
        <w:rPr>
          <w:rFonts w:ascii="Arial" w:eastAsia="Calibri" w:hAnsi="Arial" w:cs="Arial"/>
          <w:color w:val="000000"/>
          <w:sz w:val="24"/>
          <w:szCs w:val="24"/>
          <w:u w:color="000000"/>
        </w:rPr>
        <w:t>about my intention to conduct fieldwork in Binga</w:t>
      </w:r>
      <w:r w:rsidR="00FC33C7">
        <w:rPr>
          <w:rFonts w:ascii="Arial" w:eastAsia="Calibri" w:hAnsi="Arial" w:cs="Arial"/>
          <w:color w:val="000000"/>
          <w:sz w:val="24"/>
          <w:szCs w:val="24"/>
          <w:u w:color="000000"/>
        </w:rPr>
        <w:t xml:space="preserve"> and immediately </w:t>
      </w:r>
      <w:r w:rsidR="001619A6">
        <w:rPr>
          <w:rFonts w:ascii="Arial" w:eastAsia="Calibri" w:hAnsi="Arial" w:cs="Arial"/>
          <w:color w:val="000000"/>
          <w:sz w:val="24"/>
          <w:szCs w:val="24"/>
          <w:u w:color="000000"/>
        </w:rPr>
        <w:t>thereafter</w:t>
      </w:r>
      <w:r w:rsidR="00FC33C7">
        <w:rPr>
          <w:rFonts w:ascii="Arial" w:eastAsia="Calibri" w:hAnsi="Arial" w:cs="Arial"/>
          <w:color w:val="000000"/>
          <w:sz w:val="24"/>
          <w:szCs w:val="24"/>
          <w:u w:color="000000"/>
        </w:rPr>
        <w:t>,</w:t>
      </w:r>
      <w:r w:rsidR="001619A6">
        <w:rPr>
          <w:rFonts w:ascii="Arial" w:eastAsia="Calibri" w:hAnsi="Arial" w:cs="Arial"/>
          <w:color w:val="000000"/>
          <w:sz w:val="24"/>
          <w:szCs w:val="24"/>
          <w:u w:color="000000"/>
        </w:rPr>
        <w:t xml:space="preserve"> sh</w:t>
      </w:r>
      <w:r w:rsidRPr="00BC4F5B">
        <w:rPr>
          <w:rFonts w:ascii="Arial" w:eastAsia="Calibri" w:hAnsi="Arial" w:cs="Arial"/>
          <w:color w:val="000000"/>
          <w:sz w:val="24"/>
          <w:szCs w:val="24"/>
          <w:u w:color="000000"/>
        </w:rPr>
        <w:t>e</w:t>
      </w:r>
      <w:r w:rsidR="00FC33C7">
        <w:rPr>
          <w:rFonts w:ascii="Arial" w:eastAsia="Calibri" w:hAnsi="Arial" w:cs="Arial"/>
          <w:color w:val="000000"/>
          <w:sz w:val="24"/>
          <w:szCs w:val="24"/>
          <w:u w:color="000000"/>
        </w:rPr>
        <w:t xml:space="preserve"> </w:t>
      </w:r>
      <w:r w:rsidRPr="00BC4F5B">
        <w:rPr>
          <w:rFonts w:ascii="Arial" w:eastAsia="Calibri" w:hAnsi="Arial" w:cs="Arial"/>
          <w:color w:val="000000"/>
          <w:sz w:val="24"/>
          <w:szCs w:val="24"/>
          <w:u w:color="000000"/>
        </w:rPr>
        <w:t>introduced</w:t>
      </w:r>
      <w:r w:rsidRPr="00387619">
        <w:rPr>
          <w:rFonts w:ascii="Arial" w:eastAsia="Calibri" w:hAnsi="Arial" w:cs="Arial"/>
          <w:color w:val="000000"/>
          <w:sz w:val="24"/>
          <w:szCs w:val="24"/>
          <w:u w:color="000000"/>
        </w:rPr>
        <w:t xml:space="preserve"> me to one of her friends who regularly travels there to buy fish for resale in Bulawayo. In turn</w:t>
      </w:r>
      <w:r w:rsidR="00544D9B">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her </w:t>
      </w:r>
      <w:r w:rsidRPr="00387619">
        <w:rPr>
          <w:rFonts w:ascii="Arial" w:eastAsia="Calibri" w:hAnsi="Arial" w:cs="Arial"/>
          <w:color w:val="000000"/>
          <w:sz w:val="24"/>
          <w:szCs w:val="24"/>
          <w:u w:color="000000"/>
        </w:rPr>
        <w:lastRenderedPageBreak/>
        <w:t>friend helped me to secure temporary accommodation in Mlibizi</w:t>
      </w:r>
      <w:r w:rsidR="00544D9B">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where </w:t>
      </w:r>
      <w:r w:rsidR="00BF2B81">
        <w:rPr>
          <w:rFonts w:ascii="Arial" w:eastAsia="Calibri" w:hAnsi="Arial" w:cs="Arial"/>
          <w:color w:val="000000"/>
          <w:sz w:val="24"/>
          <w:szCs w:val="24"/>
          <w:u w:color="000000"/>
        </w:rPr>
        <w:t>I</w:t>
      </w:r>
      <w:r w:rsidRPr="00387619">
        <w:rPr>
          <w:rFonts w:ascii="Arial" w:eastAsia="Calibri" w:hAnsi="Arial" w:cs="Arial"/>
          <w:color w:val="000000"/>
          <w:sz w:val="24"/>
          <w:szCs w:val="24"/>
          <w:u w:color="000000"/>
        </w:rPr>
        <w:t xml:space="preserve"> stayed in a disused dust mite</w:t>
      </w:r>
      <w:r w:rsidR="00544D9B">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ridden youth hostel at a local hotel at </w:t>
      </w:r>
      <w:r w:rsidR="00D1792F">
        <w:rPr>
          <w:rFonts w:ascii="Arial" w:eastAsia="Calibri" w:hAnsi="Arial" w:cs="Arial"/>
          <w:color w:val="000000"/>
          <w:sz w:val="24"/>
          <w:szCs w:val="24"/>
          <w:u w:color="000000"/>
        </w:rPr>
        <w:t>the</w:t>
      </w:r>
      <w:r w:rsidR="00D1792F" w:rsidRPr="00387619">
        <w:rPr>
          <w:rFonts w:ascii="Arial" w:eastAsia="Calibri" w:hAnsi="Arial" w:cs="Arial"/>
          <w:color w:val="000000"/>
          <w:sz w:val="24"/>
          <w:szCs w:val="24"/>
          <w:u w:color="000000"/>
        </w:rPr>
        <w:t xml:space="preserve"> </w:t>
      </w:r>
      <w:r w:rsidRPr="00387619">
        <w:rPr>
          <w:rFonts w:ascii="Arial" w:eastAsia="Calibri" w:hAnsi="Arial" w:cs="Arial"/>
          <w:color w:val="000000"/>
          <w:sz w:val="24"/>
          <w:szCs w:val="24"/>
          <w:u w:color="000000"/>
        </w:rPr>
        <w:t>cost of US$5 per night payable in cash and where I cooked food with firewood on a portable barbeque stand. She also introduced me to several people, one of whom I recruited to assist me as an interpreter. He was a local Tonga fisherman</w:t>
      </w:r>
      <w:r w:rsidR="002753DD">
        <w:rPr>
          <w:rFonts w:ascii="Arial" w:eastAsia="Calibri" w:hAnsi="Arial" w:cs="Arial"/>
          <w:color w:val="000000"/>
          <w:sz w:val="24"/>
          <w:szCs w:val="24"/>
          <w:u w:color="000000"/>
        </w:rPr>
        <w:t xml:space="preserve"> </w:t>
      </w:r>
      <w:r w:rsidRPr="00387619">
        <w:rPr>
          <w:rFonts w:ascii="Arial" w:eastAsia="Calibri" w:hAnsi="Arial" w:cs="Arial"/>
          <w:color w:val="000000"/>
          <w:sz w:val="24"/>
          <w:szCs w:val="24"/>
          <w:u w:color="000000"/>
        </w:rPr>
        <w:t>who speaks fluent Shona, Ndebele and English. He was educated up to O</w:t>
      </w:r>
      <w:r w:rsidR="00CB0555">
        <w:rPr>
          <w:rFonts w:ascii="Arial" w:eastAsia="Calibri" w:hAnsi="Arial" w:cs="Arial"/>
          <w:color w:val="000000"/>
          <w:sz w:val="24"/>
          <w:szCs w:val="24"/>
          <w:u w:color="000000"/>
        </w:rPr>
        <w:t xml:space="preserve"> </w:t>
      </w:r>
      <w:r w:rsidRPr="00387619">
        <w:rPr>
          <w:rFonts w:ascii="Arial" w:eastAsia="Calibri" w:hAnsi="Arial" w:cs="Arial"/>
          <w:color w:val="000000"/>
          <w:sz w:val="24"/>
          <w:szCs w:val="24"/>
          <w:u w:color="000000"/>
        </w:rPr>
        <w:t xml:space="preserve">Level but did not sit for his final exams due to financial hardship following the death of his father. As it turned out, my dependence on other people for my own work was reflected in the importance of social relations in the livelihoods of rural persons and households in Binga. </w:t>
      </w:r>
    </w:p>
    <w:p w14:paraId="02576040" w14:textId="3DB6F3F5" w:rsidR="00FF6D1E" w:rsidRPr="00387619" w:rsidRDefault="00FF6D1E" w:rsidP="00DB6D5C">
      <w:pPr>
        <w:spacing w:line="360" w:lineRule="auto"/>
        <w:jc w:val="both"/>
        <w:rPr>
          <w:rFonts w:ascii="Arial" w:eastAsia="Calibri" w:hAnsi="Arial" w:cs="Arial"/>
          <w:color w:val="000000"/>
          <w:sz w:val="24"/>
          <w:szCs w:val="24"/>
          <w:u w:color="000000"/>
        </w:rPr>
      </w:pPr>
      <w:r w:rsidRPr="00387619">
        <w:rPr>
          <w:rFonts w:ascii="Arial" w:eastAsia="Calibri" w:hAnsi="Arial" w:cs="Arial"/>
          <w:color w:val="000000"/>
          <w:sz w:val="24"/>
          <w:szCs w:val="24"/>
          <w:u w:color="000000"/>
        </w:rPr>
        <w:t xml:space="preserve">During the exploratory phase of my fieldwork in Binga, I restricted my research undertakings to familiarising myself with the general area and introducing my research to local fishermen and </w:t>
      </w:r>
      <w:r w:rsidR="00183CAE">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traditional</w:t>
      </w:r>
      <w:r w:rsidR="00183CAE">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leaders, headmen and </w:t>
      </w:r>
      <w:r w:rsidR="003D4539">
        <w:rPr>
          <w:rFonts w:ascii="Arial" w:eastAsia="Calibri" w:hAnsi="Arial" w:cs="Arial"/>
          <w:color w:val="000000"/>
          <w:sz w:val="24"/>
          <w:szCs w:val="24"/>
          <w:u w:color="000000"/>
        </w:rPr>
        <w:t xml:space="preserve">the </w:t>
      </w:r>
      <w:r w:rsidRPr="00387619">
        <w:rPr>
          <w:rFonts w:ascii="Arial" w:eastAsia="Calibri" w:hAnsi="Arial" w:cs="Arial"/>
          <w:color w:val="000000"/>
          <w:sz w:val="24"/>
          <w:szCs w:val="24"/>
          <w:u w:color="000000"/>
        </w:rPr>
        <w:t>chief</w:t>
      </w:r>
      <w:r w:rsidR="003D4539">
        <w:rPr>
          <w:rFonts w:ascii="Arial" w:eastAsia="Calibri" w:hAnsi="Arial" w:cs="Arial"/>
          <w:color w:val="000000"/>
          <w:sz w:val="24"/>
          <w:szCs w:val="24"/>
          <w:u w:color="000000"/>
        </w:rPr>
        <w:t xml:space="preserve"> of my main research base</w:t>
      </w:r>
      <w:r w:rsidRPr="00387619">
        <w:rPr>
          <w:rFonts w:ascii="Arial" w:eastAsia="Calibri" w:hAnsi="Arial" w:cs="Arial"/>
          <w:color w:val="000000"/>
          <w:sz w:val="24"/>
          <w:szCs w:val="24"/>
          <w:u w:color="000000"/>
        </w:rPr>
        <w:t xml:space="preserve">. </w:t>
      </w:r>
      <w:r w:rsidR="00DA3173">
        <w:rPr>
          <w:rFonts w:ascii="Arial" w:eastAsia="Calibri" w:hAnsi="Arial" w:cs="Arial"/>
          <w:color w:val="000000"/>
          <w:sz w:val="24"/>
          <w:szCs w:val="24"/>
          <w:u w:color="000000"/>
        </w:rPr>
        <w:t>Throughout</w:t>
      </w:r>
      <w:r w:rsidRPr="00387619">
        <w:rPr>
          <w:rFonts w:ascii="Arial" w:eastAsia="Calibri" w:hAnsi="Arial" w:cs="Arial"/>
          <w:color w:val="000000"/>
          <w:sz w:val="24"/>
          <w:szCs w:val="24"/>
          <w:u w:color="000000"/>
        </w:rPr>
        <w:t xml:space="preserve"> my fieldwork, my interpreter introduced me to a few key research participants who worked as senior teachers: two headmasters and a few teachers from local secondary schools. Some of them ended up assisting me with the translation of my interview transcripts from Tonga to English and by providing detailed explanations of Tonga practices relating to money, inheritance, marriage, the oral history of Binga and its economy and the educational system. After the two months’ exploratory study, I went back to </w:t>
      </w:r>
      <w:r w:rsidR="00CC585D">
        <w:rPr>
          <w:rFonts w:ascii="Arial" w:eastAsia="Calibri" w:hAnsi="Arial" w:cs="Arial"/>
          <w:color w:val="000000"/>
          <w:sz w:val="24"/>
          <w:szCs w:val="24"/>
          <w:u w:color="000000"/>
        </w:rPr>
        <w:t xml:space="preserve">the </w:t>
      </w:r>
      <w:r w:rsidRPr="00387619">
        <w:rPr>
          <w:rFonts w:ascii="Arial" w:eastAsia="Calibri" w:hAnsi="Arial" w:cs="Arial"/>
          <w:color w:val="000000"/>
          <w:sz w:val="24"/>
          <w:szCs w:val="24"/>
          <w:u w:color="000000"/>
        </w:rPr>
        <w:t>University of Pretoria</w:t>
      </w:r>
      <w:r w:rsidR="00CC585D">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where I refined my interview guide, which in its original form captured information about sources of money, and its flow within and outside the household over a specific period. I reali</w:t>
      </w:r>
      <w:r w:rsidR="00346DA8">
        <w:rPr>
          <w:rFonts w:ascii="Arial" w:eastAsia="Calibri" w:hAnsi="Arial" w:cs="Arial"/>
          <w:color w:val="000000"/>
          <w:sz w:val="24"/>
          <w:szCs w:val="24"/>
          <w:u w:color="000000"/>
        </w:rPr>
        <w:t>s</w:t>
      </w:r>
      <w:r w:rsidRPr="00387619">
        <w:rPr>
          <w:rFonts w:ascii="Arial" w:eastAsia="Calibri" w:hAnsi="Arial" w:cs="Arial"/>
          <w:color w:val="000000"/>
          <w:sz w:val="24"/>
          <w:szCs w:val="24"/>
          <w:u w:color="000000"/>
        </w:rPr>
        <w:t xml:space="preserve">ed that this privileged the present or snapshot view of financial affairs of my research participants </w:t>
      </w:r>
      <w:r w:rsidR="00346DA8">
        <w:rPr>
          <w:rFonts w:ascii="Arial" w:eastAsia="Calibri" w:hAnsi="Arial" w:cs="Arial"/>
          <w:color w:val="000000"/>
          <w:sz w:val="24"/>
          <w:szCs w:val="24"/>
          <w:u w:color="000000"/>
        </w:rPr>
        <w:t>to</w:t>
      </w:r>
      <w:r w:rsidRPr="00387619">
        <w:rPr>
          <w:rFonts w:ascii="Arial" w:eastAsia="Calibri" w:hAnsi="Arial" w:cs="Arial"/>
          <w:color w:val="000000"/>
          <w:sz w:val="24"/>
          <w:szCs w:val="24"/>
          <w:u w:color="000000"/>
        </w:rPr>
        <w:t xml:space="preserve"> the exclusion of past and future temporalities. After adjusting the interview schedule to be able to capture lives and livelihoods over time and in movement, I returned to Binga in August 2017</w:t>
      </w:r>
      <w:r w:rsidR="00346DA8">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which lasted until October 2018. After this period and during the writing-up stage</w:t>
      </w:r>
      <w:r w:rsidR="00B44CAE">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I continued some limited form of data collection through staying in contact with my interpreter and other key informants who continued to help me in cases where I needed clarification. </w:t>
      </w:r>
    </w:p>
    <w:p w14:paraId="6D1434FD" w14:textId="4230E131" w:rsidR="00FF6D1E" w:rsidRPr="00387619" w:rsidRDefault="00FF6D1E" w:rsidP="00DB6D5C">
      <w:pPr>
        <w:spacing w:line="360" w:lineRule="auto"/>
        <w:jc w:val="both"/>
        <w:rPr>
          <w:rFonts w:ascii="Arial" w:eastAsia="Calibri" w:hAnsi="Arial" w:cs="Arial"/>
          <w:color w:val="000000"/>
          <w:sz w:val="24"/>
          <w:szCs w:val="24"/>
          <w:u w:color="000000"/>
        </w:rPr>
      </w:pPr>
      <w:r w:rsidRPr="00387619">
        <w:rPr>
          <w:rFonts w:ascii="Arial" w:eastAsia="Calibri" w:hAnsi="Arial" w:cs="Arial"/>
          <w:color w:val="000000"/>
          <w:sz w:val="24"/>
          <w:szCs w:val="24"/>
          <w:u w:color="000000"/>
        </w:rPr>
        <w:t>Binga-Mlibizi became my main base but after a few weeks</w:t>
      </w:r>
      <w:r w:rsidR="00BE70E5">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I decided to have a second research base in Sebungwe Mouth</w:t>
      </w:r>
      <w:r w:rsidR="007C5498">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where I stayed rent</w:t>
      </w:r>
      <w:r w:rsidR="007C5498">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free with a second interprete</w:t>
      </w:r>
      <w:r w:rsidR="0075784F">
        <w:rPr>
          <w:rFonts w:ascii="Arial" w:eastAsia="Calibri" w:hAnsi="Arial" w:cs="Arial"/>
          <w:color w:val="000000"/>
          <w:sz w:val="24"/>
          <w:szCs w:val="24"/>
          <w:u w:color="000000"/>
        </w:rPr>
        <w:t>r whom I will call Dhumalo to preserve his identity</w:t>
      </w:r>
      <w:r w:rsidR="007C5498">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t>
      </w:r>
      <w:r w:rsidR="0075784F">
        <w:rPr>
          <w:rFonts w:ascii="Arial" w:eastAsia="Calibri" w:hAnsi="Arial" w:cs="Arial"/>
          <w:color w:val="000000"/>
          <w:sz w:val="24"/>
          <w:szCs w:val="24"/>
          <w:u w:color="000000"/>
        </w:rPr>
        <w:t>he l</w:t>
      </w:r>
      <w:r w:rsidRPr="00387619">
        <w:rPr>
          <w:rFonts w:ascii="Arial" w:eastAsia="Calibri" w:hAnsi="Arial" w:cs="Arial"/>
          <w:color w:val="000000"/>
          <w:sz w:val="24"/>
          <w:szCs w:val="24"/>
          <w:u w:color="000000"/>
        </w:rPr>
        <w:t>ived with his two wives and elderly paternal grandmother. The reason for securing another base was because Binga is sparsely populated</w:t>
      </w:r>
      <w:r w:rsidR="00BE70E5">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and it is expensive to commute across the region. I was introduced </w:t>
      </w:r>
      <w:r w:rsidRPr="00387619">
        <w:rPr>
          <w:rFonts w:ascii="Arial" w:eastAsia="Calibri" w:hAnsi="Arial" w:cs="Arial"/>
          <w:color w:val="000000"/>
          <w:sz w:val="24"/>
          <w:szCs w:val="24"/>
          <w:u w:color="000000"/>
        </w:rPr>
        <w:lastRenderedPageBreak/>
        <w:t>to Dhumalo by my Gweru-based motor mechanic</w:t>
      </w:r>
      <w:r w:rsidR="00BE70E5">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who met and made friends with him during one of his fishing trips to Sebungwe Mouth. Each time I stayed with his family, I contributed basic groceries which typically consisted of mealie meal, sugar, salt and cooking oil. His grandmother was kind enough to allow me to use one of her son’s huts while he was away working in Victoria Falls. This kind of sharing and reciprocal acts of giving turned out </w:t>
      </w:r>
      <w:r w:rsidR="00BE70E5">
        <w:rPr>
          <w:rFonts w:ascii="Arial" w:eastAsia="Calibri" w:hAnsi="Arial" w:cs="Arial"/>
          <w:color w:val="000000"/>
          <w:sz w:val="24"/>
          <w:szCs w:val="24"/>
          <w:u w:color="000000"/>
        </w:rPr>
        <w:t xml:space="preserve">to </w:t>
      </w:r>
      <w:r w:rsidRPr="00387619">
        <w:rPr>
          <w:rFonts w:ascii="Arial" w:eastAsia="Calibri" w:hAnsi="Arial" w:cs="Arial"/>
          <w:color w:val="000000"/>
          <w:sz w:val="24"/>
          <w:szCs w:val="24"/>
          <w:u w:color="000000"/>
        </w:rPr>
        <w:t xml:space="preserve">be quite important to the livelihoods of persons and households in Binga. </w:t>
      </w:r>
    </w:p>
    <w:p w14:paraId="3B41C187" w14:textId="0AD517A6" w:rsidR="00FF6D1E" w:rsidRPr="00246657" w:rsidRDefault="00FF6D1E" w:rsidP="00DB6D5C">
      <w:pPr>
        <w:spacing w:line="360" w:lineRule="auto"/>
        <w:jc w:val="both"/>
        <w:rPr>
          <w:rFonts w:ascii="Arial" w:eastAsia="Calibri" w:hAnsi="Arial" w:cs="Arial"/>
          <w:color w:val="000000"/>
          <w:sz w:val="24"/>
          <w:szCs w:val="24"/>
          <w:u w:color="000000"/>
        </w:rPr>
      </w:pPr>
      <w:r w:rsidRPr="00387619">
        <w:rPr>
          <w:rFonts w:ascii="Arial" w:eastAsia="Calibri" w:hAnsi="Arial" w:cs="Arial"/>
          <w:color w:val="000000"/>
          <w:sz w:val="24"/>
          <w:szCs w:val="24"/>
          <w:u w:color="000000"/>
        </w:rPr>
        <w:t>The two main sampling methods adopted in this study were snow</w:t>
      </w:r>
      <w:r w:rsidR="003D4539">
        <w:rPr>
          <w:rFonts w:ascii="Arial" w:eastAsia="Calibri" w:hAnsi="Arial" w:cs="Arial"/>
          <w:color w:val="000000"/>
          <w:sz w:val="24"/>
          <w:szCs w:val="24"/>
          <w:u w:color="000000"/>
        </w:rPr>
        <w:t xml:space="preserve"> </w:t>
      </w:r>
      <w:r w:rsidRPr="00387619">
        <w:rPr>
          <w:rFonts w:ascii="Arial" w:eastAsia="Calibri" w:hAnsi="Arial" w:cs="Arial"/>
          <w:color w:val="000000"/>
          <w:sz w:val="24"/>
          <w:szCs w:val="24"/>
          <w:u w:color="000000"/>
        </w:rPr>
        <w:t>ball</w:t>
      </w:r>
      <w:r w:rsidR="003D4539">
        <w:rPr>
          <w:rFonts w:ascii="Arial" w:eastAsia="Calibri" w:hAnsi="Arial" w:cs="Arial"/>
          <w:color w:val="000000"/>
          <w:sz w:val="24"/>
          <w:szCs w:val="24"/>
          <w:u w:color="000000"/>
        </w:rPr>
        <w:t xml:space="preserve"> sampling o</w:t>
      </w:r>
      <w:r w:rsidRPr="00387619">
        <w:rPr>
          <w:rFonts w:ascii="Arial" w:eastAsia="Calibri" w:hAnsi="Arial" w:cs="Arial"/>
          <w:color w:val="000000"/>
          <w:sz w:val="24"/>
          <w:szCs w:val="24"/>
          <w:u w:color="000000"/>
        </w:rPr>
        <w:t>r the chain referral technique</w:t>
      </w:r>
      <w:r w:rsidR="00835C87">
        <w:rPr>
          <w:rFonts w:ascii="Arial" w:eastAsia="Calibri" w:hAnsi="Arial" w:cs="Arial"/>
          <w:color w:val="000000"/>
          <w:sz w:val="24"/>
          <w:szCs w:val="24"/>
          <w:u w:color="000000"/>
        </w:rPr>
        <w:t>,</w:t>
      </w:r>
      <w:r w:rsidRPr="00387619">
        <w:rPr>
          <w:rFonts w:ascii="Arial" w:eastAsia="Calibri" w:hAnsi="Arial" w:cs="Arial"/>
          <w:color w:val="000000"/>
          <w:sz w:val="24"/>
          <w:szCs w:val="24"/>
          <w:u w:color="000000"/>
        </w:rPr>
        <w:t xml:space="preserve"> which I usually followed up with purposive sampling in which I targeted persons from </w:t>
      </w:r>
      <w:r w:rsidRPr="00387619">
        <w:rPr>
          <w:rFonts w:ascii="Arial" w:eastAsia="Calibri" w:hAnsi="Arial" w:cs="Arial"/>
          <w:sz w:val="24"/>
          <w:szCs w:val="24"/>
          <w:u w:color="000000"/>
        </w:rPr>
        <w:t>demographic background</w:t>
      </w:r>
      <w:r w:rsidR="00835C87">
        <w:rPr>
          <w:rFonts w:ascii="Arial" w:eastAsia="Calibri" w:hAnsi="Arial" w:cs="Arial"/>
          <w:sz w:val="24"/>
          <w:szCs w:val="24"/>
          <w:u w:color="000000"/>
        </w:rPr>
        <w:t>s</w:t>
      </w:r>
      <w:r w:rsidRPr="00387619">
        <w:rPr>
          <w:rFonts w:ascii="Arial" w:eastAsia="Calibri" w:hAnsi="Arial" w:cs="Arial"/>
          <w:sz w:val="24"/>
          <w:szCs w:val="24"/>
          <w:u w:color="000000"/>
        </w:rPr>
        <w:t xml:space="preserve"> underrepresented in my growing sample. Snow</w:t>
      </w:r>
      <w:r w:rsidR="003D4539">
        <w:rPr>
          <w:rFonts w:ascii="Arial" w:eastAsia="Calibri" w:hAnsi="Arial" w:cs="Arial"/>
          <w:sz w:val="24"/>
          <w:szCs w:val="24"/>
          <w:u w:color="000000"/>
        </w:rPr>
        <w:t xml:space="preserve"> </w:t>
      </w:r>
      <w:r w:rsidRPr="00387619">
        <w:rPr>
          <w:rFonts w:ascii="Arial" w:eastAsia="Calibri" w:hAnsi="Arial" w:cs="Arial"/>
          <w:sz w:val="24"/>
          <w:szCs w:val="24"/>
          <w:u w:color="000000"/>
        </w:rPr>
        <w:t>ball</w:t>
      </w:r>
      <w:r w:rsidR="003D4539">
        <w:rPr>
          <w:rFonts w:ascii="Arial" w:eastAsia="Calibri" w:hAnsi="Arial" w:cs="Arial"/>
          <w:sz w:val="24"/>
          <w:szCs w:val="24"/>
          <w:u w:color="000000"/>
        </w:rPr>
        <w:t xml:space="preserve"> sampling</w:t>
      </w:r>
      <w:r w:rsidRPr="00387619">
        <w:rPr>
          <w:rFonts w:ascii="Arial" w:eastAsia="Calibri" w:hAnsi="Arial" w:cs="Arial"/>
          <w:sz w:val="24"/>
          <w:szCs w:val="24"/>
          <w:u w:color="000000"/>
        </w:rPr>
        <w:t xml:space="preserve">, also known as chain referral technique, is defined in the literature as a network sampling </w:t>
      </w:r>
      <w:r w:rsidRPr="00387619">
        <w:rPr>
          <w:rFonts w:ascii="Arial" w:eastAsia="Calibri" w:hAnsi="Arial" w:cs="Arial"/>
          <w:color w:val="000000"/>
          <w:sz w:val="24"/>
          <w:szCs w:val="24"/>
          <w:u w:color="000000"/>
        </w:rPr>
        <w:t xml:space="preserve">technique whereby a key informant or one or two research participants are asked to identify a list of potential interviewees </w:t>
      </w:r>
      <w:r w:rsidRPr="00387619">
        <w:rPr>
          <w:rFonts w:ascii="Arial" w:eastAsia="Calibri" w:hAnsi="Arial" w:cs="Arial"/>
          <w:color w:val="000000"/>
          <w:sz w:val="24"/>
          <w:szCs w:val="24"/>
          <w:u w:color="000000"/>
        </w:rPr>
        <w:fldChar w:fldCharType="begin" w:fldLock="1"/>
      </w:r>
      <w:r w:rsidRPr="00387619">
        <w:rPr>
          <w:rFonts w:ascii="Arial" w:eastAsia="Calibri" w:hAnsi="Arial" w:cs="Arial"/>
          <w:color w:val="000000"/>
          <w:sz w:val="24"/>
          <w:szCs w:val="24"/>
          <w:u w:color="000000"/>
        </w:rPr>
        <w:instrText>ADDIN CSL_CITATION {"citationItems":[{"id":"ITEM-1","itemData":{"DOI":"10.1109/TDEI.2009.5211872","ISBN":"1070-9878","ISSN":"10709878","PMID":"24335434","author":[{"dropping-particle":"","family":"Bernard","given":"Russell H","non-dropping-particle":"","parse-names":false,"suffix":""}],"edition":"4","id":"ITEM-1","issued":{"date-parts":[["2006"]]},"publisher":"AltaMira Press","publisher-place":"Oxford","title":"Research Methods in Anthropology: Qualitative and Quantitative Approaches","type":"book"},"uris":["http://www.mendeley.com/documents/?uuid=0c9b9dd8-ab1b-41a6-a017-e60d26fc87bd"]}],"mendeley":{"formattedCitation":"(Bernard, 2006)","plainTextFormattedCitation":"(Bernard, 2006)","previouslyFormattedCitation":"(Bernard, 2006)"},"properties":{"noteIndex":0},"schema":"https://github.com/citation-style-language/schema/raw/master/csl-citation.json"}</w:instrText>
      </w:r>
      <w:r w:rsidRPr="00387619">
        <w:rPr>
          <w:rFonts w:ascii="Arial" w:eastAsia="Calibri" w:hAnsi="Arial" w:cs="Arial"/>
          <w:color w:val="000000"/>
          <w:sz w:val="24"/>
          <w:szCs w:val="24"/>
          <w:u w:color="000000"/>
        </w:rPr>
        <w:fldChar w:fldCharType="separate"/>
      </w:r>
      <w:r w:rsidRPr="00387619">
        <w:rPr>
          <w:rFonts w:ascii="Arial" w:eastAsia="Calibri" w:hAnsi="Arial" w:cs="Arial"/>
          <w:noProof/>
          <w:color w:val="000000"/>
          <w:sz w:val="24"/>
          <w:szCs w:val="24"/>
          <w:u w:color="000000"/>
        </w:rPr>
        <w:t>(Bernard, 2006)</w:t>
      </w:r>
      <w:r w:rsidRPr="00387619">
        <w:rPr>
          <w:rFonts w:ascii="Arial" w:eastAsia="Calibri" w:hAnsi="Arial" w:cs="Arial"/>
          <w:color w:val="000000"/>
          <w:sz w:val="24"/>
          <w:szCs w:val="24"/>
          <w:u w:color="000000"/>
        </w:rPr>
        <w:fldChar w:fldCharType="end"/>
      </w:r>
      <w:r w:rsidR="0075784F">
        <w:rPr>
          <w:rFonts w:ascii="Arial" w:eastAsia="Calibri" w:hAnsi="Arial" w:cs="Arial"/>
          <w:color w:val="000000"/>
          <w:sz w:val="24"/>
          <w:szCs w:val="24"/>
          <w:u w:color="000000"/>
        </w:rPr>
        <w:t xml:space="preserve"> while p</w:t>
      </w:r>
      <w:r w:rsidRPr="00387619">
        <w:rPr>
          <w:rFonts w:ascii="Arial" w:eastAsia="Calibri" w:hAnsi="Arial" w:cs="Arial"/>
          <w:color w:val="000000"/>
          <w:sz w:val="24"/>
          <w:szCs w:val="24"/>
          <w:u w:color="000000"/>
        </w:rPr>
        <w:t xml:space="preserve">urposive sampling is a method whereby a sample is chosen </w:t>
      </w:r>
      <w:r w:rsidR="00701CEF">
        <w:rPr>
          <w:rFonts w:ascii="Arial" w:eastAsia="Calibri" w:hAnsi="Arial" w:cs="Arial"/>
          <w:color w:val="000000"/>
          <w:sz w:val="24"/>
          <w:szCs w:val="24"/>
          <w:u w:color="000000"/>
        </w:rPr>
        <w:t>based on</w:t>
      </w:r>
      <w:r w:rsidRPr="00246657">
        <w:rPr>
          <w:rFonts w:ascii="Arial" w:eastAsia="Calibri" w:hAnsi="Arial" w:cs="Arial"/>
          <w:color w:val="000000"/>
          <w:sz w:val="24"/>
          <w:szCs w:val="24"/>
          <w:u w:color="000000"/>
        </w:rPr>
        <w:t xml:space="preserve"> a particular criterion</w:t>
      </w:r>
      <w:r w:rsidR="00773A56">
        <w:rPr>
          <w:rFonts w:ascii="Arial" w:eastAsia="Calibri" w:hAnsi="Arial" w:cs="Arial"/>
          <w:color w:val="000000"/>
          <w:sz w:val="24"/>
          <w:szCs w:val="24"/>
          <w:u w:color="000000"/>
        </w:rPr>
        <w:t>, for example</w:t>
      </w:r>
      <w:r w:rsidRPr="00246657">
        <w:rPr>
          <w:rFonts w:ascii="Arial" w:eastAsia="Calibri" w:hAnsi="Arial" w:cs="Arial"/>
          <w:color w:val="000000"/>
          <w:sz w:val="24"/>
          <w:szCs w:val="24"/>
          <w:u w:color="000000"/>
        </w:rPr>
        <w:t xml:space="preserve"> health condition, occupation</w:t>
      </w:r>
      <w:r w:rsidR="00773A56">
        <w:rPr>
          <w:rFonts w:ascii="Arial" w:eastAsia="Calibri" w:hAnsi="Arial" w:cs="Arial"/>
          <w:color w:val="000000"/>
          <w:sz w:val="24"/>
          <w:szCs w:val="24"/>
          <w:u w:color="000000"/>
        </w:rPr>
        <w:t>, and so forth</w:t>
      </w:r>
      <w:r w:rsidRPr="00246657">
        <w:rPr>
          <w:rFonts w:ascii="Arial" w:eastAsia="Calibri" w:hAnsi="Arial" w:cs="Arial"/>
          <w:color w:val="000000"/>
          <w:sz w:val="24"/>
          <w:szCs w:val="24"/>
          <w:u w:color="000000"/>
        </w:rPr>
        <w:t xml:space="preserve"> (</w:t>
      </w:r>
      <w:r w:rsidR="00701CEF">
        <w:rPr>
          <w:rFonts w:ascii="Arial" w:eastAsia="Calibri" w:hAnsi="Arial" w:cs="Arial"/>
          <w:color w:val="000000"/>
          <w:sz w:val="24"/>
          <w:szCs w:val="24"/>
          <w:u w:color="000000"/>
        </w:rPr>
        <w:t>I</w:t>
      </w:r>
      <w:r w:rsidRPr="00246657">
        <w:rPr>
          <w:rFonts w:ascii="Arial" w:eastAsia="Calibri" w:hAnsi="Arial" w:cs="Arial"/>
          <w:color w:val="000000"/>
          <w:sz w:val="24"/>
          <w:szCs w:val="24"/>
          <w:u w:color="000000"/>
        </w:rPr>
        <w:t>bid). In my experience of using the snowballing technique, my two interpreters used their local knowledge to arrange for me the first interviews</w:t>
      </w:r>
      <w:r w:rsidR="00773A56">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but as time went on</w:t>
      </w:r>
      <w:r w:rsidR="00BE70E5">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I reali</w:t>
      </w:r>
      <w:r w:rsidR="00773A56">
        <w:rPr>
          <w:rFonts w:ascii="Arial" w:eastAsia="Calibri" w:hAnsi="Arial" w:cs="Arial"/>
          <w:color w:val="000000"/>
          <w:sz w:val="24"/>
          <w:szCs w:val="24"/>
          <w:u w:color="000000"/>
        </w:rPr>
        <w:t>s</w:t>
      </w:r>
      <w:r w:rsidRPr="00246657">
        <w:rPr>
          <w:rFonts w:ascii="Arial" w:eastAsia="Calibri" w:hAnsi="Arial" w:cs="Arial"/>
          <w:color w:val="000000"/>
          <w:sz w:val="24"/>
          <w:szCs w:val="24"/>
          <w:u w:color="000000"/>
        </w:rPr>
        <w:t xml:space="preserve">ed that they were directing me only to people they were related to or friends with. The reason for this was that, despite my explanations that my research was for academic purposes and that I could not reward participants for interviews, the expectation of some monetary gain unsurprisingly remained. I feared that this reliance on my two interpreters would cause a risk of oversampling, but there was also a possibility that the respondents would be coached to provide information </w:t>
      </w:r>
      <w:r w:rsidR="00701CEF">
        <w:rPr>
          <w:rFonts w:ascii="Arial" w:eastAsia="Calibri" w:hAnsi="Arial" w:cs="Arial"/>
          <w:color w:val="000000"/>
          <w:sz w:val="24"/>
          <w:szCs w:val="24"/>
          <w:u w:color="000000"/>
        </w:rPr>
        <w:t>that</w:t>
      </w:r>
      <w:r w:rsidRPr="00246657">
        <w:rPr>
          <w:rFonts w:ascii="Arial" w:eastAsia="Calibri" w:hAnsi="Arial" w:cs="Arial"/>
          <w:color w:val="000000"/>
          <w:sz w:val="24"/>
          <w:szCs w:val="24"/>
          <w:u w:color="000000"/>
        </w:rPr>
        <w:t xml:space="preserve"> would be of interest to potential donors rather than an academic researcher. </w:t>
      </w:r>
    </w:p>
    <w:p w14:paraId="64AA2CEF" w14:textId="3F66795B" w:rsidR="00FF6D1E" w:rsidRPr="00202006" w:rsidRDefault="00FF6D1E" w:rsidP="00DB6D5C">
      <w:pPr>
        <w:spacing w:line="360" w:lineRule="auto"/>
        <w:jc w:val="both"/>
        <w:rPr>
          <w:rFonts w:ascii="Arial" w:eastAsia="Calibri" w:hAnsi="Arial" w:cs="Arial"/>
          <w:color w:val="000000"/>
          <w:sz w:val="24"/>
          <w:szCs w:val="24"/>
          <w:u w:color="000000"/>
        </w:rPr>
      </w:pPr>
      <w:r w:rsidRPr="00246657">
        <w:rPr>
          <w:rFonts w:ascii="Arial" w:eastAsia="Calibri" w:hAnsi="Arial" w:cs="Arial"/>
          <w:color w:val="000000"/>
          <w:sz w:val="24"/>
          <w:szCs w:val="24"/>
          <w:u w:color="000000"/>
        </w:rPr>
        <w:t xml:space="preserve">To manage the risk of overrepresentation of people with similar social and demographic profiles, I started recruiting research participants without the aid of research assistants. This was a </w:t>
      </w:r>
      <w:r w:rsidR="008E3CBF">
        <w:rPr>
          <w:rFonts w:ascii="Arial" w:eastAsia="Calibri" w:hAnsi="Arial" w:cs="Arial"/>
          <w:color w:val="000000"/>
          <w:sz w:val="24"/>
          <w:szCs w:val="24"/>
          <w:u w:color="000000"/>
        </w:rPr>
        <w:t>relative</w:t>
      </w:r>
      <w:r w:rsidR="008E3CBF" w:rsidRPr="00246657">
        <w:rPr>
          <w:rFonts w:ascii="Arial" w:eastAsia="Calibri" w:hAnsi="Arial" w:cs="Arial"/>
          <w:color w:val="000000"/>
          <w:sz w:val="24"/>
          <w:szCs w:val="24"/>
          <w:u w:color="000000"/>
        </w:rPr>
        <w:t xml:space="preserve">ly </w:t>
      </w:r>
      <w:r w:rsidR="00BE70E5">
        <w:rPr>
          <w:rFonts w:ascii="Arial" w:eastAsia="Calibri" w:hAnsi="Arial" w:cs="Arial"/>
          <w:color w:val="000000"/>
          <w:sz w:val="24"/>
          <w:szCs w:val="24"/>
          <w:u w:color="000000"/>
        </w:rPr>
        <w:t>straightforward</w:t>
      </w:r>
      <w:r w:rsidR="00BE70E5" w:rsidRPr="00246657">
        <w:rPr>
          <w:rFonts w:ascii="Arial" w:eastAsia="Calibri" w:hAnsi="Arial" w:cs="Arial"/>
          <w:color w:val="000000"/>
          <w:sz w:val="24"/>
          <w:szCs w:val="24"/>
          <w:u w:color="000000"/>
        </w:rPr>
        <w:t xml:space="preserve"> </w:t>
      </w:r>
      <w:r w:rsidRPr="00246657">
        <w:rPr>
          <w:rFonts w:ascii="Arial" w:eastAsia="Calibri" w:hAnsi="Arial" w:cs="Arial"/>
          <w:color w:val="000000"/>
          <w:sz w:val="24"/>
          <w:szCs w:val="24"/>
          <w:u w:color="000000"/>
        </w:rPr>
        <w:t>process because</w:t>
      </w:r>
      <w:r w:rsidR="00BE70E5">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during the pilot stage</w:t>
      </w:r>
      <w:r w:rsidR="008E3CBF">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I </w:t>
      </w:r>
      <w:r w:rsidR="00183CAE">
        <w:rPr>
          <w:rFonts w:ascii="Arial" w:eastAsia="Calibri" w:hAnsi="Arial" w:cs="Arial"/>
          <w:color w:val="000000"/>
          <w:sz w:val="24"/>
          <w:szCs w:val="24"/>
          <w:u w:color="000000"/>
        </w:rPr>
        <w:t>came</w:t>
      </w:r>
      <w:r w:rsidRPr="00246657">
        <w:rPr>
          <w:rFonts w:ascii="Arial" w:eastAsia="Calibri" w:hAnsi="Arial" w:cs="Arial"/>
          <w:color w:val="000000"/>
          <w:sz w:val="24"/>
          <w:szCs w:val="24"/>
          <w:u w:color="000000"/>
        </w:rPr>
        <w:t xml:space="preserve"> to know many people in the community. Moreover, following each interview</w:t>
      </w:r>
      <w:r w:rsidR="008E3CBF">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I always asked to be introduced to someone else. This snowball technique was very effective</w:t>
      </w:r>
      <w:r w:rsidR="008E3CBF">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w:t>
      </w:r>
      <w:r w:rsidR="008E3CBF">
        <w:rPr>
          <w:rFonts w:ascii="Arial" w:eastAsia="Calibri" w:hAnsi="Arial" w:cs="Arial"/>
          <w:color w:val="000000"/>
          <w:sz w:val="24"/>
          <w:szCs w:val="24"/>
          <w:u w:color="000000"/>
        </w:rPr>
        <w:t>A</w:t>
      </w:r>
      <w:r w:rsidRPr="00246657">
        <w:rPr>
          <w:rFonts w:ascii="Arial" w:eastAsia="Calibri" w:hAnsi="Arial" w:cs="Arial"/>
          <w:color w:val="000000"/>
          <w:sz w:val="24"/>
          <w:szCs w:val="24"/>
          <w:u w:color="000000"/>
        </w:rPr>
        <w:t>t times</w:t>
      </w:r>
      <w:r w:rsidR="008E3CBF">
        <w:rPr>
          <w:rFonts w:ascii="Arial" w:eastAsia="Calibri" w:hAnsi="Arial" w:cs="Arial"/>
          <w:color w:val="000000"/>
          <w:sz w:val="24"/>
          <w:szCs w:val="24"/>
          <w:u w:color="000000"/>
        </w:rPr>
        <w:t>,</w:t>
      </w:r>
      <w:r w:rsidRPr="00246657">
        <w:rPr>
          <w:rFonts w:ascii="Arial" w:eastAsia="Calibri" w:hAnsi="Arial" w:cs="Arial"/>
          <w:color w:val="000000"/>
          <w:sz w:val="24"/>
          <w:szCs w:val="24"/>
          <w:u w:color="000000"/>
        </w:rPr>
        <w:t xml:space="preserve"> I used to deliberately break the chain referral by not always following them up, opting to approach pe</w:t>
      </w:r>
      <w:r w:rsidR="008E3CBF">
        <w:rPr>
          <w:rFonts w:ascii="Arial" w:eastAsia="Calibri" w:hAnsi="Arial" w:cs="Arial"/>
          <w:color w:val="000000"/>
          <w:sz w:val="24"/>
          <w:szCs w:val="24"/>
          <w:u w:color="000000"/>
        </w:rPr>
        <w:t>ople</w:t>
      </w:r>
      <w:r w:rsidRPr="00246657">
        <w:rPr>
          <w:rFonts w:ascii="Arial" w:eastAsia="Calibri" w:hAnsi="Arial" w:cs="Arial"/>
          <w:color w:val="000000"/>
          <w:sz w:val="24"/>
          <w:szCs w:val="24"/>
          <w:u w:color="000000"/>
        </w:rPr>
        <w:t xml:space="preserve"> in a more targeted manner. As a result, </w:t>
      </w:r>
      <w:r w:rsidRPr="00B76C89">
        <w:rPr>
          <w:rFonts w:ascii="Arial" w:eastAsia="Calibri" w:hAnsi="Arial" w:cs="Arial"/>
          <w:color w:val="000000"/>
          <w:sz w:val="24"/>
          <w:szCs w:val="24"/>
          <w:u w:color="000000"/>
        </w:rPr>
        <w:t xml:space="preserve">I managed to include in </w:t>
      </w:r>
      <w:r w:rsidRPr="00202006">
        <w:rPr>
          <w:rFonts w:ascii="Arial" w:eastAsia="Calibri" w:hAnsi="Arial" w:cs="Arial"/>
          <w:color w:val="000000"/>
          <w:sz w:val="24"/>
          <w:szCs w:val="24"/>
          <w:u w:color="000000"/>
        </w:rPr>
        <w:t xml:space="preserve">my sample the disabled, </w:t>
      </w:r>
      <w:r w:rsidR="00E430D6">
        <w:rPr>
          <w:rFonts w:ascii="Arial" w:eastAsia="Calibri" w:hAnsi="Arial" w:cs="Arial"/>
          <w:color w:val="000000"/>
          <w:sz w:val="24"/>
          <w:szCs w:val="24"/>
          <w:u w:color="000000"/>
        </w:rPr>
        <w:t>female-</w:t>
      </w:r>
      <w:r w:rsidRPr="00202006">
        <w:rPr>
          <w:rFonts w:ascii="Arial" w:eastAsia="Calibri" w:hAnsi="Arial" w:cs="Arial"/>
          <w:color w:val="000000"/>
          <w:sz w:val="24"/>
          <w:szCs w:val="24"/>
          <w:u w:color="000000"/>
        </w:rPr>
        <w:t xml:space="preserve">headed households and </w:t>
      </w:r>
      <w:r w:rsidR="00E430D6">
        <w:rPr>
          <w:rFonts w:ascii="Arial" w:eastAsia="Calibri" w:hAnsi="Arial" w:cs="Arial"/>
          <w:color w:val="000000"/>
          <w:sz w:val="24"/>
          <w:szCs w:val="24"/>
          <w:u w:color="000000"/>
        </w:rPr>
        <w:t xml:space="preserve">the </w:t>
      </w:r>
      <w:r w:rsidRPr="00202006">
        <w:rPr>
          <w:rFonts w:ascii="Arial" w:eastAsia="Calibri" w:hAnsi="Arial" w:cs="Arial"/>
          <w:color w:val="000000"/>
          <w:sz w:val="24"/>
          <w:szCs w:val="24"/>
          <w:u w:color="000000"/>
        </w:rPr>
        <w:t>elderly.</w:t>
      </w:r>
    </w:p>
    <w:p w14:paraId="2FB285E8" w14:textId="0D1BDC32" w:rsidR="00183CAE" w:rsidRPr="00202006" w:rsidRDefault="00FF6D1E" w:rsidP="00DB6D5C">
      <w:pPr>
        <w:spacing w:line="360" w:lineRule="auto"/>
        <w:jc w:val="both"/>
        <w:rPr>
          <w:rFonts w:ascii="Arial" w:eastAsia="Calibri" w:hAnsi="Arial" w:cs="Arial"/>
          <w:color w:val="000000"/>
          <w:sz w:val="24"/>
          <w:szCs w:val="24"/>
          <w:u w:color="000000"/>
        </w:rPr>
      </w:pPr>
      <w:r w:rsidRPr="00543029">
        <w:rPr>
          <w:rFonts w:ascii="Arial" w:eastAsia="Calibri" w:hAnsi="Arial" w:cs="Arial"/>
          <w:color w:val="000000"/>
          <w:sz w:val="24"/>
          <w:szCs w:val="24"/>
          <w:u w:color="000000"/>
        </w:rPr>
        <w:lastRenderedPageBreak/>
        <w:t>During my fieldwork in rural Binga, I travelled a lot. Travel and commuting became even more important towards the end of my fieldwork during the Zimbabwe general elections in 2018 when I leased my car to the government but had to drive it. The government did</w:t>
      </w:r>
      <w:r w:rsidR="00E430D6">
        <w:rPr>
          <w:rFonts w:ascii="Arial" w:eastAsia="Calibri" w:hAnsi="Arial" w:cs="Arial"/>
          <w:color w:val="000000"/>
          <w:sz w:val="24"/>
          <w:szCs w:val="24"/>
          <w:u w:color="000000"/>
        </w:rPr>
        <w:t xml:space="preserve"> </w:t>
      </w:r>
      <w:r w:rsidRPr="00202006">
        <w:rPr>
          <w:rFonts w:ascii="Arial" w:eastAsia="Calibri" w:hAnsi="Arial" w:cs="Arial"/>
          <w:color w:val="000000"/>
          <w:sz w:val="24"/>
          <w:szCs w:val="24"/>
          <w:u w:color="000000"/>
        </w:rPr>
        <w:t>n</w:t>
      </w:r>
      <w:r w:rsidR="00E430D6">
        <w:rPr>
          <w:rFonts w:ascii="Arial" w:eastAsia="Calibri" w:hAnsi="Arial" w:cs="Arial"/>
          <w:color w:val="000000"/>
          <w:sz w:val="24"/>
          <w:szCs w:val="24"/>
          <w:u w:color="000000"/>
        </w:rPr>
        <w:t>o</w:t>
      </w:r>
      <w:r w:rsidRPr="00202006">
        <w:rPr>
          <w:rFonts w:ascii="Arial" w:eastAsia="Calibri" w:hAnsi="Arial" w:cs="Arial"/>
          <w:color w:val="000000"/>
          <w:sz w:val="24"/>
          <w:szCs w:val="24"/>
          <w:u w:color="000000"/>
        </w:rPr>
        <w:t>t own enough cars to transports its election officials around the country</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they</w:t>
      </w:r>
      <w:r w:rsidR="00992C8F">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w:t>
      </w:r>
      <w:r w:rsidR="00E430D6">
        <w:rPr>
          <w:rFonts w:ascii="Arial" w:eastAsia="Calibri" w:hAnsi="Arial" w:cs="Arial"/>
          <w:color w:val="000000"/>
          <w:sz w:val="24"/>
          <w:szCs w:val="24"/>
          <w:u w:color="000000"/>
        </w:rPr>
        <w:t>therefore</w:t>
      </w:r>
      <w:r w:rsidR="00992C8F">
        <w:rPr>
          <w:rFonts w:ascii="Arial" w:eastAsia="Calibri" w:hAnsi="Arial" w:cs="Arial"/>
          <w:color w:val="000000"/>
          <w:sz w:val="24"/>
          <w:szCs w:val="24"/>
          <w:u w:color="000000"/>
        </w:rPr>
        <w:t>,</w:t>
      </w:r>
      <w:r w:rsidR="00E430D6">
        <w:rPr>
          <w:rFonts w:ascii="Arial" w:eastAsia="Calibri" w:hAnsi="Arial" w:cs="Arial"/>
          <w:color w:val="000000"/>
          <w:sz w:val="24"/>
          <w:szCs w:val="24"/>
          <w:u w:color="000000"/>
        </w:rPr>
        <w:t xml:space="preserve"> </w:t>
      </w:r>
      <w:r w:rsidRPr="00202006">
        <w:rPr>
          <w:rFonts w:ascii="Arial" w:eastAsia="Calibri" w:hAnsi="Arial" w:cs="Arial"/>
          <w:color w:val="000000"/>
          <w:sz w:val="24"/>
          <w:szCs w:val="24"/>
          <w:u w:color="000000"/>
        </w:rPr>
        <w:t xml:space="preserve">invited </w:t>
      </w:r>
      <w:r w:rsidR="00E430D6">
        <w:rPr>
          <w:rFonts w:ascii="Arial" w:eastAsia="Calibri" w:hAnsi="Arial" w:cs="Arial"/>
          <w:color w:val="000000"/>
          <w:sz w:val="24"/>
          <w:szCs w:val="24"/>
          <w:u w:color="000000"/>
        </w:rPr>
        <w:t>vehicle</w:t>
      </w:r>
      <w:r w:rsidRPr="00202006">
        <w:rPr>
          <w:rFonts w:ascii="Arial" w:eastAsia="Calibri" w:hAnsi="Arial" w:cs="Arial"/>
          <w:color w:val="000000"/>
          <w:sz w:val="24"/>
          <w:szCs w:val="24"/>
          <w:u w:color="000000"/>
        </w:rPr>
        <w:t xml:space="preserve"> owners to register their vehicles with the Central Mechanical and Equipment Department (CMED), a state-owned enterprise responsible for providing transport for the government, repair and servicing of government vehicles and mechanical equipment</w:t>
      </w:r>
      <w:r w:rsidR="00E430D6">
        <w:rPr>
          <w:rFonts w:ascii="Arial" w:eastAsia="Calibri" w:hAnsi="Arial" w:cs="Arial"/>
          <w:color w:val="000000"/>
          <w:sz w:val="24"/>
          <w:szCs w:val="24"/>
          <w:u w:color="000000"/>
        </w:rPr>
        <w:t>, and so forth</w:t>
      </w:r>
      <w:r w:rsidRPr="00202006">
        <w:rPr>
          <w:rFonts w:ascii="Arial" w:eastAsia="Calibri" w:hAnsi="Arial" w:cs="Arial"/>
          <w:color w:val="000000"/>
          <w:sz w:val="24"/>
          <w:szCs w:val="24"/>
          <w:u w:color="000000"/>
        </w:rPr>
        <w:t>. Under this scheme</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the government would hire private cars at US$70 per day and pay $0.60 per mile after the first 100 km. Furthermore, it took responsibility for all repairs</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but the </w:t>
      </w:r>
      <w:r w:rsidR="00E430D6">
        <w:rPr>
          <w:rFonts w:ascii="Arial" w:eastAsia="Calibri" w:hAnsi="Arial" w:cs="Arial"/>
          <w:color w:val="000000"/>
          <w:sz w:val="24"/>
          <w:szCs w:val="24"/>
          <w:u w:color="000000"/>
        </w:rPr>
        <w:t>vehicle</w:t>
      </w:r>
      <w:r w:rsidRPr="00202006">
        <w:rPr>
          <w:rFonts w:ascii="Arial" w:eastAsia="Calibri" w:hAnsi="Arial" w:cs="Arial"/>
          <w:color w:val="000000"/>
          <w:sz w:val="24"/>
          <w:szCs w:val="24"/>
          <w:u w:color="000000"/>
        </w:rPr>
        <w:t xml:space="preserve"> owner had to buy spares and other sundry expenses that may be required during the course of repair. The service and repair expenses that I incurred participating in this scheme </w:t>
      </w:r>
      <w:r w:rsidR="00992C8F">
        <w:rPr>
          <w:rFonts w:ascii="Arial" w:eastAsia="Calibri" w:hAnsi="Arial" w:cs="Arial"/>
          <w:color w:val="000000"/>
          <w:sz w:val="24"/>
          <w:szCs w:val="24"/>
          <w:u w:color="000000"/>
        </w:rPr>
        <w:t>cost</w:t>
      </w:r>
      <w:r w:rsidRPr="00202006">
        <w:rPr>
          <w:rFonts w:ascii="Arial" w:eastAsia="Calibri" w:hAnsi="Arial" w:cs="Arial"/>
          <w:color w:val="000000"/>
          <w:sz w:val="24"/>
          <w:szCs w:val="24"/>
          <w:u w:color="000000"/>
        </w:rPr>
        <w:t xml:space="preserve"> all the money I earned</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but it allowed me the opportunity to drive for over two weeks across the vast district</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as shown in figure 1</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and its remotest and inaccessible parts. In the process</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I collected data on the state of infrastructure, agroecological resources and its connection with livelihoods, and the materialities of the mobile money market. As I took on driving assignments away from areas around </w:t>
      </w:r>
      <w:r w:rsidR="00E430D6">
        <w:rPr>
          <w:rFonts w:ascii="Arial" w:eastAsia="Calibri" w:hAnsi="Arial" w:cs="Arial"/>
          <w:color w:val="000000"/>
          <w:sz w:val="24"/>
          <w:szCs w:val="24"/>
          <w:u w:color="000000"/>
        </w:rPr>
        <w:t xml:space="preserve">the </w:t>
      </w:r>
      <w:r w:rsidRPr="00202006">
        <w:rPr>
          <w:rFonts w:ascii="Arial" w:eastAsia="Calibri" w:hAnsi="Arial" w:cs="Arial"/>
          <w:color w:val="000000"/>
          <w:sz w:val="24"/>
          <w:szCs w:val="24"/>
          <w:u w:color="000000"/>
        </w:rPr>
        <w:t>Zambezi River uplands to the border between Binga and other districts, I realised among other things that the further away from Binga I drove</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the less sandy the soil became</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w:t>
      </w:r>
      <w:r w:rsidR="00E430D6">
        <w:rPr>
          <w:rFonts w:ascii="Arial" w:eastAsia="Calibri" w:hAnsi="Arial" w:cs="Arial"/>
          <w:color w:val="000000"/>
          <w:sz w:val="24"/>
          <w:szCs w:val="24"/>
          <w:u w:color="000000"/>
        </w:rPr>
        <w:t>a</w:t>
      </w:r>
      <w:r w:rsidRPr="00202006">
        <w:rPr>
          <w:rFonts w:ascii="Arial" w:eastAsia="Calibri" w:hAnsi="Arial" w:cs="Arial"/>
          <w:color w:val="000000"/>
          <w:sz w:val="24"/>
          <w:szCs w:val="24"/>
          <w:u w:color="000000"/>
        </w:rPr>
        <w:t>nd the less sandy the soil</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the better infrastructure there existed for schools, hospitals, and retail buildings. The house structures also changed from basic shelter</w:t>
      </w:r>
      <w:r w:rsidR="00E430D6">
        <w:rPr>
          <w:rFonts w:ascii="Arial" w:eastAsia="Calibri" w:hAnsi="Arial" w:cs="Arial"/>
          <w:color w:val="000000"/>
          <w:sz w:val="24"/>
          <w:szCs w:val="24"/>
          <w:u w:color="000000"/>
        </w:rPr>
        <w:t>s</w:t>
      </w:r>
      <w:r w:rsidRPr="00202006">
        <w:rPr>
          <w:rFonts w:ascii="Arial" w:eastAsia="Calibri" w:hAnsi="Arial" w:cs="Arial"/>
          <w:color w:val="000000"/>
          <w:sz w:val="24"/>
          <w:szCs w:val="24"/>
          <w:u w:color="000000"/>
        </w:rPr>
        <w:t xml:space="preserve"> made from mud and pole thatched huts to fenced brick and mortar two</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to four</w:t>
      </w:r>
      <w:r w:rsidR="00E430D6">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bedroomed houses with asbestos or metal sheet roofing.  </w:t>
      </w:r>
    </w:p>
    <w:p w14:paraId="39C04489" w14:textId="77777777" w:rsidR="00FF6D1E" w:rsidRPr="00202006" w:rsidRDefault="00FF6D1E" w:rsidP="00FF6D1E">
      <w:pPr>
        <w:pStyle w:val="Heading2"/>
        <w:rPr>
          <w:rFonts w:cs="Arial"/>
          <w:b w:val="0"/>
          <w:bCs w:val="0"/>
          <w:sz w:val="24"/>
          <w:szCs w:val="24"/>
        </w:rPr>
      </w:pPr>
      <w:bookmarkStart w:id="20" w:name="_Toc40712518"/>
      <w:bookmarkStart w:id="21" w:name="_Toc63067693"/>
      <w:r w:rsidRPr="00202006">
        <w:rPr>
          <w:rFonts w:cs="Arial"/>
          <w:sz w:val="24"/>
          <w:szCs w:val="24"/>
        </w:rPr>
        <w:t>Data Analysis</w:t>
      </w:r>
      <w:bookmarkEnd w:id="20"/>
      <w:bookmarkEnd w:id="21"/>
    </w:p>
    <w:p w14:paraId="201217B5" w14:textId="77777777" w:rsidR="00FF6D1E" w:rsidRPr="00202006" w:rsidRDefault="00FF6D1E" w:rsidP="00FF6D1E">
      <w:pPr>
        <w:rPr>
          <w:rFonts w:ascii="Arial" w:eastAsia="Calibri" w:hAnsi="Arial" w:cs="Arial"/>
          <w:b/>
          <w:color w:val="000000"/>
          <w:sz w:val="24"/>
          <w:szCs w:val="24"/>
          <w:u w:color="000000"/>
        </w:rPr>
      </w:pPr>
    </w:p>
    <w:p w14:paraId="71244FB8" w14:textId="3E9198B1" w:rsidR="00FF6D1E" w:rsidRPr="00D33F28" w:rsidRDefault="00FF6D1E" w:rsidP="00202006">
      <w:pPr>
        <w:spacing w:line="360" w:lineRule="auto"/>
        <w:jc w:val="both"/>
        <w:rPr>
          <w:rFonts w:ascii="Arial" w:eastAsia="Calibri" w:hAnsi="Arial" w:cs="Arial"/>
          <w:color w:val="000000"/>
          <w:sz w:val="24"/>
          <w:szCs w:val="24"/>
          <w:u w:color="000000"/>
        </w:rPr>
      </w:pPr>
      <w:r w:rsidRPr="00202006">
        <w:rPr>
          <w:rFonts w:ascii="Arial" w:eastAsia="Calibri" w:hAnsi="Arial" w:cs="Arial"/>
          <w:color w:val="000000"/>
          <w:sz w:val="24"/>
          <w:szCs w:val="24"/>
          <w:u w:color="000000"/>
        </w:rPr>
        <w:t xml:space="preserve">Data management and thematic analysis of transcribed interviews and research </w:t>
      </w:r>
      <w:r w:rsidRPr="00A100C2">
        <w:rPr>
          <w:rFonts w:ascii="Arial" w:eastAsia="Calibri" w:hAnsi="Arial" w:cs="Arial"/>
          <w:color w:val="000000"/>
          <w:sz w:val="24"/>
          <w:szCs w:val="24"/>
          <w:u w:color="000000"/>
        </w:rPr>
        <w:t xml:space="preserve">memos </w:t>
      </w:r>
      <w:r w:rsidR="00F24189" w:rsidRPr="00A100C2">
        <w:rPr>
          <w:rFonts w:ascii="Arial" w:eastAsia="Calibri" w:hAnsi="Arial" w:cs="Arial"/>
          <w:color w:val="000000"/>
          <w:sz w:val="24"/>
          <w:szCs w:val="24"/>
          <w:u w:color="000000"/>
        </w:rPr>
        <w:t xml:space="preserve">were </w:t>
      </w:r>
      <w:r w:rsidRPr="00A100C2">
        <w:rPr>
          <w:rFonts w:ascii="Arial" w:eastAsia="Calibri" w:hAnsi="Arial" w:cs="Arial"/>
          <w:color w:val="000000"/>
          <w:sz w:val="24"/>
          <w:szCs w:val="24"/>
          <w:u w:color="000000"/>
        </w:rPr>
        <w:t>carried out using NVivoI qualitative data analysis software. I greatly</w:t>
      </w:r>
      <w:r w:rsidRPr="00202006">
        <w:rPr>
          <w:rFonts w:ascii="Calibri" w:eastAsia="Calibri" w:hAnsi="Calibri" w:cs="Calibri"/>
          <w:color w:val="000000"/>
          <w:sz w:val="24"/>
          <w:szCs w:val="24"/>
          <w:u w:color="000000"/>
        </w:rPr>
        <w:t xml:space="preserve"> </w:t>
      </w:r>
      <w:r w:rsidRPr="00202006">
        <w:rPr>
          <w:rFonts w:ascii="Arial" w:eastAsia="Calibri" w:hAnsi="Arial" w:cs="Arial"/>
          <w:color w:val="000000"/>
          <w:sz w:val="24"/>
          <w:szCs w:val="24"/>
          <w:u w:color="000000"/>
        </w:rPr>
        <w:t>anticipated this part of the research process based on conversations with past and current PhD colleagues</w:t>
      </w:r>
      <w:r w:rsidR="00D01527">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who gave me the impression that this stage of the research process w</w:t>
      </w:r>
      <w:r w:rsidR="00D01527">
        <w:rPr>
          <w:rFonts w:ascii="Arial" w:eastAsia="Calibri" w:hAnsi="Arial" w:cs="Arial"/>
          <w:color w:val="000000"/>
          <w:sz w:val="24"/>
          <w:szCs w:val="24"/>
          <w:u w:color="000000"/>
        </w:rPr>
        <w:t>ould</w:t>
      </w:r>
      <w:r w:rsidRPr="00202006">
        <w:rPr>
          <w:rFonts w:ascii="Arial" w:eastAsia="Calibri" w:hAnsi="Arial" w:cs="Arial"/>
          <w:color w:val="000000"/>
          <w:sz w:val="24"/>
          <w:szCs w:val="24"/>
          <w:u w:color="000000"/>
        </w:rPr>
        <w:t xml:space="preserve"> reveal unanticipated information. However, I realised two </w:t>
      </w:r>
      <w:r w:rsidR="00D01527">
        <w:rPr>
          <w:rFonts w:ascii="Arial" w:eastAsia="Calibri" w:hAnsi="Arial" w:cs="Arial"/>
          <w:color w:val="000000"/>
          <w:sz w:val="24"/>
          <w:szCs w:val="24"/>
          <w:u w:color="000000"/>
        </w:rPr>
        <w:t>critical</w:t>
      </w:r>
      <w:r w:rsidR="00D01527" w:rsidRPr="00202006">
        <w:rPr>
          <w:rFonts w:ascii="Arial" w:eastAsia="Calibri" w:hAnsi="Arial" w:cs="Arial"/>
          <w:color w:val="000000"/>
          <w:sz w:val="24"/>
          <w:szCs w:val="24"/>
          <w:u w:color="000000"/>
        </w:rPr>
        <w:t xml:space="preserve"> </w:t>
      </w:r>
      <w:r w:rsidRPr="00202006">
        <w:rPr>
          <w:rFonts w:ascii="Arial" w:eastAsia="Calibri" w:hAnsi="Arial" w:cs="Arial"/>
          <w:color w:val="000000"/>
          <w:sz w:val="24"/>
          <w:szCs w:val="24"/>
          <w:u w:color="000000"/>
        </w:rPr>
        <w:t xml:space="preserve">issues which may perhaps </w:t>
      </w:r>
      <w:r w:rsidR="00D01527">
        <w:rPr>
          <w:rFonts w:ascii="Arial" w:eastAsia="Calibri" w:hAnsi="Arial" w:cs="Arial"/>
          <w:color w:val="000000"/>
          <w:sz w:val="24"/>
          <w:szCs w:val="24"/>
          <w:u w:color="000000"/>
        </w:rPr>
        <w:t>have been</w:t>
      </w:r>
      <w:r w:rsidRPr="00202006">
        <w:rPr>
          <w:rFonts w:ascii="Arial" w:eastAsia="Calibri" w:hAnsi="Arial" w:cs="Arial"/>
          <w:color w:val="000000"/>
          <w:sz w:val="24"/>
          <w:szCs w:val="24"/>
          <w:u w:color="000000"/>
        </w:rPr>
        <w:t xml:space="preserve"> </w:t>
      </w:r>
      <w:r w:rsidR="00D01527">
        <w:rPr>
          <w:rFonts w:ascii="Arial" w:eastAsia="Calibri" w:hAnsi="Arial" w:cs="Arial"/>
          <w:color w:val="000000"/>
          <w:sz w:val="24"/>
          <w:szCs w:val="24"/>
          <w:u w:color="000000"/>
        </w:rPr>
        <w:t>apparent</w:t>
      </w:r>
      <w:r w:rsidR="00D01527" w:rsidRPr="00202006">
        <w:rPr>
          <w:rFonts w:ascii="Arial" w:eastAsia="Calibri" w:hAnsi="Arial" w:cs="Arial"/>
          <w:color w:val="000000"/>
          <w:sz w:val="24"/>
          <w:szCs w:val="24"/>
          <w:u w:color="000000"/>
        </w:rPr>
        <w:t xml:space="preserve"> </w:t>
      </w:r>
      <w:r w:rsidRPr="00202006">
        <w:rPr>
          <w:rFonts w:ascii="Arial" w:eastAsia="Calibri" w:hAnsi="Arial" w:cs="Arial"/>
          <w:color w:val="000000"/>
          <w:sz w:val="24"/>
          <w:szCs w:val="24"/>
          <w:u w:color="000000"/>
        </w:rPr>
        <w:t xml:space="preserve">to more experienced researchers. Firstly, </w:t>
      </w:r>
      <w:r w:rsidR="00D01527" w:rsidRPr="00202006">
        <w:rPr>
          <w:rFonts w:ascii="Arial" w:eastAsia="Calibri" w:hAnsi="Arial" w:cs="Arial"/>
          <w:color w:val="000000"/>
          <w:sz w:val="24"/>
          <w:szCs w:val="24"/>
          <w:u w:color="000000"/>
        </w:rPr>
        <w:t>semi</w:t>
      </w:r>
      <w:r w:rsidR="00D01527">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structured interviews are to some extent pre-coded</w:t>
      </w:r>
      <w:r w:rsidR="00A100C2">
        <w:rPr>
          <w:rFonts w:ascii="Arial" w:eastAsia="Calibri" w:hAnsi="Arial" w:cs="Arial"/>
          <w:color w:val="000000"/>
          <w:sz w:val="24"/>
          <w:szCs w:val="24"/>
          <w:u w:color="000000"/>
        </w:rPr>
        <w:t xml:space="preserve">, as a result, </w:t>
      </w:r>
      <w:r w:rsidRPr="00202006">
        <w:rPr>
          <w:rFonts w:ascii="Arial" w:eastAsia="Calibri" w:hAnsi="Arial" w:cs="Arial"/>
          <w:color w:val="000000"/>
          <w:sz w:val="24"/>
          <w:szCs w:val="24"/>
          <w:u w:color="000000"/>
        </w:rPr>
        <w:t>when I tried to search for common themes from the data</w:t>
      </w:r>
      <w:r w:rsidR="00D01527">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the computer system pulled out categories </w:t>
      </w:r>
      <w:r w:rsidRPr="00202006">
        <w:rPr>
          <w:rFonts w:ascii="Arial" w:eastAsia="Calibri" w:hAnsi="Arial" w:cs="Arial"/>
          <w:color w:val="000000"/>
          <w:sz w:val="24"/>
          <w:szCs w:val="24"/>
          <w:u w:color="000000"/>
        </w:rPr>
        <w:lastRenderedPageBreak/>
        <w:t xml:space="preserve">similar to the interview guide. Capturing this information is one thing but making sense of it is another. The </w:t>
      </w:r>
      <w:r w:rsidR="00D01527" w:rsidRPr="00202006">
        <w:rPr>
          <w:rFonts w:ascii="Arial" w:eastAsia="Calibri" w:hAnsi="Arial" w:cs="Arial"/>
          <w:color w:val="000000"/>
          <w:sz w:val="24"/>
          <w:szCs w:val="24"/>
          <w:u w:color="000000"/>
        </w:rPr>
        <w:t>computer</w:t>
      </w:r>
      <w:r w:rsidR="00D01527">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aided coding stage did not turn out as I expected. I realised that the beginning of the coding process or making sense of the data starts </w:t>
      </w:r>
      <w:r w:rsidR="007C457F">
        <w:rPr>
          <w:rFonts w:ascii="Arial" w:eastAsia="Calibri" w:hAnsi="Arial" w:cs="Arial"/>
          <w:color w:val="000000"/>
          <w:sz w:val="24"/>
          <w:szCs w:val="24"/>
          <w:u w:color="000000"/>
        </w:rPr>
        <w:t xml:space="preserve">much </w:t>
      </w:r>
      <w:r w:rsidRPr="00202006">
        <w:rPr>
          <w:rFonts w:ascii="Arial" w:eastAsia="Calibri" w:hAnsi="Arial" w:cs="Arial"/>
          <w:color w:val="000000"/>
          <w:sz w:val="24"/>
          <w:szCs w:val="24"/>
          <w:u w:color="000000"/>
        </w:rPr>
        <w:t>earlier</w:t>
      </w:r>
      <w:r w:rsidR="00D01527">
        <w:rPr>
          <w:rFonts w:ascii="Arial" w:eastAsia="Calibri" w:hAnsi="Arial" w:cs="Arial"/>
          <w:color w:val="000000"/>
          <w:sz w:val="24"/>
          <w:szCs w:val="24"/>
          <w:u w:color="000000"/>
        </w:rPr>
        <w:t>,</w:t>
      </w:r>
      <w:r w:rsidRPr="00202006">
        <w:rPr>
          <w:rFonts w:ascii="Arial" w:eastAsia="Calibri" w:hAnsi="Arial" w:cs="Arial"/>
          <w:color w:val="000000"/>
          <w:sz w:val="24"/>
          <w:szCs w:val="24"/>
          <w:u w:color="000000"/>
        </w:rPr>
        <w:t xml:space="preserve"> as it is </w:t>
      </w:r>
      <w:r w:rsidR="00D01527">
        <w:rPr>
          <w:rFonts w:ascii="Arial" w:eastAsia="Calibri" w:hAnsi="Arial" w:cs="Arial"/>
          <w:color w:val="000000"/>
          <w:sz w:val="24"/>
          <w:szCs w:val="24"/>
          <w:u w:color="000000"/>
        </w:rPr>
        <w:t>merely</w:t>
      </w:r>
      <w:r w:rsidRPr="00202006">
        <w:rPr>
          <w:rFonts w:ascii="Arial" w:eastAsia="Calibri" w:hAnsi="Arial" w:cs="Arial"/>
          <w:color w:val="000000"/>
          <w:sz w:val="24"/>
          <w:szCs w:val="24"/>
          <w:u w:color="000000"/>
        </w:rPr>
        <w:t xml:space="preserve"> a continuation of a ‘background’ process </w:t>
      </w:r>
      <w:r w:rsidR="00D01527">
        <w:rPr>
          <w:rFonts w:ascii="Arial" w:eastAsia="Calibri" w:hAnsi="Arial" w:cs="Arial"/>
          <w:color w:val="000000"/>
          <w:sz w:val="24"/>
          <w:szCs w:val="24"/>
          <w:u w:color="000000"/>
        </w:rPr>
        <w:t>that</w:t>
      </w:r>
      <w:r w:rsidRPr="00202006">
        <w:rPr>
          <w:rFonts w:ascii="Arial" w:eastAsia="Calibri" w:hAnsi="Arial" w:cs="Arial"/>
          <w:color w:val="000000"/>
          <w:sz w:val="24"/>
          <w:szCs w:val="24"/>
          <w:u w:color="000000"/>
        </w:rPr>
        <w:t xml:space="preserve"> starts when interviews and observations begin. The actual computer coding phase did not reveal patterns and themes </w:t>
      </w:r>
      <w:r w:rsidR="00D01527">
        <w:rPr>
          <w:rFonts w:ascii="Arial" w:eastAsia="Calibri" w:hAnsi="Arial" w:cs="Arial"/>
          <w:color w:val="000000"/>
          <w:sz w:val="24"/>
          <w:szCs w:val="24"/>
          <w:u w:color="000000"/>
        </w:rPr>
        <w:t>that</w:t>
      </w:r>
      <w:r w:rsidRPr="00202006">
        <w:rPr>
          <w:rFonts w:ascii="Arial" w:eastAsia="Calibri" w:hAnsi="Arial" w:cs="Arial"/>
          <w:color w:val="000000"/>
          <w:sz w:val="24"/>
          <w:szCs w:val="24"/>
          <w:u w:color="000000"/>
        </w:rPr>
        <w:t xml:space="preserve"> were significantly different </w:t>
      </w:r>
      <w:r w:rsidR="00D01527">
        <w:rPr>
          <w:rFonts w:ascii="Arial" w:eastAsia="Calibri" w:hAnsi="Arial" w:cs="Arial"/>
          <w:color w:val="000000"/>
          <w:sz w:val="24"/>
          <w:szCs w:val="24"/>
          <w:u w:color="000000"/>
        </w:rPr>
        <w:t>from</w:t>
      </w:r>
      <w:r w:rsidRPr="00202006">
        <w:rPr>
          <w:rFonts w:ascii="Arial" w:eastAsia="Calibri" w:hAnsi="Arial" w:cs="Arial"/>
          <w:color w:val="000000"/>
          <w:sz w:val="24"/>
          <w:szCs w:val="24"/>
          <w:u w:color="000000"/>
        </w:rPr>
        <w:t xml:space="preserve"> what I anticipated, but it offered a better means to organise the data and speeded up the coding process. Perhaps my experience would have been different if all my interviews were unstructured and involved a significantly large volume of data involving many researchers. The other limitation I experienced was language. As a non-native English speaker, I realised that although I believe</w:t>
      </w:r>
      <w:r w:rsidRPr="00202006">
        <w:rPr>
          <w:rFonts w:ascii="Calibri" w:eastAsia="Calibri" w:hAnsi="Calibri" w:cs="Calibri"/>
          <w:color w:val="000000"/>
          <w:sz w:val="24"/>
          <w:szCs w:val="24"/>
          <w:u w:color="000000"/>
        </w:rPr>
        <w:t xml:space="preserve"> I </w:t>
      </w:r>
      <w:r w:rsidRPr="00202006">
        <w:rPr>
          <w:rFonts w:ascii="Arial" w:eastAsia="Calibri" w:hAnsi="Arial" w:cs="Arial"/>
          <w:color w:val="000000"/>
          <w:sz w:val="24"/>
          <w:szCs w:val="24"/>
          <w:u w:color="000000"/>
        </w:rPr>
        <w:t xml:space="preserve">have near enough competences in English there are critical linguistic nuances which I missed. The implication of this was that some of my (and possibly others’) ideas remain tacit or unspoken and therefore unavailable for </w:t>
      </w:r>
      <w:r w:rsidR="009D7FEE" w:rsidRPr="00202006">
        <w:rPr>
          <w:rFonts w:ascii="Arial" w:eastAsia="Calibri" w:hAnsi="Arial" w:cs="Arial"/>
          <w:color w:val="000000"/>
          <w:sz w:val="24"/>
          <w:szCs w:val="24"/>
          <w:u w:color="000000"/>
        </w:rPr>
        <w:t>computer</w:t>
      </w:r>
      <w:r w:rsidR="009D7FEE">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aided coding.   </w:t>
      </w:r>
    </w:p>
    <w:p w14:paraId="25B89E84" w14:textId="00DB2A3B" w:rsidR="00DD09C8" w:rsidRPr="00543029" w:rsidRDefault="00FF6D1E" w:rsidP="00543029">
      <w:pPr>
        <w:spacing w:line="360" w:lineRule="auto"/>
        <w:jc w:val="both"/>
        <w:rPr>
          <w:rFonts w:ascii="Arial" w:eastAsia="Calibri" w:hAnsi="Arial" w:cs="Arial"/>
          <w:color w:val="000000"/>
          <w:sz w:val="24"/>
          <w:szCs w:val="24"/>
          <w:u w:color="000000"/>
        </w:rPr>
      </w:pPr>
      <w:r w:rsidRPr="00D33F28">
        <w:rPr>
          <w:rFonts w:ascii="Arial" w:eastAsia="Calibri" w:hAnsi="Arial" w:cs="Arial"/>
          <w:color w:val="000000"/>
          <w:sz w:val="24"/>
          <w:szCs w:val="24"/>
          <w:u w:color="000000"/>
        </w:rPr>
        <w:t>After the coding process</w:t>
      </w:r>
      <w:r w:rsidR="001C1D96">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 I felt like the data had been dislocated from its context</w:t>
      </w:r>
      <w:r w:rsidR="001C1D96">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 </w:t>
      </w:r>
      <w:r w:rsidR="001C1D96">
        <w:rPr>
          <w:rFonts w:ascii="Arial" w:eastAsia="Calibri" w:hAnsi="Arial" w:cs="Arial"/>
          <w:color w:val="000000"/>
          <w:sz w:val="24"/>
          <w:szCs w:val="24"/>
          <w:u w:color="000000"/>
        </w:rPr>
        <w:t>I</w:t>
      </w:r>
      <w:r w:rsidRPr="00D33F28">
        <w:rPr>
          <w:rFonts w:ascii="Arial" w:eastAsia="Calibri" w:hAnsi="Arial" w:cs="Arial"/>
          <w:color w:val="000000"/>
          <w:sz w:val="24"/>
          <w:szCs w:val="24"/>
          <w:u w:color="000000"/>
        </w:rPr>
        <w:t xml:space="preserve">t was somehow now less ‘representative’ of the people who represented it </w:t>
      </w:r>
      <w:r w:rsidRPr="00D33F28">
        <w:rPr>
          <w:rFonts w:ascii="Arial" w:eastAsia="Calibri" w:hAnsi="Arial" w:cs="Arial"/>
          <w:color w:val="000000"/>
          <w:sz w:val="24"/>
          <w:szCs w:val="24"/>
          <w:u w:color="000000"/>
        </w:rPr>
        <w:fldChar w:fldCharType="begin" w:fldLock="1"/>
      </w:r>
      <w:r w:rsidRPr="00D33F28">
        <w:rPr>
          <w:rFonts w:ascii="Arial" w:eastAsia="Calibri" w:hAnsi="Arial" w:cs="Arial"/>
          <w:color w:val="000000"/>
          <w:sz w:val="24"/>
          <w:szCs w:val="24"/>
          <w:u w:color="000000"/>
        </w:rPr>
        <w:instrText>ADDIN CSL_CITATION {"citationItems":[{"id":"ITEM-1","itemData":{"DOI":"10.2307/540468","ISSN":"0021-8715","abstract":"Unlike physical scientists, who seek utterances that can be absolute and value-free, humanists seek meaning in the double context of event and interpretation. The perceived validity of folkloric or ethnographic interpretation is determined not by raw data so much as the verisimilitude and efficacy of the interpretive object. The folklorist or ethnographer, therefore, is at once subject to two not necessarily compatible demands: the requirement of scientific accuracy and the need for artistic cogency. The question of authenticity remains external.","author":[{"dropping-particle":"","family":"Jackson","given":"B","non-dropping-particle":"","parse-names":false,"suffix":""}],"container-title":"Journal of American folklore","id":"ITEM-1","issue":"401","issued":{"date-parts":[["1988"]]},"page":"276-292","title":"What People Like Us Are Saying When We Say We're Saying the Truth","type":"article-journal","volume":"101"},"uris":["http://www.mendeley.com/documents/?uuid=7c362b22-abbc-48db-899c-f6a6c0bae143"]},{"id":"ITEM-2","itemData":{"DOI":"10.1177/089124193022003001","ISBN":"0891241930","ISSN":"0891-2416","PMID":"803973233","abstract":"As Everett Hughes noted, there is an \"underside\" to all work. Each job includes ways of doing things that would be inappropriate for those outside the guild to know. Illusions are essential for maintaining occupational reputation, but in the process they create a set of moral dilemmas. So it is with ethnographic work. This article describes the underside of ethnographic work: compromises that one frequently makes with idealized ethical standards. It argues that images of ethnographers--personal and public--are based on partial truths or self-deceptions. The focus is on three clusters of dilemmas: the classical virtues (the kindly ethnographer, the friendly ethnographer, and the honest ethnographer), technical skills (the precise ethnographer, the observant ethnographer, and the unobtrusive ethnographer), and the ethnographic self (the candid ethnographer, the chaste ethnographer, the fair ethnographer, and the literary ethnographer). Changes in ethnographic styles and traditions alter the balance of these deceptions but do not eliminate the need for methodological illusions.","author":[{"dropping-particle":"","family":"Fine","given":"G. a.","non-dropping-particle":"","parse-names":false,"suffix":""}],"container-title":"Journal of Contemporary Ethnography","id":"ITEM-2","issue":"3","issued":{"date-parts":[["1993"]]},"page":"267-294","title":"TEN LIES OF ETHNOGRAPHY: Moral Dilemmas of Field Research","type":"article-journal","volume":"22"},"uris":["http://www.mendeley.com/documents/?uuid=0d3c546a-8f28-444c-b0ae-e3030b9295b6"]}],"mendeley":{"formattedCitation":"(Jackson, 1988; Fine, 1993)","plainTextFormattedCitation":"(Jackson, 1988; Fine, 1993)","previouslyFormattedCitation":"(Jackson, 1988; Fine, 1993)"},"properties":{"noteIndex":0},"schema":"https://github.com/citation-style-language/schema/raw/master/csl-citation.json"}</w:instrText>
      </w:r>
      <w:r w:rsidRPr="00D33F28">
        <w:rPr>
          <w:rFonts w:ascii="Arial" w:eastAsia="Calibri" w:hAnsi="Arial" w:cs="Arial"/>
          <w:color w:val="000000"/>
          <w:sz w:val="24"/>
          <w:szCs w:val="24"/>
          <w:u w:color="000000"/>
        </w:rPr>
        <w:fldChar w:fldCharType="separate"/>
      </w:r>
      <w:r w:rsidRPr="00D33F28">
        <w:rPr>
          <w:rFonts w:ascii="Arial" w:eastAsia="Calibri" w:hAnsi="Arial" w:cs="Arial"/>
          <w:noProof/>
          <w:color w:val="000000"/>
          <w:sz w:val="24"/>
          <w:szCs w:val="24"/>
          <w:u w:color="000000"/>
        </w:rPr>
        <w:t>(Jackson, 1988; Fine, 1993)</w:t>
      </w:r>
      <w:r w:rsidRPr="00D33F28">
        <w:rPr>
          <w:rFonts w:ascii="Arial" w:eastAsia="Calibri" w:hAnsi="Arial" w:cs="Arial"/>
          <w:color w:val="000000"/>
          <w:sz w:val="24"/>
          <w:szCs w:val="24"/>
          <w:u w:color="000000"/>
        </w:rPr>
        <w:fldChar w:fldCharType="end"/>
      </w:r>
      <w:r w:rsidR="00DD09C8">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 but as I continued with the coding process</w:t>
      </w:r>
      <w:r w:rsidR="00DD09C8">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 I realised that detailed case studies and ethnographic vignettes could be an important way to not only give context to abstracted data but also to ‘humanise’ the people who participated in my research project. </w:t>
      </w:r>
    </w:p>
    <w:p w14:paraId="13564D67" w14:textId="77777777" w:rsidR="00FF6D1E" w:rsidRPr="00D33F28" w:rsidRDefault="00FF6D1E" w:rsidP="00FF6D1E">
      <w:pPr>
        <w:pStyle w:val="Heading2"/>
        <w:rPr>
          <w:rFonts w:cs="Arial"/>
          <w:b w:val="0"/>
          <w:bCs w:val="0"/>
          <w:sz w:val="24"/>
          <w:szCs w:val="24"/>
        </w:rPr>
      </w:pPr>
      <w:bookmarkStart w:id="22" w:name="_Toc40712519"/>
      <w:bookmarkStart w:id="23" w:name="_Toc63067694"/>
      <w:r w:rsidRPr="00D33F28">
        <w:rPr>
          <w:rFonts w:cs="Arial"/>
          <w:sz w:val="24"/>
          <w:szCs w:val="24"/>
        </w:rPr>
        <w:t>Research Ethics</w:t>
      </w:r>
      <w:bookmarkEnd w:id="22"/>
      <w:bookmarkEnd w:id="23"/>
      <w:r w:rsidRPr="00D33F28">
        <w:rPr>
          <w:rFonts w:cs="Arial"/>
          <w:sz w:val="24"/>
          <w:szCs w:val="24"/>
        </w:rPr>
        <w:t xml:space="preserve"> </w:t>
      </w:r>
    </w:p>
    <w:p w14:paraId="70E42542" w14:textId="77777777" w:rsidR="00FF6D1E" w:rsidRPr="00183CAE" w:rsidRDefault="00FF6D1E" w:rsidP="00FF6D1E">
      <w:pPr>
        <w:rPr>
          <w:rFonts w:ascii="Arial" w:eastAsia="Calibri" w:hAnsi="Arial" w:cs="Arial"/>
          <w:color w:val="000000"/>
          <w:sz w:val="24"/>
          <w:szCs w:val="24"/>
          <w:u w:color="000000"/>
        </w:rPr>
      </w:pPr>
    </w:p>
    <w:p w14:paraId="3C4E65EC" w14:textId="77777777" w:rsidR="00CF3289" w:rsidRDefault="00FF6D1E" w:rsidP="00D33F28">
      <w:pPr>
        <w:spacing w:line="360" w:lineRule="auto"/>
        <w:jc w:val="both"/>
        <w:rPr>
          <w:rFonts w:ascii="Arial" w:eastAsia="Calibri" w:hAnsi="Arial" w:cs="Arial"/>
          <w:color w:val="000000"/>
          <w:sz w:val="24"/>
          <w:szCs w:val="24"/>
          <w:u w:color="000000"/>
        </w:rPr>
      </w:pPr>
      <w:r w:rsidRPr="00183CAE">
        <w:rPr>
          <w:rFonts w:ascii="Arial" w:eastAsia="Calibri" w:hAnsi="Arial" w:cs="Arial"/>
          <w:color w:val="000000"/>
          <w:sz w:val="24"/>
          <w:szCs w:val="24"/>
          <w:u w:color="000000"/>
        </w:rPr>
        <w:t>This</w:t>
      </w:r>
      <w:r w:rsidR="003D4539">
        <w:rPr>
          <w:rFonts w:ascii="Arial" w:eastAsia="Calibri" w:hAnsi="Arial" w:cs="Arial"/>
          <w:color w:val="000000"/>
          <w:sz w:val="24"/>
          <w:szCs w:val="24"/>
          <w:u w:color="000000"/>
        </w:rPr>
        <w:t xml:space="preserve"> </w:t>
      </w:r>
      <w:r w:rsidRPr="00183CAE">
        <w:rPr>
          <w:rFonts w:ascii="Arial" w:eastAsia="Calibri" w:hAnsi="Arial" w:cs="Arial"/>
          <w:color w:val="000000"/>
          <w:sz w:val="24"/>
          <w:szCs w:val="24"/>
          <w:u w:color="000000"/>
        </w:rPr>
        <w:t>study was approved by the Faculty of Humanities at the University of Pretoria</w:t>
      </w:r>
      <w:r w:rsidR="00DD09C8" w:rsidRPr="00183CAE">
        <w:rPr>
          <w:rFonts w:ascii="Arial" w:eastAsia="Calibri" w:hAnsi="Arial" w:cs="Arial"/>
          <w:color w:val="000000"/>
          <w:sz w:val="24"/>
          <w:szCs w:val="24"/>
          <w:u w:color="000000"/>
        </w:rPr>
        <w:t>,</w:t>
      </w:r>
      <w:r w:rsidRPr="00183CAE">
        <w:rPr>
          <w:rFonts w:ascii="Arial" w:eastAsia="Calibri" w:hAnsi="Arial" w:cs="Arial"/>
          <w:color w:val="000000"/>
          <w:sz w:val="24"/>
          <w:szCs w:val="24"/>
          <w:u w:color="000000"/>
        </w:rPr>
        <w:t xml:space="preserve"> and the research was conducted in concordance with the dynamic informed consent principles which emphasise the need to continuously negotiate and reaffirm consent during the research process </w:t>
      </w:r>
      <w:r w:rsidRPr="00183CAE">
        <w:rPr>
          <w:rFonts w:ascii="Arial" w:eastAsia="Calibri" w:hAnsi="Arial" w:cs="Arial"/>
          <w:color w:val="000000"/>
          <w:sz w:val="24"/>
          <w:szCs w:val="24"/>
          <w:u w:color="000000"/>
        </w:rPr>
        <w:fldChar w:fldCharType="begin" w:fldLock="1"/>
      </w:r>
      <w:r w:rsidR="00251581">
        <w:rPr>
          <w:rFonts w:ascii="Arial" w:eastAsia="Calibri" w:hAnsi="Arial" w:cs="Arial"/>
          <w:color w:val="000000"/>
          <w:sz w:val="24"/>
          <w:szCs w:val="24"/>
          <w:u w:color="000000"/>
        </w:rPr>
        <w:instrText>ADDIN CSL_CITATION {"citationItems":[{"id":"ITEM-1","itemData":{"author":[{"dropping-particle":"","family":"AAA","given":"","non-dropping-particle":"","parse-names":false,"suffix":""}],"container-title":"American Anthropological Association","id":"ITEM-1","issue":"February","issued":{"date-parts":[["2009"]]},"page":"1-8","title":"Code of Ethics of the American Anthropological Association","type":"article-journal"},"uris":["http://www.mendeley.com/documents/?uuid=21b00550-bc84-4817-9fa8-64646de2ba07"]}],"mendeley":{"formattedCitation":"(AAA, 2009)","plainTextFormattedCitation":"(AAA, 2009)","previouslyFormattedCitation":"(AAA, 2009)"},"properties":{"noteIndex":0},"schema":"https://github.com/citation-style-language/schema/raw/master/csl-citation.json"}</w:instrText>
      </w:r>
      <w:r w:rsidRPr="00183CAE">
        <w:rPr>
          <w:rFonts w:ascii="Arial" w:eastAsia="Calibri" w:hAnsi="Arial" w:cs="Arial"/>
          <w:color w:val="000000"/>
          <w:sz w:val="24"/>
          <w:szCs w:val="24"/>
          <w:u w:color="000000"/>
        </w:rPr>
        <w:fldChar w:fldCharType="separate"/>
      </w:r>
      <w:r w:rsidRPr="00183CAE">
        <w:rPr>
          <w:rFonts w:ascii="Arial" w:eastAsia="Calibri" w:hAnsi="Arial" w:cs="Arial"/>
          <w:noProof/>
          <w:color w:val="000000"/>
          <w:sz w:val="24"/>
          <w:szCs w:val="24"/>
          <w:u w:color="000000"/>
        </w:rPr>
        <w:t>(AAA, 2009)</w:t>
      </w:r>
      <w:r w:rsidRPr="00183CAE">
        <w:rPr>
          <w:rFonts w:ascii="Arial" w:eastAsia="Calibri" w:hAnsi="Arial" w:cs="Arial"/>
          <w:color w:val="000000"/>
          <w:sz w:val="24"/>
          <w:szCs w:val="24"/>
          <w:u w:color="000000"/>
        </w:rPr>
        <w:fldChar w:fldCharType="end"/>
      </w:r>
      <w:r w:rsidRPr="00183CAE">
        <w:rPr>
          <w:rFonts w:ascii="Arial" w:eastAsia="Calibri" w:hAnsi="Arial" w:cs="Arial"/>
          <w:color w:val="000000"/>
          <w:sz w:val="24"/>
          <w:szCs w:val="24"/>
          <w:u w:color="000000"/>
        </w:rPr>
        <w:t xml:space="preserve">. </w:t>
      </w:r>
      <w:r w:rsidR="004B25F3">
        <w:rPr>
          <w:rFonts w:ascii="Arial" w:eastAsia="Calibri" w:hAnsi="Arial" w:cs="Arial"/>
          <w:color w:val="000000"/>
          <w:sz w:val="24"/>
          <w:szCs w:val="24"/>
          <w:u w:color="000000"/>
        </w:rPr>
        <w:t xml:space="preserve">Although the consent forms and research information sheets were written in English, they were both verbally translated to the first language of participants who were not proficient in English. At the time the research proposal for this study was approved, there was no requirements for the information sheets and consent forms to be translated into the native language of research participants. </w:t>
      </w:r>
      <w:r w:rsidR="00810B6B">
        <w:rPr>
          <w:rFonts w:ascii="Arial" w:eastAsia="Calibri" w:hAnsi="Arial" w:cs="Arial"/>
          <w:color w:val="000000"/>
          <w:sz w:val="24"/>
          <w:szCs w:val="24"/>
          <w:u w:color="000000"/>
        </w:rPr>
        <w:t xml:space="preserve">Due to illiteracy, some </w:t>
      </w:r>
      <w:r w:rsidRPr="00183CAE">
        <w:rPr>
          <w:rFonts w:ascii="Arial" w:eastAsia="Calibri" w:hAnsi="Arial" w:cs="Arial"/>
          <w:color w:val="000000"/>
          <w:sz w:val="24"/>
          <w:szCs w:val="24"/>
          <w:u w:color="000000"/>
        </w:rPr>
        <w:t xml:space="preserve">of my research participants were unable to sign the consent forms; they would simply put an X in the signature box. A few said </w:t>
      </w:r>
      <w:r w:rsidRPr="00183CAE">
        <w:rPr>
          <w:rFonts w:ascii="Arial" w:eastAsia="Calibri" w:hAnsi="Arial" w:cs="Arial"/>
          <w:color w:val="000000"/>
          <w:sz w:val="24"/>
          <w:szCs w:val="24"/>
          <w:u w:color="000000"/>
        </w:rPr>
        <w:lastRenderedPageBreak/>
        <w:t>they were incapable of putting the X</w:t>
      </w:r>
      <w:r w:rsidR="004A13E0" w:rsidRPr="00183CAE">
        <w:rPr>
          <w:rFonts w:ascii="Arial" w:eastAsia="Calibri" w:hAnsi="Arial" w:cs="Arial"/>
          <w:color w:val="000000"/>
          <w:sz w:val="24"/>
          <w:szCs w:val="24"/>
          <w:u w:color="000000"/>
        </w:rPr>
        <w:t>,</w:t>
      </w:r>
      <w:r w:rsidRPr="00183CAE">
        <w:rPr>
          <w:rFonts w:ascii="Arial" w:eastAsia="Calibri" w:hAnsi="Arial" w:cs="Arial"/>
          <w:color w:val="000000"/>
          <w:sz w:val="24"/>
          <w:szCs w:val="24"/>
          <w:u w:color="000000"/>
        </w:rPr>
        <w:t xml:space="preserve"> but all the same verbally agreed to participate in the research. </w:t>
      </w:r>
    </w:p>
    <w:p w14:paraId="6C12829B" w14:textId="43FB18A1" w:rsidR="00847DF5" w:rsidRDefault="00FF6D1E" w:rsidP="00D33F28">
      <w:pPr>
        <w:spacing w:line="360" w:lineRule="auto"/>
        <w:jc w:val="both"/>
        <w:rPr>
          <w:rFonts w:ascii="Arial" w:eastAsia="Calibri" w:hAnsi="Arial" w:cs="Arial"/>
          <w:color w:val="000000"/>
          <w:sz w:val="24"/>
          <w:szCs w:val="24"/>
          <w:u w:color="000000"/>
        </w:rPr>
      </w:pPr>
      <w:r w:rsidRPr="00183CAE">
        <w:rPr>
          <w:rFonts w:ascii="Arial" w:eastAsia="Calibri" w:hAnsi="Arial" w:cs="Arial"/>
          <w:color w:val="000000"/>
          <w:sz w:val="24"/>
          <w:szCs w:val="24"/>
          <w:u w:color="000000"/>
        </w:rPr>
        <w:t>Anonymity and confidentiality were critical in this study because in the past the ruling party was accused of denying villagers food relief aid during a dr</w:t>
      </w:r>
      <w:r w:rsidR="00725361" w:rsidRPr="00183CAE">
        <w:rPr>
          <w:rFonts w:ascii="Arial" w:eastAsia="Calibri" w:hAnsi="Arial" w:cs="Arial"/>
          <w:color w:val="000000"/>
          <w:sz w:val="24"/>
          <w:szCs w:val="24"/>
          <w:u w:color="000000"/>
        </w:rPr>
        <w:t>o</w:t>
      </w:r>
      <w:r w:rsidRPr="00183CAE">
        <w:rPr>
          <w:rFonts w:ascii="Arial" w:eastAsia="Calibri" w:hAnsi="Arial" w:cs="Arial"/>
          <w:color w:val="000000"/>
          <w:sz w:val="24"/>
          <w:szCs w:val="24"/>
          <w:u w:color="000000"/>
        </w:rPr>
        <w:t xml:space="preserve">ught season as punishment for supporting an opposition party </w:t>
      </w:r>
      <w:r w:rsidRPr="00183CAE">
        <w:rPr>
          <w:rFonts w:ascii="Arial" w:eastAsia="Calibri" w:hAnsi="Arial" w:cs="Arial"/>
          <w:color w:val="000000"/>
          <w:sz w:val="24"/>
          <w:szCs w:val="24"/>
          <w:u w:color="000000"/>
        </w:rPr>
        <w:fldChar w:fldCharType="begin" w:fldLock="1"/>
      </w:r>
      <w:r w:rsidRPr="00183CAE">
        <w:rPr>
          <w:rFonts w:ascii="Arial" w:eastAsia="Calibri" w:hAnsi="Arial" w:cs="Arial"/>
          <w:color w:val="000000"/>
          <w:sz w:val="24"/>
          <w:szCs w:val="24"/>
          <w:u w:color="000000"/>
        </w:rPr>
        <w:instrText>ADDIN CSL_CITATION {"citationItems":[{"id":"ITEM-1","itemData":{"author":[{"dropping-particle":"","family":"Dynes","given":"Michael","non-dropping-particle":"","parse-names":false,"suffix":""}],"id":"ITEM-1","issued":{"date-parts":[["2002","11","25"]]},"title":"Starvation is the price for defying ruthless Mugabe","type":"article-newspaper"},"uris":["http://www.mendeley.com/documents/?uuid=de360493-a8ac-4098-bf5c-e2402be2728d"]}],"mendeley":{"formattedCitation":"(Dynes, 2002)","manualFormatting":"(see Dynes 2002; Raath 2001)","plainTextFormattedCitation":"(Dynes, 2002)","previouslyFormattedCitation":"(Dynes, 2002)"},"properties":{"noteIndex":0},"schema":"https://github.com/citation-style-language/schema/raw/master/csl-citation.json"}</w:instrText>
      </w:r>
      <w:r w:rsidRPr="00183CAE">
        <w:rPr>
          <w:rFonts w:ascii="Arial" w:eastAsia="Calibri" w:hAnsi="Arial" w:cs="Arial"/>
          <w:color w:val="000000"/>
          <w:sz w:val="24"/>
          <w:szCs w:val="24"/>
          <w:u w:color="000000"/>
        </w:rPr>
        <w:fldChar w:fldCharType="separate"/>
      </w:r>
      <w:r w:rsidRPr="00183CAE">
        <w:rPr>
          <w:rFonts w:ascii="Arial" w:eastAsia="Calibri" w:hAnsi="Arial" w:cs="Arial"/>
          <w:noProof/>
          <w:color w:val="000000"/>
          <w:sz w:val="24"/>
          <w:szCs w:val="24"/>
          <w:u w:color="000000"/>
        </w:rPr>
        <w:t xml:space="preserve">(see </w:t>
      </w:r>
      <w:r w:rsidRPr="00183CAE">
        <w:rPr>
          <w:rFonts w:ascii="Arial" w:eastAsia="Calibri" w:hAnsi="Arial" w:cs="Arial"/>
          <w:noProof/>
          <w:color w:val="000000"/>
          <w:sz w:val="24"/>
          <w:szCs w:val="24"/>
          <w:u w:color="000000"/>
        </w:rPr>
        <w:fldChar w:fldCharType="begin" w:fldLock="1"/>
      </w:r>
      <w:r w:rsidRPr="00183CAE">
        <w:rPr>
          <w:rFonts w:ascii="Arial" w:eastAsia="Calibri" w:hAnsi="Arial" w:cs="Arial"/>
          <w:noProof/>
          <w:color w:val="000000"/>
          <w:sz w:val="24"/>
          <w:szCs w:val="24"/>
          <w:u w:color="000000"/>
        </w:rPr>
        <w:instrText>ADDIN CSL_CITATION {"citationItems":[{"id":"ITEM-1","itemData":{"author":[{"dropping-particle":"","family":"Dynes","given":"Michael","non-dropping-particle":"","parse-names":false,"suffix":""}],"id":"ITEM-1","issued":{"date-parts":[["2002","11","25"]]},"title":"Starvation is the price for defying ruthless Mugabe","type":"article-newspaper"},"uris":["http://www.mendeley.com/documents/?uuid=de360493-a8ac-4098-bf5c-e2402be2728d"]},{"id":"ITEM-2","itemData":{"author":[{"dropping-particle":"","family":"Raath","given":"Jan","non-dropping-particle":"","parse-names":false,"suffix":""}],"container-title":"The Times","id":"ITEM-2","issued":{"date-parts":[["2001"]]},"title":"Nation's poorest battle to survive on wild berries","type":"article-newspaper"},"uris":["http://www.mendeley.com/documents/?uuid=d17dfbfe-bad7-42c5-8116-970de793d0d6"]}],"mendeley":{"formattedCitation":"(Raath, 2001; Dynes, 2002)","manualFormatting":"Dynes 2002; Raath 2001)","plainTextFormattedCitation":"(Raath, 2001; Dynes, 2002)","previouslyFormattedCitation":"(Raath, 2001; Dynes, 2002)"},"properties":{"noteIndex":0},"schema":"https://github.com/citation-style-language/schema/raw/master/csl-citation.json"}</w:instrText>
      </w:r>
      <w:r w:rsidRPr="00183CAE">
        <w:rPr>
          <w:rFonts w:ascii="Arial" w:eastAsia="Calibri" w:hAnsi="Arial" w:cs="Arial"/>
          <w:noProof/>
          <w:color w:val="000000"/>
          <w:sz w:val="24"/>
          <w:szCs w:val="24"/>
          <w:u w:color="000000"/>
        </w:rPr>
        <w:fldChar w:fldCharType="separate"/>
      </w:r>
      <w:r w:rsidRPr="00183CAE">
        <w:rPr>
          <w:rFonts w:ascii="Arial" w:eastAsia="Calibri" w:hAnsi="Arial" w:cs="Arial"/>
          <w:noProof/>
          <w:color w:val="000000"/>
          <w:sz w:val="24"/>
          <w:szCs w:val="24"/>
          <w:u w:color="000000"/>
        </w:rPr>
        <w:t>Dynes 2002; Raath 2001)</w:t>
      </w:r>
      <w:r w:rsidRPr="00183CAE">
        <w:rPr>
          <w:rFonts w:ascii="Arial" w:eastAsia="Calibri" w:hAnsi="Arial" w:cs="Arial"/>
          <w:noProof/>
          <w:color w:val="000000"/>
          <w:sz w:val="24"/>
          <w:szCs w:val="24"/>
          <w:u w:color="000000"/>
        </w:rPr>
        <w:fldChar w:fldCharType="end"/>
      </w:r>
      <w:r w:rsidRPr="00183CAE">
        <w:rPr>
          <w:rFonts w:ascii="Arial" w:eastAsia="Calibri" w:hAnsi="Arial" w:cs="Arial"/>
          <w:color w:val="000000"/>
          <w:sz w:val="24"/>
          <w:szCs w:val="24"/>
          <w:u w:color="000000"/>
        </w:rPr>
        <w:fldChar w:fldCharType="end"/>
      </w:r>
      <w:r w:rsidRPr="00183CAE">
        <w:rPr>
          <w:rFonts w:ascii="Arial" w:eastAsia="Calibri" w:hAnsi="Arial" w:cs="Arial"/>
          <w:color w:val="000000"/>
          <w:sz w:val="24"/>
          <w:szCs w:val="24"/>
          <w:u w:color="000000"/>
        </w:rPr>
        <w:t>. No wonder some people were</w:t>
      </w:r>
      <w:r w:rsidRPr="00D33F28">
        <w:rPr>
          <w:rFonts w:ascii="Arial" w:eastAsia="Calibri" w:hAnsi="Arial" w:cs="Arial"/>
          <w:color w:val="000000"/>
          <w:sz w:val="24"/>
          <w:szCs w:val="24"/>
          <w:u w:color="000000"/>
        </w:rPr>
        <w:t xml:space="preserve"> hesitant about participating because, as I later found out, rumours did make the rounds about me being a secret agent working for the ruling party. </w:t>
      </w:r>
      <w:r w:rsidR="00183CAE" w:rsidRPr="00D33F28">
        <w:rPr>
          <w:rFonts w:ascii="Arial" w:eastAsia="Calibri" w:hAnsi="Arial" w:cs="Arial"/>
          <w:color w:val="000000"/>
          <w:sz w:val="24"/>
          <w:szCs w:val="24"/>
          <w:u w:color="000000"/>
        </w:rPr>
        <w:t>I</w:t>
      </w:r>
      <w:r w:rsidR="001545EE">
        <w:rPr>
          <w:rFonts w:ascii="Arial" w:eastAsia="Calibri" w:hAnsi="Arial" w:cs="Arial"/>
          <w:color w:val="000000"/>
          <w:sz w:val="24"/>
          <w:szCs w:val="24"/>
          <w:u w:color="000000"/>
        </w:rPr>
        <w:t xml:space="preserve"> </w:t>
      </w:r>
      <w:r w:rsidRPr="00D33F28">
        <w:rPr>
          <w:rFonts w:ascii="Arial" w:eastAsia="Calibri" w:hAnsi="Arial" w:cs="Arial"/>
          <w:color w:val="000000"/>
          <w:sz w:val="24"/>
          <w:szCs w:val="24"/>
          <w:u w:color="000000"/>
        </w:rPr>
        <w:t>therefore</w:t>
      </w:r>
      <w:r w:rsidR="00136F33">
        <w:rPr>
          <w:rFonts w:ascii="Arial" w:eastAsia="Calibri" w:hAnsi="Arial" w:cs="Arial"/>
          <w:color w:val="000000"/>
          <w:sz w:val="24"/>
          <w:szCs w:val="24"/>
          <w:u w:color="000000"/>
        </w:rPr>
        <w:t>,</w:t>
      </w:r>
      <w:r w:rsidRPr="00D33F28">
        <w:rPr>
          <w:rFonts w:ascii="Arial" w:eastAsia="Calibri" w:hAnsi="Arial" w:cs="Arial"/>
          <w:color w:val="000000"/>
          <w:sz w:val="24"/>
          <w:szCs w:val="24"/>
          <w:u w:color="000000"/>
        </w:rPr>
        <w:t xml:space="preserve"> had to reassure them that their confidentiality was not compromised:</w:t>
      </w:r>
      <w:r w:rsidR="00CF3289">
        <w:rPr>
          <w:rFonts w:ascii="Arial" w:eastAsia="Calibri" w:hAnsi="Arial" w:cs="Arial"/>
          <w:color w:val="000000"/>
          <w:sz w:val="24"/>
          <w:szCs w:val="24"/>
          <w:u w:color="000000"/>
        </w:rPr>
        <w:t xml:space="preserve"> this entailed use of pseudonyms</w:t>
      </w:r>
      <w:r w:rsidR="00800503">
        <w:rPr>
          <w:rFonts w:ascii="Arial" w:eastAsia="Calibri" w:hAnsi="Arial" w:cs="Arial"/>
          <w:color w:val="000000"/>
          <w:sz w:val="24"/>
          <w:szCs w:val="24"/>
          <w:u w:color="000000"/>
        </w:rPr>
        <w:t xml:space="preserve">, and other strategies of anonymising participants e.g. </w:t>
      </w:r>
      <w:r w:rsidRPr="00D33F28">
        <w:rPr>
          <w:rFonts w:ascii="Arial" w:eastAsia="Calibri" w:hAnsi="Arial" w:cs="Arial"/>
          <w:color w:val="000000"/>
          <w:sz w:val="24"/>
          <w:szCs w:val="24"/>
          <w:u w:color="000000"/>
        </w:rPr>
        <w:t xml:space="preserve">full date of birth and address were not included on the interview schedule. However, </w:t>
      </w:r>
      <w:r w:rsidR="00800503">
        <w:rPr>
          <w:rFonts w:ascii="Arial" w:eastAsia="Calibri" w:hAnsi="Arial" w:cs="Arial"/>
          <w:color w:val="000000"/>
          <w:sz w:val="24"/>
          <w:szCs w:val="24"/>
          <w:u w:color="000000"/>
        </w:rPr>
        <w:t xml:space="preserve">initially </w:t>
      </w:r>
      <w:r w:rsidRPr="00D33F28">
        <w:rPr>
          <w:rFonts w:ascii="Arial" w:eastAsia="Calibri" w:hAnsi="Arial" w:cs="Arial"/>
          <w:color w:val="000000"/>
          <w:sz w:val="24"/>
          <w:szCs w:val="24"/>
          <w:u w:color="000000"/>
        </w:rPr>
        <w:t xml:space="preserve">I retained first names because I felt they were important in case I had to go back for further clarification, especially at the early stages of the research before I had established a good working rapport with some of them. </w:t>
      </w:r>
      <w:r w:rsidR="00810B6B">
        <w:rPr>
          <w:rFonts w:ascii="Arial" w:eastAsia="Calibri" w:hAnsi="Arial" w:cs="Arial"/>
          <w:color w:val="000000"/>
          <w:sz w:val="24"/>
          <w:szCs w:val="24"/>
          <w:u w:color="000000"/>
        </w:rPr>
        <w:t xml:space="preserve">Although I retained first names during research, I anonymised them in this thesis. </w:t>
      </w:r>
      <w:r w:rsidR="00FA0F1E">
        <w:rPr>
          <w:rFonts w:ascii="Arial" w:eastAsia="Calibri" w:hAnsi="Arial" w:cs="Arial"/>
          <w:color w:val="000000"/>
          <w:sz w:val="24"/>
          <w:szCs w:val="24"/>
          <w:u w:color="000000"/>
        </w:rPr>
        <w:t>Furthermore, p</w:t>
      </w:r>
      <w:r w:rsidR="0065557E">
        <w:rPr>
          <w:rFonts w:ascii="Arial" w:eastAsia="Calibri" w:hAnsi="Arial" w:cs="Arial"/>
          <w:color w:val="000000"/>
          <w:sz w:val="24"/>
          <w:szCs w:val="24"/>
          <w:u w:color="000000"/>
        </w:rPr>
        <w:t xml:space="preserve">ermission to reproduce the images used in this study was not solely based on the signed consent form, but express permission of the people concerned. In light of the political </w:t>
      </w:r>
      <w:r w:rsidR="00FA0F1E">
        <w:rPr>
          <w:rFonts w:ascii="Arial" w:eastAsia="Calibri" w:hAnsi="Arial" w:cs="Arial"/>
          <w:color w:val="000000"/>
          <w:sz w:val="24"/>
          <w:szCs w:val="24"/>
          <w:u w:color="000000"/>
        </w:rPr>
        <w:t xml:space="preserve">violence </w:t>
      </w:r>
      <w:r w:rsidR="0065557E">
        <w:rPr>
          <w:rFonts w:ascii="Arial" w:eastAsia="Calibri" w:hAnsi="Arial" w:cs="Arial"/>
          <w:color w:val="000000"/>
          <w:sz w:val="24"/>
          <w:szCs w:val="24"/>
          <w:u w:color="000000"/>
        </w:rPr>
        <w:t xml:space="preserve">in Zimbabwe, the images were also pixelated to preserve their confidentiality. </w:t>
      </w:r>
    </w:p>
    <w:p w14:paraId="1671B85E" w14:textId="103CBCBF" w:rsidR="00FF6D1E" w:rsidRPr="00D33F28" w:rsidRDefault="00847DF5" w:rsidP="00D33F28">
      <w:pPr>
        <w:spacing w:line="360" w:lineRule="auto"/>
        <w:jc w:val="both"/>
        <w:rPr>
          <w:rFonts w:ascii="Arial" w:eastAsia="Calibri" w:hAnsi="Arial" w:cs="Arial"/>
          <w:color w:val="000000"/>
          <w:sz w:val="24"/>
          <w:szCs w:val="24"/>
          <w:u w:color="000000"/>
        </w:rPr>
      </w:pPr>
      <w:r>
        <w:rPr>
          <w:rFonts w:ascii="Arial" w:eastAsia="Calibri" w:hAnsi="Arial" w:cs="Arial"/>
          <w:color w:val="000000"/>
          <w:sz w:val="24"/>
          <w:szCs w:val="24"/>
          <w:u w:color="000000"/>
        </w:rPr>
        <w:t xml:space="preserve">However, </w:t>
      </w:r>
      <w:r w:rsidR="00F61FEC">
        <w:rPr>
          <w:rFonts w:ascii="Arial" w:eastAsia="Calibri" w:hAnsi="Arial" w:cs="Arial"/>
          <w:color w:val="000000"/>
          <w:sz w:val="24"/>
          <w:szCs w:val="24"/>
          <w:u w:color="000000"/>
        </w:rPr>
        <w:t xml:space="preserve">although </w:t>
      </w:r>
      <w:r w:rsidR="00FF6D1E" w:rsidRPr="00D33F28">
        <w:rPr>
          <w:rFonts w:ascii="Arial" w:eastAsia="Calibri" w:hAnsi="Arial" w:cs="Arial"/>
          <w:color w:val="000000"/>
          <w:sz w:val="24"/>
          <w:szCs w:val="24"/>
          <w:u w:color="000000"/>
        </w:rPr>
        <w:t xml:space="preserve">I </w:t>
      </w:r>
      <w:r w:rsidR="00810B6B">
        <w:rPr>
          <w:rFonts w:ascii="Arial" w:eastAsia="Calibri" w:hAnsi="Arial" w:cs="Arial"/>
          <w:color w:val="000000"/>
          <w:sz w:val="24"/>
          <w:szCs w:val="24"/>
          <w:u w:color="000000"/>
        </w:rPr>
        <w:t xml:space="preserve">am </w:t>
      </w:r>
      <w:r w:rsidR="00FF6D1E" w:rsidRPr="00D33F28">
        <w:rPr>
          <w:rFonts w:ascii="Arial" w:eastAsia="Calibri" w:hAnsi="Arial" w:cs="Arial"/>
          <w:color w:val="000000"/>
          <w:sz w:val="24"/>
          <w:szCs w:val="24"/>
          <w:u w:color="000000"/>
        </w:rPr>
        <w:t xml:space="preserve">confident that all identifiers were removed from the data (see </w:t>
      </w:r>
      <w:r w:rsidR="00FF6D1E" w:rsidRPr="00D33F28">
        <w:rPr>
          <w:rFonts w:ascii="Arial" w:eastAsia="Calibri" w:hAnsi="Arial" w:cs="Arial"/>
          <w:color w:val="000000"/>
          <w:sz w:val="24"/>
          <w:szCs w:val="24"/>
          <w:u w:color="000000"/>
        </w:rPr>
        <w:fldChar w:fldCharType="begin" w:fldLock="1"/>
      </w:r>
      <w:r w:rsidR="00FF6D1E" w:rsidRPr="00D33F28">
        <w:rPr>
          <w:rFonts w:ascii="Arial" w:eastAsia="Calibri" w:hAnsi="Arial" w:cs="Arial"/>
          <w:color w:val="000000"/>
          <w:sz w:val="24"/>
          <w:szCs w:val="24"/>
          <w:u w:color="000000"/>
        </w:rPr>
        <w:instrText>ADDIN CSL_CITATION {"citationItems":[{"id":"ITEM-1","itemData":{"DOI":"10.1080/01406720500036786","ISSN":"1743-727X","abstract":"That researchers should give anonymity to research sites and to the individuals involved in research is usually taken as an ethical norm. Such a norm is embodied internationally in most of the ethical guidelines and codes of practice of the various educational, sociological and psychological research associations and societies. This paper challenges this assumption on the basis that it is usually impossible to ensure anonymity and that it is often undesirable to try to do so.","author":[{"dropping-particle":"","family":"Walford","given":"Geoffrey","non-dropping-particle":"","parse-names":false,"suffix":""}],"container-title":"International Journal of Research &amp; Method in Education","id":"ITEM-1","issue":"1","issued":{"date-parts":[["2005"]]},"page":"83-93","title":"Research ethical guidelines and anonymity.","type":"article-journal","volume":"28"},"uris":["http://www.mendeley.com/documents/?uuid=bacf370c-a631-4aaf-aa08-2ca900adfac2"]}],"mendeley":{"formattedCitation":"(Walford, 2005)","manualFormatting":"Walford, 2005)","plainTextFormattedCitation":"(Walford, 2005)","previouslyFormattedCitation":"(Walford, 2005)"},"properties":{"noteIndex":0},"schema":"https://github.com/citation-style-language/schema/raw/master/csl-citation.json"}</w:instrText>
      </w:r>
      <w:r w:rsidR="00FF6D1E" w:rsidRPr="00D33F28">
        <w:rPr>
          <w:rFonts w:ascii="Arial" w:eastAsia="Calibri" w:hAnsi="Arial" w:cs="Arial"/>
          <w:color w:val="000000"/>
          <w:sz w:val="24"/>
          <w:szCs w:val="24"/>
          <w:u w:color="000000"/>
        </w:rPr>
        <w:fldChar w:fldCharType="separate"/>
      </w:r>
      <w:r w:rsidR="00FF6D1E" w:rsidRPr="00D33F28">
        <w:rPr>
          <w:rFonts w:ascii="Arial" w:eastAsia="Calibri" w:hAnsi="Arial" w:cs="Arial"/>
          <w:noProof/>
          <w:color w:val="000000"/>
          <w:sz w:val="24"/>
          <w:szCs w:val="24"/>
          <w:u w:color="000000"/>
        </w:rPr>
        <w:t>Walford, 2005)</w:t>
      </w:r>
      <w:r w:rsidR="00FF6D1E" w:rsidRPr="00D33F28">
        <w:rPr>
          <w:rFonts w:ascii="Arial" w:eastAsia="Calibri" w:hAnsi="Arial" w:cs="Arial"/>
          <w:color w:val="000000"/>
          <w:sz w:val="24"/>
          <w:szCs w:val="24"/>
          <w:u w:color="000000"/>
        </w:rPr>
        <w:fldChar w:fldCharType="end"/>
      </w:r>
      <w:r w:rsidR="00FF6D1E" w:rsidRPr="00D33F28">
        <w:rPr>
          <w:rFonts w:ascii="Arial" w:eastAsia="Calibri" w:hAnsi="Arial" w:cs="Arial"/>
          <w:color w:val="000000"/>
          <w:sz w:val="24"/>
          <w:szCs w:val="24"/>
          <w:u w:color="000000"/>
        </w:rPr>
        <w:t xml:space="preserve"> </w:t>
      </w:r>
      <w:r w:rsidR="00810B6B">
        <w:rPr>
          <w:rFonts w:ascii="Arial" w:eastAsia="Calibri" w:hAnsi="Arial" w:cs="Arial"/>
          <w:color w:val="000000"/>
          <w:sz w:val="24"/>
          <w:szCs w:val="24"/>
          <w:u w:color="000000"/>
        </w:rPr>
        <w:t xml:space="preserve">there are inherent complexities associated with anonymity in research, </w:t>
      </w:r>
      <w:r w:rsidR="00810B6B">
        <w:rPr>
          <w:rFonts w:ascii="Arial" w:eastAsia="Calibri" w:hAnsi="Arial" w:cs="Arial"/>
          <w:color w:val="000000"/>
          <w:sz w:val="24"/>
          <w:szCs w:val="24"/>
          <w:u w:color="000000"/>
        </w:rPr>
        <w:fldChar w:fldCharType="begin" w:fldLock="1"/>
      </w:r>
      <w:r w:rsidR="00723E12">
        <w:rPr>
          <w:rFonts w:ascii="Arial" w:eastAsia="Calibri" w:hAnsi="Arial" w:cs="Arial"/>
          <w:color w:val="000000"/>
          <w:sz w:val="24"/>
          <w:szCs w:val="24"/>
          <w:u w:color="000000"/>
        </w:rPr>
        <w:instrText>ADDIN CSL_CITATION {"citationItems":[{"id":"ITEM-1","itemData":{"author":[{"dropping-particle":"","family":"Grinyer","given":"Anne","non-dropping-particle":"","parse-names":false,"suffix":""}],"container-title":"Pan-Pacific Management Review","id":"ITEM-1","issue":"1","issued":{"date-parts":[["2009"]]},"page":"49-58","title":"The Anonymity of Research Participants Assumptions, Ethics and Practicalities","type":"article-journal","volume":"12"},"uris":["http://www.mendeley.com/documents/?uuid=d13595a9-a007-4591-8ca5-701d32e56bca"]},{"id":"ITEM-2","itemData":{"DOI":"10.1111/1467-8322.00159","ISBN":"0268540X","ISSN":"0268-540X","author":[{"dropping-particle":"","family":"Geest","given":"Sjaak","non-dropping-particle":"Van der","parse-names":false,"suffix":""}],"container-title":"Anthropology Today","id":"ITEM-2","issue":"February","issued":{"date-parts":[["2003"]]},"page":"14-18","title":"Confidentiality and Pseudonyms: A Fieldwork Dilemma from Ghana","type":"article-journal","volume":"19"},"uris":["http://www.mendeley.com/documents/?uuid=ef7521dc-f5fc-49d7-9029-58bccfc1fd7b"]},{"id":"ITEM-3","itemData":{"author":[{"dropping-particle":"","family":"Rosenbaum","given":"Martin","non-dropping-particle":"","parse-names":false,"suffix":""}],"container-title":"BBC","id":"ITEM-3","issued":{"date-parts":[["2018","11","12"]]},"title":"Pseudonyms to protect authors of controversial articles - BBC News","type":"article-newspaper"},"uris":["http://www.mendeley.com/documents/?uuid=826e1020-c3bb-3bc7-a6a0-7b35d8ddb64d"]}],"mendeley":{"formattedCitation":"(Van der Geest, 2003; Grinyer, 2009; Rosenbaum, 2018)","plainTextFormattedCitation":"(Van der Geest, 2003; Grinyer, 2009; Rosenbaum, 2018)","previouslyFormattedCitation":"(Van der Geest, 2003; Grinyer, 2009; Rosenbaum, 2018)"},"properties":{"noteIndex":0},"schema":"https://github.com/citation-style-language/schema/raw/master/csl-citation.json"}</w:instrText>
      </w:r>
      <w:r w:rsidR="00810B6B">
        <w:rPr>
          <w:rFonts w:ascii="Arial" w:eastAsia="Calibri" w:hAnsi="Arial" w:cs="Arial"/>
          <w:color w:val="000000"/>
          <w:sz w:val="24"/>
          <w:szCs w:val="24"/>
          <w:u w:color="000000"/>
        </w:rPr>
        <w:fldChar w:fldCharType="separate"/>
      </w:r>
      <w:r w:rsidR="00810B6B" w:rsidRPr="00810B6B">
        <w:rPr>
          <w:rFonts w:ascii="Arial" w:eastAsia="Calibri" w:hAnsi="Arial" w:cs="Arial"/>
          <w:noProof/>
          <w:color w:val="000000"/>
          <w:sz w:val="24"/>
          <w:szCs w:val="24"/>
          <w:u w:color="000000"/>
        </w:rPr>
        <w:t>(Van der Geest, 2003; Grinyer, 2009; Rosenbaum, 2018)</w:t>
      </w:r>
      <w:r w:rsidR="00810B6B">
        <w:rPr>
          <w:rFonts w:ascii="Arial" w:eastAsia="Calibri" w:hAnsi="Arial" w:cs="Arial"/>
          <w:color w:val="000000"/>
          <w:sz w:val="24"/>
          <w:szCs w:val="24"/>
          <w:u w:color="000000"/>
        </w:rPr>
        <w:fldChar w:fldCharType="end"/>
      </w:r>
      <w:r w:rsidR="00810B6B">
        <w:rPr>
          <w:rFonts w:ascii="Arial" w:eastAsia="Calibri" w:hAnsi="Arial" w:cs="Arial"/>
          <w:color w:val="000000"/>
          <w:sz w:val="24"/>
          <w:szCs w:val="24"/>
          <w:u w:color="000000"/>
        </w:rPr>
        <w:t xml:space="preserve">. </w:t>
      </w:r>
      <w:r w:rsidR="00FF6D1E" w:rsidRPr="00D33F28">
        <w:rPr>
          <w:rFonts w:ascii="Arial" w:eastAsia="Calibri" w:hAnsi="Arial" w:cs="Arial"/>
          <w:color w:val="000000"/>
          <w:sz w:val="24"/>
          <w:szCs w:val="24"/>
          <w:u w:color="000000"/>
        </w:rPr>
        <w:t xml:space="preserve">In </w:t>
      </w:r>
      <w:r w:rsidR="009F2BA4">
        <w:rPr>
          <w:rFonts w:ascii="Arial" w:eastAsia="Calibri" w:hAnsi="Arial" w:cs="Arial"/>
          <w:color w:val="000000"/>
          <w:sz w:val="24"/>
          <w:szCs w:val="24"/>
          <w:u w:color="000000"/>
        </w:rPr>
        <w:t>the</w:t>
      </w:r>
      <w:r w:rsidR="00FF6D1E" w:rsidRPr="00D33F28">
        <w:rPr>
          <w:rFonts w:ascii="Arial" w:eastAsia="Calibri" w:hAnsi="Arial" w:cs="Arial"/>
          <w:color w:val="000000"/>
          <w:sz w:val="24"/>
          <w:szCs w:val="24"/>
          <w:u w:color="000000"/>
        </w:rPr>
        <w:t xml:space="preserve"> case</w:t>
      </w:r>
      <w:r w:rsidR="009F2BA4">
        <w:rPr>
          <w:rFonts w:ascii="Arial" w:eastAsia="Calibri" w:hAnsi="Arial" w:cs="Arial"/>
          <w:color w:val="000000"/>
          <w:sz w:val="24"/>
          <w:szCs w:val="24"/>
          <w:u w:color="000000"/>
        </w:rPr>
        <w:t xml:space="preserve"> of this research</w:t>
      </w:r>
      <w:r w:rsidR="00FF6D1E" w:rsidRPr="00D33F28">
        <w:rPr>
          <w:rFonts w:ascii="Arial" w:eastAsia="Calibri" w:hAnsi="Arial" w:cs="Arial"/>
          <w:color w:val="000000"/>
          <w:sz w:val="24"/>
          <w:szCs w:val="24"/>
          <w:u w:color="000000"/>
        </w:rPr>
        <w:t>, mentioning the district in which my research was conducted means that people familiar with the area may be able to identify some research participants</w:t>
      </w:r>
      <w:r w:rsidR="001545EE">
        <w:rPr>
          <w:rFonts w:ascii="Arial" w:eastAsia="Calibri" w:hAnsi="Arial" w:cs="Arial"/>
          <w:color w:val="000000"/>
          <w:sz w:val="24"/>
          <w:szCs w:val="24"/>
          <w:u w:color="000000"/>
        </w:rPr>
        <w:t>. T</w:t>
      </w:r>
      <w:r w:rsidR="00FA0F1E">
        <w:rPr>
          <w:rFonts w:ascii="Arial" w:eastAsia="Calibri" w:hAnsi="Arial" w:cs="Arial"/>
          <w:color w:val="000000"/>
          <w:sz w:val="24"/>
          <w:szCs w:val="24"/>
          <w:u w:color="000000"/>
        </w:rPr>
        <w:t xml:space="preserve">his is particularly relevant in </w:t>
      </w:r>
      <w:r w:rsidR="00B34B13">
        <w:rPr>
          <w:rFonts w:ascii="Arial" w:eastAsia="Calibri" w:hAnsi="Arial" w:cs="Arial"/>
          <w:color w:val="000000"/>
          <w:sz w:val="24"/>
          <w:szCs w:val="24"/>
          <w:u w:color="000000"/>
        </w:rPr>
        <w:t xml:space="preserve">Zimbabwe </w:t>
      </w:r>
      <w:r w:rsidR="00FA0F1E">
        <w:rPr>
          <w:rFonts w:ascii="Arial" w:eastAsia="Calibri" w:hAnsi="Arial" w:cs="Arial"/>
          <w:color w:val="000000"/>
          <w:sz w:val="24"/>
          <w:szCs w:val="24"/>
          <w:u w:color="000000"/>
        </w:rPr>
        <w:t xml:space="preserve">where </w:t>
      </w:r>
      <w:r w:rsidR="00B34B13">
        <w:rPr>
          <w:rFonts w:ascii="Arial" w:eastAsia="Calibri" w:hAnsi="Arial" w:cs="Arial"/>
          <w:color w:val="000000"/>
          <w:sz w:val="24"/>
          <w:szCs w:val="24"/>
          <w:u w:color="000000"/>
        </w:rPr>
        <w:t>r</w:t>
      </w:r>
      <w:r w:rsidR="00B34B13" w:rsidRPr="00B34B13">
        <w:rPr>
          <w:rFonts w:ascii="Arial" w:eastAsia="Calibri" w:hAnsi="Arial" w:cs="Arial"/>
          <w:color w:val="000000"/>
          <w:sz w:val="24"/>
          <w:szCs w:val="24"/>
          <w:u w:color="000000"/>
        </w:rPr>
        <w:t>ural areas are</w:t>
      </w:r>
      <w:r w:rsidR="00B34B13">
        <w:rPr>
          <w:rFonts w:ascii="Arial" w:eastAsia="Calibri" w:hAnsi="Arial" w:cs="Arial"/>
          <w:color w:val="000000"/>
          <w:sz w:val="24"/>
          <w:szCs w:val="24"/>
          <w:u w:color="000000"/>
        </w:rPr>
        <w:t xml:space="preserve"> </w:t>
      </w:r>
      <w:r w:rsidR="0056639C">
        <w:rPr>
          <w:rFonts w:ascii="Arial" w:eastAsia="Calibri" w:hAnsi="Arial" w:cs="Arial"/>
          <w:color w:val="000000"/>
          <w:sz w:val="24"/>
          <w:szCs w:val="24"/>
          <w:u w:color="000000"/>
        </w:rPr>
        <w:t xml:space="preserve">commonly </w:t>
      </w:r>
      <w:r w:rsidR="00B34B13" w:rsidRPr="00B34B13">
        <w:rPr>
          <w:rFonts w:ascii="Arial" w:eastAsia="Calibri" w:hAnsi="Arial" w:cs="Arial"/>
          <w:color w:val="000000"/>
          <w:sz w:val="24"/>
          <w:szCs w:val="24"/>
          <w:u w:color="000000"/>
        </w:rPr>
        <w:t>identified by the chief’s name</w:t>
      </w:r>
      <w:r w:rsidR="0056639C">
        <w:rPr>
          <w:rFonts w:ascii="Arial" w:eastAsia="Calibri" w:hAnsi="Arial" w:cs="Arial"/>
          <w:color w:val="000000"/>
          <w:sz w:val="24"/>
          <w:szCs w:val="24"/>
          <w:u w:color="000000"/>
        </w:rPr>
        <w:t xml:space="preserve">. This </w:t>
      </w:r>
      <w:r w:rsidR="00B34B13">
        <w:rPr>
          <w:rFonts w:ascii="Arial" w:eastAsia="Calibri" w:hAnsi="Arial" w:cs="Arial"/>
          <w:color w:val="000000"/>
          <w:sz w:val="24"/>
          <w:szCs w:val="24"/>
          <w:u w:color="000000"/>
        </w:rPr>
        <w:t xml:space="preserve">became an </w:t>
      </w:r>
      <w:r w:rsidR="00FF6D1E" w:rsidRPr="00D33F28">
        <w:rPr>
          <w:rFonts w:ascii="Arial" w:eastAsia="Calibri" w:hAnsi="Arial" w:cs="Arial"/>
          <w:color w:val="000000"/>
          <w:sz w:val="24"/>
          <w:szCs w:val="24"/>
          <w:u w:color="000000"/>
        </w:rPr>
        <w:t xml:space="preserve">ethical dilemma </w:t>
      </w:r>
      <w:r w:rsidR="00B34B13">
        <w:rPr>
          <w:rFonts w:ascii="Arial" w:eastAsia="Calibri" w:hAnsi="Arial" w:cs="Arial"/>
          <w:color w:val="000000"/>
          <w:sz w:val="24"/>
          <w:szCs w:val="24"/>
          <w:u w:color="000000"/>
        </w:rPr>
        <w:t>when</w:t>
      </w:r>
      <w:r w:rsidR="0056639C">
        <w:rPr>
          <w:rFonts w:ascii="Arial" w:eastAsia="Calibri" w:hAnsi="Arial" w:cs="Arial"/>
          <w:color w:val="000000"/>
          <w:sz w:val="24"/>
          <w:szCs w:val="24"/>
          <w:u w:color="000000"/>
        </w:rPr>
        <w:t xml:space="preserve"> some of the chiefs </w:t>
      </w:r>
      <w:r w:rsidR="00FF6D1E" w:rsidRPr="00D33F28">
        <w:rPr>
          <w:rFonts w:ascii="Arial" w:eastAsia="Calibri" w:hAnsi="Arial" w:cs="Arial"/>
          <w:color w:val="000000"/>
          <w:sz w:val="24"/>
          <w:szCs w:val="24"/>
          <w:u w:color="000000"/>
        </w:rPr>
        <w:t xml:space="preserve">whom I </w:t>
      </w:r>
      <w:r w:rsidR="0056639C">
        <w:rPr>
          <w:rFonts w:ascii="Arial" w:eastAsia="Calibri" w:hAnsi="Arial" w:cs="Arial"/>
          <w:color w:val="000000"/>
          <w:sz w:val="24"/>
          <w:szCs w:val="24"/>
          <w:u w:color="000000"/>
        </w:rPr>
        <w:t xml:space="preserve">had </w:t>
      </w:r>
      <w:r w:rsidR="00FF6D1E" w:rsidRPr="00D33F28">
        <w:rPr>
          <w:rFonts w:ascii="Arial" w:eastAsia="Calibri" w:hAnsi="Arial" w:cs="Arial"/>
          <w:color w:val="000000"/>
          <w:sz w:val="24"/>
          <w:szCs w:val="24"/>
          <w:u w:color="000000"/>
        </w:rPr>
        <w:t>bec</w:t>
      </w:r>
      <w:r w:rsidR="0056639C">
        <w:rPr>
          <w:rFonts w:ascii="Arial" w:eastAsia="Calibri" w:hAnsi="Arial" w:cs="Arial"/>
          <w:color w:val="000000"/>
          <w:sz w:val="24"/>
          <w:szCs w:val="24"/>
          <w:u w:color="000000"/>
        </w:rPr>
        <w:t>o</w:t>
      </w:r>
      <w:r w:rsidR="00FF6D1E" w:rsidRPr="00D33F28">
        <w:rPr>
          <w:rFonts w:ascii="Arial" w:eastAsia="Calibri" w:hAnsi="Arial" w:cs="Arial"/>
          <w:color w:val="000000"/>
          <w:sz w:val="24"/>
          <w:szCs w:val="24"/>
          <w:u w:color="000000"/>
        </w:rPr>
        <w:t xml:space="preserve">me acquainted with </w:t>
      </w:r>
      <w:r w:rsidR="0056639C">
        <w:rPr>
          <w:rFonts w:ascii="Arial" w:eastAsia="Calibri" w:hAnsi="Arial" w:cs="Arial"/>
          <w:color w:val="000000"/>
          <w:sz w:val="24"/>
          <w:szCs w:val="24"/>
          <w:u w:color="000000"/>
        </w:rPr>
        <w:t xml:space="preserve">were accused of </w:t>
      </w:r>
      <w:r w:rsidR="0056639C" w:rsidRPr="00D33F28">
        <w:rPr>
          <w:rFonts w:ascii="Arial" w:eastAsia="Calibri" w:hAnsi="Arial" w:cs="Arial"/>
          <w:color w:val="000000"/>
          <w:sz w:val="24"/>
          <w:szCs w:val="24"/>
          <w:u w:color="000000"/>
        </w:rPr>
        <w:t>corruption</w:t>
      </w:r>
      <w:r w:rsidR="0056639C">
        <w:rPr>
          <w:rFonts w:ascii="Arial" w:eastAsia="Calibri" w:hAnsi="Arial" w:cs="Arial"/>
          <w:color w:val="000000"/>
          <w:sz w:val="24"/>
          <w:szCs w:val="24"/>
          <w:u w:color="000000"/>
        </w:rPr>
        <w:t xml:space="preserve">. </w:t>
      </w:r>
      <w:r w:rsidR="00FF6D1E" w:rsidRPr="00D33F28">
        <w:rPr>
          <w:rFonts w:ascii="Arial" w:eastAsia="Calibri" w:hAnsi="Arial" w:cs="Arial"/>
          <w:color w:val="000000"/>
          <w:sz w:val="24"/>
          <w:szCs w:val="24"/>
          <w:u w:color="000000"/>
        </w:rPr>
        <w:t>Th</w:t>
      </w:r>
      <w:r w:rsidR="0056639C">
        <w:rPr>
          <w:rFonts w:ascii="Arial" w:eastAsia="Calibri" w:hAnsi="Arial" w:cs="Arial"/>
          <w:color w:val="000000"/>
          <w:sz w:val="24"/>
          <w:szCs w:val="24"/>
          <w:u w:color="000000"/>
        </w:rPr>
        <w:t xml:space="preserve">e accusations were </w:t>
      </w:r>
      <w:r w:rsidR="00FF6D1E" w:rsidRPr="00D33F28">
        <w:rPr>
          <w:rFonts w:ascii="Arial" w:eastAsia="Calibri" w:hAnsi="Arial" w:cs="Arial"/>
          <w:color w:val="000000"/>
          <w:sz w:val="24"/>
          <w:szCs w:val="24"/>
          <w:u w:color="000000"/>
        </w:rPr>
        <w:t xml:space="preserve">corroborated by numerous first-hand accounts of how they demanded chickens or money in exchange for providing address verification letters required of voters as part of the voter registration process. </w:t>
      </w:r>
      <w:r w:rsidR="009F2BA4">
        <w:rPr>
          <w:rFonts w:ascii="Arial" w:eastAsia="Calibri" w:hAnsi="Arial" w:cs="Arial"/>
          <w:color w:val="000000"/>
          <w:sz w:val="24"/>
          <w:szCs w:val="24"/>
          <w:u w:color="000000"/>
        </w:rPr>
        <w:t>S</w:t>
      </w:r>
      <w:r w:rsidR="00FF6D1E" w:rsidRPr="00D33F28">
        <w:rPr>
          <w:rFonts w:ascii="Arial" w:eastAsia="Calibri" w:hAnsi="Arial" w:cs="Arial"/>
          <w:color w:val="000000"/>
          <w:sz w:val="24"/>
          <w:szCs w:val="24"/>
          <w:u w:color="000000"/>
        </w:rPr>
        <w:t xml:space="preserve">ince this was not directly related to the questions I wanted to answer, I could also ignore some of these dilemmas. </w:t>
      </w:r>
      <w:r w:rsidR="009F2BA4">
        <w:rPr>
          <w:rFonts w:ascii="Arial" w:eastAsia="Calibri" w:hAnsi="Arial" w:cs="Arial"/>
          <w:color w:val="000000"/>
          <w:sz w:val="24"/>
          <w:szCs w:val="24"/>
          <w:u w:color="000000"/>
        </w:rPr>
        <w:t>E</w:t>
      </w:r>
      <w:r w:rsidR="00FF6D1E" w:rsidRPr="00D33F28">
        <w:rPr>
          <w:rFonts w:ascii="Arial" w:eastAsia="Calibri" w:hAnsi="Arial" w:cs="Arial"/>
          <w:color w:val="000000"/>
          <w:sz w:val="24"/>
          <w:szCs w:val="24"/>
          <w:u w:color="000000"/>
        </w:rPr>
        <w:t xml:space="preserve">thical guidelines are guidelines and that as such new and unexpected ethical questions often arise during the fieldwork process </w:t>
      </w:r>
      <w:r w:rsidR="00FF6D1E" w:rsidRPr="00D33F28">
        <w:rPr>
          <w:rFonts w:ascii="Arial" w:eastAsia="Calibri" w:hAnsi="Arial" w:cs="Arial"/>
          <w:color w:val="000000"/>
          <w:sz w:val="24"/>
          <w:szCs w:val="24"/>
          <w:u w:color="000000"/>
        </w:rPr>
        <w:fldChar w:fldCharType="begin" w:fldLock="1"/>
      </w:r>
      <w:r w:rsidR="00251581">
        <w:rPr>
          <w:rFonts w:ascii="Arial" w:eastAsia="Calibri" w:hAnsi="Arial" w:cs="Arial"/>
          <w:color w:val="000000"/>
          <w:sz w:val="24"/>
          <w:szCs w:val="24"/>
          <w:u w:color="000000"/>
        </w:rPr>
        <w:instrText>ADDIN CSL_CITATION {"citationItems":[{"id":"ITEM-1","itemData":{"author":[{"dropping-particle":"","family":"Grinyer","given":"Anne","non-dropping-particle":"","parse-names":false,"suffix":""}],"container-title":"Nursing Ethics","id":"ITEM-1","issue":"2","issued":{"date-parts":[["2001"]]},"page":"123-132","title":"Ethical Dilemmas in Nonclinical Health Research from A UK Perspective.","type":"article-journal","volume":"8"},"uris":["http://www.mendeley.com/documents/?uuid=3ae94b2b-679e-47b1-b7ee-8df6defb6abb"]},{"id":"ITEM-2","itemData":{"author":[{"dropping-particle":"","family":"Rosenbaum","given":"Martin","non-dropping-particle":"","parse-names":false,"suffix":""}],"container-title":"BBC","id":"ITEM-2","issued":{"date-parts":[["2018","11","12"]]},"title":"Pseudonyms to protect authors of controversial articles - BBC News","type":"article-newspaper"},"uris":["http://www.mendeley.com/documents/?uuid=826e1020-c3bb-3bc7-a6a0-7b35d8ddb64d"]}],"mendeley":{"formattedCitation":"(Grinyer, 2001; Rosenbaum, 2018)","plainTextFormattedCitation":"(Grinyer, 2001; Rosenbaum, 2018)","previouslyFormattedCitation":"(Grinyer, 2001; Rosenbaum, 2018)"},"properties":{"noteIndex":0},"schema":"https://github.com/citation-style-language/schema/raw/master/csl-citation.json"}</w:instrText>
      </w:r>
      <w:r w:rsidR="00FF6D1E" w:rsidRPr="00D33F28">
        <w:rPr>
          <w:rFonts w:ascii="Arial" w:eastAsia="Calibri" w:hAnsi="Arial" w:cs="Arial"/>
          <w:color w:val="000000"/>
          <w:sz w:val="24"/>
          <w:szCs w:val="24"/>
          <w:u w:color="000000"/>
        </w:rPr>
        <w:fldChar w:fldCharType="separate"/>
      </w:r>
      <w:r w:rsidR="00FF6D1E" w:rsidRPr="00D33F28">
        <w:rPr>
          <w:rFonts w:ascii="Arial" w:eastAsia="Calibri" w:hAnsi="Arial" w:cs="Arial"/>
          <w:noProof/>
          <w:color w:val="000000"/>
          <w:sz w:val="24"/>
          <w:szCs w:val="24"/>
          <w:u w:color="000000"/>
        </w:rPr>
        <w:t>(Grinyer, 2001; Rosenbaum, 2018)</w:t>
      </w:r>
      <w:r w:rsidR="00FF6D1E" w:rsidRPr="00D33F28">
        <w:rPr>
          <w:rFonts w:ascii="Arial" w:eastAsia="Calibri" w:hAnsi="Arial" w:cs="Arial"/>
          <w:color w:val="000000"/>
          <w:sz w:val="24"/>
          <w:szCs w:val="24"/>
          <w:u w:color="000000"/>
        </w:rPr>
        <w:fldChar w:fldCharType="end"/>
      </w:r>
      <w:r w:rsidR="00FF6D1E" w:rsidRPr="00D33F28">
        <w:rPr>
          <w:rFonts w:ascii="Arial" w:eastAsia="Calibri" w:hAnsi="Arial" w:cs="Arial"/>
          <w:color w:val="000000"/>
          <w:sz w:val="24"/>
          <w:szCs w:val="24"/>
          <w:u w:color="000000"/>
        </w:rPr>
        <w:t xml:space="preserve">. For purposes of this PhD, the precautions that I took to remove identifiers from data were sufficient to protect the research participants.  </w:t>
      </w:r>
    </w:p>
    <w:p w14:paraId="23BAAA8C" w14:textId="77777777" w:rsidR="00FF6D1E" w:rsidRPr="00B44CAE" w:rsidRDefault="00FF6D1E" w:rsidP="00FF6D1E">
      <w:pPr>
        <w:pStyle w:val="Heading2"/>
        <w:rPr>
          <w:rFonts w:cs="Arial"/>
          <w:b w:val="0"/>
          <w:bCs w:val="0"/>
          <w:sz w:val="24"/>
          <w:szCs w:val="24"/>
        </w:rPr>
      </w:pPr>
      <w:bookmarkStart w:id="24" w:name="_Toc40712520"/>
      <w:bookmarkStart w:id="25" w:name="_Toc63067695"/>
      <w:r w:rsidRPr="00B44CAE">
        <w:rPr>
          <w:rFonts w:cs="Arial"/>
          <w:sz w:val="24"/>
          <w:szCs w:val="24"/>
        </w:rPr>
        <w:lastRenderedPageBreak/>
        <w:t>Research limitations</w:t>
      </w:r>
      <w:bookmarkEnd w:id="24"/>
      <w:bookmarkEnd w:id="25"/>
    </w:p>
    <w:p w14:paraId="4B2D7069" w14:textId="77777777" w:rsidR="00FF6D1E" w:rsidRPr="00D33F28" w:rsidRDefault="00FF6D1E" w:rsidP="00FF6D1E">
      <w:pPr>
        <w:rPr>
          <w:rFonts w:ascii="Arial" w:eastAsia="Calibri" w:hAnsi="Arial" w:cs="Arial"/>
          <w:b/>
          <w:color w:val="000000"/>
          <w:sz w:val="24"/>
          <w:szCs w:val="24"/>
          <w:u w:color="000000"/>
        </w:rPr>
      </w:pPr>
    </w:p>
    <w:p w14:paraId="293E44C9" w14:textId="497E43F1" w:rsidR="00FF6D1E" w:rsidRPr="00183CAE" w:rsidRDefault="00FF6D1E" w:rsidP="00D33F28">
      <w:pPr>
        <w:spacing w:line="360" w:lineRule="auto"/>
        <w:jc w:val="both"/>
        <w:rPr>
          <w:rFonts w:ascii="Arial" w:eastAsia="Calibri" w:hAnsi="Arial" w:cs="Arial"/>
          <w:color w:val="000000"/>
          <w:sz w:val="24"/>
          <w:szCs w:val="24"/>
          <w:u w:color="000000"/>
        </w:rPr>
      </w:pPr>
      <w:r w:rsidRPr="00D33F28">
        <w:rPr>
          <w:rFonts w:ascii="Arial" w:eastAsia="Calibri" w:hAnsi="Arial" w:cs="Arial"/>
          <w:color w:val="000000"/>
          <w:sz w:val="24"/>
          <w:szCs w:val="24"/>
          <w:u w:color="000000"/>
        </w:rPr>
        <w:t xml:space="preserve">One of the limitations of this study </w:t>
      </w:r>
      <w:r w:rsidR="00EE33F3">
        <w:rPr>
          <w:rFonts w:ascii="Arial" w:eastAsia="Calibri" w:hAnsi="Arial" w:cs="Arial"/>
          <w:color w:val="000000"/>
          <w:sz w:val="24"/>
          <w:szCs w:val="24"/>
          <w:u w:color="000000"/>
        </w:rPr>
        <w:t>was</w:t>
      </w:r>
      <w:r w:rsidRPr="00FB16AA">
        <w:rPr>
          <w:rFonts w:ascii="Arial" w:eastAsia="Calibri" w:hAnsi="Arial" w:cs="Arial"/>
          <w:color w:val="000000"/>
          <w:sz w:val="24"/>
          <w:szCs w:val="24"/>
          <w:u w:color="000000"/>
        </w:rPr>
        <w:t xml:space="preserve"> that the interviews were conducted in Tonga, a language in which I only have basic competency. To manage this, I recruited the help of a local teacher who offered me weekly reading and writing lessons for at least half of the fieldwork period. In addition to that</w:t>
      </w:r>
      <w:r w:rsidR="00EE33F3">
        <w:rPr>
          <w:rFonts w:ascii="Arial" w:eastAsia="Calibri" w:hAnsi="Arial" w:cs="Arial"/>
          <w:color w:val="000000"/>
          <w:sz w:val="24"/>
          <w:szCs w:val="24"/>
          <w:u w:color="000000"/>
        </w:rPr>
        <w:t>,</w:t>
      </w:r>
      <w:r w:rsidRPr="00FB16AA">
        <w:rPr>
          <w:rFonts w:ascii="Calibri" w:eastAsia="Calibri" w:hAnsi="Calibri" w:cs="Calibri"/>
          <w:color w:val="000000"/>
          <w:sz w:val="24"/>
          <w:szCs w:val="24"/>
          <w:u w:color="000000"/>
        </w:rPr>
        <w:t xml:space="preserve"> </w:t>
      </w:r>
      <w:r w:rsidRPr="00FB16AA">
        <w:rPr>
          <w:rFonts w:ascii="Arial" w:eastAsia="Calibri" w:hAnsi="Arial" w:cs="Arial"/>
          <w:color w:val="000000"/>
          <w:sz w:val="24"/>
          <w:szCs w:val="24"/>
          <w:u w:color="000000"/>
        </w:rPr>
        <w:t xml:space="preserve">I also recruited two Tonga interpreters who fluently speak Ndebele, Shona and English – languages I can also speak. My interpreters were involved in all initial </w:t>
      </w:r>
      <w:r w:rsidR="00D83547" w:rsidRPr="00FB16AA">
        <w:rPr>
          <w:rFonts w:ascii="Arial" w:eastAsia="Calibri" w:hAnsi="Arial" w:cs="Arial"/>
          <w:color w:val="000000"/>
          <w:sz w:val="24"/>
          <w:szCs w:val="24"/>
          <w:u w:color="000000"/>
        </w:rPr>
        <w:t>semi</w:t>
      </w:r>
      <w:r w:rsidR="00D83547">
        <w:rPr>
          <w:rFonts w:ascii="Arial" w:eastAsia="Calibri" w:hAnsi="Arial" w:cs="Arial"/>
          <w:color w:val="000000"/>
          <w:sz w:val="24"/>
          <w:szCs w:val="24"/>
          <w:u w:color="000000"/>
        </w:rPr>
        <w:t>-</w:t>
      </w:r>
      <w:r w:rsidRPr="00FB16AA">
        <w:rPr>
          <w:rFonts w:ascii="Arial" w:eastAsia="Calibri" w:hAnsi="Arial" w:cs="Arial"/>
          <w:color w:val="000000"/>
          <w:sz w:val="24"/>
          <w:szCs w:val="24"/>
          <w:u w:color="000000"/>
        </w:rPr>
        <w:t>structured recorded interviews and a few unstructured ones</w:t>
      </w:r>
      <w:r w:rsidR="00D83547">
        <w:rPr>
          <w:rFonts w:ascii="Arial" w:eastAsia="Calibri" w:hAnsi="Arial" w:cs="Arial"/>
          <w:color w:val="000000"/>
          <w:sz w:val="24"/>
          <w:szCs w:val="24"/>
          <w:u w:color="000000"/>
        </w:rPr>
        <w:t>,</w:t>
      </w:r>
      <w:r w:rsidRPr="00FB16AA">
        <w:rPr>
          <w:rFonts w:ascii="Arial" w:eastAsia="Calibri" w:hAnsi="Arial" w:cs="Arial"/>
          <w:color w:val="000000"/>
          <w:sz w:val="24"/>
          <w:szCs w:val="24"/>
          <w:u w:color="000000"/>
        </w:rPr>
        <w:t xml:space="preserve"> especially at the beginning of the fieldwork. In some instances, I </w:t>
      </w:r>
      <w:r w:rsidRPr="00183CAE">
        <w:rPr>
          <w:rFonts w:ascii="Arial" w:eastAsia="Calibri" w:hAnsi="Arial" w:cs="Arial"/>
          <w:color w:val="000000"/>
          <w:sz w:val="24"/>
          <w:szCs w:val="24"/>
          <w:u w:color="000000"/>
        </w:rPr>
        <w:t>was able to conduct interviews on my own, especially in cases where the informants could speak Ndebele and Shona</w:t>
      </w:r>
      <w:r w:rsidR="00D83547" w:rsidRPr="00183CAE">
        <w:rPr>
          <w:rFonts w:ascii="Arial" w:eastAsia="Calibri" w:hAnsi="Arial" w:cs="Arial"/>
          <w:color w:val="000000"/>
          <w:sz w:val="24"/>
          <w:szCs w:val="24"/>
          <w:u w:color="000000"/>
        </w:rPr>
        <w:t>,</w:t>
      </w:r>
      <w:r w:rsidRPr="00183CAE">
        <w:rPr>
          <w:rFonts w:ascii="Arial" w:eastAsia="Calibri" w:hAnsi="Arial" w:cs="Arial"/>
          <w:color w:val="000000"/>
          <w:sz w:val="24"/>
          <w:szCs w:val="24"/>
          <w:u w:color="000000"/>
        </w:rPr>
        <w:t xml:space="preserve"> which they acquired </w:t>
      </w:r>
      <w:r w:rsidR="00D83547" w:rsidRPr="00183CAE">
        <w:rPr>
          <w:rFonts w:ascii="Arial" w:eastAsia="Calibri" w:hAnsi="Arial" w:cs="Arial"/>
          <w:color w:val="000000"/>
          <w:sz w:val="24"/>
          <w:szCs w:val="24"/>
          <w:u w:color="000000"/>
        </w:rPr>
        <w:t>at</w:t>
      </w:r>
      <w:r w:rsidRPr="00183CAE">
        <w:rPr>
          <w:rFonts w:ascii="Arial" w:eastAsia="Calibri" w:hAnsi="Arial" w:cs="Arial"/>
          <w:color w:val="000000"/>
          <w:sz w:val="24"/>
          <w:szCs w:val="24"/>
          <w:u w:color="000000"/>
        </w:rPr>
        <w:t xml:space="preserve"> school. Through this</w:t>
      </w:r>
      <w:r w:rsidR="00D83547" w:rsidRPr="00183CAE">
        <w:rPr>
          <w:rFonts w:ascii="Arial" w:eastAsia="Calibri" w:hAnsi="Arial" w:cs="Arial"/>
          <w:color w:val="000000"/>
          <w:sz w:val="24"/>
          <w:szCs w:val="24"/>
          <w:u w:color="000000"/>
        </w:rPr>
        <w:t>,</w:t>
      </w:r>
      <w:r w:rsidRPr="00183CAE">
        <w:rPr>
          <w:rFonts w:ascii="Arial" w:eastAsia="Calibri" w:hAnsi="Arial" w:cs="Arial"/>
          <w:color w:val="000000"/>
          <w:sz w:val="24"/>
          <w:szCs w:val="24"/>
          <w:u w:color="000000"/>
        </w:rPr>
        <w:t xml:space="preserve"> I was able to </w:t>
      </w:r>
      <w:r w:rsidR="00D9780F" w:rsidRPr="00183CAE">
        <w:rPr>
          <w:rFonts w:ascii="Arial" w:eastAsia="Calibri" w:hAnsi="Arial" w:cs="Arial"/>
          <w:color w:val="000000"/>
          <w:sz w:val="24"/>
          <w:szCs w:val="24"/>
          <w:u w:color="000000"/>
        </w:rPr>
        <w:t>transcribe all the interviews personally</w:t>
      </w:r>
      <w:r w:rsidRPr="00183CAE">
        <w:rPr>
          <w:rFonts w:ascii="Arial" w:eastAsia="Calibri" w:hAnsi="Arial" w:cs="Arial"/>
          <w:color w:val="000000"/>
          <w:sz w:val="24"/>
          <w:szCs w:val="24"/>
          <w:u w:color="000000"/>
        </w:rPr>
        <w:t>, but in addition to that</w:t>
      </w:r>
      <w:r w:rsidR="00D9780F" w:rsidRPr="00183CAE">
        <w:rPr>
          <w:rFonts w:ascii="Arial" w:eastAsia="Calibri" w:hAnsi="Arial" w:cs="Arial"/>
          <w:color w:val="000000"/>
          <w:sz w:val="24"/>
          <w:szCs w:val="24"/>
          <w:u w:color="000000"/>
        </w:rPr>
        <w:t>,</w:t>
      </w:r>
      <w:r w:rsidRPr="00183CAE">
        <w:rPr>
          <w:rFonts w:ascii="Arial" w:eastAsia="Calibri" w:hAnsi="Arial" w:cs="Arial"/>
          <w:color w:val="000000"/>
          <w:sz w:val="24"/>
          <w:szCs w:val="24"/>
          <w:u w:color="000000"/>
        </w:rPr>
        <w:t xml:space="preserve"> I also sent recorded interviews to be translated by a local teacher. Of course, the conclusions I </w:t>
      </w:r>
      <w:r w:rsidRPr="00971227">
        <w:rPr>
          <w:rFonts w:ascii="Arial" w:eastAsia="Calibri" w:hAnsi="Arial" w:cs="Arial"/>
          <w:color w:val="000000"/>
          <w:sz w:val="24"/>
          <w:szCs w:val="24"/>
          <w:u w:color="000000"/>
        </w:rPr>
        <w:t xml:space="preserve">draw here are valid for Binga, but I believe that some of the arguments I make </w:t>
      </w:r>
      <w:r w:rsidR="00800503">
        <w:rPr>
          <w:rFonts w:ascii="Arial" w:eastAsia="Calibri" w:hAnsi="Arial" w:cs="Arial"/>
          <w:color w:val="000000"/>
          <w:sz w:val="24"/>
          <w:szCs w:val="24"/>
          <w:u w:color="000000"/>
        </w:rPr>
        <w:t xml:space="preserve">may </w:t>
      </w:r>
      <w:r w:rsidRPr="00971227">
        <w:rPr>
          <w:rFonts w:ascii="Arial" w:eastAsia="Calibri" w:hAnsi="Arial" w:cs="Arial"/>
          <w:color w:val="000000"/>
          <w:sz w:val="24"/>
          <w:szCs w:val="24"/>
          <w:u w:color="000000"/>
        </w:rPr>
        <w:t>have</w:t>
      </w:r>
      <w:r w:rsidRPr="00183CAE">
        <w:rPr>
          <w:rFonts w:ascii="Arial" w:eastAsia="Calibri" w:hAnsi="Arial" w:cs="Arial"/>
          <w:color w:val="000000"/>
          <w:sz w:val="24"/>
          <w:szCs w:val="24"/>
          <w:u w:color="000000"/>
        </w:rPr>
        <w:t xml:space="preserve"> wider applicability</w:t>
      </w:r>
      <w:r w:rsidR="00971227">
        <w:rPr>
          <w:rFonts w:ascii="Arial" w:eastAsia="Calibri" w:hAnsi="Arial" w:cs="Arial"/>
          <w:color w:val="000000"/>
          <w:sz w:val="24"/>
          <w:szCs w:val="24"/>
          <w:u w:color="000000"/>
        </w:rPr>
        <w:t>, because as I shall indicate in Chapter 3, some of the phenomena observed in Binga, in particular outright currency abandonment and abandonment via digital money discounting have also been taking place in other parts of Zimbabwe, which include urban areas.</w:t>
      </w:r>
    </w:p>
    <w:p w14:paraId="54E1A849" w14:textId="77777777" w:rsidR="00FF6D1E" w:rsidRPr="00B44CAE" w:rsidRDefault="00FF6D1E" w:rsidP="00FF6D1E">
      <w:pPr>
        <w:pStyle w:val="Heading2"/>
        <w:rPr>
          <w:rFonts w:cs="Arial"/>
          <w:b w:val="0"/>
          <w:bCs w:val="0"/>
          <w:sz w:val="24"/>
          <w:szCs w:val="24"/>
        </w:rPr>
      </w:pPr>
      <w:bookmarkStart w:id="26" w:name="_Toc40712521"/>
      <w:bookmarkStart w:id="27" w:name="_Toc63067696"/>
      <w:r w:rsidRPr="00B44CAE">
        <w:rPr>
          <w:rFonts w:cs="Arial"/>
          <w:sz w:val="24"/>
          <w:szCs w:val="24"/>
        </w:rPr>
        <w:t>Thesis Outline</w:t>
      </w:r>
      <w:bookmarkEnd w:id="26"/>
      <w:bookmarkEnd w:id="27"/>
    </w:p>
    <w:p w14:paraId="7001ED7B" w14:textId="77777777" w:rsidR="00FF6D1E" w:rsidRPr="00FB16AA" w:rsidRDefault="00FF6D1E" w:rsidP="00FF6D1E">
      <w:pPr>
        <w:rPr>
          <w:rFonts w:ascii="Arial" w:eastAsia="Calibri" w:hAnsi="Arial" w:cs="Arial"/>
          <w:color w:val="000000"/>
          <w:sz w:val="24"/>
          <w:szCs w:val="24"/>
          <w:u w:color="000000"/>
        </w:rPr>
      </w:pPr>
    </w:p>
    <w:p w14:paraId="15007648" w14:textId="50C535C7" w:rsidR="00FF6D1E" w:rsidRPr="00183CAE" w:rsidRDefault="00FF6D1E" w:rsidP="00FB16AA">
      <w:pPr>
        <w:spacing w:line="360" w:lineRule="auto"/>
        <w:jc w:val="both"/>
        <w:rPr>
          <w:rFonts w:ascii="Arial" w:hAnsi="Arial" w:cs="Arial"/>
          <w:sz w:val="24"/>
          <w:szCs w:val="24"/>
          <w:u w:color="000000"/>
        </w:rPr>
      </w:pPr>
      <w:r w:rsidRPr="00FB16AA">
        <w:rPr>
          <w:rFonts w:ascii="Arial" w:eastAsia="Calibri" w:hAnsi="Arial" w:cs="Arial"/>
          <w:sz w:val="24"/>
          <w:szCs w:val="24"/>
        </w:rPr>
        <w:t>This study straddles many disciplines (mostly Anthropology, Development Studies and Science and Technology Studies)</w:t>
      </w:r>
      <w:r w:rsidR="00132F41">
        <w:rPr>
          <w:rFonts w:ascii="Arial" w:eastAsia="Calibri" w:hAnsi="Arial" w:cs="Arial"/>
          <w:sz w:val="24"/>
          <w:szCs w:val="24"/>
        </w:rPr>
        <w:t>.</w:t>
      </w:r>
      <w:r w:rsidRPr="00FB16AA">
        <w:rPr>
          <w:rFonts w:ascii="Arial" w:eastAsia="Calibri" w:hAnsi="Arial" w:cs="Arial"/>
          <w:sz w:val="24"/>
          <w:szCs w:val="24"/>
        </w:rPr>
        <w:t xml:space="preserve"> </w:t>
      </w:r>
      <w:r w:rsidR="00132F41">
        <w:rPr>
          <w:rFonts w:ascii="Arial" w:eastAsia="Calibri" w:hAnsi="Arial" w:cs="Arial"/>
          <w:sz w:val="24"/>
          <w:szCs w:val="24"/>
        </w:rPr>
        <w:t>T</w:t>
      </w:r>
      <w:r w:rsidRPr="00FB16AA">
        <w:rPr>
          <w:rFonts w:ascii="Arial" w:eastAsia="Calibri" w:hAnsi="Arial" w:cs="Arial"/>
          <w:sz w:val="24"/>
          <w:szCs w:val="24"/>
        </w:rPr>
        <w:t>herefore</w:t>
      </w:r>
      <w:r w:rsidR="00183CAE">
        <w:rPr>
          <w:rFonts w:ascii="Arial" w:eastAsia="Calibri" w:hAnsi="Arial" w:cs="Arial"/>
          <w:sz w:val="24"/>
          <w:szCs w:val="24"/>
        </w:rPr>
        <w:t>,</w:t>
      </w:r>
      <w:r w:rsidRPr="00FB16AA">
        <w:rPr>
          <w:rFonts w:ascii="Arial" w:eastAsia="Calibri" w:hAnsi="Arial" w:cs="Arial"/>
          <w:sz w:val="24"/>
          <w:szCs w:val="24"/>
        </w:rPr>
        <w:t xml:space="preserve"> the </w:t>
      </w:r>
      <w:r w:rsidR="008E7E07">
        <w:rPr>
          <w:rFonts w:ascii="Arial" w:eastAsia="Calibri" w:hAnsi="Arial" w:cs="Arial"/>
          <w:sz w:val="24"/>
          <w:szCs w:val="24"/>
        </w:rPr>
        <w:t>primary</w:t>
      </w:r>
      <w:r w:rsidR="008E7E07" w:rsidRPr="00FB16AA">
        <w:rPr>
          <w:rFonts w:ascii="Arial" w:eastAsia="Calibri" w:hAnsi="Arial" w:cs="Arial"/>
          <w:sz w:val="24"/>
          <w:szCs w:val="24"/>
        </w:rPr>
        <w:t xml:space="preserve"> </w:t>
      </w:r>
      <w:r w:rsidRPr="00FB16AA">
        <w:rPr>
          <w:rFonts w:ascii="Arial" w:eastAsia="Calibri" w:hAnsi="Arial" w:cs="Arial"/>
          <w:sz w:val="24"/>
          <w:szCs w:val="24"/>
        </w:rPr>
        <w:t xml:space="preserve">purpose of the literature review in </w:t>
      </w:r>
      <w:r w:rsidR="008E7E07" w:rsidRPr="00543029">
        <w:rPr>
          <w:rFonts w:ascii="Arial" w:eastAsia="Calibri" w:hAnsi="Arial" w:cs="Arial"/>
          <w:b/>
          <w:bCs/>
          <w:sz w:val="24"/>
          <w:szCs w:val="24"/>
        </w:rPr>
        <w:t>c</w:t>
      </w:r>
      <w:r w:rsidRPr="00FB16AA">
        <w:rPr>
          <w:rFonts w:ascii="Arial" w:eastAsia="Calibri" w:hAnsi="Arial" w:cs="Arial"/>
          <w:b/>
          <w:bCs/>
          <w:sz w:val="24"/>
          <w:szCs w:val="24"/>
        </w:rPr>
        <w:t>hapter 2</w:t>
      </w:r>
      <w:r w:rsidRPr="00FB16AA">
        <w:rPr>
          <w:rFonts w:ascii="Arial" w:eastAsia="Calibri" w:hAnsi="Arial" w:cs="Arial"/>
          <w:sz w:val="24"/>
          <w:szCs w:val="24"/>
        </w:rPr>
        <w:t xml:space="preserve"> is to situate my study in the relevant literature and to show how the literature informed my research questions. </w:t>
      </w:r>
      <w:r w:rsidR="00CF1959">
        <w:rPr>
          <w:rFonts w:ascii="Arial" w:eastAsia="Calibri" w:hAnsi="Arial" w:cs="Arial"/>
          <w:sz w:val="24"/>
          <w:szCs w:val="24"/>
        </w:rPr>
        <w:t>T</w:t>
      </w:r>
      <w:r w:rsidRPr="00FB16AA">
        <w:rPr>
          <w:rFonts w:ascii="Arial" w:eastAsia="Calibri" w:hAnsi="Arial" w:cs="Arial"/>
          <w:sz w:val="24"/>
          <w:szCs w:val="24"/>
        </w:rPr>
        <w:t>his chapter I bring together several divergent approaches to the study of money to answer my research questions. Money has many sides to it</w:t>
      </w:r>
      <w:r w:rsidR="00CF1959">
        <w:rPr>
          <w:rFonts w:ascii="Arial" w:eastAsia="Calibri" w:hAnsi="Arial" w:cs="Arial"/>
          <w:sz w:val="24"/>
          <w:szCs w:val="24"/>
        </w:rPr>
        <w:t>,</w:t>
      </w:r>
      <w:r w:rsidRPr="00FB16AA">
        <w:rPr>
          <w:rFonts w:ascii="Arial" w:eastAsia="Calibri" w:hAnsi="Arial" w:cs="Arial"/>
          <w:sz w:val="24"/>
          <w:szCs w:val="24"/>
        </w:rPr>
        <w:t xml:space="preserve"> </w:t>
      </w:r>
      <w:r w:rsidR="00CF1959">
        <w:rPr>
          <w:rFonts w:ascii="Arial" w:eastAsia="Calibri" w:hAnsi="Arial" w:cs="Arial"/>
          <w:sz w:val="24"/>
          <w:szCs w:val="24"/>
        </w:rPr>
        <w:t>for example</w:t>
      </w:r>
      <w:r w:rsidRPr="00FB16AA">
        <w:rPr>
          <w:rFonts w:ascii="Arial" w:eastAsia="Calibri" w:hAnsi="Arial" w:cs="Arial"/>
          <w:sz w:val="24"/>
          <w:szCs w:val="24"/>
        </w:rPr>
        <w:t xml:space="preserve"> technical, psychological, financial, socio</w:t>
      </w:r>
      <w:r w:rsidR="00CF1959">
        <w:rPr>
          <w:rFonts w:ascii="Arial" w:eastAsia="Calibri" w:hAnsi="Arial" w:cs="Arial"/>
          <w:sz w:val="24"/>
          <w:szCs w:val="24"/>
        </w:rPr>
        <w:t>-</w:t>
      </w:r>
      <w:r w:rsidRPr="00FB16AA">
        <w:rPr>
          <w:rFonts w:ascii="Arial" w:eastAsia="Calibri" w:hAnsi="Arial" w:cs="Arial"/>
          <w:sz w:val="24"/>
          <w:szCs w:val="24"/>
        </w:rPr>
        <w:t>cultural and political</w:t>
      </w:r>
      <w:r w:rsidR="00CF1959">
        <w:rPr>
          <w:rFonts w:ascii="Arial" w:eastAsia="Calibri" w:hAnsi="Arial" w:cs="Arial"/>
          <w:sz w:val="24"/>
          <w:szCs w:val="24"/>
        </w:rPr>
        <w:t>.</w:t>
      </w:r>
      <w:r w:rsidRPr="00FB16AA">
        <w:rPr>
          <w:rFonts w:ascii="Arial" w:eastAsia="Calibri" w:hAnsi="Arial" w:cs="Arial"/>
          <w:sz w:val="24"/>
          <w:szCs w:val="24"/>
        </w:rPr>
        <w:t xml:space="preserve"> </w:t>
      </w:r>
      <w:r w:rsidR="00CF1959">
        <w:rPr>
          <w:rFonts w:ascii="Arial" w:eastAsia="Calibri" w:hAnsi="Arial" w:cs="Arial"/>
          <w:sz w:val="24"/>
          <w:szCs w:val="24"/>
        </w:rPr>
        <w:t>A</w:t>
      </w:r>
      <w:r w:rsidRPr="00FB16AA">
        <w:rPr>
          <w:rFonts w:ascii="Arial" w:eastAsia="Calibri" w:hAnsi="Arial" w:cs="Arial"/>
          <w:sz w:val="24"/>
          <w:szCs w:val="24"/>
        </w:rPr>
        <w:t xml:space="preserve">ll these are usually studied separately and yet they deal with the same subject. The literature review in </w:t>
      </w:r>
      <w:r w:rsidR="008E7E07">
        <w:rPr>
          <w:rFonts w:ascii="Arial" w:eastAsia="Calibri" w:hAnsi="Arial" w:cs="Arial"/>
          <w:sz w:val="24"/>
          <w:szCs w:val="24"/>
        </w:rPr>
        <w:t>c</w:t>
      </w:r>
      <w:r w:rsidRPr="00FB16AA">
        <w:rPr>
          <w:rFonts w:ascii="Arial" w:eastAsia="Calibri" w:hAnsi="Arial" w:cs="Arial"/>
          <w:sz w:val="24"/>
          <w:szCs w:val="24"/>
        </w:rPr>
        <w:t>hapter 2 draws on Anthropology (specifically</w:t>
      </w:r>
      <w:r w:rsidR="00CF1959">
        <w:rPr>
          <w:rFonts w:ascii="Arial" w:eastAsia="Calibri" w:hAnsi="Arial" w:cs="Arial"/>
          <w:sz w:val="24"/>
          <w:szCs w:val="24"/>
        </w:rPr>
        <w:t>,</w:t>
      </w:r>
      <w:r w:rsidRPr="00FB16AA">
        <w:rPr>
          <w:rFonts w:ascii="Arial" w:eastAsia="Calibri" w:hAnsi="Arial" w:cs="Arial"/>
          <w:sz w:val="24"/>
          <w:szCs w:val="24"/>
        </w:rPr>
        <w:t xml:space="preserve"> its method of ethnography and its focus on the everyday in relation to the study of money and markets), Science and Technology </w:t>
      </w:r>
      <w:r w:rsidR="00CF1959">
        <w:rPr>
          <w:rFonts w:ascii="Arial" w:eastAsia="Calibri" w:hAnsi="Arial" w:cs="Arial"/>
          <w:sz w:val="24"/>
          <w:szCs w:val="24"/>
        </w:rPr>
        <w:t>S</w:t>
      </w:r>
      <w:r w:rsidRPr="00FB16AA">
        <w:rPr>
          <w:rFonts w:ascii="Arial" w:eastAsia="Calibri" w:hAnsi="Arial" w:cs="Arial"/>
          <w:sz w:val="24"/>
          <w:szCs w:val="24"/>
        </w:rPr>
        <w:t xml:space="preserve">tudies (with its emphasis on materiality and infrastructure) and Development Studies (through its focus on livelihoods and poverty) to examine the relationship between the monetary repertoires of households and </w:t>
      </w:r>
      <w:r w:rsidRPr="00183CAE">
        <w:rPr>
          <w:rFonts w:ascii="Arial" w:eastAsia="Calibri" w:hAnsi="Arial" w:cs="Arial"/>
          <w:sz w:val="24"/>
          <w:szCs w:val="24"/>
        </w:rPr>
        <w:t xml:space="preserve">persons in Binga and the mobile money market in Zimbabwe. My research </w:t>
      </w:r>
      <w:r w:rsidRPr="00183CAE">
        <w:rPr>
          <w:rFonts w:ascii="Arial" w:eastAsia="Calibri" w:hAnsi="Arial" w:cs="Arial"/>
          <w:sz w:val="24"/>
          <w:szCs w:val="24"/>
        </w:rPr>
        <w:lastRenderedPageBreak/>
        <w:t xml:space="preserve">respondents were both users of mobile phones and participants in the market for mobile money. They connected to this market through various infrastructures, material and cultural, that incorporated them unevenly into the local, national and regional economy. In this review, I offer a critique of social construction perspectives in relation to both money and technology. Adopting a critical realist stance, I also develop a critique of technological determinism with regard to money technologies. </w:t>
      </w:r>
      <w:r w:rsidR="00CF1959" w:rsidRPr="00183CAE">
        <w:rPr>
          <w:rFonts w:ascii="Arial" w:eastAsia="Calibri" w:hAnsi="Arial" w:cs="Arial"/>
          <w:sz w:val="24"/>
          <w:szCs w:val="24"/>
        </w:rPr>
        <w:t>T</w:t>
      </w:r>
      <w:r w:rsidRPr="00183CAE">
        <w:rPr>
          <w:rFonts w:ascii="Arial" w:eastAsia="Calibri" w:hAnsi="Arial" w:cs="Arial"/>
          <w:sz w:val="24"/>
          <w:szCs w:val="24"/>
        </w:rPr>
        <w:t>his chapter address</w:t>
      </w:r>
      <w:r w:rsidR="00CF1959" w:rsidRPr="00183CAE">
        <w:rPr>
          <w:rFonts w:ascii="Arial" w:eastAsia="Calibri" w:hAnsi="Arial" w:cs="Arial"/>
          <w:sz w:val="24"/>
          <w:szCs w:val="24"/>
        </w:rPr>
        <w:t>es</w:t>
      </w:r>
      <w:r w:rsidRPr="00183CAE">
        <w:rPr>
          <w:rFonts w:ascii="Arial" w:eastAsia="Calibri" w:hAnsi="Arial" w:cs="Arial"/>
          <w:sz w:val="24"/>
          <w:szCs w:val="24"/>
        </w:rPr>
        <w:t xml:space="preserve"> the following question: </w:t>
      </w:r>
      <w:r w:rsidRPr="00183CAE">
        <w:rPr>
          <w:rFonts w:ascii="Arial" w:hAnsi="Arial" w:cs="Arial"/>
          <w:sz w:val="24"/>
          <w:szCs w:val="24"/>
          <w:u w:color="000000"/>
        </w:rPr>
        <w:t xml:space="preserve">What claims are being made in the literature regarding the relationship between financial inclusion, market development and poverty? </w:t>
      </w:r>
    </w:p>
    <w:p w14:paraId="4DC65F87" w14:textId="1867D193" w:rsidR="00FF6D1E" w:rsidRPr="00E61EA4" w:rsidRDefault="00FF6D1E" w:rsidP="00FB16AA">
      <w:pPr>
        <w:spacing w:line="360" w:lineRule="auto"/>
        <w:jc w:val="both"/>
        <w:rPr>
          <w:rFonts w:ascii="Arial" w:eastAsia="Calibri" w:hAnsi="Arial" w:cs="Arial"/>
          <w:sz w:val="24"/>
          <w:szCs w:val="24"/>
        </w:rPr>
      </w:pPr>
      <w:r w:rsidRPr="00FB16AA">
        <w:rPr>
          <w:rFonts w:ascii="Arial" w:eastAsia="Calibri" w:hAnsi="Arial" w:cs="Arial"/>
          <w:b/>
          <w:bCs/>
          <w:sz w:val="24"/>
          <w:szCs w:val="24"/>
        </w:rPr>
        <w:t>Chapter 3</w:t>
      </w:r>
      <w:r w:rsidRPr="00FB16AA">
        <w:rPr>
          <w:rFonts w:ascii="Arial" w:eastAsia="Calibri" w:hAnsi="Arial" w:cs="Arial"/>
          <w:sz w:val="24"/>
          <w:szCs w:val="24"/>
        </w:rPr>
        <w:t xml:space="preserve"> introduce</w:t>
      </w:r>
      <w:r w:rsidR="00CF1959">
        <w:rPr>
          <w:rFonts w:ascii="Arial" w:eastAsia="Calibri" w:hAnsi="Arial" w:cs="Arial"/>
          <w:sz w:val="24"/>
          <w:szCs w:val="24"/>
        </w:rPr>
        <w:t>s</w:t>
      </w:r>
      <w:r w:rsidRPr="00FB16AA">
        <w:rPr>
          <w:rFonts w:ascii="Arial" w:eastAsia="Calibri" w:hAnsi="Arial" w:cs="Arial"/>
          <w:sz w:val="24"/>
          <w:szCs w:val="24"/>
        </w:rPr>
        <w:t xml:space="preserve"> the monetary landscape and infrastructure of Zimbabwe today </w:t>
      </w:r>
      <w:r w:rsidRPr="0064608E">
        <w:rPr>
          <w:rFonts w:ascii="Arial" w:eastAsia="Calibri" w:hAnsi="Arial" w:cs="Arial"/>
          <w:sz w:val="24"/>
          <w:szCs w:val="24"/>
        </w:rPr>
        <w:t>and during its colonial past. I offer a description of the various issuers of money, actors</w:t>
      </w:r>
      <w:r w:rsidRPr="00FB16AA">
        <w:rPr>
          <w:rFonts w:ascii="Arial" w:eastAsia="Calibri" w:hAnsi="Arial" w:cs="Arial"/>
          <w:sz w:val="24"/>
          <w:szCs w:val="24"/>
        </w:rPr>
        <w:t xml:space="preserve"> I also describe as </w:t>
      </w:r>
      <w:r w:rsidR="00183CAE">
        <w:rPr>
          <w:rFonts w:ascii="Arial" w:eastAsia="Calibri" w:hAnsi="Arial" w:cs="Arial"/>
          <w:sz w:val="24"/>
          <w:szCs w:val="24"/>
        </w:rPr>
        <w:t>“</w:t>
      </w:r>
      <w:r w:rsidRPr="00FB16AA">
        <w:rPr>
          <w:rFonts w:ascii="Arial" w:eastAsia="Calibri" w:hAnsi="Arial" w:cs="Arial"/>
          <w:sz w:val="24"/>
          <w:szCs w:val="24"/>
        </w:rPr>
        <w:t>infrastructure builders</w:t>
      </w:r>
      <w:r w:rsidR="00183CAE">
        <w:rPr>
          <w:rFonts w:ascii="Arial" w:eastAsia="Calibri" w:hAnsi="Arial" w:cs="Arial"/>
          <w:sz w:val="24"/>
          <w:szCs w:val="24"/>
        </w:rPr>
        <w:t>”</w:t>
      </w:r>
      <w:r w:rsidRPr="00FB16AA">
        <w:rPr>
          <w:rFonts w:ascii="Arial" w:eastAsia="Calibri" w:hAnsi="Arial" w:cs="Arial"/>
          <w:sz w:val="24"/>
          <w:szCs w:val="24"/>
        </w:rPr>
        <w:t>: (1) state fiscal actors such as the Zimbabwe Ministry of Finance and monetary actors such as the Reserve Bank of Zimbabwe</w:t>
      </w:r>
      <w:r w:rsidR="007B3112">
        <w:rPr>
          <w:rFonts w:ascii="Arial" w:eastAsia="Calibri" w:hAnsi="Arial" w:cs="Arial"/>
          <w:sz w:val="24"/>
          <w:szCs w:val="24"/>
        </w:rPr>
        <w:t>,</w:t>
      </w:r>
      <w:r w:rsidRPr="00FB16AA">
        <w:rPr>
          <w:rFonts w:ascii="Arial" w:eastAsia="Calibri" w:hAnsi="Arial" w:cs="Arial"/>
          <w:sz w:val="24"/>
          <w:szCs w:val="24"/>
        </w:rPr>
        <w:t xml:space="preserve"> </w:t>
      </w:r>
      <w:r w:rsidR="007B3112">
        <w:rPr>
          <w:rFonts w:ascii="Arial" w:eastAsia="Calibri" w:hAnsi="Arial" w:cs="Arial"/>
          <w:sz w:val="24"/>
          <w:szCs w:val="24"/>
        </w:rPr>
        <w:t>which</w:t>
      </w:r>
      <w:r w:rsidRPr="00FB16AA">
        <w:rPr>
          <w:rFonts w:ascii="Arial" w:eastAsia="Calibri" w:hAnsi="Arial" w:cs="Arial"/>
          <w:sz w:val="24"/>
          <w:szCs w:val="24"/>
        </w:rPr>
        <w:t xml:space="preserve"> issues cash money in the form of notes and coins as well as bank money; (2) commercial banks and other financial institutions that are issuers of bank money (3) mobile money operators that issue mobile money; and (4) heads of households who </w:t>
      </w:r>
      <w:r w:rsidRPr="00D00A2E">
        <w:rPr>
          <w:rFonts w:ascii="Arial" w:eastAsia="Calibri" w:hAnsi="Arial" w:cs="Arial"/>
          <w:sz w:val="24"/>
          <w:szCs w:val="24"/>
        </w:rPr>
        <w:t>issue and govern the use of cattle and livestock as both social money and social</w:t>
      </w:r>
      <w:r w:rsidRPr="00E61EA4">
        <w:rPr>
          <w:rFonts w:ascii="Arial" w:eastAsia="Calibri" w:hAnsi="Arial" w:cs="Arial"/>
          <w:sz w:val="24"/>
          <w:szCs w:val="24"/>
        </w:rPr>
        <w:t xml:space="preserve"> wealth. In order to understand the evolution of the issuing of money in Zimbabwe, </w:t>
      </w:r>
      <w:r w:rsidR="007B3112" w:rsidRPr="00E61EA4">
        <w:rPr>
          <w:rFonts w:ascii="Arial" w:eastAsia="Calibri" w:hAnsi="Arial" w:cs="Arial"/>
          <w:sz w:val="24"/>
          <w:szCs w:val="24"/>
        </w:rPr>
        <w:t>the chapter</w:t>
      </w:r>
      <w:r w:rsidRPr="00E61EA4">
        <w:rPr>
          <w:rFonts w:ascii="Arial" w:eastAsia="Calibri" w:hAnsi="Arial" w:cs="Arial"/>
          <w:sz w:val="24"/>
          <w:szCs w:val="24"/>
        </w:rPr>
        <w:t xml:space="preserve"> offer</w:t>
      </w:r>
      <w:r w:rsidR="007B3112" w:rsidRPr="00E61EA4">
        <w:rPr>
          <w:rFonts w:ascii="Arial" w:eastAsia="Calibri" w:hAnsi="Arial" w:cs="Arial"/>
          <w:sz w:val="24"/>
          <w:szCs w:val="24"/>
        </w:rPr>
        <w:t>s</w:t>
      </w:r>
      <w:r w:rsidRPr="00E61EA4">
        <w:rPr>
          <w:rFonts w:ascii="Arial" w:eastAsia="Calibri" w:hAnsi="Arial" w:cs="Arial"/>
          <w:sz w:val="24"/>
          <w:szCs w:val="24"/>
        </w:rPr>
        <w:t xml:space="preserve"> a historical analysis of the monetary changes that occurred in Rhodesia during the colonial period and in Zimbabwe during the </w:t>
      </w:r>
      <w:r w:rsidRPr="00E61EA4">
        <w:rPr>
          <w:rFonts w:ascii="Arial" w:hAnsi="Arial" w:cs="Arial"/>
          <w:sz w:val="24"/>
          <w:szCs w:val="24"/>
        </w:rPr>
        <w:t xml:space="preserve">post-colonial period. </w:t>
      </w:r>
      <w:r w:rsidR="0082749E" w:rsidRPr="00E61EA4">
        <w:rPr>
          <w:rFonts w:ascii="Arial" w:hAnsi="Arial" w:cs="Arial"/>
          <w:sz w:val="24"/>
          <w:szCs w:val="24"/>
        </w:rPr>
        <w:t>S</w:t>
      </w:r>
      <w:r w:rsidRPr="00E61EA4">
        <w:rPr>
          <w:rFonts w:ascii="Arial" w:hAnsi="Arial" w:cs="Arial"/>
          <w:sz w:val="24"/>
          <w:szCs w:val="24"/>
        </w:rPr>
        <w:t xml:space="preserve">pecific attention </w:t>
      </w:r>
      <w:r w:rsidR="00A60A0F" w:rsidRPr="00E61EA4">
        <w:rPr>
          <w:rFonts w:ascii="Arial" w:hAnsi="Arial" w:cs="Arial"/>
          <w:sz w:val="24"/>
          <w:szCs w:val="24"/>
        </w:rPr>
        <w:t xml:space="preserve">is paid </w:t>
      </w:r>
      <w:r w:rsidRPr="00E61EA4">
        <w:rPr>
          <w:rFonts w:ascii="Arial" w:hAnsi="Arial" w:cs="Arial"/>
          <w:sz w:val="24"/>
          <w:szCs w:val="24"/>
        </w:rPr>
        <w:t xml:space="preserve">to the history of political turbulence and how these related to monetary developments. I follow the existing scholarship in identifying exogenous and endogenous factors that lead to a history of political and economic crises. The chapter </w:t>
      </w:r>
      <w:r w:rsidRPr="00E61EA4">
        <w:rPr>
          <w:rFonts w:ascii="Arial" w:eastAsia="Calibri" w:hAnsi="Arial" w:cs="Arial"/>
          <w:sz w:val="24"/>
          <w:szCs w:val="24"/>
        </w:rPr>
        <w:t>reveals shifts and contestation over power between fiscal authorities, private financiers and multilateral lenders, and ordinary users of money. Underlying these</w:t>
      </w:r>
      <w:r w:rsidRPr="00FB16AA">
        <w:rPr>
          <w:rFonts w:ascii="Arial" w:eastAsia="Calibri" w:hAnsi="Arial" w:cs="Arial"/>
          <w:sz w:val="24"/>
          <w:szCs w:val="24"/>
        </w:rPr>
        <w:t xml:space="preserve"> contestations and or collusion are conventions, classificatory systems, standards and goals</w:t>
      </w:r>
      <w:r w:rsidR="00A60A0F">
        <w:rPr>
          <w:rFonts w:ascii="Arial" w:eastAsia="Calibri" w:hAnsi="Arial" w:cs="Arial"/>
          <w:sz w:val="24"/>
          <w:szCs w:val="24"/>
        </w:rPr>
        <w:t xml:space="preserve"> that</w:t>
      </w:r>
      <w:r w:rsidRPr="00FB16AA">
        <w:rPr>
          <w:rFonts w:ascii="Arial" w:eastAsia="Calibri" w:hAnsi="Arial" w:cs="Arial"/>
          <w:sz w:val="24"/>
          <w:szCs w:val="24"/>
        </w:rPr>
        <w:t xml:space="preserve"> include classification of users of bank money into banked and unbanked categories, pursuance of profit maximisation as a goal for financial institutions and mobile network operators, colonisation as a goal by Rhodesian and English fiscal authorities</w:t>
      </w:r>
      <w:r w:rsidR="00A60A0F">
        <w:rPr>
          <w:rFonts w:ascii="Arial" w:eastAsia="Calibri" w:hAnsi="Arial" w:cs="Arial"/>
          <w:sz w:val="24"/>
          <w:szCs w:val="24"/>
        </w:rPr>
        <w:t>, and other factors</w:t>
      </w:r>
      <w:r w:rsidRPr="00FB16AA">
        <w:rPr>
          <w:rFonts w:ascii="Arial" w:eastAsia="Calibri" w:hAnsi="Arial" w:cs="Arial"/>
          <w:sz w:val="24"/>
          <w:szCs w:val="24"/>
        </w:rPr>
        <w:t xml:space="preserve">. The chapter also provides evidence to argue that historically the development of financial </w:t>
      </w:r>
      <w:r w:rsidR="00605175">
        <w:rPr>
          <w:rFonts w:ascii="Arial" w:eastAsia="Calibri" w:hAnsi="Arial" w:cs="Arial"/>
          <w:sz w:val="24"/>
          <w:szCs w:val="24"/>
        </w:rPr>
        <w:t>i</w:t>
      </w:r>
      <w:r w:rsidRPr="00FB16AA">
        <w:rPr>
          <w:rFonts w:ascii="Arial" w:eastAsia="Calibri" w:hAnsi="Arial" w:cs="Arial"/>
          <w:sz w:val="24"/>
          <w:szCs w:val="24"/>
        </w:rPr>
        <w:t xml:space="preserve">nfrastructure in the country followed times of economic growth, which seems to contradict contemporary claims that investment in financial infrastructure will result in economic growth and poverty alleviation. The </w:t>
      </w:r>
      <w:r w:rsidRPr="00FB16AA">
        <w:rPr>
          <w:rFonts w:ascii="Arial" w:eastAsia="Calibri" w:hAnsi="Arial" w:cs="Arial"/>
          <w:sz w:val="24"/>
          <w:szCs w:val="24"/>
        </w:rPr>
        <w:lastRenderedPageBreak/>
        <w:t xml:space="preserve">chapter also seeks to demonstrate the agency of ordinary users of money as they confront fiscal and </w:t>
      </w:r>
      <w:r w:rsidRPr="00E61EA4">
        <w:rPr>
          <w:rFonts w:ascii="Arial" w:eastAsia="Calibri" w:hAnsi="Arial" w:cs="Arial"/>
          <w:sz w:val="24"/>
          <w:szCs w:val="24"/>
        </w:rPr>
        <w:t>monetary authorities and banks and financial institutions through various means. I pay specific attention to the dollari</w:t>
      </w:r>
      <w:r w:rsidR="00605175" w:rsidRPr="00E61EA4">
        <w:rPr>
          <w:rFonts w:ascii="Arial" w:eastAsia="Calibri" w:hAnsi="Arial" w:cs="Arial"/>
          <w:sz w:val="24"/>
          <w:szCs w:val="24"/>
        </w:rPr>
        <w:t>s</w:t>
      </w:r>
      <w:r w:rsidRPr="00E61EA4">
        <w:rPr>
          <w:rFonts w:ascii="Arial" w:eastAsia="Calibri" w:hAnsi="Arial" w:cs="Arial"/>
          <w:sz w:val="24"/>
          <w:szCs w:val="24"/>
        </w:rPr>
        <w:t>ation process, currency abandonment and financial disintermediation</w:t>
      </w:r>
      <w:r w:rsidR="00605175" w:rsidRPr="00E61EA4">
        <w:rPr>
          <w:rFonts w:ascii="Arial" w:eastAsia="Calibri" w:hAnsi="Arial" w:cs="Arial"/>
          <w:sz w:val="24"/>
          <w:szCs w:val="24"/>
        </w:rPr>
        <w:t>,</w:t>
      </w:r>
      <w:r w:rsidRPr="00E61EA4">
        <w:rPr>
          <w:rFonts w:ascii="Arial" w:eastAsia="Calibri" w:hAnsi="Arial" w:cs="Arial"/>
          <w:sz w:val="24"/>
          <w:szCs w:val="24"/>
        </w:rPr>
        <w:t xml:space="preserve"> whereby users of money take control over the management of their money rather than surrender that responsibility to experts. Lastly, it provides a brief account of the convergence of money with technology – in particular</w:t>
      </w:r>
      <w:r w:rsidR="00605175" w:rsidRPr="00E61EA4">
        <w:rPr>
          <w:rFonts w:ascii="Arial" w:eastAsia="Calibri" w:hAnsi="Arial" w:cs="Arial"/>
          <w:sz w:val="24"/>
          <w:szCs w:val="24"/>
        </w:rPr>
        <w:t>,</w:t>
      </w:r>
      <w:r w:rsidRPr="00E61EA4">
        <w:rPr>
          <w:rFonts w:ascii="Arial" w:eastAsia="Calibri" w:hAnsi="Arial" w:cs="Arial"/>
          <w:sz w:val="24"/>
          <w:szCs w:val="24"/>
        </w:rPr>
        <w:t xml:space="preserve"> the Real Time Gross Settlement (RTGS)</w:t>
      </w:r>
      <w:r w:rsidR="00605175" w:rsidRPr="00E61EA4">
        <w:rPr>
          <w:rFonts w:ascii="Arial" w:eastAsia="Calibri" w:hAnsi="Arial" w:cs="Arial"/>
          <w:sz w:val="24"/>
          <w:szCs w:val="24"/>
        </w:rPr>
        <w:t>,</w:t>
      </w:r>
      <w:r w:rsidRPr="00E61EA4">
        <w:rPr>
          <w:rFonts w:ascii="Arial" w:eastAsia="Calibri" w:hAnsi="Arial" w:cs="Arial"/>
          <w:sz w:val="24"/>
          <w:szCs w:val="24"/>
        </w:rPr>
        <w:t xml:space="preserve"> which I argue was triggered by the </w:t>
      </w:r>
      <w:r w:rsidRPr="00E61EA4">
        <w:rPr>
          <w:rFonts w:ascii="Arial" w:eastAsia="Calibri" w:hAnsi="Arial" w:cs="Arial"/>
          <w:i/>
          <w:iCs/>
          <w:sz w:val="24"/>
          <w:szCs w:val="24"/>
        </w:rPr>
        <w:t>disadvantages from use</w:t>
      </w:r>
      <w:r w:rsidRPr="00E61EA4">
        <w:rPr>
          <w:rFonts w:ascii="Arial" w:eastAsia="Calibri" w:hAnsi="Arial" w:cs="Arial"/>
          <w:sz w:val="24"/>
          <w:szCs w:val="24"/>
        </w:rPr>
        <w:t xml:space="preserve"> associated with the use of cash and bank cheques as a means of payment. In this chapter</w:t>
      </w:r>
      <w:r w:rsidR="00605175" w:rsidRPr="00E61EA4">
        <w:rPr>
          <w:rFonts w:ascii="Arial" w:eastAsia="Calibri" w:hAnsi="Arial" w:cs="Arial"/>
          <w:sz w:val="24"/>
          <w:szCs w:val="24"/>
        </w:rPr>
        <w:t>,</w:t>
      </w:r>
      <w:r w:rsidRPr="00E61EA4">
        <w:rPr>
          <w:rFonts w:ascii="Arial" w:eastAsia="Calibri" w:hAnsi="Arial" w:cs="Arial"/>
          <w:sz w:val="24"/>
          <w:szCs w:val="24"/>
        </w:rPr>
        <w:t xml:space="preserve"> I answer the following questions: </w:t>
      </w:r>
      <w:r w:rsidRPr="00E61EA4">
        <w:rPr>
          <w:rFonts w:ascii="Arial" w:eastAsia="Calibri" w:hAnsi="Arial" w:cs="Arial"/>
          <w:color w:val="000000"/>
          <w:sz w:val="24"/>
          <w:szCs w:val="24"/>
          <w:u w:color="000000"/>
        </w:rPr>
        <w:t xml:space="preserve">What is the historical context for understanding the money in Zimbabwe? What is the shape and form of the market in mobile money in Zimbabwe? </w:t>
      </w:r>
    </w:p>
    <w:p w14:paraId="46649B62" w14:textId="6BB20B13" w:rsidR="00FF6D1E" w:rsidRPr="00E61EA4" w:rsidRDefault="00FF6D1E" w:rsidP="00FB16AA">
      <w:pPr>
        <w:spacing w:line="360" w:lineRule="auto"/>
        <w:jc w:val="both"/>
        <w:rPr>
          <w:rFonts w:ascii="Arial" w:eastAsia="Calibri" w:hAnsi="Arial" w:cs="Arial"/>
          <w:color w:val="000000"/>
          <w:sz w:val="24"/>
          <w:szCs w:val="24"/>
          <w:u w:color="000000"/>
        </w:rPr>
      </w:pPr>
      <w:r w:rsidRPr="00FB16AA">
        <w:rPr>
          <w:rFonts w:ascii="Arial" w:eastAsia="Calibri" w:hAnsi="Arial" w:cs="Arial"/>
          <w:b/>
          <w:bCs/>
          <w:sz w:val="24"/>
          <w:szCs w:val="24"/>
        </w:rPr>
        <w:t xml:space="preserve">Chapter 4 </w:t>
      </w:r>
      <w:r w:rsidRPr="00FB16AA">
        <w:rPr>
          <w:rFonts w:ascii="Arial" w:eastAsia="Calibri" w:hAnsi="Arial" w:cs="Arial"/>
          <w:sz w:val="24"/>
          <w:szCs w:val="24"/>
        </w:rPr>
        <w:t>provide</w:t>
      </w:r>
      <w:r w:rsidR="00605175">
        <w:rPr>
          <w:rFonts w:ascii="Arial" w:eastAsia="Calibri" w:hAnsi="Arial" w:cs="Arial"/>
          <w:sz w:val="24"/>
          <w:szCs w:val="24"/>
        </w:rPr>
        <w:t>s</w:t>
      </w:r>
      <w:r w:rsidRPr="00FB16AA">
        <w:rPr>
          <w:rFonts w:ascii="Arial" w:eastAsia="Calibri" w:hAnsi="Arial" w:cs="Arial"/>
          <w:sz w:val="24"/>
          <w:szCs w:val="24"/>
        </w:rPr>
        <w:t xml:space="preserve"> a brief history of the Binga region, including its infrastructural resources, which were found to be poorly developed, sparse and non</w:t>
      </w:r>
      <w:r w:rsidR="00605175">
        <w:rPr>
          <w:rFonts w:ascii="Arial" w:eastAsia="Calibri" w:hAnsi="Arial" w:cs="Arial"/>
          <w:sz w:val="24"/>
          <w:szCs w:val="24"/>
        </w:rPr>
        <w:t>-</w:t>
      </w:r>
      <w:r w:rsidRPr="00FB16AA">
        <w:rPr>
          <w:rFonts w:ascii="Arial" w:eastAsia="Calibri" w:hAnsi="Arial" w:cs="Arial"/>
          <w:sz w:val="24"/>
          <w:szCs w:val="24"/>
        </w:rPr>
        <w:t>existent in some cases</w:t>
      </w:r>
      <w:r w:rsidR="00605175">
        <w:rPr>
          <w:rFonts w:ascii="Arial" w:eastAsia="Calibri" w:hAnsi="Arial" w:cs="Arial"/>
          <w:sz w:val="24"/>
          <w:szCs w:val="24"/>
        </w:rPr>
        <w:t>.</w:t>
      </w:r>
      <w:r w:rsidRPr="00FB16AA">
        <w:rPr>
          <w:rFonts w:ascii="Arial" w:eastAsia="Calibri" w:hAnsi="Arial" w:cs="Arial"/>
          <w:sz w:val="24"/>
          <w:szCs w:val="24"/>
        </w:rPr>
        <w:t xml:space="preserve"> </w:t>
      </w:r>
      <w:r w:rsidR="00605175">
        <w:rPr>
          <w:rFonts w:ascii="Arial" w:eastAsia="Calibri" w:hAnsi="Arial" w:cs="Arial"/>
          <w:sz w:val="24"/>
          <w:szCs w:val="24"/>
        </w:rPr>
        <w:t>T</w:t>
      </w:r>
      <w:r w:rsidRPr="00FB16AA">
        <w:rPr>
          <w:rFonts w:ascii="Arial" w:eastAsia="Calibri" w:hAnsi="Arial" w:cs="Arial"/>
          <w:sz w:val="24"/>
          <w:szCs w:val="24"/>
        </w:rPr>
        <w:t>his represents poor visibility of both the state and market. The chapter provide</w:t>
      </w:r>
      <w:r w:rsidR="00605175">
        <w:rPr>
          <w:rFonts w:ascii="Arial" w:eastAsia="Calibri" w:hAnsi="Arial" w:cs="Arial"/>
          <w:sz w:val="24"/>
          <w:szCs w:val="24"/>
        </w:rPr>
        <w:t>s</w:t>
      </w:r>
      <w:r w:rsidRPr="00FB16AA">
        <w:rPr>
          <w:rFonts w:ascii="Arial" w:eastAsia="Calibri" w:hAnsi="Arial" w:cs="Arial"/>
          <w:sz w:val="24"/>
          <w:szCs w:val="24"/>
        </w:rPr>
        <w:t xml:space="preserve"> an opportunity to explore what people do to extend their economic and cultural space under such circumstances. The evidence provided shows that the inconveniences and costs associated with such infrastructures are transferred to poor and </w:t>
      </w:r>
      <w:r w:rsidRPr="00E61EA4">
        <w:rPr>
          <w:rFonts w:ascii="Arial" w:eastAsia="Calibri" w:hAnsi="Arial" w:cs="Arial"/>
          <w:sz w:val="24"/>
          <w:szCs w:val="24"/>
        </w:rPr>
        <w:t>marginalised users of the poorly provisioned infrastructures. Most importantly, the chapter analyse</w:t>
      </w:r>
      <w:r w:rsidR="00605175" w:rsidRPr="00E61EA4">
        <w:rPr>
          <w:rFonts w:ascii="Arial" w:eastAsia="Calibri" w:hAnsi="Arial" w:cs="Arial"/>
          <w:sz w:val="24"/>
          <w:szCs w:val="24"/>
        </w:rPr>
        <w:t>s</w:t>
      </w:r>
      <w:r w:rsidRPr="00E61EA4">
        <w:rPr>
          <w:rFonts w:ascii="Arial" w:eastAsia="Calibri" w:hAnsi="Arial" w:cs="Arial"/>
          <w:sz w:val="24"/>
          <w:szCs w:val="24"/>
        </w:rPr>
        <w:t xml:space="preserve"> the Binga household, which is an important institutional arena where goals of issuers of money can be reshaped, contested and repurposed. For example, the role of cash as a means of exchange is contested in that where possible cash is converted to livestock</w:t>
      </w:r>
      <w:r w:rsidR="00B3197E" w:rsidRPr="00E61EA4">
        <w:rPr>
          <w:rFonts w:ascii="Arial" w:eastAsia="Calibri" w:hAnsi="Arial" w:cs="Arial"/>
          <w:sz w:val="24"/>
          <w:szCs w:val="24"/>
        </w:rPr>
        <w:t>,</w:t>
      </w:r>
      <w:r w:rsidRPr="00E61EA4">
        <w:rPr>
          <w:rFonts w:ascii="Arial" w:eastAsia="Calibri" w:hAnsi="Arial" w:cs="Arial"/>
          <w:sz w:val="24"/>
          <w:szCs w:val="24"/>
        </w:rPr>
        <w:t xml:space="preserve"> which has cultural constraints against its use as a means of exchange. In this chapter</w:t>
      </w:r>
      <w:r w:rsidR="00B3197E" w:rsidRPr="00E61EA4">
        <w:rPr>
          <w:rFonts w:ascii="Arial" w:eastAsia="Calibri" w:hAnsi="Arial" w:cs="Arial"/>
          <w:sz w:val="24"/>
          <w:szCs w:val="24"/>
        </w:rPr>
        <w:t>,</w:t>
      </w:r>
      <w:r w:rsidRPr="00E61EA4">
        <w:rPr>
          <w:rFonts w:ascii="Arial" w:eastAsia="Calibri" w:hAnsi="Arial" w:cs="Arial"/>
          <w:sz w:val="24"/>
          <w:szCs w:val="24"/>
        </w:rPr>
        <w:t xml:space="preserve"> I answer the following question: </w:t>
      </w:r>
      <w:r w:rsidRPr="00E61EA4">
        <w:rPr>
          <w:rFonts w:ascii="Arial" w:eastAsia="Calibri" w:hAnsi="Arial" w:cs="Arial"/>
          <w:color w:val="000000"/>
          <w:sz w:val="24"/>
          <w:szCs w:val="24"/>
          <w:u w:color="000000"/>
        </w:rPr>
        <w:t xml:space="preserve">What are the livelihoods of households in Binga? </w:t>
      </w:r>
    </w:p>
    <w:p w14:paraId="1CA9E04F" w14:textId="4259A3BC" w:rsidR="00FF6D1E" w:rsidRPr="001D73AC" w:rsidRDefault="00FF6D1E" w:rsidP="00FB16AA">
      <w:pPr>
        <w:spacing w:line="360" w:lineRule="auto"/>
        <w:jc w:val="both"/>
        <w:rPr>
          <w:rFonts w:ascii="Arial" w:hAnsi="Arial" w:cs="Arial"/>
          <w:sz w:val="24"/>
          <w:szCs w:val="24"/>
        </w:rPr>
      </w:pPr>
      <w:r w:rsidRPr="00FB16AA">
        <w:rPr>
          <w:rFonts w:ascii="Arial" w:eastAsia="Calibri" w:hAnsi="Arial" w:cs="Arial"/>
          <w:b/>
          <w:bCs/>
          <w:sz w:val="24"/>
          <w:szCs w:val="24"/>
        </w:rPr>
        <w:t>Chapter 5</w:t>
      </w:r>
      <w:r w:rsidRPr="00FB16AA">
        <w:rPr>
          <w:rFonts w:ascii="Arial" w:eastAsia="Calibri" w:hAnsi="Arial" w:cs="Arial"/>
          <w:sz w:val="24"/>
          <w:szCs w:val="24"/>
        </w:rPr>
        <w:t xml:space="preserve"> engage</w:t>
      </w:r>
      <w:r w:rsidR="002D622C">
        <w:rPr>
          <w:rFonts w:ascii="Arial" w:eastAsia="Calibri" w:hAnsi="Arial" w:cs="Arial"/>
          <w:sz w:val="24"/>
          <w:szCs w:val="24"/>
        </w:rPr>
        <w:t>s</w:t>
      </w:r>
      <w:r w:rsidRPr="001D73AC">
        <w:rPr>
          <w:rFonts w:ascii="Arial" w:eastAsia="Calibri" w:hAnsi="Arial" w:cs="Arial"/>
          <w:sz w:val="24"/>
          <w:szCs w:val="24"/>
        </w:rPr>
        <w:t xml:space="preserve"> more closely with money practices nestled in the household economy of Binga. What stands out is the </w:t>
      </w:r>
      <w:r w:rsidRPr="001D73AC">
        <w:rPr>
          <w:rFonts w:ascii="Arial" w:hAnsi="Arial" w:cs="Arial"/>
          <w:sz w:val="24"/>
          <w:szCs w:val="24"/>
        </w:rPr>
        <w:t>consumption deficit</w:t>
      </w:r>
      <w:r w:rsidR="0017437B">
        <w:rPr>
          <w:rFonts w:ascii="Arial" w:hAnsi="Arial" w:cs="Arial"/>
          <w:sz w:val="24"/>
          <w:szCs w:val="24"/>
        </w:rPr>
        <w:t>,</w:t>
      </w:r>
      <w:r w:rsidRPr="001D73AC">
        <w:rPr>
          <w:rFonts w:ascii="Arial" w:hAnsi="Arial" w:cs="Arial"/>
          <w:sz w:val="24"/>
          <w:szCs w:val="24"/>
        </w:rPr>
        <w:t xml:space="preserve"> which </w:t>
      </w:r>
      <w:r w:rsidRPr="001D73AC">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{"citationItems":[{"id":"ITEM-1","itemData":{"author":[{"dropping-particle":"","family":"Swift","given":"Jeremy","non-dropping-particle":"","parse-names":false,"suffix":""}],"container-title":"IDS Bulletin","id":"ITEM-1","issue":"2","issued":{"date-parts":[["1989"]]},"page":"8-15","title":"Why are Rural People Vulnerable to Famine?","type":"article-journal","volume":"20"},"uris":["http://www.mendeley.com/documents/?uuid=bd25a3ff-7636-433a-ac33-36b1e1711b45"]}],"mendeley":{"formattedCitation":"(Swift, 1989)","manualFormatting":"Swift (1989)","plainTextFormattedCitation":"(Swift, 1989)","previouslyFormattedCitation":"(Swift, 1989)"},"properties":{"noteIndex":0},"schema":"https://github.com/citation-style-language/schema/raw/master/csl-citation.json"}</w:instrText>
      </w:r>
      <w:r w:rsidRPr="001D73AC">
        <w:rPr>
          <w:rFonts w:ascii="Arial" w:hAnsi="Arial" w:cs="Arial"/>
          <w:sz w:val="24"/>
          <w:szCs w:val="24"/>
        </w:rPr>
        <w:fldChar w:fldCharType="separate"/>
      </w:r>
      <w:r w:rsidRPr="001D73AC">
        <w:rPr>
          <w:rFonts w:ascii="Arial" w:hAnsi="Arial" w:cs="Arial"/>
          <w:noProof/>
          <w:sz w:val="24"/>
          <w:szCs w:val="24"/>
        </w:rPr>
        <w:t>Swift (1989)</w:t>
      </w:r>
      <w:r w:rsidRPr="001D73AC">
        <w:rPr>
          <w:rFonts w:ascii="Arial" w:hAnsi="Arial" w:cs="Arial"/>
          <w:sz w:val="24"/>
          <w:szCs w:val="24"/>
        </w:rPr>
        <w:fldChar w:fldCharType="end"/>
      </w:r>
      <w:r w:rsidRPr="001D73AC">
        <w:rPr>
          <w:rFonts w:ascii="Arial" w:hAnsi="Arial" w:cs="Arial"/>
          <w:sz w:val="24"/>
          <w:szCs w:val="24"/>
        </w:rPr>
        <w:t xml:space="preserve"> describes </w:t>
      </w:r>
      <w:r w:rsidRPr="00E61EA4">
        <w:rPr>
          <w:rFonts w:ascii="Arial" w:hAnsi="Arial" w:cs="Arial"/>
          <w:sz w:val="24"/>
          <w:szCs w:val="24"/>
        </w:rPr>
        <w:t>as a sign of household vulnerability in which production output is insufficient to meet household consumption needs. I discuss how pe</w:t>
      </w:r>
      <w:r w:rsidR="0017437B" w:rsidRPr="00E61EA4">
        <w:rPr>
          <w:rFonts w:ascii="Arial" w:hAnsi="Arial" w:cs="Arial"/>
          <w:sz w:val="24"/>
          <w:szCs w:val="24"/>
        </w:rPr>
        <w:t>ople</w:t>
      </w:r>
      <w:r w:rsidRPr="00E61EA4">
        <w:rPr>
          <w:rFonts w:ascii="Arial" w:hAnsi="Arial" w:cs="Arial"/>
          <w:sz w:val="24"/>
          <w:szCs w:val="24"/>
        </w:rPr>
        <w:t xml:space="preserve"> access credit and saving</w:t>
      </w:r>
      <w:r w:rsidR="0017437B" w:rsidRPr="00E61EA4">
        <w:rPr>
          <w:rFonts w:ascii="Arial" w:hAnsi="Arial" w:cs="Arial"/>
          <w:sz w:val="24"/>
          <w:szCs w:val="24"/>
        </w:rPr>
        <w:t>s</w:t>
      </w:r>
      <w:r w:rsidRPr="00E61EA4">
        <w:rPr>
          <w:rFonts w:ascii="Arial" w:hAnsi="Arial" w:cs="Arial"/>
          <w:sz w:val="24"/>
          <w:szCs w:val="24"/>
        </w:rPr>
        <w:t xml:space="preserve"> outside the formal financial system on the levels of the household and the community. I describe </w:t>
      </w:r>
      <w:r w:rsidRPr="007535CD">
        <w:rPr>
          <w:rFonts w:ascii="Arial" w:hAnsi="Arial" w:cs="Arial"/>
          <w:sz w:val="24"/>
          <w:szCs w:val="24"/>
        </w:rPr>
        <w:t>how hustling and</w:t>
      </w:r>
      <w:r w:rsidRPr="00E61EA4">
        <w:rPr>
          <w:rFonts w:ascii="Arial" w:hAnsi="Arial" w:cs="Arial"/>
          <w:sz w:val="24"/>
          <w:szCs w:val="24"/>
        </w:rPr>
        <w:t xml:space="preserve"> risk-taking have become important repertoires in the livelihoods of rural people. I offer some case</w:t>
      </w:r>
      <w:r w:rsidRPr="001D73AC">
        <w:rPr>
          <w:rFonts w:ascii="Arial" w:hAnsi="Arial" w:cs="Arial"/>
          <w:sz w:val="24"/>
          <w:szCs w:val="24"/>
        </w:rPr>
        <w:t xml:space="preserve"> studies that speak to different forms of wealth, especially the relationship between cattle, livestock and money</w:t>
      </w:r>
      <w:r w:rsidR="007B13A4">
        <w:rPr>
          <w:rFonts w:ascii="Arial" w:hAnsi="Arial" w:cs="Arial"/>
          <w:sz w:val="24"/>
          <w:szCs w:val="24"/>
        </w:rPr>
        <w:t>.</w:t>
      </w:r>
      <w:r w:rsidRPr="001D73AC">
        <w:rPr>
          <w:rFonts w:ascii="Arial" w:hAnsi="Arial" w:cs="Arial"/>
          <w:sz w:val="24"/>
          <w:szCs w:val="24"/>
        </w:rPr>
        <w:t xml:space="preserve"> </w:t>
      </w:r>
      <w:r w:rsidRPr="001D73AC">
        <w:rPr>
          <w:rFonts w:ascii="Arial" w:eastAsia="Calibri" w:hAnsi="Arial" w:cs="Arial"/>
          <w:sz w:val="24"/>
          <w:szCs w:val="24"/>
        </w:rPr>
        <w:t xml:space="preserve">In this </w:t>
      </w:r>
      <w:r w:rsidRPr="007535CD">
        <w:rPr>
          <w:rFonts w:ascii="Arial" w:eastAsia="Calibri" w:hAnsi="Arial" w:cs="Arial"/>
          <w:sz w:val="24"/>
          <w:szCs w:val="24"/>
        </w:rPr>
        <w:t xml:space="preserve">chapter I answer the following questions: </w:t>
      </w:r>
      <w:r w:rsidRPr="007535CD">
        <w:rPr>
          <w:rFonts w:ascii="Arial" w:eastAsia="Calibri" w:hAnsi="Arial" w:cs="Arial"/>
          <w:color w:val="000000"/>
          <w:sz w:val="24"/>
          <w:szCs w:val="24"/>
          <w:u w:color="000000"/>
        </w:rPr>
        <w:t>What are the monetary practices of persons</w:t>
      </w:r>
      <w:r w:rsidRPr="001D73AC">
        <w:rPr>
          <w:rFonts w:ascii="Arial" w:eastAsia="Calibri" w:hAnsi="Arial" w:cs="Arial"/>
          <w:color w:val="000000"/>
          <w:sz w:val="24"/>
          <w:szCs w:val="24"/>
          <w:u w:color="000000"/>
        </w:rPr>
        <w:t xml:space="preserve"> </w:t>
      </w:r>
      <w:r w:rsidRPr="001D73AC">
        <w:rPr>
          <w:rFonts w:ascii="Arial" w:eastAsia="Calibri" w:hAnsi="Arial" w:cs="Arial"/>
          <w:color w:val="000000"/>
          <w:sz w:val="24"/>
          <w:szCs w:val="24"/>
          <w:u w:color="000000"/>
        </w:rPr>
        <w:lastRenderedPageBreak/>
        <w:t xml:space="preserve">and households in Binga? What is the relationship between wealth and money in rural Binga? </w:t>
      </w:r>
    </w:p>
    <w:p w14:paraId="3C0F0B25" w14:textId="21C8DB41" w:rsidR="00FF6D1E" w:rsidRPr="001D73AC" w:rsidRDefault="00FF6D1E" w:rsidP="00FB16AA">
      <w:pPr>
        <w:spacing w:line="360" w:lineRule="auto"/>
        <w:jc w:val="both"/>
        <w:rPr>
          <w:rFonts w:ascii="Arial" w:eastAsia="Calibri" w:hAnsi="Arial" w:cs="Arial"/>
          <w:sz w:val="24"/>
          <w:szCs w:val="24"/>
        </w:rPr>
      </w:pPr>
      <w:r w:rsidRPr="001D73AC">
        <w:rPr>
          <w:rFonts w:ascii="Arial" w:eastAsia="Calibri" w:hAnsi="Arial" w:cs="Arial"/>
          <w:b/>
          <w:bCs/>
          <w:sz w:val="24"/>
          <w:szCs w:val="24"/>
        </w:rPr>
        <w:t>Chapter 6</w:t>
      </w:r>
      <w:r w:rsidRPr="001D73AC">
        <w:rPr>
          <w:rFonts w:ascii="Arial" w:eastAsia="Calibri" w:hAnsi="Arial" w:cs="Arial"/>
          <w:sz w:val="24"/>
          <w:szCs w:val="24"/>
        </w:rPr>
        <w:t xml:space="preserve"> examine</w:t>
      </w:r>
      <w:r w:rsidR="004E6B09">
        <w:rPr>
          <w:rFonts w:ascii="Arial" w:eastAsia="Calibri" w:hAnsi="Arial" w:cs="Arial"/>
          <w:sz w:val="24"/>
          <w:szCs w:val="24"/>
        </w:rPr>
        <w:t>s</w:t>
      </w:r>
      <w:r w:rsidRPr="001D73AC">
        <w:rPr>
          <w:rFonts w:ascii="Arial" w:eastAsia="Calibri" w:hAnsi="Arial" w:cs="Arial"/>
          <w:sz w:val="24"/>
          <w:szCs w:val="24"/>
        </w:rPr>
        <w:t xml:space="preserve"> the claims that ICT has a transformative impact on livelihoods. The findings from this chapter dispute these claims, in particular the view that mobile phones contribute to information efficiency, or </w:t>
      </w:r>
      <w:r w:rsidR="004E6B09">
        <w:rPr>
          <w:rFonts w:ascii="Arial" w:eastAsia="Calibri" w:hAnsi="Arial" w:cs="Arial"/>
          <w:sz w:val="24"/>
          <w:szCs w:val="24"/>
        </w:rPr>
        <w:t xml:space="preserve">the </w:t>
      </w:r>
      <w:r w:rsidRPr="001D73AC">
        <w:rPr>
          <w:rFonts w:ascii="Arial" w:eastAsia="Calibri" w:hAnsi="Arial" w:cs="Arial"/>
          <w:sz w:val="24"/>
          <w:szCs w:val="24"/>
        </w:rPr>
        <w:t xml:space="preserve">belief that digital forms of money are preferable because they provide a digital record of poor people’s monetary affairs. Instead, data </w:t>
      </w:r>
      <w:r w:rsidR="004E6B09">
        <w:rPr>
          <w:rFonts w:ascii="Arial" w:eastAsia="Calibri" w:hAnsi="Arial" w:cs="Arial"/>
          <w:sz w:val="24"/>
          <w:szCs w:val="24"/>
        </w:rPr>
        <w:t xml:space="preserve">is </w:t>
      </w:r>
      <w:r w:rsidRPr="001D73AC">
        <w:rPr>
          <w:rFonts w:ascii="Arial" w:eastAsia="Calibri" w:hAnsi="Arial" w:cs="Arial"/>
          <w:sz w:val="24"/>
          <w:szCs w:val="24"/>
        </w:rPr>
        <w:t>present</w:t>
      </w:r>
      <w:r w:rsidR="004E6B09">
        <w:rPr>
          <w:rFonts w:ascii="Arial" w:eastAsia="Calibri" w:hAnsi="Arial" w:cs="Arial"/>
          <w:sz w:val="24"/>
          <w:szCs w:val="24"/>
        </w:rPr>
        <w:t>ed</w:t>
      </w:r>
      <w:r w:rsidRPr="001D73AC">
        <w:rPr>
          <w:rFonts w:ascii="Arial" w:eastAsia="Calibri" w:hAnsi="Arial" w:cs="Arial"/>
          <w:sz w:val="24"/>
          <w:szCs w:val="24"/>
        </w:rPr>
        <w:t xml:space="preserve"> in this chapter on how fishermen who fish the Zambezi Rover and fish traders use and reject mobile money in their monetary practices. This chapter continues providing a question to the answer: </w:t>
      </w:r>
      <w:r w:rsidRPr="001D73AC">
        <w:rPr>
          <w:rFonts w:ascii="Arial" w:eastAsia="Calibri" w:hAnsi="Arial" w:cs="Arial"/>
          <w:color w:val="000000"/>
          <w:sz w:val="24"/>
          <w:szCs w:val="24"/>
          <w:u w:color="000000"/>
        </w:rPr>
        <w:t>What role does mobile money and mobile technology in general play in the livelihood activities of rural households and persons in rural Binga?</w:t>
      </w:r>
    </w:p>
    <w:p w14:paraId="282B591E" w14:textId="410DEFC4" w:rsidR="00FF6D1E" w:rsidRPr="001D73AC" w:rsidRDefault="00FF6D1E" w:rsidP="00FB16AA">
      <w:pPr>
        <w:spacing w:line="360" w:lineRule="auto"/>
        <w:jc w:val="both"/>
        <w:rPr>
          <w:rFonts w:ascii="Arial" w:hAnsi="Arial" w:cs="Arial"/>
          <w:sz w:val="24"/>
          <w:szCs w:val="24"/>
        </w:rPr>
      </w:pPr>
      <w:r w:rsidRPr="001D73AC">
        <w:rPr>
          <w:rFonts w:ascii="Arial" w:eastAsia="Calibri" w:hAnsi="Arial" w:cs="Arial"/>
          <w:sz w:val="24"/>
          <w:szCs w:val="24"/>
        </w:rPr>
        <w:t xml:space="preserve">Finally, </w:t>
      </w:r>
      <w:r w:rsidRPr="001D73AC">
        <w:rPr>
          <w:rFonts w:ascii="Arial" w:eastAsia="Calibri" w:hAnsi="Arial" w:cs="Arial"/>
          <w:b/>
          <w:bCs/>
          <w:sz w:val="24"/>
          <w:szCs w:val="24"/>
        </w:rPr>
        <w:t>Chapter 7</w:t>
      </w:r>
      <w:r w:rsidRPr="001D73AC">
        <w:rPr>
          <w:rFonts w:ascii="Arial" w:eastAsia="Calibri" w:hAnsi="Arial" w:cs="Arial"/>
          <w:sz w:val="24"/>
          <w:szCs w:val="24"/>
        </w:rPr>
        <w:t xml:space="preserve"> </w:t>
      </w:r>
      <w:r w:rsidRPr="001D73AC">
        <w:rPr>
          <w:rFonts w:ascii="Arial" w:eastAsia="Calibri" w:hAnsi="Arial" w:cs="Arial"/>
          <w:color w:val="000000"/>
          <w:sz w:val="24"/>
          <w:szCs w:val="24"/>
          <w:u w:color="000000"/>
        </w:rPr>
        <w:t>answer</w:t>
      </w:r>
      <w:r w:rsidR="004E6B09">
        <w:rPr>
          <w:rFonts w:ascii="Arial" w:eastAsia="Calibri" w:hAnsi="Arial" w:cs="Arial"/>
          <w:color w:val="000000"/>
          <w:sz w:val="24"/>
          <w:szCs w:val="24"/>
          <w:u w:color="000000"/>
        </w:rPr>
        <w:t>s</w:t>
      </w:r>
      <w:r w:rsidRPr="001D73AC">
        <w:rPr>
          <w:rFonts w:ascii="Arial" w:eastAsia="Calibri" w:hAnsi="Arial" w:cs="Arial"/>
          <w:color w:val="000000"/>
          <w:sz w:val="24"/>
          <w:szCs w:val="24"/>
          <w:u w:color="000000"/>
        </w:rPr>
        <w:t xml:space="preserve"> the following question: What are the monetary needs of </w:t>
      </w:r>
      <w:r w:rsidRPr="007535CD">
        <w:rPr>
          <w:rFonts w:ascii="Arial" w:eastAsia="Calibri" w:hAnsi="Arial" w:cs="Arial"/>
          <w:color w:val="000000"/>
          <w:sz w:val="24"/>
          <w:szCs w:val="24"/>
          <w:u w:color="000000"/>
        </w:rPr>
        <w:t>rural persons and households in Binga? I also offer an answer to the primary research</w:t>
      </w:r>
      <w:r w:rsidRPr="001D73AC">
        <w:rPr>
          <w:rFonts w:ascii="Arial" w:eastAsia="Calibri" w:hAnsi="Arial" w:cs="Arial"/>
          <w:color w:val="000000"/>
          <w:sz w:val="24"/>
          <w:szCs w:val="24"/>
          <w:u w:color="000000"/>
        </w:rPr>
        <w:t xml:space="preserve"> question this thesis is concerned with: </w:t>
      </w:r>
      <w:r w:rsidRPr="001D73AC">
        <w:rPr>
          <w:rFonts w:ascii="Arial" w:eastAsia="Calibri" w:hAnsi="Arial" w:cs="Arial"/>
          <w:i/>
          <w:sz w:val="24"/>
          <w:szCs w:val="24"/>
        </w:rPr>
        <w:t>What new insights can the study of money practices of rural households and persons in Binga reveal about the emerging market in mobile money and the monetary needs of rural and poor people?</w:t>
      </w:r>
    </w:p>
    <w:p w14:paraId="100220AB" w14:textId="6CEAECB4" w:rsidR="001B18CF" w:rsidRPr="001D73AC" w:rsidRDefault="001B18CF" w:rsidP="00A90E13">
      <w:pPr>
        <w:spacing w:line="360" w:lineRule="auto"/>
        <w:rPr>
          <w:rFonts w:ascii="Arial" w:eastAsia="Calibri" w:hAnsi="Arial" w:cs="Arial"/>
          <w:sz w:val="24"/>
          <w:szCs w:val="24"/>
        </w:rPr>
      </w:pPr>
    </w:p>
    <w:p w14:paraId="54207D84" w14:textId="77777777" w:rsidR="0099296E" w:rsidRPr="001D73AC" w:rsidRDefault="0099296E" w:rsidP="0099296E">
      <w:pPr>
        <w:rPr>
          <w:rFonts w:ascii="Arial" w:hAnsi="Arial" w:cs="Arial"/>
          <w:sz w:val="24"/>
          <w:szCs w:val="24"/>
        </w:rPr>
      </w:pPr>
    </w:p>
    <w:p w14:paraId="7D7C034C" w14:textId="77777777" w:rsidR="008335F3" w:rsidRPr="0043175F" w:rsidRDefault="008335F3" w:rsidP="00456CB6">
      <w:pPr>
        <w:pStyle w:val="Heading1"/>
        <w:rPr>
          <w:rFonts w:eastAsia="Calibri" w:cs="Arial"/>
          <w:sz w:val="24"/>
          <w:szCs w:val="24"/>
        </w:rPr>
        <w:sectPr w:rsidR="008335F3" w:rsidRPr="0043175F" w:rsidSect="00786656">
          <w:pgSz w:w="11900" w:h="16840"/>
          <w:pgMar w:top="1440" w:right="1440" w:bottom="1440" w:left="1440" w:header="708" w:footer="708" w:gutter="0"/>
          <w:cols w:space="708"/>
          <w:docGrid w:linePitch="360"/>
        </w:sectPr>
      </w:pPr>
    </w:p>
    <w:p w14:paraId="1905090E" w14:textId="77777777" w:rsidR="00C83216" w:rsidRPr="00B44CAE" w:rsidRDefault="00C83216" w:rsidP="001D73AC">
      <w:pPr>
        <w:pStyle w:val="Heading1"/>
        <w:numPr>
          <w:ilvl w:val="0"/>
          <w:numId w:val="0"/>
        </w:numPr>
        <w:rPr>
          <w:rFonts w:cs="Arial"/>
        </w:rPr>
      </w:pPr>
      <w:bookmarkStart w:id="28" w:name="_Toc40712522"/>
      <w:bookmarkStart w:id="29" w:name="_Toc40712588"/>
      <w:bookmarkStart w:id="30" w:name="_Toc63067697"/>
      <w:bookmarkEnd w:id="0"/>
      <w:r w:rsidRPr="0060695B">
        <w:rPr>
          <w:rFonts w:eastAsia="Calibri" w:cs="Arial"/>
        </w:rPr>
        <w:lastRenderedPageBreak/>
        <w:t>Chapter 2: A rev</w:t>
      </w:r>
      <w:r w:rsidRPr="00B44CAE">
        <w:rPr>
          <w:rFonts w:eastAsia="Calibri" w:cs="Arial"/>
        </w:rPr>
        <w:t>iew of the relevant literature and theoretical frameworks</w:t>
      </w:r>
      <w:bookmarkEnd w:id="28"/>
      <w:bookmarkEnd w:id="30"/>
    </w:p>
    <w:p w14:paraId="71392DBB" w14:textId="77777777" w:rsidR="00C83216" w:rsidRPr="001D73AC" w:rsidRDefault="00C83216" w:rsidP="00C83216">
      <w:pPr>
        <w:pStyle w:val="Body"/>
        <w:rPr>
          <w:rFonts w:ascii="Arial" w:hAnsi="Arial" w:cs="Arial"/>
          <w:color w:val="FF0000"/>
          <w:lang w:val="en-GB"/>
        </w:rPr>
      </w:pPr>
    </w:p>
    <w:p w14:paraId="399C625C" w14:textId="0ACD2047" w:rsidR="00C83216" w:rsidRPr="00B44CAE" w:rsidRDefault="009B47A2" w:rsidP="001D73AC">
      <w:pPr>
        <w:pStyle w:val="Heading2"/>
        <w:numPr>
          <w:ilvl w:val="0"/>
          <w:numId w:val="0"/>
        </w:numPr>
        <w:ind w:left="576" w:hanging="576"/>
        <w:rPr>
          <w:rFonts w:cs="Arial"/>
        </w:rPr>
      </w:pPr>
      <w:bookmarkStart w:id="31" w:name="_Toc40712523"/>
      <w:bookmarkStart w:id="32" w:name="_Toc63067698"/>
      <w:r>
        <w:rPr>
          <w:rFonts w:cs="Arial"/>
        </w:rPr>
        <w:t xml:space="preserve">2.1 </w:t>
      </w:r>
      <w:r w:rsidR="00C83216" w:rsidRPr="00B44CAE">
        <w:rPr>
          <w:rFonts w:cs="Arial"/>
        </w:rPr>
        <w:t>Poor People, Markets and Exchange</w:t>
      </w:r>
      <w:bookmarkEnd w:id="31"/>
      <w:bookmarkEnd w:id="32"/>
    </w:p>
    <w:p w14:paraId="3F762DFA" w14:textId="77777777" w:rsidR="00C83216" w:rsidRPr="001D73AC" w:rsidRDefault="00C83216" w:rsidP="00C83216">
      <w:pPr>
        <w:pStyle w:val="Body"/>
        <w:rPr>
          <w:rFonts w:ascii="Arial" w:hAnsi="Arial" w:cs="Arial"/>
          <w:color w:val="FF0000"/>
          <w:lang w:val="en-GB"/>
        </w:rPr>
      </w:pPr>
    </w:p>
    <w:p w14:paraId="33CE9F65" w14:textId="5F498BD9" w:rsidR="00C83216" w:rsidRPr="00EE089D" w:rsidRDefault="00C83216" w:rsidP="001D73AC">
      <w:pPr>
        <w:pStyle w:val="Body"/>
        <w:spacing w:line="360" w:lineRule="auto"/>
        <w:jc w:val="both"/>
        <w:rPr>
          <w:rFonts w:ascii="Arial" w:hAnsi="Arial" w:cs="Arial"/>
          <w:color w:val="auto"/>
          <w:sz w:val="24"/>
          <w:szCs w:val="24"/>
          <w:lang w:val="en-GB"/>
        </w:rPr>
      </w:pPr>
      <w:r w:rsidRPr="001D73AC">
        <w:rPr>
          <w:rFonts w:ascii="Arial" w:hAnsi="Arial" w:cs="Arial"/>
          <w:color w:val="auto"/>
          <w:sz w:val="24"/>
          <w:szCs w:val="24"/>
          <w:lang w:val="en-GB"/>
        </w:rPr>
        <w:t xml:space="preserve">The main debate that this thesis engages with concerns the relationship between poor </w:t>
      </w:r>
      <w:r w:rsidRPr="00EE089D">
        <w:rPr>
          <w:rFonts w:ascii="Arial" w:hAnsi="Arial" w:cs="Arial"/>
          <w:color w:val="auto"/>
          <w:sz w:val="24"/>
          <w:szCs w:val="24"/>
          <w:lang w:val="en-GB"/>
        </w:rPr>
        <w:t xml:space="preserve">people, money and markets, and all the claims that are being made about this relationship by scholars from a variety of disciplinary and theoretical perspectives. </w:t>
      </w:r>
      <w:r w:rsidR="00487F09" w:rsidRPr="00EE089D">
        <w:rPr>
          <w:rFonts w:ascii="Arial" w:hAnsi="Arial" w:cs="Arial"/>
          <w:color w:val="auto"/>
          <w:sz w:val="24"/>
          <w:szCs w:val="24"/>
          <w:lang w:val="en-GB"/>
        </w:rPr>
        <w:t>T</w:t>
      </w:r>
      <w:r w:rsidRPr="00EE089D">
        <w:rPr>
          <w:rFonts w:ascii="Arial" w:hAnsi="Arial" w:cs="Arial"/>
          <w:color w:val="auto"/>
          <w:sz w:val="24"/>
          <w:szCs w:val="24"/>
          <w:lang w:val="en-GB"/>
        </w:rPr>
        <w:t>he introductory part of this chapter I provide a brief review of some of the ideas emanating from the Human Economy (HE) program</w:t>
      </w:r>
      <w:r w:rsidR="00487F09" w:rsidRPr="00EE089D">
        <w:rPr>
          <w:rFonts w:ascii="Arial" w:hAnsi="Arial" w:cs="Arial"/>
          <w:color w:val="auto"/>
          <w:sz w:val="24"/>
          <w:szCs w:val="24"/>
          <w:lang w:val="en-GB"/>
        </w:rPr>
        <w:t>me</w:t>
      </w:r>
      <w:r w:rsidRPr="00EE089D">
        <w:rPr>
          <w:rFonts w:ascii="Arial" w:hAnsi="Arial" w:cs="Arial"/>
          <w:color w:val="auto"/>
          <w:sz w:val="24"/>
          <w:szCs w:val="24"/>
          <w:lang w:val="en-GB"/>
        </w:rPr>
        <w:t xml:space="preserve">, paying attention to how it influenced this research. The bottom-up approach associated with the HE was relevant to this project in the sense that I do not ascribe epistemological privilege </w:t>
      </w:r>
      <w:r w:rsidRPr="00EE089D">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{"citationItems":[{"id":"ITEM-1","itemData":{"DOI":"10.1080/09502380601162514","ISBN":"0950-2386","ISSN":"09502386","PMID":"61633645","abstract":"South Asian Subaltern School main project is a critique to Western European colonial historiography about India and to Indian nationalist eurocentric historiography of India. But by using a Western epistemology and privileging Gramsci and Foucault, constrained and limited the radicality of their critique to eurocentrism. Although they represent different epistemic projects, the South Asian Subaltern School privilege of Western epistemic canon overlapped with the sector of the Latin American Subaltern Studies Group that sided with postmodernism. However, with all its limits, South Asian Subaltern Studies Group was part of an intellectual movement known as postcolonial critique (a critique of modernity from the Global South) as opposed to the Latin American Subaltern Studies Group postmodern critique (a critique of modernity from the Global North) (Mignolo 2000). These debates made clear to us the need to decolonize not only Subaltern Studies but also Postcolonial Studies (Grosfoguel 2006). However, my main points here are three: (1) that a decolonial epistemic perspective requires a broader canon of thought than simply the Western canon (including the Left Western canon); (2) that a truly universal decolonial perspective cannot be based on an abstract universal (one particular that raises itself as universal global design), but would have to be the result of the critical dialogue between diverse critical epistemic/ethical/political projects towards a pluriversal as oppose to a universal world; (3) that decolonization of knowledge would require to take seriously the epistemic perspective/cosmologies/insights of critical thinkers from the Global South thinking from and with subalternized racial/ethnic/sexual spaces and bodies. Postmodernism and postructuralism as epistemological projects are caught within the Western canon reproducing within its domains of thought and practice a coloniality of power/knowledge.","author":[{"dropping-particle":"","family":"Grosfoguel","given":"Ramón","non-dropping-particle":"","parse-names":false,"suffix":""}],"container-title":"Cultural Studies","id":"ITEM-1","issue":"2-3","issued":{"date-parts":[["2007"]]},"page":"211-223","title":"The epistemic decolonial turn: Beyond political-economy paradigms","type":"article-journal","volume":"21"},"uris":["http://www.mendeley.com/documents/?uuid=ed9a3aca-200d-4ef4-a494-09142bec7df6"]},{"id":"ITEM-2","itemData":{"author":[{"dropping-particle":"","family":"Spivak","given":"Gayatri Chakravorty","non-dropping-particle":"","parse-names":false,"suffix":""}],"container-title":"Reflections on the history of an idea","id":"ITEM-2","issued":{"date-parts":[["1988"]]},"page":"21-78","title":"Can the Subaltern Speak","type":"article-journal"},"uris":["http://www.mendeley.com/documents/?uuid=96ea2a5d-44d8-4188-9411-878f1cab7e39"]}],"mendeley":{"formattedCitation":"(Spivak, 1988; Grosfoguel, 2007)","manualFormatting":"(see Spivak, 1988; Grosfoguel, 2007)","plainTextFormattedCitation":"(Spivak, 1988; Grosfoguel, 2007)","previouslyFormattedCitation":"(Spivak, 1988; Grosfoguel, 2007)"},"properties":{"noteIndex":0},"schema":"https://github.com/citation-style-language/schema/raw/master/csl-citation.json"}</w:instrText>
      </w:r>
      <w:r w:rsidRPr="00EE089D">
        <w:rPr>
          <w:rFonts w:ascii="Arial" w:hAnsi="Arial" w:cs="Arial"/>
          <w:color w:val="auto"/>
          <w:sz w:val="24"/>
          <w:szCs w:val="24"/>
          <w:lang w:val="en-GB"/>
        </w:rPr>
        <w:fldChar w:fldCharType="separate"/>
      </w:r>
      <w:r w:rsidRPr="00EE089D">
        <w:rPr>
          <w:rFonts w:ascii="Arial" w:hAnsi="Arial" w:cs="Arial"/>
          <w:noProof/>
          <w:color w:val="auto"/>
          <w:sz w:val="24"/>
          <w:szCs w:val="24"/>
          <w:lang w:val="en-GB"/>
        </w:rPr>
        <w:t>(see Spivak, 1988; Grosfoguel, 2007)</w:t>
      </w:r>
      <w:r w:rsidRPr="00EE089D">
        <w:rPr>
          <w:rFonts w:ascii="Arial" w:hAnsi="Arial" w:cs="Arial"/>
          <w:color w:val="auto"/>
          <w:sz w:val="24"/>
          <w:szCs w:val="24"/>
          <w:lang w:val="en-GB"/>
        </w:rPr>
        <w:fldChar w:fldCharType="end"/>
      </w:r>
      <w:r w:rsidRPr="00EE089D">
        <w:rPr>
          <w:rFonts w:ascii="Arial" w:hAnsi="Arial" w:cs="Arial"/>
          <w:color w:val="auto"/>
          <w:sz w:val="24"/>
          <w:szCs w:val="24"/>
          <w:lang w:val="en-GB"/>
        </w:rPr>
        <w:t xml:space="preserve"> to the dominant top-down innovations imposed on the poor by powerful social groups. </w:t>
      </w:r>
      <w:r w:rsidRPr="00EE089D">
        <w:rPr>
          <w:rFonts w:ascii="Arial" w:hAnsi="Arial" w:cs="Arial"/>
          <w:sz w:val="24"/>
          <w:szCs w:val="24"/>
          <w:lang w:val="en-GB"/>
        </w:rPr>
        <w:t>In saying this, I am not arguing that top-down technology innovations are not credible sources of successful technologies</w:t>
      </w:r>
      <w:r w:rsidR="00487F09" w:rsidRPr="00EE089D">
        <w:rPr>
          <w:rFonts w:ascii="Arial" w:hAnsi="Arial" w:cs="Arial"/>
          <w:sz w:val="24"/>
          <w:szCs w:val="24"/>
          <w:lang w:val="en-GB"/>
        </w:rPr>
        <w:t xml:space="preserve">, but </w:t>
      </w:r>
      <w:r w:rsidRPr="00EE089D">
        <w:rPr>
          <w:rFonts w:ascii="Arial" w:hAnsi="Arial" w:cs="Arial"/>
          <w:sz w:val="24"/>
          <w:szCs w:val="24"/>
          <w:lang w:val="en-GB"/>
        </w:rPr>
        <w:t>in development finance, there is credible evidence to suggests that such (top-down) innovations are not properly aligned with poor people’s needs. For that reason</w:t>
      </w:r>
      <w:r w:rsidR="00B65B37" w:rsidRPr="00EE089D">
        <w:rPr>
          <w:rFonts w:ascii="Arial" w:hAnsi="Arial" w:cs="Arial"/>
          <w:sz w:val="24"/>
          <w:szCs w:val="24"/>
          <w:lang w:val="en-GB"/>
        </w:rPr>
        <w:t>,</w:t>
      </w:r>
      <w:r w:rsidRPr="00EE089D">
        <w:rPr>
          <w:rFonts w:ascii="Arial" w:hAnsi="Arial" w:cs="Arial"/>
          <w:sz w:val="24"/>
          <w:szCs w:val="24"/>
          <w:lang w:val="en-GB"/>
        </w:rPr>
        <w:t xml:space="preserve"> this thesis is concerned with </w:t>
      </w:r>
      <w:r w:rsidRPr="00EE089D">
        <w:rPr>
          <w:rFonts w:ascii="Arial" w:hAnsi="Arial" w:cs="Arial"/>
          <w:color w:val="auto"/>
          <w:sz w:val="24"/>
          <w:szCs w:val="24"/>
          <w:lang w:val="en-GB"/>
        </w:rPr>
        <w:t xml:space="preserve">the multiple forms of monies </w:t>
      </w:r>
      <w:r w:rsidR="00487F09" w:rsidRPr="00EE089D">
        <w:rPr>
          <w:rFonts w:ascii="Arial" w:hAnsi="Arial" w:cs="Arial"/>
          <w:color w:val="auto"/>
          <w:sz w:val="24"/>
          <w:szCs w:val="24"/>
          <w:lang w:val="en-GB"/>
        </w:rPr>
        <w:t>that</w:t>
      </w:r>
      <w:r w:rsidRPr="00EE089D">
        <w:rPr>
          <w:rFonts w:ascii="Arial" w:hAnsi="Arial" w:cs="Arial"/>
          <w:color w:val="auto"/>
          <w:sz w:val="24"/>
          <w:szCs w:val="24"/>
          <w:lang w:val="en-GB"/>
        </w:rPr>
        <w:t xml:space="preserve"> poor people in Binga use. This is obviously not a novel approach</w:t>
      </w:r>
      <w:r w:rsidR="00487F09" w:rsidRPr="00EE089D">
        <w:rPr>
          <w:rFonts w:ascii="Arial" w:hAnsi="Arial" w:cs="Arial"/>
          <w:color w:val="auto"/>
          <w:sz w:val="24"/>
          <w:szCs w:val="24"/>
          <w:lang w:val="en-GB"/>
        </w:rPr>
        <w:t>,</w:t>
      </w:r>
      <w:r w:rsidRPr="00EE089D">
        <w:rPr>
          <w:rFonts w:ascii="Arial" w:hAnsi="Arial" w:cs="Arial"/>
          <w:color w:val="auto"/>
          <w:sz w:val="24"/>
          <w:szCs w:val="24"/>
          <w:lang w:val="en-GB"/>
        </w:rPr>
        <w:t xml:space="preserve"> as various studies </w:t>
      </w:r>
      <w:r w:rsidR="00487F09" w:rsidRPr="00EE089D">
        <w:rPr>
          <w:rFonts w:ascii="Arial" w:hAnsi="Arial" w:cs="Arial"/>
          <w:color w:val="auto"/>
          <w:sz w:val="24"/>
          <w:szCs w:val="24"/>
          <w:lang w:val="en-GB"/>
        </w:rPr>
        <w:t>that</w:t>
      </w:r>
      <w:r w:rsidRPr="00EE089D">
        <w:rPr>
          <w:rFonts w:ascii="Arial" w:hAnsi="Arial" w:cs="Arial"/>
          <w:color w:val="auto"/>
          <w:sz w:val="24"/>
          <w:szCs w:val="24"/>
          <w:lang w:val="en-GB"/>
        </w:rPr>
        <w:t xml:space="preserve"> shall be reviewed in this chapter follow a similar approach but do so in the course of exploring opportunities to enhance financial inclusion and </w:t>
      </w:r>
      <w:r w:rsidR="00487F09" w:rsidRPr="00EE089D">
        <w:rPr>
          <w:rFonts w:ascii="Arial" w:hAnsi="Arial" w:cs="Arial"/>
          <w:color w:val="auto"/>
          <w:sz w:val="24"/>
          <w:szCs w:val="24"/>
          <w:lang w:val="en-GB"/>
        </w:rPr>
        <w:t xml:space="preserve">the </w:t>
      </w:r>
      <w:r w:rsidRPr="00EE089D">
        <w:rPr>
          <w:rFonts w:ascii="Arial" w:hAnsi="Arial" w:cs="Arial"/>
          <w:color w:val="auto"/>
          <w:sz w:val="24"/>
          <w:szCs w:val="24"/>
          <w:lang w:val="en-GB"/>
        </w:rPr>
        <w:t>digiti</w:t>
      </w:r>
      <w:r w:rsidR="00487F09" w:rsidRPr="00EE089D">
        <w:rPr>
          <w:rFonts w:ascii="Arial" w:hAnsi="Arial" w:cs="Arial"/>
          <w:color w:val="auto"/>
          <w:sz w:val="24"/>
          <w:szCs w:val="24"/>
          <w:lang w:val="en-GB"/>
        </w:rPr>
        <w:t>s</w:t>
      </w:r>
      <w:r w:rsidRPr="00EE089D">
        <w:rPr>
          <w:rFonts w:ascii="Arial" w:hAnsi="Arial" w:cs="Arial"/>
          <w:color w:val="auto"/>
          <w:sz w:val="24"/>
          <w:szCs w:val="24"/>
          <w:lang w:val="en-GB"/>
        </w:rPr>
        <w:t xml:space="preserve">ation of cash. In contrast, my interest and main goal </w:t>
      </w:r>
      <w:r w:rsidR="00B65B37" w:rsidRPr="00EE089D">
        <w:rPr>
          <w:rFonts w:ascii="Arial" w:hAnsi="Arial" w:cs="Arial"/>
          <w:color w:val="auto"/>
          <w:sz w:val="24"/>
          <w:szCs w:val="24"/>
          <w:lang w:val="en-GB"/>
        </w:rPr>
        <w:t>are</w:t>
      </w:r>
      <w:r w:rsidRPr="00EE089D">
        <w:rPr>
          <w:rFonts w:ascii="Arial" w:hAnsi="Arial" w:cs="Arial"/>
          <w:color w:val="auto"/>
          <w:sz w:val="24"/>
          <w:szCs w:val="24"/>
          <w:lang w:val="en-GB"/>
        </w:rPr>
        <w:t xml:space="preserve"> to understand the monetary practices of persons</w:t>
      </w:r>
      <w:r w:rsidRPr="001D73AC">
        <w:rPr>
          <w:rFonts w:ascii="Arial" w:hAnsi="Arial" w:cs="Arial"/>
          <w:color w:val="auto"/>
          <w:sz w:val="24"/>
          <w:szCs w:val="24"/>
          <w:lang w:val="en-GB"/>
        </w:rPr>
        <w:t xml:space="preserve"> and households in Binga with the view to reconceptualise an alternative future </w:t>
      </w:r>
      <w:r w:rsidRPr="00EE089D">
        <w:rPr>
          <w:rFonts w:ascii="Arial" w:hAnsi="Arial" w:cs="Arial"/>
          <w:color w:val="auto"/>
          <w:sz w:val="24"/>
          <w:szCs w:val="24"/>
          <w:lang w:val="en-GB"/>
        </w:rPr>
        <w:t xml:space="preserve">money technology or monetary innovation that better meet the needs of the so-called unbanked poor. </w:t>
      </w:r>
    </w:p>
    <w:p w14:paraId="18C5BBC9" w14:textId="0599C071" w:rsidR="00C83216" w:rsidRPr="001D73AC" w:rsidRDefault="00C83216" w:rsidP="001D73AC">
      <w:pPr>
        <w:pStyle w:val="Body"/>
        <w:spacing w:line="360" w:lineRule="auto"/>
        <w:jc w:val="both"/>
        <w:rPr>
          <w:rFonts w:ascii="Arial" w:hAnsi="Arial" w:cs="Arial"/>
          <w:color w:val="auto"/>
          <w:sz w:val="24"/>
          <w:szCs w:val="24"/>
          <w:lang w:val="en-GB"/>
        </w:rPr>
      </w:pPr>
      <w:r w:rsidRPr="00EE089D">
        <w:rPr>
          <w:rFonts w:ascii="Arial" w:hAnsi="Arial" w:cs="Arial"/>
          <w:color w:val="auto"/>
          <w:sz w:val="24"/>
          <w:szCs w:val="24"/>
          <w:lang w:val="en-GB"/>
        </w:rPr>
        <w:t>Following that</w:t>
      </w:r>
      <w:r w:rsidR="00487F09" w:rsidRPr="00EE089D">
        <w:rPr>
          <w:rFonts w:ascii="Arial" w:hAnsi="Arial" w:cs="Arial"/>
          <w:color w:val="auto"/>
          <w:sz w:val="24"/>
          <w:szCs w:val="24"/>
          <w:lang w:val="en-GB"/>
        </w:rPr>
        <w:t>,</w:t>
      </w:r>
      <w:r w:rsidRPr="00EE089D">
        <w:rPr>
          <w:rFonts w:ascii="Arial" w:hAnsi="Arial" w:cs="Arial"/>
          <w:color w:val="auto"/>
          <w:sz w:val="24"/>
          <w:szCs w:val="24"/>
          <w:lang w:val="en-GB"/>
        </w:rPr>
        <w:t xml:space="preserve"> </w:t>
      </w:r>
      <w:r w:rsidR="00487F09" w:rsidRPr="00EE089D">
        <w:rPr>
          <w:rFonts w:ascii="Arial" w:hAnsi="Arial" w:cs="Arial"/>
          <w:color w:val="auto"/>
          <w:sz w:val="24"/>
          <w:szCs w:val="24"/>
          <w:lang w:val="en-GB"/>
        </w:rPr>
        <w:t>the thesis</w:t>
      </w:r>
      <w:r w:rsidRPr="00EE089D">
        <w:rPr>
          <w:rFonts w:ascii="Arial" w:hAnsi="Arial" w:cs="Arial"/>
          <w:color w:val="auto"/>
          <w:sz w:val="24"/>
          <w:szCs w:val="24"/>
          <w:lang w:val="en-GB"/>
        </w:rPr>
        <w:t xml:space="preserve"> will review the “bottom of the pyramid” literature and the World Bank</w:t>
      </w:r>
      <w:r w:rsidR="00487F09" w:rsidRPr="00EE089D">
        <w:rPr>
          <w:rFonts w:ascii="Arial" w:hAnsi="Arial" w:cs="Arial"/>
          <w:color w:val="auto"/>
          <w:sz w:val="24"/>
          <w:szCs w:val="24"/>
          <w:lang w:val="en-GB"/>
        </w:rPr>
        <w:t>-</w:t>
      </w:r>
      <w:r w:rsidRPr="00EE089D">
        <w:rPr>
          <w:rFonts w:ascii="Arial" w:hAnsi="Arial" w:cs="Arial"/>
          <w:color w:val="auto"/>
          <w:sz w:val="24"/>
          <w:szCs w:val="24"/>
          <w:lang w:val="en-GB"/>
        </w:rPr>
        <w:t>dominated “financial inclusion” narratives. Throughout this thesis</w:t>
      </w:r>
      <w:r w:rsidR="00487F09" w:rsidRPr="00EE089D">
        <w:rPr>
          <w:rFonts w:ascii="Arial" w:hAnsi="Arial" w:cs="Arial"/>
          <w:color w:val="auto"/>
          <w:sz w:val="24"/>
          <w:szCs w:val="24"/>
          <w:lang w:val="en-GB"/>
        </w:rPr>
        <w:t>,</w:t>
      </w:r>
      <w:r w:rsidRPr="00EE089D">
        <w:rPr>
          <w:rFonts w:ascii="Arial" w:hAnsi="Arial" w:cs="Arial"/>
          <w:color w:val="auto"/>
          <w:sz w:val="24"/>
          <w:szCs w:val="24"/>
          <w:lang w:val="en-GB"/>
        </w:rPr>
        <w:t xml:space="preserve"> I argue that proponents of both bodies of literature do not recognise the </w:t>
      </w:r>
      <w:r w:rsidR="00325099" w:rsidRPr="00EE089D">
        <w:rPr>
          <w:rFonts w:ascii="Arial" w:hAnsi="Arial" w:cs="Arial"/>
          <w:color w:val="auto"/>
          <w:sz w:val="24"/>
          <w:szCs w:val="24"/>
          <w:lang w:val="en-GB"/>
        </w:rPr>
        <w:t xml:space="preserve">critical </w:t>
      </w:r>
      <w:r w:rsidRPr="00EE089D">
        <w:rPr>
          <w:rFonts w:ascii="Arial" w:hAnsi="Arial" w:cs="Arial"/>
          <w:color w:val="auto"/>
          <w:sz w:val="24"/>
          <w:szCs w:val="24"/>
          <w:lang w:val="en-GB"/>
        </w:rPr>
        <w:t>role that society and the state play in protecting poor people from market dynamics. The last part of this chapter integrates some literature from Science and Technology Studies into the study of money. I argue that as money dematerialises into digital objects (bits and bytes)</w:t>
      </w:r>
      <w:r w:rsidR="00487F09" w:rsidRPr="00EE089D">
        <w:rPr>
          <w:rFonts w:ascii="Arial" w:hAnsi="Arial" w:cs="Arial"/>
          <w:color w:val="auto"/>
          <w:sz w:val="24"/>
          <w:szCs w:val="24"/>
          <w:lang w:val="en-GB"/>
        </w:rPr>
        <w:t>,</w:t>
      </w:r>
      <w:r w:rsidRPr="00EE089D">
        <w:rPr>
          <w:rFonts w:ascii="Arial" w:hAnsi="Arial" w:cs="Arial"/>
          <w:color w:val="auto"/>
          <w:sz w:val="24"/>
          <w:szCs w:val="24"/>
          <w:lang w:val="en-GB"/>
        </w:rPr>
        <w:t xml:space="preserve"> which are malleable and often opaque, its materiality matters even more. This is followed by a review of the infrastructure concept and how it will be applied in this </w:t>
      </w:r>
      <w:r w:rsidRPr="00EE089D">
        <w:rPr>
          <w:rFonts w:ascii="Arial" w:hAnsi="Arial" w:cs="Arial"/>
          <w:color w:val="auto"/>
          <w:sz w:val="24"/>
          <w:szCs w:val="24"/>
          <w:lang w:val="en-GB"/>
        </w:rPr>
        <w:lastRenderedPageBreak/>
        <w:t xml:space="preserve">study. </w:t>
      </w:r>
      <w:r w:rsidR="00C81BEC" w:rsidRPr="00EE089D">
        <w:rPr>
          <w:rFonts w:ascii="Arial" w:hAnsi="Arial" w:cs="Arial"/>
          <w:color w:val="auto"/>
          <w:sz w:val="24"/>
          <w:szCs w:val="24"/>
          <w:lang w:val="en-GB"/>
        </w:rPr>
        <w:t>T</w:t>
      </w:r>
      <w:r w:rsidRPr="00EE089D">
        <w:rPr>
          <w:rFonts w:ascii="Arial" w:hAnsi="Arial" w:cs="Arial"/>
          <w:color w:val="auto"/>
          <w:sz w:val="24"/>
          <w:szCs w:val="24"/>
          <w:lang w:val="en-GB"/>
        </w:rPr>
        <w:t>his study draw</w:t>
      </w:r>
      <w:r w:rsidR="00C81BEC" w:rsidRPr="00EE089D">
        <w:rPr>
          <w:rFonts w:ascii="Arial" w:hAnsi="Arial" w:cs="Arial"/>
          <w:color w:val="auto"/>
          <w:sz w:val="24"/>
          <w:szCs w:val="24"/>
          <w:lang w:val="en-GB"/>
        </w:rPr>
        <w:t>s</w:t>
      </w:r>
      <w:r w:rsidRPr="00EE089D">
        <w:rPr>
          <w:rFonts w:ascii="Arial" w:hAnsi="Arial" w:cs="Arial"/>
          <w:color w:val="auto"/>
          <w:sz w:val="24"/>
          <w:szCs w:val="24"/>
          <w:lang w:val="en-GB"/>
        </w:rPr>
        <w:t xml:space="preserve"> on the older infrastructure literature such</w:t>
      </w:r>
      <w:r w:rsidRPr="001D73AC">
        <w:rPr>
          <w:rFonts w:ascii="Arial" w:hAnsi="Arial" w:cs="Arial"/>
          <w:color w:val="auto"/>
          <w:sz w:val="24"/>
          <w:szCs w:val="24"/>
          <w:lang w:val="en-GB"/>
        </w:rPr>
        <w:t xml:space="preserve"> as </w:t>
      </w:r>
      <w:r w:rsidRPr="001D73AC">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{"citationItems":[{"id":"ITEM-1","itemData":{"ISBN":"9780262024617","abstract":"The yeast Saccharomyces cerevisiae temperature-sensitive lethal mutant alg1-1, has been previously shown to lack the activity necessary for the addition of the first mannose residue in the synthesis of lipid-linked precursor oligosaccharide. The gene ALG1 has been cloned by complementation of the temperature-sensitive mutation alg1-1 with a total genomic DNA library. The original DNA fragment isolated was 11,300 base pairs and has been subcloned to a 1,500-base pair fragment which is still capable of complementing alg1-1. The gene ALG1 has been mapped on chromosome II at a distance of 2.1 map units from LYS2. The ALG1 gene product has been shown to catalyze the transfer of a mannosyl residue from GDP-mannose to the lipid-linked acceptor GlcNAc2, yielding Man beta 1-4GlcNAc2-lipid, in lysates from Escherichia coli transformants. This result proves that ALG1 is the structural gene for the first mannosyltransferase in lipid-linked oligosaccharide assembly.","author":[{"dropping-particle":"","family":"Bowker","given":"Geoffrey C","non-dropping-particle":"","parse-names":false,"suffix":""},{"dropping-particle":"","family":"Star","given":"Susan Leigh","non-dropping-particle":"","parse-names":false,"suffix":""}],"container-title":"International Classification","id":"ITEM-1","issued":{"date-parts":[["1999"]]},"number-of-pages":"392","publisher":"MIT Press","publisher-place":"Cambridge, Massachusetts &amp; London","title":"Sorting Things Out: Classification and Its Consequences","type":"book"},"uris":["http://www.mendeley.com/documents/?uuid=04406497-f0e7-4e9c-8af3-ad02ed7bd0c1"]}],"mendeley":{"formattedCitation":"(Bowker and Star, 1999)","manualFormatting":"Bowker and Star (1999)","plainTextFormattedCitation":"(Bowker and Star, 1999)","previouslyFormattedCitation":"(Bowker and Star, 1999)"},"properties":{"noteIndex":0},"schema":"https://github.com/citation-style-language/schema/raw/master/csl-citation.json"}</w:instrText>
      </w:r>
      <w:r w:rsidRPr="001D73AC">
        <w:rPr>
          <w:rFonts w:ascii="Arial" w:hAnsi="Arial" w:cs="Arial"/>
          <w:color w:val="auto"/>
          <w:sz w:val="24"/>
          <w:szCs w:val="24"/>
          <w:lang w:val="en-GB"/>
        </w:rPr>
        <w:fldChar w:fldCharType="separate"/>
      </w:r>
      <w:r w:rsidRPr="001D73AC">
        <w:rPr>
          <w:rFonts w:ascii="Arial" w:hAnsi="Arial" w:cs="Arial"/>
          <w:noProof/>
          <w:color w:val="auto"/>
          <w:sz w:val="24"/>
          <w:szCs w:val="24"/>
          <w:lang w:val="en-GB"/>
        </w:rPr>
        <w:t>Bowker and Star (1999)</w:t>
      </w:r>
      <w:r w:rsidRPr="001D73AC">
        <w:rPr>
          <w:rFonts w:ascii="Arial" w:hAnsi="Arial" w:cs="Arial"/>
          <w:color w:val="auto"/>
          <w:sz w:val="24"/>
          <w:szCs w:val="24"/>
          <w:lang w:val="en-GB"/>
        </w:rPr>
        <w:fldChar w:fldCharType="end"/>
      </w:r>
      <w:r w:rsidRPr="001D73AC">
        <w:rPr>
          <w:rFonts w:ascii="Arial" w:hAnsi="Arial" w:cs="Arial"/>
          <w:color w:val="auto"/>
          <w:sz w:val="24"/>
          <w:szCs w:val="24"/>
          <w:lang w:val="en-GB"/>
        </w:rPr>
        <w:t xml:space="preserve"> on the importance of classifications and categories and its relationship to power. Pertinent to this study is the segmentation by banks of citizens into users and potential users</w:t>
      </w:r>
      <w:r w:rsidR="00597A01">
        <w:rPr>
          <w:rFonts w:ascii="Arial" w:hAnsi="Arial" w:cs="Arial"/>
          <w:color w:val="auto"/>
          <w:sz w:val="24"/>
          <w:szCs w:val="24"/>
          <w:lang w:val="en-GB"/>
        </w:rPr>
        <w:t xml:space="preserve"> </w:t>
      </w:r>
      <w:r w:rsidRPr="001D73AC">
        <w:rPr>
          <w:rFonts w:ascii="Arial" w:hAnsi="Arial" w:cs="Arial"/>
          <w:color w:val="auto"/>
          <w:sz w:val="24"/>
          <w:szCs w:val="24"/>
          <w:lang w:val="en-GB"/>
        </w:rPr>
        <w:t xml:space="preserve">of bank money and further into categories of the “banked” and “unbanked”. In turn, the categories and classificatory systems associated with mobile money are more complex. </w:t>
      </w:r>
    </w:p>
    <w:p w14:paraId="74C1DC8B" w14:textId="7A332C41" w:rsidR="00C83216" w:rsidRPr="00B44CAE" w:rsidRDefault="002357DB" w:rsidP="001D73AC">
      <w:pPr>
        <w:pStyle w:val="Heading2"/>
        <w:numPr>
          <w:ilvl w:val="0"/>
          <w:numId w:val="0"/>
        </w:numPr>
        <w:ind w:left="576" w:hanging="576"/>
        <w:rPr>
          <w:rFonts w:cs="Arial"/>
        </w:rPr>
      </w:pPr>
      <w:bookmarkStart w:id="33" w:name="_Toc63067699"/>
      <w:r>
        <w:rPr>
          <w:rFonts w:cs="Arial"/>
        </w:rPr>
        <w:t xml:space="preserve">2.2 </w:t>
      </w:r>
      <w:r w:rsidR="00C83216" w:rsidRPr="00B44CAE">
        <w:rPr>
          <w:rFonts w:cs="Arial"/>
        </w:rPr>
        <w:t>Human Economy and the bottom-up approach</w:t>
      </w:r>
      <w:bookmarkEnd w:id="33"/>
    </w:p>
    <w:p w14:paraId="4C36A81F" w14:textId="77777777" w:rsidR="00C83216" w:rsidRPr="001D73AC" w:rsidRDefault="00C83216" w:rsidP="00C83216">
      <w:pPr>
        <w:pStyle w:val="Body"/>
        <w:spacing w:line="360" w:lineRule="auto"/>
        <w:rPr>
          <w:rFonts w:ascii="Arial" w:hAnsi="Arial" w:cs="Arial"/>
          <w:color w:val="auto"/>
          <w:sz w:val="24"/>
          <w:szCs w:val="24"/>
          <w:lang w:val="en-GB"/>
        </w:rPr>
      </w:pPr>
    </w:p>
    <w:p w14:paraId="67DC8F31" w14:textId="2EE0609A" w:rsidR="00C83216" w:rsidRPr="001D73AC" w:rsidRDefault="00C83216" w:rsidP="001D73AC">
      <w:pPr>
        <w:pStyle w:val="Body"/>
        <w:spacing w:line="360" w:lineRule="auto"/>
        <w:jc w:val="both"/>
        <w:rPr>
          <w:rFonts w:ascii="Arial" w:hAnsi="Arial" w:cs="Arial"/>
          <w:color w:val="auto"/>
          <w:sz w:val="24"/>
          <w:szCs w:val="24"/>
          <w:lang w:val="en-GB"/>
        </w:rPr>
      </w:pPr>
      <w:r w:rsidRPr="001D73AC">
        <w:rPr>
          <w:rFonts w:ascii="Arial" w:hAnsi="Arial" w:cs="Arial"/>
          <w:color w:val="auto"/>
          <w:sz w:val="24"/>
          <w:szCs w:val="24"/>
          <w:lang w:val="en-GB"/>
        </w:rPr>
        <w:t xml:space="preserve">This study is influenced by some principles of the Human Economy Programme in which dominant narratives, theories and concepts relating to economic life are </w:t>
      </w:r>
      <w:r w:rsidR="00DA01D9">
        <w:rPr>
          <w:rFonts w:ascii="Arial" w:hAnsi="Arial" w:cs="Arial"/>
          <w:color w:val="auto"/>
          <w:sz w:val="24"/>
          <w:szCs w:val="24"/>
          <w:lang w:val="en-GB"/>
        </w:rPr>
        <w:t>n</w:t>
      </w:r>
      <w:r w:rsidRPr="001D73AC">
        <w:rPr>
          <w:rFonts w:ascii="Arial" w:hAnsi="Arial" w:cs="Arial"/>
          <w:color w:val="auto"/>
          <w:sz w:val="24"/>
          <w:szCs w:val="24"/>
          <w:lang w:val="en-GB"/>
        </w:rPr>
        <w:t xml:space="preserve">either devalued </w:t>
      </w:r>
      <w:r w:rsidR="00DA01D9">
        <w:rPr>
          <w:rFonts w:ascii="Arial" w:hAnsi="Arial" w:cs="Arial"/>
          <w:color w:val="auto"/>
          <w:sz w:val="24"/>
          <w:szCs w:val="24"/>
          <w:lang w:val="en-GB"/>
        </w:rPr>
        <w:t xml:space="preserve">nor </w:t>
      </w:r>
      <w:r w:rsidRPr="001D73AC">
        <w:rPr>
          <w:rFonts w:ascii="Arial" w:hAnsi="Arial" w:cs="Arial"/>
          <w:color w:val="auto"/>
          <w:sz w:val="24"/>
          <w:szCs w:val="24"/>
          <w:lang w:val="en-GB"/>
        </w:rPr>
        <w:t xml:space="preserve">privileged over contextual realities. Such an approach has been advocated by scholars such as Keith Hart (2008) and others </w:t>
      </w:r>
      <w:r w:rsidRPr="001D73AC">
        <w:rPr>
          <w:rFonts w:ascii="Arial" w:hAnsi="Arial" w:cs="Arial"/>
          <w:color w:val="auto"/>
          <w:sz w:val="24"/>
          <w:szCs w:val="24"/>
          <w:lang w:val="en-GB"/>
        </w:rPr>
        <w:fldChar w:fldCharType="begin" w:fldLock="1"/>
      </w:r>
      <w:r w:rsidRPr="001D73AC">
        <w:rPr>
          <w:rFonts w:ascii="Arial" w:hAnsi="Arial" w:cs="Arial"/>
          <w:color w:val="auto"/>
          <w:sz w:val="24"/>
          <w:szCs w:val="24"/>
          <w:lang w:val="en-GB"/>
        </w:rPr>
        <w:instrText>ADDIN CSL_CITATION {"citationItems":[{"id":"ITEM-1","itemData":{"DOI":"10.1111/j.1813-6982.1984.tb00817.x","ISSN":"00382280","author":[{"dropping-particle":"","family":"Sharp","given":"John","non-dropping-particle":"","parse-names":false,"suffix":""},{"dropping-particle":"","family":"Hart","given":"Keith","non-dropping-particle":"","parse-names":false,"suffix":""},{"dropping-particle":"","family":"Laterza","given":"Vito","non-dropping-particle":"","parse-names":false,"suffix":""}],"container-title":"Anthropology Today","id":"ITEM-1","issue":"6","issued":{"date-parts":[["2006"]]},"page":"13-17","title":"South Africa in world development: Prospect for a Human Economy","type":"paper-conference","volume":"30"},"uris":["http://www.mendeley.com/documents/?uuid=53777b67-9256-4e99-8ef7-12c8b64cbc10"]}],"mendeley":{"formattedCitation":"(Sharp, Hart and Laterza, 2006)","plainTextFormattedCitation":"(Sharp, Hart and Laterza, 2006)","previouslyFormattedCitation":"(Sharp, Hart and Laterza, 2006)"},"properties":{"noteIndex":0},"schema":"https://github.com/citation-style-language/schema/raw/master/csl-citation.json"}</w:instrText>
      </w:r>
      <w:r w:rsidRPr="001D73AC">
        <w:rPr>
          <w:rFonts w:ascii="Arial" w:hAnsi="Arial" w:cs="Arial"/>
          <w:color w:val="auto"/>
          <w:sz w:val="24"/>
          <w:szCs w:val="24"/>
          <w:lang w:val="en-GB"/>
        </w:rPr>
        <w:fldChar w:fldCharType="separate"/>
      </w:r>
      <w:r w:rsidRPr="001D73AC">
        <w:rPr>
          <w:rFonts w:ascii="Arial" w:hAnsi="Arial" w:cs="Arial"/>
          <w:noProof/>
          <w:color w:val="auto"/>
          <w:sz w:val="24"/>
          <w:szCs w:val="24"/>
          <w:lang w:val="en-GB"/>
        </w:rPr>
        <w:t>(Sharp, Hart and Laterza, 2006)</w:t>
      </w:r>
      <w:r w:rsidRPr="001D73AC">
        <w:rPr>
          <w:rFonts w:ascii="Arial" w:hAnsi="Arial" w:cs="Arial"/>
          <w:color w:val="auto"/>
          <w:sz w:val="24"/>
          <w:szCs w:val="24"/>
          <w:lang w:val="en-GB"/>
        </w:rPr>
        <w:fldChar w:fldCharType="end"/>
      </w:r>
      <w:r w:rsidRPr="001D73AC">
        <w:rPr>
          <w:rFonts w:ascii="Arial" w:hAnsi="Arial" w:cs="Arial"/>
          <w:color w:val="auto"/>
          <w:sz w:val="24"/>
          <w:szCs w:val="24"/>
          <w:lang w:val="en-GB"/>
        </w:rPr>
        <w:t>. Inspired by the alter-globali</w:t>
      </w:r>
      <w:r w:rsidR="00D836EE">
        <w:rPr>
          <w:rFonts w:ascii="Arial" w:hAnsi="Arial" w:cs="Arial"/>
          <w:color w:val="auto"/>
          <w:sz w:val="24"/>
          <w:szCs w:val="24"/>
          <w:lang w:val="en-GB"/>
        </w:rPr>
        <w:t>s</w:t>
      </w:r>
      <w:r w:rsidRPr="001D73AC">
        <w:rPr>
          <w:rFonts w:ascii="Arial" w:hAnsi="Arial" w:cs="Arial"/>
          <w:color w:val="auto"/>
          <w:sz w:val="24"/>
          <w:szCs w:val="24"/>
          <w:lang w:val="en-GB"/>
        </w:rPr>
        <w:t xml:space="preserve">ation movement </w:t>
      </w:r>
      <w:r w:rsidRPr="001D73AC">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{"citationItems":[{"id":"ITEM-1","itemData":{"author":[{"dropping-particle":"","family":"Pleyers","given":"G","non-dropping-particle":"","parse-names":false,"suffix":""}],"container-title":"Polity","id":"ITEM-1","issued":{"date-parts":[["2010"]]},"publisher":"Polity Press","publisher-place":"Cambridge","title":"Alter-globalization: Becoming actors in a global age","type":"book"},"uris":["http://www.mendeley.com/documents/?uuid=a4babd6f-7381-391e-ba1b-cf45b013142f"]}],"mendeley":{"formattedCitation":"(Pleyers, 2010)","manualFormatting":"(see Pleyers, 2010)","plainTextFormattedCitation":"(Pleyers, 2010)","previouslyFormattedCitation":"(Pleyers, 2010)"},"properties":{"noteIndex":0},"schema":"https://github.com/citation-style-language/schema/raw/master/csl-citation.json"}</w:instrText>
      </w:r>
      <w:r w:rsidRPr="001D73AC">
        <w:rPr>
          <w:rFonts w:ascii="Arial" w:hAnsi="Arial" w:cs="Arial"/>
          <w:color w:val="auto"/>
          <w:sz w:val="24"/>
          <w:szCs w:val="24"/>
          <w:lang w:val="en-GB"/>
        </w:rPr>
        <w:fldChar w:fldCharType="separate"/>
      </w:r>
      <w:r w:rsidRPr="001D73AC">
        <w:rPr>
          <w:rFonts w:ascii="Arial" w:hAnsi="Arial" w:cs="Arial"/>
          <w:noProof/>
          <w:color w:val="auto"/>
          <w:sz w:val="24"/>
          <w:szCs w:val="24"/>
          <w:lang w:val="en-GB"/>
        </w:rPr>
        <w:t>(see Pleyers, 2010)</w:t>
      </w:r>
      <w:r w:rsidRPr="001D73AC">
        <w:rPr>
          <w:rFonts w:ascii="Arial" w:hAnsi="Arial" w:cs="Arial"/>
          <w:color w:val="auto"/>
          <w:sz w:val="24"/>
          <w:szCs w:val="24"/>
          <w:lang w:val="en-GB"/>
        </w:rPr>
        <w:fldChar w:fldCharType="end"/>
      </w:r>
      <w:r w:rsidRPr="001D73AC">
        <w:rPr>
          <w:rFonts w:ascii="Arial" w:hAnsi="Arial" w:cs="Arial"/>
          <w:color w:val="auto"/>
          <w:sz w:val="24"/>
          <w:szCs w:val="24"/>
          <w:lang w:val="en-GB"/>
        </w:rPr>
        <w:t xml:space="preserve">, some of the ideas have been influenced by activists and researchers from Latin America and Europe whose main goal was to develop and promote research themes that might introduce new perspectives which promote economic democracy </w:t>
      </w:r>
      <w:r w:rsidRPr="001D73AC">
        <w:rPr>
          <w:rFonts w:ascii="Arial" w:hAnsi="Arial" w:cs="Arial"/>
          <w:color w:val="auto"/>
          <w:sz w:val="24"/>
          <w:szCs w:val="24"/>
          <w:lang w:val="en-GB"/>
        </w:rPr>
        <w:fldChar w:fldCharType="begin" w:fldLock="1"/>
      </w:r>
      <w:r w:rsidRPr="001D73AC">
        <w:rPr>
          <w:rFonts w:ascii="Arial" w:hAnsi="Arial" w:cs="Arial"/>
          <w:color w:val="auto"/>
          <w:sz w:val="24"/>
          <w:szCs w:val="24"/>
          <w:lang w:val="en-GB"/>
        </w:rPr>
        <w:instrText>ADDIN CSL_CITATION {"citationItems":[{"id":"ITEM-1","itemData":{"ISBN":"9781782388449","abstract":"Introduction / Keith Hart ; Part I. Economy versus democracy. Habits of austerity : financialization and new ways of dealing with money / Jürgen Schraten ; What financial crisis? The global politics of finance : distributional consequences and legitimizing narratives / Horacio Ortiz ; Party funding for and against democracy in Zimbabwe and South Africa / Booker Magure -- Part II. The struggle for economic democracy. Women as mediators in postwar Mozambique : pushing lobolo from price to propriety / Albert Farré ; Negotiating state and market : the South African HIV/AIDS movement and social change / Theodore Powers ; Beyond the market : White workers in Pretoria / John Sharp and Stephan Van Wyk ; Waves of unrest : wildcat strikes and possible democratic change in Swaziland / Vito Laterza -- Part III. Visions of human economy and democracy. Solidarity economy in contemporary Greece : 'movementality', economic democracy and social reproduction during crisis / Theodoros Rakopoulos ; Money for a human economy : a reflection from Argentina ; Human economy : the revolutionary struggle for happiness / Keith Hart ; Building a human economy movement : the precedent of transnational feminism / Camille Sutton-Brown-Fox.","author":[{"dropping-particle":"","family":"Hart","given":"Keith","non-dropping-particle":"","parse-names":false,"suffix":""}],"editor":[{"dropping-particle":"","family":"Hart","given":"Keith","non-dropping-particle":"","parse-names":false,"suffix":""}],"id":"ITEM-1","issued":{"date-parts":[["2015"]]},"number-of-pages":"272","publisher":"Berghahn Books","title":"Economy for and against democracy (Vol. 2)","type":"book"},"uris":["http://www.mendeley.com/documents/?uuid=742a8c45-933b-3e66-b0ea-ba39f9da8d9f"]}],"mendeley":{"formattedCitation":"(Hart, 2015)","plainTextFormattedCitation":"(Hart, 2015)","previouslyFormattedCitation":"(Hart, 2015)"},"properties":{"noteIndex":0},"schema":"https://github.com/citation-style-language/schema/raw/master/csl-citation.json"}</w:instrText>
      </w:r>
      <w:r w:rsidRPr="001D73AC">
        <w:rPr>
          <w:rFonts w:ascii="Arial" w:hAnsi="Arial" w:cs="Arial"/>
          <w:color w:val="auto"/>
          <w:sz w:val="24"/>
          <w:szCs w:val="24"/>
          <w:lang w:val="en-GB"/>
        </w:rPr>
        <w:fldChar w:fldCharType="separate"/>
      </w:r>
      <w:r w:rsidRPr="001D73AC">
        <w:rPr>
          <w:rFonts w:ascii="Arial" w:hAnsi="Arial" w:cs="Arial"/>
          <w:noProof/>
          <w:color w:val="auto"/>
          <w:sz w:val="24"/>
          <w:szCs w:val="24"/>
          <w:lang w:val="en-GB"/>
        </w:rPr>
        <w:t>(Hart, 2015)</w:t>
      </w:r>
      <w:r w:rsidRPr="001D73AC">
        <w:rPr>
          <w:rFonts w:ascii="Arial" w:hAnsi="Arial" w:cs="Arial"/>
          <w:color w:val="auto"/>
          <w:sz w:val="24"/>
          <w:szCs w:val="24"/>
          <w:lang w:val="en-GB"/>
        </w:rPr>
        <w:fldChar w:fldCharType="end"/>
      </w:r>
      <w:r w:rsidRPr="001D73AC">
        <w:rPr>
          <w:rFonts w:ascii="Arial" w:hAnsi="Arial" w:cs="Arial"/>
          <w:color w:val="auto"/>
          <w:sz w:val="24"/>
          <w:szCs w:val="24"/>
          <w:lang w:val="en-GB"/>
        </w:rPr>
        <w:t>. The Human Economy is not one approach and differs with some tendencies in the alter-globali</w:t>
      </w:r>
      <w:r w:rsidR="00D836EE">
        <w:rPr>
          <w:rFonts w:ascii="Arial" w:hAnsi="Arial" w:cs="Arial"/>
          <w:color w:val="auto"/>
          <w:sz w:val="24"/>
          <w:szCs w:val="24"/>
          <w:lang w:val="en-GB"/>
        </w:rPr>
        <w:t>s</w:t>
      </w:r>
      <w:r w:rsidRPr="001D73AC">
        <w:rPr>
          <w:rFonts w:ascii="Arial" w:hAnsi="Arial" w:cs="Arial"/>
          <w:color w:val="auto"/>
          <w:sz w:val="24"/>
          <w:szCs w:val="24"/>
          <w:lang w:val="en-GB"/>
        </w:rPr>
        <w:t xml:space="preserve">ation movement that calls for a radical break with existing economic models </w:t>
      </w:r>
      <w:r w:rsidRPr="001D73AC">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{"citationItems":[{"id":"ITEM-1","itemData":{"DOI":"10.5465/AMR.1977.4281882","ISBN":"9780745649795","abstract":"The Human Economy is a work of reference that has come out of a dialogue between successful social experiments in many parts of the world and the- oretical reflections on them. The resulting synthesis is an invitation to advance knowledge along the lines we have begun and to dare to build a better world.","author":[{"dropping-particle":"","family":"Hart","given":"Keith","non-dropping-particle":"","parse-names":false,"suffix":""},{"dropping-particle":"","family":"Laville","given":"Jean-Louis","non-dropping-particle":"","parse-names":false,"suffix":""},{"dropping-particle":"","family":"Cattani","given":"Antonio David","non-dropping-particle":"","parse-names":false,"suffix":""}],"container-title":"ASA online","id":"ITEM-1","issue":"1","issued":{"date-parts":[["2010"]]},"number-of-pages":"1-13. http://www.theasa.org/publications/asaonline","title":"The Human Economy","type":"book","volume":"01"},"uris":["http://www.mendeley.com/documents/?uuid=d705317b-d2ea-4257-aaa6-34638235f034"]}],"mendeley":{"formattedCitation":"(Hart, Laville and Cattani, 2010)","manualFormatting":"(see Hart, Laville and Cattani, 2010)","plainTextFormattedCitation":"(Hart, Laville and Cattani, 2010)","previouslyFormattedCitation":"(Hart, Laville and Cattani, 2010)"},"properties":{"noteIndex":0},"schema":"https://github.com/citation-style-language/schema/raw/master/csl-citation.json"}</w:instrText>
      </w:r>
      <w:r w:rsidRPr="001D73AC">
        <w:rPr>
          <w:rFonts w:ascii="Arial" w:hAnsi="Arial" w:cs="Arial"/>
          <w:color w:val="auto"/>
          <w:sz w:val="24"/>
          <w:szCs w:val="24"/>
          <w:lang w:val="en-GB"/>
        </w:rPr>
        <w:fldChar w:fldCharType="separate"/>
      </w:r>
      <w:r w:rsidRPr="001D73AC">
        <w:rPr>
          <w:rFonts w:ascii="Arial" w:hAnsi="Arial" w:cs="Arial"/>
          <w:noProof/>
          <w:color w:val="auto"/>
          <w:sz w:val="24"/>
          <w:szCs w:val="24"/>
          <w:lang w:val="en-GB"/>
        </w:rPr>
        <w:t>(see Hart, Laville and Cattani, 2010)</w:t>
      </w:r>
      <w:r w:rsidRPr="001D73AC">
        <w:rPr>
          <w:rFonts w:ascii="Arial" w:hAnsi="Arial" w:cs="Arial"/>
          <w:color w:val="auto"/>
          <w:sz w:val="24"/>
          <w:szCs w:val="24"/>
          <w:lang w:val="en-GB"/>
        </w:rPr>
        <w:fldChar w:fldCharType="end"/>
      </w:r>
      <w:r w:rsidRPr="001D73AC">
        <w:rPr>
          <w:rFonts w:ascii="Arial" w:hAnsi="Arial" w:cs="Arial"/>
          <w:color w:val="auto"/>
          <w:sz w:val="24"/>
          <w:szCs w:val="24"/>
          <w:lang w:val="en-GB"/>
        </w:rPr>
        <w:t>. Hart (2015:5)</w:t>
      </w:r>
      <w:r w:rsidR="00EE089D">
        <w:rPr>
          <w:rFonts w:ascii="Arial" w:hAnsi="Arial" w:cs="Arial"/>
          <w:color w:val="auto"/>
          <w:sz w:val="24"/>
          <w:szCs w:val="24"/>
          <w:lang w:val="en-GB"/>
        </w:rPr>
        <w:t>,</w:t>
      </w:r>
      <w:r w:rsidRPr="001D73AC">
        <w:rPr>
          <w:rFonts w:ascii="Arial" w:hAnsi="Arial" w:cs="Arial"/>
          <w:color w:val="auto"/>
          <w:sz w:val="24"/>
          <w:szCs w:val="24"/>
          <w:lang w:val="en-GB"/>
        </w:rPr>
        <w:t xml:space="preserve"> for one</w:t>
      </w:r>
      <w:r w:rsidR="00EE089D">
        <w:rPr>
          <w:rFonts w:ascii="Arial" w:hAnsi="Arial" w:cs="Arial"/>
          <w:color w:val="auto"/>
          <w:sz w:val="24"/>
          <w:szCs w:val="24"/>
          <w:lang w:val="en-GB"/>
        </w:rPr>
        <w:t>,</w:t>
      </w:r>
      <w:r w:rsidRPr="001D73AC">
        <w:rPr>
          <w:rFonts w:ascii="Arial" w:hAnsi="Arial" w:cs="Arial"/>
          <w:color w:val="auto"/>
          <w:sz w:val="24"/>
          <w:szCs w:val="24"/>
          <w:lang w:val="en-GB"/>
        </w:rPr>
        <w:t xml:space="preserve"> cautions against the vilification of bureaucratic institutions</w:t>
      </w:r>
      <w:r w:rsidR="00F83447">
        <w:rPr>
          <w:rFonts w:ascii="Arial" w:hAnsi="Arial" w:cs="Arial"/>
          <w:color w:val="auto"/>
          <w:sz w:val="24"/>
          <w:szCs w:val="24"/>
          <w:lang w:val="en-GB"/>
        </w:rPr>
        <w:t>,</w:t>
      </w:r>
      <w:r w:rsidRPr="001D73AC">
        <w:rPr>
          <w:rFonts w:ascii="Arial" w:hAnsi="Arial" w:cs="Arial"/>
          <w:color w:val="auto"/>
          <w:sz w:val="24"/>
          <w:szCs w:val="24"/>
          <w:lang w:val="en-GB"/>
        </w:rPr>
        <w:t xml:space="preserve"> urging among other things that corporations could be “be selectively combined with citizens initiatives to promote a more democratic world society”.</w:t>
      </w:r>
    </w:p>
    <w:p w14:paraId="136E3427" w14:textId="2E27DB05" w:rsidR="00C83216" w:rsidRPr="001D73AC" w:rsidRDefault="00C83216" w:rsidP="001D73AC">
      <w:pPr>
        <w:pStyle w:val="Body"/>
        <w:spacing w:line="360" w:lineRule="auto"/>
        <w:jc w:val="both"/>
        <w:rPr>
          <w:rFonts w:ascii="Arial" w:hAnsi="Arial" w:cs="Arial"/>
          <w:sz w:val="24"/>
          <w:szCs w:val="24"/>
          <w:lang w:val="en-GB"/>
        </w:rPr>
      </w:pPr>
      <w:r w:rsidRPr="001D73AC">
        <w:rPr>
          <w:rFonts w:ascii="Arial" w:hAnsi="Arial" w:cs="Arial"/>
          <w:color w:val="auto"/>
          <w:sz w:val="24"/>
          <w:szCs w:val="24"/>
          <w:lang w:val="en-GB"/>
        </w:rPr>
        <w:t xml:space="preserve">Writing that this is not a novel idea, Hart states (2015: 5): </w:t>
      </w:r>
      <w:r w:rsidRPr="001D73AC">
        <w:rPr>
          <w:rFonts w:ascii="Arial" w:hAnsi="Arial" w:cs="Arial"/>
          <w:sz w:val="24"/>
          <w:szCs w:val="24"/>
          <w:lang w:val="en-GB"/>
        </w:rPr>
        <w:t xml:space="preserve">“It is just that many activists </w:t>
      </w:r>
      <w:r w:rsidRPr="007803C8">
        <w:rPr>
          <w:rFonts w:ascii="Arial" w:hAnsi="Arial" w:cs="Arial"/>
          <w:sz w:val="24"/>
          <w:szCs w:val="24"/>
          <w:lang w:val="en-GB"/>
        </w:rPr>
        <w:t xml:space="preserve">in the SSE field (‘social and solidarity economy’ – see </w:t>
      </w:r>
      <w:r w:rsidR="007803C8" w:rsidRPr="007803C8">
        <w:rPr>
          <w:rFonts w:ascii="Arial" w:hAnsi="Arial" w:cs="Arial"/>
          <w:sz w:val="24"/>
          <w:szCs w:val="24"/>
          <w:lang w:val="en-GB"/>
        </w:rPr>
        <w:fldChar w:fldCharType="begin" w:fldLock="1"/>
      </w:r>
      <w:r w:rsidR="00C216A1">
        <w:rPr>
          <w:rFonts w:ascii="Arial" w:hAnsi="Arial" w:cs="Arial"/>
          <w:sz w:val="24"/>
          <w:szCs w:val="24"/>
          <w:lang w:val="en-GB"/>
        </w:rPr>
        <w:instrText>ADDIN CSL_CITATION {"citationItems":[{"id":"ITEM-1","itemData":{"author":[{"dropping-particle":"","family":"Racopoulos","given":"Theodoro","non-dropping-particle":"","parse-names":false,"suffix":""}],"container-title":"Economy for and against democracy (Vol. 2)","id":"ITEM-1","issued":{"date-parts":[["2015"]]},"publisher":"Berghahn Books","publisher-place":"New York and Oxford","title":"Divided by Land: Labour and Community in Anti-Mafia Cooperatives","type":"chapter"},"uris":["http://www.mendeley.com/documents/?uuid=89d17bf3-31ae-4b97-8273-ce2c7a8b85b8"]}],"mendeley":{"formattedCitation":"(Racopoulos, 2015)","manualFormatting":"Racopoulos, (2015)","plainTextFormattedCitation":"(Racopoulos, 2015)","previouslyFormattedCitation":"(Racopoulos, 2015)"},"properties":{"noteIndex":0},"schema":"https://github.com/citation-style-language/schema/raw/master/csl-citation.json"}</w:instrText>
      </w:r>
      <w:r w:rsidR="007803C8" w:rsidRPr="007803C8">
        <w:rPr>
          <w:rFonts w:ascii="Arial" w:hAnsi="Arial" w:cs="Arial"/>
          <w:sz w:val="24"/>
          <w:szCs w:val="24"/>
          <w:lang w:val="en-GB"/>
        </w:rPr>
        <w:fldChar w:fldCharType="separate"/>
      </w:r>
      <w:r w:rsidR="007803C8" w:rsidRPr="007803C8">
        <w:rPr>
          <w:rFonts w:ascii="Arial" w:hAnsi="Arial" w:cs="Arial"/>
          <w:noProof/>
          <w:sz w:val="24"/>
          <w:szCs w:val="24"/>
          <w:lang w:val="en-GB"/>
        </w:rPr>
        <w:t>Racopoulos, (2015)</w:t>
      </w:r>
      <w:r w:rsidR="007803C8" w:rsidRPr="007803C8">
        <w:rPr>
          <w:rFonts w:ascii="Arial" w:hAnsi="Arial" w:cs="Arial"/>
          <w:sz w:val="24"/>
          <w:szCs w:val="24"/>
          <w:lang w:val="en-GB"/>
        </w:rPr>
        <w:fldChar w:fldCharType="end"/>
      </w:r>
      <w:r w:rsidR="007803C8" w:rsidRPr="007803C8">
        <w:rPr>
          <w:rFonts w:ascii="Arial" w:hAnsi="Arial" w:cs="Arial"/>
          <w:sz w:val="24"/>
          <w:szCs w:val="24"/>
          <w:lang w:val="en-GB"/>
        </w:rPr>
        <w:t xml:space="preserve"> i</w:t>
      </w:r>
      <w:r w:rsidRPr="007803C8">
        <w:rPr>
          <w:rFonts w:ascii="Arial" w:hAnsi="Arial" w:cs="Arial"/>
          <w:sz w:val="24"/>
          <w:szCs w:val="24"/>
          <w:lang w:val="en-GB"/>
        </w:rPr>
        <w:t>n this volume), not to mention more radical groups, will not consider working with</w:t>
      </w:r>
      <w:r w:rsidRPr="001D73AC">
        <w:rPr>
          <w:rFonts w:ascii="Arial" w:hAnsi="Arial" w:cs="Arial"/>
          <w:sz w:val="24"/>
          <w:szCs w:val="24"/>
          <w:lang w:val="en-GB"/>
        </w:rPr>
        <w:t xml:space="preserve"> bureaucracies which they think of as the enemy. Yet the French Revolution only succeeded because it was backed by the shippers of Nantes and Bordeaux, the Italian Revolution by the industrialists of Milan and Turin. Kenya’s world-leading experiment in mobile money, M-Pesa (M for mobile, Pesa is Swahili for money), was launched by a subsidiary of the communications group Vodacom. Hewlett-Packard has been developing research stations in outlying areas for some years now as part of an attempt to make computers accessible to the world’s ‘poorest four billion</w:t>
      </w:r>
      <w:r w:rsidR="001B40F6">
        <w:rPr>
          <w:rFonts w:ascii="Arial" w:hAnsi="Arial" w:cs="Arial"/>
          <w:sz w:val="24"/>
          <w:szCs w:val="24"/>
          <w:lang w:val="en-GB"/>
        </w:rPr>
        <w:t>”</w:t>
      </w:r>
      <w:r w:rsidRPr="001D73AC">
        <w:rPr>
          <w:rFonts w:ascii="Arial" w:hAnsi="Arial" w:cs="Arial"/>
          <w:sz w:val="24"/>
          <w:szCs w:val="24"/>
          <w:lang w:val="en-GB"/>
        </w:rPr>
        <w:t xml:space="preserve">. However, </w:t>
      </w:r>
      <w:r w:rsidR="007803C8" w:rsidRPr="0018105A">
        <w:rPr>
          <w:rFonts w:ascii="Arial" w:hAnsi="Arial" w:cs="Arial"/>
          <w:sz w:val="24"/>
          <w:szCs w:val="24"/>
          <w:lang w:val="en-GB"/>
        </w:rPr>
        <w:lastRenderedPageBreak/>
        <w:t xml:space="preserve">in the conclusion of this thesis, </w:t>
      </w:r>
      <w:r w:rsidRPr="0018105A">
        <w:rPr>
          <w:rFonts w:ascii="Arial" w:hAnsi="Arial" w:cs="Arial"/>
          <w:sz w:val="24"/>
          <w:szCs w:val="24"/>
          <w:lang w:val="en-GB"/>
        </w:rPr>
        <w:t xml:space="preserve">I </w:t>
      </w:r>
      <w:r w:rsidR="007803C8" w:rsidRPr="0018105A">
        <w:rPr>
          <w:rFonts w:ascii="Arial" w:hAnsi="Arial" w:cs="Arial"/>
          <w:sz w:val="24"/>
          <w:szCs w:val="24"/>
          <w:lang w:val="en-GB"/>
        </w:rPr>
        <w:t xml:space="preserve">will point out my </w:t>
      </w:r>
      <w:r w:rsidRPr="0018105A">
        <w:rPr>
          <w:rFonts w:ascii="Arial" w:hAnsi="Arial" w:cs="Arial"/>
          <w:sz w:val="24"/>
          <w:szCs w:val="24"/>
          <w:lang w:val="en-GB"/>
        </w:rPr>
        <w:t>reservations about this optimistic</w:t>
      </w:r>
      <w:r w:rsidRPr="001D73AC">
        <w:rPr>
          <w:rFonts w:ascii="Arial" w:hAnsi="Arial" w:cs="Arial"/>
          <w:sz w:val="24"/>
          <w:szCs w:val="24"/>
          <w:lang w:val="en-GB"/>
        </w:rPr>
        <w:t xml:space="preserve"> perspective.</w:t>
      </w:r>
    </w:p>
    <w:p w14:paraId="05D37E7C" w14:textId="6BBCF3E8" w:rsidR="00C83216" w:rsidRPr="00037D9E" w:rsidRDefault="00C83216" w:rsidP="001D73AC">
      <w:pPr>
        <w:spacing w:line="360" w:lineRule="auto"/>
        <w:jc w:val="both"/>
        <w:rPr>
          <w:rFonts w:ascii="Arial" w:hAnsi="Arial" w:cs="Arial"/>
          <w:color w:val="FF0000"/>
          <w:sz w:val="24"/>
          <w:szCs w:val="24"/>
        </w:rPr>
      </w:pPr>
      <w:r w:rsidRPr="001D73AC">
        <w:rPr>
          <w:rFonts w:ascii="Arial" w:hAnsi="Arial" w:cs="Arial"/>
          <w:sz w:val="24"/>
          <w:szCs w:val="24"/>
        </w:rPr>
        <w:t>The ideas emanating from HE draws on several disciplines, including history, economic anthropology and development studies. Methodologically</w:t>
      </w:r>
      <w:r w:rsidR="00F83447">
        <w:rPr>
          <w:rFonts w:ascii="Arial" w:hAnsi="Arial" w:cs="Arial"/>
          <w:sz w:val="24"/>
          <w:szCs w:val="24"/>
        </w:rPr>
        <w:t>,</w:t>
      </w:r>
      <w:r w:rsidRPr="00037D9E">
        <w:rPr>
          <w:rFonts w:ascii="Arial" w:hAnsi="Arial" w:cs="Arial"/>
          <w:sz w:val="24"/>
          <w:szCs w:val="24"/>
        </w:rPr>
        <w:t xml:space="preserve"> it favours ethnographic fieldwork and participant observation. It also draws on the institutional approach</w:t>
      </w:r>
      <w:r w:rsidR="00F83447">
        <w:rPr>
          <w:rFonts w:ascii="Arial" w:hAnsi="Arial" w:cs="Arial"/>
          <w:sz w:val="24"/>
          <w:szCs w:val="24"/>
        </w:rPr>
        <w:t>,</w:t>
      </w:r>
      <w:r w:rsidRPr="00037D9E">
        <w:rPr>
          <w:rFonts w:ascii="Arial" w:hAnsi="Arial" w:cs="Arial"/>
          <w:sz w:val="24"/>
          <w:szCs w:val="24"/>
        </w:rPr>
        <w:t xml:space="preserve"> which, according to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{"citationItems":[{"id":"ITEM-1","itemData":{"ISBN":"1782384685","abstract":"\"This volume will be a valuable contribution to economic anthropology. The empirically rigorous cases reveal just why the methods that we associate with anthropology are fundamental to our understanding of the economy....[It] urges us to rethink what 'the crisis' - the aftermath of the 2008 financial meltdown - really is.\" · Erik Bähre, Leiden University \"This series is more an agenda-setting enterprise than a mere book series. It promises to be the most important scholarly initiative to come from the global south in a very long time; one that is sure to change how we think about the world at large, about economy and humanity.\" · John Comaroff, Harvard University The Cold War was fought between \"state socialism\" and \"the free market.\" That fluctuating relationship between public power and private money continues today, unfolding in new and unforeseen ways during the economic crisis. Nine case studies -- from Southern Africa, South Asia, Brazil, and Atlantic Africa - examine economic life from the perspective of ordinary people in places that are normally marginal to global discourse, covering a range of class positions from the bottom to the top of society. The authors of these case studies examine people's concrete economic activities and aspirations. By looking at how people insert themselves into the actual, unequal economy, they seek to reflect human unity and diversity more fully than the narrow vision of conventional economics. Keith Hart is a co-director of the Human Economy Program at the University of Pretoria and Centennial Professor of Economic Anthropology at the London School of Economics and Political Science. His recent books include The Human Economy: A Citizen's Guide Economic Anthropology: History, Ethnography, Critique (with Chris Hann, 2011). John Sharp is Professor of Social Anthropology at the University of Pretoria and co-director of the Human Economy Program. He taught at the Universities of Cape Town and Stellenbosch. He has published on the mission reserves of Northern Cape Province, the Bantustan of Qwaqwa, on the white Afrikaans-speaking inhabitants of Pretoria, and on the history of South African anthropology.","author":[{"dropping-particle":"","family":"Hart","given":"Keith","non-dropping-particle":"","parse-names":false,"suffix":""},{"dropping-particle":"","family":"Sharp","given":"John","non-dropping-particle":"","parse-names":false,"suffix":""}],"edition":"Vol. 1","id":"ITEM-1","issued":{"date-parts":[["2014"]]},"number-of-pages":"246","publisher":"Berghahn Books","title":"People, Money and Power in the Economic Crisis: Perspectives from the Global South","type":"book"},"uris":["http://www.mendeley.com/documents/?uuid=49724cf6-0414-4023-b4a4-a8ce186659ec"]}],"mendeley":{"formattedCitation":"(Hart and Sharp, 2014)","manualFormatting":"Hart and Sharp (2014)","plainTextFormattedCitation":"(Hart and Sharp, 2014)","previouslyFormattedCitation":"(Hart and Sharp, 2014)"},"properties":{"noteIndex":0},"schema":"https://github.com/citation-style-language/schema/raw/master/csl-citation.json"}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Hart and Sharp (2014)</w:t>
      </w:r>
      <w:r w:rsidRPr="00037D9E">
        <w:rPr>
          <w:rFonts w:ascii="Arial" w:hAnsi="Arial" w:cs="Arial"/>
          <w:sz w:val="24"/>
          <w:szCs w:val="24"/>
        </w:rPr>
        <w:fldChar w:fldCharType="end"/>
      </w:r>
      <w:r w:rsidRPr="00037D9E">
        <w:rPr>
          <w:rFonts w:ascii="Arial" w:hAnsi="Arial" w:cs="Arial"/>
          <w:sz w:val="24"/>
          <w:szCs w:val="24"/>
        </w:rPr>
        <w:t xml:space="preserve">, has its roots in German historicism, Marx Weber’s historical sociology and Thorstein Veblen’s institutional economics. The emphasis on fieldwork and participant observation directs empirical attention to the human prefix of the HE, which theoretically also seeks to privilege people, their hopes, aspirations and economic activities over abstract representations of the economy and livelihoods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{"citationItems":[{"id":"ITEM-1","itemData":{"ISBN":"1782384685","abstract":"\"This volume will be a valuable contribution to economic anthropology. The empirically rigorous cases reveal just why the methods that we associate with anthropology are fundamental to our understanding of the economy....[It] urges us to rethink what 'the crisis' - the aftermath of the 2008 financial meltdown - really is.\" · Erik Bähre, Leiden University \"This series is more an agenda-setting enterprise than a mere book series. It promises to be the most important scholarly initiative to come from the global south in a very long time; one that is sure to change how we think about the world at large, about economy and humanity.\" · John Comaroff, Harvard University The Cold War was fought between \"state socialism\" and \"the free market.\" That fluctuating relationship between public power and private money continues today, unfolding in new and unforeseen ways during the economic crisis. Nine case studies -- from Southern Africa, South Asia, Brazil, and Atlantic Africa - examine economic life from the perspective of ordinary people in places that are normally marginal to global discourse, covering a range of class positions from the bottom to the top of society. The authors of these case studies examine people's concrete economic activities and aspirations. By looking at how people insert themselves into the actual, unequal economy, they seek to reflect human unity and diversity more fully than the narrow vision of conventional economics. Keith Hart is a co-director of the Human Economy Program at the University of Pretoria and Centennial Professor of Economic Anthropology at the London School of Economics and Political Science. His recent books include The Human Economy: A Citizen's Guide Economic Anthropology: History, Ethnography, Critique (with Chris Hann, 2011). John Sharp is Professor of Social Anthropology at the University of Pretoria and co-director of the Human Economy Program. He taught at the Universities of Cape Town and Stellenbosch. He has published on the mission reserves of Northern Cape Province, the Bantustan of Qwaqwa, on the white Afrikaans-speaking inhabitants of Pretoria, and on the history of South African anthropology.","author":[{"dropping-particle":"","family":"Hart","given":"Keith","non-dropping-particle":"","parse-names":false,"suffix":""},{"dropping-particle":"","family":"Sharp","given":"John","non-dropping-particle":"","parse-names":false,"suffix":""}],"edition":"Vol. 1","id":"ITEM-1","issued":{"date-parts":[["2014"]]},"number-of-pages":"246","publisher":"Berghahn Books","title":"People, Money and Power in the Economic Crisis: Perspectives from the Global South","type":"book"},"uris":["http://www.mendeley.com/documents/?uuid=49724cf6-0414-4023-b4a4-a8ce186659ec"]}],"mendeley":{"formattedCitation":"(Hart and Sharp, 2014)","plainTextFormattedCitation":"(Hart and Sharp, 2014)","previouslyFormattedCitation":"(Hart and Sharp, 2014)"},"properties":{"noteIndex":0},"schema":"https://github.com/citation-style-language/schema/raw/master/csl-citation.json"}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(Hart and Sharp, 2014)</w:t>
      </w:r>
      <w:r w:rsidRPr="00037D9E">
        <w:rPr>
          <w:rFonts w:ascii="Arial" w:hAnsi="Arial" w:cs="Arial"/>
          <w:sz w:val="24"/>
          <w:szCs w:val="24"/>
        </w:rPr>
        <w:fldChar w:fldCharType="end"/>
      </w:r>
      <w:r w:rsidRPr="00037D9E">
        <w:rPr>
          <w:rFonts w:ascii="Arial" w:hAnsi="Arial" w:cs="Arial"/>
          <w:sz w:val="24"/>
          <w:szCs w:val="24"/>
        </w:rPr>
        <w:t>. In this</w:t>
      </w:r>
      <w:r w:rsidR="008103B9">
        <w:rPr>
          <w:rFonts w:ascii="Arial" w:hAnsi="Arial" w:cs="Arial"/>
          <w:sz w:val="24"/>
          <w:szCs w:val="24"/>
        </w:rPr>
        <w:t>,</w:t>
      </w:r>
      <w:r w:rsidRPr="00037D9E">
        <w:rPr>
          <w:rFonts w:ascii="Arial" w:hAnsi="Arial" w:cs="Arial"/>
          <w:sz w:val="24"/>
          <w:szCs w:val="24"/>
        </w:rPr>
        <w:t xml:space="preserve"> they agree with many scholars who bemoan how economics and contemporary social science have become detach</w:t>
      </w:r>
      <w:r w:rsidR="00F83447">
        <w:rPr>
          <w:rFonts w:ascii="Arial" w:hAnsi="Arial" w:cs="Arial"/>
          <w:sz w:val="24"/>
          <w:szCs w:val="24"/>
        </w:rPr>
        <w:t>ed</w:t>
      </w:r>
      <w:r w:rsidRPr="00037D9E">
        <w:rPr>
          <w:rFonts w:ascii="Arial" w:hAnsi="Arial" w:cs="Arial"/>
          <w:sz w:val="24"/>
          <w:szCs w:val="24"/>
        </w:rPr>
        <w:t xml:space="preserve"> from lived social realities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{"citationItems":[{"id":"ITEM-1","itemData":{"DOI":"10.5465/AMR.1977.4281882","ISBN":"9780745649795","ISSN":"0363-7425","PMID":"633631485","abstract":"The Human Economy is a work of reference that has come out of a dialogue between successful social experiments in many parts of the world and the- oretical reflections on them. The resulting synthesis is an invitation to advance knowledge along the lines we have begun and to dare to build a better world.","author":[{"dropping-particle":"","family":"Hart","given":"Keith","non-dropping-particle":"","parse-names":false,"suffix":""}],"container-title":"Association of Social Anthropology of the UK and Commonwealth","id":"ITEM-1","issue":"3","issued":{"date-parts":[["2008"]]},"page":"513-514","title":"The Human Economy.","type":"article-journal","volume":"2"},"uris":["http://www.mendeley.com/documents/?uuid=8f689ce7-88ec-4c0f-8a46-8def599d20ea"]}],"mendeley":{"formattedCitation":"(Hart, 2008)","plainTextFormattedCitation":"(Hart, 2008)","previouslyFormattedCitation":"(Hart, 2008)"},"properties":{"noteIndex":0},"schema":"https://github.com/citation-style-language/schema/raw/master/csl-citation.json"}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(Hart, 2008)</w:t>
      </w:r>
      <w:r w:rsidRPr="00037D9E">
        <w:rPr>
          <w:rFonts w:ascii="Arial" w:hAnsi="Arial" w:cs="Arial"/>
          <w:sz w:val="24"/>
          <w:szCs w:val="24"/>
        </w:rPr>
        <w:fldChar w:fldCharType="end"/>
      </w:r>
      <w:r w:rsidRPr="00037D9E">
        <w:rPr>
          <w:rFonts w:ascii="Arial" w:hAnsi="Arial" w:cs="Arial"/>
          <w:sz w:val="24"/>
          <w:szCs w:val="24"/>
        </w:rPr>
        <w:t xml:space="preserve">. </w:t>
      </w:r>
    </w:p>
    <w:p w14:paraId="1DA80502" w14:textId="097AA355" w:rsidR="00C83216" w:rsidRPr="00037D9E" w:rsidRDefault="00C83216" w:rsidP="001D73AC">
      <w:pPr>
        <w:spacing w:line="360" w:lineRule="auto"/>
        <w:jc w:val="both"/>
        <w:rPr>
          <w:rFonts w:ascii="Arial" w:hAnsi="Arial" w:cs="Arial"/>
          <w:sz w:val="24"/>
          <w:szCs w:val="24"/>
        </w:rPr>
      </w:pPr>
      <w:r w:rsidRPr="00037D9E">
        <w:rPr>
          <w:rFonts w:ascii="Arial" w:hAnsi="Arial" w:cs="Arial"/>
          <w:sz w:val="24"/>
          <w:szCs w:val="24"/>
        </w:rPr>
        <w:t xml:space="preserve">Furthermore, Hart argues that what people do in their actual lives and livelihoods is often marginalised by dominant ideologies, theories and models. Inspired by Marcel Mauss and Karl Polanyi’s call for a return to social solidarity, the Human Economy approach seeks to conduct academic research that would “promote economic democracy by helping people to organise and improve their own lives”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{"citationItems":[{"id":"ITEM-1","itemData":{"ISBN":"9781782388449","abstract":"Introduction / Keith Hart ; Part I. Economy versus democracy. Habits of austerity : financialization and new ways of dealing with money / Jürgen Schraten ; What financial crisis? The global politics of finance : distributional consequences and legitimizing narratives / Horacio Ortiz ; Party funding for and against democracy in Zimbabwe and South Africa / Booker Magure -- Part II. The struggle for economic democracy. Women as mediators in postwar Mozambique : pushing lobolo from price to propriety / Albert Farré ; Negotiating state and market : the South African HIV/AIDS movement and social change / Theodore Powers ; Beyond the market : White workers in Pretoria / John Sharp and Stephan Van Wyk ; Waves of unrest : wildcat strikes and possible democratic change in Swaziland / Vito Laterza -- Part III. Visions of human economy and democracy. Solidarity economy in contemporary Greece : 'movementality', economic democracy and social reproduction during crisis / Theodoros Rakopoulos ; Money for a human economy : a reflection from Argentina ; Human economy : the revolutionary struggle for happiness / Keith Hart ; Building a human economy movement : the precedent of transnational feminism / Camille Sutton-Brown-Fox.","author":[{"dropping-particle":"","family":"Hart","given":"Keith","non-dropping-particle":"","parse-names":false,"suffix":""}],"editor":[{"dropping-particle":"","family":"Hart","given":"Keith","non-dropping-particle":"","parse-names":false,"suffix":""}],"id":"ITEM-1","issued":{"date-parts":[["2015"]]},"number-of-pages":"272","publisher":"Berghahn Books","title":"Economy for and against democracy (Vol. 2)","type":"book"},"locator":"4","uris":["http://www.mendeley.com/documents/?uuid=742a8c45-933b-3e66-b0ea-ba39f9da8d9f"]}],"mendeley":{"formattedCitation":"(Hart, 2015, p. 4)","manualFormatting":"(Hart, 2015: 4)","plainTextFormattedCitation":"(Hart, 2015, p. 4)","previouslyFormattedCitation":"(Hart, 2015, p. 4)"},"properties":{"noteIndex":0},"schema":"https://github.com/citation-style-language/schema/raw/master/csl-citation.json"}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(Hart, 2015: 4)</w:t>
      </w:r>
      <w:r w:rsidRPr="00037D9E">
        <w:rPr>
          <w:rFonts w:ascii="Arial" w:hAnsi="Arial" w:cs="Arial"/>
          <w:sz w:val="24"/>
          <w:szCs w:val="24"/>
        </w:rPr>
        <w:fldChar w:fldCharType="end"/>
      </w:r>
      <w:r w:rsidR="00E86DB8">
        <w:rPr>
          <w:rFonts w:ascii="Arial" w:hAnsi="Arial" w:cs="Arial"/>
          <w:sz w:val="24"/>
          <w:szCs w:val="24"/>
        </w:rPr>
        <w:t>,</w:t>
      </w:r>
      <w:r w:rsidRPr="00037D9E">
        <w:rPr>
          <w:rFonts w:ascii="Arial" w:hAnsi="Arial" w:cs="Arial"/>
          <w:sz w:val="24"/>
          <w:szCs w:val="24"/>
        </w:rPr>
        <w:t xml:space="preserve"> suggesting that this can be achieved through academic research, social activism and public outreach. Hart has also pioneered writing about “world society in the making”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DOI":"10.1111/j.1813-6982.1984.tb00817.x","ISSN":"00382280","author":[{"dropping-particle":"","family":"Sharp","given":"John","non-dropping-particle":"","parse-names":false,"suffix":""},{"dropping-particle":"","family":"Hart","given":"Keith","non-dropping-particle":"","parse-names":false,"suffix":""},{"dropping-particle":"","family":"Laterza","given":"Vito","non-dropping-particle":"","parse-names":false,"suffix":""}],"container-title":"Anthropology Today","id":"ITEM-1","issue":"6","issued":{"date-parts":[["2006"]]},"page":"13-17","title":"South Africa in world development: Prospect for a Human Economy","type":"paper-conference","volume":"30"},"uris":["http://www.mendeley.com/documents/?uuid=53777b67-9256-4e99-8ef7-12c8b64cbc10"]}],"mendeley":{"formattedCitation":"(Sharp, Hart and Laterza, 2006)","plainTextFormattedCitation":"(Sharp, Hart and Laterza, 2006)","previouslyFormattedCitation":"(Sharp, Hart and Laterza, 2006)"},"properties":{"noteIndex":0},"schema":"https://github.com/citation-style-language/schema/raw/master/csl-citation.json"}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(Sharp, Hart and Laterza, 2006)</w:t>
      </w:r>
      <w:r w:rsidRPr="00037D9E">
        <w:rPr>
          <w:rFonts w:ascii="Arial" w:hAnsi="Arial" w:cs="Arial"/>
          <w:sz w:val="24"/>
          <w:szCs w:val="24"/>
        </w:rPr>
        <w:fldChar w:fldCharType="end"/>
      </w:r>
      <w:r w:rsidRPr="00037D9E">
        <w:rPr>
          <w:rFonts w:ascii="Arial" w:hAnsi="Arial" w:cs="Arial"/>
          <w:sz w:val="24"/>
          <w:szCs w:val="24"/>
        </w:rPr>
        <w:t xml:space="preserve"> and has sought to create theoretical connections between the local to the global, from the “minutiae of everyday life” to universal propositions; in other words to provide the link between what people know and the impersonal</w:t>
      </w:r>
      <w:r w:rsidR="00E86DB8">
        <w:rPr>
          <w:rFonts w:ascii="Arial" w:hAnsi="Arial" w:cs="Arial"/>
          <w:sz w:val="24"/>
          <w:szCs w:val="24"/>
        </w:rPr>
        <w:t>,</w:t>
      </w:r>
      <w:r w:rsidRPr="00037D9E">
        <w:rPr>
          <w:rFonts w:ascii="Arial" w:hAnsi="Arial" w:cs="Arial"/>
          <w:sz w:val="24"/>
          <w:szCs w:val="24"/>
        </w:rPr>
        <w:t xml:space="preserve"> which lies beyond an actor’s point of view </w:t>
      </w:r>
      <w:r w:rsidRPr="00037D9E">
        <w:rPr>
          <w:rFonts w:ascii="Arial" w:hAnsi="Arial" w:cs="Arial"/>
          <w:sz w:val="24"/>
          <w:szCs w:val="24"/>
        </w:rPr>
        <w:fldChar w:fldCharType="begin" w:fldLock="1"/>
      </w:r>
      <w:r w:rsidRPr="00037D9E">
        <w:rPr>
          <w:rFonts w:ascii="Arial" w:hAnsi="Arial" w:cs="Arial"/>
          <w:sz w:val="24"/>
          <w:szCs w:val="24"/>
        </w:rPr>
        <w:instrText>ADDIN CSL_CITATION {"citationItems":[{"id":"ITEM-1","itemData":{"ISBN":"1782384685","abstract":"\"This volume will be a valuable contribution to economic anthropology. The empirically rigorous cases reveal just why the methods that we associate with anthropology are fundamental to our understanding of the economy....[It] urges us to rethink what 'the crisis' - the aftermath of the 2008 financial meltdown - really is.\" · Erik Bähre, Leiden University \"This series is more an agenda-setting enterprise than a mere book series. It promises to be the most important scholarly initiative to come from the global south in a very long time; one that is sure to change how we think about the world at large, about economy and humanity.\" · John Comaroff, Harvard University The Cold War was fought between \"state socialism\" and \"the free market.\" That fluctuating relationship between public power and private money continues today, unfolding in new and unforeseen ways during the economic crisis. Nine case studies -- from Southern Africa, South Asia, Brazil, and Atlantic Africa - examine economic life from the perspective of ordinary people in places that are normally marginal to global discourse, covering a range of class positions from the bottom to the top of society. The authors of these case studies examine people's concrete economic activities and aspirations. By looking at how people insert themselves into the actual, unequal economy, they seek to reflect human unity and diversity more fully than the narrow vision of conventional economics. Keith Hart is a co-director of the Human Economy Program at the University of Pretoria and Centennial Professor of Economic Anthropology at the London School of Economics and Political Science. His recent books include The Human Economy: A Citizen's Guide Economic Anthropology: History, Ethnography, Critique (with Chris Hann, 2011). John Sharp is Professor of Social Anthropology at the University of Pretoria and co-director of the Human Economy Program. He taught at the Universities of Cape Town and Stellenbosch. He has published on the mission reserves of Northern Cape Province, the Bantustan of Qwaqwa, on the white Afrikaans-speaking inhabitants of Pretoria, and on the history of South African anthropology.","author":[{"dropping-particle":"","family":"Hart","given":"Keith","non-dropping-particle":"","parse-names":false,"suffix":""},{"dropping-particle":"","family":"Sharp","given":"John","non-dropping-particle":"","parse-names":false,"suffix":""}],"edition":"Vol. 1","id":"ITEM-1","issued":{"date-parts":[["2014"]]},"number-of-pages":"246","publisher":"Berghahn Books","title":"People, Money and Power in the Economic Crisis: Perspectives from the Global South","type":"book"},"locator":"3","uris":["http://www.mendeley.com/documents/?uuid=49724cf6-0414-4023-b4a4-a8ce186659ec"]},{"id":"ITEM-2","itemData":{"ISBN":"9781782388449","abstract":"Introduction / Keith Hart ; Part I. Economy versus democracy. Habits of austerity : financialization and new ways of dealing with money / Jürgen Schraten ; What financial crisis? The global politics of finance : distributional consequences and legitimizing narratives / Horacio Ortiz ; Party funding for and against democracy in Zimbabwe and South Africa / Booker Magure -- Part II. The struggle for economic democracy. Women as mediators in postwar Mozambique : pushing lobolo from price to propriety / Albert Farré ; Negotiating state and market : the South African HIV/AIDS movement and social change / Theodore Powers ; Beyond the market : White workers in Pretoria / John Sharp and Stephan Van Wyk ; Waves of unrest : wildcat strikes and possible democratic change in Swaziland / Vito Laterza -- Part III. Visions of human economy and democracy. Solidarity economy in contemporary Greece : 'movementality', economic democracy and social reproduction during crisis / Theodoros Rakopoulos ; Money for a human economy : a reflection from Argentina ; Human economy : the revolutionary struggle for happiness / Keith Hart ; Building a human economy movement : the precedent of transnational feminism / Camille Sutton-Brown-Fox.","author":[{"dropping-particle":"","family":"Hart","given":"Keith","non-dropping-particle":"","parse-names":false,"suffix":""}],"editor":[{"dropping-particle":"","family":"Hart","given":"Keith","non-dropping-particle":"","parse-names":false,"suffix":""}],"id":"ITEM-2","issued":{"date-parts":[["2015"]]},"number-of-pages":"272","publisher":"Berghahn Books","title":"Economy for and against democracy (Vol. 2)","type":"book"},"uris":["http://www.mendeley.com/documents/?uuid=742a8c45-933b-3e66-b0ea-ba39f9da8d9f"]}],"mendeley":{"formattedCitation":"(Hart and Sharp, 2014, p. 3; Hart, 2015)","plainTextFormattedCitation":"(Hart and Sharp, 2014, p. 3; Hart, 2015)","previouslyFormattedCitation":"(Hart and Sharp, 2014, p. 3; Hart, 2015)"},"properties":{"noteIndex":0},"schema":"https://github.com/citation-style-language/schema/raw/master/csl-citation.json"}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sz w:val="24"/>
          <w:szCs w:val="24"/>
        </w:rPr>
        <w:t>(Hart and Sharp, 2014, p. 3; Hart, 2015)</w:t>
      </w:r>
      <w:r w:rsidRPr="00037D9E">
        <w:rPr>
          <w:rFonts w:ascii="Arial" w:hAnsi="Arial" w:cs="Arial"/>
          <w:sz w:val="24"/>
          <w:szCs w:val="24"/>
        </w:rPr>
        <w:fldChar w:fldCharType="end"/>
      </w:r>
      <w:r w:rsidRPr="00037D9E">
        <w:rPr>
          <w:rFonts w:ascii="Arial" w:hAnsi="Arial" w:cs="Arial"/>
          <w:sz w:val="24"/>
          <w:szCs w:val="24"/>
        </w:rPr>
        <w:t xml:space="preserve">. </w:t>
      </w:r>
    </w:p>
    <w:p w14:paraId="51D4ECC6" w14:textId="7AFBBE2A" w:rsidR="00C83216" w:rsidRPr="00037D9E" w:rsidRDefault="00C83216" w:rsidP="001D73AC">
      <w:pPr>
        <w:pStyle w:val="Body"/>
        <w:spacing w:line="360" w:lineRule="auto"/>
        <w:jc w:val="both"/>
        <w:rPr>
          <w:rFonts w:ascii="Arial" w:hAnsi="Arial" w:cs="Arial"/>
          <w:color w:val="auto"/>
          <w:sz w:val="24"/>
          <w:szCs w:val="24"/>
          <w:lang w:val="en-GB"/>
        </w:rPr>
      </w:pPr>
      <w:r w:rsidRPr="00BB73A3">
        <w:rPr>
          <w:rFonts w:ascii="Arial" w:hAnsi="Arial" w:cs="Arial"/>
          <w:sz w:val="24"/>
          <w:szCs w:val="24"/>
          <w:lang w:val="en-GB"/>
        </w:rPr>
        <w:t>Some of the ideas embrace</w:t>
      </w:r>
      <w:r w:rsidR="00967BB5" w:rsidRPr="00BB73A3">
        <w:rPr>
          <w:rFonts w:ascii="Arial" w:hAnsi="Arial" w:cs="Arial"/>
          <w:sz w:val="24"/>
          <w:szCs w:val="24"/>
          <w:lang w:val="en-GB"/>
        </w:rPr>
        <w:t>d</w:t>
      </w:r>
      <w:r w:rsidRPr="00BB73A3">
        <w:rPr>
          <w:rFonts w:ascii="Arial" w:hAnsi="Arial" w:cs="Arial"/>
          <w:sz w:val="24"/>
          <w:szCs w:val="24"/>
          <w:lang w:val="en-GB"/>
        </w:rPr>
        <w:t xml:space="preserve"> by scholars who are part of the HE programme briefly described above is relevant in this study. So is Development Studies, Development Finance and ICT4D</w:t>
      </w:r>
      <w:r w:rsidR="00E86DB8" w:rsidRPr="00BB73A3">
        <w:rPr>
          <w:rFonts w:ascii="Arial" w:hAnsi="Arial" w:cs="Arial"/>
          <w:sz w:val="24"/>
          <w:szCs w:val="24"/>
          <w:lang w:val="en-GB"/>
        </w:rPr>
        <w:t>,</w:t>
      </w:r>
      <w:r w:rsidRPr="00BB73A3">
        <w:rPr>
          <w:rFonts w:ascii="Arial" w:hAnsi="Arial" w:cs="Arial"/>
          <w:sz w:val="24"/>
          <w:szCs w:val="24"/>
          <w:lang w:val="en-GB"/>
        </w:rPr>
        <w:t xml:space="preserve"> where discourses are defined by powerful western international development agencies together with scholars from or affiliated with universities and research organisations from the Global North. More specifically, as I shall show in the </w:t>
      </w:r>
      <w:r w:rsidR="00BB73A3">
        <w:rPr>
          <w:rFonts w:ascii="Arial" w:hAnsi="Arial" w:cs="Arial"/>
          <w:sz w:val="24"/>
          <w:szCs w:val="24"/>
          <w:lang w:val="en-GB"/>
        </w:rPr>
        <w:t>following</w:t>
      </w:r>
      <w:r w:rsidRPr="00BB73A3">
        <w:rPr>
          <w:rFonts w:ascii="Arial" w:hAnsi="Arial" w:cs="Arial"/>
          <w:sz w:val="24"/>
          <w:szCs w:val="24"/>
          <w:lang w:val="en-GB"/>
        </w:rPr>
        <w:t xml:space="preserve"> parts of the review, at the forefront of the financial inclusion narrative and recent drive to eradicate cash by digiti</w:t>
      </w:r>
      <w:r w:rsidR="00E86DB8" w:rsidRPr="00BB73A3">
        <w:rPr>
          <w:rFonts w:ascii="Arial" w:hAnsi="Arial" w:cs="Arial"/>
          <w:sz w:val="24"/>
          <w:szCs w:val="24"/>
          <w:lang w:val="en-GB"/>
        </w:rPr>
        <w:t>s</w:t>
      </w:r>
      <w:r w:rsidRPr="00BB73A3">
        <w:rPr>
          <w:rFonts w:ascii="Arial" w:hAnsi="Arial" w:cs="Arial"/>
          <w:sz w:val="24"/>
          <w:szCs w:val="24"/>
          <w:lang w:val="en-GB"/>
        </w:rPr>
        <w:t>ation</w:t>
      </w:r>
      <w:r w:rsidRPr="00037D9E">
        <w:rPr>
          <w:rFonts w:ascii="Arial" w:hAnsi="Arial" w:cs="Arial"/>
          <w:sz w:val="24"/>
          <w:szCs w:val="24"/>
          <w:lang w:val="en-GB"/>
        </w:rPr>
        <w:t xml:space="preserve"> are powerful western international </w:t>
      </w:r>
      <w:r w:rsidRPr="00037D9E">
        <w:rPr>
          <w:rFonts w:ascii="Arial" w:hAnsi="Arial" w:cs="Arial"/>
          <w:sz w:val="24"/>
          <w:szCs w:val="24"/>
          <w:lang w:val="en-GB"/>
        </w:rPr>
        <w:lastRenderedPageBreak/>
        <w:t xml:space="preserve">development agencies, global multinational companies, and scholars from all over the world. </w:t>
      </w:r>
      <w:r w:rsidRPr="00037D9E">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ISBN":"0203854713","author":[{"dropping-particle":"","family":"Roy","given":"Ananya","non-dropping-particle":"","parse-names":false,"suffix":""}],"edition":"Ist","id":"ITEM-1","issued":{"date-parts":[["2010"]]},"publisher":"Routledge","publisher-place":"New York","title":"Poverty Capital: Microfinance and the Making of Development","type":"book"},"uris":["http://www.mendeley.com/documents/?uuid=832c7990-5c6a-4c23-9cd8-a0439b1e4ac9"]}],"mendeley":{"formattedCitation":"(Roy, 2010)","manualFormatting":"Roy (2010)","plainTextFormattedCitation":"(Roy, 2010)","previouslyFormattedCitation":"(Roy, 2010)"},"properties":{"noteIndex":0},"schema":"https://github.com/citation-style-language/schema/raw/master/csl-citation.json"}</w:instrText>
      </w:r>
      <w:r w:rsidRPr="00037D9E">
        <w:rPr>
          <w:rFonts w:ascii="Arial" w:hAnsi="Arial" w:cs="Arial"/>
          <w:color w:val="auto"/>
          <w:sz w:val="24"/>
          <w:szCs w:val="24"/>
          <w:lang w:val="en-GB"/>
        </w:rPr>
        <w:fldChar w:fldCharType="separate"/>
      </w:r>
      <w:r w:rsidRPr="00037D9E">
        <w:rPr>
          <w:rFonts w:ascii="Arial" w:hAnsi="Arial" w:cs="Arial"/>
          <w:noProof/>
          <w:color w:val="auto"/>
          <w:sz w:val="24"/>
          <w:szCs w:val="24"/>
          <w:lang w:val="en-GB"/>
        </w:rPr>
        <w:t>Roy (2010)</w:t>
      </w:r>
      <w:r w:rsidRPr="00037D9E">
        <w:rPr>
          <w:rFonts w:ascii="Arial" w:hAnsi="Arial" w:cs="Arial"/>
          <w:color w:val="auto"/>
          <w:sz w:val="24"/>
          <w:szCs w:val="24"/>
          <w:lang w:val="en-GB"/>
        </w:rPr>
        <w:fldChar w:fldCharType="end"/>
      </w:r>
      <w:r w:rsidRPr="00037D9E">
        <w:rPr>
          <w:rFonts w:ascii="Arial" w:hAnsi="Arial" w:cs="Arial"/>
          <w:color w:val="auto"/>
          <w:sz w:val="24"/>
          <w:szCs w:val="24"/>
          <w:lang w:val="en-GB"/>
        </w:rPr>
        <w:t xml:space="preserve"> points to the geopolitical marginalisation of Africa and rightly observed that the Global North through the World Bank and several of its arms</w:t>
      </w:r>
      <w:r w:rsidR="00902C47">
        <w:rPr>
          <w:rFonts w:ascii="Arial" w:hAnsi="Arial" w:cs="Arial"/>
          <w:color w:val="auto"/>
          <w:sz w:val="24"/>
          <w:szCs w:val="24"/>
          <w:lang w:val="en-GB"/>
        </w:rPr>
        <w:t>,</w:t>
      </w:r>
      <w:r w:rsidRPr="00037D9E">
        <w:rPr>
          <w:rFonts w:ascii="Arial" w:hAnsi="Arial" w:cs="Arial"/>
          <w:color w:val="auto"/>
          <w:sz w:val="24"/>
          <w:szCs w:val="24"/>
          <w:lang w:val="en-GB"/>
        </w:rPr>
        <w:t xml:space="preserve"> but most prominently CGAP promote</w:t>
      </w:r>
      <w:r w:rsidR="00902C47">
        <w:rPr>
          <w:rFonts w:ascii="Arial" w:hAnsi="Arial" w:cs="Arial"/>
          <w:color w:val="auto"/>
          <w:sz w:val="24"/>
          <w:szCs w:val="24"/>
          <w:lang w:val="en-GB"/>
        </w:rPr>
        <w:t>s</w:t>
      </w:r>
      <w:r w:rsidRPr="00037D9E">
        <w:rPr>
          <w:rFonts w:ascii="Arial" w:hAnsi="Arial" w:cs="Arial"/>
          <w:color w:val="auto"/>
          <w:sz w:val="24"/>
          <w:szCs w:val="24"/>
          <w:lang w:val="en-GB"/>
        </w:rPr>
        <w:t xml:space="preserve"> what she term</w:t>
      </w:r>
      <w:r w:rsidR="00902C47">
        <w:rPr>
          <w:rFonts w:ascii="Arial" w:hAnsi="Arial" w:cs="Arial"/>
          <w:color w:val="auto"/>
          <w:sz w:val="24"/>
          <w:szCs w:val="24"/>
          <w:lang w:val="en-GB"/>
        </w:rPr>
        <w:t>s</w:t>
      </w:r>
      <w:r w:rsidRPr="00037D9E">
        <w:rPr>
          <w:rFonts w:ascii="Arial" w:hAnsi="Arial" w:cs="Arial"/>
          <w:color w:val="auto"/>
          <w:sz w:val="24"/>
          <w:szCs w:val="24"/>
          <w:lang w:val="en-GB"/>
        </w:rPr>
        <w:t xml:space="preserve"> “poverty capital”</w:t>
      </w:r>
      <w:r w:rsidR="00902C47">
        <w:rPr>
          <w:rFonts w:ascii="Arial" w:hAnsi="Arial" w:cs="Arial"/>
          <w:color w:val="auto"/>
          <w:sz w:val="24"/>
          <w:szCs w:val="24"/>
          <w:lang w:val="en-GB"/>
        </w:rPr>
        <w:t>,</w:t>
      </w:r>
      <w:r w:rsidRPr="00037D9E">
        <w:rPr>
          <w:rFonts w:ascii="Arial" w:hAnsi="Arial" w:cs="Arial"/>
          <w:color w:val="auto"/>
          <w:sz w:val="24"/>
          <w:szCs w:val="24"/>
          <w:lang w:val="en-GB"/>
        </w:rPr>
        <w:t xml:space="preserve"> </w:t>
      </w:r>
      <w:r w:rsidR="00902C47">
        <w:rPr>
          <w:rFonts w:ascii="Arial" w:hAnsi="Arial" w:cs="Arial"/>
          <w:color w:val="auto"/>
          <w:sz w:val="24"/>
          <w:szCs w:val="24"/>
          <w:lang w:val="en-GB"/>
        </w:rPr>
        <w:t>in other words</w:t>
      </w:r>
      <w:r w:rsidRPr="00037D9E">
        <w:rPr>
          <w:rFonts w:ascii="Arial" w:hAnsi="Arial" w:cs="Arial"/>
          <w:color w:val="auto"/>
          <w:sz w:val="24"/>
          <w:szCs w:val="24"/>
          <w:lang w:val="en-GB"/>
        </w:rPr>
        <w:t xml:space="preserve"> supporting, promoting and moralising the idea of making profit out of poverty. This is gradually being contested by scholars from the Global North and the Global South, specifically Bangladeshi development organisations such as Bangladeshi Resource Across Communities (BRAC), Grameen Bank and its founder Professor Muhammad Yunus (</w:t>
      </w:r>
      <w:r w:rsidR="00967BB5">
        <w:rPr>
          <w:rFonts w:ascii="Arial" w:hAnsi="Arial" w:cs="Arial"/>
          <w:color w:val="auto"/>
          <w:sz w:val="24"/>
          <w:szCs w:val="24"/>
          <w:lang w:val="en-GB"/>
        </w:rPr>
        <w:t>I</w:t>
      </w:r>
      <w:r w:rsidRPr="00037D9E">
        <w:rPr>
          <w:rFonts w:ascii="Arial" w:hAnsi="Arial" w:cs="Arial"/>
          <w:color w:val="auto"/>
          <w:sz w:val="24"/>
          <w:szCs w:val="24"/>
          <w:lang w:val="en-GB"/>
        </w:rPr>
        <w:t xml:space="preserve">bid). </w:t>
      </w:r>
    </w:p>
    <w:p w14:paraId="708C59F8" w14:textId="59086BB2" w:rsidR="00C83216" w:rsidRPr="00B44CAE" w:rsidRDefault="00967BB5" w:rsidP="00037D9E">
      <w:pPr>
        <w:pStyle w:val="Heading2"/>
        <w:numPr>
          <w:ilvl w:val="0"/>
          <w:numId w:val="0"/>
        </w:numPr>
        <w:ind w:left="576" w:hanging="576"/>
        <w:rPr>
          <w:rFonts w:cs="Arial"/>
        </w:rPr>
      </w:pPr>
      <w:bookmarkStart w:id="34" w:name="_Toc40712524"/>
      <w:bookmarkStart w:id="35" w:name="_Toc63067700"/>
      <w:r>
        <w:rPr>
          <w:rFonts w:cs="Arial"/>
        </w:rPr>
        <w:t xml:space="preserve">2.3 </w:t>
      </w:r>
      <w:r w:rsidR="00C83216" w:rsidRPr="00B44CAE">
        <w:rPr>
          <w:rFonts w:cs="Arial"/>
        </w:rPr>
        <w:t>“Bottom</w:t>
      </w:r>
      <w:r w:rsidR="00902C47">
        <w:rPr>
          <w:rFonts w:cs="Arial"/>
        </w:rPr>
        <w:t>-</w:t>
      </w:r>
      <w:r w:rsidR="00C83216" w:rsidRPr="00B44CAE">
        <w:rPr>
          <w:rFonts w:cs="Arial"/>
        </w:rPr>
        <w:t>up studies” and the “bottom of the pyramid”</w:t>
      </w:r>
      <w:bookmarkEnd w:id="35"/>
      <w:r w:rsidR="00C83216" w:rsidRPr="00B44CAE">
        <w:rPr>
          <w:rFonts w:cs="Arial"/>
        </w:rPr>
        <w:t xml:space="preserve"> </w:t>
      </w:r>
      <w:bookmarkEnd w:id="34"/>
    </w:p>
    <w:p w14:paraId="53646A77" w14:textId="77777777" w:rsidR="00C83216" w:rsidRPr="00037D9E" w:rsidRDefault="00C83216" w:rsidP="00C83216">
      <w:pPr>
        <w:pStyle w:val="Body"/>
        <w:spacing w:line="360" w:lineRule="auto"/>
        <w:rPr>
          <w:rFonts w:ascii="Arial" w:hAnsi="Arial" w:cs="Arial"/>
          <w:color w:val="auto"/>
          <w:sz w:val="24"/>
          <w:szCs w:val="24"/>
          <w:lang w:val="en-GB"/>
        </w:rPr>
      </w:pPr>
    </w:p>
    <w:p w14:paraId="4E553C4F" w14:textId="0B728026" w:rsidR="00C83216" w:rsidRPr="00037D9E"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 xml:space="preserve">There are many scholars who are interested in understanding markets and the poor, or those people who </w:t>
      </w:r>
      <w:r w:rsidR="00B3696A" w:rsidRPr="00037D9E">
        <w:rPr>
          <w:rFonts w:ascii="Arial" w:hAnsi="Arial" w:cs="Arial"/>
          <w:color w:val="auto"/>
          <w:sz w:val="24"/>
          <w:szCs w:val="24"/>
          <w:lang w:val="en-GB"/>
        </w:rPr>
        <w:t>can</w:t>
      </w:r>
      <w:r w:rsidR="00B3696A">
        <w:rPr>
          <w:rFonts w:ascii="Arial" w:hAnsi="Arial" w:cs="Arial"/>
          <w:color w:val="auto"/>
          <w:sz w:val="24"/>
          <w:szCs w:val="24"/>
          <w:lang w:val="en-GB"/>
        </w:rPr>
        <w:t>no</w:t>
      </w:r>
      <w:r w:rsidR="00B3696A" w:rsidRPr="00037D9E">
        <w:rPr>
          <w:rFonts w:ascii="Arial" w:hAnsi="Arial" w:cs="Arial"/>
          <w:color w:val="auto"/>
          <w:sz w:val="24"/>
          <w:szCs w:val="24"/>
          <w:lang w:val="en-GB"/>
        </w:rPr>
        <w:t xml:space="preserve">t </w:t>
      </w:r>
      <w:r w:rsidRPr="00037D9E">
        <w:rPr>
          <w:rFonts w:ascii="Arial" w:hAnsi="Arial" w:cs="Arial"/>
          <w:color w:val="auto"/>
          <w:sz w:val="24"/>
          <w:szCs w:val="24"/>
          <w:lang w:val="en-GB"/>
        </w:rPr>
        <w:t xml:space="preserve">participate in markets because they </w:t>
      </w:r>
      <w:r w:rsidR="00B3696A" w:rsidRPr="00037D9E">
        <w:rPr>
          <w:rFonts w:ascii="Arial" w:hAnsi="Arial" w:cs="Arial"/>
          <w:color w:val="auto"/>
          <w:sz w:val="24"/>
          <w:szCs w:val="24"/>
          <w:lang w:val="en-GB"/>
        </w:rPr>
        <w:t>do</w:t>
      </w:r>
      <w:r w:rsidR="00B3696A">
        <w:rPr>
          <w:rFonts w:ascii="Arial" w:hAnsi="Arial" w:cs="Arial"/>
          <w:color w:val="auto"/>
          <w:sz w:val="24"/>
          <w:szCs w:val="24"/>
          <w:lang w:val="en-GB"/>
        </w:rPr>
        <w:t xml:space="preserve"> no</w:t>
      </w:r>
      <w:r w:rsidR="00B3696A" w:rsidRPr="00037D9E">
        <w:rPr>
          <w:rFonts w:ascii="Arial" w:hAnsi="Arial" w:cs="Arial"/>
          <w:color w:val="auto"/>
          <w:sz w:val="24"/>
          <w:szCs w:val="24"/>
          <w:lang w:val="en-GB"/>
        </w:rPr>
        <w:t xml:space="preserve">t </w:t>
      </w:r>
      <w:r w:rsidRPr="00037D9E">
        <w:rPr>
          <w:rFonts w:ascii="Arial" w:hAnsi="Arial" w:cs="Arial"/>
          <w:color w:val="auto"/>
          <w:sz w:val="24"/>
          <w:szCs w:val="24"/>
          <w:lang w:val="en-GB"/>
        </w:rPr>
        <w:t>have money or other reasons. There are many reasons for this interest. Some want to be able to extend markets to poor people to make money</w:t>
      </w:r>
      <w:r w:rsidR="00E95518">
        <w:rPr>
          <w:rFonts w:ascii="Arial" w:hAnsi="Arial" w:cs="Arial"/>
          <w:color w:val="auto"/>
          <w:sz w:val="24"/>
          <w:szCs w:val="24"/>
          <w:lang w:val="en-GB"/>
        </w:rPr>
        <w:t>,</w:t>
      </w:r>
      <w:r w:rsidRPr="00037D9E">
        <w:rPr>
          <w:rFonts w:ascii="Arial" w:hAnsi="Arial" w:cs="Arial"/>
          <w:color w:val="auto"/>
          <w:sz w:val="24"/>
          <w:szCs w:val="24"/>
          <w:lang w:val="en-GB"/>
        </w:rPr>
        <w:t xml:space="preserve"> whereas others are interested in protecting the poor from markets. In many ways</w:t>
      </w:r>
      <w:r w:rsidR="00B3696A">
        <w:rPr>
          <w:rFonts w:ascii="Arial" w:hAnsi="Arial" w:cs="Arial"/>
          <w:color w:val="auto"/>
          <w:sz w:val="24"/>
          <w:szCs w:val="24"/>
          <w:lang w:val="en-GB"/>
        </w:rPr>
        <w:t>,</w:t>
      </w:r>
      <w:r w:rsidRPr="00037D9E">
        <w:rPr>
          <w:rFonts w:ascii="Arial" w:hAnsi="Arial" w:cs="Arial"/>
          <w:color w:val="auto"/>
          <w:sz w:val="24"/>
          <w:szCs w:val="24"/>
          <w:lang w:val="en-GB"/>
        </w:rPr>
        <w:t xml:space="preserve"> it has to do with different ways in which scholars understand poor people and understand markets. This is a longstanding debate in the social sciences, economic history and development studies. Many scholars have written about the expansion of markets as part of capitalist development</w:t>
      </w:r>
      <w:r w:rsidR="00E95518">
        <w:rPr>
          <w:rFonts w:ascii="Arial" w:hAnsi="Arial" w:cs="Arial"/>
          <w:color w:val="auto"/>
          <w:sz w:val="24"/>
          <w:szCs w:val="24"/>
          <w:lang w:val="en-GB"/>
        </w:rPr>
        <w:t>,</w:t>
      </w:r>
      <w:r w:rsidRPr="00037D9E">
        <w:rPr>
          <w:rFonts w:ascii="Arial" w:hAnsi="Arial" w:cs="Arial"/>
          <w:color w:val="auto"/>
          <w:sz w:val="24"/>
          <w:szCs w:val="24"/>
          <w:lang w:val="en-GB"/>
        </w:rPr>
        <w:t xml:space="preserve"> including Marx in his writing on </w:t>
      </w:r>
      <w:r w:rsidR="00593B23">
        <w:rPr>
          <w:rFonts w:ascii="Arial" w:hAnsi="Arial" w:cs="Arial"/>
          <w:color w:val="auto"/>
          <w:sz w:val="24"/>
          <w:szCs w:val="24"/>
          <w:lang w:val="en-GB"/>
        </w:rPr>
        <w:t>“</w:t>
      </w:r>
      <w:r w:rsidRPr="00037D9E">
        <w:rPr>
          <w:rFonts w:ascii="Arial" w:hAnsi="Arial" w:cs="Arial"/>
          <w:color w:val="auto"/>
          <w:sz w:val="24"/>
          <w:szCs w:val="24"/>
          <w:lang w:val="en-GB"/>
        </w:rPr>
        <w:t>primitive accumulation</w:t>
      </w:r>
      <w:r w:rsidR="00593B23">
        <w:rPr>
          <w:rFonts w:ascii="Arial" w:hAnsi="Arial" w:cs="Arial"/>
          <w:color w:val="auto"/>
          <w:sz w:val="24"/>
          <w:szCs w:val="24"/>
          <w:lang w:val="en-GB"/>
        </w:rPr>
        <w:t>”</w:t>
      </w:r>
      <w:r w:rsidR="00E95518">
        <w:rPr>
          <w:rFonts w:ascii="Arial" w:hAnsi="Arial" w:cs="Arial"/>
          <w:color w:val="auto"/>
          <w:sz w:val="24"/>
          <w:szCs w:val="24"/>
          <w:lang w:val="en-GB"/>
        </w:rPr>
        <w:t>,</w:t>
      </w:r>
      <w:r w:rsidRPr="00037D9E">
        <w:rPr>
          <w:rFonts w:ascii="Arial" w:hAnsi="Arial" w:cs="Arial"/>
          <w:color w:val="auto"/>
          <w:sz w:val="24"/>
          <w:szCs w:val="24"/>
          <w:lang w:val="en-GB"/>
        </w:rPr>
        <w:t xml:space="preserve"> and more recently David Harvey on </w:t>
      </w:r>
      <w:r w:rsidR="00593B23">
        <w:rPr>
          <w:rFonts w:ascii="Arial" w:hAnsi="Arial" w:cs="Arial"/>
          <w:color w:val="auto"/>
          <w:sz w:val="24"/>
          <w:szCs w:val="24"/>
          <w:lang w:val="en-GB"/>
        </w:rPr>
        <w:t>“</w:t>
      </w:r>
      <w:r w:rsidRPr="00037D9E">
        <w:rPr>
          <w:rFonts w:ascii="Arial" w:hAnsi="Arial" w:cs="Arial"/>
          <w:color w:val="auto"/>
          <w:sz w:val="24"/>
          <w:szCs w:val="24"/>
          <w:lang w:val="en-GB"/>
        </w:rPr>
        <w:t>accumulation by dispossession</w:t>
      </w:r>
      <w:r w:rsidR="00593B23">
        <w:rPr>
          <w:rFonts w:ascii="Arial" w:hAnsi="Arial" w:cs="Arial"/>
          <w:color w:val="auto"/>
          <w:sz w:val="24"/>
          <w:szCs w:val="24"/>
          <w:lang w:val="en-GB"/>
        </w:rPr>
        <w:t>”</w:t>
      </w:r>
      <w:r w:rsidRPr="00037D9E">
        <w:rPr>
          <w:rFonts w:ascii="Arial" w:hAnsi="Arial" w:cs="Arial"/>
          <w:color w:val="auto"/>
          <w:sz w:val="24"/>
          <w:szCs w:val="24"/>
          <w:lang w:val="en-GB"/>
        </w:rPr>
        <w:t xml:space="preserve">. Marx and Harvey depict the violent and brutal side of market expansion on the poor, showing how it leads to dispossession of land, new forms of exploitation and dependencies, and ultimate in class oppression. </w:t>
      </w:r>
    </w:p>
    <w:p w14:paraId="36F77DD0" w14:textId="316CE9DB" w:rsidR="00C83216" w:rsidRPr="00037D9E"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The debate surrounding the ‘bottom of the pyramid’ literature should</w:t>
      </w:r>
      <w:r w:rsidR="00B3696A">
        <w:rPr>
          <w:rFonts w:ascii="Arial" w:hAnsi="Arial" w:cs="Arial"/>
          <w:color w:val="auto"/>
          <w:sz w:val="24"/>
          <w:szCs w:val="24"/>
          <w:lang w:val="en-GB"/>
        </w:rPr>
        <w:t>,</w:t>
      </w:r>
      <w:r w:rsidRPr="00037D9E">
        <w:rPr>
          <w:rFonts w:ascii="Arial" w:hAnsi="Arial" w:cs="Arial"/>
          <w:color w:val="auto"/>
          <w:sz w:val="24"/>
          <w:szCs w:val="24"/>
          <w:lang w:val="en-GB"/>
        </w:rPr>
        <w:t xml:space="preserve"> therefore</w:t>
      </w:r>
      <w:r w:rsidR="00B3696A">
        <w:rPr>
          <w:rFonts w:ascii="Arial" w:hAnsi="Arial" w:cs="Arial"/>
          <w:color w:val="auto"/>
          <w:sz w:val="24"/>
          <w:szCs w:val="24"/>
          <w:lang w:val="en-GB"/>
        </w:rPr>
        <w:t>,</w:t>
      </w:r>
      <w:r w:rsidRPr="00037D9E">
        <w:rPr>
          <w:rFonts w:ascii="Arial" w:hAnsi="Arial" w:cs="Arial"/>
          <w:color w:val="auto"/>
          <w:sz w:val="24"/>
          <w:szCs w:val="24"/>
          <w:lang w:val="en-GB"/>
        </w:rPr>
        <w:t xml:space="preserve"> be discussed in this longer debate regarding the relationship between poor people and markets. The debate was triggered by the publication of a book titled </w:t>
      </w:r>
      <w:r w:rsidRPr="00037D9E">
        <w:rPr>
          <w:rFonts w:ascii="Arial" w:hAnsi="Arial" w:cs="Arial"/>
          <w:i/>
          <w:color w:val="auto"/>
          <w:sz w:val="24"/>
          <w:szCs w:val="24"/>
          <w:lang w:val="en-GB"/>
        </w:rPr>
        <w:t>Fortune At The Bottom Of The Pyramid</w:t>
      </w:r>
      <w:r w:rsidRPr="00037D9E">
        <w:rPr>
          <w:rFonts w:ascii="Arial" w:hAnsi="Arial" w:cs="Arial"/>
          <w:color w:val="auto"/>
          <w:sz w:val="24"/>
          <w:szCs w:val="24"/>
          <w:lang w:val="en-GB"/>
        </w:rPr>
        <w:t xml:space="preserve">; </w:t>
      </w:r>
      <w:r w:rsidRPr="00037D9E">
        <w:rPr>
          <w:rFonts w:ascii="Arial" w:hAnsi="Arial" w:cs="Arial"/>
          <w:i/>
          <w:color w:val="auto"/>
          <w:sz w:val="24"/>
          <w:szCs w:val="24"/>
          <w:lang w:val="en-GB"/>
        </w:rPr>
        <w:t>Eradicating Poverty Through Profits</w:t>
      </w:r>
      <w:r w:rsidRPr="00037D9E">
        <w:rPr>
          <w:rFonts w:ascii="Arial" w:hAnsi="Arial" w:cs="Arial"/>
          <w:color w:val="auto"/>
          <w:sz w:val="24"/>
          <w:szCs w:val="24"/>
          <w:lang w:val="en-GB"/>
        </w:rPr>
        <w:t xml:space="preserve">, written by </w:t>
      </w:r>
      <w:r w:rsidRPr="00037D9E">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{"citationItems":[{"id":"ITEM-1","itemData":{"ISBN":"0131467506","author":[{"dropping-particle":"","family":"Prahalad","given":"C K","non-dropping-particle":"","parse-names":false,"suffix":""}],"id":"ITEM-1","issued":{"date-parts":[["2005"]]},"publisher":"Wharton School Publishing","publisher-place":"Pennsylvania","title":"The Fortune at the Bottom of the Pyramid: Eradicating Poverty Through Profits","type":"book"},"uris":["http://www.mendeley.com/documents/?uuid=c29732bc-1d5b-4f40-812a-8e3fb71ea98c"]}],"mendeley":{"formattedCitation":"(Prahalad, 2005)","manualFormatting":"Prahalad in 2005","plainTextFormattedCitation":"(Prahalad, 2005)","previouslyFormattedCitation":"(Prahalad, 2005)"},"properties":{"noteIndex":0},"schema":"https://github.com/citation-style-language/schema/raw/master/csl-citation.json"}</w:instrText>
      </w:r>
      <w:r w:rsidRPr="00037D9E">
        <w:rPr>
          <w:rFonts w:ascii="Arial" w:hAnsi="Arial" w:cs="Arial"/>
          <w:color w:val="auto"/>
          <w:sz w:val="24"/>
          <w:szCs w:val="24"/>
          <w:lang w:val="en-GB"/>
        </w:rPr>
        <w:fldChar w:fldCharType="separate"/>
      </w:r>
      <w:r w:rsidRPr="00037D9E">
        <w:rPr>
          <w:rFonts w:ascii="Arial" w:hAnsi="Arial" w:cs="Arial"/>
          <w:noProof/>
          <w:color w:val="auto"/>
          <w:sz w:val="24"/>
          <w:szCs w:val="24"/>
          <w:lang w:val="en-GB"/>
        </w:rPr>
        <w:t>Prahalad in 2005</w:t>
      </w:r>
      <w:r w:rsidRPr="00037D9E">
        <w:rPr>
          <w:rFonts w:ascii="Arial" w:hAnsi="Arial" w:cs="Arial"/>
          <w:color w:val="auto"/>
          <w:sz w:val="24"/>
          <w:szCs w:val="24"/>
          <w:lang w:val="en-GB"/>
        </w:rPr>
        <w:fldChar w:fldCharType="end"/>
      </w:r>
      <w:r w:rsidRPr="00037D9E">
        <w:rPr>
          <w:rFonts w:ascii="Arial" w:hAnsi="Arial" w:cs="Arial"/>
          <w:color w:val="auto"/>
          <w:sz w:val="24"/>
          <w:szCs w:val="24"/>
          <w:lang w:val="en-GB"/>
        </w:rPr>
        <w:t xml:space="preserve">. The book was exalted by influential figures in the international development industries, some of whom are policymakers for powerful countries. The central idea expanded on in the book is not that multinational corporations, such as FinTech companies, Banks and Payment Service Providers (PSP) who are promoting and </w:t>
      </w:r>
      <w:r w:rsidRPr="00037D9E">
        <w:rPr>
          <w:rFonts w:ascii="Arial" w:hAnsi="Arial" w:cs="Arial"/>
          <w:color w:val="auto"/>
          <w:sz w:val="24"/>
          <w:szCs w:val="24"/>
          <w:lang w:val="en-GB"/>
        </w:rPr>
        <w:lastRenderedPageBreak/>
        <w:t xml:space="preserve">developing digital forms of money, can alleviate poverty while at the same time making </w:t>
      </w:r>
      <w:r w:rsidR="00B3696A">
        <w:rPr>
          <w:rFonts w:ascii="Arial" w:hAnsi="Arial" w:cs="Arial"/>
          <w:color w:val="auto"/>
          <w:sz w:val="24"/>
          <w:szCs w:val="24"/>
          <w:lang w:val="en-GB"/>
        </w:rPr>
        <w:t xml:space="preserve">a </w:t>
      </w:r>
      <w:r w:rsidRPr="00037D9E">
        <w:rPr>
          <w:rFonts w:ascii="Arial" w:hAnsi="Arial" w:cs="Arial"/>
          <w:color w:val="auto"/>
          <w:sz w:val="24"/>
          <w:szCs w:val="24"/>
          <w:lang w:val="en-GB"/>
        </w:rPr>
        <w:t>profit from the poor. The author argues that a section of the world’s population – the four billion poor people who live on less than US$2 per day – presents an opportunity to markets rather than a risk. He argues that the poor should not be perceived as helpless but as micro-entrepreneurs and innovative consumers who through their social networks and relationships create markets that could be better exploited by multinational enterprises. Prahalad believes that markets are beneficial to poor people and argues that turning the poor into consumers will enhance their dignity in that markets accord them an opportunity to access goods and services that are traditionally reserved for the middle</w:t>
      </w:r>
      <w:r w:rsidR="00B3696A">
        <w:rPr>
          <w:rFonts w:ascii="Arial" w:hAnsi="Arial" w:cs="Arial"/>
          <w:color w:val="auto"/>
          <w:sz w:val="24"/>
          <w:szCs w:val="24"/>
          <w:lang w:val="en-GB"/>
        </w:rPr>
        <w:t>-</w:t>
      </w:r>
      <w:r w:rsidRPr="00037D9E">
        <w:rPr>
          <w:rFonts w:ascii="Arial" w:hAnsi="Arial" w:cs="Arial"/>
          <w:color w:val="auto"/>
          <w:sz w:val="24"/>
          <w:szCs w:val="24"/>
          <w:lang w:val="en-GB"/>
        </w:rPr>
        <w:t xml:space="preserve">class and </w:t>
      </w:r>
      <w:r w:rsidR="00B3696A">
        <w:rPr>
          <w:rFonts w:ascii="Arial" w:hAnsi="Arial" w:cs="Arial"/>
          <w:color w:val="auto"/>
          <w:sz w:val="24"/>
          <w:szCs w:val="24"/>
          <w:lang w:val="en-GB"/>
        </w:rPr>
        <w:t>wealthy</w:t>
      </w:r>
      <w:r w:rsidRPr="00037D9E">
        <w:rPr>
          <w:rFonts w:ascii="Arial" w:hAnsi="Arial" w:cs="Arial"/>
          <w:color w:val="auto"/>
          <w:sz w:val="24"/>
          <w:szCs w:val="24"/>
          <w:lang w:val="en-GB"/>
        </w:rPr>
        <w:t xml:space="preserve">. </w:t>
      </w:r>
    </w:p>
    <w:p w14:paraId="4FA2699B" w14:textId="3EE2C6C4" w:rsidR="00C83216" w:rsidRPr="00037D9E"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In the process, Prahalad offer</w:t>
      </w:r>
      <w:r w:rsidR="00CA1489">
        <w:rPr>
          <w:rFonts w:ascii="Arial" w:hAnsi="Arial" w:cs="Arial"/>
          <w:color w:val="auto"/>
          <w:sz w:val="24"/>
          <w:szCs w:val="24"/>
          <w:lang w:val="en-GB"/>
        </w:rPr>
        <w:t>s</w:t>
      </w:r>
      <w:r w:rsidRPr="00037D9E">
        <w:rPr>
          <w:rFonts w:ascii="Arial" w:hAnsi="Arial" w:cs="Arial"/>
          <w:color w:val="auto"/>
          <w:sz w:val="24"/>
          <w:szCs w:val="24"/>
          <w:lang w:val="en-GB"/>
        </w:rPr>
        <w:t xml:space="preserve"> a critique of traditional approaches used in development aid agencies that rely on a philanthropic approach that involves funding bureaucracies such as states and non-governmental institutions. He suggest</w:t>
      </w:r>
      <w:r w:rsidR="00CA1489">
        <w:rPr>
          <w:rFonts w:ascii="Arial" w:hAnsi="Arial" w:cs="Arial"/>
          <w:color w:val="auto"/>
          <w:sz w:val="24"/>
          <w:szCs w:val="24"/>
          <w:lang w:val="en-GB"/>
        </w:rPr>
        <w:t>s</w:t>
      </w:r>
      <w:r w:rsidRPr="00037D9E">
        <w:rPr>
          <w:rFonts w:ascii="Arial" w:hAnsi="Arial" w:cs="Arial"/>
          <w:color w:val="auto"/>
          <w:sz w:val="24"/>
          <w:szCs w:val="24"/>
          <w:lang w:val="en-GB"/>
        </w:rPr>
        <w:t xml:space="preserve"> that markets are better suited to the needs of those ‘at the bottom of the pyramid’. In the process</w:t>
      </w:r>
      <w:r w:rsidR="00EA47EB">
        <w:rPr>
          <w:rFonts w:ascii="Arial" w:hAnsi="Arial" w:cs="Arial"/>
          <w:color w:val="auto"/>
          <w:sz w:val="24"/>
          <w:szCs w:val="24"/>
          <w:lang w:val="en-GB"/>
        </w:rPr>
        <w:t>,</w:t>
      </w:r>
      <w:r w:rsidRPr="00037D9E">
        <w:rPr>
          <w:rFonts w:ascii="Arial" w:hAnsi="Arial" w:cs="Arial"/>
          <w:color w:val="auto"/>
          <w:sz w:val="24"/>
          <w:szCs w:val="24"/>
          <w:lang w:val="en-GB"/>
        </w:rPr>
        <w:t xml:space="preserve"> he claims to debunk </w:t>
      </w:r>
      <w:r w:rsidR="00EA47EB">
        <w:rPr>
          <w:rFonts w:ascii="Arial" w:hAnsi="Arial" w:cs="Arial"/>
          <w:color w:val="auto"/>
          <w:sz w:val="24"/>
          <w:szCs w:val="24"/>
          <w:lang w:val="en-GB"/>
        </w:rPr>
        <w:t>several</w:t>
      </w:r>
      <w:r w:rsidRPr="00037D9E">
        <w:rPr>
          <w:rFonts w:ascii="Arial" w:hAnsi="Arial" w:cs="Arial"/>
          <w:color w:val="auto"/>
          <w:sz w:val="24"/>
          <w:szCs w:val="24"/>
          <w:lang w:val="en-GB"/>
        </w:rPr>
        <w:t xml:space="preserve"> myths that scholars and policymakers hold about the poor</w:t>
      </w:r>
      <w:r w:rsidR="0034260B">
        <w:rPr>
          <w:rFonts w:ascii="Arial" w:hAnsi="Arial" w:cs="Arial"/>
          <w:color w:val="auto"/>
          <w:sz w:val="24"/>
          <w:szCs w:val="24"/>
          <w:lang w:val="en-GB"/>
        </w:rPr>
        <w:t>,</w:t>
      </w:r>
      <w:r w:rsidRPr="00037D9E">
        <w:rPr>
          <w:rFonts w:ascii="Arial" w:hAnsi="Arial" w:cs="Arial"/>
          <w:color w:val="auto"/>
          <w:sz w:val="24"/>
          <w:szCs w:val="24"/>
          <w:lang w:val="en-GB"/>
        </w:rPr>
        <w:t xml:space="preserve"> </w:t>
      </w:r>
      <w:r w:rsidR="0034260B">
        <w:rPr>
          <w:rFonts w:ascii="Arial" w:hAnsi="Arial" w:cs="Arial"/>
          <w:color w:val="auto"/>
          <w:sz w:val="24"/>
          <w:szCs w:val="24"/>
          <w:lang w:val="en-GB"/>
        </w:rPr>
        <w:t>f</w:t>
      </w:r>
      <w:r w:rsidRPr="00037D9E">
        <w:rPr>
          <w:rFonts w:ascii="Arial" w:hAnsi="Arial" w:cs="Arial"/>
          <w:color w:val="auto"/>
          <w:sz w:val="24"/>
          <w:szCs w:val="24"/>
          <w:lang w:val="en-GB"/>
        </w:rPr>
        <w:t>or example, the misconception that the poor do not have enough money to purchase products made by large corporations. He suggest</w:t>
      </w:r>
      <w:r w:rsidR="0034260B">
        <w:rPr>
          <w:rFonts w:ascii="Arial" w:hAnsi="Arial" w:cs="Arial"/>
          <w:color w:val="auto"/>
          <w:sz w:val="24"/>
          <w:szCs w:val="24"/>
          <w:lang w:val="en-GB"/>
        </w:rPr>
        <w:t>s</w:t>
      </w:r>
      <w:r w:rsidRPr="00037D9E">
        <w:rPr>
          <w:rFonts w:ascii="Arial" w:hAnsi="Arial" w:cs="Arial"/>
          <w:color w:val="auto"/>
          <w:sz w:val="24"/>
          <w:szCs w:val="24"/>
          <w:lang w:val="en-GB"/>
        </w:rPr>
        <w:t xml:space="preserve"> innovative marketing solutions and sales strategies that suit the sparse infrastructure in developing countries. A better understanding of the needs of poor people will allow markets to </w:t>
      </w:r>
      <w:r w:rsidR="00EA47EB">
        <w:rPr>
          <w:rFonts w:ascii="Arial" w:hAnsi="Arial" w:cs="Arial"/>
          <w:color w:val="auto"/>
          <w:sz w:val="24"/>
          <w:szCs w:val="24"/>
          <w:lang w:val="en-GB"/>
        </w:rPr>
        <w:t>penetrate the livelihoods of poor people better</w:t>
      </w:r>
      <w:r w:rsidRPr="00037D9E">
        <w:rPr>
          <w:rFonts w:ascii="Arial" w:hAnsi="Arial" w:cs="Arial"/>
          <w:color w:val="auto"/>
          <w:sz w:val="24"/>
          <w:szCs w:val="24"/>
          <w:lang w:val="en-GB"/>
        </w:rPr>
        <w:t xml:space="preserve">. </w:t>
      </w:r>
    </w:p>
    <w:p w14:paraId="24BA3F5E" w14:textId="366F1BB7" w:rsidR="00C83216" w:rsidRPr="00037D9E"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 xml:space="preserve">Unsurprisingly, the publication of his book ignited a </w:t>
      </w:r>
      <w:r w:rsidR="006C3C25" w:rsidRPr="00037D9E">
        <w:rPr>
          <w:rFonts w:ascii="Arial" w:hAnsi="Arial" w:cs="Arial"/>
          <w:color w:val="auto"/>
          <w:sz w:val="24"/>
          <w:szCs w:val="24"/>
          <w:lang w:val="en-GB"/>
        </w:rPr>
        <w:t xml:space="preserve">considerable </w:t>
      </w:r>
      <w:r w:rsidRPr="00037D9E">
        <w:rPr>
          <w:rFonts w:ascii="Arial" w:hAnsi="Arial" w:cs="Arial"/>
          <w:color w:val="auto"/>
          <w:sz w:val="24"/>
          <w:szCs w:val="24"/>
          <w:lang w:val="en-GB"/>
        </w:rPr>
        <w:t xml:space="preserve">debate, some of which </w:t>
      </w:r>
      <w:r w:rsidR="006C3C25">
        <w:rPr>
          <w:rFonts w:ascii="Arial" w:hAnsi="Arial" w:cs="Arial"/>
          <w:color w:val="auto"/>
          <w:sz w:val="24"/>
          <w:szCs w:val="24"/>
          <w:lang w:val="en-GB"/>
        </w:rPr>
        <w:t>overlapped with</w:t>
      </w:r>
      <w:r w:rsidRPr="00037D9E">
        <w:rPr>
          <w:rFonts w:ascii="Arial" w:hAnsi="Arial" w:cs="Arial"/>
          <w:color w:val="auto"/>
          <w:sz w:val="24"/>
          <w:szCs w:val="24"/>
          <w:lang w:val="en-GB"/>
        </w:rPr>
        <w:t xml:space="preserve"> previous disagreements concerning the effects of markets on the livelihoods of poor people. The debate was very polarised, with some taking Prahalad to be a prophet for market expansion whereas others saw in him a modern-day robber baron. Given that many anthropologists were working in parts of the world where they were witnessing the collision of poor people’s livelihoods with rapidly expanding markets, they also joined the debate. They did not take </w:t>
      </w:r>
      <w:r w:rsidR="0071154F">
        <w:rPr>
          <w:rFonts w:ascii="Arial" w:hAnsi="Arial" w:cs="Arial"/>
          <w:color w:val="auto"/>
          <w:sz w:val="24"/>
          <w:szCs w:val="24"/>
          <w:lang w:val="en-GB"/>
        </w:rPr>
        <w:t>a united</w:t>
      </w:r>
      <w:r w:rsidRPr="00037D9E">
        <w:rPr>
          <w:rFonts w:ascii="Arial" w:hAnsi="Arial" w:cs="Arial"/>
          <w:color w:val="auto"/>
          <w:sz w:val="24"/>
          <w:szCs w:val="24"/>
          <w:lang w:val="en-GB"/>
        </w:rPr>
        <w:t xml:space="preserve"> position. Some criticised Prahalad</w:t>
      </w:r>
      <w:r w:rsidR="0071154F">
        <w:rPr>
          <w:rFonts w:ascii="Arial" w:hAnsi="Arial" w:cs="Arial"/>
          <w:color w:val="auto"/>
          <w:sz w:val="24"/>
          <w:szCs w:val="24"/>
          <w:lang w:val="en-GB"/>
        </w:rPr>
        <w:t>,</w:t>
      </w:r>
      <w:r w:rsidRPr="00037D9E">
        <w:rPr>
          <w:rFonts w:ascii="Arial" w:hAnsi="Arial" w:cs="Arial"/>
          <w:color w:val="auto"/>
          <w:sz w:val="24"/>
          <w:szCs w:val="24"/>
          <w:lang w:val="en-GB"/>
        </w:rPr>
        <w:t xml:space="preserve"> while others argued that despite the language used in the book</w:t>
      </w:r>
      <w:r w:rsidR="0071154F">
        <w:rPr>
          <w:rFonts w:ascii="Arial" w:hAnsi="Arial" w:cs="Arial"/>
          <w:color w:val="auto"/>
          <w:sz w:val="24"/>
          <w:szCs w:val="24"/>
          <w:lang w:val="en-GB"/>
        </w:rPr>
        <w:t>,</w:t>
      </w:r>
      <w:r w:rsidRPr="00037D9E">
        <w:rPr>
          <w:rFonts w:ascii="Arial" w:hAnsi="Arial" w:cs="Arial"/>
          <w:color w:val="auto"/>
          <w:sz w:val="24"/>
          <w:szCs w:val="24"/>
          <w:lang w:val="en-GB"/>
        </w:rPr>
        <w:t xml:space="preserve"> he was saying something new. </w:t>
      </w:r>
    </w:p>
    <w:p w14:paraId="181DCDBF" w14:textId="0EEC14B3" w:rsidR="00C83216" w:rsidRPr="00037D9E" w:rsidRDefault="00C83216" w:rsidP="00037D9E">
      <w:pPr>
        <w:pStyle w:val="Body"/>
        <w:spacing w:line="360" w:lineRule="auto"/>
        <w:jc w:val="both"/>
        <w:rPr>
          <w:rFonts w:ascii="Arial" w:hAnsi="Arial" w:cs="Arial"/>
          <w:color w:val="auto"/>
          <w:lang w:val="en-GB"/>
        </w:rPr>
      </w:pPr>
      <w:r w:rsidRPr="00037D9E">
        <w:rPr>
          <w:rFonts w:ascii="Arial" w:hAnsi="Arial" w:cs="Arial"/>
          <w:color w:val="auto"/>
          <w:sz w:val="24"/>
          <w:szCs w:val="24"/>
          <w:lang w:val="en-GB"/>
        </w:rPr>
        <w:t xml:space="preserve">Some anthropologists </w:t>
      </w:r>
      <w:r w:rsidRPr="00037D9E">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author":[{"dropping-particle":"","family":"Cross","given":"Jamie","non-dropping-particle":"","parse-names":false,"suffix":""},{"dropping-particle":"","family":"Street","given":"Alice","non-dropping-particle":"","parse-names":false,"suffix":""}],"container-title":"Royal Anthropological Institute of Great Britain and Ireland","id":"ITEM-1","issue":"4","issued":{"date-parts":[["2009"]]},"page":"4-9","title":"Anthropology at the Bottom of the Pyramid","type":"article-journal","volume":"25"},"uris":["http://www.mendeley.com/documents/?uuid=c532738c-a489-4ac5-ab7c-38c5100c230f"]},{"id":"ITEM-2","itemData":{"DOI":"10.1002/jid","ISBN":"9780691152684","ISSN":"01902946","PMID":"20962823","abstract":"This paper uses survey data on cross-national corruption to examine determinants of corruption. The key contribution is in examining differences in corruption across various government occupations: (i) (general) government officials; (ii) customs officers; and (iii) police officers. We find significant differences in corruption across these occupations and factors driving overall corrupt activity, including personal attributes of bribe givers, macroeconomic and institutional factors, and these factors do not necessarily exert similar influences across all government occupations. In particular, police corruption seems qualitatively different from corruption in other occupations.","author":[{"dropping-particle":"","family":"Schwittay","given":"Anke F.","non-dropping-particle":"","parse-names":false,"suffix":""}],"container-title":"Journal of International Development","id":"ITEM-2","issue":"1","issued":{"date-parts":[["2014"]]},"page":"508-519","title":"Making Poverty Into A Financial Problem: From Global Poverty Lines to Kiva.org","type":"article-journal","volume":"26"},"uris":["http://www.mendeley.com/documents/?uuid=f4db0fc6-ff72-4f59-973e-ad8d50f5ad1b"]},{"id":"ITEM-3","itemData":{"ISBN":"0203854713","author":[{"dropping-particle":"","family":"Roy","given":"Ananya","non-dropping-particle":"","parse-names":false,"suffix":""}],"edition":"Ist","id":"ITEM-3","issued":{"date-parts":[["2010"]]},"publisher":"Routledge","publisher-place":"New York","title":"Poverty Capital: Microfinance and the Making of Development","type":"book"},"uris":["http://www.mendeley.com/documents/?uuid=832c7990-5c6a-4c23-9cd8-a0439b1e4ac9"]}],"mendeley":{"formattedCitation":"(Cross and Street, 2009; Roy, 2010; A. F. Schwittay, 2014)","manualFormatting":"(see Cross and Street, 2009; Roy, 2010; Schwittay, 2014)","plainTextFormattedCitation":"(Cross and Street, 2009; Roy, 2010; A. F. Schwittay, 2014)","previouslyFormattedCitation":"(Cross and Street, 2009; Roy, 2010; A. F. Schwittay, 2014)"},"properties":{"noteIndex":0},"schema":"https://github.com/citation-style-language/schema/raw/master/csl-citation.json"}</w:instrText>
      </w:r>
      <w:r w:rsidRPr="00037D9E">
        <w:rPr>
          <w:rFonts w:ascii="Arial" w:hAnsi="Arial" w:cs="Arial"/>
          <w:color w:val="auto"/>
          <w:sz w:val="24"/>
          <w:szCs w:val="24"/>
          <w:lang w:val="en-GB"/>
        </w:rPr>
        <w:fldChar w:fldCharType="separate"/>
      </w:r>
      <w:r w:rsidRPr="00037D9E">
        <w:rPr>
          <w:rFonts w:ascii="Arial" w:hAnsi="Arial" w:cs="Arial"/>
          <w:noProof/>
          <w:color w:val="auto"/>
          <w:sz w:val="24"/>
          <w:szCs w:val="24"/>
          <w:lang w:val="en-GB"/>
        </w:rPr>
        <w:t>(see Cross and Street, 2009; Roy, 2010; Schwittay, 2014)</w:t>
      </w:r>
      <w:r w:rsidRPr="00037D9E">
        <w:rPr>
          <w:rFonts w:ascii="Arial" w:hAnsi="Arial" w:cs="Arial"/>
          <w:color w:val="auto"/>
          <w:sz w:val="24"/>
          <w:szCs w:val="24"/>
          <w:lang w:val="en-GB"/>
        </w:rPr>
        <w:fldChar w:fldCharType="end"/>
      </w:r>
      <w:r w:rsidRPr="00037D9E">
        <w:rPr>
          <w:rFonts w:ascii="Arial" w:hAnsi="Arial" w:cs="Arial"/>
          <w:color w:val="auto"/>
          <w:sz w:val="24"/>
          <w:szCs w:val="24"/>
          <w:lang w:val="en-GB"/>
        </w:rPr>
        <w:t xml:space="preserve"> argue that claims that MNCs uphold social goals </w:t>
      </w:r>
      <w:r w:rsidR="00F70438">
        <w:rPr>
          <w:rFonts w:ascii="Arial" w:hAnsi="Arial" w:cs="Arial"/>
          <w:color w:val="auto"/>
          <w:sz w:val="24"/>
          <w:szCs w:val="24"/>
          <w:lang w:val="en-GB"/>
        </w:rPr>
        <w:t>are</w:t>
      </w:r>
      <w:r w:rsidRPr="00037D9E">
        <w:rPr>
          <w:rFonts w:ascii="Arial" w:hAnsi="Arial" w:cs="Arial"/>
          <w:color w:val="auto"/>
          <w:sz w:val="24"/>
          <w:szCs w:val="24"/>
          <w:lang w:val="en-GB"/>
        </w:rPr>
        <w:t xml:space="preserve"> secondary to the profit motive and has become a means to moralise making </w:t>
      </w:r>
      <w:r w:rsidR="00A401D4">
        <w:rPr>
          <w:rFonts w:ascii="Arial" w:hAnsi="Arial" w:cs="Arial"/>
          <w:color w:val="auto"/>
          <w:sz w:val="24"/>
          <w:szCs w:val="24"/>
          <w:lang w:val="en-GB"/>
        </w:rPr>
        <w:t xml:space="preserve">a </w:t>
      </w:r>
      <w:r w:rsidRPr="00037D9E">
        <w:rPr>
          <w:rFonts w:ascii="Arial" w:hAnsi="Arial" w:cs="Arial"/>
          <w:color w:val="auto"/>
          <w:sz w:val="24"/>
          <w:szCs w:val="24"/>
          <w:lang w:val="en-GB"/>
        </w:rPr>
        <w:t xml:space="preserve">profit from the poor. </w:t>
      </w:r>
      <w:r w:rsidRPr="00037D9E">
        <w:rPr>
          <w:rFonts w:ascii="Arial" w:hAnsi="Arial" w:cs="Arial"/>
          <w:color w:val="auto"/>
          <w:sz w:val="24"/>
          <w:szCs w:val="24"/>
          <w:lang w:val="en-GB"/>
        </w:rPr>
        <w:fldChar w:fldCharType="begin" w:fldLock="1"/>
      </w:r>
      <w:r w:rsidRPr="00037D9E">
        <w:rPr>
          <w:rFonts w:ascii="Arial" w:hAnsi="Arial" w:cs="Arial"/>
          <w:color w:val="auto"/>
          <w:sz w:val="24"/>
          <w:szCs w:val="24"/>
          <w:lang w:val="en-GB"/>
        </w:rPr>
        <w:instrText>ADDIN CSL_CITATION {"citationItems":[{"id":"ITEM-1","itemData":{"author":[{"dropping-particle":"","family":"Cross","given":"Jamie","non-dropping-particle":"","parse-names":false,"suffix":""},{"dropping-particle":"","family":"Street","given":"Alice","non-dropping-particle":"","parse-names":false,"suffix":""}],"container-title":"Royal Anthropological Institute of Great Britain and Ireland","id":"ITEM-1","issue":"4","issued":{"date-parts":[["2009"]]},"page":"4-9","title":"Anthropology at the Bottom of the Pyramid","type":"article-journal","volume":"25"},"uris":["http://www.mendeley.com/documents/?uuid=c532738c-a489-4ac5-ab7c-38c5100c230f"]}],"mendeley":{"formattedCitation":"(Cross and Street, 2009)","manualFormatting":"Cross and Street (2009)","plainTextFormattedCitation":"(Cross and Street, 2009)","previouslyFormattedCitation":"(Cross and Street, 2009)"},"properties":{"noteIndex":0},"schema":"https://github.com/citation-style-language/schema/raw/master/csl-citation.json"}</w:instrText>
      </w:r>
      <w:r w:rsidRPr="00037D9E">
        <w:rPr>
          <w:rFonts w:ascii="Arial" w:hAnsi="Arial" w:cs="Arial"/>
          <w:color w:val="auto"/>
          <w:sz w:val="24"/>
          <w:szCs w:val="24"/>
          <w:lang w:val="en-GB"/>
        </w:rPr>
        <w:fldChar w:fldCharType="separate"/>
      </w:r>
      <w:r w:rsidRPr="00037D9E">
        <w:rPr>
          <w:rFonts w:ascii="Arial" w:hAnsi="Arial" w:cs="Arial"/>
          <w:noProof/>
          <w:color w:val="auto"/>
          <w:sz w:val="24"/>
          <w:szCs w:val="24"/>
          <w:lang w:val="en-GB"/>
        </w:rPr>
        <w:t xml:space="preserve">Cross and Street </w:t>
      </w:r>
      <w:r w:rsidRPr="00037D9E">
        <w:rPr>
          <w:rFonts w:ascii="Arial" w:hAnsi="Arial" w:cs="Arial"/>
          <w:noProof/>
          <w:color w:val="auto"/>
          <w:sz w:val="24"/>
          <w:szCs w:val="24"/>
          <w:lang w:val="en-GB"/>
        </w:rPr>
        <w:lastRenderedPageBreak/>
        <w:t>(2009)</w:t>
      </w:r>
      <w:r w:rsidRPr="00037D9E">
        <w:rPr>
          <w:rFonts w:ascii="Arial" w:hAnsi="Arial" w:cs="Arial"/>
          <w:color w:val="auto"/>
          <w:sz w:val="24"/>
          <w:szCs w:val="24"/>
          <w:lang w:val="en-GB"/>
        </w:rPr>
        <w:fldChar w:fldCharType="end"/>
      </w:r>
      <w:r w:rsidRPr="00037D9E">
        <w:rPr>
          <w:rFonts w:ascii="Arial" w:hAnsi="Arial" w:cs="Arial"/>
          <w:color w:val="auto"/>
          <w:sz w:val="24"/>
          <w:szCs w:val="24"/>
          <w:lang w:val="en-GB"/>
        </w:rPr>
        <w:t xml:space="preserve"> highlight moral questions about making </w:t>
      </w:r>
      <w:r w:rsidR="00A401D4">
        <w:rPr>
          <w:rFonts w:ascii="Arial" w:hAnsi="Arial" w:cs="Arial"/>
          <w:color w:val="auto"/>
          <w:sz w:val="24"/>
          <w:szCs w:val="24"/>
          <w:lang w:val="en-GB"/>
        </w:rPr>
        <w:t xml:space="preserve">a </w:t>
      </w:r>
      <w:r w:rsidRPr="00037D9E">
        <w:rPr>
          <w:rFonts w:ascii="Arial" w:hAnsi="Arial" w:cs="Arial"/>
          <w:color w:val="auto"/>
          <w:sz w:val="24"/>
          <w:szCs w:val="24"/>
          <w:lang w:val="en-GB"/>
        </w:rPr>
        <w:t xml:space="preserve">profit from the poor, in particular the deliberate effort by corporations to decentre the profit motive in their private-public initiatives. </w:t>
      </w:r>
      <w:r w:rsidRPr="00037D9E">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{"citationItems":[{"id":"ITEM-1","itemData":{"DOI":"10.1111/plar.12049","ISSN":"15552934","abstract":"This article examines the emergence of a new group of development experts who tackle development problems in “innovative” ways: professional designers and the organizations that fund them.What has become known as humanitarian design is an instantiation of the afterlives of development, which redefines the problem of devel- opment as eliciting the needs of poor clients and creating mechanisms so that they can provide feedback on proposed solutions. This reframing results in hybrid forms of development knowledge that combine business and entrepreneurial objectives with concerns about designers’ moral responsibilities in the contemporary world. The use of humanitarian design in creating formal financial products and services for the poor is analyzed through the work of the Institute for Money, Technology, and Financial Inclusion. [financial inclusion, humanitarian design, microfinance, mobile technologies] In","author":[{"dropping-particle":"","family":"Schwittay","given":"Anke","non-dropping-particle":"","parse-names":false,"suffix":""}],"container-title":"Political and Legal Anthropology Review","id":"ITEM-1","issue":"1","issued":{"date-parts":[["2014"]]},"page":"29-47","title":"Designing development: Humanitarian design in the financial inclusion assemblage","type":"article-journal","volume":"37"},"uris":["http://www.mendeley.com/documents/?uuid=f7cfb7c2-09dd-4f77-a663-c4238cd4fc8a"]}],"mendeley":{"formattedCitation":"(A. Schwittay, 2014)","manualFormatting":"Schwittay (2014)","plainTextFormattedCitation":"(A. Schwittay, 2014)","previouslyFormattedCitation":"(A. Schwittay, 2014)"},"properties":{"noteIndex":0},"schema":"https://github.com/citation-style-language/schema/raw/master/csl-citation.json"}</w:instrText>
      </w:r>
      <w:r w:rsidRPr="00037D9E">
        <w:rPr>
          <w:rFonts w:ascii="Arial" w:hAnsi="Arial" w:cs="Arial"/>
          <w:color w:val="auto"/>
          <w:sz w:val="24"/>
          <w:szCs w:val="24"/>
          <w:lang w:val="en-GB"/>
        </w:rPr>
        <w:fldChar w:fldCharType="separate"/>
      </w:r>
      <w:r w:rsidRPr="00037D9E">
        <w:rPr>
          <w:rFonts w:ascii="Arial" w:hAnsi="Arial" w:cs="Arial"/>
          <w:noProof/>
          <w:color w:val="auto"/>
          <w:sz w:val="24"/>
          <w:szCs w:val="24"/>
          <w:lang w:val="en-GB"/>
        </w:rPr>
        <w:t>Schwittay (2014)</w:t>
      </w:r>
      <w:r w:rsidRPr="00037D9E">
        <w:rPr>
          <w:rFonts w:ascii="Arial" w:hAnsi="Arial" w:cs="Arial"/>
          <w:color w:val="auto"/>
          <w:sz w:val="24"/>
          <w:szCs w:val="24"/>
          <w:lang w:val="en-GB"/>
        </w:rPr>
        <w:fldChar w:fldCharType="end"/>
      </w:r>
      <w:r w:rsidRPr="00037D9E">
        <w:rPr>
          <w:rFonts w:ascii="Arial" w:hAnsi="Arial" w:cs="Arial"/>
          <w:color w:val="auto"/>
          <w:sz w:val="24"/>
          <w:szCs w:val="24"/>
          <w:lang w:val="en-GB"/>
        </w:rPr>
        <w:t xml:space="preserve"> acknowledges these moral concerns and emphasises the fact that corporations are not inherently moral and ethical</w:t>
      </w:r>
      <w:r w:rsidR="00C04391">
        <w:rPr>
          <w:rFonts w:ascii="Arial" w:hAnsi="Arial" w:cs="Arial"/>
          <w:color w:val="auto"/>
          <w:sz w:val="24"/>
          <w:szCs w:val="24"/>
          <w:lang w:val="en-GB"/>
        </w:rPr>
        <w:t>.</w:t>
      </w:r>
      <w:r w:rsidRPr="00037D9E">
        <w:rPr>
          <w:rFonts w:ascii="Arial" w:hAnsi="Arial" w:cs="Arial"/>
          <w:color w:val="auto"/>
          <w:sz w:val="24"/>
          <w:szCs w:val="24"/>
          <w:lang w:val="en-GB"/>
        </w:rPr>
        <w:t xml:space="preserve"> </w:t>
      </w:r>
      <w:r w:rsidR="00C04391">
        <w:rPr>
          <w:rFonts w:ascii="Arial" w:hAnsi="Arial" w:cs="Arial"/>
          <w:color w:val="auto"/>
          <w:sz w:val="24"/>
          <w:szCs w:val="24"/>
          <w:lang w:val="en-GB"/>
        </w:rPr>
        <w:t>Nevertheless,</w:t>
      </w:r>
      <w:r w:rsidRPr="00037D9E">
        <w:rPr>
          <w:rFonts w:ascii="Arial" w:hAnsi="Arial" w:cs="Arial"/>
          <w:color w:val="auto"/>
          <w:sz w:val="24"/>
          <w:szCs w:val="24"/>
          <w:lang w:val="en-GB"/>
        </w:rPr>
        <w:t xml:space="preserve"> there are opportunities to inculcate humanitarian concerns into the designs of financial products of the poor. Although this brings to view some of the potential benefits of the concept, on the whole</w:t>
      </w:r>
      <w:r w:rsidR="00C04391">
        <w:rPr>
          <w:rFonts w:ascii="Arial" w:hAnsi="Arial" w:cs="Arial"/>
          <w:color w:val="auto"/>
          <w:sz w:val="24"/>
          <w:szCs w:val="24"/>
          <w:lang w:val="en-GB"/>
        </w:rPr>
        <w:t>,</w:t>
      </w:r>
      <w:r w:rsidRPr="00037D9E">
        <w:rPr>
          <w:rFonts w:ascii="Arial" w:hAnsi="Arial" w:cs="Arial"/>
          <w:color w:val="auto"/>
          <w:sz w:val="24"/>
          <w:szCs w:val="24"/>
          <w:lang w:val="en-GB"/>
        </w:rPr>
        <w:t xml:space="preserve"> the bottom of the pyramid </w:t>
      </w:r>
      <w:r w:rsidR="003C08FD">
        <w:rPr>
          <w:rFonts w:ascii="Arial" w:hAnsi="Arial" w:cs="Arial"/>
          <w:color w:val="auto"/>
          <w:sz w:val="24"/>
          <w:szCs w:val="24"/>
          <w:lang w:val="en-GB"/>
        </w:rPr>
        <w:t xml:space="preserve">(BoP) </w:t>
      </w:r>
      <w:r w:rsidRPr="00037D9E">
        <w:rPr>
          <w:rFonts w:ascii="Arial" w:hAnsi="Arial" w:cs="Arial"/>
          <w:color w:val="auto"/>
          <w:sz w:val="24"/>
          <w:szCs w:val="24"/>
          <w:lang w:val="en-GB"/>
        </w:rPr>
        <w:t>narrative overlook</w:t>
      </w:r>
      <w:r w:rsidR="00C04391">
        <w:rPr>
          <w:rFonts w:ascii="Arial" w:hAnsi="Arial" w:cs="Arial"/>
          <w:color w:val="auto"/>
          <w:sz w:val="24"/>
          <w:szCs w:val="24"/>
          <w:lang w:val="en-GB"/>
        </w:rPr>
        <w:t>s</w:t>
      </w:r>
      <w:r w:rsidRPr="00037D9E">
        <w:rPr>
          <w:rFonts w:ascii="Arial" w:hAnsi="Arial" w:cs="Arial"/>
          <w:color w:val="auto"/>
          <w:sz w:val="24"/>
          <w:szCs w:val="24"/>
          <w:lang w:val="en-GB"/>
        </w:rPr>
        <w:t xml:space="preserve"> complexity and lived realities. For example, exponents of the BoP conceive of poor people as both consumers and entrepreneurs</w:t>
      </w:r>
      <w:r w:rsidR="00C04391">
        <w:rPr>
          <w:rFonts w:ascii="Arial" w:hAnsi="Arial" w:cs="Arial"/>
          <w:color w:val="auto"/>
          <w:sz w:val="24"/>
          <w:szCs w:val="24"/>
          <w:lang w:val="en-GB"/>
        </w:rPr>
        <w:t>,</w:t>
      </w:r>
      <w:r w:rsidRPr="00037D9E">
        <w:rPr>
          <w:rFonts w:ascii="Arial" w:hAnsi="Arial" w:cs="Arial"/>
          <w:color w:val="auto"/>
          <w:sz w:val="24"/>
          <w:szCs w:val="24"/>
          <w:lang w:val="en-GB"/>
        </w:rPr>
        <w:t xml:space="preserve"> without articulating how someone who survives on US$2 can raise enough capital to start a business. There is also no explanation </w:t>
      </w:r>
      <w:r w:rsidR="00C04391">
        <w:rPr>
          <w:rFonts w:ascii="Arial" w:hAnsi="Arial" w:cs="Arial"/>
          <w:color w:val="auto"/>
          <w:sz w:val="24"/>
          <w:szCs w:val="24"/>
          <w:lang w:val="en-GB"/>
        </w:rPr>
        <w:t>of</w:t>
      </w:r>
      <w:r w:rsidRPr="00037D9E">
        <w:rPr>
          <w:rFonts w:ascii="Arial" w:hAnsi="Arial" w:cs="Arial"/>
          <w:color w:val="auto"/>
          <w:sz w:val="24"/>
          <w:szCs w:val="24"/>
          <w:lang w:val="en-GB"/>
        </w:rPr>
        <w:t xml:space="preserve"> how poor people happen to be naturally endowed with the necessary entrepreneurship skills. The channel through which consuming goods and services marketed by large multinational co</w:t>
      </w:r>
      <w:r w:rsidR="00C04391">
        <w:rPr>
          <w:rFonts w:ascii="Arial" w:hAnsi="Arial" w:cs="Arial"/>
          <w:color w:val="auto"/>
          <w:sz w:val="24"/>
          <w:szCs w:val="24"/>
          <w:lang w:val="en-GB"/>
        </w:rPr>
        <w:t>r</w:t>
      </w:r>
      <w:r w:rsidRPr="00037D9E">
        <w:rPr>
          <w:rFonts w:ascii="Arial" w:hAnsi="Arial" w:cs="Arial"/>
          <w:color w:val="auto"/>
          <w:sz w:val="24"/>
          <w:szCs w:val="24"/>
          <w:lang w:val="en-GB"/>
        </w:rPr>
        <w:t>p</w:t>
      </w:r>
      <w:r w:rsidR="00C04391">
        <w:rPr>
          <w:rFonts w:ascii="Arial" w:hAnsi="Arial" w:cs="Arial"/>
          <w:color w:val="auto"/>
          <w:sz w:val="24"/>
          <w:szCs w:val="24"/>
          <w:lang w:val="en-GB"/>
        </w:rPr>
        <w:t>o</w:t>
      </w:r>
      <w:r w:rsidRPr="00037D9E">
        <w:rPr>
          <w:rFonts w:ascii="Arial" w:hAnsi="Arial" w:cs="Arial"/>
          <w:color w:val="auto"/>
          <w:sz w:val="24"/>
          <w:szCs w:val="24"/>
          <w:lang w:val="en-GB"/>
        </w:rPr>
        <w:t xml:space="preserve">rations leads to the alleviation of poverty remains obscure. Most importantly, asymmetric power relations between the most vulnerable members of the community and powerful large corporations have not been given enough attention. A more significant concern is that the concept undermines the potential role of the state in these complex relations while proffering only business centric proposals. The briefly identified weaknesses will become significant in the ensuing sections of this chapter, where statistical data in Zimbabwe suggests that payments are dominated by private forms of money issued by multinational corporations, namely banks and mobile network operators who are the most recent entrants into the country’s monetary infrastructure. </w:t>
      </w:r>
      <w:r w:rsidRPr="00037D9E">
        <w:rPr>
          <w:rFonts w:ascii="Arial" w:hAnsi="Arial" w:cs="Arial"/>
          <w:color w:val="auto"/>
          <w:lang w:val="en-GB"/>
        </w:rPr>
        <w:t xml:space="preserve">  </w:t>
      </w:r>
    </w:p>
    <w:p w14:paraId="4A6ACEA2" w14:textId="1C69D022" w:rsidR="00C83216" w:rsidRPr="00B44CAE" w:rsidRDefault="0099041D" w:rsidP="00037D9E">
      <w:pPr>
        <w:pStyle w:val="Heading2"/>
        <w:numPr>
          <w:ilvl w:val="0"/>
          <w:numId w:val="0"/>
        </w:numPr>
      </w:pPr>
      <w:bookmarkStart w:id="36" w:name="_Toc40712526"/>
      <w:bookmarkStart w:id="37" w:name="_Toc63067701"/>
      <w:r>
        <w:t xml:space="preserve">2.4 </w:t>
      </w:r>
      <w:r w:rsidR="00C83216" w:rsidRPr="00B44CAE">
        <w:t xml:space="preserve">The </w:t>
      </w:r>
      <w:r w:rsidR="00C04391" w:rsidRPr="00D01D6C">
        <w:t>p</w:t>
      </w:r>
      <w:r w:rsidR="00C83216" w:rsidRPr="0043175F">
        <w:t>romises</w:t>
      </w:r>
      <w:r w:rsidR="00C83216" w:rsidRPr="00B44CAE">
        <w:t xml:space="preserve"> and </w:t>
      </w:r>
      <w:r w:rsidR="00C04391">
        <w:t>p</w:t>
      </w:r>
      <w:r w:rsidR="00C83216" w:rsidRPr="00B44CAE">
        <w:t>itfalls of ‘financial inclusion/exclusion’</w:t>
      </w:r>
      <w:bookmarkEnd w:id="36"/>
      <w:r w:rsidR="00C83216" w:rsidRPr="00B44CAE">
        <w:t xml:space="preserve"> narratives</w:t>
      </w:r>
      <w:bookmarkEnd w:id="37"/>
    </w:p>
    <w:p w14:paraId="7E860A2B" w14:textId="77777777" w:rsidR="00C83216" w:rsidRPr="00037D9E" w:rsidRDefault="00C83216" w:rsidP="00C83216">
      <w:pPr>
        <w:pStyle w:val="Body"/>
        <w:rPr>
          <w:rFonts w:ascii="Arial" w:hAnsi="Arial" w:cs="Arial"/>
          <w:color w:val="FF0000"/>
          <w:lang w:val="en-GB"/>
        </w:rPr>
      </w:pPr>
    </w:p>
    <w:p w14:paraId="77411458" w14:textId="3BADCBDD" w:rsidR="00C83216" w:rsidRPr="00037D9E"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As this thesis concerns an investigation of monetary practices of rural households in Zimbabwe in the context of a growing market in mobile money, the research questions</w:t>
      </w:r>
      <w:r w:rsidRPr="00037D9E">
        <w:rPr>
          <w:rFonts w:asciiTheme="minorHAnsi" w:hAnsiTheme="minorHAnsi" w:cstheme="minorHAnsi"/>
          <w:color w:val="auto"/>
          <w:sz w:val="24"/>
          <w:szCs w:val="24"/>
          <w:lang w:val="en-GB"/>
        </w:rPr>
        <w:t xml:space="preserve"> </w:t>
      </w:r>
      <w:r w:rsidRPr="001B40F6">
        <w:rPr>
          <w:rFonts w:ascii="Arial" w:hAnsi="Arial" w:cs="Arial"/>
          <w:color w:val="auto"/>
          <w:sz w:val="24"/>
          <w:szCs w:val="24"/>
          <w:lang w:val="en-GB"/>
        </w:rPr>
        <w:t>I seek to answer speak directly to the literature on financial inclusion and exclusion,</w:t>
      </w:r>
      <w:r w:rsidRPr="00037D9E">
        <w:rPr>
          <w:rFonts w:ascii="Arial" w:hAnsi="Arial" w:cs="Arial"/>
          <w:color w:val="auto"/>
          <w:sz w:val="24"/>
          <w:szCs w:val="24"/>
          <w:lang w:val="en-GB"/>
        </w:rPr>
        <w:t xml:space="preserve"> mobile money, information and technology, and markets. Financial inclusion is typically defined by its </w:t>
      </w:r>
      <w:r w:rsidRPr="00593B23">
        <w:rPr>
          <w:rFonts w:ascii="Arial" w:hAnsi="Arial" w:cs="Arial"/>
          <w:color w:val="auto"/>
          <w:sz w:val="24"/>
          <w:szCs w:val="24"/>
          <w:lang w:val="en-GB"/>
        </w:rPr>
        <w:t xml:space="preserve">proponents as the provision and use of a full range of formal financial products and services </w:t>
      </w:r>
      <w:r w:rsidRPr="00543029">
        <w:rPr>
          <w:rFonts w:ascii="Arial" w:hAnsi="Arial" w:cs="Arial"/>
          <w:color w:val="auto"/>
          <w:sz w:val="24"/>
          <w:szCs w:val="24"/>
          <w:lang w:val="en-GB"/>
        </w:rPr>
        <w:t xml:space="preserve">to all </w:t>
      </w:r>
      <w:r w:rsidRPr="00593B23">
        <w:rPr>
          <w:rFonts w:ascii="Arial" w:hAnsi="Arial" w:cs="Arial"/>
          <w:color w:val="auto"/>
          <w:sz w:val="24"/>
          <w:szCs w:val="24"/>
          <w:lang w:val="en-GB"/>
        </w:rPr>
        <w:t>at affordable</w:t>
      </w:r>
      <w:r w:rsidRPr="00037D9E">
        <w:rPr>
          <w:rFonts w:ascii="Arial" w:hAnsi="Arial" w:cs="Arial"/>
          <w:color w:val="auto"/>
          <w:sz w:val="24"/>
          <w:szCs w:val="24"/>
          <w:lang w:val="en-GB"/>
        </w:rPr>
        <w:t xml:space="preserve"> prices, in a convenient manner, and with dignity for the clients </w:t>
      </w:r>
      <w:r w:rsidRPr="00037D9E">
        <w:rPr>
          <w:rFonts w:ascii="Arial" w:hAnsi="Arial" w:cs="Arial"/>
          <w:sz w:val="24"/>
          <w:szCs w:val="24"/>
        </w:rPr>
        <w:fldChar w:fldCharType="begin" w:fldLock="1"/>
      </w:r>
      <w:r w:rsidR="00251581">
        <w:rPr>
          <w:rFonts w:ascii="Arial" w:hAnsi="Arial" w:cs="Arial"/>
          <w:color w:val="auto"/>
          <w:sz w:val="24"/>
          <w:szCs w:val="24"/>
          <w:lang w:val="en-GB"/>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2014","type":"report"},"uris":["http://www.mendeley.com/documents/?uuid=bf03ad51-8e81-4fd0-8444-8a3190cb62f5"]},{"id":"ITEM-2","itemData":{"ISSN":"01459635","abstract":"The article discusses the ideas implemented by Anita Bailey, Phillips Exeter Academy's assistant director for design and compliance, for achieving Universal Access (UA) in schools. It is stated that the authorities should communicate the location of the accessible areas through maps and signage. Central contact point for accessibility information is suggested, which can be found in print and on the Internet. It is advised that there should be proper strategy and focus.","author":[{"dropping-particle":"","family":"IFC","given":"","non-dropping-particle":"","parse-names":false,"suffix":""}],"container-title":"International Finance Corporation","id":"ITEM-2","issue":"2","issued":{"date-parts":[["2009"]]},"number-of-pages":"110","title":"Toward Universal Access: Addressing the Global Challenge of Financial Inclusion","type":"report","volume":"68"},"uris":["http://www.mendeley.com/documents/?uuid=9407edca-3ee0-4d32-9c55-575523178ae0"]},{"id":"ITEM-3","itemData":{"DOI":"10.1016/j.bandc.2005.08.003","ISSN":"02782626","PMID":"20073268","abstract":"Cull Robert; Ehrbeck, Tilman; Holle, Nina","author":[{"dropping-particle":"","family":"Cul","given":"Robert","non-dropping-particle":"","parse-names":false,"suffix":""},{"dropping-particle":"","family":"Ehrbeck","given":"Tilman","non-dropping-particle":"","parse-names":false,"suffix":""},{"dropping-particle":"","family":"Holle","given":"Nina","non-dropping-particle":"","parse-names":false,"suffix":""}],"container-title":"Consultative Group to Assist the Poor","id":"ITEM-3","issue":"April","issued":{"date-parts":[["2014"]]},"number-of-pages":"1-12","title":"Financial inclusion and development: Recent impact evidence","type":"report","volume":"92"},"uris":["http://www.mendeley.com/documents/?uuid=3d4700b5-ef09-432c-9a49-0ad8fd702572"]}],"mendeley":{"formattedCitation":"(IFC, 2009; Cul, Ehrbeck and Holle, 2014; World Bank, 2014)","plainTextFormattedCitation":"(IFC, 2009; Cul, Ehrbeck and Holle, 2014; World Bank, 2014)","previouslyFormattedCitation":"(IFC, 2009; Cul, Ehrbeck and Holle, 2014; World Bank, 2014)"},"properties":{"noteIndex":0},"schema":"https://github.com/citation-style-language/schema/raw/master/csl-citation.json"}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color w:val="auto"/>
          <w:sz w:val="24"/>
          <w:szCs w:val="24"/>
          <w:lang w:val="en-GB"/>
        </w:rPr>
        <w:t>(IFC, 2009; Cul, Ehrbeck and Holle, 2014; World Bank, 2014)</w:t>
      </w:r>
      <w:r w:rsidRPr="00037D9E">
        <w:rPr>
          <w:rFonts w:ascii="Arial" w:hAnsi="Arial" w:cs="Arial"/>
          <w:sz w:val="24"/>
          <w:szCs w:val="24"/>
        </w:rPr>
        <w:fldChar w:fldCharType="end"/>
      </w:r>
      <w:r w:rsidRPr="00037D9E">
        <w:rPr>
          <w:rFonts w:ascii="Arial" w:hAnsi="Arial" w:cs="Arial"/>
          <w:color w:val="auto"/>
          <w:sz w:val="24"/>
          <w:szCs w:val="24"/>
          <w:lang w:val="en-GB"/>
        </w:rPr>
        <w:t>. Several scholars at</w:t>
      </w:r>
      <w:r w:rsidR="00555BAC">
        <w:rPr>
          <w:rFonts w:ascii="Arial" w:hAnsi="Arial" w:cs="Arial"/>
          <w:color w:val="auto"/>
          <w:sz w:val="24"/>
          <w:szCs w:val="24"/>
          <w:lang w:val="en-GB"/>
        </w:rPr>
        <w:t>,</w:t>
      </w:r>
      <w:r w:rsidRPr="00037D9E">
        <w:rPr>
          <w:rFonts w:ascii="Arial" w:hAnsi="Arial" w:cs="Arial"/>
          <w:color w:val="auto"/>
          <w:sz w:val="24"/>
          <w:szCs w:val="24"/>
          <w:lang w:val="en-GB"/>
        </w:rPr>
        <w:t xml:space="preserve"> or affiliated with or funded by the World Bank </w:t>
      </w:r>
      <w:r w:rsidRPr="00037D9E">
        <w:rPr>
          <w:rFonts w:ascii="Arial" w:hAnsi="Arial" w:cs="Arial"/>
          <w:sz w:val="24"/>
          <w:szCs w:val="24"/>
        </w:rPr>
        <w:fldChar w:fldCharType="begin" w:fldLock="1"/>
      </w:r>
      <w:r w:rsidR="00251581">
        <w:rPr>
          <w:rFonts w:ascii="Arial" w:hAnsi="Arial" w:cs="Arial"/>
          <w:color w:val="auto"/>
          <w:sz w:val="24"/>
          <w:szCs w:val="24"/>
          <w:lang w:val="en-GB"/>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id":"ITEM-2","itemData":{"author":[{"dropping-particle":"","family":"Levin","given":"Ross","non-dropping-particle":"","parse-names":false,"suffix":""},{"dropping-particle":"","family":"King","given":"Robert G.","non-dropping-particle":"","parse-names":false,"suffix":""}],"container-title":"Finance","id":"ITEM-2","issue":"3","issued":{"date-parts":[["1993"]]},"page":"717-737","title":"Finance and Growth : Schumpeter Might be Right","type":"article-journal","volume":"108"},"uris":["http://www.mendeley.com/documents/?uuid=60bf57fd-98c6-46b7-94b6-3003082f6ab8"]},{"id":"ITEM-3","itemData":{"abstract":"Information from 209 banks in 62 countries is used to develop new indicators of bar- riers to banking services around the world, show their correlation with measures of out- reach, and explore their association with bank and country characteristics suggested by theory as potential determinants. Barriers such as minimum account and loan balances, account fees, and required documents are associated with lower levels of banking out- reach. While country characteristics linked with financial depth, such as the effective- ness of creditor rights, contract enforcement mechanisms, and credit information systems, are weakly correlated with barriers, strong associations are found between bar- riers and measures of restrictions on bank activities and entry, bank disclosure practices and media freedom, and development of physical infrastructure. In particular, barriers are higher in countries where there are more stringent restrictions on bank activities and entry, less disclosure and media freedom, and poorly developed physical infrastructure. Also, barriers for bank customers are higher where banking systems are predominantly government-owned and are lower where there is more foreign bank participation. Larger banks seem to impose lower barriers on customers, perhaps because they are better positioned to exploit economies of scale and scope. JEL codes: G2, G21, O16 It","author":[{"dropping-particle":"","family":"Beck","given":"Thorsten","non-dropping-particle":"","parse-names":false,"suffix":""},{"dropping-particle":"","family":"Demirgüç-kunt","given":"Asli","non-dropping-particle":"","parse-names":false,"suffix":""},{"dropping-particle":"","family":"Peria","given":"Martinez Maria Solidad","non-dropping-particle":"","parse-names":false,"suffix":""}],"container-title":"The World Bank Economic Review","id":"ITEM-3","issue":"3","issued":{"date-parts":[["2008"]]},"page":"397-430","title":"Banking Services for Everyone? Barriers to Bank Access and Use around the World","type":"article-journal","volume":"22"},"uris":["http://www.mendeley.com/documents/?uuid=8f05819f-d678-4224-846c-1543cc01d658"]},{"id":"ITEM-4","itemData":{"DOI":"10.1111/j.1468-0416.2007.00120.x","ISSN":"09638008","PMID":"1092622","abstract":"Access to financial services, or rather the lack thereof, is often indiscriminately decried as problem in many developing countries. This paper argues that the \"problem of access\" should rather be analyzed by identifying different demand and supply constraints. We use the concept of an access possibilities frontier, drawn for a given set of state variables, to distinguish between cases where a financial system settles below the constrained optimum, cases where this constrained optimum is too low, and--in credit services--cases where the observed outcome is excessively high. We distinguish between payment and savings services and fixed intermediation costs, on the one hand, and lending services and different sources of credit risk, on the other hand. We include both supply and demand side frictions that can lead to lower access. The analysis helps identify bankable and banked population, the binding constraint to close the gap between the two, and policies to prudently expand the bankable population. This new conceptual framework can inform the debate on adequate policies to expand access to financial services and can serve as basis for an informed measurement of access.","author":[{"dropping-particle":"","family":"Beck","given":"Thorsten","non-dropping-particle":"","parse-names":false,"suffix":""},{"dropping-particle":"","family":"La Torre","given":"Augusto","non-dropping-particle":"De","parse-names":false,"suffix":""}],"container-title":"Financial Markets, Institutions and Instruments","id":"ITEM-4","issue":"2","issued":{"date-parts":[["2007"]]},"page":"79-117","title":"The basic analytics of access to financial services","type":"article-journal","volume":"16"},"uris":["http://www.mendeley.com/documents/?uuid=7268ab04-a262-43e8-8c93-422a7eee8993"]},{"id":"ITEM-5","itemData":{"DOI":"10.1016/j.jdeveco.2003.03.002","ISBN":"0304-3878","ISSN":"03043878","abstract":"In this paper we investigate the long run relationship between financial depth and economic growth, trying to utilize the data in the most efficient manner via panel unit root tests and panel cointegration analysis. In addition, we use threshold cointegration tests, and dynamic panel data estimation for a panel-based vector error correction model. The long run relationship is estimated using fully modified OLS. For 10 developing countries, the empirical results provide clear support for the hypothesis that there is a single equilibrium relation between financial depth, growth and ancillary variables, and that the only cointegrating relation implies unidirectional causality from financial depth to growth. ?? 2003 Elsevier B.V. All rights reserved.","author":[{"dropping-particle":"","family":"Christopoulos","given":"Dimitris K.","non-dropping-particle":"","parse-names":false,"suffix":""},{"dropping-particle":"","family":"Tsionas","given":"Efthymios G.","non-dropping-particle":"","parse-names":false,"suffix":""}],"container-title":"Journal of Development Economics","id":"ITEM-5","issue":"1","issued":{"date-parts":[["2004"]]},"page":"55-74","title":"Financial development and economic growth: Evidence from panel unit root and cointegration tests","type":"article-journal","volume":"73"},"uris":["http://www.mendeley.com/documents/?uuid=ebbb5818-888f-4e6a-ba11-a8c69e7c7279"]}],"mendeley":{"formattedCitation":"(Levin and King, 1993; Christopoulos and Tsionas, 2004; Beck and De La Torre, 2007; Beck, Demirgüç-kunt and Peria, 2008; World Bank, 2014)","manualFormatting":"(see Beck &amp; De La Torre, 2007; Beck, Demirgüç-kunt &amp; Peria, 2008; Christopoulos &amp; Tsionas, 2004; Levin &amp; King, 1993; World Bank, 2014)","plainTextFormattedCitation":"(Levin and King, 1993; Christopoulos and Tsionas, 2004; Beck and De La Torre, 2007; Beck, Demirgüç-kunt and Peria, 2008; World Bank, 2014)","previouslyFormattedCitation":"(Levin and King, 1993; Christopoulos and Tsionas, 2004; Beck and De La Torre, 2007; Beck, Demirgüç-kunt and Peria, 2008; World Bank, 2014)"},"properties":{"noteIndex":0},"schema":"https://github.com/citation-style-language/schema/raw/master/csl-citation.json"}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color w:val="auto"/>
          <w:sz w:val="24"/>
          <w:szCs w:val="24"/>
          <w:lang w:val="en-GB"/>
        </w:rPr>
        <w:t xml:space="preserve">(see Beck &amp; De La Torre, 2007; Beck, Demirgüç-kunt &amp; Peria, 2008; Christopoulos &amp; Tsionas, </w:t>
      </w:r>
      <w:r w:rsidRPr="00037D9E">
        <w:rPr>
          <w:rFonts w:ascii="Arial" w:hAnsi="Arial" w:cs="Arial"/>
          <w:noProof/>
          <w:color w:val="auto"/>
          <w:sz w:val="24"/>
          <w:szCs w:val="24"/>
          <w:lang w:val="en-GB"/>
        </w:rPr>
        <w:lastRenderedPageBreak/>
        <w:t>2004; Levin &amp; King, 1993; World Bank, 2014)</w:t>
      </w:r>
      <w:r w:rsidRPr="00037D9E">
        <w:rPr>
          <w:rFonts w:ascii="Arial" w:hAnsi="Arial" w:cs="Arial"/>
          <w:sz w:val="24"/>
          <w:szCs w:val="24"/>
        </w:rPr>
        <w:fldChar w:fldCharType="end"/>
      </w:r>
      <w:r w:rsidRPr="00037D9E">
        <w:rPr>
          <w:rFonts w:ascii="Arial" w:hAnsi="Arial" w:cs="Arial"/>
          <w:color w:val="auto"/>
          <w:sz w:val="24"/>
          <w:szCs w:val="24"/>
          <w:lang w:val="en-GB"/>
        </w:rPr>
        <w:t xml:space="preserve"> argue for the positive societal benefits of greater financial inclusion. They </w:t>
      </w:r>
      <w:r w:rsidR="00AD7506">
        <w:rPr>
          <w:rFonts w:ascii="Arial" w:hAnsi="Arial" w:cs="Arial"/>
          <w:color w:val="auto"/>
          <w:sz w:val="24"/>
          <w:szCs w:val="24"/>
          <w:lang w:val="en-GB"/>
        </w:rPr>
        <w:t>also</w:t>
      </w:r>
      <w:r w:rsidRPr="00037D9E">
        <w:rPr>
          <w:rFonts w:ascii="Arial" w:hAnsi="Arial" w:cs="Arial"/>
          <w:color w:val="auto"/>
          <w:sz w:val="24"/>
          <w:szCs w:val="24"/>
          <w:lang w:val="en-GB"/>
        </w:rPr>
        <w:t xml:space="preserve"> speak of financial inclusion as increasing the rates of poor people’s participation in markets, including financial markets. In arguing this point</w:t>
      </w:r>
      <w:r w:rsidR="00AD7506">
        <w:rPr>
          <w:rFonts w:ascii="Arial" w:hAnsi="Arial" w:cs="Arial"/>
          <w:color w:val="auto"/>
          <w:sz w:val="24"/>
          <w:szCs w:val="24"/>
          <w:lang w:val="en-GB"/>
        </w:rPr>
        <w:t>,</w:t>
      </w:r>
      <w:r w:rsidRPr="00037D9E">
        <w:rPr>
          <w:rFonts w:ascii="Arial" w:hAnsi="Arial" w:cs="Arial"/>
          <w:color w:val="auto"/>
          <w:sz w:val="24"/>
          <w:szCs w:val="24"/>
          <w:lang w:val="en-GB"/>
        </w:rPr>
        <w:t xml:space="preserve"> these scholars often reference economics scholarship that suggests that investment in financial infrastructure is an important precondition for financial inclusion. They typically cite </w:t>
      </w:r>
      <w:r w:rsidRPr="00037D9E">
        <w:rPr>
          <w:rFonts w:ascii="Arial" w:hAnsi="Arial" w:cs="Arial"/>
          <w:sz w:val="24"/>
          <w:szCs w:val="24"/>
        </w:rPr>
        <w:fldChar w:fldCharType="begin" w:fldLock="1"/>
      </w:r>
      <w:r w:rsidR="00251581">
        <w:rPr>
          <w:rFonts w:ascii="Arial" w:hAnsi="Arial" w:cs="Arial"/>
          <w:color w:val="auto"/>
          <w:sz w:val="24"/>
          <w:szCs w:val="24"/>
          <w:lang w:val="en-GB"/>
        </w:rPr>
        <w:instrText>ADDIN CSL_CITATION {"citationItems":[{"id":"ITEM-1","itemData":{"author":[{"dropping-particle":"","family":"Schumpeter","given":"Joseph A.","non-dropping-particle":"","parse-names":false,"suffix":""}],"id":"ITEM-1","issued":{"date-parts":[["1912"]]},"publisher":"Havard Univesity Press","title":"The theory of economic development","type":"book"},"uris":["http://www.mendeley.com/documents/?uuid=bde271c7-f2f2-4cbc-9f73-1c67d8c7126d"]},{"id":"ITEM-2","itemData":{"author":[{"dropping-particle":"","family":"Gurley","given":"John G.","non-dropping-particle":"","parse-names":false,"suffix":""},{"dropping-particle":"","family":"Shaw","given":"E S.","non-dropping-particle":"","parse-names":false,"suffix":""}],"container-title":"The American Economic Review","id":"ITEM-2","issue":"4","issued":{"date-parts":[["1955"]]},"page":"515-538","title":"Financial Aspects of Economic Development","type":"article-journal","volume":"XLV"},"uris":["http://www.mendeley.com/documents/?uuid=e03c78e0-c7e5-4de9-b43c-1930c6d05cb9"]},{"id":"ITEM-3","itemData":{"author":[{"dropping-particle":"","family":"Blackburn","given":"Keith","non-dropping-particle":"","parse-names":false,"suffix":""},{"dropping-particle":"","family":"Hung","given":"Victor T Y.","non-dropping-particle":"","parse-names":false,"suffix":""}],"container-title":"Economica","id":"ITEM-3","issued":{"date-parts":[["1996"]]},"page":"107-124","title":"A theory of growth, financial development and Trade","type":"article-journal","volume":"65"},"uris":["http://www.mendeley.com/documents/?uuid=b3539d06-4bf6-4e09-b0c2-0f996d4d205d"]}],"mendeley":{"formattedCitation":"(Schumpeter, 1912; Gurley and Shaw, 1955; Blackburn and Hung, 1996)","manualFormatting":"Schumpeter (1912), Gurley and Shaw (1955) and Blackburn and Hung (1996)","plainTextFormattedCitation":"(Schumpeter, 1912; Gurley and Shaw, 1955; Blackburn and Hung, 1996)","previouslyFormattedCitation":"(Schumpeter, 1912; Gurley and Shaw, 1955; Blackburn and Hung, 1996)"},"properties":{"noteIndex":0},"schema":"https://github.com/citation-style-language/schema/raw/master/csl-citation.json"}</w:instrText>
      </w:r>
      <w:r w:rsidRPr="00037D9E">
        <w:rPr>
          <w:rFonts w:ascii="Arial" w:hAnsi="Arial" w:cs="Arial"/>
          <w:sz w:val="24"/>
          <w:szCs w:val="24"/>
        </w:rPr>
        <w:fldChar w:fldCharType="separate"/>
      </w:r>
      <w:r w:rsidRPr="00037D9E">
        <w:rPr>
          <w:rFonts w:ascii="Arial" w:hAnsi="Arial" w:cs="Arial"/>
          <w:noProof/>
          <w:color w:val="auto"/>
          <w:sz w:val="24"/>
          <w:szCs w:val="24"/>
          <w:lang w:val="en-GB"/>
        </w:rPr>
        <w:t>Schumpeter (1912), Gurley and Shaw (1955) and Blackburn and Hung (1996)</w:t>
      </w:r>
      <w:r w:rsidRPr="00037D9E">
        <w:rPr>
          <w:rFonts w:ascii="Arial" w:hAnsi="Arial" w:cs="Arial"/>
          <w:sz w:val="24"/>
          <w:szCs w:val="24"/>
        </w:rPr>
        <w:fldChar w:fldCharType="end"/>
      </w:r>
      <w:r w:rsidRPr="00037D9E">
        <w:rPr>
          <w:rFonts w:ascii="Arial" w:hAnsi="Arial" w:cs="Arial"/>
          <w:color w:val="auto"/>
          <w:sz w:val="24"/>
          <w:szCs w:val="24"/>
          <w:lang w:val="en-GB"/>
        </w:rPr>
        <w:t xml:space="preserve"> as saying that greater investment in financial infrastructure leads to economic growth. They furthermore suggest, as many economists do, that such economic growth will trickle down to poor people via increased opportunities for entrepreneurship, employment, higher salaries</w:t>
      </w:r>
      <w:r w:rsidR="00F16571">
        <w:rPr>
          <w:rFonts w:ascii="Arial" w:hAnsi="Arial" w:cs="Arial"/>
          <w:color w:val="auto"/>
          <w:sz w:val="24"/>
          <w:szCs w:val="24"/>
          <w:lang w:val="en-GB"/>
        </w:rPr>
        <w:t>,</w:t>
      </w:r>
      <w:r w:rsidRPr="00037D9E">
        <w:rPr>
          <w:rFonts w:ascii="Arial" w:hAnsi="Arial" w:cs="Arial"/>
          <w:color w:val="auto"/>
          <w:sz w:val="24"/>
          <w:szCs w:val="24"/>
          <w:lang w:val="en-GB"/>
        </w:rPr>
        <w:t xml:space="preserve"> and so forth.</w:t>
      </w:r>
    </w:p>
    <w:p w14:paraId="16B67692" w14:textId="557B621D" w:rsidR="00C83216" w:rsidRPr="007E4711" w:rsidRDefault="00C83216" w:rsidP="00037D9E">
      <w:pPr>
        <w:pStyle w:val="Body"/>
        <w:spacing w:line="360" w:lineRule="auto"/>
        <w:jc w:val="both"/>
        <w:rPr>
          <w:rFonts w:ascii="Arial" w:hAnsi="Arial" w:cs="Arial"/>
          <w:color w:val="auto"/>
          <w:sz w:val="24"/>
          <w:szCs w:val="24"/>
          <w:lang w:val="en-GB"/>
        </w:rPr>
      </w:pPr>
      <w:r w:rsidRPr="00037D9E">
        <w:rPr>
          <w:rFonts w:ascii="Arial" w:hAnsi="Arial" w:cs="Arial"/>
          <w:color w:val="auto"/>
          <w:sz w:val="24"/>
          <w:szCs w:val="24"/>
          <w:lang w:val="en-GB"/>
        </w:rPr>
        <w:t>The trickle-down model has received its fair share of criticism. Studies have established that the channel of allocation of the proceeds of economic growth have a non-lin</w:t>
      </w:r>
      <w:r w:rsidR="00F16571">
        <w:rPr>
          <w:rFonts w:ascii="Arial" w:hAnsi="Arial" w:cs="Arial"/>
          <w:color w:val="auto"/>
          <w:sz w:val="24"/>
          <w:szCs w:val="24"/>
          <w:lang w:val="en-GB"/>
        </w:rPr>
        <w:t>ea</w:t>
      </w:r>
      <w:r w:rsidRPr="00037D9E">
        <w:rPr>
          <w:rFonts w:ascii="Arial" w:hAnsi="Arial" w:cs="Arial"/>
          <w:color w:val="auto"/>
          <w:sz w:val="24"/>
          <w:szCs w:val="24"/>
          <w:lang w:val="en-GB"/>
        </w:rPr>
        <w:t>r relationship with poverty (Fine</w:t>
      </w:r>
      <w:r w:rsidR="00F16571">
        <w:rPr>
          <w:rFonts w:ascii="Arial" w:hAnsi="Arial" w:cs="Arial"/>
          <w:color w:val="auto"/>
          <w:sz w:val="24"/>
          <w:szCs w:val="24"/>
          <w:lang w:val="en-GB"/>
        </w:rPr>
        <w:t>,</w:t>
      </w:r>
      <w:r w:rsidRPr="00037D9E">
        <w:rPr>
          <w:rFonts w:ascii="Arial" w:hAnsi="Arial" w:cs="Arial"/>
          <w:color w:val="auto"/>
          <w:sz w:val="24"/>
          <w:szCs w:val="24"/>
          <w:lang w:val="en-GB"/>
        </w:rPr>
        <w:t xml:space="preserve"> 2009;</w:t>
      </w:r>
      <w:r w:rsidR="00251581">
        <w:rPr>
          <w:rFonts w:ascii="Arial" w:hAnsi="Arial" w:cs="Arial"/>
          <w:color w:val="auto"/>
          <w:sz w:val="24"/>
          <w:szCs w:val="24"/>
          <w:lang w:val="en-GB"/>
        </w:rPr>
        <w:t xml:space="preserve"> </w:t>
      </w:r>
      <w:r w:rsidR="00251581">
        <w:rPr>
          <w:rFonts w:ascii="Arial" w:hAnsi="Arial" w:cs="Arial"/>
          <w:color w:val="auto"/>
          <w:sz w:val="24"/>
          <w:szCs w:val="24"/>
          <w:lang w:val="en-GB"/>
        </w:rPr>
        <w:fldChar w:fldCharType="begin" w:fldLock="1"/>
      </w:r>
      <w:r w:rsidR="005722D0">
        <w:rPr>
          <w:rFonts w:ascii="Arial" w:hAnsi="Arial" w:cs="Arial"/>
          <w:color w:val="auto"/>
          <w:sz w:val="24"/>
          <w:szCs w:val="24"/>
          <w:lang w:val="en-GB"/>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Greenwood","given":"Jeremy","non-dropping-particle":"","parse-names":false,"suffix":""},{"dropping-particle":"","family":"Jovanovic","given":"Boyan","non-dropping-particle":"","parse-names":false,"suffix":""}],"container-title":"National Bureau of Economic Research","id":"ITEM-1","issued":{"date-parts":[["1990"]]},"number":"Working Paper 3189","publisher-place":"Cambridge, Massachusetts","title":"Financial Development, Growth And The Distribution of Income","type":"report"},"uris":["http://www.mendeley.com/documents/?uuid=ca454f06-c2c7-4592-b4cb-51a510d0974c"]}],"mendeley":{"formattedCitation":"(Greenwood and Jovanovic, 1990)","manualFormatting":"Greenwood and Jovanovic, 1990)","plainTextFormattedCitation":"(Greenwood and Jovanovic, 1990)","previouslyFormattedCitation":"(Greenwood and Jovanovic, 1990)"},"properties":{"noteIndex":0},"schema":"https://github.com/citation-style-language/schema/raw/master/csl-citation.json"}</w:instrText>
      </w:r>
      <w:r w:rsidR="00251581">
        <w:rPr>
          <w:rFonts w:ascii="Arial" w:hAnsi="Arial" w:cs="Arial"/>
          <w:color w:val="auto"/>
          <w:sz w:val="24"/>
          <w:szCs w:val="24"/>
          <w:lang w:val="en-GB"/>
        </w:rPr>
        <w:fldChar w:fldCharType="separate"/>
      </w:r>
      <w:r w:rsidR="00251581" w:rsidRPr="00251581">
        <w:rPr>
          <w:rFonts w:ascii="Arial" w:hAnsi="Arial" w:cs="Arial"/>
          <w:noProof/>
          <w:color w:val="auto"/>
          <w:sz w:val="24"/>
          <w:szCs w:val="24"/>
          <w:lang w:val="en-GB"/>
        </w:rPr>
        <w:t>Greenwood and Jovanovic, 1990)</w:t>
      </w:r>
      <w:r w:rsidR="00251581">
        <w:rPr>
          <w:rFonts w:ascii="Arial" w:hAnsi="Arial" w:cs="Arial"/>
          <w:color w:val="auto"/>
          <w:sz w:val="24"/>
          <w:szCs w:val="24"/>
          <w:lang w:val="en-GB"/>
        </w:rPr>
        <w:fldChar w:fldCharType="end"/>
      </w:r>
      <w:r w:rsidR="00251581">
        <w:rPr>
          <w:rFonts w:ascii="Arial" w:hAnsi="Arial" w:cs="Arial"/>
          <w:color w:val="auto"/>
          <w:sz w:val="24"/>
          <w:szCs w:val="24"/>
          <w:lang w:val="en-GB"/>
        </w:rPr>
        <w:t xml:space="preserve"> </w:t>
      </w:r>
      <w:r w:rsidRPr="00037D9E">
        <w:rPr>
          <w:rFonts w:ascii="Arial" w:hAnsi="Arial" w:cs="Arial"/>
          <w:color w:val="auto"/>
          <w:sz w:val="24"/>
          <w:szCs w:val="24"/>
          <w:lang w:val="en-GB"/>
        </w:rPr>
        <w:t>suggesting that there is no necessary relationship between economic growth and wealth concentration. Relevant to this study, the argument that finance causes economic growth has been contradicted by several scholars</w:t>
      </w:r>
      <w:r w:rsidR="00F16571">
        <w:rPr>
          <w:rFonts w:ascii="Arial" w:hAnsi="Arial" w:cs="Arial"/>
          <w:color w:val="auto"/>
          <w:sz w:val="24"/>
          <w:szCs w:val="24"/>
          <w:lang w:val="en-GB"/>
        </w:rPr>
        <w:t>,</w:t>
      </w:r>
      <w:r w:rsidRPr="00037D9E">
        <w:rPr>
          <w:rFonts w:ascii="Arial" w:hAnsi="Arial" w:cs="Arial"/>
          <w:color w:val="auto"/>
          <w:sz w:val="24"/>
          <w:szCs w:val="24"/>
          <w:lang w:val="en-GB"/>
        </w:rPr>
        <w:t xml:space="preserve"> who argue that finance is subservient to economic growth </w:t>
      </w:r>
      <w:r w:rsidR="005722D0">
        <w:rPr>
          <w:rFonts w:ascii="Arial" w:hAnsi="Arial" w:cs="Arial"/>
          <w:color w:val="auto"/>
          <w:sz w:val="24"/>
          <w:szCs w:val="24"/>
          <w:lang w:val="en-GB"/>
        </w:rPr>
        <w:fldChar w:fldCharType="begin" w:fldLock="1"/>
      </w:r>
      <w:r w:rsidR="003270C8">
        <w:rPr>
          <w:rFonts w:ascii="Arial" w:hAnsi="Arial" w:cs="Arial"/>
          <w:color w:val="auto"/>
          <w:sz w:val="24"/>
          <w:szCs w:val="24"/>
          <w:lang w:val="en-GB"/>
        </w:rPr>
        <w:instrText>ADDIN CSL_CITATION {"citationItems":[{"id":"ITEM-1","itemData":{"author":[{"dropping-particle":"","family":"Robinson","given":"Joan","non-dropping-particle":"","parse-names":false,"suffix":""}],"container-title":"The Rate of Interest and other Essays","id":"ITEM-1","issued":{"date-parts":[["1952"]]},"publisher":"Hyperion Press","publisher-place":"London","title":"The Generalisation of the General Theory","type":"chapter"},"uris":["http://www.mendeley.com/documents/?uuid=cdfd4fa6-7202-4c8f-ad64-3e94a18be23d"]},{"id":"ITEM-2","itemData":{"author":[{"dropping-particle":"","family":"Lucas","given":"Robert","non-dropping-particle":"","parse-names":false,"suffix":""}],"container-title":"Journal of Monetary Economics","id":"ITEM-2","issue":"August 1987","issued":{"date-parts":[["1988"]]},"page":"3-42","title":"On the mechanics of economic development","type":"article-journal","volume":"22"},"uris":["http://www.mendeley.com/documents/?uuid=797f76a9-293d-4077-8aec-970a6ea86f58"]},{"id":"ITEM-3","itemData":{"DOI":"10.1016/0304-3878(89)90042-4","ISSN":"03043878","author":[{"dropping-particle":"","family":"Bauer","given":"P.T.","non-dropping-particle":"","parse-names":false,"suffix":""},{"dropping-particle":"","family":"Meier","given":"G.M.","non-dropping-particle":"","parse-names":false,"suffix":""},{"dropping-particle":"","family":"Seers","given":"D.","non-dropping-particle":"","parse-names":false,"suffix":""}],"id":"ITEM-3","issued":{"date-parts":[["1984"]]},"publisher":"Oxford University Press","title":"Pioneers in development: Second series","type":"report"},"uris":["http://www.mendeley.com/documents/?uuid=0b1f9add-439d-307c-a2c6-fc1f4195ab9a"]}],"mendeley":{"formattedCitation":"(Robinson, 1952; Bauer, Meier and Seers, 1984; Lucas, 1988)","plainTextFormattedCitation":"(Robinson, 1952; Bauer, Meier and Seers, 1984; Lucas, 1988)","previouslyFormattedCitation":"(Robinson, 1952; Bauer, Meier and Seers, 1984; Lucas, 1988)"},"properties":{"noteIndex":0},"schema":"https://github.com/citation-style-language/schema/raw/master/csl-citation.json"}</w:instrText>
      </w:r>
      <w:r w:rsidR="005722D0">
        <w:rPr>
          <w:rFonts w:ascii="Arial" w:hAnsi="Arial" w:cs="Arial"/>
          <w:color w:val="auto"/>
          <w:sz w:val="24"/>
          <w:szCs w:val="24"/>
          <w:lang w:val="en-GB"/>
        </w:rPr>
        <w:fldChar w:fldCharType="separate"/>
      </w:r>
      <w:r w:rsidR="005722D0" w:rsidRPr="005722D0">
        <w:rPr>
          <w:rFonts w:ascii="Arial" w:hAnsi="Arial" w:cs="Arial"/>
          <w:noProof/>
          <w:color w:val="auto"/>
          <w:sz w:val="24"/>
          <w:szCs w:val="24"/>
          <w:lang w:val="en-GB"/>
        </w:rPr>
        <w:t>(Robinson, 1952; Bauer, Meier and Seers, 1984; Lucas, 1988)</w:t>
      </w:r>
      <w:r w:rsidR="005722D0">
        <w:rPr>
          <w:rFonts w:ascii="Arial" w:hAnsi="Arial" w:cs="Arial"/>
          <w:color w:val="auto"/>
          <w:sz w:val="24"/>
          <w:szCs w:val="24"/>
          <w:lang w:val="en-GB"/>
        </w:rPr>
        <w:fldChar w:fldCharType="end"/>
      </w:r>
      <w:r w:rsidRPr="00037D9E">
        <w:rPr>
          <w:rFonts w:ascii="Arial" w:hAnsi="Arial" w:cs="Arial"/>
          <w:color w:val="auto"/>
          <w:sz w:val="24"/>
          <w:szCs w:val="24"/>
          <w:lang w:val="en-GB"/>
        </w:rPr>
        <w:t>. But it is now widely accepted that with what has been called financialisation</w:t>
      </w:r>
      <w:r w:rsidR="005722D0">
        <w:rPr>
          <w:rFonts w:ascii="Arial" w:hAnsi="Arial" w:cs="Arial"/>
          <w:color w:val="auto"/>
          <w:sz w:val="24"/>
          <w:szCs w:val="24"/>
          <w:lang w:val="en-GB"/>
        </w:rPr>
        <w:t>,</w:t>
      </w:r>
      <w:r w:rsidRPr="00037D9E">
        <w:rPr>
          <w:rFonts w:ascii="Arial" w:hAnsi="Arial" w:cs="Arial"/>
          <w:color w:val="auto"/>
          <w:sz w:val="24"/>
          <w:szCs w:val="24"/>
          <w:lang w:val="en-GB"/>
        </w:rPr>
        <w:t xml:space="preserve"> finance is increasingly important to the growth of post-industrial and services-oriented economies. But </w:t>
      </w:r>
      <w:r w:rsidRPr="007E4711">
        <w:rPr>
          <w:rFonts w:ascii="Arial" w:hAnsi="Arial" w:cs="Arial"/>
          <w:color w:val="auto"/>
          <w:sz w:val="24"/>
          <w:szCs w:val="24"/>
          <w:lang w:val="en-GB"/>
        </w:rPr>
        <w:t>what rings true for post-industrial economies may not be true for developing economies. This line of argument seems to be supported by historical evidence from Zimbabwe</w:t>
      </w:r>
      <w:r w:rsidR="00A011D1">
        <w:rPr>
          <w:rFonts w:ascii="Arial" w:hAnsi="Arial" w:cs="Arial"/>
          <w:color w:val="auto"/>
          <w:sz w:val="24"/>
          <w:szCs w:val="24"/>
          <w:lang w:val="en-GB"/>
        </w:rPr>
        <w:t>,</w:t>
      </w:r>
      <w:r w:rsidRPr="007E4711">
        <w:rPr>
          <w:rFonts w:ascii="Arial" w:hAnsi="Arial" w:cs="Arial"/>
          <w:color w:val="auto"/>
          <w:sz w:val="24"/>
          <w:szCs w:val="24"/>
          <w:lang w:val="en-GB"/>
        </w:rPr>
        <w:t xml:space="preserve"> which shows that historically, finance chases economic growth</w:t>
      </w:r>
      <w:r w:rsidR="00A011D1">
        <w:rPr>
          <w:rFonts w:ascii="Arial" w:hAnsi="Arial" w:cs="Arial"/>
          <w:color w:val="auto"/>
          <w:sz w:val="24"/>
          <w:szCs w:val="24"/>
          <w:lang w:val="en-GB"/>
        </w:rPr>
        <w:t>,</w:t>
      </w:r>
      <w:r w:rsidRPr="007E4711">
        <w:rPr>
          <w:rFonts w:ascii="Arial" w:hAnsi="Arial" w:cs="Arial"/>
          <w:color w:val="auto"/>
          <w:sz w:val="24"/>
          <w:szCs w:val="24"/>
          <w:lang w:val="en-GB"/>
        </w:rPr>
        <w:t xml:space="preserve"> not the other way around. For example, in the late nineteenth century in Zimbabwe</w:t>
      </w:r>
      <w:r w:rsidR="00A011D1">
        <w:rPr>
          <w:rFonts w:ascii="Arial" w:hAnsi="Arial" w:cs="Arial"/>
          <w:color w:val="auto"/>
          <w:sz w:val="24"/>
          <w:szCs w:val="24"/>
          <w:lang w:val="en-GB"/>
        </w:rPr>
        <w:t>,</w:t>
      </w:r>
      <w:r w:rsidRPr="007E4711">
        <w:rPr>
          <w:rFonts w:ascii="Arial" w:hAnsi="Arial" w:cs="Arial"/>
          <w:color w:val="auto"/>
          <w:sz w:val="24"/>
          <w:szCs w:val="24"/>
          <w:lang w:val="en-GB"/>
        </w:rPr>
        <w:t xml:space="preserve"> there was an attempt to open a stock exchange based on speculation that the country had vast mineral resources, but this attempt collapsed when it turned out that was not the case </w:t>
      </w:r>
      <w:r w:rsidRPr="007E4711">
        <w:rPr>
          <w:rFonts w:ascii="Arial" w:hAnsi="Arial" w:cs="Arial"/>
          <w:sz w:val="24"/>
          <w:szCs w:val="24"/>
        </w:rPr>
        <w:fldChar w:fldCharType="begin" w:fldLock="1"/>
      </w:r>
      <w:r w:rsidR="00251581">
        <w:rPr>
          <w:rFonts w:ascii="Arial" w:hAnsi="Arial" w:cs="Arial"/>
          <w:color w:val="auto"/>
          <w:sz w:val="24"/>
          <w:szCs w:val="24"/>
          <w:lang w:val="en-GB"/>
        </w:rPr>
        <w:instrText>ADDIN CSL_CITATION {"citationItems":[{"id":"ITEM-1","itemData":{"author":[{"dropping-particle":"","family":"Karekwaivenani","given":"George","non-dropping-particle":"","parse-names":false,"suffix":""}],"container-title":"The African e-journals Project","id":"ITEM-1","issued":{"date-parts":[["2003"]]},"page":"1946-1952","title":"A History of the Rhodesian Stock Exchange: The Formative Years, 1946-1952","type":"article-journal"},"uris":["http://www.mendeley.com/documents/?uuid=6eaebedb-bcdf-4c02-b0df-0776772442a7"]}],"mendeley":{"formattedCitation":"(Karekwaivenani, 2003)","manualFormatting":"(see Karekwaivenani, 2003)","plainTextFormattedCitation":"(Karekwaivenani, 2003)","previouslyFormattedCitation":"(Karekwaivenani, 2003)"},"properties":{"noteIndex":0},"schema":"https://github.com/citation-style-language/schema/raw/master/csl-citation.json"}</w:instrText>
      </w:r>
      <w:r w:rsidRPr="007E4711">
        <w:rPr>
          <w:rFonts w:ascii="Arial" w:hAnsi="Arial" w:cs="Arial"/>
          <w:sz w:val="24"/>
          <w:szCs w:val="24"/>
        </w:rPr>
        <w:fldChar w:fldCharType="separate"/>
      </w:r>
      <w:r w:rsidRPr="007E4711">
        <w:rPr>
          <w:rFonts w:ascii="Arial" w:hAnsi="Arial" w:cs="Arial"/>
          <w:noProof/>
          <w:color w:val="auto"/>
          <w:sz w:val="24"/>
          <w:szCs w:val="24"/>
          <w:lang w:val="en-GB"/>
        </w:rPr>
        <w:t>(see Karekwaivenani, 2003)</w:t>
      </w:r>
      <w:r w:rsidRPr="007E4711">
        <w:rPr>
          <w:rFonts w:ascii="Arial" w:hAnsi="Arial" w:cs="Arial"/>
          <w:sz w:val="24"/>
          <w:szCs w:val="24"/>
        </w:rPr>
        <w:fldChar w:fldCharType="end"/>
      </w:r>
      <w:r w:rsidRPr="007E4711">
        <w:rPr>
          <w:rFonts w:ascii="Arial" w:hAnsi="Arial" w:cs="Arial"/>
          <w:color w:val="auto"/>
          <w:sz w:val="24"/>
          <w:szCs w:val="24"/>
          <w:lang w:val="en-GB"/>
        </w:rPr>
        <w:t xml:space="preserve">. The subsequent rapid expansion of financial institutions only took place during and after the expansion of industry in the 1950s (see </w:t>
      </w:r>
      <w:r w:rsidRPr="007E4711">
        <w:rPr>
          <w:rFonts w:ascii="Arial" w:hAnsi="Arial" w:cs="Arial"/>
          <w:noProof/>
          <w:color w:val="auto"/>
          <w:sz w:val="24"/>
          <w:szCs w:val="24"/>
          <w:lang w:val="en-GB"/>
        </w:rPr>
        <w:t>Bond</w:t>
      </w:r>
      <w:r w:rsidR="00F959D5">
        <w:rPr>
          <w:rFonts w:ascii="Arial" w:hAnsi="Arial" w:cs="Arial"/>
          <w:noProof/>
          <w:color w:val="auto"/>
          <w:sz w:val="24"/>
          <w:szCs w:val="24"/>
          <w:lang w:val="en-GB"/>
        </w:rPr>
        <w:t>,</w:t>
      </w:r>
      <w:r w:rsidRPr="007E4711">
        <w:rPr>
          <w:rFonts w:ascii="Arial" w:hAnsi="Arial" w:cs="Arial"/>
          <w:noProof/>
          <w:color w:val="auto"/>
          <w:sz w:val="24"/>
          <w:szCs w:val="24"/>
          <w:lang w:val="en-GB"/>
        </w:rPr>
        <w:t xml:space="preserve"> 1998; Nyamunda 2017a). </w:t>
      </w:r>
      <w:r w:rsidRPr="007E4711">
        <w:rPr>
          <w:rFonts w:ascii="Arial" w:hAnsi="Arial" w:cs="Arial"/>
          <w:color w:val="auto"/>
          <w:sz w:val="24"/>
          <w:szCs w:val="24"/>
          <w:lang w:val="en-GB"/>
        </w:rPr>
        <w:t xml:space="preserve">Lastly, and more recently, financial decline and forced closure of several banks took place in the past two decades amid economic decline. </w:t>
      </w:r>
    </w:p>
    <w:p w14:paraId="70EF8997" w14:textId="7E71F068" w:rsidR="00C83216" w:rsidRPr="007E4711" w:rsidRDefault="00C83216" w:rsidP="00037D9E">
      <w:pPr>
        <w:pStyle w:val="Body"/>
        <w:spacing w:line="360" w:lineRule="auto"/>
        <w:jc w:val="both"/>
        <w:rPr>
          <w:rFonts w:ascii="Arial" w:hAnsi="Arial" w:cs="Arial"/>
          <w:color w:val="auto"/>
          <w:sz w:val="24"/>
          <w:szCs w:val="24"/>
          <w:lang w:val="en-GB"/>
        </w:rPr>
      </w:pPr>
      <w:r w:rsidRPr="007E4711">
        <w:rPr>
          <w:rFonts w:ascii="Arial" w:hAnsi="Arial" w:cs="Arial"/>
          <w:color w:val="auto"/>
          <w:sz w:val="24"/>
          <w:szCs w:val="24"/>
          <w:lang w:val="en-GB"/>
        </w:rPr>
        <w:t xml:space="preserve">Underlying claims about financial inclusion made by proponents are three important assumptions </w:t>
      </w:r>
      <w:r w:rsidR="008F14DA">
        <w:rPr>
          <w:rFonts w:ascii="Arial" w:hAnsi="Arial" w:cs="Arial"/>
          <w:color w:val="auto"/>
          <w:sz w:val="24"/>
          <w:szCs w:val="24"/>
          <w:lang w:val="en-GB"/>
        </w:rPr>
        <w:t>that</w:t>
      </w:r>
      <w:r w:rsidRPr="007E4711">
        <w:rPr>
          <w:rFonts w:ascii="Arial" w:hAnsi="Arial" w:cs="Arial"/>
          <w:color w:val="auto"/>
          <w:sz w:val="24"/>
          <w:szCs w:val="24"/>
          <w:lang w:val="en-GB"/>
        </w:rPr>
        <w:t xml:space="preserve"> were succinctly articulated by </w:t>
      </w:r>
      <w:r w:rsidRPr="007E4711">
        <w:rPr>
          <w:rFonts w:ascii="Arial" w:hAnsi="Arial" w:cs="Arial"/>
          <w:sz w:val="24"/>
          <w:szCs w:val="24"/>
          <w:lang w:val="en-GB"/>
        </w:rPr>
        <w:fldChar w:fldCharType="begin" w:fldLock="1"/>
      </w:r>
      <w:r w:rsidR="007532F0">
        <w:rPr>
          <w:rFonts w:ascii="Arial" w:hAnsi="Arial" w:cs="Arial"/>
          <w:color w:val="auto"/>
          <w:sz w:val="24"/>
          <w:szCs w:val="24"/>
          <w:lang w:val="en-GB"/>
        </w:rPr>
        <w:instrText>ADDIN CSL_CITATION {"citationItems":[{"id":"ITEM-1","itemData":{"author":[{"dropping-particle":"","family":"Mader","given":"Philip","non-dropping-particle":"","parse-names":false,"suffix":""}],"id":"ITEM-1","issue":"176","issued":{"date-parts":[["2016"]]},"publisher-place":"Brighton","title":"Questioning Three Fundamental Assumption in Financial Inclusion.","type":"report"},"uris":["http://www.mendeley.com/documents/?uuid=48fca2ac-2c96-4123-b265-977422e0b2a6"]}],"mendeley":{"formattedCitation":"(Mader, 2016)","manualFormatting":"Mader (2016b)","plainTextFormattedCitation":"(Mader, 2016)","previouslyFormattedCitation":"(Mader, 2016b)"},"properties":{"noteIndex":0},"schema":"https://github.com/citation-style-language/schema/raw/master/csl-citation.json"}</w:instrText>
      </w:r>
      <w:r w:rsidRPr="007E4711">
        <w:rPr>
          <w:rFonts w:ascii="Arial" w:hAnsi="Arial" w:cs="Arial"/>
          <w:sz w:val="24"/>
          <w:szCs w:val="24"/>
          <w:lang w:val="en-GB"/>
        </w:rPr>
        <w:fldChar w:fldCharType="separate"/>
      </w:r>
      <w:r w:rsidRPr="007E4711">
        <w:rPr>
          <w:rFonts w:ascii="Arial" w:hAnsi="Arial" w:cs="Arial"/>
          <w:noProof/>
          <w:color w:val="auto"/>
          <w:sz w:val="24"/>
          <w:szCs w:val="24"/>
          <w:lang w:val="en-GB"/>
        </w:rPr>
        <w:t>Mader (2016b)</w:t>
      </w:r>
      <w:r w:rsidRPr="007E4711">
        <w:rPr>
          <w:rFonts w:ascii="Arial" w:hAnsi="Arial" w:cs="Arial"/>
          <w:sz w:val="24"/>
          <w:szCs w:val="24"/>
          <w:lang w:val="en-GB"/>
        </w:rPr>
        <w:fldChar w:fldCharType="end"/>
      </w:r>
      <w:r w:rsidRPr="007E4711">
        <w:rPr>
          <w:rFonts w:ascii="Arial" w:hAnsi="Arial" w:cs="Arial"/>
          <w:sz w:val="24"/>
          <w:szCs w:val="24"/>
          <w:lang w:val="en-GB"/>
        </w:rPr>
        <w:t xml:space="preserve"> and which </w:t>
      </w:r>
      <w:r w:rsidR="008F14DA">
        <w:rPr>
          <w:rFonts w:ascii="Arial" w:hAnsi="Arial" w:cs="Arial"/>
          <w:sz w:val="24"/>
          <w:szCs w:val="24"/>
          <w:lang w:val="en-GB"/>
        </w:rPr>
        <w:t>were</w:t>
      </w:r>
      <w:r w:rsidRPr="007E4711">
        <w:rPr>
          <w:rFonts w:ascii="Arial" w:hAnsi="Arial" w:cs="Arial"/>
          <w:sz w:val="24"/>
          <w:szCs w:val="24"/>
          <w:lang w:val="en-GB"/>
        </w:rPr>
        <w:t xml:space="preserve"> raised </w:t>
      </w:r>
      <w:r w:rsidRPr="007E4711">
        <w:rPr>
          <w:rFonts w:ascii="Arial" w:hAnsi="Arial" w:cs="Arial"/>
          <w:sz w:val="24"/>
          <w:szCs w:val="24"/>
          <w:lang w:val="en-GB"/>
        </w:rPr>
        <w:lastRenderedPageBreak/>
        <w:t xml:space="preserve">in </w:t>
      </w:r>
      <w:r w:rsidR="008F14DA">
        <w:rPr>
          <w:rFonts w:ascii="Arial" w:hAnsi="Arial" w:cs="Arial"/>
          <w:sz w:val="24"/>
          <w:szCs w:val="24"/>
          <w:lang w:val="en-GB"/>
        </w:rPr>
        <w:t>the</w:t>
      </w:r>
      <w:r w:rsidRPr="007E4711">
        <w:rPr>
          <w:rFonts w:ascii="Arial" w:hAnsi="Arial" w:cs="Arial"/>
          <w:sz w:val="24"/>
          <w:szCs w:val="24"/>
          <w:lang w:val="en-GB"/>
        </w:rPr>
        <w:t xml:space="preserve"> introduction to this thesis</w:t>
      </w:r>
      <w:r w:rsidRPr="007E4711">
        <w:rPr>
          <w:rFonts w:ascii="Arial" w:hAnsi="Arial" w:cs="Arial"/>
          <w:color w:val="auto"/>
          <w:sz w:val="24"/>
          <w:szCs w:val="24"/>
          <w:lang w:val="en-GB"/>
        </w:rPr>
        <w:t xml:space="preserve">: that there is a causal relationship running from financial inclusion to developmental outcomes and broader benefits; that the extension of financial services is directly beneficial to the poor; and that there is an untapped business opportunity in providing financial services to the poor. Despite Mader writing that these three assumptions could not be upheld, </w:t>
      </w:r>
      <w:r w:rsidRPr="007E4711">
        <w:rPr>
          <w:rFonts w:ascii="Arial" w:hAnsi="Arial" w:cs="Arial"/>
          <w:color w:val="auto"/>
          <w:sz w:val="24"/>
          <w:szCs w:val="24"/>
          <w:lang w:val="en-GB"/>
        </w:rPr>
        <w:fldChar w:fldCharType="begin" w:fldLock="1"/>
      </w:r>
      <w:r w:rsidR="007532F0">
        <w:rPr>
          <w:rFonts w:ascii="Arial" w:hAnsi="Arial" w:cs="Arial"/>
          <w:color w:val="auto"/>
          <w:sz w:val="24"/>
          <w:szCs w:val="24"/>
          <w:lang w:val="en-GB"/>
        </w:rPr>
        <w:instrText>ADDIN CSL_CITATION {"citationItems":[{"id":"ITEM-1","itemData":{"author":[{"dropping-particle":"","family":"Mader","given":"Philip","non-dropping-particle":"","parse-names":false,"suffix":""}],"id":"ITEM-1","issue":"176","issued":{"date-parts":[["2016"]]},"publisher-place":"Brighton","title":"Questioning Three Fundamental Assumption in Financial Inclusion.","type":"report"},"uris":["http://www.mendeley.com/documents/?uuid=48fca2ac-2c96-4123-b265-977422e0b2a6"]}],"mendeley":{"formattedCitation":"(Mader, 2016)","manualFormatting":"Mader (2016b)","plainTextFormattedCitation":"(Mader, 2016)","previouslyFormattedCitation":"(Mader, 2016b)"},"properties":{"noteIndex":0},"schema":"https://github.com/citation-style-language/schema/raw/master/csl-citation.json"}</w:instrText>
      </w:r>
      <w:r w:rsidRPr="007E4711">
        <w:rPr>
          <w:rFonts w:ascii="Arial" w:hAnsi="Arial" w:cs="Arial"/>
          <w:color w:val="auto"/>
          <w:sz w:val="24"/>
          <w:szCs w:val="24"/>
          <w:lang w:val="en-GB"/>
        </w:rPr>
        <w:fldChar w:fldCharType="separate"/>
      </w:r>
      <w:r w:rsidRPr="007E4711">
        <w:rPr>
          <w:rFonts w:ascii="Arial" w:hAnsi="Arial" w:cs="Arial"/>
          <w:noProof/>
          <w:color w:val="auto"/>
          <w:sz w:val="24"/>
          <w:szCs w:val="24"/>
          <w:lang w:val="en-GB"/>
        </w:rPr>
        <w:t>Mader (2016b)</w:t>
      </w:r>
      <w:r w:rsidRPr="007E4711">
        <w:rPr>
          <w:rFonts w:ascii="Arial" w:hAnsi="Arial" w:cs="Arial"/>
          <w:color w:val="auto"/>
          <w:sz w:val="24"/>
          <w:szCs w:val="24"/>
          <w:lang w:val="en-GB"/>
        </w:rPr>
        <w:fldChar w:fldCharType="end"/>
      </w:r>
      <w:r w:rsidRPr="007E4711">
        <w:rPr>
          <w:rFonts w:ascii="Arial" w:hAnsi="Arial" w:cs="Arial"/>
          <w:color w:val="auto"/>
          <w:sz w:val="24"/>
          <w:szCs w:val="24"/>
          <w:lang w:val="en-GB"/>
        </w:rPr>
        <w:t xml:space="preserve"> asserts that financial inclusion continues to be elevated to the top of the international development policy agenda. There is clearly some overlap between this literature and the ‘bottom-of-the-pyramid’ literature. In recent years, the proponents of financial inclusion in many ways felt bolstered by arguments presented by Prahalad (2005). In this study, I did not elicit any evidence to support financial inclusion as a top development priority</w:t>
      </w:r>
      <w:r w:rsidR="002A53F5">
        <w:rPr>
          <w:rFonts w:ascii="Arial" w:hAnsi="Arial" w:cs="Arial"/>
          <w:color w:val="auto"/>
          <w:sz w:val="24"/>
          <w:szCs w:val="24"/>
          <w:lang w:val="en-GB"/>
        </w:rPr>
        <w:t>, instead, t</w:t>
      </w:r>
      <w:r w:rsidRPr="007E4711">
        <w:rPr>
          <w:rFonts w:ascii="Arial" w:hAnsi="Arial" w:cs="Arial"/>
          <w:color w:val="auto"/>
          <w:sz w:val="24"/>
          <w:szCs w:val="24"/>
          <w:lang w:val="en-GB"/>
        </w:rPr>
        <w:t xml:space="preserve">he most important development priority </w:t>
      </w:r>
      <w:r w:rsidR="006E15C5">
        <w:rPr>
          <w:rFonts w:ascii="Arial" w:hAnsi="Arial" w:cs="Arial"/>
          <w:color w:val="auto"/>
          <w:sz w:val="24"/>
          <w:szCs w:val="24"/>
          <w:lang w:val="en-GB"/>
        </w:rPr>
        <w:t>that</w:t>
      </w:r>
      <w:r w:rsidRPr="007E4711">
        <w:rPr>
          <w:rFonts w:ascii="Arial" w:hAnsi="Arial" w:cs="Arial"/>
          <w:color w:val="auto"/>
          <w:sz w:val="24"/>
          <w:szCs w:val="24"/>
          <w:lang w:val="en-GB"/>
        </w:rPr>
        <w:t xml:space="preserve"> shall be examined in more detail in this thesis is economic exclusion. </w:t>
      </w:r>
    </w:p>
    <w:p w14:paraId="307E5BCB" w14:textId="4AF4752C" w:rsidR="00C83216" w:rsidRPr="00B44CAE" w:rsidRDefault="00DF6AF1" w:rsidP="007E4711">
      <w:pPr>
        <w:pStyle w:val="Heading2"/>
        <w:numPr>
          <w:ilvl w:val="0"/>
          <w:numId w:val="0"/>
        </w:numPr>
        <w:rPr>
          <w:rFonts w:cs="Arial"/>
        </w:rPr>
      </w:pPr>
      <w:bookmarkStart w:id="38" w:name="_Toc63067702"/>
      <w:r>
        <w:rPr>
          <w:rFonts w:cs="Arial"/>
        </w:rPr>
        <w:t>2.5</w:t>
      </w:r>
      <w:r w:rsidR="00B10BAE">
        <w:rPr>
          <w:rFonts w:cs="Arial"/>
        </w:rPr>
        <w:t xml:space="preserve"> </w:t>
      </w:r>
      <w:r w:rsidR="00C83216" w:rsidRPr="00B44CAE">
        <w:rPr>
          <w:rFonts w:cs="Arial"/>
        </w:rPr>
        <w:t>Convergence of Money and Technology</w:t>
      </w:r>
      <w:bookmarkEnd w:id="38"/>
    </w:p>
    <w:p w14:paraId="7A9450FC" w14:textId="77777777" w:rsidR="00C83216" w:rsidRPr="007E4711" w:rsidRDefault="00C83216" w:rsidP="00C83216">
      <w:pPr>
        <w:pStyle w:val="Body"/>
        <w:spacing w:line="360" w:lineRule="auto"/>
        <w:rPr>
          <w:rFonts w:ascii="Arial" w:hAnsi="Arial" w:cs="Arial"/>
          <w:color w:val="FF0000"/>
          <w:sz w:val="24"/>
          <w:szCs w:val="24"/>
          <w:lang w:val="en-GB"/>
        </w:rPr>
      </w:pPr>
    </w:p>
    <w:p w14:paraId="26F3D660" w14:textId="6F8C5C9F" w:rsidR="00C83216" w:rsidRPr="007E4711" w:rsidRDefault="00C83216" w:rsidP="007E4711">
      <w:pPr>
        <w:pStyle w:val="Body"/>
        <w:spacing w:line="360" w:lineRule="auto"/>
        <w:jc w:val="both"/>
        <w:rPr>
          <w:rFonts w:ascii="Arial" w:hAnsi="Arial" w:cs="Arial"/>
          <w:color w:val="auto"/>
          <w:sz w:val="24"/>
          <w:szCs w:val="24"/>
          <w:lang w:val="en-GB"/>
        </w:rPr>
      </w:pPr>
      <w:r w:rsidRPr="007E4711">
        <w:rPr>
          <w:rFonts w:ascii="Arial" w:hAnsi="Arial" w:cs="Arial"/>
          <w:color w:val="auto"/>
          <w:sz w:val="24"/>
          <w:szCs w:val="24"/>
          <w:lang w:val="en-GB"/>
        </w:rPr>
        <w:t>As money and technology converge, mobile money increasingly became central to discussions about financial inclusion. Some promoters of financial inclusion have been advocating for the eradication of cash through a process of digiti</w:t>
      </w:r>
      <w:r w:rsidR="00B76BA5">
        <w:rPr>
          <w:rFonts w:ascii="Arial" w:hAnsi="Arial" w:cs="Arial"/>
          <w:color w:val="auto"/>
          <w:sz w:val="24"/>
          <w:szCs w:val="24"/>
          <w:lang w:val="en-GB"/>
        </w:rPr>
        <w:t>s</w:t>
      </w:r>
      <w:r w:rsidRPr="007E4711">
        <w:rPr>
          <w:rFonts w:ascii="Arial" w:hAnsi="Arial" w:cs="Arial"/>
          <w:color w:val="auto"/>
          <w:sz w:val="24"/>
          <w:szCs w:val="24"/>
          <w:lang w:val="en-GB"/>
        </w:rPr>
        <w:t>ation, arguing that digiti</w:t>
      </w:r>
      <w:r w:rsidR="00B76BA5">
        <w:rPr>
          <w:rFonts w:ascii="Arial" w:hAnsi="Arial" w:cs="Arial"/>
          <w:color w:val="auto"/>
          <w:sz w:val="24"/>
          <w:szCs w:val="24"/>
          <w:lang w:val="en-GB"/>
        </w:rPr>
        <w:t>s</w:t>
      </w:r>
      <w:r w:rsidRPr="007E4711">
        <w:rPr>
          <w:rFonts w:ascii="Arial" w:hAnsi="Arial" w:cs="Arial"/>
          <w:color w:val="auto"/>
          <w:sz w:val="24"/>
          <w:szCs w:val="24"/>
          <w:lang w:val="en-GB"/>
        </w:rPr>
        <w:t>ation</w:t>
      </w:r>
      <w:r w:rsidRPr="007E4711" w:rsidDel="00E40C05">
        <w:rPr>
          <w:rFonts w:ascii="Arial" w:hAnsi="Arial" w:cs="Arial"/>
          <w:color w:val="auto"/>
          <w:sz w:val="24"/>
          <w:szCs w:val="24"/>
          <w:lang w:val="en-GB"/>
        </w:rPr>
        <w:t xml:space="preserve"> </w:t>
      </w:r>
      <w:r w:rsidRPr="007E4711">
        <w:rPr>
          <w:rFonts w:ascii="Arial" w:hAnsi="Arial" w:cs="Arial"/>
          <w:color w:val="auto"/>
          <w:sz w:val="24"/>
          <w:szCs w:val="24"/>
          <w:lang w:val="en-GB"/>
        </w:rPr>
        <w:t xml:space="preserve">will alleviate poverty. This line of argument became amplified </w:t>
      </w:r>
      <w:r w:rsidR="00E76378">
        <w:rPr>
          <w:rFonts w:ascii="Arial" w:hAnsi="Arial" w:cs="Arial"/>
          <w:color w:val="auto"/>
          <w:sz w:val="24"/>
          <w:szCs w:val="24"/>
          <w:lang w:val="en-GB"/>
        </w:rPr>
        <w:t>after</w:t>
      </w:r>
      <w:r w:rsidRPr="007E4711">
        <w:rPr>
          <w:rFonts w:ascii="Arial" w:hAnsi="Arial" w:cs="Arial"/>
          <w:color w:val="auto"/>
          <w:sz w:val="24"/>
          <w:szCs w:val="24"/>
          <w:lang w:val="en-GB"/>
        </w:rPr>
        <w:t xml:space="preserve"> the successful launch of some pioneering experiments in mobile money, namely G-Cash in 2004 </w:t>
      </w:r>
      <w:r w:rsidRPr="007E4711">
        <w:rPr>
          <w:rFonts w:ascii="Arial" w:hAnsi="Arial" w:cs="Arial"/>
          <w:color w:val="auto"/>
          <w:sz w:val="24"/>
          <w:szCs w:val="24"/>
          <w:lang w:val="en-GB"/>
        </w:rPr>
        <w:fldChar w:fldCharType="begin" w:fldLock="1"/>
      </w:r>
      <w:r w:rsidRPr="007E4711">
        <w:rPr>
          <w:rFonts w:ascii="Arial" w:hAnsi="Arial" w:cs="Arial"/>
          <w:color w:val="auto"/>
          <w:sz w:val="24"/>
          <w:szCs w:val="24"/>
          <w:lang w:val="en-GB"/>
        </w:rPr>
        <w:instrText>ADDIN CSL_CITATION {"citationItems":[{"id":"ITEM-1","itemData":{"author":[{"dropping-particle":"","family":"GSMA","given":"","non-dropping-particle":"","parse-names":false,"suffix":""}],"container-title":"Mobile Money in the Philippines – The Market, the Models and Regulation","id":"ITEM-1","issued":{"date-parts":[["2009"]]},"title":"Mobile Money in the Philippines – The Market, the Models and Regulation","type":"report"},"uris":["http://www.mendeley.com/documents/?uuid=0ab7b63c-5dae-4df7-a92c-82ec29379971"]}],"mendeley":{"formattedCitation":"(GSMA, 2009)","plainTextFormattedCitation":"(GSMA, 2009)","previouslyFormattedCitation":"(GSMA, 2009)"},"properties":{"noteIndex":0},"schema":"https://github.com/citation-style-language/schema/raw/master/csl-citation.json"}</w:instrText>
      </w:r>
      <w:r w:rsidRPr="007E4711">
        <w:rPr>
          <w:rFonts w:ascii="Arial" w:hAnsi="Arial" w:cs="Arial"/>
          <w:color w:val="auto"/>
          <w:sz w:val="24"/>
          <w:szCs w:val="24"/>
          <w:lang w:val="en-GB"/>
        </w:rPr>
        <w:fldChar w:fldCharType="separate"/>
      </w:r>
      <w:r w:rsidRPr="007E4711">
        <w:rPr>
          <w:rFonts w:ascii="Arial" w:hAnsi="Arial" w:cs="Arial"/>
          <w:noProof/>
          <w:color w:val="auto"/>
          <w:sz w:val="24"/>
          <w:szCs w:val="24"/>
          <w:lang w:val="en-GB"/>
        </w:rPr>
        <w:t>(GSMA, 2009)</w:t>
      </w:r>
      <w:r w:rsidRPr="007E4711">
        <w:rPr>
          <w:rFonts w:ascii="Arial" w:hAnsi="Arial" w:cs="Arial"/>
          <w:color w:val="auto"/>
          <w:sz w:val="24"/>
          <w:szCs w:val="24"/>
          <w:lang w:val="en-GB"/>
        </w:rPr>
        <w:fldChar w:fldCharType="end"/>
      </w:r>
      <w:r w:rsidRPr="007E4711">
        <w:rPr>
          <w:rFonts w:ascii="Arial" w:hAnsi="Arial" w:cs="Arial"/>
          <w:color w:val="auto"/>
          <w:sz w:val="24"/>
          <w:szCs w:val="24"/>
          <w:lang w:val="en-GB"/>
        </w:rPr>
        <w:t xml:space="preserve"> and M-PESA in 2007 </w:t>
      </w:r>
      <w:r w:rsidRPr="007E4711">
        <w:rPr>
          <w:rFonts w:ascii="Arial" w:hAnsi="Arial" w:cs="Arial"/>
          <w:color w:val="auto"/>
          <w:sz w:val="24"/>
          <w:szCs w:val="24"/>
          <w:lang w:val="en-GB"/>
        </w:rPr>
        <w:fldChar w:fldCharType="begin" w:fldLock="1"/>
      </w:r>
      <w:r w:rsidRPr="007E4711">
        <w:rPr>
          <w:rFonts w:ascii="Arial" w:hAnsi="Arial" w:cs="Arial"/>
          <w:color w:val="auto"/>
          <w:sz w:val="24"/>
          <w:szCs w:val="24"/>
          <w:lang w:val="en-GB"/>
        </w:rPr>
        <w:instrText>ADDIN CSL_CITATION {"citationItems":[{"id":"ITEM-1","itemData":{"ISSN":"17501806","abstract":"Retail payment systems require scale to get off the ground and struggle to grow incrementally. This is due to three factors: (i) Network effects: when it comes to payment systems, the value of joining a network is directly proportional to the number of people already on it; (ii) Chicken-and-egg trap: in order to grow, these systems must aggressively attract both customers and cash-in/cash-out merchants in tandem, otherwise, merchants will stop offering the service due to low transaction revenue and customers will not join the system because they cannot access a convenient outlet; (iii) Trust: customers have to become comfortable going to non-bank retail outlets to meet their cash-in/out needs and initiating transactions through their mobile phones . Until a deployment serves a large number of customers, people will lack trust in the new system, because they know few who can vouch for it. To overcome these barriers, mobile money deployments need to reach a critical mass of customers as quickly as possible, lest they get stuck in the 'sub-scale trap'. To do this, they need to get three things right. First, they must create enough urgency in customers' minds to learn about, try and use the service. Second, they must invest heavily in above and below the line marketing to establish top of mind awareness of (and trust in) the service among a large segment of the population. And, third, they must incur considerable customer acquisition costs (beyond marketing and promotion) to ensure that their cash-in/out merchants are adequately incentivised to promote the service. Many deployments around the world have potential to scale, but are stuck in the 'sub-scale trap', because their promoters either underestimate the investments needed to achieve scale or are reluctant to make these investments because they can point to only one major success -- M-PESA in Kenya. [ABSTRACT FROM AUTHOR]","author":[{"dropping-particle":"","family":"Mas","given":"Ignacio","non-dropping-particle":"","parse-names":false,"suffix":""},{"dropping-particle":"","family":"Radcliffe","given":"Dan","non-dropping-particle":"","parse-names":false,"suffix":""}],"container-title":"Journal of Payments Strategy &amp; Systems","id":"ITEM-1","issue":"3","issued":{"date-parts":[["2011"]]},"page":"298-315","title":"Scaling mobile money.","type":"article-journal","volume":"5"},"uris":["http://www.mendeley.com/documents/?uuid=4830d671-919b-4cee-a859-2557f87db481"]},{"id":"ITEM-2","itemData":{"DOI":"10.1162/itgg.2007.2.1-2.63","ISSN":"1558-2477","abstract":"The regulatory barriers in setting up MPESA","author":[{"dropping-particle":"","family":"Hughes","given":"Nick","non-dropping-particle":"","parse-names":false,"suffix":""},{"dropping-particle":"","family":"Lonie","given":"Susie","non-dropping-particle":"","parse-names":false,"suffix":""}],"container-title":"Innovations: Technology, Governance, Globalization","id":"ITEM-2","issue":"1-2","issued":{"date-parts":[["2007"]]},"page":"63-81","title":"M-PESA: Mobile Money for the “Unbanked” Turning Cellphones into 24-Hour Tellers in Kenya","type":"article-journal","volume":"2"},"uris":["http://www.mendeley.com/documents/?uuid=9791418e-a72c-482b-8610-d69e9f2a3e4f"]},{"id":"ITEM-3","itemData":{"abstract":"Despite growing agreement on the potential of technology to expand access to finance, or branchless banking, there is surprisingly little data publicly available about low-income users. This Brief draws on some of the first ethnographic research on M-PESA, one of the earliest success stories in mobile phone-based delivery of financial services. The research offers insights into how poor people use M-PESA, its impact on their lives, and some unexpected consequences.","author":[{"dropping-particle":"","family":"Morawczynski","given":"Olga","non-dropping-particle":"","parse-names":false,"suffix":""},{"dropping-particle":"","family":"Pickens","given":"Mark","non-dropping-particle":"","parse-names":false,"suffix":""}],"container-title":"Cgap","id":"ITEM-3","issue":"August","issued":{"date-parts":[["2009"]]},"page":"4","title":"Poor People Using Mobile Financial Services: Observations on Customer Usage and Impact from M-PESA","type":"article-journal"},"uris":["http://www.mendeley.com/documents/?uuid=a5d5041c-fa39-4b2c-aa3b-1417edd2ccce"]}],"mendeley":{"formattedCitation":"(Hughes and Lonie, 2007; Morawczynski and Pickens, 2009; Mas and Radcliffe, 2011)","plainTextFormattedCitation":"(Hughes and Lonie, 2007; Morawczynski and Pickens, 2009; Mas and Radcliffe, 2011)","previouslyFormattedCitation":"(Hughes and Lonie, 2007; Morawczynski and Pickens, 2009; Mas and Radcliffe, 2011)"},"properties":{"noteIndex":0},"schema":"https://github.com/citation-style-language/schema/raw/master/csl-citation.json"}</w:instrText>
      </w:r>
      <w:r w:rsidRPr="007E4711">
        <w:rPr>
          <w:rFonts w:ascii="Arial" w:hAnsi="Arial" w:cs="Arial"/>
          <w:color w:val="auto"/>
          <w:sz w:val="24"/>
          <w:szCs w:val="24"/>
          <w:lang w:val="en-GB"/>
        </w:rPr>
        <w:fldChar w:fldCharType="separate"/>
      </w:r>
      <w:r w:rsidRPr="007E4711">
        <w:rPr>
          <w:rFonts w:ascii="Arial" w:hAnsi="Arial" w:cs="Arial"/>
          <w:noProof/>
          <w:color w:val="auto"/>
          <w:sz w:val="24"/>
          <w:szCs w:val="24"/>
          <w:lang w:val="en-GB"/>
        </w:rPr>
        <w:t>(Hughes and Lonie, 2007; Morawczynski and Pickens, 2009; Mas and Radcliffe, 2011)</w:t>
      </w:r>
      <w:r w:rsidRPr="007E4711">
        <w:rPr>
          <w:rFonts w:ascii="Arial" w:hAnsi="Arial" w:cs="Arial"/>
          <w:color w:val="auto"/>
          <w:sz w:val="24"/>
          <w:szCs w:val="24"/>
          <w:lang w:val="en-GB"/>
        </w:rPr>
        <w:fldChar w:fldCharType="end"/>
      </w:r>
      <w:r w:rsidRPr="007E4711">
        <w:rPr>
          <w:rFonts w:ascii="Arial" w:hAnsi="Arial" w:cs="Arial"/>
          <w:color w:val="auto"/>
          <w:sz w:val="24"/>
          <w:szCs w:val="24"/>
          <w:lang w:val="en-GB"/>
        </w:rPr>
        <w:t xml:space="preserve">. These attracted favourable attention from academia – particularly from some scholars in information communication technology for development (ICT4D) studies </w:t>
      </w:r>
      <w:r w:rsidRPr="007E4711">
        <w:rPr>
          <w:rFonts w:ascii="Arial" w:hAnsi="Arial" w:cs="Arial"/>
          <w:sz w:val="24"/>
          <w:szCs w:val="24"/>
        </w:rPr>
        <w:fldChar w:fldCharType="begin" w:fldLock="1"/>
      </w:r>
      <w:r w:rsidRPr="007E4711">
        <w:rPr>
          <w:rFonts w:ascii="Arial" w:hAnsi="Arial" w:cs="Arial"/>
          <w:color w:val="auto"/>
          <w:sz w:val="24"/>
          <w:szCs w:val="24"/>
          <w:lang w:val="en-GB"/>
        </w:rPr>
        <w:instrText>ADDIN CSL_CITATION {"citationItems":[{"id":"ITEM-1","itemData":{"DOI":"10.1162/itgg.2007.2.1-2.63","ISSN":"1558-2477","abstract":"The regulatory barriers in setting up MPESA","author":[{"dropping-particle":"","family":"Hughes","given":"Nick","non-dropping-particle":"","parse-names":false,"suffix":""},{"dropping-particle":"","family":"Lonie","given":"Susie","non-dropping-particle":"","parse-names":false,"suffix":""}],"container-title":"Innovations: Technology, Governance, Globalization","id":"ITEM-1","issue":"1-2","issued":{"date-parts":[["2007"]]},"page":"63-81","title":"M-PESA: Mobile Money for the “Unbanked” Turning Cellphones into 24-Hour Tellers in Kenya","type":"article-journal","volume":"2"},"uris":["http://www.mendeley.com/documents/?uuid=9791418e-a72c-482b-8610-d69e9f2a3e4f"]},{"id":"ITEM-2","itemData":{"ISSN":"17501806","abstract":"Retail payment systems require scale to get off the ground and struggle to grow incrementally. This is due to three factors: (i) Network effects: when it comes to payment systems, the value of joining a network is directly proportional to the number of people already on it; (ii) Chicken-and-egg trap: in order to grow, these systems must aggressively attract both customers and cash-in/cash-out merchants in tandem, otherwise, merchants will stop offering the service due to low transaction revenue and customers will not join the system because they cannot access a convenient outlet; (iii) Trust: customers have to become comfortable going to non-bank retail outlets to meet their cash-in/out needs and initiating transactions through their mobile phones . Until a deployment serves a large number of customers, people will lack trust in the new system, because they know few who can vouch for it. To overcome these barriers, mobile money deployments need to reach a critical mass of customers as quickly as possible, lest they get stuck in the 'sub-scale trap'. To do this, they need to get three things right. First, they must create enough urgency in customers' minds to learn about, try and use the service. Second, they must invest heavily in above and below the line marketing to establish top of mind awareness of (and trust in) the service among a large segment of the population. And, third, they must incur considerable customer acquisition costs (beyond marketing and promotion) to ensure that their cash-in/out merchants are adequately incentivised to promote the service. Many deployments around the world have potential to scale, but are stuck in the 'sub-scale trap', because their promoters either underestimate the investments needed to achieve scale or are reluctant to make these investments because they can point to only one major success -- M-PESA in Kenya. [ABSTRACT FROM AUTHOR]","author":[{"dropping-particle":"","family":"Mas","given":"Ignacio","non-dropping-particle":"","parse-names":false,"suffix":""},{"dropping-particle":"","family":"Radcliffe","given":"Dan","non-dropping-particle":"","parse-names":false,"suffix":""}],"container-title":"Journal of Payments Strategy &amp; Systems","id":"ITEM-2","issue":"3","issued":{"date-parts":[["2011"]]},"page":"298-315","title":"Scaling mobile money.","type":"article-journal","volume":"5"},"uris":["http://www.mendeley.com/documents/?uuid=4830d671-919b-4cee-a859-2557f87db481"]},{"id":"ITEM-3","itemData":{"author":[{"dropping-particle":"","family":"Radcliffe","given":"Dan","non-dropping-particle":"","parse-names":false,"suffix":""},{"dropping-particle":"","family":"Voorhies","given":"Rodger","non-dropping-particle":"","parse-names":false,"suffix":""}],"container-title":"Bill &amp; Melinda Gates Foundation","id":"ITEM-3","issue":"December","issued":{"date-parts":[["2012"]]},"page":"1-17","title":"A Digital Pathway to Financial Inclusion","type":"article-journal"},"uris":["http://www.mendeley.com/documents/?uuid=13da86c6-1012-4aa1-9352-6d0f3ac33f3b"]},{"id":"ITEM-4","itemData":{"author":[{"dropping-particle":"","family":"Mas","given":"Ignacio","non-dropping-particle":"","parse-names":false,"suffix":""},{"dropping-particle":"","family":"Orawczynski","given":"Olga","non-dropping-particle":"","parse-names":false,"suffix":""}],"container-title":"Innovations: Technology, Governance, Globalization","id":"ITEM-4","issue":"2","issued":{"date-parts":[["2009"]]},"page":"77-91","title":"Designing mobile money services lessons from M-PESA","type":"article-journal","volume":"4"},"uris":["http://www.mendeley.com/documents/?uuid=2b5eade9-c617-4b78-9f49-ad80f75f6a4c"]},{"id":"ITEM-5","itemData":{"DOI":"10.1162/itid.2007.3.3.1","ISBN":"15447529","ISSN":"1544-7529","PMID":"25784475","abstract":"ICT4D the application of information and communication technologies for international development is moving to a new phase. This will require new technologies, new approaches to innovation and implementation, new intellectual perspectives and, above all, a new view of the world's poor. All these must be understood if we are to harness digital technologies in the service of some of our world's most pressing problems. This paper explains the phase change from \"ICT4D 1.0\" to \"ICT4D 2.0\" and its implications. The background to these phases is reviewed, charting the logic and chronology of applying ICTs in developing countries. The implications of the phase change are then analysed. First, in terms of new technology and application priorities. Then, in relation to new models of innovation we may need to embrace: from laboratory to collaborative to grassroots innovation. Next, in relation to new implementation models for funding, managing, and applying digital technology. Finally, the paper looks at necessary new worldviews to guide our thinking and our policies in this field; integrating perspectives from computer science, information systems and development studies. Additional commentaries and models provide a further set of rich insights into the future of ICT4D.","author":[{"dropping-particle":"","family":"Heeks","given":"Richard","non-dropping-particle":"","parse-names":false,"suffix":""}],"container-title":"Information Technologies and International Development","id":"ITEM-5","issue":"3","issued":{"date-parts":[["2007"]]},"page":"1-4","title":"Theorizing ICT4D Research","type":"article-journal","volume":"3"},"uris":["http://www.mendeley.com/documents/?uuid=e6ddcd35-603f-4c32-ac2a-75e30db449e4"]}],"mendeley":{"formattedCitation":"(Heeks, 2007; Hughes and Lonie, 2007; Mas and Orawczynski, 2009; Mas and Radcliffe, 2011; Radcliffe and Voorhies, 2012)","plainTextFormattedCitation":"(Heeks, 2007; Hughes and Lonie, 2007; Mas and Orawczynski, 2009; Mas and Radcliffe, 2011; Radcliffe and Voorhies, 2012)","previouslyFormattedCitation":"(Heeks, 2007; Hughes and Lonie, 2007; Mas and Orawczynski, 2009; Mas and Radcliffe, 2011; Radcliffe and Voorhies, 2012)"},"properties":{"noteIndex":0},"schema":"https://github.com/citation-style-language/schema/raw/master/csl-citation.json"}</w:instrText>
      </w:r>
      <w:r w:rsidRPr="007E4711">
        <w:rPr>
          <w:rFonts w:ascii="Arial" w:hAnsi="Arial" w:cs="Arial"/>
          <w:sz w:val="24"/>
          <w:szCs w:val="24"/>
        </w:rPr>
        <w:fldChar w:fldCharType="separate"/>
      </w:r>
      <w:r w:rsidRPr="007E4711">
        <w:rPr>
          <w:rFonts w:ascii="Arial" w:hAnsi="Arial" w:cs="Arial"/>
          <w:noProof/>
          <w:color w:val="auto"/>
          <w:sz w:val="24"/>
          <w:szCs w:val="24"/>
          <w:lang w:val="en-GB"/>
        </w:rPr>
        <w:t>(Heeks, 2007; Hughes and Lonie, 2007; Mas and Orawczynski, 2009; Mas and Radcliffe, 2011; Radcliffe and Voorhies, 2012)</w:t>
      </w:r>
      <w:r w:rsidRPr="007E4711">
        <w:rPr>
          <w:rFonts w:ascii="Arial" w:hAnsi="Arial" w:cs="Arial"/>
          <w:sz w:val="24"/>
          <w:szCs w:val="24"/>
        </w:rPr>
        <w:fldChar w:fldCharType="end"/>
      </w:r>
      <w:r w:rsidRPr="007E4711">
        <w:rPr>
          <w:rFonts w:ascii="Arial" w:hAnsi="Arial" w:cs="Arial"/>
          <w:color w:val="auto"/>
          <w:sz w:val="24"/>
          <w:szCs w:val="24"/>
          <w:lang w:val="en-GB"/>
        </w:rPr>
        <w:t xml:space="preserve">. </w:t>
      </w:r>
    </w:p>
    <w:p w14:paraId="7373DA0B" w14:textId="5AABD489" w:rsidR="00C83216" w:rsidRPr="007E4711" w:rsidRDefault="00C83216" w:rsidP="007E4711">
      <w:pPr>
        <w:pStyle w:val="Body"/>
        <w:spacing w:line="360" w:lineRule="auto"/>
        <w:jc w:val="both"/>
        <w:rPr>
          <w:rFonts w:ascii="Arial" w:hAnsi="Arial" w:cs="Arial"/>
          <w:color w:val="auto"/>
          <w:sz w:val="24"/>
          <w:szCs w:val="24"/>
          <w:lang w:val="en-GB"/>
        </w:rPr>
      </w:pPr>
      <w:r w:rsidRPr="007E4711">
        <w:rPr>
          <w:rFonts w:ascii="Arial" w:hAnsi="Arial" w:cs="Arial"/>
          <w:color w:val="auto"/>
          <w:sz w:val="24"/>
          <w:szCs w:val="24"/>
          <w:lang w:val="en-GB"/>
        </w:rPr>
        <w:t xml:space="preserve">Furthermore, </w:t>
      </w:r>
      <w:r w:rsidR="00125E00">
        <w:rPr>
          <w:rFonts w:ascii="Arial" w:hAnsi="Arial" w:cs="Arial"/>
          <w:color w:val="auto"/>
          <w:sz w:val="24"/>
          <w:szCs w:val="24"/>
          <w:lang w:val="en-GB"/>
        </w:rPr>
        <w:t xml:space="preserve">the </w:t>
      </w:r>
      <w:r w:rsidRPr="007E4711">
        <w:rPr>
          <w:rFonts w:ascii="Arial" w:hAnsi="Arial" w:cs="Arial"/>
          <w:color w:val="auto"/>
          <w:sz w:val="24"/>
          <w:szCs w:val="24"/>
          <w:lang w:val="en-GB"/>
        </w:rPr>
        <w:t xml:space="preserve">success of these mobile money businesses created opportunities for newer market players to promote the </w:t>
      </w:r>
      <w:r w:rsidRPr="00593B23">
        <w:rPr>
          <w:rFonts w:ascii="Arial" w:hAnsi="Arial" w:cs="Arial"/>
          <w:color w:val="auto"/>
          <w:sz w:val="24"/>
          <w:szCs w:val="24"/>
          <w:lang w:val="en-GB"/>
        </w:rPr>
        <w:t>transition from cash to electronic payments. These include Better Than Cash Alliance</w:t>
      </w:r>
      <w:r w:rsidR="00125E00" w:rsidRPr="00593B23">
        <w:rPr>
          <w:rFonts w:ascii="Arial" w:hAnsi="Arial" w:cs="Arial"/>
          <w:color w:val="auto"/>
          <w:sz w:val="24"/>
          <w:szCs w:val="24"/>
          <w:lang w:val="en-GB"/>
        </w:rPr>
        <w:t>,</w:t>
      </w:r>
      <w:r w:rsidRPr="00593B23">
        <w:rPr>
          <w:rFonts w:ascii="Arial" w:hAnsi="Arial" w:cs="Arial"/>
          <w:color w:val="auto"/>
          <w:sz w:val="24"/>
          <w:szCs w:val="24"/>
          <w:lang w:val="en-GB"/>
        </w:rPr>
        <w:t xml:space="preserve"> wh</w:t>
      </w:r>
      <w:r w:rsidRPr="00543029">
        <w:rPr>
          <w:rFonts w:ascii="Arial" w:hAnsi="Arial" w:cs="Arial"/>
          <w:color w:val="auto"/>
          <w:sz w:val="24"/>
          <w:szCs w:val="24"/>
          <w:lang w:val="en-GB"/>
        </w:rPr>
        <w:t>ich</w:t>
      </w:r>
      <w:r w:rsidRPr="00593B23">
        <w:rPr>
          <w:rFonts w:ascii="Arial" w:hAnsi="Arial" w:cs="Arial"/>
          <w:color w:val="auto"/>
          <w:sz w:val="24"/>
          <w:szCs w:val="24"/>
          <w:lang w:val="en-GB"/>
        </w:rPr>
        <w:t xml:space="preserve"> express a strong view that digiti</w:t>
      </w:r>
      <w:r w:rsidR="00125E00" w:rsidRPr="00593B23">
        <w:rPr>
          <w:rFonts w:ascii="Arial" w:hAnsi="Arial" w:cs="Arial"/>
          <w:color w:val="auto"/>
          <w:sz w:val="24"/>
          <w:szCs w:val="24"/>
          <w:lang w:val="en-GB"/>
        </w:rPr>
        <w:t>s</w:t>
      </w:r>
      <w:r w:rsidRPr="00593B23">
        <w:rPr>
          <w:rFonts w:ascii="Arial" w:hAnsi="Arial" w:cs="Arial"/>
          <w:color w:val="auto"/>
          <w:sz w:val="24"/>
          <w:szCs w:val="24"/>
          <w:lang w:val="en-GB"/>
        </w:rPr>
        <w:t>ation is an</w:t>
      </w:r>
      <w:r w:rsidR="00854E75">
        <w:rPr>
          <w:rFonts w:ascii="Arial" w:hAnsi="Arial" w:cs="Arial"/>
          <w:color w:val="auto"/>
          <w:sz w:val="24"/>
          <w:szCs w:val="24"/>
          <w:lang w:val="en-GB"/>
        </w:rPr>
        <w:t xml:space="preserve"> </w:t>
      </w:r>
      <w:r w:rsidRPr="00593B23">
        <w:rPr>
          <w:rFonts w:ascii="Arial" w:hAnsi="Arial" w:cs="Arial"/>
          <w:color w:val="auto"/>
          <w:sz w:val="24"/>
          <w:szCs w:val="24"/>
          <w:lang w:val="en-GB"/>
        </w:rPr>
        <w:t>important step in advancing greater financial inclusion</w:t>
      </w:r>
      <w:r w:rsidRPr="007E4711">
        <w:rPr>
          <w:rFonts w:ascii="Arial" w:hAnsi="Arial" w:cs="Arial"/>
          <w:color w:val="auto"/>
          <w:sz w:val="24"/>
          <w:szCs w:val="24"/>
          <w:lang w:val="en-GB"/>
        </w:rPr>
        <w:t xml:space="preserve">. On their website, </w:t>
      </w:r>
      <w:r w:rsidR="00E76378" w:rsidRPr="00543029">
        <w:rPr>
          <w:rFonts w:ascii="Arial" w:hAnsi="Arial" w:cs="Arial"/>
          <w:color w:val="auto"/>
          <w:sz w:val="24"/>
          <w:szCs w:val="24"/>
          <w:lang w:val="en-GB"/>
        </w:rPr>
        <w:t>they</w:t>
      </w:r>
      <w:r w:rsidRPr="007E4711">
        <w:rPr>
          <w:rFonts w:ascii="Arial" w:hAnsi="Arial" w:cs="Arial"/>
          <w:color w:val="auto"/>
          <w:sz w:val="24"/>
          <w:szCs w:val="24"/>
          <w:lang w:val="en-GB"/>
        </w:rPr>
        <w:t xml:space="preserve"> claim that digital money leads to cost savings (increased efficiency and speed), increased accountability (</w:t>
      </w:r>
      <w:r w:rsidR="00125E00">
        <w:rPr>
          <w:rFonts w:ascii="Arial" w:hAnsi="Arial" w:cs="Arial"/>
          <w:color w:val="auto"/>
          <w:sz w:val="24"/>
          <w:szCs w:val="24"/>
          <w:lang w:val="en-GB"/>
        </w:rPr>
        <w:t>for example,</w:t>
      </w:r>
      <w:r w:rsidRPr="007E4711">
        <w:rPr>
          <w:rFonts w:ascii="Arial" w:hAnsi="Arial" w:cs="Arial"/>
          <w:color w:val="auto"/>
          <w:sz w:val="24"/>
          <w:szCs w:val="24"/>
          <w:lang w:val="en-GB"/>
        </w:rPr>
        <w:t xml:space="preserve"> tracking reduces corruption), increases women’s economic participation, </w:t>
      </w:r>
      <w:r w:rsidR="00125E00">
        <w:rPr>
          <w:rFonts w:ascii="Arial" w:hAnsi="Arial" w:cs="Arial"/>
          <w:color w:val="auto"/>
          <w:sz w:val="24"/>
          <w:szCs w:val="24"/>
          <w:lang w:val="en-GB"/>
        </w:rPr>
        <w:t>and so forth</w:t>
      </w:r>
      <w:r w:rsidRPr="007E4711">
        <w:rPr>
          <w:rFonts w:ascii="Arial" w:hAnsi="Arial" w:cs="Arial"/>
          <w:color w:val="auto"/>
          <w:sz w:val="24"/>
          <w:szCs w:val="24"/>
          <w:lang w:val="en-GB"/>
        </w:rPr>
        <w:t xml:space="preserve">. Similarly, MasterCard is committed to a “world beyond cash” through the Financial Inclusion Commission and MasterCard </w:t>
      </w:r>
      <w:r w:rsidRPr="007E4711">
        <w:rPr>
          <w:rFonts w:ascii="Arial" w:hAnsi="Arial" w:cs="Arial"/>
          <w:color w:val="auto"/>
          <w:sz w:val="24"/>
          <w:szCs w:val="24"/>
          <w:lang w:val="en-GB"/>
        </w:rPr>
        <w:lastRenderedPageBreak/>
        <w:t xml:space="preserve">Centre for Inclusive Growth &amp; Financial Inclusion. This commission also airs claims suggesting that digital money increases savings opportunities for people without bank accounts. </w:t>
      </w:r>
      <w:r w:rsidRPr="007E4711">
        <w:rPr>
          <w:rFonts w:asciiTheme="minorHAnsi" w:hAnsiTheme="minorHAnsi" w:cstheme="minorHAnsi"/>
          <w:color w:val="auto"/>
          <w:sz w:val="24"/>
          <w:szCs w:val="24"/>
          <w:lang w:val="en-GB"/>
        </w:rPr>
        <w:t>Read</w:t>
      </w:r>
      <w:r w:rsidRPr="007E4711">
        <w:rPr>
          <w:rFonts w:ascii="Arial" w:hAnsi="Arial" w:cs="Arial"/>
          <w:color w:val="auto"/>
          <w:sz w:val="24"/>
          <w:szCs w:val="24"/>
          <w:lang w:val="en-GB"/>
        </w:rPr>
        <w:t>ing through these claims, it is hard to miss the attendant evangelical flavour. As argued in the introduction, these activities can be seen as techniques to create new technologies and new markets.</w:t>
      </w:r>
    </w:p>
    <w:p w14:paraId="3E80C88A" w14:textId="2A69C34C" w:rsidR="00C83216" w:rsidRPr="007E4711" w:rsidRDefault="00C83216" w:rsidP="007E4711">
      <w:pPr>
        <w:pStyle w:val="Body"/>
        <w:spacing w:line="360" w:lineRule="auto"/>
        <w:jc w:val="both"/>
        <w:rPr>
          <w:rFonts w:ascii="Arial" w:hAnsi="Arial" w:cs="Arial"/>
          <w:color w:val="auto"/>
          <w:sz w:val="24"/>
          <w:szCs w:val="24"/>
          <w:lang w:val="en-GB"/>
        </w:rPr>
      </w:pPr>
      <w:r w:rsidRPr="007E4711">
        <w:rPr>
          <w:rFonts w:ascii="Arial" w:hAnsi="Arial" w:cs="Arial"/>
          <w:color w:val="auto"/>
          <w:sz w:val="24"/>
          <w:szCs w:val="24"/>
          <w:lang w:val="en-GB"/>
        </w:rPr>
        <w:t>Inclusion is about participating in markets</w:t>
      </w:r>
      <w:r w:rsidR="00B2102C">
        <w:rPr>
          <w:rFonts w:ascii="Arial" w:hAnsi="Arial" w:cs="Arial"/>
          <w:color w:val="auto"/>
          <w:sz w:val="24"/>
          <w:szCs w:val="24"/>
          <w:lang w:val="en-GB"/>
        </w:rPr>
        <w:t>,</w:t>
      </w:r>
      <w:r w:rsidRPr="007E4711">
        <w:rPr>
          <w:rFonts w:ascii="Arial" w:hAnsi="Arial" w:cs="Arial"/>
          <w:color w:val="auto"/>
          <w:sz w:val="24"/>
          <w:szCs w:val="24"/>
          <w:lang w:val="en-GB"/>
        </w:rPr>
        <w:t xml:space="preserve"> and increasingly markets are mediated by finance and not just money. In recent years, as Brett</w:t>
      </w:r>
      <w:r w:rsidRPr="007E4711">
        <w:rPr>
          <w:rFonts w:ascii="Arial" w:hAnsi="Arial" w:cs="Arial"/>
          <w:color w:val="auto"/>
          <w:sz w:val="24"/>
          <w:szCs w:val="24"/>
          <w:lang w:val="en-GB"/>
        </w:rPr>
        <w:fldChar w:fldCharType="begin" w:fldLock="1"/>
      </w:r>
      <w:r w:rsidR="00251581">
        <w:rPr>
          <w:rFonts w:ascii="Arial" w:hAnsi="Arial" w:cs="Arial"/>
          <w:color w:val="auto"/>
          <w:sz w:val="24"/>
          <w:szCs w:val="24"/>
          <w:lang w:val="en-GB"/>
        </w:rPr>
        <w:instrText>ADDIN CSL_CITATION {"citationItems":[{"id":"ITEM-1","itemData":{"ISBN":"978 1 8496 4879 0","author":[{"dropping-particle":"","family":"Scott","given":"Brett","non-dropping-particle":"","parse-names":false,"suffix":""}],"id":"ITEM-1","issued":{"date-parts":[["2015"]]},"number-of-pages":"1-267","publisher":"PlutoPress","publisher-place":"London","title":"The Heretic's Guide to Global Finance: Hacking the Future of Money","type":"book"},"uris":["http://www.mendeley.com/documents/?uuid=de67f0b0-2007-4d6f-80b9-e2cf6822c211"]}],"mendeley":{"formattedCitation":"(Scott, 2015)","manualFormatting":" Scott (2015)","plainTextFormattedCitation":"(Scott, 2015)","previouslyFormattedCitation":"(Scott, 2015)"},"properties":{"noteIndex":0},"schema":"https://github.com/citation-style-language/schema/raw/master/csl-citation.json"}</w:instrText>
      </w:r>
      <w:r w:rsidRPr="007E4711">
        <w:rPr>
          <w:rFonts w:ascii="Arial" w:hAnsi="Arial" w:cs="Arial"/>
          <w:color w:val="auto"/>
          <w:sz w:val="24"/>
          <w:szCs w:val="24"/>
          <w:lang w:val="en-GB"/>
        </w:rPr>
        <w:fldChar w:fldCharType="separate"/>
      </w:r>
      <w:r w:rsidRPr="007E4711">
        <w:rPr>
          <w:rFonts w:ascii="Arial" w:hAnsi="Arial" w:cs="Arial"/>
          <w:noProof/>
          <w:color w:val="auto"/>
          <w:sz w:val="24"/>
          <w:szCs w:val="24"/>
          <w:lang w:val="en-GB"/>
        </w:rPr>
        <w:t xml:space="preserve"> Scott (2015)</w:t>
      </w:r>
      <w:r w:rsidRPr="007E4711">
        <w:rPr>
          <w:rFonts w:ascii="Arial" w:hAnsi="Arial" w:cs="Arial"/>
          <w:color w:val="auto"/>
          <w:sz w:val="24"/>
          <w:szCs w:val="24"/>
          <w:lang w:val="en-GB"/>
        </w:rPr>
        <w:fldChar w:fldCharType="end"/>
      </w:r>
      <w:r w:rsidRPr="007E4711">
        <w:rPr>
          <w:rFonts w:ascii="Arial" w:hAnsi="Arial" w:cs="Arial"/>
          <w:color w:val="auto"/>
          <w:sz w:val="24"/>
          <w:szCs w:val="24"/>
          <w:lang w:val="en-GB"/>
        </w:rPr>
        <w:t xml:space="preserve"> and others have argued, there has emerged a concerted action by some powerful actors in the global economy to push for the eradication of cash. For Scott, it is erroneous to label this as the move to a “cashless society”; rather</w:t>
      </w:r>
      <w:r w:rsidR="00C82AED">
        <w:rPr>
          <w:rFonts w:ascii="Arial" w:hAnsi="Arial" w:cs="Arial"/>
          <w:color w:val="auto"/>
          <w:sz w:val="24"/>
          <w:szCs w:val="24"/>
          <w:lang w:val="en-GB"/>
        </w:rPr>
        <w:t>,</w:t>
      </w:r>
      <w:r w:rsidRPr="007E4711">
        <w:rPr>
          <w:rFonts w:ascii="Arial" w:hAnsi="Arial" w:cs="Arial"/>
          <w:color w:val="auto"/>
          <w:sz w:val="24"/>
          <w:szCs w:val="24"/>
          <w:lang w:val="en-GB"/>
        </w:rPr>
        <w:t xml:space="preserve"> this is a society where banks as the issuers of digital or electronic money play an ever-increasing and powerful role in the economy. Scott further argues that the eradication of cash will make citizens beholden to one form of money, that is bank money, </w:t>
      </w:r>
      <w:r w:rsidR="00C82AED">
        <w:rPr>
          <w:rFonts w:ascii="Arial" w:hAnsi="Arial" w:cs="Arial"/>
          <w:color w:val="auto"/>
          <w:sz w:val="24"/>
          <w:szCs w:val="24"/>
          <w:lang w:val="en-GB"/>
        </w:rPr>
        <w:t>which</w:t>
      </w:r>
      <w:r w:rsidRPr="007E4711">
        <w:rPr>
          <w:rFonts w:ascii="Arial" w:hAnsi="Arial" w:cs="Arial"/>
          <w:color w:val="auto"/>
          <w:sz w:val="24"/>
          <w:szCs w:val="24"/>
          <w:lang w:val="en-GB"/>
        </w:rPr>
        <w:t xml:space="preserve"> is effectively issued by private banks, thus making citizens beholden to private interest groups. In such a society it would be easy for banks and states not only to survey and monitor citizens through their finances, but also to penalise and starve political opponents by cutting them of</w:t>
      </w:r>
      <w:r w:rsidR="00FB0D7C">
        <w:rPr>
          <w:rFonts w:ascii="Arial" w:hAnsi="Arial" w:cs="Arial"/>
          <w:color w:val="auto"/>
          <w:sz w:val="24"/>
          <w:szCs w:val="24"/>
          <w:lang w:val="en-GB"/>
        </w:rPr>
        <w:t>f</w:t>
      </w:r>
      <w:r w:rsidRPr="007E4711">
        <w:rPr>
          <w:rFonts w:ascii="Arial" w:hAnsi="Arial" w:cs="Arial"/>
          <w:color w:val="auto"/>
          <w:sz w:val="24"/>
          <w:szCs w:val="24"/>
          <w:lang w:val="en-GB"/>
        </w:rPr>
        <w:t xml:space="preserve"> from the money supply. </w:t>
      </w:r>
      <w:r w:rsidR="00FB0D7C">
        <w:rPr>
          <w:rFonts w:ascii="Arial" w:hAnsi="Arial" w:cs="Arial"/>
          <w:color w:val="auto"/>
          <w:sz w:val="24"/>
          <w:szCs w:val="24"/>
          <w:lang w:val="en-GB"/>
        </w:rPr>
        <w:t xml:space="preserve">When people use </w:t>
      </w:r>
      <w:r w:rsidRPr="007E4711">
        <w:rPr>
          <w:rFonts w:ascii="Arial" w:hAnsi="Arial" w:cs="Arial"/>
          <w:color w:val="auto"/>
          <w:sz w:val="24"/>
          <w:szCs w:val="24"/>
          <w:lang w:val="en-GB"/>
        </w:rPr>
        <w:t>cash, in theory at least, banks and states cannot achieve such levels of control over citizens.</w:t>
      </w:r>
    </w:p>
    <w:p w14:paraId="6D9A2960" w14:textId="03EB39C5" w:rsidR="00C83216" w:rsidRPr="007E4711" w:rsidRDefault="00C83216" w:rsidP="007E4711">
      <w:pPr>
        <w:pStyle w:val="Body"/>
        <w:spacing w:line="360" w:lineRule="auto"/>
        <w:jc w:val="both"/>
        <w:rPr>
          <w:rFonts w:ascii="Arial" w:hAnsi="Arial" w:cs="Arial"/>
          <w:color w:val="auto"/>
          <w:sz w:val="24"/>
          <w:szCs w:val="24"/>
          <w:lang w:val="en-GB"/>
        </w:rPr>
      </w:pPr>
      <w:r w:rsidRPr="007E4711">
        <w:rPr>
          <w:rFonts w:ascii="Arial" w:hAnsi="Arial" w:cs="Arial"/>
          <w:color w:val="auto"/>
          <w:sz w:val="24"/>
          <w:szCs w:val="24"/>
          <w:lang w:val="en-GB"/>
        </w:rPr>
        <w:t>Thus far</w:t>
      </w:r>
      <w:r w:rsidR="00C82AED">
        <w:rPr>
          <w:rFonts w:ascii="Arial" w:hAnsi="Arial" w:cs="Arial"/>
          <w:color w:val="auto"/>
          <w:sz w:val="24"/>
          <w:szCs w:val="24"/>
          <w:lang w:val="en-GB"/>
        </w:rPr>
        <w:t>,</w:t>
      </w:r>
      <w:r w:rsidRPr="007E4711">
        <w:rPr>
          <w:rFonts w:ascii="Arial" w:hAnsi="Arial" w:cs="Arial"/>
          <w:color w:val="auto"/>
          <w:sz w:val="24"/>
          <w:szCs w:val="24"/>
          <w:lang w:val="en-GB"/>
        </w:rPr>
        <w:t xml:space="preserve"> the literature reviewed has centred on financial inclusion discourses, and debates about the role of markets in livelihoods </w:t>
      </w:r>
      <w:r w:rsidR="00C82AED">
        <w:rPr>
          <w:rFonts w:ascii="Arial" w:hAnsi="Arial" w:cs="Arial"/>
          <w:color w:val="auto"/>
          <w:sz w:val="24"/>
          <w:szCs w:val="24"/>
          <w:lang w:val="en-GB"/>
        </w:rPr>
        <w:t>and so forth</w:t>
      </w:r>
      <w:r w:rsidRPr="007E4711">
        <w:rPr>
          <w:rFonts w:ascii="Arial" w:hAnsi="Arial" w:cs="Arial"/>
          <w:color w:val="auto"/>
          <w:sz w:val="24"/>
          <w:szCs w:val="24"/>
          <w:lang w:val="en-GB"/>
        </w:rPr>
        <w:t>. Clearly</w:t>
      </w:r>
      <w:r w:rsidR="00226259">
        <w:rPr>
          <w:rFonts w:ascii="Arial" w:hAnsi="Arial" w:cs="Arial"/>
          <w:color w:val="auto"/>
          <w:sz w:val="24"/>
          <w:szCs w:val="24"/>
          <w:lang w:val="en-GB"/>
        </w:rPr>
        <w:t>,</w:t>
      </w:r>
      <w:r w:rsidRPr="007E4711">
        <w:rPr>
          <w:rFonts w:ascii="Arial" w:hAnsi="Arial" w:cs="Arial"/>
          <w:color w:val="auto"/>
          <w:sz w:val="24"/>
          <w:szCs w:val="24"/>
          <w:lang w:val="en-GB"/>
        </w:rPr>
        <w:t xml:space="preserve"> these debates are important</w:t>
      </w:r>
      <w:r w:rsidR="00C82AED">
        <w:rPr>
          <w:rFonts w:ascii="Arial" w:hAnsi="Arial" w:cs="Arial"/>
          <w:color w:val="auto"/>
          <w:sz w:val="24"/>
          <w:szCs w:val="24"/>
          <w:lang w:val="en-GB"/>
        </w:rPr>
        <w:t>;</w:t>
      </w:r>
      <w:r w:rsidRPr="007E4711">
        <w:rPr>
          <w:rFonts w:ascii="Arial" w:hAnsi="Arial" w:cs="Arial"/>
          <w:color w:val="auto"/>
          <w:sz w:val="24"/>
          <w:szCs w:val="24"/>
          <w:lang w:val="en-GB"/>
        </w:rPr>
        <w:t xml:space="preserve"> however, the next section I focus</w:t>
      </w:r>
      <w:r w:rsidRPr="007E4711">
        <w:rPr>
          <w:rFonts w:asciiTheme="minorHAnsi" w:hAnsiTheme="minorHAnsi" w:cstheme="minorHAnsi"/>
          <w:color w:val="auto"/>
          <w:sz w:val="24"/>
          <w:szCs w:val="24"/>
          <w:lang w:val="en-GB"/>
        </w:rPr>
        <w:t xml:space="preserve"> my attention to </w:t>
      </w:r>
      <w:r w:rsidRPr="007E4711">
        <w:rPr>
          <w:rFonts w:ascii="Arial" w:hAnsi="Arial" w:cs="Arial"/>
          <w:color w:val="auto"/>
          <w:sz w:val="24"/>
          <w:szCs w:val="24"/>
          <w:lang w:val="en-GB"/>
        </w:rPr>
        <w:t xml:space="preserve">relevant theories of money and the analytical framework that draw on to examine and also evaluate properties of money. </w:t>
      </w:r>
    </w:p>
    <w:p w14:paraId="4E324082" w14:textId="37DB5C1B" w:rsidR="00C83216" w:rsidRPr="00D01D6C" w:rsidRDefault="00DF6AF1" w:rsidP="007E4711">
      <w:pPr>
        <w:pStyle w:val="Heading2"/>
        <w:numPr>
          <w:ilvl w:val="0"/>
          <w:numId w:val="0"/>
        </w:numPr>
        <w:ind w:left="576" w:hanging="576"/>
        <w:rPr>
          <w:rFonts w:cs="Arial"/>
        </w:rPr>
      </w:pPr>
      <w:bookmarkStart w:id="39" w:name="_Toc40712527"/>
      <w:bookmarkStart w:id="40" w:name="_Toc63067703"/>
      <w:r>
        <w:rPr>
          <w:rFonts w:cs="Arial"/>
        </w:rPr>
        <w:t>2.6</w:t>
      </w:r>
      <w:r w:rsidR="00226259">
        <w:rPr>
          <w:rFonts w:cs="Arial"/>
        </w:rPr>
        <w:t xml:space="preserve"> </w:t>
      </w:r>
      <w:r w:rsidR="00C83216" w:rsidRPr="00B44CAE">
        <w:rPr>
          <w:rFonts w:cs="Arial"/>
        </w:rPr>
        <w:t>Competing theories about money and markets</w:t>
      </w:r>
      <w:bookmarkEnd w:id="39"/>
      <w:bookmarkEnd w:id="40"/>
      <w:r w:rsidR="00C83216" w:rsidRPr="00B44CAE">
        <w:rPr>
          <w:rFonts w:cs="Arial"/>
        </w:rPr>
        <w:t xml:space="preserve"> </w:t>
      </w:r>
    </w:p>
    <w:p w14:paraId="78E1A625" w14:textId="77777777" w:rsidR="00C83216" w:rsidRPr="007E4711" w:rsidRDefault="00C83216" w:rsidP="00C83216">
      <w:pPr>
        <w:rPr>
          <w:rFonts w:ascii="Arial" w:hAnsi="Arial" w:cs="Arial"/>
        </w:rPr>
      </w:pPr>
    </w:p>
    <w:p w14:paraId="03AFE15E" w14:textId="3E118C11" w:rsidR="00C83216" w:rsidRPr="00593B23" w:rsidRDefault="00C83216" w:rsidP="007E4711">
      <w:pPr>
        <w:spacing w:line="360" w:lineRule="auto"/>
        <w:jc w:val="both"/>
        <w:rPr>
          <w:rFonts w:ascii="Arial" w:hAnsi="Arial" w:cs="Arial"/>
          <w:sz w:val="24"/>
          <w:szCs w:val="24"/>
        </w:rPr>
      </w:pPr>
      <w:r w:rsidRPr="007E4711">
        <w:rPr>
          <w:rFonts w:ascii="Arial" w:hAnsi="Arial" w:cs="Arial"/>
          <w:sz w:val="24"/>
          <w:szCs w:val="24"/>
        </w:rPr>
        <w:t xml:space="preserve">Broadly speaking, theories </w:t>
      </w:r>
      <w:r w:rsidR="00661418">
        <w:rPr>
          <w:rFonts w:ascii="Arial" w:hAnsi="Arial" w:cs="Arial"/>
          <w:sz w:val="24"/>
          <w:szCs w:val="24"/>
        </w:rPr>
        <w:t>that</w:t>
      </w:r>
      <w:r w:rsidRPr="007E4711">
        <w:rPr>
          <w:rFonts w:ascii="Arial" w:hAnsi="Arial" w:cs="Arial"/>
          <w:sz w:val="24"/>
          <w:szCs w:val="24"/>
        </w:rPr>
        <w:t xml:space="preserve"> attempt to explain the ontology of money – its origins, development and nature – are developed along two incompatibl</w:t>
      </w:r>
      <w:r w:rsidR="00E871AB">
        <w:rPr>
          <w:rFonts w:ascii="Arial" w:hAnsi="Arial" w:cs="Arial"/>
          <w:sz w:val="24"/>
          <w:szCs w:val="24"/>
        </w:rPr>
        <w:t>e</w:t>
      </w:r>
      <w:r w:rsidRPr="00DA01D9">
        <w:rPr>
          <w:rStyle w:val="FootnoteReference"/>
        </w:rPr>
        <w:footnoteReference w:id="2"/>
      </w:r>
      <w:r w:rsidRPr="007E4711">
        <w:rPr>
          <w:rFonts w:ascii="Arial" w:hAnsi="Arial" w:cs="Arial"/>
          <w:sz w:val="24"/>
          <w:szCs w:val="24"/>
        </w:rPr>
        <w:t xml:space="preserve"> ax</w:t>
      </w:r>
      <w:r w:rsidR="00661418">
        <w:rPr>
          <w:rFonts w:ascii="Arial" w:hAnsi="Arial" w:cs="Arial"/>
          <w:sz w:val="24"/>
          <w:szCs w:val="24"/>
        </w:rPr>
        <w:t>e</w:t>
      </w:r>
      <w:r w:rsidRPr="007E4711">
        <w:rPr>
          <w:rFonts w:ascii="Arial" w:hAnsi="Arial" w:cs="Arial"/>
          <w:sz w:val="24"/>
          <w:szCs w:val="24"/>
        </w:rPr>
        <w:t>s</w:t>
      </w:r>
      <w:r w:rsidR="00661418">
        <w:rPr>
          <w:rFonts w:ascii="Arial" w:hAnsi="Arial" w:cs="Arial"/>
          <w:sz w:val="24"/>
          <w:szCs w:val="24"/>
        </w:rPr>
        <w:t>.</w:t>
      </w:r>
      <w:r w:rsidRPr="007E4711">
        <w:rPr>
          <w:rFonts w:ascii="Arial" w:hAnsi="Arial" w:cs="Arial"/>
          <w:sz w:val="24"/>
          <w:szCs w:val="24"/>
        </w:rPr>
        <w:t xml:space="preserve"> </w:t>
      </w:r>
      <w:r w:rsidR="00661418">
        <w:rPr>
          <w:rFonts w:ascii="Arial" w:hAnsi="Arial" w:cs="Arial"/>
          <w:sz w:val="24"/>
          <w:szCs w:val="24"/>
        </w:rPr>
        <w:t>O</w:t>
      </w:r>
      <w:r w:rsidRPr="007E4711">
        <w:rPr>
          <w:rFonts w:ascii="Arial" w:hAnsi="Arial" w:cs="Arial"/>
          <w:sz w:val="24"/>
          <w:szCs w:val="24"/>
        </w:rPr>
        <w:t xml:space="preserve">ne conceptualises money in symbolical terms as an abstract construct defined in social and cultural attributes. This conception is favoured by social scientists and historians </w:t>
      </w:r>
      <w:r w:rsidRPr="007E4711">
        <w:rPr>
          <w:rFonts w:ascii="Arial" w:hAnsi="Arial" w:cs="Arial"/>
          <w:sz w:val="24"/>
          <w:szCs w:val="24"/>
        </w:rPr>
        <w:lastRenderedPageBreak/>
        <w:t xml:space="preserve">who refer to money as a social technology (for a more detailed history of money </w:t>
      </w:r>
      <w:r w:rsidRPr="007E4711">
        <w:rPr>
          <w:rFonts w:ascii="Arial" w:hAnsi="Arial" w:cs="Arial"/>
          <w:sz w:val="24"/>
          <w:szCs w:val="24"/>
        </w:rPr>
        <w:fldChar w:fldCharType="begin" w:fldLock="1"/>
      </w:r>
      <w:r w:rsidR="005722D0">
        <w:rPr>
          <w:rFonts w:ascii="Arial" w:hAnsi="Arial" w:cs="Arial"/>
          <w:sz w:val="24"/>
          <w:szCs w:val="24"/>
        </w:rPr>
        <w:instrText>ADDIN CSL_CITATION {"citationItems":[{"id":"ITEM-1","itemData":{"DOI":"10.1017/S0022050700022786","ISBN":"0708317731","ISSN":"0022-0507","abstract":"A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Edn","id":"ITEM-1","issued":{"date-parts":[["2002"]]},"publisher":"University of Wales Press","title":"A History of Money: From Ancient Times to the Present Day","type":"book"},"uris":["http://www.mendeley.com/documents/?uuid=30316b69-0141-4209-9a27-87b8212a7809"]},{"id":"ITEM-2","itemData":{"DOI":"10.1017/CBO9781107415324.004","ISBN":"9781933633862","ISSN":"1098-6596","PMID":"25246403","author":[{"dropping-particle":"","family":"Graeber","given":"David","non-dropping-particle":"","parse-names":false,"suffix":""}],"container-title":"First Melville House Printing","edition":"1st Edn","id":"ITEM-2","issue":"9","issued":{"date-parts":[["2011"]]},"number-of-pages":"1689-1699","publisher":"Melville House Printing","publisher-place":"New York","title":"Debt; The first 5,000 Years","type":"book","volume":"53"},"uris":["http://www.mendeley.com/documents/?uuid=f4148847-5a1f-4631-9546-c09c664311af"]},{"id":"ITEM-3","itemData":{"DOI":"10.2307/1052544","ISBN":"074560997X","ISSN":"00384038","abstract":"In this important new book, Geoffrey Ingham draws on neglected traditions in the social sciences to develop a theory of the 'social relation' of money. Genuinely multidisciplinary approach, based on a thorough knowledge of theories of money in the social sciences An original development of the neglected heterodox theories of money New histories of the origins and development of forms of money and their social relations of production in different monetary systems A radical interpretation of capitalism as a particular type of monetary system and the first sociolog. Cover Page; Title Page; Copyright; Contents; Preface; Part I: Concepts and Theories; Introduction; Money's Puzzles and Paradoxes; An Outline of Contents; 1. Money as a Commodity and 'Neutral' Symbol of Commodities; The Meta-theoretical Foundations of Orthodox Monetary Analysis; Quantity Theory and the Value of Money; An Analytical Critique of Commodity Theory; The Persistence of Orthodoxy; Conclusions; 2. Abstract Value, Credit and the State; Early Claim and Credit Theory; The Nineteenth-Century Debates: Gold and Credit; The German Historical Schools and the State Theory of Money. The Influence on KeynesPost-Keynesian Theory: Endogenous Money and the Monetary Circuit; Modern Neo-Chartalism; Conclusions; 3. Money in Sociological Theory; Money as a Symbolic Medium; Marx and Marxian Analysis; Simmel's The Philosophy of Money; Weber on Money; 4. Fundamentals of a Theory of Money; What is Money?; How is Money Produced?; The Value of Money; 5. The Historical Origins of Money and its Pre-capitalist Forms; Origins of Money: Debt and Measure of Value; The Early Development of Coinage; The Roman Monetary System; Conclusions; 6. The Development of Capitalist Credit-Money. The De-linking of the Money of Account and the Means of PaymentThe De-linking of the Money of Account and the Evolution of Capitalist Credit-Money; The Transformation of Credit into Currency; Conclusions; 7. The Production of Capitalist Credit-Money; The Social Structure of Capitalist Credit-Money; The Working Fiction of the Invariant Standard; Conclusions; 8. Monetary Disorder; The Rise and Fall of Inflation in the Late Twentieth Century; Debt Deflation and the Case of Japan; Argentina's Monetary Disintegration; 9. New Monetary Spaces; Technology and New Monetary Spaces. Europe's Single CurrencyPart: II History and Analysis; Concluding Remarks; Notes; References; Index.","author":[{"dropping-particle":"","family":"Ingham","given":"Geoffrey","non-dropping-particle":"","parse-names":false,"suffix":""}],"edition":"1st Edn","id":"ITEM-3","issued":{"date-parts":[["2004"]]},"publisher":"Polity Press","publisher-place":"Cambridge","title":"The Nature of Money","type":"book"},"uris":["http://www.mendeley.com/documents/?uuid=631f5710-d85e-4799-8964-63e2fee8a186"]}],"mendeley":{"formattedCitation":"(Davies, 2002; Ingham, 2004a; Graeber, 2011)","manualFormatting":"see Davies, 2002; Ingham, 2006; Graeber, 2011)","plainTextFormattedCitation":"(Davies, 2002; Ingham, 2004a; Graeber, 2011)","previouslyFormattedCitation":"(Davies, 2002; Ingham, 2004a; Graeber, 2011)"},"properties":{"noteIndex":0},"schema":"https://github.com/citation-style-language/schema/raw/master/csl-citation.json"}</w:instrText>
      </w:r>
      <w:r w:rsidRPr="007E4711">
        <w:rPr>
          <w:rFonts w:ascii="Arial" w:hAnsi="Arial" w:cs="Arial"/>
          <w:sz w:val="24"/>
          <w:szCs w:val="24"/>
        </w:rPr>
        <w:fldChar w:fldCharType="separate"/>
      </w:r>
      <w:r w:rsidRPr="007E4711">
        <w:rPr>
          <w:rFonts w:ascii="Arial" w:hAnsi="Arial" w:cs="Arial"/>
          <w:noProof/>
          <w:sz w:val="24"/>
          <w:szCs w:val="24"/>
        </w:rPr>
        <w:t>see Davies, 2002; Ingham, 2006; Graeber, 2011)</w:t>
      </w:r>
      <w:r w:rsidRPr="007E4711">
        <w:rPr>
          <w:rFonts w:ascii="Arial" w:hAnsi="Arial" w:cs="Arial"/>
          <w:sz w:val="24"/>
          <w:szCs w:val="24"/>
        </w:rPr>
        <w:fldChar w:fldCharType="end"/>
      </w:r>
      <w:r w:rsidRPr="007E4711">
        <w:rPr>
          <w:rFonts w:ascii="Arial" w:hAnsi="Arial" w:cs="Arial"/>
          <w:sz w:val="24"/>
          <w:szCs w:val="24"/>
        </w:rPr>
        <w:t xml:space="preserve">. The other </w:t>
      </w:r>
      <w:r w:rsidR="00E871AB">
        <w:rPr>
          <w:rFonts w:ascii="Arial" w:hAnsi="Arial" w:cs="Arial"/>
          <w:sz w:val="24"/>
          <w:szCs w:val="24"/>
        </w:rPr>
        <w:t xml:space="preserve">theory </w:t>
      </w:r>
      <w:r w:rsidRPr="007E4711">
        <w:rPr>
          <w:rFonts w:ascii="Arial" w:hAnsi="Arial" w:cs="Arial"/>
          <w:sz w:val="24"/>
          <w:szCs w:val="24"/>
        </w:rPr>
        <w:t>privileges the material dimension</w:t>
      </w:r>
      <w:r w:rsidR="00100B03">
        <w:rPr>
          <w:rFonts w:ascii="Arial" w:hAnsi="Arial" w:cs="Arial"/>
          <w:sz w:val="24"/>
          <w:szCs w:val="24"/>
        </w:rPr>
        <w:t>.</w:t>
      </w:r>
      <w:r w:rsidRPr="007E4711">
        <w:rPr>
          <w:rFonts w:ascii="Arial" w:hAnsi="Arial" w:cs="Arial"/>
          <w:sz w:val="24"/>
          <w:szCs w:val="24"/>
        </w:rPr>
        <w:t xml:space="preserve"> </w:t>
      </w:r>
      <w:r w:rsidR="00100B03">
        <w:rPr>
          <w:rFonts w:ascii="Arial" w:hAnsi="Arial" w:cs="Arial"/>
          <w:sz w:val="24"/>
          <w:szCs w:val="24"/>
        </w:rPr>
        <w:t>I</w:t>
      </w:r>
      <w:r w:rsidRPr="007E4711">
        <w:rPr>
          <w:rFonts w:ascii="Arial" w:hAnsi="Arial" w:cs="Arial"/>
          <w:sz w:val="24"/>
          <w:szCs w:val="24"/>
        </w:rPr>
        <w:t>t is at times referred to as the commodity theory</w:t>
      </w:r>
      <w:r w:rsidR="00100B03">
        <w:rPr>
          <w:rFonts w:ascii="Arial" w:hAnsi="Arial" w:cs="Arial"/>
          <w:sz w:val="24"/>
          <w:szCs w:val="24"/>
        </w:rPr>
        <w:t>,</w:t>
      </w:r>
      <w:r w:rsidRPr="007E4711">
        <w:rPr>
          <w:rFonts w:ascii="Arial" w:hAnsi="Arial" w:cs="Arial"/>
          <w:sz w:val="24"/>
          <w:szCs w:val="24"/>
        </w:rPr>
        <w:t xml:space="preserve"> which espouses the belief that money is a </w:t>
      </w:r>
      <w:r w:rsidR="00E871AB">
        <w:rPr>
          <w:rFonts w:ascii="Arial" w:hAnsi="Arial" w:cs="Arial"/>
          <w:sz w:val="24"/>
          <w:szCs w:val="24"/>
        </w:rPr>
        <w:t>tangible material</w:t>
      </w:r>
      <w:r w:rsidRPr="007E4711">
        <w:rPr>
          <w:rFonts w:ascii="Arial" w:hAnsi="Arial" w:cs="Arial"/>
          <w:sz w:val="24"/>
          <w:szCs w:val="24"/>
        </w:rPr>
        <w:t xml:space="preserve"> object that spontaneously emerged from markets. The most notable proponents of this position </w:t>
      </w:r>
      <w:r w:rsidR="00100B03">
        <w:rPr>
          <w:rFonts w:ascii="Arial" w:hAnsi="Arial" w:cs="Arial"/>
          <w:sz w:val="24"/>
          <w:szCs w:val="24"/>
        </w:rPr>
        <w:t>are</w:t>
      </w:r>
      <w:r w:rsidRPr="007E4711">
        <w:rPr>
          <w:rFonts w:ascii="Arial" w:hAnsi="Arial" w:cs="Arial"/>
          <w:sz w:val="24"/>
          <w:szCs w:val="24"/>
        </w:rPr>
        <w:t xml:space="preserve"> neoclassical economists, such as </w:t>
      </w:r>
      <w:r w:rsidRPr="007E4711">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{"citationItems":[{"id":"ITEM-1","itemData":{"author":[{"dropping-particle":"","family":"Jevons","given":"WS","non-dropping-particle":"","parse-names":false,"suffix":""}],"edition":"Volume 17","id":"ITEM-1","issued":{"date-parts":[["1885"]]},"publisher":"Paul Kegan and Trench","publisher-place":"London","title":"Money and the Mechanism of Exchange","type":"book"},"uris":["http://www.mendeley.com/documents/?uuid=4ee5d83d-f9c0-498c-9cba-91a299112017"]},{"id":"ITEM-2","itemData":{"ISBN":"978-1-933550-59-6","author":[{"dropping-particle":"","family":"Menger","given":"Carl","non-dropping-particle":"","parse-names":false,"suffix":""}],"id":"ITEM-2","issued":{"date-parts":[["1892"]]},"publisher":"Ludwig von Mises institute","publisher-place":"Alabama","title":"On the origin of money","type":"book"},"uris":["http://www.mendeley.com/documents/?uuid=5b178752-0cdd-4212-bd5f-6ae42f9a5c14"]},{"id":"ITEM-3","itemData":{"ISBN":"1118011694","author":[{"dropping-particle":"","family":"Smith","given":"A","non-dropping-particle":"","parse-names":false,"suffix":""}],"id":"ITEM-3","issued":{"date-parts":[["2005"]]},"publisher":"University of Chicago Bookstore","publisher-place":"Hampshire","title":"Wealth of nations","type":"book"},"uris":["http://www.mendeley.com/documents/?uuid=1140cd28-21c8-3994-8bb6-053cd55d5ef8"]}],"mendeley":{"formattedCitation":"(Jevons, 1885; Menger, 1892; Smith, 2005)","manualFormatting":"Jevons (1885), Menger (1892), Smith (2005)","plainTextFormattedCitation":"(Jevons, 1885; Menger, 1892; Smith, 2005)","previouslyFormattedCitation":"(Jevons, 1885; Menger, 1892; Smith, 2005)"},"properties":{"noteIndex":0},"schema":"https://github.com/citation-style-language/schema/raw/master/csl-citation.json"}</w:instrText>
      </w:r>
      <w:r w:rsidRPr="007E4711">
        <w:rPr>
          <w:rFonts w:ascii="Arial" w:hAnsi="Arial" w:cs="Arial"/>
          <w:sz w:val="24"/>
          <w:szCs w:val="24"/>
        </w:rPr>
        <w:fldChar w:fldCharType="separate"/>
      </w:r>
      <w:r w:rsidRPr="007E4711">
        <w:rPr>
          <w:rFonts w:ascii="Arial" w:hAnsi="Arial" w:cs="Arial"/>
          <w:noProof/>
          <w:sz w:val="24"/>
          <w:szCs w:val="24"/>
        </w:rPr>
        <w:t>Jevons (1885)</w:t>
      </w:r>
      <w:r w:rsidR="00683990">
        <w:rPr>
          <w:rFonts w:ascii="Arial" w:hAnsi="Arial" w:cs="Arial"/>
          <w:noProof/>
          <w:sz w:val="24"/>
          <w:szCs w:val="24"/>
        </w:rPr>
        <w:t>,</w:t>
      </w:r>
      <w:r w:rsidRPr="007E4711">
        <w:rPr>
          <w:rFonts w:ascii="Arial" w:hAnsi="Arial" w:cs="Arial"/>
          <w:noProof/>
          <w:sz w:val="24"/>
          <w:szCs w:val="24"/>
        </w:rPr>
        <w:t xml:space="preserve"> Menger (1892)</w:t>
      </w:r>
      <w:r w:rsidR="00683990">
        <w:rPr>
          <w:rFonts w:ascii="Arial" w:hAnsi="Arial" w:cs="Arial"/>
          <w:noProof/>
          <w:sz w:val="24"/>
          <w:szCs w:val="24"/>
        </w:rPr>
        <w:t xml:space="preserve">, </w:t>
      </w:r>
      <w:r w:rsidRPr="007E4711">
        <w:rPr>
          <w:rFonts w:ascii="Arial" w:hAnsi="Arial" w:cs="Arial"/>
          <w:noProof/>
          <w:sz w:val="24"/>
          <w:szCs w:val="24"/>
        </w:rPr>
        <w:t>Smith (2005)</w:t>
      </w:r>
      <w:r w:rsidRPr="007E4711">
        <w:rPr>
          <w:rFonts w:ascii="Arial" w:hAnsi="Arial" w:cs="Arial"/>
          <w:sz w:val="24"/>
          <w:szCs w:val="24"/>
        </w:rPr>
        <w:fldChar w:fldCharType="end"/>
      </w:r>
      <w:r w:rsidRPr="007E4711">
        <w:rPr>
          <w:rFonts w:ascii="Arial" w:hAnsi="Arial" w:cs="Arial"/>
          <w:sz w:val="24"/>
          <w:szCs w:val="24"/>
        </w:rPr>
        <w:t xml:space="preserve"> and several others. The neoclassical economists situate the origins of money in inefficiencies of barter trading</w:t>
      </w:r>
      <w:r w:rsidR="00E66769">
        <w:rPr>
          <w:rFonts w:ascii="Arial" w:hAnsi="Arial" w:cs="Arial"/>
          <w:sz w:val="24"/>
          <w:szCs w:val="24"/>
        </w:rPr>
        <w:t>,</w:t>
      </w:r>
      <w:r w:rsidRPr="007E4711">
        <w:rPr>
          <w:rFonts w:ascii="Arial" w:hAnsi="Arial" w:cs="Arial"/>
          <w:sz w:val="24"/>
          <w:szCs w:val="24"/>
        </w:rPr>
        <w:t xml:space="preserve"> particularly the double coincidence of wants. </w:t>
      </w:r>
      <w:r w:rsidR="002A53F5">
        <w:rPr>
          <w:rFonts w:ascii="Arial" w:hAnsi="Arial" w:cs="Arial"/>
          <w:sz w:val="24"/>
          <w:szCs w:val="24"/>
        </w:rPr>
        <w:t>However, b</w:t>
      </w:r>
      <w:r w:rsidRPr="007E4711">
        <w:rPr>
          <w:rFonts w:ascii="Arial" w:hAnsi="Arial" w:cs="Arial"/>
          <w:sz w:val="24"/>
          <w:szCs w:val="24"/>
        </w:rPr>
        <w:t>ecause of weak historical and archaeological backing, this argument about the origins and nature of money is widely dismissed as being ahistorical (</w:t>
      </w:r>
      <w:r w:rsidRPr="007E4711">
        <w:rPr>
          <w:rFonts w:ascii="Arial" w:hAnsi="Arial" w:cs="Arial"/>
          <w:noProof/>
          <w:sz w:val="24"/>
          <w:szCs w:val="24"/>
        </w:rPr>
        <w:t>Davies, 2002; Ingham, 2004; Graeber, 2011a, p. 361</w:t>
      </w:r>
      <w:r w:rsidRPr="007E4711">
        <w:rPr>
          <w:rFonts w:ascii="Arial" w:hAnsi="Arial" w:cs="Arial"/>
          <w:sz w:val="24"/>
          <w:szCs w:val="24"/>
        </w:rPr>
        <w:t xml:space="preserve">) </w:t>
      </w:r>
      <w:r w:rsidRPr="00593B23">
        <w:rPr>
          <w:rFonts w:ascii="Arial" w:hAnsi="Arial" w:cs="Arial"/>
          <w:sz w:val="24"/>
          <w:szCs w:val="24"/>
        </w:rPr>
        <w:t>historically inaccurate (</w:t>
      </w:r>
      <w:r w:rsidRPr="00593B23">
        <w:rPr>
          <w:rFonts w:ascii="Arial" w:hAnsi="Arial" w:cs="Arial"/>
          <w:noProof/>
          <w:sz w:val="24"/>
          <w:szCs w:val="24"/>
        </w:rPr>
        <w:t>Mauss, 2002; Graeber, 2011</w:t>
      </w:r>
      <w:r w:rsidRPr="00593B23">
        <w:rPr>
          <w:rFonts w:ascii="Arial" w:hAnsi="Arial" w:cs="Arial"/>
          <w:sz w:val="24"/>
          <w:szCs w:val="24"/>
        </w:rPr>
        <w:t xml:space="preserve">) and as deriving from a flawed and ethnocentric conception of human nature that views humans as instrumentalist and asocial </w:t>
      </w:r>
      <w:r w:rsidRPr="00593B23">
        <w:rPr>
          <w:rFonts w:ascii="Arial" w:hAnsi="Arial" w:cs="Arial"/>
          <w:sz w:val="24"/>
          <w:szCs w:val="24"/>
        </w:rPr>
        <w:fldChar w:fldCharType="begin" w:fldLock="1"/>
      </w:r>
      <w:r w:rsidR="005722D0">
        <w:rPr>
          <w:rFonts w:ascii="Arial" w:hAnsi="Arial" w:cs="Arial"/>
          <w:sz w:val="24"/>
          <w:szCs w:val="24"/>
        </w:rPr>
        <w:instrText>ADDIN CSL_CITATION {"citationItems":[{"id":"ITEM-1","itemData":{"ISBN":"1883053854\\r1883058546 (pbk.)","abstract":"\"The fourth volume in a series sponsored by the International Scholars Conference of Ancient Near Eastern Economies (ISCANEE) and the Institute for the Study of Long-Term Economic Trends (ISLET) addresses the extent to which accounting practices actively shaped economic life. This volume traces the aims and functions of accounting practices from early Uruk (c. 3300 B.C.) down through the Neo-Babylonian period, as well as Egyptian practice. Described are the accounting techniques that diffused from Sumer eastward to the Iranian plateau and, to the northwest, up the Euphrates through Syria and across the Mediterranean to Crete and Mycenaean Greece.\"--BOOK JACKET.","author":[{"dropping-particle":"","family":"Hudson","given":"Michael","non-dropping-particle":"","parse-names":false,"suffix":""},{"dropping-particle":"","family":"Wunsch","given":"Cornelia","non-dropping-particle":"","parse-names":false,"suffix":""}],"id":"ITEM-1","issue":"949","issued":{"date-parts":[["2004"]]},"page":"354 p.","publisher":"CDL Press","title":"Creating Economic Order. Record-Keeping, Standardization and the Development of Accounting in the Ancient Near East","type":"article-journal","volume":"92697"},"uris":["http://www.mendeley.com/documents/?uuid=4bbbd58d-6211-4f3b-9f14-047311bccf3a"]},{"id":"ITEM-2","itemData":{"DOI":"10.1017/CBO9781107415324.004","ISBN":"9781933633862","ISSN":"1098-6596","PMID":"25246403","author":[{"dropping-particle":"","family":"Graeber","given":"David","non-dropping-particle":"","parse-names":false,"suffix":""}],"container-title":"First Melville House Printing","edition":"1st Edn","id":"ITEM-2","issue":"9","issued":{"date-parts":[["2011"]]},"number-of-pages":"1689-1699","publisher":"Melville House Printing","publisher-place":"New York","title":"Debt; The first 5,000 Years","type":"book","volume":"53"},"uris":["http://www.mendeley.com/documents/?uuid=f4148847-5a1f-4631-9546-c09c664311af"]},{"id":"ITEM-3","itemData":{"author":[{"dropping-particle":"","family":"Mauss","given":"M","non-dropping-particle":"","parse-names":false,"suffix":""}],"id":"ITEM-3","issued":{"date-parts":[["2002"]]},"publisher":"Routledge, Taylor &amp; Francis Group","publisher-place":"London and New York","title":"The gift: The form and reason for exchange in archaic societies","type":"book"},"uris":["http://www.mendeley.com/documents/?uuid=efc51da6-b0ad-3c18-83b8-2b25479bacfa"]}],"mendeley":{"formattedCitation":"(Mauss, 2002; Hudson and Wunsch, 2004; Graeber, 2011)","manualFormatting":"(see Mauss, 2002; Hudson and Wunsch, 2004; Graeber, 2011)","plainTextFormattedCitation":"(Mauss, 2002; Hudson and Wunsch, 2004; Graeber, 2011)","previouslyFormattedCitation":"(Mauss, 2002; Hudson and Wunsch, 2004; Graeber, 2011)"},"properties":{"noteIndex":0},"schema":"https://github.com/citation-style-language/schema/raw/master/csl-citation.json"}</w:instrText>
      </w:r>
      <w:r w:rsidRPr="00593B23">
        <w:rPr>
          <w:rFonts w:ascii="Arial" w:hAnsi="Arial" w:cs="Arial"/>
          <w:sz w:val="24"/>
          <w:szCs w:val="24"/>
        </w:rPr>
        <w:fldChar w:fldCharType="separate"/>
      </w:r>
      <w:r w:rsidRPr="00593B23">
        <w:rPr>
          <w:rFonts w:ascii="Arial" w:hAnsi="Arial" w:cs="Arial"/>
          <w:noProof/>
          <w:sz w:val="24"/>
          <w:szCs w:val="24"/>
        </w:rPr>
        <w:t>(see Mauss, 2002; Hudson and Wunsch, 2004; Graeber, 2011)</w:t>
      </w:r>
      <w:r w:rsidRPr="00593B23">
        <w:rPr>
          <w:rFonts w:ascii="Arial" w:hAnsi="Arial" w:cs="Arial"/>
          <w:sz w:val="24"/>
          <w:szCs w:val="24"/>
        </w:rPr>
        <w:fldChar w:fldCharType="end"/>
      </w:r>
      <w:r w:rsidRPr="00593B23">
        <w:rPr>
          <w:rFonts w:ascii="Arial" w:hAnsi="Arial" w:cs="Arial"/>
          <w:sz w:val="24"/>
          <w:szCs w:val="24"/>
        </w:rPr>
        <w:t xml:space="preserve">. Although I agree with these criticisms of the barter origins of money theory, or ‘myth’ as some detractors call it, </w:t>
      </w:r>
      <w:r w:rsidR="00556BF8" w:rsidRPr="00593B23">
        <w:rPr>
          <w:rFonts w:ascii="Arial" w:hAnsi="Arial" w:cs="Arial"/>
          <w:sz w:val="24"/>
          <w:szCs w:val="24"/>
        </w:rPr>
        <w:t>it</w:t>
      </w:r>
      <w:r w:rsidRPr="00593B23">
        <w:rPr>
          <w:rFonts w:ascii="Arial" w:hAnsi="Arial" w:cs="Arial"/>
          <w:sz w:val="24"/>
          <w:szCs w:val="24"/>
        </w:rPr>
        <w:t xml:space="preserve"> also hold</w:t>
      </w:r>
      <w:r w:rsidR="00556BF8" w:rsidRPr="00593B23">
        <w:rPr>
          <w:rFonts w:ascii="Arial" w:hAnsi="Arial" w:cs="Arial"/>
          <w:sz w:val="24"/>
          <w:szCs w:val="24"/>
        </w:rPr>
        <w:t>s</w:t>
      </w:r>
      <w:r w:rsidRPr="00593B23">
        <w:rPr>
          <w:rFonts w:ascii="Arial" w:hAnsi="Arial" w:cs="Arial"/>
          <w:sz w:val="24"/>
          <w:szCs w:val="24"/>
        </w:rPr>
        <w:t xml:space="preserve"> that those scholars who see money as a social technology tend to neglect the materiality of money. This neglect of the materiality of money in scholarship deepened with the demise of the gold standard in 1971 (see, Graeber, 2011a, p. 361) and increasingly money is now theorised as nothing but an agreement or social and symbolic construct. In the process, scholars have missed an opportunity to think carefully about the materiality of money and markets, including the functions of various forms of money. Also, for me</w:t>
      </w:r>
      <w:r w:rsidRPr="007E4711">
        <w:rPr>
          <w:rFonts w:ascii="Arial" w:hAnsi="Arial" w:cs="Arial"/>
          <w:sz w:val="24"/>
          <w:szCs w:val="24"/>
        </w:rPr>
        <w:t xml:space="preserve"> the point does not seem to be whether a certain something qualifies to be money or not based on whether it meets the functional criteria posited by economists – </w:t>
      </w:r>
      <w:r w:rsidRPr="007E4711">
        <w:rPr>
          <w:rFonts w:ascii="Arial" w:eastAsia="Calibri" w:hAnsi="Arial" w:cs="Arial"/>
          <w:color w:val="000000"/>
          <w:sz w:val="24"/>
          <w:szCs w:val="24"/>
          <w:u w:color="000000"/>
          <w:bdr w:val="nil"/>
        </w:rPr>
        <w:t>money as a medium of exchange, unit of account, store of value and standard of deferred payment –</w:t>
      </w:r>
      <w:r w:rsidRPr="007E4711">
        <w:rPr>
          <w:rFonts w:ascii="Arial" w:hAnsi="Arial" w:cs="Arial"/>
          <w:sz w:val="24"/>
          <w:szCs w:val="24"/>
        </w:rPr>
        <w:t xml:space="preserve"> but to ask different questions about how commodities or forms of wealth may function as money in </w:t>
      </w:r>
      <w:r w:rsidR="00683990" w:rsidRPr="00593B23">
        <w:rPr>
          <w:rFonts w:ascii="Arial" w:hAnsi="Arial" w:cs="Arial"/>
          <w:sz w:val="24"/>
          <w:szCs w:val="24"/>
        </w:rPr>
        <w:t>specific</w:t>
      </w:r>
      <w:r w:rsidRPr="00593B23">
        <w:rPr>
          <w:rFonts w:ascii="Arial" w:hAnsi="Arial" w:cs="Arial"/>
          <w:sz w:val="24"/>
          <w:szCs w:val="24"/>
        </w:rPr>
        <w:t xml:space="preserve"> contexts. What, for example, counts as money in an economy in crisis such as in Zimbabwe? How do people store wealth </w:t>
      </w:r>
      <w:r w:rsidR="00556BF8" w:rsidRPr="00593B23">
        <w:rPr>
          <w:rFonts w:ascii="Arial" w:hAnsi="Arial" w:cs="Arial"/>
          <w:sz w:val="24"/>
          <w:szCs w:val="24"/>
        </w:rPr>
        <w:t>w</w:t>
      </w:r>
      <w:r w:rsidRPr="00593B23">
        <w:rPr>
          <w:rFonts w:ascii="Arial" w:hAnsi="Arial" w:cs="Arial"/>
          <w:sz w:val="24"/>
          <w:szCs w:val="24"/>
        </w:rPr>
        <w:t>hen state</w:t>
      </w:r>
      <w:r w:rsidR="00556BF8" w:rsidRPr="00593B23">
        <w:rPr>
          <w:rFonts w:ascii="Arial" w:hAnsi="Arial" w:cs="Arial"/>
          <w:sz w:val="24"/>
          <w:szCs w:val="24"/>
        </w:rPr>
        <w:t>-</w:t>
      </w:r>
      <w:r w:rsidRPr="00593B23">
        <w:rPr>
          <w:rFonts w:ascii="Arial" w:hAnsi="Arial" w:cs="Arial"/>
          <w:sz w:val="24"/>
          <w:szCs w:val="24"/>
        </w:rPr>
        <w:t xml:space="preserve"> and bank</w:t>
      </w:r>
      <w:r w:rsidR="00556BF8" w:rsidRPr="00593B23">
        <w:rPr>
          <w:rFonts w:ascii="Arial" w:hAnsi="Arial" w:cs="Arial"/>
          <w:sz w:val="24"/>
          <w:szCs w:val="24"/>
        </w:rPr>
        <w:t>-</w:t>
      </w:r>
      <w:r w:rsidRPr="00593B23">
        <w:rPr>
          <w:rFonts w:ascii="Arial" w:hAnsi="Arial" w:cs="Arial"/>
          <w:sz w:val="24"/>
          <w:szCs w:val="24"/>
        </w:rPr>
        <w:t>issued money is both scarce and unreliable and unstable? How do liquidity crises affect how people value goods and services</w:t>
      </w:r>
      <w:r w:rsidR="00683990" w:rsidRPr="00593B23">
        <w:rPr>
          <w:rFonts w:ascii="Arial" w:hAnsi="Arial" w:cs="Arial"/>
          <w:sz w:val="24"/>
          <w:szCs w:val="24"/>
        </w:rPr>
        <w:t>,</w:t>
      </w:r>
      <w:r w:rsidRPr="00593B23">
        <w:rPr>
          <w:rFonts w:ascii="Arial" w:hAnsi="Arial" w:cs="Arial"/>
          <w:sz w:val="24"/>
          <w:szCs w:val="24"/>
        </w:rPr>
        <w:t xml:space="preserve"> and what becomes money? </w:t>
      </w:r>
    </w:p>
    <w:p w14:paraId="0D657372" w14:textId="0D0584A2" w:rsidR="00C83216" w:rsidRPr="005643C2" w:rsidRDefault="00C83216" w:rsidP="007E4711">
      <w:pPr>
        <w:spacing w:line="360" w:lineRule="auto"/>
        <w:jc w:val="both"/>
        <w:rPr>
          <w:rFonts w:ascii="Arial" w:eastAsia="Calibri" w:hAnsi="Arial" w:cs="Arial"/>
          <w:color w:val="000000"/>
          <w:sz w:val="24"/>
          <w:szCs w:val="24"/>
          <w:u w:color="000000"/>
          <w:bdr w:val="nil"/>
        </w:rPr>
      </w:pPr>
      <w:r w:rsidRPr="00593B23">
        <w:rPr>
          <w:rFonts w:ascii="Arial" w:hAnsi="Arial" w:cs="Arial"/>
          <w:sz w:val="24"/>
          <w:szCs w:val="24"/>
        </w:rPr>
        <w:t>In this sense</w:t>
      </w:r>
      <w:r w:rsidR="00556E2D" w:rsidRPr="00593B23">
        <w:rPr>
          <w:rFonts w:ascii="Arial" w:hAnsi="Arial" w:cs="Arial"/>
          <w:sz w:val="24"/>
          <w:szCs w:val="24"/>
        </w:rPr>
        <w:t>,</w:t>
      </w:r>
      <w:r w:rsidRPr="00593B23">
        <w:rPr>
          <w:rFonts w:ascii="Arial" w:hAnsi="Arial" w:cs="Arial"/>
          <w:sz w:val="24"/>
          <w:szCs w:val="24"/>
        </w:rPr>
        <w:t xml:space="preserve"> I agree with Hart (1986) that the point is not to figure out the best definition of money, but to remain open to the multiple forms that money can take. This means</w:t>
      </w:r>
      <w:r w:rsidR="00556E2D" w:rsidRPr="00593B23">
        <w:rPr>
          <w:rFonts w:ascii="Arial" w:hAnsi="Arial" w:cs="Arial"/>
          <w:sz w:val="24"/>
          <w:szCs w:val="24"/>
        </w:rPr>
        <w:t>,</w:t>
      </w:r>
      <w:r w:rsidRPr="00593B23">
        <w:rPr>
          <w:rFonts w:ascii="Arial" w:hAnsi="Arial" w:cs="Arial"/>
          <w:sz w:val="24"/>
          <w:szCs w:val="24"/>
        </w:rPr>
        <w:t xml:space="preserve"> in part</w:t>
      </w:r>
      <w:r w:rsidR="00556E2D" w:rsidRPr="00593B23">
        <w:rPr>
          <w:rFonts w:ascii="Arial" w:hAnsi="Arial" w:cs="Arial"/>
          <w:sz w:val="24"/>
          <w:szCs w:val="24"/>
        </w:rPr>
        <w:t>,</w:t>
      </w:r>
      <w:r w:rsidRPr="00593B23">
        <w:rPr>
          <w:rFonts w:ascii="Arial" w:hAnsi="Arial" w:cs="Arial"/>
          <w:sz w:val="24"/>
          <w:szCs w:val="24"/>
        </w:rPr>
        <w:t xml:space="preserve"> being open to how ordinary people view and use money. </w:t>
      </w:r>
      <w:r w:rsidR="00556E2D" w:rsidRPr="00593B23">
        <w:rPr>
          <w:rFonts w:ascii="Arial" w:hAnsi="Arial" w:cs="Arial"/>
          <w:sz w:val="24"/>
          <w:szCs w:val="24"/>
        </w:rPr>
        <w:t xml:space="preserve">Moreover, </w:t>
      </w:r>
      <w:r w:rsidRPr="00593B23">
        <w:rPr>
          <w:rFonts w:ascii="Arial" w:hAnsi="Arial" w:cs="Arial"/>
          <w:sz w:val="24"/>
          <w:szCs w:val="24"/>
        </w:rPr>
        <w:t>it means accepting that there are multiple forms of money with a</w:t>
      </w:r>
      <w:r w:rsidRPr="004D2ABE">
        <w:rPr>
          <w:rFonts w:ascii="Arial" w:hAnsi="Arial" w:cs="Arial"/>
          <w:sz w:val="24"/>
          <w:szCs w:val="24"/>
        </w:rPr>
        <w:t xml:space="preserve"> diverse (and equally </w:t>
      </w:r>
      <w:r w:rsidRPr="004D2ABE">
        <w:rPr>
          <w:rFonts w:ascii="Arial" w:hAnsi="Arial" w:cs="Arial"/>
          <w:sz w:val="24"/>
          <w:szCs w:val="24"/>
        </w:rPr>
        <w:lastRenderedPageBreak/>
        <w:t xml:space="preserve">limited) range of functions, purpose and meaning </w:t>
      </w:r>
      <w:r w:rsidRPr="004D2ABE">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{"citationItems":[{"id":"ITEM-1","itemData":{"author":[{"dropping-particle":"","family":"Hart","given":"Keith","non-dropping-particle":"","parse-names":false,"suffix":""}],"container-title":"Man, New Series","id":"ITEM-1","issue":"4","issued":{"date-parts":[["1986"]]},"page":"637-656","title":"Heads or Tails ? Two Sides of the Coin.","type":"article-journal","volume":"21"},"uris":["http://www.mendeley.com/documents/?uuid=0c1c075f-e681-44b8-b1b0-e13d5a60cc88"]},{"id":"ITEM-2","itemData":{"DOI":"10.1073/pnas.1118397109","ISBN":"0027-8424","ISSN":"0027-8424","PMID":"22308423","abstract":"Current variation in the forms of money challenges economic anthropologists and historians to review theory and comparative findings on multiple currency systems. There are four main sections to the paper devoted to (i) the present continuum of hard to soft currencies as an instance of multiplicity, including discussion of different combinations of the classic four functions of money, especially the relationship between store of value and medium of exchange; (ii) the logic of anthropological inquiry into multiple currency economies; (iii) the case of the monies of Atlantic Africa, applying the analytics of exchange rates as conversions to African transactions; and (iv) the return to economic life in a present day Nigerian economy lived in soft currency and cash. The paper identifies five findings that suggest foci for future research. (i) The widespread occurrence of conversions, which bring together ranking principles within transactions. (ii) Several types of positional ranking ranging from simple stepwise ordinal scales to iconic ordinality that creates a parabolic curve of value. (iii) Fictional units of account that serve to mediate both the memorization of nonreductive transactions and their nature as conversions. (iv) The importance of the temporal reach of what constitutes wealth: over the short run, the life span, intergenerational succession, and in (legal) perpetuity (as for corporate and sovereign debts and specified assets). (v) The social niches in which these qualities are brought together in transactional regimes. In conclusion, the paper returns to the exchange function of cash, soft currencies, and new money forms.","author":[{"dropping-particle":"","family":"Guyer","given":"Jane I.","non-dropping-particle":"","parse-names":false,"suffix":""}],"container-title":"Proceedings of the National Academy of Sciences","id":"ITEM-2","issue":"7","issued":{"date-parts":[["2011"]]},"page":"2214-2221","title":"Soft currencies, cash economies, new monies: Past and present","type":"article-journal","volume":"109"},"uris":["http://www.mendeley.com/documents/?uuid=dfd46f6d-3970-4dc0-9c15-e84aa6418be4"]},{"id":"ITEM-3","itemData":{"author":[{"dropping-particle":"","family":"Graeber","given":"David","non-dropping-particle":"","parse-names":false,"suffix":""}],"container-title":"The Guardian","id":"ITEM-3","issued":{"date-parts":[["2014","3","18"]]},"page":"1-2","publisher-place":"London","title":"The truth is out: money is just an IOU, and the banks are rolling in it","type":"article-newspaper"},"uris":["http://www.mendeley.com/documents/?uuid=95c31a87-f030-47b8-84cf-a7d919cf6820"]}],"mendeley":{"formattedCitation":"(Hart, 1986; Guyer, 2011; Graeber, 2014)","manualFormatting":"(see Graeber, 2014; Guyer, 2011; Hart, 1986)","plainTextFormattedCitation":"(Hart, 1986; Guyer, 2011; Graeber, 2014)","previouslyFormattedCitation":"(Hart, 1986; Guyer, 2011; Graeber, 2014)"},"properties":{"noteIndex":0},"schema":"https://github.com/citation-style-language/schema/raw/master/csl-citation.json"}</w:instrText>
      </w:r>
      <w:r w:rsidRPr="004D2ABE">
        <w:rPr>
          <w:rFonts w:ascii="Arial" w:hAnsi="Arial" w:cs="Arial"/>
          <w:sz w:val="24"/>
          <w:szCs w:val="24"/>
        </w:rPr>
        <w:fldChar w:fldCharType="separate"/>
      </w:r>
      <w:r w:rsidRPr="004D2ABE">
        <w:rPr>
          <w:rFonts w:ascii="Arial" w:hAnsi="Arial" w:cs="Arial"/>
          <w:noProof/>
          <w:sz w:val="24"/>
          <w:szCs w:val="24"/>
        </w:rPr>
        <w:t>(see Graeber, 2014; Guyer, 2011; Hart, 1986)</w:t>
      </w:r>
      <w:r w:rsidRPr="004D2ABE">
        <w:rPr>
          <w:rFonts w:ascii="Arial" w:hAnsi="Arial" w:cs="Arial"/>
          <w:sz w:val="24"/>
          <w:szCs w:val="24"/>
        </w:rPr>
        <w:fldChar w:fldCharType="end"/>
      </w:r>
      <w:r w:rsidRPr="004D2ABE">
        <w:rPr>
          <w:rFonts w:ascii="Arial" w:hAnsi="Arial" w:cs="Arial"/>
          <w:sz w:val="24"/>
          <w:szCs w:val="24"/>
        </w:rPr>
        <w:t>. In a way</w:t>
      </w:r>
      <w:r w:rsidR="00556E2D">
        <w:rPr>
          <w:rFonts w:ascii="Arial" w:hAnsi="Arial" w:cs="Arial"/>
          <w:sz w:val="24"/>
          <w:szCs w:val="24"/>
        </w:rPr>
        <w:t>,</w:t>
      </w:r>
      <w:r w:rsidRPr="004D2ABE">
        <w:rPr>
          <w:rFonts w:ascii="Arial" w:hAnsi="Arial" w:cs="Arial"/>
          <w:sz w:val="24"/>
          <w:szCs w:val="24"/>
        </w:rPr>
        <w:t xml:space="preserve"> it means opening up the discussion about how to theorise money and wrest control away from the narrow economistic perspectives that </w:t>
      </w:r>
      <w:r w:rsidR="00D607BC">
        <w:rPr>
          <w:rFonts w:ascii="Arial" w:hAnsi="Arial" w:cs="Arial"/>
          <w:sz w:val="24"/>
          <w:szCs w:val="24"/>
        </w:rPr>
        <w:t xml:space="preserve">have </w:t>
      </w:r>
      <w:r w:rsidRPr="004D2ABE">
        <w:rPr>
          <w:rFonts w:ascii="Arial" w:hAnsi="Arial" w:cs="Arial"/>
          <w:sz w:val="24"/>
          <w:szCs w:val="24"/>
        </w:rPr>
        <w:t xml:space="preserve">dominated theorising about money. In this, economic anthropologists such as Keith Hart, Bill Maurer, and Jane Guyer, as well as sociologists such as Viviana Zelizer, have played an important role. </w:t>
      </w:r>
      <w:r w:rsidRPr="004D2ABE">
        <w:rPr>
          <w:rFonts w:ascii="Arial" w:eastAsia="Calibri" w:hAnsi="Arial" w:cs="Arial"/>
          <w:color w:val="000000"/>
          <w:sz w:val="24"/>
          <w:szCs w:val="24"/>
          <w:u w:color="000000"/>
          <w:bdr w:val="nil"/>
        </w:rPr>
        <w:fldChar w:fldCharType="begin" w:fldLock="1"/>
      </w:r>
      <w:r w:rsidR="00251581">
        <w:rPr>
          <w:rFonts w:ascii="Arial" w:eastAsia="Calibri" w:hAnsi="Arial" w:cs="Arial"/>
          <w:color w:val="000000"/>
          <w:sz w:val="24"/>
          <w:szCs w:val="24"/>
          <w:u w:color="000000"/>
          <w:bdr w:val="nil"/>
        </w:rPr>
        <w:instrText>ADDIN CSL_CITATION {"citationItems":[{"id":"ITEM-1","itemData":{"DOI":"10.1146/annurev.anthro.35.081705.123127","ISBN":"0084-6570","ISSN":"0084-6570","abstract":"This review surveys anthropological and other social research on money and finance. It emphasizes money's social roles and meanings as well as its pragmatics in different modalities of exchange and circu-lation. It reviews scholarly emphasis on modern money's distinctive qualities of commensuration, abstraction, quantification, and reifi-cation. It also addresses recent work that seeks to understand the social, semiotic, and performative dimensions of finance. Although anthropology has contributed finely grained, historicized accounts of the impact of modern money, it too often repeats the same story of the \" great transformation \" from socially embedded to disembedded and abstracted economic forms. This review speculates about why money's fictions continue to surprise.","author":[{"dropping-particle":"","family":"Maurer","given":"Bill","non-dropping-particle":"","parse-names":false,"suffix":""}],"container-title":"The Annual Review of Anthropology","id":"ITEM-1","issued":{"date-parts":[["2006"]]},"page":"15-36","title":"The Anthropology of Money","type":"article-journal","volume":"35"},"uris":["http://www.mendeley.com/documents/?uuid=b7471929-d92b-4f5e-9860-4eb6d8e675ac"]}],"mendeley":{"formattedCitation":"(Maurer, 2006)","manualFormatting":"Maurer (2006, 2010)","plainTextFormattedCitation":"(Maurer, 2006)","previouslyFormattedCitation":"(Maurer, 2006)"},"properties":{"noteIndex":0},"schema":"https://github.com/citation-style-language/schema/raw/master/csl-citation.json"}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Maurer (2006, 2010)</w:t>
      </w:r>
      <w:r w:rsidRPr="004D2ABE">
        <w:rPr>
          <w:rFonts w:ascii="Arial" w:eastAsia="Calibri" w:hAnsi="Arial" w:cs="Arial"/>
          <w:color w:val="000000"/>
          <w:sz w:val="24"/>
          <w:szCs w:val="24"/>
          <w:u w:color="000000"/>
          <w:bdr w:val="nil"/>
        </w:rPr>
        <w:fldChar w:fldCharType="end"/>
      </w:r>
      <w:r w:rsidRPr="004D2ABE">
        <w:rPr>
          <w:rFonts w:ascii="Arial" w:eastAsia="Calibri" w:hAnsi="Arial" w:cs="Arial"/>
          <w:color w:val="000000"/>
          <w:sz w:val="24"/>
          <w:szCs w:val="24"/>
          <w:u w:color="000000"/>
          <w:bdr w:val="nil"/>
        </w:rPr>
        <w:t xml:space="preserve"> has </w:t>
      </w:r>
      <w:r w:rsidR="00D607BC">
        <w:rPr>
          <w:rFonts w:ascii="Arial" w:eastAsia="Calibri" w:hAnsi="Arial" w:cs="Arial"/>
          <w:color w:val="000000"/>
          <w:sz w:val="24"/>
          <w:szCs w:val="24"/>
          <w:u w:color="000000"/>
          <w:bdr w:val="nil"/>
        </w:rPr>
        <w:t>drawn</w:t>
      </w:r>
      <w:r w:rsidRPr="004D2ABE">
        <w:rPr>
          <w:rFonts w:ascii="Arial" w:eastAsia="Calibri" w:hAnsi="Arial" w:cs="Arial"/>
          <w:color w:val="000000"/>
          <w:sz w:val="24"/>
          <w:szCs w:val="24"/>
          <w:u w:color="000000"/>
          <w:bdr w:val="nil"/>
        </w:rPr>
        <w:t xml:space="preserve"> our attention to the “pragmatics of money” and “multiple monies”</w:t>
      </w:r>
      <w:r w:rsidR="00D607BC">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by which he means the shift from questions about what money is to questions about various monies and the variable uses to which it is put. </w:t>
      </w:r>
      <w:r w:rsidRPr="004D2ABE">
        <w:rPr>
          <w:rFonts w:ascii="Arial" w:eastAsia="Calibri" w:hAnsi="Arial" w:cs="Arial"/>
          <w:color w:val="000000"/>
          <w:sz w:val="24"/>
          <w:szCs w:val="24"/>
          <w:u w:color="000000"/>
          <w:bdr w:val="nil"/>
        </w:rPr>
        <w:fldChar w:fldCharType="begin" w:fldLock="1"/>
      </w:r>
      <w:r w:rsidRPr="004D2ABE">
        <w:rPr>
          <w:rFonts w:ascii="Arial" w:eastAsia="Calibri" w:hAnsi="Arial" w:cs="Arial"/>
          <w:color w:val="000000"/>
          <w:sz w:val="24"/>
          <w:szCs w:val="24"/>
          <w:u w:color="000000"/>
          <w:bdr w:val="nil"/>
        </w:rPr>
        <w:instrText>ADDIN CSL_CITATION {"citationItems":[{"id":"ITEM-1","itemData":{"DOI":"10.1073/pnas.1118397109","ISBN":"0027-8424","ISSN":"0027-8424","PMID":"22308423","abstract":"Current variation in the forms of money challenges economic anthropologists and historians to review theory and comparative findings on multiple currency systems. There are four main sections to the paper devoted to (i) the present continuum of hard to soft currencies as an instance of multiplicity, including discussion of different combinations of the classic four functions of money, especially the relationship between store of value and medium of exchange; (ii) the logic of anthropological inquiry into multiple currency economies; (iii) the case of the monies of Atlantic Africa, applying the analytics of exchange rates as conversions to African transactions; and (iv) the return to economic life in a present day Nigerian economy lived in soft currency and cash. The paper identifies five findings that suggest foci for future research. (i) The widespread occurrence of conversions, which bring together ranking principles within transactions. (ii) Several types of positional ranking ranging from simple stepwise ordinal scales to iconic ordinality that creates a parabolic curve of value. (iii) Fictional units of account that serve to mediate both the memorization of nonreductive transactions and their nature as conversions. (iv) The importance of the temporal reach of what constitutes wealth: over the short run, the life span, intergenerational succession, and in (legal) perpetuity (as for corporate and sovereign debts and specified assets). (v) The social niches in which these qualities are brought together in transactional regimes. In conclusion, the paper returns to the exchange function of cash, soft currencies, and new money forms.","author":[{"dropping-particle":"","family":"Guyer","given":"Jane I.","non-dropping-particle":"","parse-names":false,"suffix":""}],"container-title":"Proceedings of the National Academy of Sciences","id":"ITEM-1","issue":"7","issued":{"date-parts":[["2011"]]},"page":"2214-2221","title":"Soft currencies, cash economies, new monies: Past and present","type":"article-journal","volume":"109"},"uris":["http://www.mendeley.com/documents/?uuid=dfd46f6d-3970-4dc0-9c15-e84aa6418be4"]}],"mendeley":{"formattedCitation":"(Guyer, 2011)","manualFormatting":"Guyer (2011)","plainTextFormattedCitation":"(Guyer, 2011)","previouslyFormattedCitation":"(Guyer, 2011)"},"properties":{"noteIndex":0},"schema":"https://github.com/citation-style-language/schema/raw/master/csl-citation.json"}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Guyer (2011)</w:t>
      </w:r>
      <w:r w:rsidRPr="004D2ABE">
        <w:rPr>
          <w:rFonts w:ascii="Arial" w:eastAsia="Calibri" w:hAnsi="Arial" w:cs="Arial"/>
          <w:color w:val="000000"/>
          <w:sz w:val="24"/>
          <w:szCs w:val="24"/>
          <w:u w:color="000000"/>
          <w:bdr w:val="nil"/>
        </w:rPr>
        <w:fldChar w:fldCharType="end"/>
      </w:r>
      <w:r w:rsidRPr="004D2ABE">
        <w:rPr>
          <w:rFonts w:ascii="Arial" w:eastAsia="Calibri" w:hAnsi="Arial" w:cs="Arial"/>
          <w:color w:val="000000"/>
          <w:sz w:val="24"/>
          <w:szCs w:val="24"/>
          <w:u w:color="000000"/>
          <w:bdr w:val="nil"/>
        </w:rPr>
        <w:t xml:space="preserve"> has written about “monetary ecologies” and “monetary repertoires”</w:t>
      </w:r>
      <w:r w:rsidR="006413E9">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by which she suggests we should pay attention to what users do with the various monies available to them. In other words, these scholars suggest that we should not only study money from the perspective of the </w:t>
      </w:r>
      <w:r w:rsidRPr="00593B23">
        <w:rPr>
          <w:rFonts w:ascii="Arial" w:eastAsia="Calibri" w:hAnsi="Arial" w:cs="Arial"/>
          <w:color w:val="000000"/>
          <w:sz w:val="24"/>
          <w:szCs w:val="24"/>
          <w:u w:color="000000"/>
          <w:bdr w:val="nil"/>
        </w:rPr>
        <w:t xml:space="preserve">issuers of money such as the state, or from the perspective of those scholars who have </w:t>
      </w:r>
      <w:r w:rsidR="00593B23" w:rsidRPr="00854E75">
        <w:rPr>
          <w:rFonts w:ascii="Arial" w:eastAsia="Calibri" w:hAnsi="Arial" w:cs="Arial"/>
          <w:color w:val="000000"/>
          <w:sz w:val="24"/>
          <w:szCs w:val="24"/>
          <w:u w:color="000000"/>
          <w:bdr w:val="nil"/>
        </w:rPr>
        <w:t>a great deal of money</w:t>
      </w:r>
      <w:r w:rsidRPr="00593B23">
        <w:rPr>
          <w:rFonts w:ascii="Arial" w:eastAsia="Calibri" w:hAnsi="Arial" w:cs="Arial"/>
          <w:color w:val="000000"/>
          <w:sz w:val="24"/>
          <w:szCs w:val="24"/>
          <w:u w:color="000000"/>
          <w:bdr w:val="nil"/>
        </w:rPr>
        <w:t xml:space="preserve">, but also from the perspective of the users of money. In this dissertation, I borrow terms from both </w:t>
      </w:r>
      <w:r w:rsidRPr="005643C2">
        <w:rPr>
          <w:rFonts w:ascii="Arial" w:eastAsia="Calibri" w:hAnsi="Arial" w:cs="Arial"/>
          <w:color w:val="000000"/>
          <w:sz w:val="24"/>
          <w:szCs w:val="24"/>
          <w:u w:color="000000"/>
          <w:bdr w:val="nil"/>
        </w:rPr>
        <w:t>Maurer and Guyer to describe and analyse the ways in which rural persons and households in Binga use the various forms of money available to them.</w:t>
      </w:r>
    </w:p>
    <w:p w14:paraId="080A9AE8" w14:textId="434F2D8B" w:rsidR="00C83216" w:rsidRPr="005643C2" w:rsidRDefault="005C618C" w:rsidP="004D2ABE">
      <w:pPr>
        <w:pStyle w:val="Heading2"/>
        <w:numPr>
          <w:ilvl w:val="0"/>
          <w:numId w:val="0"/>
        </w:numPr>
        <w:rPr>
          <w:rFonts w:eastAsia="Calibri" w:cs="Arial"/>
          <w:u w:color="000000"/>
          <w:bdr w:val="nil"/>
        </w:rPr>
      </w:pPr>
      <w:bookmarkStart w:id="41" w:name="_Toc40712528"/>
      <w:bookmarkStart w:id="42" w:name="_Toc63067704"/>
      <w:r w:rsidRPr="005643C2">
        <w:rPr>
          <w:rFonts w:eastAsia="Calibri" w:cs="Arial"/>
          <w:u w:color="000000"/>
          <w:bdr w:val="nil"/>
        </w:rPr>
        <w:t>2.7</w:t>
      </w:r>
      <w:r w:rsidR="005A5243" w:rsidRPr="005643C2">
        <w:rPr>
          <w:rFonts w:eastAsia="Calibri" w:cs="Arial"/>
          <w:u w:color="000000"/>
          <w:bdr w:val="nil"/>
        </w:rPr>
        <w:t xml:space="preserve"> </w:t>
      </w:r>
      <w:r w:rsidR="00C83216" w:rsidRPr="005643C2">
        <w:rPr>
          <w:rFonts w:eastAsia="Calibri" w:cs="Arial"/>
          <w:u w:color="000000"/>
          <w:bdr w:val="nil"/>
        </w:rPr>
        <w:t>Technologies, materiality and the turn to infrastructure</w:t>
      </w:r>
      <w:bookmarkEnd w:id="41"/>
      <w:bookmarkEnd w:id="42"/>
      <w:r w:rsidR="00C83216" w:rsidRPr="005643C2">
        <w:rPr>
          <w:rFonts w:eastAsia="Calibri" w:cs="Arial"/>
          <w:u w:color="000000"/>
          <w:bdr w:val="nil"/>
        </w:rPr>
        <w:t xml:space="preserve">  </w:t>
      </w:r>
    </w:p>
    <w:p w14:paraId="19E57C7E" w14:textId="77777777" w:rsidR="00C83216" w:rsidRPr="005643C2" w:rsidRDefault="00C83216" w:rsidP="00C83216">
      <w:pPr>
        <w:spacing w:line="360" w:lineRule="auto"/>
        <w:rPr>
          <w:rFonts w:ascii="Arial" w:eastAsia="Calibri" w:hAnsi="Arial" w:cs="Arial"/>
          <w:color w:val="000000"/>
          <w:sz w:val="24"/>
          <w:szCs w:val="24"/>
          <w:u w:color="000000"/>
          <w:bdr w:val="nil"/>
        </w:rPr>
      </w:pPr>
    </w:p>
    <w:p w14:paraId="13E5A8D2" w14:textId="53AD32F3" w:rsidR="00C83216" w:rsidRPr="005643C2" w:rsidRDefault="00C83216" w:rsidP="004D2ABE">
      <w:pPr>
        <w:spacing w:line="360" w:lineRule="auto"/>
        <w:jc w:val="both"/>
        <w:rPr>
          <w:rFonts w:ascii="Arial" w:eastAsia="Calibri" w:hAnsi="Arial" w:cs="Arial"/>
          <w:color w:val="000000"/>
          <w:sz w:val="24"/>
          <w:szCs w:val="24"/>
          <w:u w:color="000000"/>
          <w:bdr w:val="nil"/>
        </w:rPr>
      </w:pPr>
      <w:r w:rsidRPr="005643C2">
        <w:rPr>
          <w:rFonts w:ascii="Arial" w:eastAsia="Calibri" w:hAnsi="Arial" w:cs="Arial"/>
          <w:color w:val="000000"/>
          <w:sz w:val="24"/>
          <w:szCs w:val="24"/>
          <w:u w:color="000000"/>
          <w:bdr w:val="nil"/>
        </w:rPr>
        <w:t xml:space="preserve">So, while I am sympathetic to the critiques offered against the </w:t>
      </w:r>
      <w:r w:rsidRPr="005643C2">
        <w:rPr>
          <w:rFonts w:ascii="Arial" w:hAnsi="Arial" w:cs="Arial"/>
          <w:sz w:val="24"/>
          <w:szCs w:val="24"/>
        </w:rPr>
        <w:t xml:space="preserve">barter origins of money theory, I do think the proponents of the commodity theory of money had important insights regarding the function and pragmatics of money that speaks to the materiality of money. Thus, I will also </w:t>
      </w:r>
      <w:r w:rsidRPr="005643C2">
        <w:rPr>
          <w:rFonts w:ascii="Arial" w:eastAsia="Calibri" w:hAnsi="Arial" w:cs="Arial"/>
          <w:color w:val="000000"/>
          <w:sz w:val="24"/>
          <w:szCs w:val="24"/>
          <w:u w:color="000000"/>
          <w:bdr w:val="nil"/>
        </w:rPr>
        <w:t xml:space="preserve">pay attention to the narrow instrumental Aristotelian functions of money as a medium of exchange, unit of account, store of value and standard of deferred payment. </w:t>
      </w:r>
      <w:r w:rsidRPr="00543029">
        <w:rPr>
          <w:rFonts w:ascii="Arial" w:hAnsi="Arial" w:cs="Arial"/>
          <w:sz w:val="24"/>
          <w:szCs w:val="24"/>
        </w:rPr>
        <w:t>I am not alone in being interested in questions of materiality; the field of ‘new materialism’</w:t>
      </w:r>
      <w:r w:rsidR="008A72E8" w:rsidRPr="005643C2">
        <w:rPr>
          <w:rFonts w:ascii="Arial" w:hAnsi="Arial" w:cs="Arial"/>
          <w:sz w:val="24"/>
          <w:szCs w:val="24"/>
        </w:rPr>
        <w:t>,</w:t>
      </w:r>
      <w:r w:rsidRPr="005643C2">
        <w:rPr>
          <w:rFonts w:ascii="Arial" w:hAnsi="Arial" w:cs="Arial"/>
          <w:sz w:val="24"/>
          <w:szCs w:val="24"/>
        </w:rPr>
        <w:t xml:space="preserve"> for one</w:t>
      </w:r>
      <w:r w:rsidR="008A72E8" w:rsidRPr="005643C2">
        <w:rPr>
          <w:rFonts w:ascii="Arial" w:hAnsi="Arial" w:cs="Arial"/>
          <w:sz w:val="24"/>
          <w:szCs w:val="24"/>
        </w:rPr>
        <w:t>,</w:t>
      </w:r>
      <w:r w:rsidRPr="005643C2">
        <w:rPr>
          <w:rFonts w:ascii="Arial" w:hAnsi="Arial" w:cs="Arial"/>
          <w:sz w:val="24"/>
          <w:szCs w:val="24"/>
        </w:rPr>
        <w:t xml:space="preserve"> is a burgeoning field of study. My interests in materiality, technology and </w:t>
      </w:r>
      <w:r w:rsidRPr="005643C2">
        <w:rPr>
          <w:rFonts w:ascii="Arial" w:eastAsia="Calibri" w:hAnsi="Arial" w:cs="Arial"/>
          <w:color w:val="000000"/>
          <w:sz w:val="24"/>
          <w:szCs w:val="24"/>
          <w:u w:color="000000"/>
          <w:bdr w:val="nil"/>
        </w:rPr>
        <w:t xml:space="preserve">technological artefacts were shaped by my </w:t>
      </w:r>
      <w:r w:rsidR="00543DF9">
        <w:rPr>
          <w:rFonts w:ascii="Arial" w:eastAsia="Calibri" w:hAnsi="Arial" w:cs="Arial"/>
          <w:color w:val="000000"/>
          <w:sz w:val="24"/>
          <w:szCs w:val="24"/>
          <w:u w:color="000000"/>
          <w:bdr w:val="nil"/>
        </w:rPr>
        <w:t xml:space="preserve">postgraduate studies </w:t>
      </w:r>
      <w:r w:rsidRPr="005643C2">
        <w:rPr>
          <w:rFonts w:ascii="Arial" w:eastAsia="Calibri" w:hAnsi="Arial" w:cs="Arial"/>
          <w:color w:val="000000"/>
          <w:sz w:val="24"/>
          <w:szCs w:val="24"/>
          <w:u w:color="000000"/>
          <w:bdr w:val="nil"/>
        </w:rPr>
        <w:t>in Science and Technology Studies (STS)</w:t>
      </w:r>
      <w:r w:rsidR="008A72E8" w:rsidRPr="005643C2">
        <w:rPr>
          <w:rFonts w:ascii="Arial" w:eastAsia="Calibri" w:hAnsi="Arial" w:cs="Arial"/>
          <w:color w:val="000000"/>
          <w:sz w:val="24"/>
          <w:szCs w:val="24"/>
          <w:u w:color="000000"/>
          <w:bdr w:val="nil"/>
        </w:rPr>
        <w:t>,</w:t>
      </w:r>
      <w:r w:rsidRPr="005643C2">
        <w:rPr>
          <w:rFonts w:ascii="Arial" w:eastAsia="Calibri" w:hAnsi="Arial" w:cs="Arial"/>
          <w:color w:val="000000"/>
          <w:sz w:val="24"/>
          <w:szCs w:val="24"/>
          <w:u w:color="000000"/>
          <w:bdr w:val="nil"/>
        </w:rPr>
        <w:t xml:space="preserve"> but most importantly from my experience designing mobile and web payment systems. Before I review the analytical framework used in this study, I will briefly review relevant schools of thought in which the infrastructure framework is subsumed. The relevant schools of thought or frameworks for analysing technologies are social constructivism and on </w:t>
      </w:r>
      <w:r w:rsidR="0057010D" w:rsidRPr="005643C2">
        <w:rPr>
          <w:rFonts w:ascii="Arial" w:eastAsia="Calibri" w:hAnsi="Arial" w:cs="Arial"/>
          <w:color w:val="000000"/>
          <w:sz w:val="24"/>
          <w:szCs w:val="24"/>
          <w:u w:color="000000"/>
          <w:bdr w:val="nil"/>
        </w:rPr>
        <w:t xml:space="preserve">the </w:t>
      </w:r>
      <w:r w:rsidRPr="005643C2">
        <w:rPr>
          <w:rFonts w:ascii="Arial" w:eastAsia="Calibri" w:hAnsi="Arial" w:cs="Arial"/>
          <w:color w:val="000000"/>
          <w:sz w:val="24"/>
          <w:szCs w:val="24"/>
          <w:u w:color="000000"/>
          <w:bdr w:val="nil"/>
        </w:rPr>
        <w:t xml:space="preserve">sociology of scientific knowledge (SSK) (the older infrastructure concept was </w:t>
      </w:r>
      <w:r w:rsidR="004D2ABE" w:rsidRPr="005643C2">
        <w:rPr>
          <w:rFonts w:ascii="Arial" w:eastAsia="Calibri" w:hAnsi="Arial" w:cs="Arial"/>
          <w:color w:val="000000"/>
          <w:sz w:val="24"/>
          <w:szCs w:val="24"/>
          <w:u w:color="000000"/>
          <w:bdr w:val="nil"/>
        </w:rPr>
        <w:t>aligned with t</w:t>
      </w:r>
      <w:r w:rsidRPr="005643C2">
        <w:rPr>
          <w:rFonts w:ascii="Arial" w:eastAsia="Calibri" w:hAnsi="Arial" w:cs="Arial"/>
          <w:color w:val="000000"/>
          <w:sz w:val="24"/>
          <w:szCs w:val="24"/>
          <w:u w:color="000000"/>
          <w:bdr w:val="nil"/>
        </w:rPr>
        <w:t xml:space="preserve">his school of </w:t>
      </w:r>
      <w:r w:rsidR="004D2ABE" w:rsidRPr="005643C2">
        <w:rPr>
          <w:rFonts w:ascii="Arial" w:eastAsia="Calibri" w:hAnsi="Arial" w:cs="Arial"/>
          <w:color w:val="000000"/>
          <w:sz w:val="24"/>
          <w:szCs w:val="24"/>
          <w:u w:color="000000"/>
          <w:bdr w:val="nil"/>
        </w:rPr>
        <w:t>thought).</w:t>
      </w:r>
    </w:p>
    <w:p w14:paraId="6C8A38DC" w14:textId="6D77A173" w:rsidR="00C83216" w:rsidRPr="004D2ABE" w:rsidRDefault="00C83216" w:rsidP="004D2ABE">
      <w:pPr>
        <w:spacing w:line="360" w:lineRule="auto"/>
        <w:jc w:val="both"/>
        <w:rPr>
          <w:rFonts w:ascii="Arial" w:eastAsia="Calibri" w:hAnsi="Arial" w:cs="Arial"/>
          <w:color w:val="000000"/>
          <w:sz w:val="24"/>
          <w:szCs w:val="24"/>
          <w:u w:color="000000"/>
          <w:bdr w:val="nil"/>
        </w:rPr>
      </w:pPr>
      <w:r w:rsidRPr="004D2ABE">
        <w:rPr>
          <w:rFonts w:ascii="Arial" w:eastAsia="Calibri" w:hAnsi="Arial" w:cs="Arial"/>
          <w:color w:val="000000"/>
          <w:sz w:val="24"/>
          <w:szCs w:val="24"/>
          <w:u w:color="000000"/>
          <w:bdr w:val="nil"/>
        </w:rPr>
        <w:lastRenderedPageBreak/>
        <w:t>In brief, proponents of social constructivism argue that technology is constructed and shaped by society, while SSK scholars pay attention to the technical or practical capabilities of technological art</w:t>
      </w:r>
      <w:r w:rsidR="007668EF">
        <w:rPr>
          <w:rFonts w:ascii="Arial" w:eastAsia="Calibri" w:hAnsi="Arial" w:cs="Arial"/>
          <w:color w:val="000000"/>
          <w:sz w:val="24"/>
          <w:szCs w:val="24"/>
          <w:u w:color="000000"/>
          <w:bdr w:val="nil"/>
        </w:rPr>
        <w:t>e</w:t>
      </w:r>
      <w:r w:rsidRPr="004D2ABE">
        <w:rPr>
          <w:rFonts w:ascii="Arial" w:eastAsia="Calibri" w:hAnsi="Arial" w:cs="Arial"/>
          <w:color w:val="000000"/>
          <w:sz w:val="24"/>
          <w:szCs w:val="24"/>
          <w:u w:color="000000"/>
          <w:bdr w:val="nil"/>
        </w:rPr>
        <w:t xml:space="preserve">facts. In its origins </w:t>
      </w:r>
      <w:r w:rsidRPr="004D2ABE">
        <w:rPr>
          <w:rFonts w:ascii="Arial" w:eastAsia="Calibri" w:hAnsi="Arial" w:cs="Arial"/>
          <w:color w:val="000000"/>
          <w:sz w:val="24"/>
          <w:szCs w:val="24"/>
          <w:u w:color="000000"/>
          <w:bdr w:val="nil"/>
        </w:rPr>
        <w:fldChar w:fldCharType="begin" w:fldLock="1"/>
      </w:r>
      <w:r w:rsidRPr="004D2ABE">
        <w:rPr>
          <w:rFonts w:ascii="Arial" w:eastAsia="Calibri" w:hAnsi="Arial" w:cs="Arial"/>
          <w:color w:val="000000"/>
          <w:sz w:val="24"/>
          <w:szCs w:val="24"/>
          <w:u w:color="000000"/>
          <w:bdr w:val="nil"/>
        </w:rPr>
        <w:instrText>ADDIN CSL_CITATION {"citationItems":[{"id":"ITEM-1","itemData":{"DOI":"10.1177/007327538202000301","ISSN":"17538564","author":[{"dropping-particle":"","family":"Shapin","given":"Steven","non-dropping-particle":"","parse-names":false,"suffix":""}],"container-title":"History of Science","id":"ITEM-1","issue":"3","issued":{"date-parts":[["1982"]]},"page":"157-211","title":"History of science and its sociological reconstructions","type":"article-journal","volume":"20"},"uris":["http://www.mendeley.com/documents/?uuid=555dfda9-e51f-4c97-959f-967373c4c7e1"]}],"mendeley":{"formattedCitation":"(Shapin, 1982)","manualFormatting":"(for more about its historical origins, see Shapin, 1982)","plainTextFormattedCitation":"(Shapin, 1982)","previouslyFormattedCitation":"(Shapin, 1982)"},"properties":{"noteIndex":0},"schema":"https://github.com/citation-style-language/schema/raw/master/csl-citation.json"}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(for more about its historical origins, see Shapin, 1982)</w:t>
      </w:r>
      <w:r w:rsidRPr="004D2ABE">
        <w:rPr>
          <w:rFonts w:ascii="Arial" w:eastAsia="Calibri" w:hAnsi="Arial" w:cs="Arial"/>
          <w:color w:val="000000"/>
          <w:sz w:val="24"/>
          <w:szCs w:val="24"/>
          <w:u w:color="000000"/>
          <w:bdr w:val="nil"/>
        </w:rPr>
        <w:fldChar w:fldCharType="end"/>
      </w:r>
      <w:r w:rsidRPr="004D2ABE">
        <w:rPr>
          <w:rFonts w:ascii="Arial" w:eastAsia="Calibri" w:hAnsi="Arial" w:cs="Arial"/>
          <w:color w:val="000000"/>
          <w:sz w:val="24"/>
          <w:szCs w:val="24"/>
          <w:u w:color="000000"/>
          <w:bdr w:val="nil"/>
        </w:rPr>
        <w:t xml:space="preserve">, SSK “consists of studying the development of a scientific field, and identifying points of </w:t>
      </w:r>
      <w:r w:rsidR="005643C2">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contingency</w:t>
      </w:r>
      <w:r w:rsidR="005643C2">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or </w:t>
      </w:r>
      <w:r w:rsidR="005643C2">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interpretative flexibility</w:t>
      </w:r>
      <w:r w:rsidR="005643C2">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where, at the time, ambiguities are present. Having identified such </w:t>
      </w:r>
      <w:r w:rsidR="009F6EF9">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branch</w:t>
      </w:r>
      <w:r w:rsidR="009F6EF9">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points, the researcher then seeks to explain why one interpretation rather than another succeeded” (Williams and Edge, 1996, p. 869). Proponents of this school of thought extended their approach to the study of technological art</w:t>
      </w:r>
      <w:r w:rsidR="007668EF">
        <w:rPr>
          <w:rFonts w:ascii="Arial" w:eastAsia="Calibri" w:hAnsi="Arial" w:cs="Arial"/>
          <w:color w:val="000000"/>
          <w:sz w:val="24"/>
          <w:szCs w:val="24"/>
          <w:u w:color="000000"/>
          <w:bdr w:val="nil"/>
        </w:rPr>
        <w:t>e</w:t>
      </w:r>
      <w:r w:rsidRPr="004D2ABE">
        <w:rPr>
          <w:rFonts w:ascii="Arial" w:eastAsia="Calibri" w:hAnsi="Arial" w:cs="Arial"/>
          <w:color w:val="000000"/>
          <w:sz w:val="24"/>
          <w:szCs w:val="24"/>
          <w:u w:color="000000"/>
          <w:bdr w:val="nil"/>
        </w:rPr>
        <w:t xml:space="preserve">facts. It pays attention to the different technical choices </w:t>
      </w:r>
      <w:r w:rsidR="007668EF">
        <w:rPr>
          <w:rFonts w:ascii="Arial" w:eastAsia="Calibri" w:hAnsi="Arial" w:cs="Arial"/>
          <w:color w:val="000000"/>
          <w:sz w:val="24"/>
          <w:szCs w:val="24"/>
          <w:u w:color="000000"/>
          <w:bdr w:val="nil"/>
        </w:rPr>
        <w:t>concerning</w:t>
      </w:r>
      <w:r w:rsidRPr="004D2ABE">
        <w:rPr>
          <w:rFonts w:ascii="Arial" w:eastAsia="Calibri" w:hAnsi="Arial" w:cs="Arial"/>
          <w:color w:val="000000"/>
          <w:sz w:val="24"/>
          <w:szCs w:val="24"/>
          <w:u w:color="000000"/>
          <w:bdr w:val="nil"/>
        </w:rPr>
        <w:t xml:space="preserve"> the design of technologies and offers sociological and technical explanations as to why </w:t>
      </w:r>
      <w:r w:rsidR="007668EF">
        <w:rPr>
          <w:rFonts w:ascii="Arial" w:eastAsia="Calibri" w:hAnsi="Arial" w:cs="Arial"/>
          <w:color w:val="000000"/>
          <w:sz w:val="24"/>
          <w:szCs w:val="24"/>
          <w:u w:color="000000"/>
          <w:bdr w:val="nil"/>
        </w:rPr>
        <w:t>specific</w:t>
      </w:r>
      <w:r w:rsidR="007668EF" w:rsidRPr="004D2ABE">
        <w:rPr>
          <w:rFonts w:ascii="Arial" w:eastAsia="Calibri" w:hAnsi="Arial" w:cs="Arial"/>
          <w:color w:val="000000"/>
          <w:sz w:val="24"/>
          <w:szCs w:val="24"/>
          <w:u w:color="000000"/>
          <w:bdr w:val="nil"/>
        </w:rPr>
        <w:t xml:space="preserve"> </w:t>
      </w:r>
      <w:r w:rsidRPr="004D2ABE">
        <w:rPr>
          <w:rFonts w:ascii="Arial" w:eastAsia="Calibri" w:hAnsi="Arial" w:cs="Arial"/>
          <w:color w:val="000000"/>
          <w:sz w:val="24"/>
          <w:szCs w:val="24"/>
          <w:u w:color="000000"/>
          <w:bdr w:val="nil"/>
        </w:rPr>
        <w:t>design choice</w:t>
      </w:r>
      <w:r w:rsidR="007668EF">
        <w:rPr>
          <w:rFonts w:ascii="Arial" w:eastAsia="Calibri" w:hAnsi="Arial" w:cs="Arial"/>
          <w:color w:val="000000"/>
          <w:sz w:val="24"/>
          <w:szCs w:val="24"/>
          <w:u w:color="000000"/>
          <w:bdr w:val="nil"/>
        </w:rPr>
        <w:t>s</w:t>
      </w:r>
      <w:r w:rsidRPr="004D2ABE">
        <w:rPr>
          <w:rFonts w:ascii="Arial" w:eastAsia="Calibri" w:hAnsi="Arial" w:cs="Arial"/>
          <w:color w:val="000000"/>
          <w:sz w:val="24"/>
          <w:szCs w:val="24"/>
          <w:u w:color="000000"/>
          <w:bdr w:val="nil"/>
        </w:rPr>
        <w:t xml:space="preserve"> triumphed over others. Its analytical focus starts with the technology and proceeds to the context shaping it (</w:t>
      </w:r>
      <w:r w:rsidR="007668EF">
        <w:rPr>
          <w:rFonts w:ascii="Arial" w:eastAsia="Calibri" w:hAnsi="Arial" w:cs="Arial"/>
          <w:color w:val="000000"/>
          <w:sz w:val="24"/>
          <w:szCs w:val="24"/>
          <w:u w:color="000000"/>
          <w:bdr w:val="nil"/>
        </w:rPr>
        <w:t>I</w:t>
      </w:r>
      <w:r w:rsidRPr="004D2ABE">
        <w:rPr>
          <w:rFonts w:ascii="Arial" w:eastAsia="Calibri" w:hAnsi="Arial" w:cs="Arial"/>
          <w:color w:val="000000"/>
          <w:sz w:val="24"/>
          <w:szCs w:val="24"/>
          <w:u w:color="000000"/>
          <w:bdr w:val="nil"/>
        </w:rPr>
        <w:t xml:space="preserve">bid). </w:t>
      </w:r>
    </w:p>
    <w:p w14:paraId="0DB42F16" w14:textId="394DCAAC" w:rsidR="00C83216" w:rsidRPr="004A5587" w:rsidRDefault="00C83216" w:rsidP="004D2ABE">
      <w:pPr>
        <w:spacing w:line="360" w:lineRule="auto"/>
        <w:jc w:val="both"/>
        <w:rPr>
          <w:rFonts w:ascii="Arial" w:eastAsia="Calibri" w:hAnsi="Arial" w:cs="Arial"/>
          <w:color w:val="000000"/>
          <w:sz w:val="24"/>
          <w:szCs w:val="24"/>
          <w:u w:color="000000"/>
          <w:bdr w:val="nil"/>
        </w:rPr>
      </w:pPr>
      <w:r w:rsidRPr="004D2ABE">
        <w:rPr>
          <w:rFonts w:ascii="Arial" w:eastAsia="Calibri" w:hAnsi="Arial" w:cs="Arial"/>
          <w:color w:val="000000"/>
          <w:sz w:val="24"/>
          <w:szCs w:val="24"/>
          <w:u w:color="000000"/>
          <w:bdr w:val="nil"/>
        </w:rPr>
        <w:t>Therefore, it has attracted scholars who deal in technological designs which are physical and or have practical implications</w:t>
      </w:r>
      <w:r w:rsidR="006E198D">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w:t>
      </w:r>
      <w:r w:rsidR="006E198D">
        <w:rPr>
          <w:rFonts w:ascii="Arial" w:eastAsia="Calibri" w:hAnsi="Arial" w:cs="Arial"/>
          <w:color w:val="000000"/>
          <w:sz w:val="24"/>
          <w:szCs w:val="24"/>
          <w:u w:color="000000"/>
          <w:bdr w:val="nil"/>
        </w:rPr>
        <w:t>for example</w:t>
      </w:r>
      <w:r w:rsidRPr="004D2ABE">
        <w:rPr>
          <w:rFonts w:ascii="Arial" w:hAnsi="Arial" w:cs="Arial"/>
          <w:sz w:val="24"/>
          <w:szCs w:val="24"/>
        </w:rPr>
        <w:t xml:space="preserve"> </w:t>
      </w:r>
      <w:r w:rsidRPr="004D2ABE">
        <w:rPr>
          <w:rFonts w:ascii="Arial" w:eastAsia="Calibri" w:hAnsi="Arial" w:cs="Arial"/>
          <w:color w:val="000000"/>
          <w:sz w:val="24"/>
          <w:szCs w:val="24"/>
          <w:u w:color="000000"/>
          <w:bdr w:val="nil"/>
        </w:rPr>
        <w:t xml:space="preserve">workplace studies </w:t>
      </w:r>
      <w:r w:rsidRPr="004D2ABE">
        <w:rPr>
          <w:rFonts w:ascii="Arial" w:eastAsia="Calibri" w:hAnsi="Arial" w:cs="Arial"/>
          <w:color w:val="000000"/>
          <w:sz w:val="24"/>
          <w:szCs w:val="24"/>
          <w:u w:color="000000"/>
          <w:bdr w:val="nil"/>
        </w:rPr>
        <w:fldChar w:fldCharType="begin" w:fldLock="1"/>
      </w:r>
      <w:r w:rsidR="005722D0">
        <w:rPr>
          <w:rFonts w:ascii="Arial" w:eastAsia="Calibri" w:hAnsi="Arial" w:cs="Arial"/>
          <w:color w:val="000000"/>
          <w:sz w:val="24"/>
          <w:szCs w:val="24"/>
          <w:u w:color="000000"/>
          <w:bdr w:val="nil"/>
        </w:rPr>
        <w:instrText>ADDIN CSL_CITATION {"citationItems":[{"id":"ITEM-1","itemData":{"DOI":"10.1177/0170840607081138","ISBN":"0170-8406","ISSN":"0170-8406","PMID":"8419293","abstract":"In this essay, I begin with the premise that everyday organizing is inextricably bound up with materiality and contend that this relationship is inadequately reflected in organizational studies that tend to ignore it, take it for granted, or treat it as a special case. The result is an understanding of organizing and its conditions and consequences that is necessarily limited. I then argue for an alternative approach, one that posits the constitutive entanglement of the social and the material in everyday life. I draw on some empirical examples to help ground and illustrate this approach in practice and conclude by suggesting that a reconfiguration of our conventional assumptions and considerations of materiality will help us more effectively recognize and understand the multiple, emergent, and shifting sociomaterial assemblages entailed in contemporary organizing.","author":[{"dropping-particle":"","family":"Orlikowski","given":"W. J.","non-dropping-particle":"","parse-names":false,"suffix":""}],"container-title":"Organization Studies","id":"ITEM-1","issue":"9","issued":{"date-parts":[["2007"]]},"page":"1435-1448","title":"Sociomaterial Practices: Exploring Technology at Work","type":"article-journal","volume":"28"},"uris":["http://www.mendeley.com/documents/?uuid=258f1c94-d114-4b60-8a6f-349d8ea65954"]},{"id":"ITEM-2","itemData":{"ISBN":"9780470663707","ISSN":"0144-3577","abstract":"Existing theories of organizational routines have generally had simplistic and extreme views of artifacts as fully deterministic or largely inconsequential. Artifacts have been treated as either too solid to be avoided, or too flexible to have an effect. This paper endeavours to improve our understanding of the influence of artifacts on routines dynamics by proposing a novel and deeper conceptualization of their mutual relationship. In drawing from recent advances in Routines and STS/Performativity Theory, the paper contributes to advancing our understanding of routines dynamics by bringing artifacts and materiality from the periphery to the very centre of routines and Routines Theory.","author":[{"dropping-particle":"","family":"D'Aderrio","given":"Luciana","non-dropping-particle":"","parse-names":false,"suffix":""}],"container-title":"Journal of institutional economics","id":"ITEM-2","issued":{"date-parts":[["2011"]]},"page":"197-230","title":"Artifacts at the centre of routines: performing the material turn in routines theory.","type":"article-journal","volume":"7"},"uris":["http://www.mendeley.com/documents/?uuid=eca1235f-e0c2-40a8-b751-cfb2536ce590"]},{"id":"ITEM-3","itemData":{"DOI":"10.1093/acprof:oso/9780199664054.001.0001","ISBN":"9780199664054","abstract":"Drawing on activity theory, this chapter conducts a comparative analysis involving the use of artifacts in concept development, among architects, based on data presented by Elke Krasny (2008). Artifacts carry with them historically grounded means and methods (Engeström, 1987) that provide organizational members with various potential avenues to act upon their context. The analysis reveals that, beyond their particular characteristics, material artifacts are associated with various social configurations involving different types of negotiation among participants taking part in the design process. The results allow us to frame sociomateriality, beyond the actual context in which activity unfolds, and to see how contextualized practices actualize or challenge different socio-historical traditions coexisting within a particular professional group.","author":[{"dropping-particle":"","family":"Leonardi","given":"Paul M.","non-dropping-particle":"","parse-names":false,"suffix":""}],"container-title":"Materiality and Organizing: Social Interaction in a Technological World","editor":[{"dropping-particle":"","family":"Leonardi","given":"Paul M.","non-dropping-particle":"","parse-names":false,"suffix":""},{"dropping-particle":"","family":"Nardi","given":"Bonnie A","non-dropping-particle":"","parse-names":false,"suffix":""},{"dropping-particle":"","family":"Kallinikos","given":"Jannis","non-dropping-particle":"","parse-names":false,"suffix":""}],"id":"ITEM-3","issued":{"date-parts":[["2012"]]},"publisher":"Oxford University Press","publisher-place":"Oxford","title":"Materiality, Sociomateriality, and Socio-Technical Systems: What Do These Terms Mean? How Are They Different? Do we Need Them?","type":"chapter"},"uris":["http://www.mendeley.com/documents/?uuid=2f7603d0-ac5a-4515-8d95-f8f00d9a1abe"]}],"mendeley":{"formattedCitation":"(Orlikowski, 2007; D’Aderrio, 2011; Leonardi, 2012)","manualFormatting":"(see D’Aderrio, 2011; Leonardi, Nardi, &amp; Kallinikos, 2012; Orlikowski, 2007)","plainTextFormattedCitation":"(Orlikowski, 2007; D’Aderrio, 2011; Leonardi, 2012)","previouslyFormattedCitation":"(Orlikowski, 2007; D’Aderrio, 2011; Leonardi, 2012)"},"properties":{"noteIndex":0},"schema":"https://github.com/citation-style-language/schema/raw/master/csl-citation.json"}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(see D’Aderrio, 2011; Leonardi, Nardi, &amp; Kallinikos, 2012; Orlikowski, 2007)</w:t>
      </w:r>
      <w:r w:rsidRPr="004D2ABE">
        <w:rPr>
          <w:rFonts w:ascii="Arial" w:eastAsia="Calibri" w:hAnsi="Arial" w:cs="Arial"/>
          <w:color w:val="000000"/>
          <w:sz w:val="24"/>
          <w:szCs w:val="24"/>
          <w:u w:color="000000"/>
          <w:bdr w:val="nil"/>
        </w:rPr>
        <w:fldChar w:fldCharType="end"/>
      </w:r>
      <w:r w:rsidRPr="004D2ABE">
        <w:rPr>
          <w:rFonts w:ascii="Arial" w:eastAsia="Calibri" w:hAnsi="Arial" w:cs="Arial"/>
          <w:color w:val="000000"/>
          <w:sz w:val="24"/>
          <w:szCs w:val="24"/>
          <w:u w:color="000000"/>
          <w:bdr w:val="nil"/>
        </w:rPr>
        <w:t xml:space="preserve">, </w:t>
      </w:r>
      <w:r w:rsidRPr="004D2ABE">
        <w:rPr>
          <w:rFonts w:ascii="Arial" w:eastAsia="Calibri" w:hAnsi="Arial" w:cs="Arial"/>
          <w:color w:val="000000"/>
          <w:sz w:val="24"/>
          <w:szCs w:val="24"/>
          <w:u w:color="000000"/>
          <w:bdr w:val="nil"/>
        </w:rPr>
        <w:fldChar w:fldCharType="begin" w:fldLock="1"/>
      </w:r>
      <w:r w:rsidR="00251581">
        <w:rPr>
          <w:rFonts w:ascii="Arial" w:eastAsia="Calibri" w:hAnsi="Arial" w:cs="Arial"/>
          <w:color w:val="000000"/>
          <w:sz w:val="24"/>
          <w:szCs w:val="24"/>
          <w:u w:color="000000"/>
          <w:bdr w:val="nil"/>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id":"ITEM-2","itemData":{"DOI":"10.3152/030234208X394688","ISSN":"03023427","author":[{"dropping-particle":"","family":"Spinardi","given":"Graham","non-dropping-particle":"","parse-names":false,"suffix":""}],"container-title":"Science and Public Policy","id":"ITEM-2","issue":"10","issued":{"date-parts":[["2008"]]},"page":"703-715","title":"Ballistic missile defence and the politics of testing: the case of the US ground-based midcourse defence","type":"article-journal","volume":"35"},"uris":["http://www.mendeley.com/documents/?uuid=760da33c-5d2f-4a12-8f1f-5bd7db6ca760"]},{"id":"ITEM-3","itemData":{"DOI":"10.1177/016224399201700305","ISBN":"0162-2439","ISSN":"0162-2439","abstract":"I am pleased to debate the natureof social studies of technology (SST) with a scholarwho has helpedpioneerimportantadvancesin ourunderstand- ing the social epistemologyof the laboratorysciences. WoolgarandGrint's comments give me an interestingopportunityto articulatesome implicit assumptionsof \"ComputerizationandSocial Transformation(\"Kling 1991). Here I respond to Woolgar and Grint's (1991) commentaryand also to Woolgar's(1991) closely relatedcritiqueof SST.","author":[{"dropping-particle":"","family":"Kling","given":"Rob","non-dropping-particle":"","parse-names":false,"suffix":""}],"container-title":"Science, Technology &amp; Human Values","id":"ITEM-3","issue":"3","issued":{"date-parts":[["1992"]]},"page":"349-365","title":"Audiences, Narratives, and Human Values in Social Studies of Technology","type":"article-journal","volume":"17"},"uris":["http://www.mendeley.com/documents/?uuid=b1095a7f-f5c0-44b4-9425-f8046550f778"]}],"mendeley":{"formattedCitation":"(Kling, 1992; Mackenzie, 1996; Spinardi, 2008)","manualFormatting":"Kling (1992), an Information Systems scientist; Mackenzie (1996), a mathematician turned sociologist of technology; Spinardi (2008), who studied sociology of technology, and Langton Winner (1986)","plainTextFormattedCitation":"(Kling, 1992; Mackenzie, 1996; Spinardi, 2008)","previouslyFormattedCitation":"(Kling, 1992; Mackenzie, 1996; Spinardi, 2008)"},"properties":{"noteIndex":0},"schema":"https://github.com/citation-style-language/schema/raw/master/csl-citation.json"}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Kling (1992)</w:t>
      </w:r>
      <w:r w:rsidR="000C7998">
        <w:rPr>
          <w:rFonts w:ascii="Arial" w:eastAsia="Calibri" w:hAnsi="Arial" w:cs="Arial"/>
          <w:noProof/>
          <w:color w:val="000000"/>
          <w:sz w:val="24"/>
          <w:szCs w:val="24"/>
          <w:u w:color="000000"/>
          <w:bdr w:val="nil"/>
        </w:rPr>
        <w:t>,</w:t>
      </w:r>
      <w:r w:rsidRPr="004D2ABE">
        <w:rPr>
          <w:rFonts w:ascii="Arial" w:eastAsia="Calibri" w:hAnsi="Arial" w:cs="Arial"/>
          <w:noProof/>
          <w:color w:val="000000"/>
          <w:sz w:val="24"/>
          <w:szCs w:val="24"/>
          <w:u w:color="000000"/>
          <w:bdr w:val="nil"/>
        </w:rPr>
        <w:t xml:space="preserve"> an Information Systems scientist; Mackenzie (1996)</w:t>
      </w:r>
      <w:r w:rsidR="00233EA8">
        <w:rPr>
          <w:rFonts w:ascii="Arial" w:eastAsia="Calibri" w:hAnsi="Arial" w:cs="Arial"/>
          <w:noProof/>
          <w:color w:val="000000"/>
          <w:sz w:val="24"/>
          <w:szCs w:val="24"/>
          <w:u w:color="000000"/>
          <w:bdr w:val="nil"/>
        </w:rPr>
        <w:t>,</w:t>
      </w:r>
      <w:r w:rsidRPr="004D2ABE">
        <w:rPr>
          <w:rFonts w:ascii="Arial" w:eastAsia="Calibri" w:hAnsi="Arial" w:cs="Arial"/>
          <w:noProof/>
          <w:color w:val="000000"/>
          <w:sz w:val="24"/>
          <w:szCs w:val="24"/>
          <w:u w:color="000000"/>
          <w:bdr w:val="nil"/>
        </w:rPr>
        <w:t xml:space="preserve"> a m</w:t>
      </w:r>
      <w:r w:rsidR="00233EA8">
        <w:rPr>
          <w:rFonts w:ascii="Arial" w:eastAsia="Calibri" w:hAnsi="Arial" w:cs="Arial"/>
          <w:noProof/>
          <w:color w:val="000000"/>
          <w:sz w:val="24"/>
          <w:szCs w:val="24"/>
          <w:u w:color="000000"/>
          <w:bdr w:val="nil"/>
        </w:rPr>
        <w:t>a</w:t>
      </w:r>
      <w:r w:rsidRPr="004D2ABE">
        <w:rPr>
          <w:rFonts w:ascii="Arial" w:eastAsia="Calibri" w:hAnsi="Arial" w:cs="Arial"/>
          <w:noProof/>
          <w:color w:val="000000"/>
          <w:sz w:val="24"/>
          <w:szCs w:val="24"/>
          <w:u w:color="000000"/>
          <w:bdr w:val="nil"/>
        </w:rPr>
        <w:t>thematician turned sociologist of technology</w:t>
      </w:r>
      <w:r w:rsidR="00E54AA4">
        <w:rPr>
          <w:rFonts w:ascii="Arial" w:eastAsia="Calibri" w:hAnsi="Arial" w:cs="Arial"/>
          <w:noProof/>
          <w:color w:val="000000"/>
          <w:sz w:val="24"/>
          <w:szCs w:val="24"/>
          <w:u w:color="000000"/>
          <w:bdr w:val="nil"/>
        </w:rPr>
        <w:t>;</w:t>
      </w:r>
      <w:r w:rsidRPr="004D2ABE">
        <w:rPr>
          <w:rFonts w:ascii="Arial" w:eastAsia="Calibri" w:hAnsi="Arial" w:cs="Arial"/>
          <w:noProof/>
          <w:color w:val="000000"/>
          <w:sz w:val="24"/>
          <w:szCs w:val="24"/>
          <w:u w:color="000000"/>
          <w:bdr w:val="nil"/>
        </w:rPr>
        <w:t xml:space="preserve"> Spinardi (2008)</w:t>
      </w:r>
      <w:r w:rsidR="00BB700B">
        <w:rPr>
          <w:rFonts w:ascii="Arial" w:eastAsia="Calibri" w:hAnsi="Arial" w:cs="Arial"/>
          <w:noProof/>
          <w:color w:val="000000"/>
          <w:sz w:val="24"/>
          <w:szCs w:val="24"/>
          <w:u w:color="000000"/>
          <w:bdr w:val="nil"/>
        </w:rPr>
        <w:t>,</w:t>
      </w:r>
      <w:r w:rsidRPr="004D2ABE">
        <w:rPr>
          <w:rFonts w:ascii="Arial" w:eastAsia="Calibri" w:hAnsi="Arial" w:cs="Arial"/>
          <w:noProof/>
          <w:color w:val="000000"/>
          <w:sz w:val="24"/>
          <w:szCs w:val="24"/>
          <w:u w:color="000000"/>
          <w:bdr w:val="nil"/>
        </w:rPr>
        <w:t xml:space="preserve"> who studied sociology of technology, </w:t>
      </w:r>
      <w:r w:rsidR="00BB700B">
        <w:rPr>
          <w:rFonts w:ascii="Arial" w:eastAsia="Calibri" w:hAnsi="Arial" w:cs="Arial"/>
          <w:noProof/>
          <w:color w:val="000000"/>
          <w:sz w:val="24"/>
          <w:szCs w:val="24"/>
          <w:u w:color="000000"/>
          <w:bdr w:val="nil"/>
        </w:rPr>
        <w:t xml:space="preserve">and </w:t>
      </w:r>
      <w:r w:rsidRPr="004D2ABE">
        <w:rPr>
          <w:rFonts w:ascii="Arial" w:eastAsia="Calibri" w:hAnsi="Arial" w:cs="Arial"/>
          <w:noProof/>
          <w:color w:val="000000"/>
          <w:sz w:val="24"/>
          <w:szCs w:val="24"/>
          <w:u w:color="000000"/>
          <w:bdr w:val="nil"/>
        </w:rPr>
        <w:t>Langton Winner (1986)</w:t>
      </w:r>
      <w:r w:rsidRPr="004D2ABE">
        <w:rPr>
          <w:rFonts w:ascii="Arial" w:eastAsia="Calibri" w:hAnsi="Arial" w:cs="Arial"/>
          <w:color w:val="000000"/>
          <w:sz w:val="24"/>
          <w:szCs w:val="24"/>
          <w:u w:color="000000"/>
          <w:bdr w:val="nil"/>
        </w:rPr>
        <w:fldChar w:fldCharType="end"/>
      </w:r>
      <w:r w:rsidR="00087463">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a political scientist. This brief synopsis shows that several of the above scholarly contributors come from a background in which the limits of privileging social conception of technology were apparent. A more relevant example is </w:t>
      </w:r>
      <w:r w:rsidRPr="004D2ABE">
        <w:rPr>
          <w:rFonts w:ascii="Arial" w:eastAsia="Calibri" w:hAnsi="Arial" w:cs="Arial"/>
          <w:color w:val="000000"/>
          <w:sz w:val="24"/>
          <w:szCs w:val="24"/>
          <w:u w:color="000000"/>
          <w:bdr w:val="nil"/>
        </w:rPr>
        <w:fldChar w:fldCharType="begin" w:fldLock="1"/>
      </w:r>
      <w:r w:rsidR="005722D0">
        <w:rPr>
          <w:rFonts w:ascii="Arial" w:eastAsia="Calibri" w:hAnsi="Arial" w:cs="Arial"/>
          <w:color w:val="000000"/>
          <w:sz w:val="24"/>
          <w:szCs w:val="24"/>
          <w:u w:color="000000"/>
          <w:bdr w:val="nil"/>
        </w:rPr>
        <w:instrText>ADDIN CSL_CITATION {"citationItems":[{"id":"ITEM-1","itemData":{"DOI":"10.1080/03085140303130","author":[{"dropping-particle":"","family":"Mackenzie","given":"Donald","non-dropping-particle":"","parse-names":false,"suffix":""}],"container-title":"Economy and society","id":"ITEM-1","issue":"3","issued":{"date-parts":[["2003"]]},"page":"349-380","title":"Long-Term Capital Management and the sociology of arbitrage","type":"article-journal","volume":"32"},"uris":["http://www.mendeley.com/documents/?uuid=9ea185a9-67c4-35ea-9ec8-ea1e7181cd31"]}],"mendeley":{"formattedCitation":"(Mackenzie, 2003)","manualFormatting":"Mackenzie’s (2010)","plainTextFormattedCitation":"(Mackenzie, 2003)","previouslyFormattedCitation":"(Mackenzie, 2003)"},"properties":{"noteIndex":0},"schema":"https://github.com/citation-style-language/schema/raw/master/csl-citation.json"}</w:instrText>
      </w:r>
      <w:r w:rsidRPr="004D2ABE">
        <w:rPr>
          <w:rFonts w:ascii="Arial" w:eastAsia="Calibri" w:hAnsi="Arial" w:cs="Arial"/>
          <w:color w:val="000000"/>
          <w:sz w:val="24"/>
          <w:szCs w:val="24"/>
          <w:u w:color="000000"/>
          <w:bdr w:val="nil"/>
        </w:rPr>
        <w:fldChar w:fldCharType="separate"/>
      </w:r>
      <w:r w:rsidRPr="004D2ABE">
        <w:rPr>
          <w:rFonts w:ascii="Arial" w:eastAsia="Calibri" w:hAnsi="Arial" w:cs="Arial"/>
          <w:noProof/>
          <w:color w:val="000000"/>
          <w:sz w:val="24"/>
          <w:szCs w:val="24"/>
          <w:u w:color="000000"/>
          <w:bdr w:val="nil"/>
        </w:rPr>
        <w:t>Mackenzie</w:t>
      </w:r>
      <w:r w:rsidR="00380A9E">
        <w:rPr>
          <w:rFonts w:ascii="Arial" w:eastAsia="Calibri" w:hAnsi="Arial" w:cs="Arial"/>
          <w:noProof/>
          <w:color w:val="000000"/>
          <w:sz w:val="24"/>
          <w:szCs w:val="24"/>
          <w:u w:color="000000"/>
          <w:bdr w:val="nil"/>
        </w:rPr>
        <w:t>’</w:t>
      </w:r>
      <w:r w:rsidRPr="004D2ABE">
        <w:rPr>
          <w:rFonts w:ascii="Arial" w:eastAsia="Calibri" w:hAnsi="Arial" w:cs="Arial"/>
          <w:noProof/>
          <w:color w:val="000000"/>
          <w:sz w:val="24"/>
          <w:szCs w:val="24"/>
          <w:u w:color="000000"/>
          <w:bdr w:val="nil"/>
        </w:rPr>
        <w:t>s (2010)</w:t>
      </w:r>
      <w:r w:rsidRPr="004D2ABE">
        <w:rPr>
          <w:rFonts w:ascii="Arial" w:eastAsia="Calibri" w:hAnsi="Arial" w:cs="Arial"/>
          <w:color w:val="000000"/>
          <w:sz w:val="24"/>
          <w:szCs w:val="24"/>
          <w:u w:color="000000"/>
          <w:bdr w:val="nil"/>
        </w:rPr>
        <w:fldChar w:fldCharType="end"/>
      </w:r>
      <w:r w:rsidRPr="004D2ABE">
        <w:rPr>
          <w:rFonts w:ascii="Arial" w:eastAsia="Calibri" w:hAnsi="Arial" w:cs="Arial"/>
          <w:color w:val="000000"/>
          <w:sz w:val="24"/>
          <w:szCs w:val="24"/>
          <w:u w:color="000000"/>
          <w:bdr w:val="nil"/>
        </w:rPr>
        <w:t xml:space="preserve"> study about a mathematical model designed by Nobel Pri</w:t>
      </w:r>
      <w:r w:rsidR="00087463">
        <w:rPr>
          <w:rFonts w:ascii="Arial" w:eastAsia="Calibri" w:hAnsi="Arial" w:cs="Arial"/>
          <w:color w:val="000000"/>
          <w:sz w:val="24"/>
          <w:szCs w:val="24"/>
          <w:u w:color="000000"/>
          <w:bdr w:val="nil"/>
        </w:rPr>
        <w:t>z</w:t>
      </w:r>
      <w:r w:rsidRPr="004D2ABE">
        <w:rPr>
          <w:rFonts w:ascii="Arial" w:eastAsia="Calibri" w:hAnsi="Arial" w:cs="Arial"/>
          <w:color w:val="000000"/>
          <w:sz w:val="24"/>
          <w:szCs w:val="24"/>
          <w:u w:color="000000"/>
          <w:bdr w:val="nil"/>
        </w:rPr>
        <w:t>e economists but resulted in investors losing over US$4 billion. Lastly</w:t>
      </w:r>
      <w:r w:rsidR="00087463">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the workplace studies involved work technologies which have real consequences</w:t>
      </w:r>
      <w:r w:rsidR="00087463">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such as increased productivity</w:t>
      </w:r>
      <w:r w:rsidR="00087463">
        <w:rPr>
          <w:rFonts w:ascii="Arial" w:eastAsia="Calibri" w:hAnsi="Arial" w:cs="Arial"/>
          <w:color w:val="000000"/>
          <w:sz w:val="24"/>
          <w:szCs w:val="24"/>
          <w:u w:color="000000"/>
          <w:bdr w:val="nil"/>
        </w:rPr>
        <w:t>,</w:t>
      </w:r>
      <w:r w:rsidRPr="004D2ABE">
        <w:rPr>
          <w:rFonts w:ascii="Arial" w:eastAsia="Calibri" w:hAnsi="Arial" w:cs="Arial"/>
          <w:color w:val="000000"/>
          <w:sz w:val="24"/>
          <w:szCs w:val="24"/>
          <w:u w:color="000000"/>
          <w:bdr w:val="nil"/>
        </w:rPr>
        <w:t xml:space="preserve"> but at times at the expense of workers’ rights and freedom. In the analytical framework section, I will provide an account on how </w:t>
      </w:r>
      <w:r w:rsidRPr="004A5587">
        <w:rPr>
          <w:rFonts w:eastAsia="Calibri"/>
          <w:color w:val="000000"/>
          <w:sz w:val="24"/>
          <w:szCs w:val="24"/>
          <w:u w:color="000000"/>
          <w:bdr w:val="nil"/>
        </w:rPr>
        <w:t>I draw</w:t>
      </w:r>
      <w:r w:rsidRPr="004A5587">
        <w:rPr>
          <w:rFonts w:ascii="Arial" w:eastAsia="Calibri" w:hAnsi="Arial" w:cs="Arial"/>
          <w:color w:val="000000"/>
          <w:sz w:val="24"/>
          <w:szCs w:val="24"/>
          <w:u w:color="000000"/>
          <w:bdr w:val="nil"/>
        </w:rPr>
        <w:t xml:space="preserve"> on SSK to examine the content and technical properties of the money </w:t>
      </w:r>
      <w:r w:rsidR="00087463">
        <w:rPr>
          <w:rFonts w:ascii="Arial" w:eastAsia="Calibri" w:hAnsi="Arial" w:cs="Arial"/>
          <w:color w:val="000000"/>
          <w:sz w:val="24"/>
          <w:szCs w:val="24"/>
          <w:u w:color="000000"/>
          <w:bdr w:val="nil"/>
        </w:rPr>
        <w:t>that</w:t>
      </w:r>
      <w:r w:rsidRPr="004A5587">
        <w:rPr>
          <w:rFonts w:ascii="Arial" w:eastAsia="Calibri" w:hAnsi="Arial" w:cs="Arial"/>
          <w:color w:val="000000"/>
          <w:sz w:val="24"/>
          <w:szCs w:val="24"/>
          <w:u w:color="000000"/>
          <w:bdr w:val="nil"/>
        </w:rPr>
        <w:t xml:space="preserve"> </w:t>
      </w:r>
      <w:r w:rsidR="00087463">
        <w:rPr>
          <w:rFonts w:ascii="Arial" w:eastAsia="Calibri" w:hAnsi="Arial" w:cs="Arial"/>
          <w:color w:val="000000"/>
          <w:sz w:val="24"/>
          <w:szCs w:val="24"/>
          <w:u w:color="000000"/>
          <w:bdr w:val="nil"/>
        </w:rPr>
        <w:t>the</w:t>
      </w:r>
      <w:r w:rsidRPr="004A5587">
        <w:rPr>
          <w:rFonts w:ascii="Arial" w:eastAsia="Calibri" w:hAnsi="Arial" w:cs="Arial"/>
          <w:color w:val="000000"/>
          <w:sz w:val="24"/>
          <w:szCs w:val="24"/>
          <w:u w:color="000000"/>
          <w:bdr w:val="nil"/>
        </w:rPr>
        <w:t xml:space="preserve"> research participants use. </w:t>
      </w:r>
    </w:p>
    <w:p w14:paraId="547F067A" w14:textId="33CDB6F0" w:rsidR="00C83216" w:rsidRPr="005643C2" w:rsidRDefault="00C83216" w:rsidP="004D2ABE">
      <w:pPr>
        <w:spacing w:line="360" w:lineRule="auto"/>
        <w:jc w:val="both"/>
        <w:rPr>
          <w:rFonts w:ascii="Arial" w:eastAsia="Calibri" w:hAnsi="Arial" w:cs="Arial"/>
          <w:color w:val="000000"/>
          <w:sz w:val="24"/>
          <w:szCs w:val="24"/>
          <w:u w:color="000000"/>
          <w:bdr w:val="nil"/>
        </w:rPr>
      </w:pPr>
      <w:r w:rsidRPr="004A5587">
        <w:rPr>
          <w:rFonts w:ascii="Arial" w:eastAsia="Calibri" w:hAnsi="Arial" w:cs="Arial"/>
          <w:color w:val="000000"/>
          <w:sz w:val="24"/>
          <w:szCs w:val="24"/>
          <w:u w:color="000000"/>
          <w:bdr w:val="nil"/>
        </w:rPr>
        <w:t>The two schools of thought differ about how to analyse technology</w:t>
      </w:r>
      <w:r w:rsidR="00B6782E">
        <w:rPr>
          <w:rFonts w:ascii="Arial" w:eastAsia="Calibri" w:hAnsi="Arial" w:cs="Arial"/>
          <w:color w:val="000000"/>
          <w:sz w:val="24"/>
          <w:szCs w:val="24"/>
          <w:u w:color="000000"/>
          <w:bdr w:val="nil"/>
        </w:rPr>
        <w:t>,</w:t>
      </w:r>
      <w:r w:rsidRPr="004A5587">
        <w:rPr>
          <w:rFonts w:ascii="Arial" w:eastAsia="Calibri" w:hAnsi="Arial" w:cs="Arial"/>
          <w:color w:val="000000"/>
          <w:sz w:val="24"/>
          <w:szCs w:val="24"/>
          <w:u w:color="000000"/>
          <w:bdr w:val="nil"/>
        </w:rPr>
        <w:t xml:space="preserve"> </w:t>
      </w:r>
      <w:r w:rsidR="00B6782E">
        <w:rPr>
          <w:rFonts w:ascii="Arial" w:eastAsia="Calibri" w:hAnsi="Arial" w:cs="Arial"/>
          <w:color w:val="000000"/>
          <w:sz w:val="24"/>
          <w:szCs w:val="24"/>
          <w:u w:color="000000"/>
          <w:bdr w:val="nil"/>
        </w:rPr>
        <w:t>in other words,</w:t>
      </w:r>
      <w:r w:rsidRPr="004A5587">
        <w:rPr>
          <w:rFonts w:ascii="Arial" w:eastAsia="Calibri" w:hAnsi="Arial" w:cs="Arial"/>
          <w:color w:val="000000"/>
          <w:sz w:val="24"/>
          <w:szCs w:val="24"/>
          <w:u w:color="000000"/>
          <w:bdr w:val="nil"/>
        </w:rPr>
        <w:t xml:space="preserve"> which is a better analytical frame: do we spotlight the social forces around a technological artefact (linguistic construct)</w:t>
      </w:r>
      <w:r w:rsidR="00B6782E">
        <w:rPr>
          <w:rFonts w:ascii="Arial" w:eastAsia="Calibri" w:hAnsi="Arial" w:cs="Arial"/>
          <w:color w:val="000000"/>
          <w:sz w:val="24"/>
          <w:szCs w:val="24"/>
          <w:u w:color="000000"/>
          <w:bdr w:val="nil"/>
        </w:rPr>
        <w:t>,</w:t>
      </w:r>
      <w:r w:rsidRPr="004A5587">
        <w:rPr>
          <w:rFonts w:ascii="Arial" w:eastAsia="Calibri" w:hAnsi="Arial" w:cs="Arial"/>
          <w:color w:val="000000"/>
          <w:sz w:val="24"/>
          <w:szCs w:val="24"/>
          <w:u w:color="000000"/>
          <w:bdr w:val="nil"/>
        </w:rPr>
        <w:t xml:space="preserve"> or do we start with the content of a technological artefact (physical objects) then shift the analysis to social forces concerned with the development and use of a technological artefact? Similarly, t</w:t>
      </w:r>
      <w:r w:rsidRPr="004A5587">
        <w:rPr>
          <w:rFonts w:ascii="Arial" w:hAnsi="Arial" w:cs="Arial"/>
          <w:sz w:val="24"/>
          <w:szCs w:val="24"/>
        </w:rPr>
        <w:t xml:space="preserve">he tension between the technical and </w:t>
      </w:r>
      <w:r w:rsidR="00460F5E">
        <w:rPr>
          <w:rFonts w:ascii="Arial" w:hAnsi="Arial" w:cs="Arial"/>
          <w:sz w:val="24"/>
          <w:szCs w:val="24"/>
        </w:rPr>
        <w:t xml:space="preserve">the </w:t>
      </w:r>
      <w:r w:rsidRPr="004A5587">
        <w:rPr>
          <w:rFonts w:ascii="Arial" w:hAnsi="Arial" w:cs="Arial"/>
          <w:sz w:val="24"/>
          <w:szCs w:val="24"/>
        </w:rPr>
        <w:t xml:space="preserve">social is also common in the study of money. </w:t>
      </w:r>
      <w:r w:rsidRPr="005643C2">
        <w:rPr>
          <w:rFonts w:ascii="Arial" w:hAnsi="Arial" w:cs="Arial"/>
          <w:sz w:val="24"/>
          <w:szCs w:val="24"/>
        </w:rPr>
        <w:lastRenderedPageBreak/>
        <w:t xml:space="preserve">In the previous section I mentioned </w:t>
      </w:r>
      <w:r w:rsidRPr="005643C2">
        <w:rPr>
          <w:rFonts w:ascii="Arial" w:eastAsia="Calibri" w:hAnsi="Arial" w:cs="Arial"/>
          <w:color w:val="000000"/>
          <w:sz w:val="24"/>
          <w:szCs w:val="24"/>
          <w:u w:color="000000"/>
          <w:bdr w:val="nil"/>
        </w:rPr>
        <w:t>Ingham</w:t>
      </w:r>
      <w:r w:rsidR="00B6782E" w:rsidRPr="005643C2">
        <w:rPr>
          <w:rFonts w:ascii="Arial" w:eastAsia="Calibri" w:hAnsi="Arial" w:cs="Arial"/>
          <w:color w:val="000000"/>
          <w:sz w:val="24"/>
          <w:szCs w:val="24"/>
          <w:u w:color="000000"/>
          <w:bdr w:val="nil"/>
        </w:rPr>
        <w:t>,</w:t>
      </w:r>
      <w:r w:rsidRPr="005643C2">
        <w:rPr>
          <w:rFonts w:ascii="Arial" w:eastAsia="Calibri" w:hAnsi="Arial" w:cs="Arial"/>
          <w:color w:val="000000"/>
          <w:sz w:val="24"/>
          <w:szCs w:val="24"/>
          <w:u w:color="000000"/>
          <w:bdr w:val="nil"/>
        </w:rPr>
        <w:t xml:space="preserve"> who referred to this tension as the incompatible axis in relation to money. It was a reference to the fact that some think of money in abstract terms</w:t>
      </w:r>
      <w:r w:rsidR="00B6782E" w:rsidRPr="005643C2">
        <w:rPr>
          <w:rFonts w:ascii="Arial" w:eastAsia="Calibri" w:hAnsi="Arial" w:cs="Arial"/>
          <w:color w:val="000000"/>
          <w:sz w:val="24"/>
          <w:szCs w:val="24"/>
          <w:u w:color="000000"/>
          <w:bdr w:val="nil"/>
        </w:rPr>
        <w:t>,</w:t>
      </w:r>
      <w:r w:rsidRPr="005643C2">
        <w:rPr>
          <w:rFonts w:ascii="Arial" w:eastAsia="Calibri" w:hAnsi="Arial" w:cs="Arial"/>
          <w:color w:val="000000"/>
          <w:sz w:val="24"/>
          <w:szCs w:val="24"/>
          <w:u w:color="000000"/>
          <w:bdr w:val="nil"/>
        </w:rPr>
        <w:t xml:space="preserve"> while for other scholars moneyness was once measured by the purity of gold and silver. This argument about the ontological status of linguistic constructs and that of physical objects is best illustrated by a heated debate </w:t>
      </w:r>
      <w:r w:rsidR="00493501">
        <w:rPr>
          <w:rFonts w:ascii="Arial" w:eastAsia="Calibri" w:hAnsi="Arial" w:cs="Arial"/>
          <w:color w:val="000000"/>
          <w:sz w:val="24"/>
          <w:szCs w:val="24"/>
          <w:u w:color="000000"/>
          <w:bdr w:val="nil"/>
        </w:rPr>
        <w:t xml:space="preserve">in which </w:t>
      </w:r>
      <w:r w:rsidRPr="005643C2">
        <w:rPr>
          <w:rFonts w:ascii="Arial" w:eastAsia="Calibri" w:hAnsi="Arial" w:cs="Arial"/>
          <w:color w:val="000000"/>
          <w:sz w:val="24"/>
          <w:szCs w:val="24"/>
          <w:u w:color="000000"/>
          <w:bdr w:val="nil"/>
        </w:rPr>
        <w:fldChar w:fldCharType="begin" w:fldLock="1"/>
      </w:r>
      <w:r w:rsidR="00A21D4E">
        <w:rPr>
          <w:rFonts w:ascii="Arial" w:eastAsia="Calibri" w:hAnsi="Arial" w:cs="Arial"/>
          <w:color w:val="000000"/>
          <w:sz w:val="24"/>
          <w:szCs w:val="24"/>
          <w:u w:color="000000"/>
          <w:bdr w:val="nil"/>
        </w:rPr>
        <w:instrText>ADDIN CSL_CITATION {"citationItems":[{"id":"ITEM-1","itemData":{"DOI":"10.1177/016224399201700305","ISBN":"0162-2439","ISSN":"0162-2439","abstract":"I am pleased to debate the natureof social studies of technology (SST) with a scholarwho has helpedpioneerimportantadvancesin ourunderstand- ing the social epistemologyof the laboratorysciences. WoolgarandGrint's comments give me an interestingopportunityto articulatesome implicit assumptionsof \"ComputerizationandSocial Transformation(\"Kling 1991). Here I respond to Woolgar and Grint's (1991) commentaryand also to Woolgar's(1991) closely relatedcritiqueof SST.","author":[{"dropping-particle":"","family":"Kling","given":"Rob","non-dropping-particle":"","parse-names":false,"suffix":""}],"container-title":"Science, Technology &amp; Human Values","id":"ITEM-1","issue":"3","issued":{"date-parts":[["1992"]]},"page":"349-365","title":"Audiences, Narratives, and Human Values in Social Studies of Technology","type":"article-journal","volume":"17"},"locator":"362","uris":["http://www.mendeley.com/documents/?uuid=b1095a7f-f5c0-44b4-9425-f8046550f778"]}],"mendeley":{"formattedCitation":"(Kling, 1992, p. 362)","manualFormatting":"Kling (1992:362)","plainTextFormattedCitation":"(Kling, 1992, p. 362)","previouslyFormattedCitation":"(Kling, 1992, p. 362)"},"properties":{"noteIndex":0},"schema":"https://github.com/citation-style-language/schema/raw/master/csl-citation.json"}</w:instrText>
      </w:r>
      <w:r w:rsidRPr="005643C2">
        <w:rPr>
          <w:rFonts w:ascii="Arial" w:eastAsia="Calibri" w:hAnsi="Arial" w:cs="Arial"/>
          <w:color w:val="000000"/>
          <w:sz w:val="24"/>
          <w:szCs w:val="24"/>
          <w:u w:color="000000"/>
          <w:bdr w:val="nil"/>
        </w:rPr>
        <w:fldChar w:fldCharType="separate"/>
      </w:r>
      <w:r w:rsidRPr="005643C2">
        <w:rPr>
          <w:rFonts w:ascii="Arial" w:eastAsia="Calibri" w:hAnsi="Arial" w:cs="Arial"/>
          <w:noProof/>
          <w:color w:val="000000"/>
          <w:sz w:val="24"/>
          <w:szCs w:val="24"/>
          <w:u w:color="000000"/>
          <w:bdr w:val="nil"/>
        </w:rPr>
        <w:t>Kling (1992</w:t>
      </w:r>
      <w:r w:rsidR="002921E0">
        <w:rPr>
          <w:rFonts w:ascii="Arial" w:eastAsia="Calibri" w:hAnsi="Arial" w:cs="Arial"/>
          <w:noProof/>
          <w:color w:val="000000"/>
          <w:sz w:val="24"/>
          <w:szCs w:val="24"/>
          <w:u w:color="000000"/>
          <w:bdr w:val="nil"/>
        </w:rPr>
        <w:t>:</w:t>
      </w:r>
      <w:r w:rsidRPr="005643C2">
        <w:rPr>
          <w:rFonts w:ascii="Arial" w:eastAsia="Calibri" w:hAnsi="Arial" w:cs="Arial"/>
          <w:noProof/>
          <w:color w:val="000000"/>
          <w:sz w:val="24"/>
          <w:szCs w:val="24"/>
          <w:u w:color="000000"/>
          <w:bdr w:val="nil"/>
        </w:rPr>
        <w:t>362)</w:t>
      </w:r>
      <w:r w:rsidRPr="005643C2">
        <w:rPr>
          <w:rFonts w:ascii="Arial" w:eastAsia="Calibri" w:hAnsi="Arial" w:cs="Arial"/>
          <w:color w:val="000000"/>
          <w:sz w:val="24"/>
          <w:szCs w:val="24"/>
          <w:u w:color="000000"/>
          <w:bdr w:val="nil"/>
        </w:rPr>
        <w:fldChar w:fldCharType="end"/>
      </w:r>
      <w:r w:rsidR="005643C2">
        <w:rPr>
          <w:rFonts w:ascii="Arial" w:eastAsia="Calibri" w:hAnsi="Arial" w:cs="Arial"/>
          <w:color w:val="000000"/>
          <w:sz w:val="24"/>
          <w:szCs w:val="24"/>
          <w:u w:color="000000"/>
          <w:bdr w:val="nil"/>
        </w:rPr>
        <w:t>,</w:t>
      </w:r>
      <w:r w:rsidRPr="005643C2">
        <w:rPr>
          <w:rFonts w:ascii="Arial" w:eastAsia="Calibri" w:hAnsi="Arial" w:cs="Arial"/>
          <w:color w:val="000000"/>
          <w:sz w:val="24"/>
          <w:szCs w:val="24"/>
          <w:u w:color="000000"/>
          <w:bdr w:val="nil"/>
        </w:rPr>
        <w:t xml:space="preserve"> </w:t>
      </w:r>
      <w:r w:rsidR="00493501">
        <w:rPr>
          <w:rFonts w:ascii="Arial" w:eastAsia="Calibri" w:hAnsi="Arial" w:cs="Arial"/>
          <w:color w:val="000000"/>
          <w:sz w:val="24"/>
          <w:szCs w:val="24"/>
          <w:u w:color="000000"/>
          <w:bdr w:val="nil"/>
        </w:rPr>
        <w:t xml:space="preserve">asserted </w:t>
      </w:r>
      <w:r w:rsidRPr="005643C2">
        <w:rPr>
          <w:rFonts w:ascii="Arial" w:eastAsia="Calibri" w:hAnsi="Arial" w:cs="Arial"/>
          <w:color w:val="000000"/>
          <w:sz w:val="24"/>
          <w:szCs w:val="24"/>
          <w:u w:color="000000"/>
          <w:bdr w:val="nil"/>
        </w:rPr>
        <w:t xml:space="preserve">that “….physical objects like guns and roses have some capabilities that are not only arbitrarily derived from the talk about them. It is much harder to kill a platoon of soldiers with a dozen roses than with well-placed high-speed bullets”. In response, constructivist sociologists </w:t>
      </w:r>
      <w:r w:rsidRPr="005643C2">
        <w:rPr>
          <w:rFonts w:ascii="Arial" w:eastAsia="Calibri" w:hAnsi="Arial" w:cs="Arial"/>
          <w:color w:val="000000"/>
          <w:sz w:val="24"/>
          <w:szCs w:val="24"/>
          <w:u w:color="000000"/>
          <w:bdr w:val="nil"/>
        </w:rPr>
        <w:fldChar w:fldCharType="begin" w:fldLock="1"/>
      </w:r>
      <w:r w:rsidR="00251581">
        <w:rPr>
          <w:rFonts w:ascii="Arial" w:eastAsia="Calibri" w:hAnsi="Arial" w:cs="Arial"/>
          <w:color w:val="000000"/>
          <w:sz w:val="24"/>
          <w:szCs w:val="24"/>
          <w:u w:color="000000"/>
          <w:bdr w:val="nil"/>
        </w:rPr>
        <w:instrText>ADDIN CSL_CITATION {"citationItems":[{"id":"ITEM-1","itemData":{"author":[{"dropping-particle":"","family":"Grint","given":"Keith","non-dropping-particle":"","parse-names":false,"suffix":""},{"dropping-particle":"","family":"Woolgar","given":"Steve","non-dropping-particle":"","parse-names":false,"suffix":""}],"container-title":"Science, Technology &amp; Human Values","id":"ITEM-1","issue":"3","issued":{"date-parts":[["1992"]]},"page":"366-380","title":"Guns, and Roses: What ' s Social about Being Shot?","type":"article-journal","volume":"17"},"uris":["http://www.mendeley.com/documents/?uuid=e028fdf8-5a10-4627-af47-80db3cdab628"]}],"mendeley":{"formattedCitation":"(Grint and Woolgar, 1992)","manualFormatting":"Grint &amp; Woolgar (1992)","plainTextFormattedCitation":"(Grint and Woolgar, 1992)","previouslyFormattedCitation":"(Grint and Woolgar, 1992)"},"properties":{"noteIndex":0},"schema":"https://github.com/citation-style-language/schema/raw/master/csl-citation.json"}</w:instrText>
      </w:r>
      <w:r w:rsidRPr="005643C2">
        <w:rPr>
          <w:rFonts w:ascii="Arial" w:eastAsia="Calibri" w:hAnsi="Arial" w:cs="Arial"/>
          <w:color w:val="000000"/>
          <w:sz w:val="24"/>
          <w:szCs w:val="24"/>
          <w:u w:color="000000"/>
          <w:bdr w:val="nil"/>
        </w:rPr>
        <w:fldChar w:fldCharType="separate"/>
      </w:r>
      <w:r w:rsidRPr="005643C2">
        <w:rPr>
          <w:rFonts w:ascii="Arial" w:eastAsia="Calibri" w:hAnsi="Arial" w:cs="Arial"/>
          <w:noProof/>
          <w:color w:val="000000"/>
          <w:sz w:val="24"/>
          <w:szCs w:val="24"/>
          <w:u w:color="000000"/>
          <w:bdr w:val="nil"/>
        </w:rPr>
        <w:t>Grint &amp; Woolgar (1992)</w:t>
      </w:r>
      <w:r w:rsidRPr="005643C2">
        <w:rPr>
          <w:rFonts w:ascii="Arial" w:eastAsia="Calibri" w:hAnsi="Arial" w:cs="Arial"/>
          <w:color w:val="000000"/>
          <w:sz w:val="24"/>
          <w:szCs w:val="24"/>
          <w:u w:color="000000"/>
          <w:bdr w:val="nil"/>
        </w:rPr>
        <w:fldChar w:fldCharType="end"/>
      </w:r>
      <w:r w:rsidRPr="005643C2">
        <w:rPr>
          <w:rFonts w:ascii="Arial" w:eastAsia="Calibri" w:hAnsi="Arial" w:cs="Arial"/>
          <w:color w:val="000000"/>
          <w:sz w:val="24"/>
          <w:szCs w:val="24"/>
          <w:u w:color="000000"/>
          <w:bdr w:val="nil"/>
        </w:rPr>
        <w:t xml:space="preserve"> attempted to provide an explanation about what makes being shot a social accomplishment rather than a technical episode, by tenuously arguing that the social relates to the production of the gun, not the consumption of its bullet.</w:t>
      </w:r>
    </w:p>
    <w:p w14:paraId="28286BF6" w14:textId="16F0C091" w:rsidR="00C83216" w:rsidRPr="004A5587" w:rsidRDefault="00C83216" w:rsidP="004D2ABE">
      <w:pPr>
        <w:spacing w:line="360" w:lineRule="auto"/>
        <w:jc w:val="both"/>
        <w:rPr>
          <w:rFonts w:ascii="Arial" w:hAnsi="Arial" w:cs="Arial"/>
          <w:sz w:val="24"/>
          <w:szCs w:val="24"/>
        </w:rPr>
      </w:pPr>
      <w:r w:rsidRPr="004A5587">
        <w:rPr>
          <w:rFonts w:ascii="Arial" w:hAnsi="Arial" w:cs="Arial"/>
          <w:sz w:val="24"/>
          <w:szCs w:val="24"/>
        </w:rPr>
        <w:t>The perspectives described above can be looked at as divergent positions between social constructivism and realism. I would describe my own position in relation to money and technological artefacts as critical realism, which</w:t>
      </w:r>
      <w:r w:rsidR="00456B7D">
        <w:rPr>
          <w:rFonts w:ascii="Arial" w:hAnsi="Arial" w:cs="Arial"/>
          <w:sz w:val="24"/>
          <w:szCs w:val="24"/>
        </w:rPr>
        <w:t>,</w:t>
      </w:r>
      <w:r w:rsidRPr="004A5587">
        <w:rPr>
          <w:rFonts w:ascii="Arial" w:hAnsi="Arial" w:cs="Arial"/>
          <w:sz w:val="24"/>
          <w:szCs w:val="24"/>
        </w:rPr>
        <w:t xml:space="preserve"> according to </w:t>
      </w:r>
      <w:r w:rsidRPr="004A5587">
        <w:rPr>
          <w:rFonts w:ascii="Arial" w:hAnsi="Arial" w:cs="Arial"/>
          <w:sz w:val="24"/>
          <w:szCs w:val="24"/>
        </w:rPr>
        <w:fldChar w:fldCharType="begin" w:fldLock="1"/>
      </w:r>
      <w:r w:rsidR="00A21D4E">
        <w:rPr>
          <w:rFonts w:ascii="Arial" w:hAnsi="Arial" w:cs="Arial"/>
          <w:sz w:val="24"/>
          <w:szCs w:val="24"/>
        </w:rPr>
        <w:instrText>ADDIN CSL_CITATION {"citationItems":[{"id":"ITEM-1","itemData":{"DOI":"10.4324/9780203090732","ISBN":"9781134050864","abstract":"Now acknowledged as a classic in the philosophy of science, A Realist Theory of Science is one of the very few books which has transformed, not only our understanding of science, but that of the nature of the world it studies. Since its original publication in 1975, this book has inspired the multi-disciplinary and international movement of thought known as 'critical realism'; and its ideas have been influential across the whole spectrum of the sciences, arts and humanities and in a diverse array of social practices and professions. In this book, Roy Bhaskar sets out to revindicate ontology, critiquing the reduction of being in favor of knowledge, which he calls the \"epistemic fallacy\". Employing a transcendental argument from the nature of experimental activity, he establishes a critique of the dominant positivist and neo-Kantian traditions in the philosophy of science, developing a new ontology in which concepts of structure, difference and change come to the fore. Then, analyzing the nature of scientific discovery and development, he shows how, against both the empiricist and rationalist traditions, science can come to have a posteriori knowledge of natural necessity. The resultant position, which the author characterizes as transcendental realism, has the power to resolve many traditional philosophical problems, such as the problem of induction. At the same time it lays the basis for radically new accounts of social science, ethics and the project of human emancipation.","author":[{"dropping-particle":"","family":"Bhaskar","given":"Roy","non-dropping-particle":"","parse-names":false,"suffix":""}],"container-title":"A Realist Theory of Science","id":"ITEM-1","issued":{"date-parts":[["2013"]]},"number-of-pages":"1-284","publisher":"Routledge, Taylor &amp; Francis Group","publisher-place":"London and New York","title":"A realist theory of science","type":"book"},"locator":"xvii","uris":["http://www.mendeley.com/documents/?uuid=7548fece-a3ac-4882-9e04-c5d56df737cb"]}],"mendeley":{"formattedCitation":"(Bhaskar, 2013, p. xvii)","manualFormatting":"Bhaskar (2013:xvii)","plainTextFormattedCitation":"(Bhaskar, 2013, p. xvii)","previouslyFormattedCitation":"(Bhaskar, 2013, p. xvii)"},"properties":{"noteIndex":0},"schema":"https://github.com/citation-style-language/schema/raw/master/csl-citation.json"}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Bhaskar (2013</w:t>
      </w:r>
      <w:r w:rsidR="002921E0">
        <w:rPr>
          <w:rFonts w:ascii="Arial" w:hAnsi="Arial" w:cs="Arial"/>
          <w:noProof/>
          <w:sz w:val="24"/>
          <w:szCs w:val="24"/>
        </w:rPr>
        <w:t>:</w:t>
      </w:r>
      <w:r w:rsidRPr="004A5587">
        <w:rPr>
          <w:rFonts w:ascii="Arial" w:hAnsi="Arial" w:cs="Arial"/>
          <w:noProof/>
          <w:sz w:val="24"/>
          <w:szCs w:val="24"/>
        </w:rPr>
        <w:t>xvii)</w:t>
      </w:r>
      <w:r w:rsidRPr="004A5587">
        <w:rPr>
          <w:rFonts w:ascii="Arial" w:hAnsi="Arial" w:cs="Arial"/>
          <w:sz w:val="24"/>
          <w:szCs w:val="24"/>
        </w:rPr>
        <w:fldChar w:fldCharType="end"/>
      </w:r>
      <w:r w:rsidRPr="004A5587">
        <w:rPr>
          <w:rFonts w:ascii="Arial" w:hAnsi="Arial" w:cs="Arial"/>
          <w:sz w:val="24"/>
          <w:szCs w:val="24"/>
        </w:rPr>
        <w:t xml:space="preserve"> “espouses the concrete existence of possible worlds within this one, independently of our knowledge of them”. In other words, empirical reality interacts with social laws</w:t>
      </w:r>
      <w:r w:rsidR="00A012B3">
        <w:rPr>
          <w:rFonts w:ascii="Arial" w:hAnsi="Arial" w:cs="Arial"/>
          <w:sz w:val="24"/>
          <w:szCs w:val="24"/>
        </w:rPr>
        <w:t>,</w:t>
      </w:r>
      <w:r w:rsidRPr="004A5587">
        <w:rPr>
          <w:rFonts w:ascii="Arial" w:hAnsi="Arial" w:cs="Arial"/>
          <w:sz w:val="24"/>
          <w:szCs w:val="24"/>
        </w:rPr>
        <w:t xml:space="preserve"> but those need not be universal </w:t>
      </w:r>
      <w:r w:rsidRPr="004A5587">
        <w:rPr>
          <w:rFonts w:ascii="Arial" w:hAnsi="Arial" w:cs="Arial"/>
          <w:sz w:val="24"/>
          <w:szCs w:val="24"/>
        </w:rPr>
        <w:fldChar w:fldCharType="begin" w:fldLock="1"/>
      </w:r>
      <w:r w:rsidRPr="004A5587">
        <w:rPr>
          <w:rFonts w:ascii="Arial" w:hAnsi="Arial" w:cs="Arial"/>
          <w:sz w:val="24"/>
          <w:szCs w:val="24"/>
        </w:rPr>
        <w:instrText>ADDIN CSL_CITATION {"citationItems":[{"id":"ITEM-1","itemData":{"DOI":"10.1017/CBO9781107415324.004","ISBN":"9788578110796","ISSN":"1098-6596","PMID":"25246403","abstract":"Predicting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approach.","author":[{"dropping-particle":"","family":"Hartwig","given":"Mervyn","non-dropping-particle":"","parse-names":false,"suffix":""}],"container-title":"Statistical Field Theor","id":"ITEM-1","issue":"9","issued":{"date-parts":[["2007"]]},"number-of-pages":"1689-1699","publisher":"Routledge, Taylor &amp; Francis Group","publisher-place":"London &amp; New York","title":"Dictionary of Critical Realism","type":"book","volume":"53"},"uris":["http://www.mendeley.com/documents/?uuid=b6d98080-a5b8-42b9-b6d3-c610d7dc6dca"]}],"mendeley":{"formattedCitation":"(Hartwig, 2007)","manualFormatting":"(for a more detailed definition, see Hartwig, 2019)","plainTextFormattedCitation":"(Hartwig, 2007)","previouslyFormattedCitation":"(Hartwig, 2007)"},"properties":{"noteIndex":0},"schema":"https://github.com/citation-style-language/schema/raw/master/csl-citation.json"}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(for a more detailed definition, see Hartwig, 2019)</w:t>
      </w:r>
      <w:r w:rsidRPr="004A5587">
        <w:rPr>
          <w:rFonts w:ascii="Arial" w:hAnsi="Arial" w:cs="Arial"/>
          <w:sz w:val="24"/>
          <w:szCs w:val="24"/>
        </w:rPr>
        <w:fldChar w:fldCharType="end"/>
      </w:r>
      <w:r w:rsidRPr="004A5587">
        <w:rPr>
          <w:rFonts w:ascii="Arial" w:hAnsi="Arial" w:cs="Arial"/>
          <w:sz w:val="24"/>
          <w:szCs w:val="24"/>
        </w:rPr>
        <w:t>. I accept the constraining and enabling effect of material objects – a gun can</w:t>
      </w:r>
      <w:r w:rsidR="00ED7020">
        <w:rPr>
          <w:rFonts w:ascii="Arial" w:hAnsi="Arial" w:cs="Arial"/>
          <w:sz w:val="24"/>
          <w:szCs w:val="24"/>
        </w:rPr>
        <w:t>,</w:t>
      </w:r>
      <w:r w:rsidRPr="004A5587">
        <w:rPr>
          <w:rFonts w:ascii="Arial" w:hAnsi="Arial" w:cs="Arial"/>
          <w:sz w:val="24"/>
          <w:szCs w:val="24"/>
        </w:rPr>
        <w:t xml:space="preserve"> as Kling asserts</w:t>
      </w:r>
      <w:r w:rsidR="00ED7020">
        <w:rPr>
          <w:rFonts w:ascii="Arial" w:hAnsi="Arial" w:cs="Arial"/>
          <w:sz w:val="24"/>
          <w:szCs w:val="24"/>
        </w:rPr>
        <w:t>,</w:t>
      </w:r>
      <w:r w:rsidRPr="004A5587">
        <w:rPr>
          <w:rFonts w:ascii="Arial" w:hAnsi="Arial" w:cs="Arial"/>
          <w:sz w:val="24"/>
          <w:szCs w:val="24"/>
        </w:rPr>
        <w:t xml:space="preserve"> splinter bones and can tear flesh</w:t>
      </w:r>
      <w:r w:rsidR="00ED7020">
        <w:rPr>
          <w:rFonts w:ascii="Arial" w:hAnsi="Arial" w:cs="Arial"/>
          <w:sz w:val="24"/>
          <w:szCs w:val="24"/>
        </w:rPr>
        <w:t>;</w:t>
      </w:r>
      <w:r w:rsidRPr="004A5587">
        <w:rPr>
          <w:rFonts w:ascii="Arial" w:hAnsi="Arial" w:cs="Arial"/>
          <w:sz w:val="24"/>
          <w:szCs w:val="24"/>
        </w:rPr>
        <w:t xml:space="preserve"> a payments software can be developed and deployed without express societal consent but ultimately will not be of use if potential users do not find enough reasons to adopt the payment application, or if the monetary authorities decide to prohibit the payment application. Pertinent examples that currencies can be developed without express prior societal consent – </w:t>
      </w:r>
      <w:r w:rsidR="00493501">
        <w:rPr>
          <w:rFonts w:ascii="Arial" w:hAnsi="Arial" w:cs="Arial"/>
          <w:sz w:val="24"/>
          <w:szCs w:val="24"/>
        </w:rPr>
        <w:t xml:space="preserve">can be exemplified by </w:t>
      </w:r>
      <w:r w:rsidRPr="004A5587">
        <w:rPr>
          <w:rFonts w:ascii="Arial" w:hAnsi="Arial" w:cs="Arial"/>
          <w:sz w:val="24"/>
          <w:szCs w:val="24"/>
        </w:rPr>
        <w:t xml:space="preserve">Bitcoin </w:t>
      </w:r>
      <w:r w:rsidRPr="004A5587">
        <w:rPr>
          <w:rFonts w:ascii="Arial" w:hAnsi="Arial" w:cs="Arial"/>
          <w:sz w:val="24"/>
          <w:szCs w:val="24"/>
        </w:rPr>
        <w:fldChar w:fldCharType="begin" w:fldLock="1"/>
      </w:r>
      <w:r w:rsidR="00251581">
        <w:rPr>
          <w:rFonts w:ascii="Arial" w:hAnsi="Arial" w:cs="Arial"/>
          <w:sz w:val="24"/>
          <w:szCs w:val="24"/>
        </w:rPr>
        <w:instrText>ADDIN CSL_CITATION {"citationItems":[{"id":"ITEM-1","itemData":{"DOI":"10.1007/s10838-008-9062-0","ISBN":"978-972-757-716-3","ISSN":"09254560","PMID":"14533183","abstract":"A purely peer-to-peer version of electronic cash would allow online payments to be sent directly from one party to another without going through a financial institution. Digital signatures provide part of the solution, but the main benefits are lost if a trusted third party is still required to prevent double-spending. We propose a solution to the double-spending problem using a peer-to-peer network. The network timestamps transactions by hashing them into an ongoing chain of hash-based proof-of-work, forming a record that cannot be changed without redoing the proof-of-work. The longest chain not only serves as proof of the sequence of events witnessed, but proof that it came from the largest pool of CPU power. As long as a majority of CPU power is controlled by nodes that are not cooperating to attack the network, they'll generate the longest chain and outpace attackers. The network itself requires minimal structure. Messages are broadcast on a best effort basis, and nodes can leave and rejoin the network at will, accepting the longest proof-of-work chain as proof of what happened while they were gone.","author":[{"dropping-particle":"","family":"Nakamoto","given":"Satoshi","non-dropping-particle":"","parse-names":false,"suffix":""}],"container-title":"Consulted","id":"ITEM-1","issued":{"date-parts":[["2008"]]},"page":"1-9","title":"Bitcoin: A Peer-to-Peer Electronic Cash System","type":"article-journal"},"uris":["http://www.mendeley.com/documents/?uuid=b96ace11-4ca7-4440-8338-dd6980c3c692"]}],"mendeley":{"formattedCitation":"(Nakamoto, 2008)","manualFormatting":"(see Nakamoto, 2008)","plainTextFormattedCitation":"(Nakamoto, 2008)","previouslyFormattedCitation":"(Nakamoto, 2008)"},"properties":{"noteIndex":0},"schema":"https://github.com/citation-style-language/schema/raw/master/csl-citation.json"}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(see Nakamoto, 2008)</w:t>
      </w:r>
      <w:r w:rsidRPr="004A5587">
        <w:rPr>
          <w:rFonts w:ascii="Arial" w:hAnsi="Arial" w:cs="Arial"/>
          <w:sz w:val="24"/>
          <w:szCs w:val="24"/>
        </w:rPr>
        <w:fldChar w:fldCharType="end"/>
      </w:r>
      <w:r w:rsidRPr="004A5587">
        <w:rPr>
          <w:rFonts w:ascii="Arial" w:hAnsi="Arial" w:cs="Arial"/>
          <w:sz w:val="24"/>
          <w:szCs w:val="24"/>
        </w:rPr>
        <w:t xml:space="preserve"> and the history of VISA </w:t>
      </w:r>
      <w:r w:rsidRPr="004A5587">
        <w:rPr>
          <w:rFonts w:ascii="Arial" w:hAnsi="Arial" w:cs="Arial"/>
          <w:sz w:val="24"/>
          <w:szCs w:val="24"/>
        </w:rPr>
        <w:fldChar w:fldCharType="begin" w:fldLock="1"/>
      </w:r>
      <w:r w:rsidR="00251581">
        <w:rPr>
          <w:rFonts w:ascii="Arial" w:hAnsi="Arial" w:cs="Arial"/>
          <w:sz w:val="24"/>
          <w:szCs w:val="24"/>
        </w:rPr>
        <w:instrText>ADDIN CSL_CITATION {"citationItems":[{"id":"ITEM-1","itemData":{"abstract":"This dissertation is a historical case study of the payment system designed, built, and operated\\nby Visa International Services Association (VISA, hereafter “Visa”). The system is analyzed as\\na sociotechnical one, consisting of both social and technical elements that mutually constitute\\nand shape one another. The historical narrative concentrates on the period of 1970 to 1984,\\nwhich roughly corresponds to the tenure of the system’s founder and first CEO, Dee Ward\\nHock. It also focuses primarily upon the events that took place within the United States.\\nAfter establishing a theoretical and historical context, I describe why and how the organization\\nnow known as Visa was formed. I then explain how the founder and his staff transformed\\nthe disintegrated, paper-based credit card systems of the 1960s into the unified, electronic value\\nexchange system we know today. Special attention is paid throughout this narrative to the ways\\nin which the technologies were shaped by political, legal, economic, and cultural forces, as well\\nas the ways in which the system began to alter those social relations in return. In the final chapter,\\nI offer three small extensions to the literature on payment systems, cooperative networks,\\nand technology and culture.","author":[{"dropping-particle":"","family":"Stearns","given":"David L","non-dropping-particle":"","parse-names":false,"suffix":""}],"container-title":"Program","id":"ITEM-1","issue":"August","issued":{"date-parts":[["2007"]]},"page":"221","title":"“Think of it as Money”: A History of the VISA Payment System, 1970-1984","type":"article-journal"},"uris":["http://www.mendeley.com/documents/?uuid=69bac8c2-0afa-4d0b-9579-cb41c36bcd96"]}],"mendeley":{"formattedCitation":"(Stearns, 2007)","manualFormatting":"(see Stearns, 2007)","plainTextFormattedCitation":"(Stearns, 2007)","previouslyFormattedCitation":"(Stearns, 2007)"},"properties":{"noteIndex":0},"schema":"https://github.com/citation-style-language/schema/raw/master/csl-citation.json"}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(see Stearns, 2007)</w:t>
      </w:r>
      <w:r w:rsidRPr="004A5587">
        <w:rPr>
          <w:rFonts w:ascii="Arial" w:hAnsi="Arial" w:cs="Arial"/>
          <w:sz w:val="24"/>
          <w:szCs w:val="24"/>
        </w:rPr>
        <w:fldChar w:fldCharType="end"/>
      </w:r>
      <w:r w:rsidRPr="004A5587">
        <w:rPr>
          <w:rFonts w:ascii="Arial" w:hAnsi="Arial" w:cs="Arial"/>
          <w:sz w:val="24"/>
          <w:szCs w:val="24"/>
        </w:rPr>
        <w:t xml:space="preserve"> – affirms that it was developed by a single bank which in later years enrolled other banks</w:t>
      </w:r>
      <w:r w:rsidR="00B44C31">
        <w:rPr>
          <w:rFonts w:ascii="Arial" w:hAnsi="Arial" w:cs="Arial"/>
          <w:sz w:val="24"/>
          <w:szCs w:val="24"/>
        </w:rPr>
        <w:t>. However,</w:t>
      </w:r>
      <w:r w:rsidRPr="004A5587">
        <w:rPr>
          <w:rFonts w:ascii="Arial" w:hAnsi="Arial" w:cs="Arial"/>
          <w:sz w:val="24"/>
          <w:szCs w:val="24"/>
        </w:rPr>
        <w:t xml:space="preserve"> regulators only came into the scene after several years of successful operation.  </w:t>
      </w:r>
    </w:p>
    <w:p w14:paraId="31C27696" w14:textId="7EEA0DF0" w:rsidR="00C83216" w:rsidRPr="00543029" w:rsidRDefault="00C83216" w:rsidP="004D2ABE">
      <w:pPr>
        <w:spacing w:before="240" w:line="360" w:lineRule="auto"/>
        <w:jc w:val="both"/>
        <w:rPr>
          <w:rFonts w:ascii="Arial" w:eastAsia="Calibri" w:hAnsi="Arial" w:cs="Arial"/>
          <w:color w:val="000000"/>
          <w:sz w:val="24"/>
          <w:szCs w:val="24"/>
          <w:u w:color="000000"/>
          <w:bdr w:val="nil"/>
        </w:rPr>
      </w:pPr>
      <w:r w:rsidRPr="004A5587">
        <w:rPr>
          <w:rFonts w:ascii="Arial" w:hAnsi="Arial" w:cs="Arial"/>
          <w:sz w:val="24"/>
          <w:szCs w:val="24"/>
        </w:rPr>
        <w:t>My contention is that scholars of money and markets should not neglect the material aspects of technologies is boosted by recent scholarly interest in the social sciences in the topic of infrastructure. The emerging research strand on infrastructure was pioneered by the late Susan Le</w:t>
      </w:r>
      <w:r w:rsidR="00E74416">
        <w:rPr>
          <w:rFonts w:ascii="Arial" w:hAnsi="Arial" w:cs="Arial"/>
          <w:sz w:val="24"/>
          <w:szCs w:val="24"/>
        </w:rPr>
        <w:t>i</w:t>
      </w:r>
      <w:r w:rsidRPr="004A5587">
        <w:rPr>
          <w:rFonts w:ascii="Arial" w:hAnsi="Arial" w:cs="Arial"/>
          <w:sz w:val="24"/>
          <w:szCs w:val="24"/>
        </w:rPr>
        <w:t>gh Star</w:t>
      </w:r>
      <w:r w:rsidRPr="004A5587">
        <w:rPr>
          <w:rFonts w:ascii="Arial" w:hAnsi="Arial" w:cs="Arial"/>
          <w:sz w:val="24"/>
          <w:szCs w:val="24"/>
        </w:rPr>
        <w:fldChar w:fldCharType="begin" w:fldLock="1"/>
      </w:r>
      <w:r w:rsidR="00251581">
        <w:rPr>
          <w:rFonts w:ascii="Arial" w:hAnsi="Arial" w:cs="Arial"/>
          <w:sz w:val="24"/>
          <w:szCs w:val="24"/>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infrastructure","type":"article-journal","volume":"43"},"uris":["http://www.mendeley.com/documents/?uuid=37bef493-f6e4-4d3d-9c89-4850e57594fe"]}],"mendeley":{"formattedCitation":"(Star, 1999)","manualFormatting":" (see Star, 1999; ","plainTextFormattedCitation":"(Star, 1999)","previouslyFormattedCitation":"(Star, 1999)"},"properties":{"noteIndex":0},"schema":"https://github.com/citation-style-language/schema/raw/master/csl-citation.json"}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 xml:space="preserve"> (see Star</w:t>
      </w:r>
      <w:r w:rsidR="00F82FC5">
        <w:rPr>
          <w:rFonts w:ascii="Arial" w:hAnsi="Arial" w:cs="Arial"/>
          <w:noProof/>
          <w:sz w:val="24"/>
          <w:szCs w:val="24"/>
        </w:rPr>
        <w:t>,</w:t>
      </w:r>
      <w:r w:rsidRPr="004A5587">
        <w:rPr>
          <w:rFonts w:ascii="Arial" w:hAnsi="Arial" w:cs="Arial"/>
          <w:noProof/>
          <w:sz w:val="24"/>
          <w:szCs w:val="24"/>
        </w:rPr>
        <w:t xml:space="preserve"> 1999; </w:t>
      </w:r>
      <w:r w:rsidRPr="004A5587">
        <w:rPr>
          <w:rFonts w:ascii="Arial" w:hAnsi="Arial" w:cs="Arial"/>
          <w:sz w:val="24"/>
          <w:szCs w:val="24"/>
        </w:rPr>
        <w:fldChar w:fldCharType="end"/>
      </w:r>
      <w:r w:rsidRPr="004A5587">
        <w:rPr>
          <w:rFonts w:ascii="Arial" w:hAnsi="Arial" w:cs="Arial"/>
          <w:sz w:val="24"/>
          <w:szCs w:val="24"/>
        </w:rPr>
        <w:fldChar w:fldCharType="begin" w:fldLock="1"/>
      </w:r>
      <w:r w:rsidR="00251581">
        <w:rPr>
          <w:rFonts w:ascii="Arial" w:hAnsi="Arial" w:cs="Arial"/>
          <w:sz w:val="24"/>
          <w:szCs w:val="24"/>
        </w:rPr>
        <w:instrText>ADDIN CSL_CITATION {"citationItems":[{"id":"ITEM-1","itemData":{"ISBN":"9780262024617","abstract":"The yeast Saccharomyces cerevisiae temperature-sensitive lethal mutant alg1-1, has been previously shown to lack the activity necessary for the addition of the first mannose residue in the synthesis of lipid-linked precursor oligosaccharide. The gene ALG1 has been cloned by complementation of the temperature-sensitive mutation alg1-1 with a total genomic DNA library. The original DNA fragment isolated was 11,300 base pairs and has been subcloned to a 1,500-base pair fragment which is still capable of complementing alg1-1. The gene ALG1 has been mapped on chromosome II at a distance of 2.1 map units from LYS2. The ALG1 gene product has been shown to catalyze the transfer of a mannosyl residue from GDP-mannose to the lipid-linked acceptor GlcNAc2, yielding Man beta 1-4GlcNAc2-lipid, in lysates from Escherichia coli transformants. This result proves that ALG1 is the structural gene for the first mannosyltransferase in lipid-linked oligosaccharide assembly.","author":[{"dropping-particle":"","family":"Bowker","given":"Geoffrey C","non-dropping-particle":"","parse-names":false,"suffix":""},{"dropping-particle":"","family":"Star","given":"Susan Leigh","non-dropping-particle":"","parse-names":false,"suffix":""}],"container-title":"International Classification","id":"ITEM-1","issued":{"date-parts":[["1999"]]},"number-of-pages":"392","publisher":"MIT Press","publisher-place":"Cambridge, Massachusetts &amp; London","title":"Sorting Things Out: Classification and Its Consequences","type":"book"},"uris":["http://www.mendeley.com/documents/?uuid=04406497-f0e7-4e9c-8af3-ad02ed7bd0c1"]}],"mendeley":{"formattedCitation":"(Bowker and Star, 1999)","manualFormatting":"Bowker &amp; Star, 1999)","plainTextFormattedCitation":"(Bowker and Star, 1999)","previouslyFormattedCitation":"(Bowker and Star, 1999)"},"properties":{"noteIndex":0},"schema":"https://github.com/citation-style-language/schema/raw/master/csl-citation.json"}</w:instrText>
      </w:r>
      <w:r w:rsidRPr="004A5587">
        <w:rPr>
          <w:rFonts w:ascii="Arial" w:hAnsi="Arial" w:cs="Arial"/>
          <w:sz w:val="24"/>
          <w:szCs w:val="24"/>
        </w:rPr>
        <w:fldChar w:fldCharType="separate"/>
      </w:r>
      <w:r w:rsidRPr="004A5587">
        <w:rPr>
          <w:rFonts w:ascii="Arial" w:hAnsi="Arial" w:cs="Arial"/>
          <w:noProof/>
          <w:sz w:val="24"/>
          <w:szCs w:val="24"/>
        </w:rPr>
        <w:t>Bowker &amp; Star</w:t>
      </w:r>
      <w:r w:rsidR="00F82FC5">
        <w:rPr>
          <w:rFonts w:ascii="Arial" w:hAnsi="Arial" w:cs="Arial"/>
          <w:noProof/>
          <w:sz w:val="24"/>
          <w:szCs w:val="24"/>
        </w:rPr>
        <w:t>,</w:t>
      </w:r>
      <w:r w:rsidRPr="004A5587">
        <w:rPr>
          <w:rFonts w:ascii="Arial" w:hAnsi="Arial" w:cs="Arial"/>
          <w:noProof/>
          <w:sz w:val="24"/>
          <w:szCs w:val="24"/>
        </w:rPr>
        <w:t xml:space="preserve"> 1999)</w:t>
      </w:r>
      <w:r w:rsidRPr="004A5587">
        <w:rPr>
          <w:rFonts w:ascii="Arial" w:hAnsi="Arial" w:cs="Arial"/>
          <w:sz w:val="24"/>
          <w:szCs w:val="24"/>
        </w:rPr>
        <w:fldChar w:fldCharType="end"/>
      </w:r>
      <w:r w:rsidRPr="004A5587">
        <w:rPr>
          <w:rFonts w:ascii="Arial" w:hAnsi="Arial" w:cs="Arial"/>
          <w:sz w:val="24"/>
          <w:szCs w:val="24"/>
        </w:rPr>
        <w:t xml:space="preserve">, a </w:t>
      </w:r>
      <w:r w:rsidRPr="004A5587">
        <w:rPr>
          <w:rFonts w:ascii="Arial" w:hAnsi="Arial" w:cs="Arial"/>
          <w:sz w:val="24"/>
          <w:szCs w:val="24"/>
        </w:rPr>
        <w:lastRenderedPageBreak/>
        <w:t xml:space="preserve">proponent of </w:t>
      </w:r>
      <w:r w:rsidR="00E74416">
        <w:rPr>
          <w:rFonts w:ascii="Arial" w:hAnsi="Arial" w:cs="Arial"/>
          <w:sz w:val="24"/>
          <w:szCs w:val="24"/>
        </w:rPr>
        <w:t xml:space="preserve">the </w:t>
      </w:r>
      <w:r w:rsidRPr="00FA0AB2">
        <w:rPr>
          <w:rFonts w:ascii="Arial" w:eastAsia="Calibri" w:hAnsi="Arial" w:cs="Arial"/>
          <w:color w:val="000000"/>
          <w:sz w:val="24"/>
          <w:szCs w:val="24"/>
          <w:u w:color="000000"/>
          <w:bdr w:val="nil"/>
        </w:rPr>
        <w:t>sociology of scientific knowledge</w:t>
      </w:r>
      <w:r w:rsidRPr="00FA0AB2">
        <w:rPr>
          <w:rFonts w:ascii="Arial" w:hAnsi="Arial" w:cs="Arial"/>
          <w:sz w:val="24"/>
          <w:szCs w:val="24"/>
        </w:rPr>
        <w:t xml:space="preserve"> (SSK)</w:t>
      </w:r>
      <w:r w:rsidR="004A7720">
        <w:rPr>
          <w:rFonts w:ascii="Arial" w:hAnsi="Arial" w:cs="Arial"/>
          <w:sz w:val="24"/>
          <w:szCs w:val="24"/>
        </w:rPr>
        <w:t>,</w:t>
      </w:r>
      <w:r w:rsidRPr="00FA0AB2">
        <w:rPr>
          <w:rFonts w:ascii="Arial" w:hAnsi="Arial" w:cs="Arial"/>
          <w:sz w:val="24"/>
          <w:szCs w:val="24"/>
        </w:rPr>
        <w:t xml:space="preserve"> rather than engaging with the new literature</w:t>
      </w:r>
      <w:r w:rsidR="00543DF9">
        <w:rPr>
          <w:rFonts w:ascii="Arial" w:hAnsi="Arial" w:cs="Arial"/>
          <w:sz w:val="24"/>
          <w:szCs w:val="24"/>
        </w:rPr>
        <w:t xml:space="preserve"> on infrastructures</w:t>
      </w:r>
      <w:r w:rsidR="004A7720">
        <w:rPr>
          <w:rFonts w:ascii="Arial" w:hAnsi="Arial" w:cs="Arial"/>
          <w:sz w:val="24"/>
          <w:szCs w:val="24"/>
        </w:rPr>
        <w:t>,</w:t>
      </w:r>
      <w:r w:rsidRPr="00FA0AB2">
        <w:rPr>
          <w:rFonts w:ascii="Arial" w:hAnsi="Arial" w:cs="Arial"/>
          <w:sz w:val="24"/>
          <w:szCs w:val="24"/>
        </w:rPr>
        <w:t xml:space="preserve"> </w:t>
      </w:r>
      <w:r w:rsidR="004A7720">
        <w:rPr>
          <w:rFonts w:ascii="Arial" w:hAnsi="Arial" w:cs="Arial"/>
          <w:sz w:val="24"/>
          <w:szCs w:val="24"/>
        </w:rPr>
        <w:t>this research</w:t>
      </w:r>
      <w:r w:rsidRPr="00FA0AB2">
        <w:rPr>
          <w:rFonts w:ascii="Arial" w:hAnsi="Arial" w:cs="Arial"/>
          <w:sz w:val="24"/>
          <w:szCs w:val="24"/>
        </w:rPr>
        <w:t xml:space="preserve"> draw</w:t>
      </w:r>
      <w:r w:rsidR="004A7720">
        <w:rPr>
          <w:rFonts w:ascii="Arial" w:hAnsi="Arial" w:cs="Arial"/>
          <w:sz w:val="24"/>
          <w:szCs w:val="24"/>
        </w:rPr>
        <w:t>s</w:t>
      </w:r>
      <w:r w:rsidRPr="00543029">
        <w:rPr>
          <w:rFonts w:ascii="Arial" w:hAnsi="Arial" w:cs="Arial"/>
          <w:sz w:val="24"/>
          <w:szCs w:val="24"/>
        </w:rPr>
        <w:t xml:space="preserve"> on</w:t>
      </w:r>
      <w:r w:rsidR="00543DF9">
        <w:rPr>
          <w:rFonts w:ascii="Arial" w:hAnsi="Arial" w:cs="Arial"/>
          <w:sz w:val="24"/>
          <w:szCs w:val="24"/>
        </w:rPr>
        <w:t xml:space="preserve"> some of the foundational literature on </w:t>
      </w:r>
      <w:r w:rsidRPr="00543029">
        <w:rPr>
          <w:rFonts w:ascii="Arial" w:hAnsi="Arial" w:cs="Arial"/>
          <w:sz w:val="24"/>
          <w:szCs w:val="24"/>
        </w:rPr>
        <w:t>infrastructure. Star was influenced by scholars from Science and Technology Studies and Social informatics (</w:t>
      </w:r>
      <w:r w:rsidR="004A7720">
        <w:rPr>
          <w:rFonts w:ascii="Arial" w:hAnsi="Arial" w:cs="Arial"/>
          <w:sz w:val="24"/>
          <w:szCs w:val="24"/>
        </w:rPr>
        <w:t>for example</w:t>
      </w:r>
      <w:r w:rsidRPr="00543029">
        <w:rPr>
          <w:rFonts w:ascii="Arial" w:hAnsi="Arial" w:cs="Arial"/>
          <w:sz w:val="24"/>
          <w:szCs w:val="24"/>
        </w:rPr>
        <w:t xml:space="preserve">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{"citationItems":[{"id":"ITEM-1","itemData":{"DOI":"10.1080/01972240701441556","ISSN":"01972243","abstract":"The article presents a reprint of the article \"What is Social Informatics and Why Does It Matter,\" by Rob Kling which appeared in the January 1999 issue of \"D-Lib Magazine.\" The author discusses the definition, origin and influences of social informatics. He also explores several key ideas from social informatics research and briefly tackles the condition of the field as of 1999.","author":[{"dropping-particle":"","family":"Kling","given":"Rob","non-dropping-particle":"","parse-names":false,"suffix":""}],"container-title":"Information Society","id":"ITEM-1","issue":"4","issued":{"date-parts":[["2007"]]},"page":"205-220","title":"What is social informatics and why does it matter?","type":"article-journal","volume":"23"},"uris":["http://www.mendeley.com/documents/?uuid=61e7aaa6-f71e-4726-ba39-de732785036f"]},{"id":"ITEM-2","itemData":{"DOI":"10.1177/016224399201700305","ISBN":"0162-2439","ISSN":"0162-2439","abstract":"I am pleased to debate the natureof social studies of technology (SST) with a scholarwho has helpedpioneerimportantadvancesin ourunderstand- ing the social epistemologyof the laboratorysciences. WoolgarandGrint's comments give me an interestingopportunityto articulatesome implicit assumptionsof \"ComputerizationandSocial Transformation(\"Kling 1991). Here I respond to Woolgar and Grint's (1991) commentaryand also to Woolgar's(1991) closely relatedcritiqueof SST.","author":[{"dropping-particle":"","family":"Kling","given":"Rob","non-dropping-particle":"","parse-names":false,"suffix":""}],"container-title":"Science, Technology &amp; Human Values","id":"ITEM-2","issue":"3","issued":{"date-parts":[["1992"]]},"page":"349-365","title":"Audiences, Narratives, and Human Values in Social Studies of Technology","type":"article-journal","volume":"17"},"uris":["http://www.mendeley.com/documents/?uuid=b1095a7f-f5c0-44b4-9425-f8046550f778"]},{"id":"ITEM-3","itemData":{"DOI":"10.2307/2074370","ISBN":"0262023385","ISSN":"17503841","PMID":"4853941","abstract":"One of the most popular and powerful ways of resolving the technological determinism/ social constructivism dichotomy in technology studies is the actor network approach. Those advocating the actor network approach agree with the social constructivist claim that sociotechnical systems are developed through negotiations between people, institutions, and organizations. But they make the additional interesting argument that artifacts are part of these negotiations as well. This is not to say that machines think like people do and decide how they will act, but their behavior or nature often has a comparable role. Actor network theorists argue that the material world pushes back on people because of its phys- ical structure and design. People are free to interpret the precise meaning of an artifact, but they can’t simply tell an automobile engine that it should get 100 miles per gallon. The laws of nature and the capacities of a particular design limit the ways in which artifacts can be integrated into a sociotechnical system. In this chapter, one of the foremost contrib- utors to the actor network approach, Bruno Latour, explores how artifacts can be deliber- ately designed to both replace human action and constrain and shape the actions of other humans. His study demonstrates how people can ‘‘act at a distance’’ through the technol- ogies they create and implement and how, from a user’s perspective, a technology can ap- pear to determine or compel certain actions. He argues that even technologies that are so commonplace that we don’t even think about them can shape the decisions we make, the effects our actions have, and the way we move through the world. Technologies play such an important role in mediating human relationships, Latour argues, that we cannot under- stand how societies work without an understanding of how technologies shape our every- day lives. Latour’s study of the relationship between producers, machines, and users demonstrates how certain values and political goals can be achieved through the construc- tion and employment of technologies. Again,","author":[{"dropping-particle":"","family":"Latour","given":"Bruno","non-dropping-particle":"","parse-names":false,"suffix":""}],"container-title":"Shaping Technology/Building Society: Studies in Sociotechnical Change","id":"ITEM-3","issued":{"date-parts":[["1992"]]},"page":"151-180","title":"Where are the missing masses? The sociology of a few mundane artifacts","type":"article-journal"},"uris":["http://www.mendeley.com/documents/?uuid=b9c8d4b6-1d90-4c90-acbc-d283a6608cb1"]},{"id":"ITEM-4","itemData":{"DOI":"10.2307/20024652","ISBN":"0335199135 (pbk)\\r0335199143","abstract":"Literature analysis around the question if technical things have political qualities. early 1960ies, Lewis Mumford: always existed 2 forms of technology side by side: one authoritarian, system-centred, powerful but unstable; the other democratic, man-centred, relatively weak, but resourceful and durable --&gt; this perspective is e.g. maintained by the pro-solar and anti-nuclear energy movement 2 perspectives: social determinism (what matters is not technology itself but the social or economic system in which it is embedded) and technological determinism (technology develops as a sole result of an internal dynamic and then molds society to fit its patterns) --&gt; maintains the theory of technological politics: draws attention to the momentum of large-scale sociotechnical systems, to the response of modern societies to certain technological imperatves, and to the ways human ends are powerfuly transformed as they are adapted to technical means. --&gt; a necessary complement to, rather than a replacement for, theories of the social determination of technology: identifies certain technologies as political phenomena in their own right \"By offering distinctly political reasons for or against the adoption of a particular technology, arguments of this kind stand apart from more commonly employed, more easily wuantifiable claims abot econoic costs and benefits, environmental impacts, and possible risks to public health and safety that technical systems may involve.\" (33) 2 ways in which artifacts can contain political properties: 1. the invention, design or arrangement of a specific technological device or system becomes a way of settling an issue in the affairs of a particular community 2. inherently political technologies: systems that appear to require or to be strongly compatible with particular kinds of political relationships politics: \"arrangemens of power and authority in human associations as well as the activities that take place within those arrangements\" (22) ad 1: Technical Arrangements and Social Order e.g.: low-hanging bridges in NY: designed in order to hinder buses to use the parkways, because car-owners were considered to be white middle- and upper-class members, while bus-users were considered to be black and lower-class members --&gt; a way to engineer relationships among people that will continue to shape the city --&gt; because, after all, the bridges have the use to carry automobiles from one point to the other, and our moral and political language for …","author":[{"dropping-particle":"","family":"Winner","given":"Langdon","non-dropping-particle":"","parse-names":false,"suffix":""}],"container-title":"The Whale and the Reactor. A Search for Limits in an Age of High Technology","id":"ITEM-4","issued":{"date-parts":[["1986"]]},"page":"19-39","title":"Do Artefacts Have Politics?","type":"article-journal"},"uris":["http://www.mendeley.com/documents/?uuid=eb3ecdbe-ccc1-49be-9a1a-8d973e3e8dfc"]}],"mendeley":{"formattedCitation":"(Winner, 1986; Kling, 1992, 2007; Latour, 1992)","manualFormatting":"Kling, 1992; Kling, 2007; Latour, 1992; Winner, 1986)","plainTextFormattedCitation":"(Winner, 1986; Kling, 1992, 2007; Latour, 1992)","previouslyFormattedCitation":"(Winner, 1986; Kling, 1992, 2007; Latour, 1992)"},"properties":{"noteIndex":0},"schema":"https://github.com/citation-style-language/schema/raw/master/csl-citation.json"}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Kling, 1992; Kling, 2007; Latour, 1992; Winner, 1986)</w:t>
      </w:r>
      <w:r w:rsidRPr="00543029">
        <w:rPr>
          <w:rFonts w:ascii="Arial" w:hAnsi="Arial" w:cs="Arial"/>
          <w:sz w:val="24"/>
          <w:szCs w:val="24"/>
        </w:rPr>
        <w:fldChar w:fldCharType="end"/>
      </w:r>
      <w:r w:rsidRPr="00543029">
        <w:rPr>
          <w:rFonts w:ascii="Arial" w:hAnsi="Arial" w:cs="Arial"/>
          <w:sz w:val="24"/>
          <w:szCs w:val="24"/>
        </w:rPr>
        <w:t xml:space="preserve">. She took up the point made by scholars who argued that materiality matters in information systems and technology development in general. </w:t>
      </w:r>
      <w:r w:rsidRPr="00543029">
        <w:rPr>
          <w:rFonts w:ascii="Arial" w:eastAsia="Calibri" w:hAnsi="Arial" w:cs="Arial"/>
          <w:sz w:val="24"/>
          <w:szCs w:val="24"/>
          <w:u w:color="000000"/>
          <w:bdr w:val="nil"/>
        </w:rPr>
        <w:t xml:space="preserve">Drawing </w:t>
      </w:r>
      <w:r w:rsidRPr="00543029">
        <w:rPr>
          <w:rFonts w:ascii="Arial" w:eastAsia="Calibri" w:hAnsi="Arial" w:cs="Arial"/>
          <w:color w:val="000000"/>
          <w:sz w:val="24"/>
          <w:szCs w:val="24"/>
          <w:u w:color="000000"/>
          <w:bdr w:val="nil"/>
        </w:rPr>
        <w:t xml:space="preserve">on ethnomethodology, </w:t>
      </w:r>
      <w:r w:rsidR="00493501" w:rsidRPr="00543029">
        <w:rPr>
          <w:rFonts w:ascii="Arial" w:eastAsia="Calibri" w:hAnsi="Arial" w:cs="Arial"/>
          <w:noProof/>
          <w:color w:val="000000"/>
          <w:sz w:val="24"/>
          <w:szCs w:val="24"/>
          <w:u w:color="000000"/>
          <w:bdr w:val="nil"/>
        </w:rPr>
        <w:t xml:space="preserve">Star &amp; Ruhleder, </w:t>
      </w:r>
      <w:r w:rsidR="00493501">
        <w:rPr>
          <w:rFonts w:ascii="Arial" w:eastAsia="Calibri" w:hAnsi="Arial" w:cs="Arial"/>
          <w:noProof/>
          <w:color w:val="000000"/>
          <w:sz w:val="24"/>
          <w:szCs w:val="24"/>
          <w:u w:color="000000"/>
          <w:bdr w:val="nil"/>
        </w:rPr>
        <w:t>(</w:t>
      </w:r>
      <w:r w:rsidR="00493501" w:rsidRPr="00543029">
        <w:rPr>
          <w:rFonts w:ascii="Arial" w:eastAsia="Calibri" w:hAnsi="Arial" w:cs="Arial"/>
          <w:noProof/>
          <w:color w:val="000000"/>
          <w:sz w:val="24"/>
          <w:szCs w:val="24"/>
          <w:u w:color="000000"/>
          <w:bdr w:val="nil"/>
        </w:rPr>
        <w:t xml:space="preserve">1996) </w:t>
      </w:r>
      <w:r w:rsidR="00493501">
        <w:rPr>
          <w:rFonts w:ascii="Arial" w:eastAsia="Calibri" w:hAnsi="Arial" w:cs="Arial"/>
          <w:noProof/>
          <w:color w:val="000000"/>
          <w:sz w:val="24"/>
          <w:szCs w:val="24"/>
          <w:u w:color="000000"/>
          <w:bdr w:val="nil"/>
        </w:rPr>
        <w:t xml:space="preserve">and </w:t>
      </w:r>
      <w:r w:rsidRPr="00543029">
        <w:rPr>
          <w:rFonts w:ascii="Arial" w:eastAsia="Calibri" w:hAnsi="Arial" w:cs="Arial"/>
          <w:color w:val="000000"/>
          <w:sz w:val="24"/>
          <w:szCs w:val="24"/>
          <w:u w:color="000000"/>
          <w:bdr w:val="nil"/>
        </w:rPr>
        <w:t xml:space="preserve">several other scholars contributed to a multidisciplinary research endeavour under the label of Computer Supported Cooperative Work (CSCW) and Participatory Design (PD) in which they conducted research predominantly in workplaces to study how socio-material relations are forged </w:t>
      </w:r>
      <w:r w:rsidRPr="00543029">
        <w:rPr>
          <w:rFonts w:ascii="Arial" w:eastAsia="Calibri" w:hAnsi="Arial" w:cs="Arial"/>
          <w:color w:val="000000"/>
          <w:sz w:val="24"/>
          <w:szCs w:val="24"/>
          <w:u w:color="000000"/>
          <w:bdr w:val="nil"/>
        </w:rPr>
        <w:fldChar w:fldCharType="begin" w:fldLock="1"/>
      </w:r>
      <w:r w:rsidR="005722D0">
        <w:rPr>
          <w:rFonts w:ascii="Arial" w:eastAsia="Calibri" w:hAnsi="Arial" w:cs="Arial"/>
          <w:color w:val="000000"/>
          <w:sz w:val="24"/>
          <w:szCs w:val="24"/>
          <w:u w:color="000000"/>
          <w:bdr w:val="nil"/>
        </w:rPr>
        <w:instrText>ADDIN CSL_CITATION {"citationItems":[{"id":"ITEM-1","itemData":{"DOI":"10.1007/978-1-84800-068-1_3","author":[{"dropping-particle":"","family":"Schmidt","given":"Kjeld","non-dropping-particle":"","parse-names":false,"suffix":""},{"dropping-particle":"","family":"Bannon","given":"Liam","non-dropping-particle":"","parse-names":false,"suffix":""}],"container-title":"Cooperative Work and Coordinative Practices","id":"ITEM-1","issue":"1","issued":{"date-parts":[["1992"]]},"page":"45-71","publisher":"Springer","publisher-place":"London","title":"Taking CSCW Seriously: Supporting Articulation Work (1992)","type":"chapter","volume":"1"},"uris":["http://www.mendeley.com/documents/?uuid=9aa28bbd-576e-45bf-83f3-f4903bcea0e6"]},{"id":"ITEM-2","itemData":{"author":[{"dropping-particle":"","family":"Berg","given":"Marc","non-dropping-particle":"","parse-names":false,"suffix":""}],"container-title":"Technology and Human Values","id":"ITEM-2","issue":"4","issued":{"date-parts":[["2016"]]},"page":"456-490","title":"The Politics of Technology: On Bringing Social Theory into Technological Design","type":"article-journal","volume":"23"},"uris":["http://www.mendeley.com/documents/?uuid=d02578ec-6a59-440a-8bde-a6557371598a"]},{"id":"ITEM-3","itemData":{"DOI":"10.1177/1350508408098983","ISBN":"1350-5084","ISSN":"1350-5084","PMID":"5352907479857493898","abstract":"10.1177/1350508408098983","author":[{"dropping-particle":"","family":"Woolgar","given":"Steve","non-dropping-particle":"","parse-names":false,"suffix":""},{"dropping-particle":"","family":"Coopmans","given":"Catelijne","non-dropping-particle":"","parse-names":false,"suffix":""},{"dropping-particle":"","family":"Neyland","given":"Daniel","non-dropping-particle":"","parse-names":false,"suffix":""}],"container-title":"Organization","id":"ITEM-3","issue":"1","issued":{"date-parts":[["2009"]]},"page":"5-30","title":"Does STS mean business?","type":"article-journal","volume":"16"},"uris":["http://www.mendeley.com/documents/?uuid=5266b332-592c-4169-8dde-843c6b71220c"]}],"mendeley":{"formattedCitation":"(Schmidt and Bannon, 1992; Woolgar, Coopmans and Neyland, 2009; Berg, 2016)","manualFormatting":"(see Berg, 2016; Schmidt &amp; Bannon, 2008; Woolgar, Coopmans, &amp; Neyland, 2009)","plainTextFormattedCitation":"(Schmidt and Bannon, 1992; Woolgar, Coopmans and Neyland, 2009; Berg, 2016)","previouslyFormattedCitation":"(Schmidt and Bannon, 1992; Woolgar, Coopmans and Neyland, 2009; Berg, 2016)"},"properties":{"noteIndex":0},"schema":"https://github.com/citation-style-language/schema/raw/master/csl-citation.json"}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(see Berg, 2016; Schmidt &amp; Bannon, 2008; Woolgar, Coopmans, &amp; Neyland, 2009)</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This was an attempt to bridge the gap between users of technology, social</w:t>
      </w:r>
      <w:r w:rsidR="00827043">
        <w:rPr>
          <w:rFonts w:ascii="Arial" w:eastAsia="Calibri" w:hAnsi="Arial" w:cs="Arial"/>
          <w:color w:val="000000"/>
          <w:sz w:val="24"/>
          <w:szCs w:val="24"/>
          <w:u w:color="000000"/>
          <w:bdr w:val="nil"/>
        </w:rPr>
        <w:t xml:space="preserve"> </w:t>
      </w:r>
      <w:r w:rsidRPr="00543029">
        <w:rPr>
          <w:rFonts w:ascii="Arial" w:eastAsia="Calibri" w:hAnsi="Arial" w:cs="Arial"/>
          <w:color w:val="000000"/>
          <w:sz w:val="24"/>
          <w:szCs w:val="24"/>
          <w:u w:color="000000"/>
          <w:bdr w:val="nil"/>
        </w:rPr>
        <w:t xml:space="preserve">scientists and software engineers, by creating opportunities in which they could work </w:t>
      </w:r>
      <w:r w:rsidRPr="00543029">
        <w:rPr>
          <w:rFonts w:ascii="Arial" w:eastAsia="Calibri" w:hAnsi="Arial" w:cs="Arial"/>
          <w:sz w:val="24"/>
          <w:szCs w:val="24"/>
          <w:u w:color="000000"/>
          <w:bdr w:val="nil"/>
        </w:rPr>
        <w:t>cooperatively</w:t>
      </w:r>
      <w:r w:rsidRPr="00543029">
        <w:rPr>
          <w:rFonts w:ascii="Arial" w:eastAsia="Calibri" w:hAnsi="Arial" w:cs="Arial"/>
          <w:color w:val="000000"/>
          <w:sz w:val="24"/>
          <w:szCs w:val="24"/>
          <w:u w:color="000000"/>
          <w:bdr w:val="nil"/>
        </w:rPr>
        <w:t xml:space="preserve"> to understand and at the same time influence the politics involved in information systems.  </w:t>
      </w:r>
    </w:p>
    <w:p w14:paraId="0C4C3781" w14:textId="47D6B80B" w:rsidR="00C83216" w:rsidRPr="00543029" w:rsidRDefault="00C83216" w:rsidP="004D2ABE">
      <w:pPr>
        <w:spacing w:line="360" w:lineRule="auto"/>
        <w:jc w:val="both"/>
        <w:rPr>
          <w:rFonts w:ascii="Arial" w:hAnsi="Arial" w:cs="Arial"/>
          <w:sz w:val="24"/>
          <w:szCs w:val="24"/>
        </w:rPr>
      </w:pPr>
      <w:r w:rsidRPr="00543029">
        <w:rPr>
          <w:rFonts w:ascii="Arial" w:hAnsi="Arial" w:cs="Arial"/>
          <w:sz w:val="24"/>
          <w:szCs w:val="24"/>
        </w:rPr>
        <w:t>Susan Star writes that infrastructure can be understood as “a material artefact constructed by people, with physical properties and pragmatic properties in its effect on human organisation”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{"citationItems":[{"id":"ITEM-1","itemData":{"ISBN":"9780262024617","abstract":"The yeast Saccharomyces cerevisiae temperature-sensitive lethal mutant alg1-1, has been previously shown to lack the activity necessary for the addition of the first mannose residue in the synthesis of lipid-linked precursor oligosaccharide. The gene ALG1 has been cloned by complementation of the temperature-sensitive mutation alg1-1 with a total genomic DNA library. The original DNA fragment isolated was 11,300 base pairs and has been subcloned to a 1,500-base pair fragment which is still capable of complementing alg1-1. The gene ALG1 has been mapped on chromosome II at a distance of 2.1 map units from LYS2. The ALG1 gene product has been shown to catalyze the transfer of a mannosyl residue from GDP-mannose to the lipid-linked acceptor GlcNAc2, yielding Man beta 1-4GlcNAc2-lipid, in lysates from Escherichia coli transformants. This result proves that ALG1 is the structural gene for the first mannosyltransferase in lipid-linked oligosaccharide assembly.","author":[{"dropping-particle":"","family":"Bowker","given":"Geoffrey C","non-dropping-particle":"","parse-names":false,"suffix":""},{"dropping-particle":"","family":"Star","given":"Susan Leigh","non-dropping-particle":"","parse-names":false,"suffix":""}],"container-title":"International Classification","id":"ITEM-1","issued":{"date-parts":[["1999"]]},"number-of-pages":"392","publisher":"MIT Press","publisher-place":"Cambridge, Massachusetts &amp; London","title":"Sorting Things Out: Classification and Its Consequences","type":"book"},"locator":"35","uris":["http://www.mendeley.com/documents/?uuid=04406497-f0e7-4e9c-8af3-ad02ed7bd0c1"]}],"mendeley":{"formattedCitation":"(Bowker and Star, 1999, p. 35)","manualFormatting":"Bowker and Star, 1999:35)","plainTextFormattedCitation":"(Bowker and Star, 1999, p. 35)","previouslyFormattedCitation":"(Bowker and Star, 1999, p. 35)"},"properties":{"noteIndex":0},"schema":"https://github.com/citation-style-language/schema/raw/master/csl-citation.json"}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Bowker and Star, 1999:35)</w:t>
      </w:r>
      <w:r w:rsidRPr="00543029">
        <w:rPr>
          <w:rFonts w:ascii="Arial" w:hAnsi="Arial" w:cs="Arial"/>
          <w:sz w:val="24"/>
          <w:szCs w:val="24"/>
        </w:rPr>
        <w:fldChar w:fldCharType="end"/>
      </w:r>
      <w:r w:rsidRPr="00543029">
        <w:rPr>
          <w:rFonts w:ascii="Arial" w:hAnsi="Arial" w:cs="Arial"/>
          <w:sz w:val="24"/>
          <w:szCs w:val="24"/>
        </w:rPr>
        <w:t>.</w:t>
      </w:r>
      <w:r w:rsidRPr="00543029">
        <w:rPr>
          <w:rFonts w:ascii="Arial" w:hAnsi="Arial" w:cs="Arial"/>
          <w:i/>
          <w:sz w:val="24"/>
          <w:szCs w:val="24"/>
        </w:rPr>
        <w:t xml:space="preserve"> </w:t>
      </w:r>
      <w:r w:rsidRPr="00543029">
        <w:rPr>
          <w:rFonts w:ascii="Arial" w:hAnsi="Arial" w:cs="Arial"/>
          <w:sz w:val="24"/>
          <w:szCs w:val="24"/>
        </w:rPr>
        <w:t>In her view</w:t>
      </w:r>
      <w:r w:rsidR="00827043">
        <w:rPr>
          <w:rFonts w:ascii="Arial" w:hAnsi="Arial" w:cs="Arial"/>
          <w:sz w:val="24"/>
          <w:szCs w:val="24"/>
        </w:rPr>
        <w:t>,</w:t>
      </w:r>
      <w:r w:rsidRPr="00543029">
        <w:rPr>
          <w:rFonts w:ascii="Arial" w:hAnsi="Arial" w:cs="Arial"/>
          <w:sz w:val="24"/>
          <w:szCs w:val="24"/>
        </w:rPr>
        <w:t xml:space="preserve"> infrastructure involves the studying of “boring” and invisible aspects of daily life, </w:t>
      </w:r>
      <w:r w:rsidR="00827043">
        <w:rPr>
          <w:rFonts w:ascii="Arial" w:hAnsi="Arial" w:cs="Arial"/>
          <w:sz w:val="24"/>
          <w:szCs w:val="24"/>
        </w:rPr>
        <w:t>for example</w:t>
      </w:r>
      <w:r w:rsidRPr="00543029">
        <w:rPr>
          <w:rFonts w:ascii="Arial" w:hAnsi="Arial" w:cs="Arial"/>
          <w:sz w:val="24"/>
          <w:szCs w:val="24"/>
        </w:rPr>
        <w:t xml:space="preserve"> bridges, power and telephone cables, underground sewage systems and mobile network cables. She writes that the visibility of these infrastructures that are usually considered boring typically increases when they malfunction</w:t>
      </w:r>
      <w:r w:rsidR="00827043">
        <w:rPr>
          <w:rFonts w:ascii="Arial" w:hAnsi="Arial" w:cs="Arial"/>
          <w:sz w:val="24"/>
          <w:szCs w:val="24"/>
        </w:rPr>
        <w:t>,</w:t>
      </w:r>
      <w:r w:rsidRPr="00543029">
        <w:rPr>
          <w:rFonts w:ascii="Arial" w:hAnsi="Arial" w:cs="Arial"/>
          <w:sz w:val="24"/>
          <w:szCs w:val="24"/>
        </w:rPr>
        <w:t xml:space="preserve"> such as in moments of cris</w:t>
      </w:r>
      <w:r w:rsidR="00827043">
        <w:rPr>
          <w:rFonts w:ascii="Arial" w:hAnsi="Arial" w:cs="Arial"/>
          <w:sz w:val="24"/>
          <w:szCs w:val="24"/>
        </w:rPr>
        <w:t>i</w:t>
      </w:r>
      <w:r w:rsidRPr="00543029">
        <w:rPr>
          <w:rFonts w:ascii="Arial" w:hAnsi="Arial" w:cs="Arial"/>
          <w:sz w:val="24"/>
          <w:szCs w:val="24"/>
        </w:rPr>
        <w:t xml:space="preserve">s. In a more detailed discussion,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{"citationItems":[{"id":"ITEM-1","itemData":{"ISBN":"9780262024617","abstract":"The yeast Saccharomyces cerevisiae temperature-sensitive lethal mutant alg1-1, has been previously shown to lack the activity necessary for the addition of the first mannose residue in the synthesis of lipid-linked precursor oligosaccharide. The gene ALG1 has been cloned by complementation of the temperature-sensitive mutation alg1-1 with a total genomic DNA library. The original DNA fragment isolated was 11,300 base pairs and has been subcloned to a 1,500-base pair fragment which is still capable of complementing alg1-1. The gene ALG1 has been mapped on chromosome II at a distance of 2.1 map units from LYS2. The ALG1 gene product has been shown to catalyze the transfer of a mannosyl residue from GDP-mannose to the lipid-linked acceptor GlcNAc2, yielding Man beta 1-4GlcNAc2-lipid, in lysates from Escherichia coli transformants. This result proves that ALG1 is the structural gene for the first mannosyltransferase in lipid-linked oligosaccharide assembly.","author":[{"dropping-particle":"","family":"Bowker","given":"Geoffrey C","non-dropping-particle":"","parse-names":false,"suffix":""},{"dropping-particle":"","family":"Star","given":"Susan Leigh","non-dropping-particle":"","parse-names":false,"suffix":""}],"container-title":"International Classification","id":"ITEM-1","issued":{"date-parts":[["1999"]]},"number-of-pages":"392","publisher":"MIT Press","publisher-place":"Cambridge, Massachusetts &amp; London","title":"Sorting Things Out: Classification and Its Consequences","type":"book"},"locator":"35","uris":["http://www.mendeley.com/documents/?uuid=04406497-f0e7-4e9c-8af3-ad02ed7bd0c1"]}],"mendeley":{"formattedCitation":"(Bowker and Star, 1999, p. 35)","manualFormatting":"Bowker and Star (1999:35)","plainTextFormattedCitation":"(Bowker and Star, 1999, p. 35)","previouslyFormattedCitation":"(Bowker and Star, 1999, p. 35)"},"properties":{"noteIndex":0},"schema":"https://github.com/citation-style-language/schema/raw/master/csl-citation.json"}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Bowker and Star (1999:35)</w:t>
      </w:r>
      <w:r w:rsidRPr="00543029">
        <w:rPr>
          <w:rFonts w:ascii="Arial" w:hAnsi="Arial" w:cs="Arial"/>
          <w:sz w:val="24"/>
          <w:szCs w:val="24"/>
        </w:rPr>
        <w:fldChar w:fldCharType="end"/>
      </w:r>
      <w:r w:rsidRPr="00543029">
        <w:rPr>
          <w:rFonts w:ascii="Arial" w:hAnsi="Arial" w:cs="Arial"/>
          <w:sz w:val="24"/>
          <w:szCs w:val="24"/>
        </w:rPr>
        <w:t xml:space="preserve"> point to the following important features of infrastructure: (1) its </w:t>
      </w:r>
      <w:r w:rsidRPr="00543029">
        <w:rPr>
          <w:rFonts w:ascii="Arial" w:hAnsi="Arial" w:cs="Arial"/>
          <w:i/>
          <w:sz w:val="24"/>
          <w:szCs w:val="24"/>
        </w:rPr>
        <w:t>embeddedness</w:t>
      </w:r>
      <w:r w:rsidRPr="00543029">
        <w:rPr>
          <w:rFonts w:ascii="Arial" w:hAnsi="Arial" w:cs="Arial"/>
          <w:sz w:val="24"/>
          <w:szCs w:val="24"/>
        </w:rPr>
        <w:t xml:space="preserve">, by which they mean the way it is sunk into, inside of, other structures, social arrangements, and technologies; (2) its </w:t>
      </w:r>
      <w:r w:rsidRPr="00543029">
        <w:rPr>
          <w:rFonts w:ascii="Arial" w:hAnsi="Arial" w:cs="Arial"/>
          <w:i/>
          <w:sz w:val="24"/>
          <w:szCs w:val="24"/>
        </w:rPr>
        <w:t>t</w:t>
      </w:r>
      <w:r w:rsidRPr="00543029">
        <w:rPr>
          <w:rFonts w:ascii="Arial" w:hAnsi="Arial" w:cs="Arial"/>
          <w:i/>
          <w:iCs/>
          <w:sz w:val="24"/>
          <w:szCs w:val="24"/>
        </w:rPr>
        <w:t>ransparenc</w:t>
      </w:r>
      <w:r w:rsidRPr="00543029">
        <w:rPr>
          <w:rFonts w:ascii="Arial" w:hAnsi="Arial" w:cs="Arial"/>
          <w:sz w:val="24"/>
          <w:szCs w:val="24"/>
        </w:rPr>
        <w:t>y</w:t>
      </w:r>
      <w:r w:rsidR="00827043">
        <w:rPr>
          <w:rFonts w:ascii="Arial" w:hAnsi="Arial" w:cs="Arial"/>
          <w:sz w:val="24"/>
          <w:szCs w:val="24"/>
        </w:rPr>
        <w:t>,</w:t>
      </w:r>
      <w:r w:rsidRPr="00543029">
        <w:rPr>
          <w:rFonts w:ascii="Arial" w:hAnsi="Arial" w:cs="Arial"/>
          <w:sz w:val="24"/>
          <w:szCs w:val="24"/>
        </w:rPr>
        <w:t xml:space="preserve"> by which they mean that infrastructure is transparent to use in the sense that it does not have to be reinvented each time or assembled for each task, but invisibly supports those tasks; (3) its r</w:t>
      </w:r>
      <w:r w:rsidRPr="00543029">
        <w:rPr>
          <w:rFonts w:ascii="Arial" w:hAnsi="Arial" w:cs="Arial"/>
          <w:i/>
          <w:iCs/>
          <w:sz w:val="24"/>
          <w:szCs w:val="24"/>
        </w:rPr>
        <w:t>each or scope</w:t>
      </w:r>
      <w:r w:rsidR="00827043">
        <w:rPr>
          <w:rFonts w:ascii="Arial" w:hAnsi="Arial" w:cs="Arial"/>
          <w:i/>
          <w:iCs/>
          <w:sz w:val="24"/>
          <w:szCs w:val="24"/>
        </w:rPr>
        <w:t>,</w:t>
      </w:r>
      <w:r w:rsidRPr="00543029">
        <w:rPr>
          <w:rFonts w:ascii="Arial" w:hAnsi="Arial" w:cs="Arial"/>
          <w:sz w:val="24"/>
          <w:szCs w:val="24"/>
        </w:rPr>
        <w:t xml:space="preserve"> which may be either spatial or temporal-infrastructure has reach beyond a single event or one-site practice; (4) it is </w:t>
      </w:r>
      <w:r w:rsidRPr="00543029">
        <w:rPr>
          <w:rFonts w:ascii="Arial" w:hAnsi="Arial" w:cs="Arial"/>
          <w:i/>
          <w:sz w:val="24"/>
          <w:szCs w:val="24"/>
        </w:rPr>
        <w:t>l</w:t>
      </w:r>
      <w:r w:rsidRPr="00543029">
        <w:rPr>
          <w:rFonts w:ascii="Arial" w:hAnsi="Arial" w:cs="Arial"/>
          <w:i/>
          <w:iCs/>
          <w:sz w:val="24"/>
          <w:szCs w:val="24"/>
        </w:rPr>
        <w:t>earned as part of membership</w:t>
      </w:r>
      <w:r w:rsidRPr="00543029">
        <w:rPr>
          <w:rFonts w:ascii="Arial" w:hAnsi="Arial" w:cs="Arial"/>
          <w:sz w:val="24"/>
          <w:szCs w:val="24"/>
        </w:rPr>
        <w:t xml:space="preserve"> in that the taken-for-grantedness of artefacts and organi</w:t>
      </w:r>
      <w:r w:rsidR="00827043">
        <w:rPr>
          <w:rFonts w:ascii="Arial" w:hAnsi="Arial" w:cs="Arial"/>
          <w:sz w:val="24"/>
          <w:szCs w:val="24"/>
        </w:rPr>
        <w:t>s</w:t>
      </w:r>
      <w:r w:rsidRPr="00543029">
        <w:rPr>
          <w:rFonts w:ascii="Arial" w:hAnsi="Arial" w:cs="Arial"/>
          <w:sz w:val="24"/>
          <w:szCs w:val="24"/>
        </w:rPr>
        <w:t>ational arrangements is a sine qua non of membership in a community of practice (see also Lave and Wenger</w:t>
      </w:r>
      <w:r w:rsidR="00827043">
        <w:rPr>
          <w:rFonts w:ascii="Arial" w:hAnsi="Arial" w:cs="Arial"/>
          <w:sz w:val="24"/>
          <w:szCs w:val="24"/>
        </w:rPr>
        <w:t>,</w:t>
      </w:r>
      <w:r w:rsidRPr="00543029">
        <w:rPr>
          <w:rFonts w:ascii="Arial" w:hAnsi="Arial" w:cs="Arial"/>
          <w:sz w:val="24"/>
          <w:szCs w:val="24"/>
        </w:rPr>
        <w:t xml:space="preserve"> 1991</w:t>
      </w:r>
      <w:r w:rsidR="0085230B">
        <w:rPr>
          <w:rFonts w:ascii="Arial" w:hAnsi="Arial" w:cs="Arial"/>
          <w:sz w:val="24"/>
          <w:szCs w:val="24"/>
        </w:rPr>
        <w:t>;</w:t>
      </w:r>
      <w:r w:rsidRPr="00543029">
        <w:rPr>
          <w:rFonts w:ascii="Arial" w:hAnsi="Arial" w:cs="Arial"/>
          <w:sz w:val="24"/>
          <w:szCs w:val="24"/>
        </w:rPr>
        <w:t xml:space="preserve"> Star</w:t>
      </w:r>
      <w:r w:rsidR="00322F63">
        <w:rPr>
          <w:rFonts w:ascii="Arial" w:hAnsi="Arial" w:cs="Arial"/>
          <w:sz w:val="24"/>
          <w:szCs w:val="24"/>
        </w:rPr>
        <w:t>,</w:t>
      </w:r>
      <w:r w:rsidRPr="00543029">
        <w:rPr>
          <w:rFonts w:ascii="Arial" w:hAnsi="Arial" w:cs="Arial"/>
          <w:sz w:val="24"/>
          <w:szCs w:val="24"/>
        </w:rPr>
        <w:t xml:space="preserve"> 1996) and strangers and outsiders encounter infrastructure as a target object to be learned about; (5) it </w:t>
      </w:r>
      <w:r w:rsidRPr="00543029">
        <w:rPr>
          <w:rFonts w:ascii="Arial" w:hAnsi="Arial" w:cs="Arial"/>
          <w:i/>
          <w:iCs/>
          <w:sz w:val="24"/>
          <w:szCs w:val="24"/>
        </w:rPr>
        <w:t xml:space="preserve">links with </w:t>
      </w:r>
      <w:r w:rsidRPr="00543029">
        <w:rPr>
          <w:rFonts w:ascii="Arial" w:hAnsi="Arial" w:cs="Arial"/>
          <w:i/>
          <w:iCs/>
          <w:sz w:val="24"/>
          <w:szCs w:val="24"/>
        </w:rPr>
        <w:lastRenderedPageBreak/>
        <w:t>conventions of practice</w:t>
      </w:r>
      <w:r w:rsidRPr="00543029">
        <w:rPr>
          <w:rFonts w:ascii="Arial" w:hAnsi="Arial" w:cs="Arial"/>
          <w:sz w:val="24"/>
          <w:szCs w:val="24"/>
        </w:rPr>
        <w:t xml:space="preserve"> in that it both shapes and is shaped by the conventions of a community of practice; (6) it </w:t>
      </w:r>
      <w:r w:rsidRPr="00543029">
        <w:rPr>
          <w:rFonts w:ascii="Arial" w:hAnsi="Arial" w:cs="Arial"/>
          <w:i/>
          <w:iCs/>
          <w:sz w:val="24"/>
          <w:szCs w:val="24"/>
        </w:rPr>
        <w:t>embodies standards</w:t>
      </w:r>
      <w:r w:rsidRPr="00543029">
        <w:rPr>
          <w:rFonts w:ascii="Arial" w:hAnsi="Arial" w:cs="Arial"/>
          <w:sz w:val="24"/>
          <w:szCs w:val="24"/>
        </w:rPr>
        <w:t xml:space="preserve"> in that infrastructure takes on transparency by plugging into other infrastructures and tools in a standardi</w:t>
      </w:r>
      <w:r w:rsidR="00AC1BC0">
        <w:rPr>
          <w:rFonts w:ascii="Arial" w:hAnsi="Arial" w:cs="Arial"/>
          <w:sz w:val="24"/>
          <w:szCs w:val="24"/>
        </w:rPr>
        <w:t>s</w:t>
      </w:r>
      <w:r w:rsidRPr="00543029">
        <w:rPr>
          <w:rFonts w:ascii="Arial" w:hAnsi="Arial" w:cs="Arial"/>
          <w:sz w:val="24"/>
          <w:szCs w:val="24"/>
        </w:rPr>
        <w:t xml:space="preserve">ed fashion; (7) it is </w:t>
      </w:r>
      <w:r w:rsidRPr="00543029">
        <w:rPr>
          <w:rFonts w:ascii="Arial" w:hAnsi="Arial" w:cs="Arial"/>
          <w:i/>
          <w:sz w:val="24"/>
          <w:szCs w:val="24"/>
        </w:rPr>
        <w:t>b</w:t>
      </w:r>
      <w:r w:rsidRPr="00543029">
        <w:rPr>
          <w:rFonts w:ascii="Arial" w:hAnsi="Arial" w:cs="Arial"/>
          <w:i/>
          <w:iCs/>
          <w:sz w:val="24"/>
          <w:szCs w:val="24"/>
        </w:rPr>
        <w:t>uilt on an installed base</w:t>
      </w:r>
      <w:r w:rsidR="00AC1BC0">
        <w:rPr>
          <w:rFonts w:ascii="Arial" w:hAnsi="Arial" w:cs="Arial"/>
          <w:sz w:val="24"/>
          <w:szCs w:val="24"/>
        </w:rPr>
        <w:t>,</w:t>
      </w:r>
      <w:r w:rsidRPr="00543029">
        <w:rPr>
          <w:rFonts w:ascii="Arial" w:hAnsi="Arial" w:cs="Arial"/>
          <w:sz w:val="24"/>
          <w:szCs w:val="24"/>
        </w:rPr>
        <w:t xml:space="preserve"> as it</w:t>
      </w:r>
      <w:r w:rsidR="00AC1BC0">
        <w:rPr>
          <w:rFonts w:ascii="Arial" w:hAnsi="Arial" w:cs="Arial"/>
          <w:sz w:val="24"/>
          <w:szCs w:val="24"/>
        </w:rPr>
        <w:t xml:space="preserve"> does</w:t>
      </w:r>
      <w:r w:rsidRPr="00543029">
        <w:rPr>
          <w:rFonts w:ascii="Arial" w:hAnsi="Arial" w:cs="Arial"/>
          <w:sz w:val="24"/>
          <w:szCs w:val="24"/>
        </w:rPr>
        <w:t xml:space="preserve"> not grow de novo but wrestles with the inertia of the installed base and inherits strengths and limitations from that base; (8) it </w:t>
      </w:r>
      <w:r w:rsidRPr="00543029">
        <w:rPr>
          <w:rFonts w:ascii="Arial" w:hAnsi="Arial" w:cs="Arial"/>
          <w:i/>
          <w:iCs/>
          <w:sz w:val="24"/>
          <w:szCs w:val="24"/>
        </w:rPr>
        <w:t>becomes visible upon breakdown</w:t>
      </w:r>
      <w:r w:rsidRPr="00543029">
        <w:rPr>
          <w:rFonts w:ascii="Arial" w:hAnsi="Arial" w:cs="Arial"/>
          <w:sz w:val="24"/>
          <w:szCs w:val="24"/>
        </w:rPr>
        <w:t xml:space="preserve">; and (9) it is </w:t>
      </w:r>
      <w:r w:rsidRPr="00543029">
        <w:rPr>
          <w:rFonts w:ascii="Arial" w:hAnsi="Arial" w:cs="Arial"/>
          <w:i/>
          <w:iCs/>
          <w:sz w:val="24"/>
          <w:szCs w:val="24"/>
        </w:rPr>
        <w:t>fixed in modular increments, not all at once or globally</w:t>
      </w:r>
      <w:r w:rsidRPr="00543029">
        <w:rPr>
          <w:rFonts w:ascii="Arial" w:hAnsi="Arial" w:cs="Arial"/>
          <w:sz w:val="24"/>
          <w:szCs w:val="24"/>
        </w:rPr>
        <w:t xml:space="preserve"> because infrastructure is layered, and complex, and because it means different things locally, it is never changed from above. </w:t>
      </w:r>
    </w:p>
    <w:p w14:paraId="62FA0FA0" w14:textId="24F7AC29" w:rsidR="00C83216" w:rsidRPr="00543029" w:rsidRDefault="00C83216" w:rsidP="004D2ABE">
      <w:pPr>
        <w:spacing w:line="360" w:lineRule="auto"/>
        <w:jc w:val="both"/>
        <w:rPr>
          <w:rFonts w:ascii="Arial" w:hAnsi="Arial" w:cs="Arial"/>
          <w:sz w:val="24"/>
          <w:szCs w:val="24"/>
        </w:rPr>
      </w:pPr>
      <w:r w:rsidRPr="00543029">
        <w:rPr>
          <w:rFonts w:ascii="Arial" w:hAnsi="Arial" w:cs="Arial"/>
          <w:sz w:val="24"/>
          <w:szCs w:val="24"/>
        </w:rPr>
        <w:t>How can I use some of these ideas about infrastructure to think about the materiality of money and money markets, and the different forms that money take, in the economic crisis in Zimbabwe? What are the strengths and weaknesses of thinking about money as a form of technology or an artefact? Firstly, the monetary crisis in Zimbabwe is equivalent to a breakdown and has therefore presented opportunities to make visible various monetary practices that were unseen before. These include currency discounting, currency abandonment and the emergence of an efficient people</w:t>
      </w:r>
      <w:r w:rsidR="00F4115D">
        <w:rPr>
          <w:rFonts w:ascii="Arial" w:hAnsi="Arial" w:cs="Arial"/>
          <w:sz w:val="24"/>
          <w:szCs w:val="24"/>
        </w:rPr>
        <w:t>-</w:t>
      </w:r>
      <w:r w:rsidRPr="00543029">
        <w:rPr>
          <w:rFonts w:ascii="Arial" w:hAnsi="Arial" w:cs="Arial"/>
          <w:sz w:val="24"/>
          <w:szCs w:val="24"/>
        </w:rPr>
        <w:t>driven and well-run street</w:t>
      </w:r>
      <w:r w:rsidR="00F4115D">
        <w:rPr>
          <w:rFonts w:ascii="Arial" w:hAnsi="Arial" w:cs="Arial"/>
          <w:sz w:val="24"/>
          <w:szCs w:val="24"/>
        </w:rPr>
        <w:t>-</w:t>
      </w:r>
      <w:r w:rsidRPr="00543029">
        <w:rPr>
          <w:rFonts w:ascii="Arial" w:hAnsi="Arial" w:cs="Arial"/>
          <w:sz w:val="24"/>
          <w:szCs w:val="24"/>
        </w:rPr>
        <w:t>based black</w:t>
      </w:r>
      <w:r w:rsidR="002921E0">
        <w:rPr>
          <w:rFonts w:ascii="Arial" w:hAnsi="Arial" w:cs="Arial"/>
          <w:sz w:val="24"/>
          <w:szCs w:val="24"/>
        </w:rPr>
        <w:t>-</w:t>
      </w:r>
      <w:r w:rsidRPr="00543029">
        <w:rPr>
          <w:rFonts w:ascii="Arial" w:hAnsi="Arial" w:cs="Arial"/>
          <w:sz w:val="24"/>
          <w:szCs w:val="24"/>
        </w:rPr>
        <w:t xml:space="preserve">market </w:t>
      </w:r>
      <w:r w:rsidR="003C08FD">
        <w:rPr>
          <w:rFonts w:ascii="Arial" w:hAnsi="Arial" w:cs="Arial"/>
          <w:sz w:val="24"/>
          <w:szCs w:val="24"/>
        </w:rPr>
        <w:t xml:space="preserve">foreign </w:t>
      </w:r>
      <w:r w:rsidRPr="00543029">
        <w:rPr>
          <w:rFonts w:ascii="Arial" w:hAnsi="Arial" w:cs="Arial"/>
          <w:sz w:val="24"/>
          <w:szCs w:val="24"/>
        </w:rPr>
        <w:t>currency trading. Secondly, standards that are embodied in various monetary infrastructures or monies are at times taken for granted and yet are an important site of contestation.</w:t>
      </w:r>
    </w:p>
    <w:p w14:paraId="2E365D12" w14:textId="19E925C5" w:rsidR="00C83216" w:rsidRPr="00543029" w:rsidRDefault="00C83216" w:rsidP="004D2ABE">
      <w:pPr>
        <w:spacing w:line="360" w:lineRule="auto"/>
        <w:jc w:val="both"/>
        <w:rPr>
          <w:rFonts w:ascii="Arial" w:hAnsi="Arial" w:cs="Arial"/>
          <w:sz w:val="24"/>
          <w:szCs w:val="24"/>
        </w:rPr>
      </w:pPr>
      <w:r w:rsidRPr="00543029">
        <w:rPr>
          <w:rFonts w:ascii="Arial" w:hAnsi="Arial" w:cs="Arial"/>
          <w:sz w:val="24"/>
          <w:szCs w:val="24"/>
        </w:rPr>
        <w:t>A suitable example of categories and classificatory systems that became a standard in banking and finance is the know your customer (KYC)</w:t>
      </w:r>
      <w:r w:rsidRPr="00DA01D9">
        <w:rPr>
          <w:rStyle w:val="FootnoteReference"/>
        </w:rPr>
        <w:footnoteReference w:id="3"/>
      </w:r>
      <w:r w:rsidRPr="00543029">
        <w:rPr>
          <w:rFonts w:ascii="Arial" w:hAnsi="Arial" w:cs="Arial"/>
          <w:sz w:val="24"/>
          <w:szCs w:val="24"/>
        </w:rPr>
        <w:t xml:space="preserve"> regulations</w:t>
      </w:r>
      <w:r w:rsidR="00803EF8">
        <w:rPr>
          <w:rFonts w:ascii="Arial" w:hAnsi="Arial" w:cs="Arial"/>
          <w:sz w:val="24"/>
          <w:szCs w:val="24"/>
        </w:rPr>
        <w:t>,</w:t>
      </w:r>
      <w:r w:rsidRPr="00543029">
        <w:rPr>
          <w:rFonts w:ascii="Arial" w:hAnsi="Arial" w:cs="Arial"/>
          <w:sz w:val="24"/>
          <w:szCs w:val="24"/>
        </w:rPr>
        <w:t xml:space="preserve"> which mobile money (mobile network operators) issuers and banks insist on before they can allow potential customers to access their financial products and services. The literature reviewed in this study </w:t>
      </w:r>
      <w:r w:rsidRPr="00543029">
        <w:rPr>
          <w:rFonts w:ascii="Arial" w:hAnsi="Arial" w:cs="Arial"/>
          <w:sz w:val="24"/>
          <w:szCs w:val="24"/>
        </w:rPr>
        <w:fldChar w:fldCharType="begin" w:fldLock="1"/>
      </w:r>
      <w:r w:rsidR="00A21D4E">
        <w:rPr>
          <w:rFonts w:ascii="Arial" w:hAnsi="Arial" w:cs="Arial"/>
          <w:sz w:val="24"/>
          <w:szCs w:val="24"/>
        </w:rPr>
        <w:instrText>ADDIN CSL_CITATION {"citationItems":[{"id":"ITEM-1","itemData":{"DOI":"10.1017/CBO9781107415324.004","ISBN":"9788578110796","ISSN":"19454589","PMID":"25246403","author":[{"dropping-particle":"","family":"Maurer","given":"Bill","non-dropping-particle":"","parse-names":false,"suffix":""}],"id":"ITEM-1","issued":{"date-parts":[["2015"]]},"number-of-pages":"956-963","publisher":"Duke University Press","publisher-place":"Durham and London","title":"How Would You Like to PAy: How Technology Is Changing the Future of Money","type":"book"},"uris":["http://www.mendeley.com/documents/?uuid=1f80c491-59d0-4d52-be5f-8263ba0f7f0b"]},{"id":"ITEM-2","itemData":{"author":[{"dropping-particle":"","family":"GSMA","given":"","non-dropping-particle":"","parse-names":false,"suffix":""}],"container-title":"Mobile Money in the Philippines – The Market, the Models and Regulation","id":"ITEM-2","issued":{"date-parts":[["2009"]]},"title":"Mobile Money in the Philippines – The Market, the Models and Regulation","type":"report"},"uris":["http://www.mendeley.com/documents/?uuid=0ab7b63c-5dae-4df7-a92c-82ec29379971"]},{"id":"ITEM-3","itemData":{"ISBN":"9789295044807","author":[{"dropping-particle":"","family":"World Economic Forum","given":"","non-dropping-particle":"","parse-names":false,"suffix":""}],"container-title":"World Economic Forum","id":"ITEM-3","issued":{"date-parts":[["2011"]]},"publisher-place":"Geneva &amp; New York","title":"Mobile Financial Services Development Report 2011","type":"report"},"uris":["http://www.mendeley.com/documents/?uuid=5671b2b5-a732-431c-964b-aa45ed1f52c6"]}],"mendeley":{"formattedCitation":"(GSMA, 2009; World Economic Forum, 2011; Maurer, 2015)","manualFormatting":"(for example, GSMA, 2009; World Economic Forum, 2011; Maurer, 2015:123)","plainTextFormattedCitation":"(GSMA, 2009; World Economic Forum, 2011; Maurer, 2015)","previouslyFormattedCitation":"(GSMA, 2009; World Economic Forum, 2011; Maurer, 2015)"},"properties":{"noteIndex":0},"schema":"https://github.com/citation-style-language/schema/raw/master/csl-citation.json"}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w:t>
      </w:r>
      <w:r w:rsidR="00803EF8">
        <w:rPr>
          <w:rFonts w:ascii="Arial" w:hAnsi="Arial" w:cs="Arial"/>
          <w:noProof/>
          <w:sz w:val="24"/>
          <w:szCs w:val="24"/>
        </w:rPr>
        <w:t>for example</w:t>
      </w:r>
      <w:r w:rsidR="004545CE">
        <w:rPr>
          <w:rFonts w:ascii="Arial" w:hAnsi="Arial" w:cs="Arial"/>
          <w:noProof/>
          <w:sz w:val="24"/>
          <w:szCs w:val="24"/>
        </w:rPr>
        <w:t>,</w:t>
      </w:r>
      <w:r w:rsidRPr="00543029">
        <w:rPr>
          <w:rFonts w:ascii="Arial" w:hAnsi="Arial" w:cs="Arial"/>
          <w:noProof/>
          <w:sz w:val="24"/>
          <w:szCs w:val="24"/>
        </w:rPr>
        <w:t xml:space="preserve"> GSMA, 2009; World Economic Forum, 2011; Maurer, 2015</w:t>
      </w:r>
      <w:r w:rsidR="002921E0">
        <w:rPr>
          <w:rFonts w:ascii="Arial" w:hAnsi="Arial" w:cs="Arial"/>
          <w:noProof/>
          <w:sz w:val="24"/>
          <w:szCs w:val="24"/>
        </w:rPr>
        <w:t>:</w:t>
      </w:r>
      <w:r w:rsidRPr="00543029">
        <w:rPr>
          <w:rFonts w:ascii="Arial" w:hAnsi="Arial" w:cs="Arial"/>
          <w:noProof/>
          <w:sz w:val="24"/>
          <w:szCs w:val="24"/>
        </w:rPr>
        <w:t>123)</w:t>
      </w:r>
      <w:r w:rsidRPr="00543029">
        <w:rPr>
          <w:rFonts w:ascii="Arial" w:hAnsi="Arial" w:cs="Arial"/>
          <w:sz w:val="24"/>
          <w:szCs w:val="24"/>
        </w:rPr>
        <w:fldChar w:fldCharType="end"/>
      </w:r>
      <w:r w:rsidRPr="00543029">
        <w:rPr>
          <w:rFonts w:ascii="Arial" w:hAnsi="Arial" w:cs="Arial"/>
          <w:sz w:val="24"/>
          <w:szCs w:val="24"/>
        </w:rPr>
        <w:t xml:space="preserve"> do not approach KYC critically. It is taken for granted as an important requirement</w:t>
      </w:r>
      <w:r w:rsidR="00803EF8">
        <w:rPr>
          <w:rFonts w:ascii="Arial" w:hAnsi="Arial" w:cs="Arial"/>
          <w:sz w:val="24"/>
          <w:szCs w:val="24"/>
        </w:rPr>
        <w:t xml:space="preserve"> that</w:t>
      </w:r>
      <w:r w:rsidRPr="00543029">
        <w:rPr>
          <w:rFonts w:ascii="Arial" w:hAnsi="Arial" w:cs="Arial"/>
          <w:sz w:val="24"/>
          <w:szCs w:val="24"/>
        </w:rPr>
        <w:t xml:space="preserve"> facilitates financial inclusion</w:t>
      </w:r>
      <w:r w:rsidR="00803EF8">
        <w:rPr>
          <w:rFonts w:ascii="Arial" w:hAnsi="Arial" w:cs="Arial"/>
          <w:sz w:val="24"/>
          <w:szCs w:val="24"/>
        </w:rPr>
        <w:t>.</w:t>
      </w:r>
      <w:r w:rsidRPr="00543029">
        <w:rPr>
          <w:rFonts w:ascii="Arial" w:hAnsi="Arial" w:cs="Arial"/>
          <w:sz w:val="24"/>
          <w:szCs w:val="24"/>
        </w:rPr>
        <w:t xml:space="preserve"> </w:t>
      </w:r>
      <w:r w:rsidR="00803EF8">
        <w:rPr>
          <w:rFonts w:ascii="Arial" w:hAnsi="Arial" w:cs="Arial"/>
          <w:sz w:val="24"/>
          <w:szCs w:val="24"/>
        </w:rPr>
        <w:t>However,</w:t>
      </w:r>
      <w:r w:rsidRPr="00543029">
        <w:rPr>
          <w:rFonts w:ascii="Arial" w:hAnsi="Arial" w:cs="Arial"/>
          <w:sz w:val="24"/>
          <w:szCs w:val="24"/>
        </w:rPr>
        <w:t xml:space="preserve"> in this study, it emerges as a site of contestation and has become a significant site for categories and classificatory systems of exclusion and in some cases adverse inclusion of the poor. Furthermore, the infrastructure concept puts </w:t>
      </w:r>
      <w:r w:rsidR="004545CE">
        <w:rPr>
          <w:rFonts w:ascii="Arial" w:hAnsi="Arial" w:cs="Arial"/>
          <w:sz w:val="24"/>
          <w:szCs w:val="24"/>
        </w:rPr>
        <w:t>much</w:t>
      </w:r>
      <w:r w:rsidRPr="00543029">
        <w:rPr>
          <w:rFonts w:ascii="Arial" w:hAnsi="Arial" w:cs="Arial"/>
          <w:sz w:val="24"/>
          <w:szCs w:val="24"/>
        </w:rPr>
        <w:t xml:space="preserve"> emphasis on </w:t>
      </w:r>
      <w:r w:rsidR="004545CE">
        <w:rPr>
          <w:rFonts w:ascii="Arial" w:hAnsi="Arial" w:cs="Arial"/>
          <w:sz w:val="24"/>
          <w:szCs w:val="24"/>
        </w:rPr>
        <w:t xml:space="preserve">the </w:t>
      </w:r>
      <w:r w:rsidRPr="00543029">
        <w:rPr>
          <w:rFonts w:ascii="Arial" w:hAnsi="Arial" w:cs="Arial"/>
          <w:sz w:val="24"/>
          <w:szCs w:val="24"/>
        </w:rPr>
        <w:t xml:space="preserve">embeddedness of infrastructures. In the data chapters of this thesis, </w:t>
      </w:r>
      <w:r w:rsidR="00C9327F">
        <w:rPr>
          <w:rFonts w:ascii="Arial" w:hAnsi="Arial" w:cs="Arial"/>
          <w:sz w:val="24"/>
          <w:szCs w:val="24"/>
        </w:rPr>
        <w:t>I</w:t>
      </w:r>
      <w:r w:rsidRPr="00543029">
        <w:rPr>
          <w:rFonts w:ascii="Arial" w:hAnsi="Arial" w:cs="Arial"/>
          <w:sz w:val="24"/>
          <w:szCs w:val="24"/>
        </w:rPr>
        <w:t xml:space="preserve"> present</w:t>
      </w:r>
      <w:r w:rsidR="003C08FD">
        <w:rPr>
          <w:rFonts w:ascii="Arial" w:hAnsi="Arial" w:cs="Arial"/>
          <w:sz w:val="24"/>
          <w:szCs w:val="24"/>
        </w:rPr>
        <w:t xml:space="preserve"> </w:t>
      </w:r>
      <w:r w:rsidRPr="00543029">
        <w:rPr>
          <w:rFonts w:ascii="Arial" w:hAnsi="Arial" w:cs="Arial"/>
          <w:sz w:val="24"/>
          <w:szCs w:val="24"/>
        </w:rPr>
        <w:t xml:space="preserve">cases where the cash </w:t>
      </w:r>
      <w:r w:rsidRPr="00543029">
        <w:rPr>
          <w:rFonts w:ascii="Arial" w:hAnsi="Arial" w:cs="Arial"/>
          <w:sz w:val="24"/>
          <w:szCs w:val="24"/>
        </w:rPr>
        <w:lastRenderedPageBreak/>
        <w:t xml:space="preserve">infrastructure disembeds from the digital money infrastructure for various reasons </w:t>
      </w:r>
      <w:r w:rsidR="00B93BA3">
        <w:rPr>
          <w:rFonts w:ascii="Arial" w:hAnsi="Arial" w:cs="Arial"/>
          <w:sz w:val="24"/>
          <w:szCs w:val="24"/>
        </w:rPr>
        <w:t>that</w:t>
      </w:r>
      <w:r w:rsidRPr="00543029">
        <w:rPr>
          <w:rFonts w:ascii="Arial" w:hAnsi="Arial" w:cs="Arial"/>
          <w:sz w:val="24"/>
          <w:szCs w:val="24"/>
        </w:rPr>
        <w:t xml:space="preserve"> shall be examined in the thesis. This preference for cash (a public good) and rejection of digital money (</w:t>
      </w:r>
      <w:r w:rsidR="00A95E68">
        <w:rPr>
          <w:rFonts w:ascii="Arial" w:hAnsi="Arial" w:cs="Arial"/>
          <w:sz w:val="24"/>
          <w:szCs w:val="24"/>
        </w:rPr>
        <w:t xml:space="preserve">a </w:t>
      </w:r>
      <w:r w:rsidRPr="00543029">
        <w:rPr>
          <w:rFonts w:ascii="Arial" w:hAnsi="Arial" w:cs="Arial"/>
          <w:sz w:val="24"/>
          <w:szCs w:val="24"/>
        </w:rPr>
        <w:t xml:space="preserve">private form of money) feeds into the debate about the role of markets in future monetary innovations and international development in general. </w:t>
      </w:r>
    </w:p>
    <w:p w14:paraId="769D3D40" w14:textId="109ABA38" w:rsidR="00C83216" w:rsidRPr="00543029" w:rsidRDefault="00C83216" w:rsidP="004D2ABE">
      <w:pPr>
        <w:spacing w:line="360" w:lineRule="auto"/>
        <w:jc w:val="both"/>
        <w:rPr>
          <w:rFonts w:ascii="Arial" w:hAnsi="Arial" w:cs="Arial"/>
          <w:sz w:val="24"/>
          <w:szCs w:val="24"/>
        </w:rPr>
      </w:pPr>
      <w:r w:rsidRPr="00543029">
        <w:rPr>
          <w:rFonts w:ascii="Arial" w:hAnsi="Arial" w:cs="Arial"/>
          <w:sz w:val="24"/>
          <w:szCs w:val="24"/>
        </w:rPr>
        <w:t xml:space="preserve">In my reading of the infrastructure literature, I found the work of Abdumaliq </w:t>
      </w:r>
      <w:r w:rsidRPr="00543029">
        <w:rPr>
          <w:rFonts w:ascii="Arial" w:hAnsi="Arial" w:cs="Arial"/>
          <w:sz w:val="24"/>
          <w:szCs w:val="24"/>
        </w:rPr>
        <w:fldChar w:fldCharType="begin" w:fldLock="1"/>
      </w:r>
      <w:r w:rsidR="00A21D4E">
        <w:rPr>
          <w:rFonts w:ascii="Arial" w:hAnsi="Arial" w:cs="Arial"/>
          <w:sz w:val="24"/>
          <w:szCs w:val="24"/>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Johannesburg","type":"article-journal","volume":"16"},"locator":"411","uris":["http://www.mendeley.com/documents/?uuid=8771ff97-7fba-4bdf-aab2-6f1f8e39c717"]}],"mendeley":{"formattedCitation":"(Simone, 2004, p. 411)","manualFormatting":"Simone (2004:411)","plainTextFormattedCitation":"(Simone, 2004, p. 411)","previouslyFormattedCitation":"(Simone, 2004, p. 411)"},"properties":{"noteIndex":0},"schema":"https://github.com/citation-style-language/schema/raw/master/csl-citation.json"}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Simone (2004</w:t>
      </w:r>
      <w:r w:rsidR="002921E0">
        <w:rPr>
          <w:rFonts w:ascii="Arial" w:hAnsi="Arial" w:cs="Arial"/>
          <w:noProof/>
          <w:sz w:val="24"/>
          <w:szCs w:val="24"/>
        </w:rPr>
        <w:t>:</w:t>
      </w:r>
      <w:r w:rsidRPr="00543029">
        <w:rPr>
          <w:rFonts w:ascii="Arial" w:hAnsi="Arial" w:cs="Arial"/>
          <w:noProof/>
          <w:sz w:val="24"/>
          <w:szCs w:val="24"/>
        </w:rPr>
        <w:t>411)</w:t>
      </w:r>
      <w:r w:rsidRPr="00543029">
        <w:rPr>
          <w:rFonts w:ascii="Arial" w:hAnsi="Arial" w:cs="Arial"/>
          <w:sz w:val="24"/>
          <w:szCs w:val="24"/>
        </w:rPr>
        <w:fldChar w:fldCharType="end"/>
      </w:r>
      <w:r w:rsidRPr="00543029">
        <w:rPr>
          <w:rFonts w:ascii="Arial" w:hAnsi="Arial" w:cs="Arial"/>
          <w:sz w:val="24"/>
          <w:szCs w:val="24"/>
        </w:rPr>
        <w:t xml:space="preserve"> of interest, especially his notion of  ‘</w:t>
      </w:r>
      <w:r w:rsidRPr="00543029">
        <w:rPr>
          <w:rFonts w:ascii="Arial" w:hAnsi="Arial" w:cs="Arial"/>
          <w:iCs/>
          <w:sz w:val="24"/>
          <w:szCs w:val="24"/>
        </w:rPr>
        <w:t>people as infrastructure</w:t>
      </w:r>
      <w:r w:rsidRPr="00543029">
        <w:rPr>
          <w:rFonts w:ascii="Arial" w:hAnsi="Arial" w:cs="Arial"/>
          <w:sz w:val="24"/>
          <w:szCs w:val="24"/>
        </w:rPr>
        <w:t>’. By this</w:t>
      </w:r>
      <w:r w:rsidR="00A95E68">
        <w:rPr>
          <w:rFonts w:ascii="Arial" w:hAnsi="Arial" w:cs="Arial"/>
          <w:sz w:val="24"/>
          <w:szCs w:val="24"/>
        </w:rPr>
        <w:t>,</w:t>
      </w:r>
      <w:r w:rsidRPr="00543029">
        <w:rPr>
          <w:rFonts w:ascii="Arial" w:hAnsi="Arial" w:cs="Arial"/>
          <w:sz w:val="24"/>
          <w:szCs w:val="24"/>
        </w:rPr>
        <w:t xml:space="preserve"> he refers to social infrastructure</w:t>
      </w:r>
      <w:r w:rsidR="00DD402F">
        <w:rPr>
          <w:rFonts w:ascii="Arial" w:hAnsi="Arial" w:cs="Arial"/>
          <w:sz w:val="24"/>
          <w:szCs w:val="24"/>
        </w:rPr>
        <w:t>,</w:t>
      </w:r>
      <w:r w:rsidRPr="00543029">
        <w:rPr>
          <w:rFonts w:ascii="Arial" w:hAnsi="Arial" w:cs="Arial"/>
          <w:sz w:val="24"/>
          <w:szCs w:val="24"/>
        </w:rPr>
        <w:t xml:space="preserve"> which he defines as the conjunction of </w:t>
      </w:r>
      <w:r w:rsidRPr="00543029">
        <w:rPr>
          <w:rFonts w:ascii="Tahoma" w:hAnsi="Tahoma" w:cs="Tahoma"/>
          <w:sz w:val="24"/>
          <w:szCs w:val="24"/>
        </w:rPr>
        <w:t>﻿</w:t>
      </w:r>
      <w:r w:rsidRPr="00543029">
        <w:rPr>
          <w:rFonts w:ascii="Arial" w:hAnsi="Arial" w:cs="Arial"/>
          <w:sz w:val="24"/>
          <w:szCs w:val="24"/>
        </w:rPr>
        <w:t>objects, spaces, persons, and practices to “</w:t>
      </w:r>
      <w:r w:rsidRPr="00543029">
        <w:rPr>
          <w:rFonts w:ascii="Tahoma" w:hAnsi="Tahoma" w:cs="Tahoma"/>
          <w:sz w:val="24"/>
          <w:szCs w:val="24"/>
        </w:rPr>
        <w:t>﻿</w:t>
      </w:r>
      <w:r w:rsidRPr="00543029">
        <w:rPr>
          <w:rFonts w:ascii="Arial" w:hAnsi="Arial" w:cs="Arial"/>
          <w:sz w:val="24"/>
          <w:szCs w:val="24"/>
        </w:rPr>
        <w:t>to derive maximal outcomes from a minimal set of elements” (2004</w:t>
      </w:r>
      <w:r w:rsidR="002921E0">
        <w:rPr>
          <w:rFonts w:ascii="Arial" w:hAnsi="Arial" w:cs="Arial"/>
          <w:sz w:val="24"/>
          <w:szCs w:val="24"/>
        </w:rPr>
        <w:t>:</w:t>
      </w:r>
      <w:r w:rsidRPr="00543029">
        <w:rPr>
          <w:rFonts w:ascii="Arial" w:hAnsi="Arial" w:cs="Arial"/>
          <w:sz w:val="24"/>
          <w:szCs w:val="24"/>
        </w:rPr>
        <w:t>411). I saw some relevance in his emphasis on “minimal set of elements” because Binga is a remote and rural area, politically and economically marginalised, and with limited agroecological resources. In this context, people are left to their own devices and have to cope with the minimal</w:t>
      </w:r>
      <w:r w:rsidR="00D83E0F">
        <w:rPr>
          <w:rFonts w:ascii="Arial" w:hAnsi="Arial" w:cs="Arial"/>
          <w:sz w:val="24"/>
          <w:szCs w:val="24"/>
        </w:rPr>
        <w:t>,</w:t>
      </w:r>
      <w:r w:rsidRPr="00543029">
        <w:rPr>
          <w:rFonts w:ascii="Arial" w:hAnsi="Arial" w:cs="Arial"/>
          <w:sz w:val="24"/>
          <w:szCs w:val="24"/>
        </w:rPr>
        <w:t xml:space="preserve"> and it is perhaps not surprising that people and social relationships emerge as the most important source of support, especially given the economic crisis and the absence of a state. </w:t>
      </w:r>
      <w:r w:rsidR="00D83E0F">
        <w:rPr>
          <w:rFonts w:ascii="Arial" w:hAnsi="Arial" w:cs="Arial"/>
          <w:sz w:val="24"/>
          <w:szCs w:val="24"/>
        </w:rPr>
        <w:t>However,</w:t>
      </w:r>
      <w:r w:rsidR="00D83E0F" w:rsidRPr="00543029">
        <w:rPr>
          <w:rFonts w:ascii="Arial" w:hAnsi="Arial" w:cs="Arial"/>
          <w:sz w:val="24"/>
          <w:szCs w:val="24"/>
        </w:rPr>
        <w:t xml:space="preserve"> </w:t>
      </w:r>
      <w:r w:rsidRPr="00543029">
        <w:rPr>
          <w:rFonts w:ascii="Arial" w:hAnsi="Arial" w:cs="Arial"/>
          <w:sz w:val="24"/>
          <w:szCs w:val="24"/>
        </w:rPr>
        <w:t>Simone could not assist</w:t>
      </w:r>
      <w:r w:rsidR="00DD402F">
        <w:rPr>
          <w:rFonts w:ascii="Arial" w:hAnsi="Arial" w:cs="Arial"/>
          <w:sz w:val="24"/>
          <w:szCs w:val="24"/>
        </w:rPr>
        <w:t xml:space="preserve"> </w:t>
      </w:r>
      <w:r w:rsidRPr="00543029">
        <w:rPr>
          <w:rFonts w:ascii="Arial" w:hAnsi="Arial" w:cs="Arial"/>
          <w:sz w:val="24"/>
          <w:szCs w:val="24"/>
        </w:rPr>
        <w:t>in thinking about the material and functional properties of money. Other scholars such as Nick Long have argued that infrastructure is a</w:t>
      </w:r>
      <w:r w:rsidR="00D83E0F">
        <w:rPr>
          <w:rFonts w:ascii="Arial" w:hAnsi="Arial" w:cs="Arial"/>
          <w:sz w:val="24"/>
          <w:szCs w:val="24"/>
        </w:rPr>
        <w:t>n excellent</w:t>
      </w:r>
      <w:r w:rsidRPr="00543029">
        <w:rPr>
          <w:rFonts w:ascii="Arial" w:hAnsi="Arial" w:cs="Arial"/>
          <w:sz w:val="24"/>
          <w:szCs w:val="24"/>
        </w:rPr>
        <w:t xml:space="preserve"> starting point in thinking about the financial crisis but that the concept does not “do very much to actually reconfigure our understanding of the political beyond a general attention to speculative capital” </w:t>
      </w:r>
      <w:r w:rsidRPr="00543029">
        <w:rPr>
          <w:rFonts w:ascii="Arial" w:hAnsi="Arial" w:cs="Arial"/>
          <w:noProof/>
          <w:sz w:val="24"/>
          <w:szCs w:val="24"/>
        </w:rPr>
        <w:t xml:space="preserve">(Venkatesan </w:t>
      </w:r>
      <w:r w:rsidRPr="00543029">
        <w:rPr>
          <w:rFonts w:ascii="Arial" w:hAnsi="Arial" w:cs="Arial"/>
          <w:iCs/>
          <w:noProof/>
          <w:sz w:val="24"/>
          <w:szCs w:val="24"/>
        </w:rPr>
        <w:t>et al.,</w:t>
      </w:r>
      <w:r w:rsidRPr="00543029">
        <w:rPr>
          <w:rFonts w:ascii="Arial" w:hAnsi="Arial" w:cs="Arial"/>
          <w:noProof/>
          <w:sz w:val="24"/>
          <w:szCs w:val="24"/>
        </w:rPr>
        <w:t xml:space="preserve"> 2016:41). Moreover</w:t>
      </w:r>
      <w:r w:rsidR="008D1354">
        <w:rPr>
          <w:rFonts w:ascii="Arial" w:hAnsi="Arial" w:cs="Arial"/>
          <w:noProof/>
          <w:sz w:val="24"/>
          <w:szCs w:val="24"/>
        </w:rPr>
        <w:t>,</w:t>
      </w:r>
      <w:r w:rsidRPr="00543029">
        <w:rPr>
          <w:rFonts w:ascii="Arial" w:hAnsi="Arial" w:cs="Arial"/>
          <w:noProof/>
          <w:sz w:val="24"/>
          <w:szCs w:val="24"/>
        </w:rPr>
        <w:t xml:space="preserve"> he argues that what the concept allows us to see, or what the concept makes visible, is “political processes” such as </w:t>
      </w:r>
      <w:r w:rsidRPr="00543029">
        <w:rPr>
          <w:rFonts w:ascii="Arial" w:hAnsi="Arial" w:cs="Arial"/>
          <w:sz w:val="24"/>
          <w:szCs w:val="24"/>
        </w:rPr>
        <w:t xml:space="preserve">“financialisation and securitisation” </w:t>
      </w:r>
      <w:r w:rsidRPr="00543029">
        <w:rPr>
          <w:rFonts w:ascii="Arial" w:hAnsi="Arial" w:cs="Arial"/>
          <w:sz w:val="24"/>
          <w:szCs w:val="24"/>
        </w:rPr>
        <w:fldChar w:fldCharType="begin" w:fldLock="1"/>
      </w:r>
      <w:r w:rsidR="00A21D4E">
        <w:rPr>
          <w:rFonts w:ascii="Arial" w:hAnsi="Arial" w:cs="Arial"/>
          <w:sz w:val="24"/>
          <w:szCs w:val="24"/>
        </w:rPr>
        <w:instrText>ADDIN CSL_CITATION {"citationItems":[{"id":"ITEM-1","itemData":{"DOI":"10.1177/0308275X16683023","ISBN":"0308-275X","ISSN":"0308-275X","abstract":"This constitutes the edited proceedings of the 2015 meeting of the Group for Debates in Anthropological Theory held at Manchester.","author":[{"dropping-particle":"","family":"Venkatesan","given":"Soumhya","non-dropping-particle":"","parse-names":false,"suffix":""},{"dropping-particle":"","family":"Bear","given":"Laura","non-dropping-particle":"","parse-names":false,"suffix":""},{"dropping-particle":"","family":"Harvey","given":"Penny","non-dropping-particle":"","parse-names":false,"suffix":""},{"dropping-particle":"","family":"Lazar","given":"Sian","non-dropping-particle":"","parse-names":false,"suffix":""},{"dropping-particle":"","family":"Rival","given":"Laura","non-dropping-particle":"","parse-names":false,"suffix":""},{"dropping-particle":"","family":"Simone","given":"AbdouMaliq","non-dropping-particle":"","parse-names":false,"suffix":""}],"container-title":"Critique of Anthropology","id":"ITEM-1","issued":{"date-parts":[["2016"]]},"page":"0308275X1668302","title":"Attention to infrastructure offers a welcome reconfiguration of anthropological approaches to the political","type":"article-journal"},"locator":"41","uris":["http://www.mendeley.com/documents/?uuid=0d9ca93d-8cde-49f8-877b-9475d91e4588"]}],"mendeley":{"formattedCitation":"(Venkatesan &lt;i&gt;et al.&lt;/i&gt;, 2016, p. 41)","manualFormatting":"(Venkatesan et al., 2016:41)","plainTextFormattedCitation":"(Venkatesan et al., 2016, p. 41)","previouslyFormattedCitation":"(Venkatesan &lt;i&gt;et al.&lt;/i&gt;, 2016, p. 41)"},"properties":{"noteIndex":0},"schema":"https://github.com/citation-style-language/schema/raw/master/csl-citation.json"}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 xml:space="preserve">(Venkatesan </w:t>
      </w:r>
      <w:r w:rsidRPr="00543029">
        <w:rPr>
          <w:rFonts w:ascii="Arial" w:hAnsi="Arial" w:cs="Arial"/>
          <w:iCs/>
          <w:noProof/>
          <w:sz w:val="24"/>
          <w:szCs w:val="24"/>
        </w:rPr>
        <w:t xml:space="preserve">et al., </w:t>
      </w:r>
      <w:r w:rsidRPr="00543029">
        <w:rPr>
          <w:rFonts w:ascii="Arial" w:hAnsi="Arial" w:cs="Arial"/>
          <w:noProof/>
          <w:sz w:val="24"/>
          <w:szCs w:val="24"/>
        </w:rPr>
        <w:t>2016:41)</w:t>
      </w:r>
      <w:r w:rsidRPr="00543029">
        <w:rPr>
          <w:rFonts w:ascii="Arial" w:hAnsi="Arial" w:cs="Arial"/>
          <w:sz w:val="24"/>
          <w:szCs w:val="24"/>
        </w:rPr>
        <w:fldChar w:fldCharType="end"/>
      </w:r>
      <w:r w:rsidRPr="00543029">
        <w:rPr>
          <w:rFonts w:ascii="Arial" w:hAnsi="Arial" w:cs="Arial"/>
          <w:sz w:val="24"/>
          <w:szCs w:val="24"/>
        </w:rPr>
        <w:t>. This is indeed a productive line of thinking. What does the financial crisis in Zimbabwe reveal</w:t>
      </w:r>
      <w:r w:rsidR="00F14A69">
        <w:rPr>
          <w:rFonts w:ascii="Arial" w:hAnsi="Arial" w:cs="Arial"/>
          <w:sz w:val="24"/>
          <w:szCs w:val="24"/>
        </w:rPr>
        <w:t>,</w:t>
      </w:r>
      <w:r w:rsidRPr="00543029">
        <w:rPr>
          <w:rFonts w:ascii="Arial" w:hAnsi="Arial" w:cs="Arial"/>
          <w:sz w:val="24"/>
          <w:szCs w:val="24"/>
        </w:rPr>
        <w:t xml:space="preserve"> not about money’s properties or the values embedded in money, but the political processes that are play in the crisis, such as the creation of new markets in money, deepening financialisation coupled with the eradication of cash, mobile money markets as a new form of rent-seeking, and the steering away of public monies from investment in education and public health to infrastructures that would sever the private interests of the issuers of mobile money rather than the public good</w:t>
      </w:r>
      <w:r w:rsidR="00F14A69">
        <w:rPr>
          <w:rFonts w:ascii="Arial" w:hAnsi="Arial" w:cs="Arial"/>
          <w:sz w:val="24"/>
          <w:szCs w:val="24"/>
        </w:rPr>
        <w:t>?</w:t>
      </w:r>
    </w:p>
    <w:p w14:paraId="0943A58F" w14:textId="2B36DF92" w:rsidR="00C83216" w:rsidRPr="00543029" w:rsidRDefault="00C83216" w:rsidP="004D2ABE">
      <w:pPr>
        <w:spacing w:line="360" w:lineRule="auto"/>
        <w:jc w:val="both"/>
        <w:rPr>
          <w:rFonts w:ascii="Arial" w:hAnsi="Arial" w:cs="Arial"/>
          <w:sz w:val="24"/>
          <w:szCs w:val="24"/>
        </w:rPr>
      </w:pPr>
      <w:r w:rsidRPr="00543029">
        <w:rPr>
          <w:rFonts w:ascii="Arial" w:hAnsi="Arial" w:cs="Arial"/>
          <w:sz w:val="24"/>
          <w:szCs w:val="24"/>
        </w:rPr>
        <w:t xml:space="preserve">As I stated previously, the scholarly insight about the older infrastructure concept as envisaged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{"citationItems":[{"id":"ITEM-1","itemData":{"author":[{"dropping-particle":"","family":"Star","given":"Susan Leigh","non-dropping-particle":"","parse-names":false,"suffix":""},{"dropping-particle":"","family":"Ruhleder","given":"Karen","non-dropping-particle":"","parse-names":false,"suffix":""}],"container-title":"Information Systems Research","id":"ITEM-1","issue":"7","issued":{"date-parts":[["1996"]]},"page":"111-138","title":"Steps Towards an Ecology of Infrastructure: Design and Access for Large-Scale Systems","type":"article-journal","volume":"7"},"uris":["http://www.mendeley.com/documents/?uuid=d9933554-847d-4b83-8667-6e9fe904619f"]}],"mendeley":{"formattedCitation":"(Star and Ruhleder, 1996)","manualFormatting":"Star and Ruhleder (1996)","plainTextFormattedCitation":"(Star and Ruhleder, 1996)","previouslyFormattedCitation":"(Star and Ruhleder, 1996)"},"properties":{"noteIndex":0},"schema":"https://github.com/citation-style-language/schema/raw/master/csl-citation.json"}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Star and Ruhleder (1996)</w:t>
      </w:r>
      <w:r w:rsidRPr="00543029">
        <w:rPr>
          <w:rFonts w:ascii="Arial" w:hAnsi="Arial" w:cs="Arial"/>
          <w:sz w:val="24"/>
          <w:szCs w:val="24"/>
        </w:rPr>
        <w:fldChar w:fldCharType="end"/>
      </w:r>
      <w:r w:rsidRPr="00543029">
        <w:rPr>
          <w:rFonts w:ascii="Arial" w:hAnsi="Arial" w:cs="Arial"/>
          <w:sz w:val="24"/>
          <w:szCs w:val="24"/>
        </w:rPr>
        <w:t xml:space="preserve"> and others was elicited through ethnomethodological research carried out during the design of infrastructures, in particular information infrastructure. Some of the studies were based on archival research, in particular</w:t>
      </w:r>
      <w:r w:rsidR="001F23AB">
        <w:rPr>
          <w:rFonts w:ascii="Arial" w:hAnsi="Arial" w:cs="Arial"/>
          <w:sz w:val="24"/>
          <w:szCs w:val="24"/>
        </w:rPr>
        <w:t>,</w:t>
      </w:r>
      <w:r w:rsidRPr="00543029">
        <w:rPr>
          <w:rFonts w:ascii="Arial" w:hAnsi="Arial" w:cs="Arial"/>
          <w:sz w:val="24"/>
          <w:szCs w:val="24"/>
        </w:rPr>
        <w:t xml:space="preserve"> the</w:t>
      </w:r>
      <w:r w:rsidR="001F23AB">
        <w:rPr>
          <w:rFonts w:ascii="Arial" w:hAnsi="Arial" w:cs="Arial"/>
          <w:sz w:val="24"/>
          <w:szCs w:val="24"/>
        </w:rPr>
        <w:t xml:space="preserve"> </w:t>
      </w:r>
      <w:r w:rsidRPr="00543029">
        <w:rPr>
          <w:rFonts w:ascii="Arial" w:hAnsi="Arial" w:cs="Arial"/>
          <w:sz w:val="24"/>
          <w:szCs w:val="24"/>
        </w:rPr>
        <w:t xml:space="preserve">classification systems associated </w:t>
      </w:r>
      <w:r w:rsidR="00DD3F8F">
        <w:rPr>
          <w:rFonts w:ascii="Arial" w:hAnsi="Arial" w:cs="Arial"/>
          <w:sz w:val="24"/>
          <w:szCs w:val="24"/>
        </w:rPr>
        <w:t xml:space="preserve">with </w:t>
      </w:r>
      <w:r w:rsidRPr="00543029">
        <w:rPr>
          <w:rFonts w:ascii="Arial" w:hAnsi="Arial" w:cs="Arial"/>
          <w:sz w:val="24"/>
          <w:szCs w:val="24"/>
        </w:rPr>
        <w:t xml:space="preserve">apartheid. However, </w:t>
      </w:r>
      <w:r w:rsidRPr="00543029">
        <w:rPr>
          <w:rFonts w:ascii="Arial" w:hAnsi="Arial" w:cs="Arial"/>
          <w:sz w:val="24"/>
          <w:szCs w:val="24"/>
        </w:rPr>
        <w:lastRenderedPageBreak/>
        <w:t xml:space="preserve">the concept does not provide adequate attention to how infrastructures, </w:t>
      </w:r>
      <w:r w:rsidR="009E2041">
        <w:rPr>
          <w:rFonts w:ascii="Arial" w:hAnsi="Arial" w:cs="Arial"/>
          <w:sz w:val="24"/>
          <w:szCs w:val="24"/>
        </w:rPr>
        <w:t>their</w:t>
      </w:r>
      <w:r w:rsidRPr="00543029">
        <w:rPr>
          <w:rFonts w:ascii="Arial" w:hAnsi="Arial" w:cs="Arial"/>
          <w:sz w:val="24"/>
          <w:szCs w:val="24"/>
        </w:rPr>
        <w:t xml:space="preserve"> classificatory systems, categories, rhetoric and opinions embedded in </w:t>
      </w:r>
      <w:r w:rsidR="009E2041">
        <w:rPr>
          <w:rFonts w:ascii="Arial" w:hAnsi="Arial" w:cs="Arial"/>
          <w:sz w:val="24"/>
          <w:szCs w:val="24"/>
        </w:rPr>
        <w:t>them</w:t>
      </w:r>
      <w:r w:rsidRPr="00543029">
        <w:rPr>
          <w:rFonts w:ascii="Arial" w:hAnsi="Arial" w:cs="Arial"/>
          <w:sz w:val="24"/>
          <w:szCs w:val="24"/>
        </w:rPr>
        <w:t xml:space="preserve"> could be revealed when studying pre-existing technologies. This distinction is important because this study I examine various monetary infrastructures and monies</w:t>
      </w:r>
      <w:r w:rsidR="002554F1">
        <w:rPr>
          <w:rFonts w:ascii="Arial" w:hAnsi="Arial" w:cs="Arial"/>
          <w:sz w:val="24"/>
          <w:szCs w:val="24"/>
        </w:rPr>
        <w:t>:</w:t>
      </w:r>
      <w:r w:rsidRPr="00543029">
        <w:rPr>
          <w:rFonts w:ascii="Arial" w:hAnsi="Arial" w:cs="Arial"/>
          <w:sz w:val="24"/>
          <w:szCs w:val="24"/>
        </w:rPr>
        <w:t xml:space="preserve"> mobile money, bank money, notes and coins </w:t>
      </w:r>
      <w:r w:rsidR="002554F1">
        <w:rPr>
          <w:rFonts w:ascii="Arial" w:hAnsi="Arial" w:cs="Arial"/>
          <w:sz w:val="24"/>
          <w:szCs w:val="24"/>
        </w:rPr>
        <w:t xml:space="preserve">– </w:t>
      </w:r>
      <w:r w:rsidRPr="00543029">
        <w:rPr>
          <w:rFonts w:ascii="Arial" w:hAnsi="Arial" w:cs="Arial"/>
          <w:sz w:val="24"/>
          <w:szCs w:val="24"/>
        </w:rPr>
        <w:t xml:space="preserve">forms of money which have long passed the design stage. Therefore, the question becomes how do I actually get to know their material properties? Not only that, but </w:t>
      </w:r>
      <w:r w:rsidRPr="00543029">
        <w:rPr>
          <w:rFonts w:ascii="Arial" w:eastAsia="Calibri" w:hAnsi="Arial" w:cs="Arial"/>
          <w:color w:val="000000"/>
          <w:sz w:val="24"/>
          <w:szCs w:val="24"/>
          <w:u w:color="000000"/>
          <w:bdr w:val="nil"/>
        </w:rPr>
        <w:t>as I shall</w:t>
      </w:r>
      <w:r w:rsidR="002554F1">
        <w:rPr>
          <w:rFonts w:ascii="Arial" w:eastAsia="Calibri" w:hAnsi="Arial" w:cs="Arial"/>
          <w:color w:val="000000"/>
          <w:sz w:val="24"/>
          <w:szCs w:val="24"/>
          <w:u w:color="000000"/>
          <w:bdr w:val="nil"/>
        </w:rPr>
        <w:t xml:space="preserve"> </w:t>
      </w:r>
      <w:r w:rsidRPr="00543029">
        <w:rPr>
          <w:rFonts w:ascii="Arial" w:eastAsia="Calibri" w:hAnsi="Arial" w:cs="Arial"/>
          <w:color w:val="000000"/>
          <w:sz w:val="24"/>
          <w:szCs w:val="24"/>
          <w:u w:color="000000"/>
          <w:bdr w:val="nil"/>
        </w:rPr>
        <w:t xml:space="preserve">discuss </w:t>
      </w:r>
      <w:r w:rsidR="004776CE">
        <w:rPr>
          <w:rFonts w:ascii="Arial" w:eastAsia="Calibri" w:hAnsi="Arial" w:cs="Arial"/>
          <w:color w:val="000000"/>
          <w:sz w:val="24"/>
          <w:szCs w:val="24"/>
          <w:u w:color="000000"/>
          <w:bdr w:val="nil"/>
        </w:rPr>
        <w:t xml:space="preserve">in the data chapters, </w:t>
      </w:r>
      <w:r w:rsidRPr="00543029">
        <w:rPr>
          <w:rFonts w:ascii="Arial" w:eastAsia="Calibri" w:hAnsi="Arial" w:cs="Arial"/>
          <w:color w:val="000000"/>
          <w:sz w:val="24"/>
          <w:szCs w:val="24"/>
          <w:u w:color="000000"/>
          <w:bdr w:val="nil"/>
        </w:rPr>
        <w:t>monetary affairs are shrouded in secrecy</w:t>
      </w:r>
      <w:r w:rsidR="002554F1">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w:t>
      </w:r>
      <w:r w:rsidR="002554F1">
        <w:rPr>
          <w:rFonts w:ascii="Arial" w:eastAsia="Calibri" w:hAnsi="Arial" w:cs="Arial"/>
          <w:color w:val="000000"/>
          <w:sz w:val="24"/>
          <w:szCs w:val="24"/>
          <w:u w:color="000000"/>
          <w:bdr w:val="nil"/>
        </w:rPr>
        <w:t>H</w:t>
      </w:r>
      <w:r w:rsidRPr="00543029">
        <w:rPr>
          <w:rFonts w:ascii="Arial" w:eastAsia="Calibri" w:hAnsi="Arial" w:cs="Arial"/>
          <w:color w:val="000000"/>
          <w:sz w:val="24"/>
          <w:szCs w:val="24"/>
          <w:u w:color="000000"/>
          <w:bdr w:val="nil"/>
        </w:rPr>
        <w:t xml:space="preserve">ow then will it be possible to put cash and coins or the bits and bytes </w:t>
      </w:r>
      <w:r w:rsidR="002554F1">
        <w:rPr>
          <w:rFonts w:ascii="Arial" w:eastAsia="Calibri" w:hAnsi="Arial" w:cs="Arial"/>
          <w:color w:val="000000"/>
          <w:sz w:val="24"/>
          <w:szCs w:val="24"/>
          <w:u w:color="000000"/>
          <w:bdr w:val="nil"/>
        </w:rPr>
        <w:t>that</w:t>
      </w:r>
      <w:r w:rsidRPr="00543029">
        <w:rPr>
          <w:rFonts w:ascii="Arial" w:eastAsia="Calibri" w:hAnsi="Arial" w:cs="Arial"/>
          <w:color w:val="000000"/>
          <w:sz w:val="24"/>
          <w:szCs w:val="24"/>
          <w:u w:color="000000"/>
          <w:bdr w:val="nil"/>
        </w:rPr>
        <w:t xml:space="preserve"> constitute mobile money into full view so that</w:t>
      </w:r>
      <w:r w:rsidRPr="00543029">
        <w:rPr>
          <w:rFonts w:ascii="Arial" w:hAnsi="Arial" w:cs="Arial"/>
          <w:sz w:val="24"/>
          <w:szCs w:val="24"/>
        </w:rPr>
        <w:t xml:space="preserve"> they can be </w:t>
      </w:r>
      <w:r w:rsidRPr="00543029">
        <w:rPr>
          <w:rFonts w:ascii="Arial" w:eastAsia="Calibri" w:hAnsi="Arial" w:cs="Arial"/>
          <w:color w:val="000000"/>
          <w:sz w:val="24"/>
          <w:szCs w:val="24"/>
          <w:u w:color="000000"/>
          <w:bdr w:val="nil"/>
        </w:rPr>
        <w:t>fully examined?</w:t>
      </w:r>
      <w:r w:rsidRPr="00543029">
        <w:rPr>
          <w:rFonts w:ascii="Arial" w:hAnsi="Arial" w:cs="Arial"/>
          <w:sz w:val="24"/>
          <w:szCs w:val="24"/>
        </w:rPr>
        <w:t xml:space="preserve"> </w:t>
      </w:r>
    </w:p>
    <w:p w14:paraId="0333023F" w14:textId="7139F7DA" w:rsidR="00C83216" w:rsidRPr="00543029" w:rsidRDefault="00C83216" w:rsidP="004D2ABE">
      <w:pPr>
        <w:spacing w:line="360" w:lineRule="auto"/>
        <w:jc w:val="both"/>
        <w:rPr>
          <w:rFonts w:ascii="Arial" w:eastAsia="Calibri" w:hAnsi="Arial" w:cs="Arial"/>
          <w:sz w:val="24"/>
          <w:szCs w:val="24"/>
          <w:u w:color="000000"/>
          <w:bdr w:val="nil"/>
        </w:rPr>
      </w:pPr>
      <w:r w:rsidRPr="00543029">
        <w:rPr>
          <w:rFonts w:ascii="Arial" w:hAnsi="Arial" w:cs="Arial"/>
          <w:sz w:val="24"/>
          <w:szCs w:val="24"/>
        </w:rPr>
        <w:t xml:space="preserve">In </w:t>
      </w:r>
      <w:r w:rsidR="00C9327F">
        <w:rPr>
          <w:rFonts w:ascii="Arial" w:hAnsi="Arial" w:cs="Arial"/>
          <w:sz w:val="24"/>
          <w:szCs w:val="24"/>
        </w:rPr>
        <w:t>my</w:t>
      </w:r>
      <w:r w:rsidRPr="00543029">
        <w:rPr>
          <w:rFonts w:ascii="Arial" w:hAnsi="Arial" w:cs="Arial"/>
          <w:sz w:val="24"/>
          <w:szCs w:val="24"/>
        </w:rPr>
        <w:t xml:space="preserve"> view</w:t>
      </w:r>
      <w:r w:rsidR="00871865">
        <w:rPr>
          <w:rFonts w:ascii="Arial" w:hAnsi="Arial" w:cs="Arial"/>
          <w:sz w:val="24"/>
          <w:szCs w:val="24"/>
        </w:rPr>
        <w:t>,</w:t>
      </w:r>
      <w:r w:rsidRPr="00543029">
        <w:rPr>
          <w:rFonts w:ascii="Arial" w:hAnsi="Arial" w:cs="Arial"/>
          <w:sz w:val="24"/>
          <w:szCs w:val="24"/>
        </w:rPr>
        <w:t xml:space="preserve"> the work of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 (1996)","plainTextFormattedCitation":"(Mackenzie, 1996)","previouslyFormattedCitation":"(Mackenzie, 1996)"},"properties":{"noteIndex":0},"schema":"https://github.com/citation-style-language/schema/raw/master/csl-citation.json"}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Mackenzie (1996)</w:t>
      </w:r>
      <w:r w:rsidRPr="00543029">
        <w:rPr>
          <w:rFonts w:ascii="Arial" w:hAnsi="Arial" w:cs="Arial"/>
          <w:sz w:val="24"/>
          <w:szCs w:val="24"/>
        </w:rPr>
        <w:fldChar w:fldCharType="end"/>
      </w:r>
      <w:r w:rsidR="00871865">
        <w:rPr>
          <w:rFonts w:ascii="Arial" w:hAnsi="Arial" w:cs="Arial"/>
          <w:sz w:val="24"/>
          <w:szCs w:val="24"/>
        </w:rPr>
        <w:t>,</w:t>
      </w:r>
      <w:r w:rsidRPr="00543029">
        <w:rPr>
          <w:rFonts w:ascii="Arial" w:hAnsi="Arial" w:cs="Arial"/>
          <w:sz w:val="24"/>
          <w:szCs w:val="24"/>
        </w:rPr>
        <w:t xml:space="preserve"> another SSK proponent</w:t>
      </w:r>
      <w:r w:rsidR="00871865">
        <w:rPr>
          <w:rFonts w:ascii="Arial" w:hAnsi="Arial" w:cs="Arial"/>
          <w:sz w:val="24"/>
          <w:szCs w:val="24"/>
        </w:rPr>
        <w:t>,</w:t>
      </w:r>
      <w:r w:rsidRPr="00543029">
        <w:rPr>
          <w:rFonts w:ascii="Arial" w:hAnsi="Arial" w:cs="Arial"/>
          <w:sz w:val="24"/>
          <w:szCs w:val="24"/>
        </w:rPr>
        <w:t xml:space="preserve"> can assist in answering these questions.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 (1996)","plainTextFormattedCitation":"(Mackenzie, 1996)","previouslyFormattedCitation":"(Mackenzie, 1996)"},"properties":{"noteIndex":0},"schema":"https://github.com/citation-style-language/schema/raw/master/csl-citation.json"}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Mackenzie (1996)</w:t>
      </w:r>
      <w:r w:rsidRPr="00543029">
        <w:rPr>
          <w:rFonts w:ascii="Arial" w:hAnsi="Arial" w:cs="Arial"/>
          <w:sz w:val="24"/>
          <w:szCs w:val="24"/>
        </w:rPr>
        <w:fldChar w:fldCharType="end"/>
      </w:r>
      <w:r w:rsidRPr="00543029">
        <w:rPr>
          <w:rFonts w:ascii="Arial" w:hAnsi="Arial" w:cs="Arial"/>
          <w:sz w:val="24"/>
          <w:szCs w:val="24"/>
        </w:rPr>
        <w:t xml:space="preserve"> provides a useful guideline on the three means by which scholars can gain knowledge about </w:t>
      </w:r>
      <w:r w:rsidR="009323D6">
        <w:rPr>
          <w:rFonts w:ascii="Arial" w:hAnsi="Arial" w:cs="Arial"/>
          <w:sz w:val="24"/>
          <w:szCs w:val="24"/>
        </w:rPr>
        <w:t xml:space="preserve">the </w:t>
      </w:r>
      <w:r w:rsidRPr="00543029">
        <w:rPr>
          <w:rFonts w:ascii="Arial" w:hAnsi="Arial" w:cs="Arial"/>
          <w:sz w:val="24"/>
          <w:szCs w:val="24"/>
        </w:rPr>
        <w:t xml:space="preserve">properties of technologies or technological artefacts during and after the design stage. He reasons that we know them by </w:t>
      </w:r>
      <w:r w:rsidRPr="00543029">
        <w:rPr>
          <w:rFonts w:ascii="Arial" w:eastAsia="Calibri" w:hAnsi="Arial" w:cs="Arial"/>
          <w:i/>
          <w:color w:val="000000"/>
          <w:sz w:val="24"/>
          <w:szCs w:val="24"/>
          <w:u w:color="000000"/>
          <w:bdr w:val="nil"/>
        </w:rPr>
        <w:t>authority of experts</w:t>
      </w:r>
      <w:r w:rsidR="00871865">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secondly, by </w:t>
      </w:r>
      <w:r w:rsidRPr="00543029">
        <w:rPr>
          <w:rFonts w:ascii="Arial" w:eastAsia="Calibri" w:hAnsi="Arial" w:cs="Arial"/>
          <w:i/>
          <w:color w:val="000000"/>
          <w:sz w:val="24"/>
          <w:szCs w:val="24"/>
          <w:u w:color="000000"/>
          <w:bdr w:val="nil"/>
        </w:rPr>
        <w:t>induction</w:t>
      </w:r>
      <w:r w:rsidR="00871865">
        <w:rPr>
          <w:rFonts w:ascii="Arial" w:eastAsia="Calibri" w:hAnsi="Arial" w:cs="Arial"/>
          <w:iCs/>
          <w:color w:val="000000"/>
          <w:sz w:val="24"/>
          <w:szCs w:val="24"/>
          <w:u w:color="000000"/>
          <w:bdr w:val="nil"/>
        </w:rPr>
        <w:t>,</w:t>
      </w:r>
      <w:r w:rsidRPr="00543029">
        <w:rPr>
          <w:rFonts w:ascii="Arial" w:eastAsia="Calibri" w:hAnsi="Arial" w:cs="Arial"/>
          <w:color w:val="000000"/>
          <w:sz w:val="24"/>
          <w:szCs w:val="24"/>
          <w:u w:color="000000"/>
          <w:bdr w:val="nil"/>
        </w:rPr>
        <w:t xml:space="preserve"> which entails </w:t>
      </w:r>
      <w:r w:rsidRPr="00543029">
        <w:rPr>
          <w:rFonts w:ascii="Arial" w:eastAsia="Calibri" w:hAnsi="Arial" w:cs="Arial"/>
          <w:sz w:val="24"/>
          <w:szCs w:val="24"/>
          <w:u w:color="000000"/>
          <w:bdr w:val="nil"/>
        </w:rPr>
        <w:t xml:space="preserve">using and testing the technology in question, and thirdly by deduction </w:t>
      </w:r>
      <w:r w:rsidRPr="00543029">
        <w:rPr>
          <w:rFonts w:ascii="Arial" w:eastAsia="Calibri" w:hAnsi="Arial" w:cs="Arial"/>
          <w:color w:val="000000"/>
          <w:sz w:val="24"/>
          <w:szCs w:val="24"/>
          <w:u w:color="000000"/>
          <w:bdr w:val="nil"/>
        </w:rPr>
        <w:t>or</w:t>
      </w:r>
      <w:r w:rsidRPr="00543029">
        <w:rPr>
          <w:rFonts w:ascii="Arial" w:eastAsia="Calibri" w:hAnsi="Arial" w:cs="Arial"/>
          <w:sz w:val="24"/>
          <w:szCs w:val="24"/>
          <w:u w:color="000000"/>
          <w:bdr w:val="nil"/>
        </w:rPr>
        <w:t xml:space="preserve"> making inference from models and theories. In this dissertation I use </w:t>
      </w:r>
      <w:r w:rsidR="00871865">
        <w:rPr>
          <w:rFonts w:ascii="Arial" w:eastAsia="Calibri" w:hAnsi="Arial" w:cs="Arial"/>
          <w:sz w:val="24"/>
          <w:szCs w:val="24"/>
          <w:u w:color="000000"/>
          <w:bdr w:val="nil"/>
        </w:rPr>
        <w:t>Mac</w:t>
      </w:r>
      <w:r w:rsidR="001F24EB">
        <w:rPr>
          <w:rFonts w:ascii="Arial" w:eastAsia="Calibri" w:hAnsi="Arial" w:cs="Arial"/>
          <w:sz w:val="24"/>
          <w:szCs w:val="24"/>
          <w:u w:color="000000"/>
          <w:bdr w:val="nil"/>
        </w:rPr>
        <w:t>k</w:t>
      </w:r>
      <w:r w:rsidR="00871865">
        <w:rPr>
          <w:rFonts w:ascii="Arial" w:eastAsia="Calibri" w:hAnsi="Arial" w:cs="Arial"/>
          <w:sz w:val="24"/>
          <w:szCs w:val="24"/>
          <w:u w:color="000000"/>
          <w:bdr w:val="nil"/>
        </w:rPr>
        <w:t>enzie’s</w:t>
      </w:r>
      <w:r w:rsidRPr="00543029">
        <w:rPr>
          <w:rFonts w:ascii="Arial" w:eastAsia="Calibri" w:hAnsi="Arial" w:cs="Arial"/>
          <w:sz w:val="24"/>
          <w:szCs w:val="24"/>
          <w:u w:color="000000"/>
          <w:bdr w:val="nil"/>
        </w:rPr>
        <w:t xml:space="preserve"> guidelines to do the following. Firstly, </w:t>
      </w:r>
      <w:r w:rsidR="009323D6">
        <w:rPr>
          <w:rFonts w:ascii="Arial" w:eastAsia="Calibri" w:hAnsi="Arial" w:cs="Arial"/>
          <w:sz w:val="24"/>
          <w:szCs w:val="24"/>
          <w:u w:color="000000"/>
          <w:bdr w:val="nil"/>
        </w:rPr>
        <w:t xml:space="preserve">there is </w:t>
      </w:r>
      <w:r w:rsidRPr="00543029">
        <w:rPr>
          <w:rFonts w:ascii="Arial" w:eastAsia="Calibri" w:hAnsi="Arial" w:cs="Arial"/>
          <w:sz w:val="24"/>
          <w:szCs w:val="24"/>
          <w:u w:color="000000"/>
          <w:bdr w:val="nil"/>
        </w:rPr>
        <w:t>authority of experts, in particular economists or government fiscal and monetary authorities who argue that money is a medium of exchange, unit of account, store of value, standard of deferred payments. Following this</w:t>
      </w:r>
      <w:r w:rsidR="009323D6">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w:t>
      </w:r>
      <w:r w:rsidR="00C9327F">
        <w:rPr>
          <w:rFonts w:ascii="Arial" w:eastAsia="Calibri" w:hAnsi="Arial" w:cs="Arial"/>
          <w:sz w:val="24"/>
          <w:szCs w:val="24"/>
          <w:u w:color="000000"/>
          <w:bdr w:val="nil"/>
        </w:rPr>
        <w:t>I</w:t>
      </w:r>
      <w:r w:rsidRPr="00543029">
        <w:rPr>
          <w:rFonts w:ascii="Arial" w:eastAsia="Calibri" w:hAnsi="Arial" w:cs="Arial"/>
          <w:sz w:val="24"/>
          <w:szCs w:val="24"/>
          <w:u w:color="000000"/>
          <w:bdr w:val="nil"/>
        </w:rPr>
        <w:t xml:space="preserve"> ask the question: How do the monies examined in this study fulfil (or fail to fulfil</w:t>
      </w:r>
      <w:r w:rsidR="009323D6">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those functions? </w:t>
      </w:r>
    </w:p>
    <w:p w14:paraId="56E9CD34" w14:textId="4BF523C9" w:rsidR="00C83216" w:rsidRPr="00543029" w:rsidRDefault="00C83216" w:rsidP="004D2ABE">
      <w:pPr>
        <w:spacing w:line="360" w:lineRule="auto"/>
        <w:jc w:val="both"/>
        <w:rPr>
          <w:rFonts w:ascii="Arial" w:eastAsia="Calibri" w:hAnsi="Arial" w:cs="Arial"/>
          <w:sz w:val="24"/>
          <w:szCs w:val="24"/>
          <w:u w:color="000000"/>
          <w:bdr w:val="nil"/>
        </w:rPr>
      </w:pPr>
      <w:r w:rsidRPr="00543029">
        <w:rPr>
          <w:rFonts w:ascii="Arial" w:eastAsia="Calibri" w:hAnsi="Arial" w:cs="Arial"/>
          <w:sz w:val="24"/>
          <w:szCs w:val="24"/>
          <w:u w:color="000000"/>
          <w:bdr w:val="nil"/>
        </w:rPr>
        <w:t xml:space="preserve">Besides government monetary and fiscal authorities, other experts on money are </w:t>
      </w:r>
      <w:r w:rsidR="00871865">
        <w:rPr>
          <w:rFonts w:ascii="Arial" w:hAnsi="Arial" w:cs="Arial"/>
          <w:color w:val="000000"/>
          <w:sz w:val="24"/>
          <w:szCs w:val="24"/>
          <w:shd w:val="clear" w:color="auto" w:fill="FFFFFF"/>
        </w:rPr>
        <w:t>i</w:t>
      </w:r>
      <w:r w:rsidRPr="00543029">
        <w:rPr>
          <w:rFonts w:ascii="Arial" w:hAnsi="Arial" w:cs="Arial"/>
          <w:color w:val="000000"/>
          <w:sz w:val="24"/>
          <w:szCs w:val="24"/>
          <w:shd w:val="clear" w:color="auto" w:fill="FFFFFF"/>
        </w:rPr>
        <w:t xml:space="preserve">nternational </w:t>
      </w:r>
      <w:r w:rsidR="00871865">
        <w:rPr>
          <w:rFonts w:ascii="Arial" w:hAnsi="Arial" w:cs="Arial"/>
          <w:color w:val="000000"/>
          <w:sz w:val="24"/>
          <w:szCs w:val="24"/>
          <w:shd w:val="clear" w:color="auto" w:fill="FFFFFF"/>
        </w:rPr>
        <w:t>f</w:t>
      </w:r>
      <w:r w:rsidRPr="00543029">
        <w:rPr>
          <w:rFonts w:ascii="Arial" w:hAnsi="Arial" w:cs="Arial"/>
          <w:color w:val="000000"/>
          <w:sz w:val="24"/>
          <w:szCs w:val="24"/>
          <w:shd w:val="clear" w:color="auto" w:fill="FFFFFF"/>
        </w:rPr>
        <w:t xml:space="preserve">inancial institutions, </w:t>
      </w:r>
      <w:r w:rsidR="00871865">
        <w:rPr>
          <w:rFonts w:ascii="Arial" w:hAnsi="Arial" w:cs="Arial"/>
          <w:color w:val="000000"/>
          <w:sz w:val="24"/>
          <w:szCs w:val="24"/>
          <w:shd w:val="clear" w:color="auto" w:fill="FFFFFF"/>
        </w:rPr>
        <w:t>i</w:t>
      </w:r>
      <w:r w:rsidRPr="00543029">
        <w:rPr>
          <w:rFonts w:ascii="Arial" w:hAnsi="Arial" w:cs="Arial"/>
          <w:color w:val="000000"/>
          <w:sz w:val="24"/>
          <w:szCs w:val="24"/>
          <w:shd w:val="clear" w:color="auto" w:fill="FFFFFF"/>
        </w:rPr>
        <w:t xml:space="preserve">nternational </w:t>
      </w:r>
      <w:r w:rsidR="00871865">
        <w:rPr>
          <w:rFonts w:ascii="Arial" w:hAnsi="Arial" w:cs="Arial"/>
          <w:color w:val="000000"/>
          <w:sz w:val="24"/>
          <w:szCs w:val="24"/>
          <w:shd w:val="clear" w:color="auto" w:fill="FFFFFF"/>
        </w:rPr>
        <w:t>d</w:t>
      </w:r>
      <w:r w:rsidRPr="00543029">
        <w:rPr>
          <w:rFonts w:ascii="Arial" w:hAnsi="Arial" w:cs="Arial"/>
          <w:color w:val="000000"/>
          <w:sz w:val="24"/>
          <w:szCs w:val="24"/>
          <w:shd w:val="clear" w:color="auto" w:fill="FFFFFF"/>
        </w:rPr>
        <w:t xml:space="preserve">evelopment </w:t>
      </w:r>
      <w:r w:rsidR="00871865">
        <w:rPr>
          <w:rFonts w:ascii="Arial" w:hAnsi="Arial" w:cs="Arial"/>
          <w:color w:val="000000"/>
          <w:sz w:val="24"/>
          <w:szCs w:val="24"/>
          <w:shd w:val="clear" w:color="auto" w:fill="FFFFFF"/>
        </w:rPr>
        <w:t>p</w:t>
      </w:r>
      <w:r w:rsidRPr="00543029">
        <w:rPr>
          <w:rFonts w:ascii="Arial" w:hAnsi="Arial" w:cs="Arial"/>
          <w:color w:val="000000"/>
          <w:sz w:val="24"/>
          <w:szCs w:val="24"/>
          <w:shd w:val="clear" w:color="auto" w:fill="FFFFFF"/>
        </w:rPr>
        <w:t xml:space="preserve">ractitioners, </w:t>
      </w:r>
      <w:r w:rsidR="00871865">
        <w:rPr>
          <w:rFonts w:ascii="Arial" w:hAnsi="Arial" w:cs="Arial"/>
          <w:color w:val="000000"/>
          <w:sz w:val="24"/>
          <w:szCs w:val="24"/>
          <w:shd w:val="clear" w:color="auto" w:fill="FFFFFF"/>
        </w:rPr>
        <w:t>p</w:t>
      </w:r>
      <w:r w:rsidRPr="00543029">
        <w:rPr>
          <w:rFonts w:ascii="Arial" w:hAnsi="Arial" w:cs="Arial"/>
          <w:color w:val="000000"/>
          <w:sz w:val="24"/>
          <w:szCs w:val="24"/>
          <w:shd w:val="clear" w:color="auto" w:fill="FFFFFF"/>
        </w:rPr>
        <w:t xml:space="preserve">ayment </w:t>
      </w:r>
      <w:r w:rsidR="00871865">
        <w:rPr>
          <w:rFonts w:ascii="Arial" w:hAnsi="Arial" w:cs="Arial"/>
          <w:color w:val="000000"/>
          <w:sz w:val="24"/>
          <w:szCs w:val="24"/>
          <w:shd w:val="clear" w:color="auto" w:fill="FFFFFF"/>
        </w:rPr>
        <w:t>s</w:t>
      </w:r>
      <w:r w:rsidRPr="00543029">
        <w:rPr>
          <w:rFonts w:ascii="Arial" w:hAnsi="Arial" w:cs="Arial"/>
          <w:color w:val="000000"/>
          <w:sz w:val="24"/>
          <w:szCs w:val="24"/>
          <w:shd w:val="clear" w:color="auto" w:fill="FFFFFF"/>
        </w:rPr>
        <w:t xml:space="preserve">ervice </w:t>
      </w:r>
      <w:r w:rsidR="00871865">
        <w:rPr>
          <w:rFonts w:ascii="Arial" w:hAnsi="Arial" w:cs="Arial"/>
          <w:color w:val="000000"/>
          <w:sz w:val="24"/>
          <w:szCs w:val="24"/>
          <w:shd w:val="clear" w:color="auto" w:fill="FFFFFF"/>
        </w:rPr>
        <w:t>p</w:t>
      </w:r>
      <w:r w:rsidRPr="00543029">
        <w:rPr>
          <w:rFonts w:ascii="Arial" w:hAnsi="Arial" w:cs="Arial"/>
          <w:color w:val="000000"/>
          <w:sz w:val="24"/>
          <w:szCs w:val="24"/>
          <w:shd w:val="clear" w:color="auto" w:fill="FFFFFF"/>
        </w:rPr>
        <w:t>roviders and some academic disciplines</w:t>
      </w:r>
      <w:r w:rsidRPr="00543029">
        <w:rPr>
          <w:rFonts w:ascii="Arial" w:eastAsia="Calibri" w:hAnsi="Arial" w:cs="Arial"/>
          <w:sz w:val="24"/>
          <w:szCs w:val="24"/>
          <w:u w:color="000000"/>
          <w:bdr w:val="nil"/>
        </w:rPr>
        <w:t xml:space="preserve"> in international development who are making claims that digital forms of money are beneficial to the poor. These expert claims are examined in various chapters of this thesis</w:t>
      </w:r>
      <w:r w:rsidR="0087186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including the conclusion. </w:t>
      </w:r>
      <w:r w:rsidR="00C9327F">
        <w:rPr>
          <w:rFonts w:ascii="Arial" w:eastAsia="Calibri" w:hAnsi="Arial" w:cs="Arial"/>
          <w:sz w:val="24"/>
          <w:szCs w:val="24"/>
          <w:u w:color="000000"/>
          <w:bdr w:val="nil"/>
        </w:rPr>
        <w:t>I</w:t>
      </w:r>
      <w:r w:rsidRPr="00543029">
        <w:rPr>
          <w:rFonts w:ascii="Arial" w:eastAsia="Calibri" w:hAnsi="Arial" w:cs="Arial"/>
          <w:color w:val="000000"/>
          <w:sz w:val="24"/>
          <w:szCs w:val="24"/>
          <w:u w:color="000000"/>
          <w:bdr w:val="nil"/>
        </w:rPr>
        <w:t xml:space="preserve"> then follow a process of induction</w:t>
      </w:r>
      <w:r w:rsidR="001F24EB">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as suggested by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 (1996)","plainTextFormattedCitation":"(Mackenzie, 1996)","previouslyFormattedCitation":"(Mackenzie, 1996)"},"properties":{"noteIndex":0},"schema":"https://github.com/citation-style-language/schema/raw/master/csl-citation.json"}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Mackenzie (1996)</w:t>
      </w:r>
      <w:r w:rsidRPr="00543029">
        <w:rPr>
          <w:rFonts w:ascii="Arial" w:hAnsi="Arial" w:cs="Arial"/>
          <w:sz w:val="24"/>
          <w:szCs w:val="24"/>
        </w:rPr>
        <w:fldChar w:fldCharType="end"/>
      </w:r>
      <w:r w:rsidR="009323D6">
        <w:rPr>
          <w:rFonts w:ascii="Arial" w:hAnsi="Arial" w:cs="Arial"/>
          <w:sz w:val="24"/>
          <w:szCs w:val="24"/>
        </w:rPr>
        <w:t>,</w:t>
      </w:r>
      <w:r w:rsidRPr="00543029">
        <w:rPr>
          <w:rFonts w:ascii="Arial" w:hAnsi="Arial" w:cs="Arial"/>
          <w:sz w:val="24"/>
          <w:szCs w:val="24"/>
        </w:rPr>
        <w:t xml:space="preserve"> in order to know the properties of money. </w:t>
      </w:r>
      <w:r w:rsidR="00DA703C">
        <w:rPr>
          <w:rFonts w:ascii="Arial" w:hAnsi="Arial" w:cs="Arial"/>
          <w:sz w:val="24"/>
          <w:szCs w:val="24"/>
        </w:rPr>
        <w:t xml:space="preserve">This is represented by the data chapters in which </w:t>
      </w:r>
      <w:r w:rsidR="00C9327F">
        <w:rPr>
          <w:rFonts w:ascii="Arial" w:hAnsi="Arial" w:cs="Arial"/>
          <w:sz w:val="24"/>
          <w:szCs w:val="24"/>
        </w:rPr>
        <w:t>I</w:t>
      </w:r>
      <w:r w:rsidRPr="00543029">
        <w:rPr>
          <w:rFonts w:ascii="Arial" w:hAnsi="Arial" w:cs="Arial"/>
          <w:sz w:val="24"/>
          <w:szCs w:val="24"/>
        </w:rPr>
        <w:t xml:space="preserve"> present evidence regarding the </w:t>
      </w:r>
      <w:r w:rsidRPr="00543029">
        <w:rPr>
          <w:rFonts w:ascii="Arial" w:eastAsia="Calibri" w:hAnsi="Arial" w:cs="Arial"/>
          <w:sz w:val="24"/>
          <w:szCs w:val="24"/>
          <w:u w:color="000000"/>
          <w:bdr w:val="nil"/>
        </w:rPr>
        <w:t>monetary practices of households and persons in rural Binga</w:t>
      </w:r>
      <w:r w:rsidR="003F74CE">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and examine in particular how they adopt or refuse to use certain kinds of monies. </w:t>
      </w:r>
    </w:p>
    <w:p w14:paraId="50052AEF" w14:textId="732B9D5B" w:rsidR="00C83216" w:rsidRPr="00543029" w:rsidRDefault="00C83216" w:rsidP="004D2ABE">
      <w:pPr>
        <w:spacing w:line="360" w:lineRule="auto"/>
        <w:jc w:val="both"/>
        <w:rPr>
          <w:rFonts w:ascii="Arial" w:eastAsia="Calibri" w:hAnsi="Arial" w:cs="Arial"/>
          <w:sz w:val="24"/>
          <w:szCs w:val="24"/>
          <w:u w:color="000000"/>
          <w:bdr w:val="nil"/>
        </w:rPr>
      </w:pPr>
      <w:r w:rsidRPr="00543029">
        <w:rPr>
          <w:rFonts w:ascii="Arial" w:eastAsia="Calibri" w:hAnsi="Arial" w:cs="Arial"/>
          <w:sz w:val="24"/>
          <w:szCs w:val="24"/>
          <w:u w:color="000000"/>
          <w:bdr w:val="nil"/>
        </w:rPr>
        <w:t>Now that I have discussed how the concept of infrastructure can assist</w:t>
      </w:r>
      <w:r w:rsidR="003F74CE">
        <w:rPr>
          <w:rFonts w:ascii="Arial" w:eastAsia="Calibri" w:hAnsi="Arial" w:cs="Arial"/>
          <w:sz w:val="24"/>
          <w:szCs w:val="24"/>
          <w:u w:color="000000"/>
          <w:bdr w:val="nil"/>
        </w:rPr>
        <w:t xml:space="preserve"> </w:t>
      </w:r>
      <w:r w:rsidRPr="00543029">
        <w:rPr>
          <w:rFonts w:ascii="Arial" w:eastAsia="Calibri" w:hAnsi="Arial" w:cs="Arial"/>
          <w:sz w:val="24"/>
          <w:szCs w:val="24"/>
          <w:u w:color="000000"/>
          <w:bdr w:val="nil"/>
        </w:rPr>
        <w:t xml:space="preserve">me in thinking about the current crisis in Zimbabwe, including the political processes of </w:t>
      </w:r>
      <w:r w:rsidRPr="00543029">
        <w:rPr>
          <w:rFonts w:ascii="Arial" w:eastAsia="Calibri" w:hAnsi="Arial" w:cs="Arial"/>
          <w:sz w:val="24"/>
          <w:szCs w:val="24"/>
          <w:u w:color="000000"/>
          <w:bdr w:val="nil"/>
        </w:rPr>
        <w:lastRenderedPageBreak/>
        <w:t xml:space="preserve">financialisation, </w:t>
      </w:r>
      <w:r w:rsidR="003F74CE">
        <w:rPr>
          <w:rFonts w:ascii="Arial" w:eastAsia="Calibri" w:hAnsi="Arial" w:cs="Arial"/>
          <w:sz w:val="24"/>
          <w:szCs w:val="24"/>
          <w:u w:color="000000"/>
          <w:bdr w:val="nil"/>
        </w:rPr>
        <w:t>the thesis</w:t>
      </w:r>
      <w:r w:rsidRPr="00543029">
        <w:rPr>
          <w:rFonts w:ascii="Arial" w:eastAsia="Calibri" w:hAnsi="Arial" w:cs="Arial"/>
          <w:sz w:val="24"/>
          <w:szCs w:val="24"/>
          <w:u w:color="000000"/>
          <w:bdr w:val="nil"/>
        </w:rPr>
        <w:t xml:space="preserve"> now turn</w:t>
      </w:r>
      <w:r w:rsidR="003F74CE">
        <w:rPr>
          <w:rFonts w:ascii="Arial" w:eastAsia="Calibri" w:hAnsi="Arial" w:cs="Arial"/>
          <w:sz w:val="24"/>
          <w:szCs w:val="24"/>
          <w:u w:color="000000"/>
          <w:bdr w:val="nil"/>
        </w:rPr>
        <w:t>s</w:t>
      </w:r>
      <w:r w:rsidRPr="00543029">
        <w:rPr>
          <w:rFonts w:ascii="Arial" w:eastAsia="Calibri" w:hAnsi="Arial" w:cs="Arial"/>
          <w:sz w:val="24"/>
          <w:szCs w:val="24"/>
          <w:u w:color="000000"/>
          <w:bdr w:val="nil"/>
        </w:rPr>
        <w:t xml:space="preserve"> to a discussion of moneti</w:t>
      </w:r>
      <w:r w:rsidR="003F74CE">
        <w:rPr>
          <w:rFonts w:ascii="Arial" w:eastAsia="Calibri" w:hAnsi="Arial" w:cs="Arial"/>
          <w:sz w:val="24"/>
          <w:szCs w:val="24"/>
          <w:u w:color="000000"/>
          <w:bdr w:val="nil"/>
        </w:rPr>
        <w:t>s</w:t>
      </w:r>
      <w:r w:rsidRPr="00543029">
        <w:rPr>
          <w:rFonts w:ascii="Arial" w:eastAsia="Calibri" w:hAnsi="Arial" w:cs="Arial"/>
          <w:sz w:val="24"/>
          <w:szCs w:val="24"/>
          <w:u w:color="000000"/>
          <w:bdr w:val="nil"/>
        </w:rPr>
        <w:t xml:space="preserve">ation of identity and behavioural attributes of users of mobile money. The current </w:t>
      </w:r>
      <w:r w:rsidR="009323D6" w:rsidRPr="00543029">
        <w:rPr>
          <w:rFonts w:ascii="Arial" w:eastAsia="Calibri" w:hAnsi="Arial" w:cs="Arial"/>
          <w:sz w:val="24"/>
          <w:szCs w:val="24"/>
          <w:u w:color="000000"/>
          <w:bdr w:val="nil"/>
        </w:rPr>
        <w:t>landscape</w:t>
      </w:r>
      <w:r w:rsidRPr="00543029">
        <w:rPr>
          <w:rFonts w:ascii="Arial" w:eastAsia="Calibri" w:hAnsi="Arial" w:cs="Arial"/>
          <w:sz w:val="24"/>
          <w:szCs w:val="24"/>
          <w:u w:color="000000"/>
          <w:bdr w:val="nil"/>
        </w:rPr>
        <w:t xml:space="preserve"> of the mobile money market in Zimbabwe produces new forms of identities and objectifies persons in ways </w:t>
      </w:r>
      <w:r w:rsidR="003F74CE" w:rsidRPr="004C2E6B">
        <w:rPr>
          <w:rFonts w:ascii="Arial" w:eastAsia="Calibri" w:hAnsi="Arial" w:cs="Arial"/>
          <w:sz w:val="24"/>
          <w:szCs w:val="24"/>
          <w:u w:color="000000"/>
          <w:bdr w:val="nil"/>
        </w:rPr>
        <w:t>that</w:t>
      </w:r>
      <w:r w:rsidRPr="00543029">
        <w:rPr>
          <w:rFonts w:ascii="Arial" w:eastAsia="Calibri" w:hAnsi="Arial" w:cs="Arial"/>
          <w:sz w:val="24"/>
          <w:szCs w:val="24"/>
          <w:u w:color="000000"/>
          <w:bdr w:val="nil"/>
        </w:rPr>
        <w:t xml:space="preserve"> conceive them only as a source of revenue.</w:t>
      </w:r>
    </w:p>
    <w:p w14:paraId="714CF547" w14:textId="339589CB" w:rsidR="00C83216" w:rsidRPr="00D01D6C" w:rsidRDefault="005C618C" w:rsidP="00543029">
      <w:pPr>
        <w:pStyle w:val="Heading2"/>
        <w:numPr>
          <w:ilvl w:val="0"/>
          <w:numId w:val="0"/>
        </w:numPr>
        <w:rPr>
          <w:rFonts w:cs="Arial"/>
          <w:sz w:val="24"/>
          <w:szCs w:val="24"/>
        </w:rPr>
      </w:pPr>
      <w:bookmarkStart w:id="43" w:name="_Toc40712529"/>
      <w:bookmarkStart w:id="44" w:name="_Ref58328848"/>
      <w:bookmarkStart w:id="45" w:name="_Ref58328853"/>
      <w:bookmarkStart w:id="46" w:name="_Toc63067705"/>
      <w:r>
        <w:rPr>
          <w:rFonts w:cs="Arial"/>
        </w:rPr>
        <w:t>2</w:t>
      </w:r>
      <w:r w:rsidR="002D6C23">
        <w:rPr>
          <w:rFonts w:cs="Arial"/>
        </w:rPr>
        <w:t xml:space="preserve">.8 </w:t>
      </w:r>
      <w:r w:rsidR="00C83216" w:rsidRPr="00B44CAE">
        <w:rPr>
          <w:rFonts w:cs="Arial"/>
        </w:rPr>
        <w:t>M</w:t>
      </w:r>
      <w:r w:rsidR="00C83216" w:rsidRPr="00B44CAE">
        <w:rPr>
          <w:rFonts w:cs="Arial"/>
          <w:sz w:val="24"/>
          <w:szCs w:val="24"/>
        </w:rPr>
        <w:t>oneti</w:t>
      </w:r>
      <w:r w:rsidR="003F74CE">
        <w:rPr>
          <w:rFonts w:cs="Arial"/>
          <w:sz w:val="24"/>
          <w:szCs w:val="24"/>
        </w:rPr>
        <w:t>s</w:t>
      </w:r>
      <w:r w:rsidR="00C83216" w:rsidRPr="00B44CAE">
        <w:rPr>
          <w:rFonts w:cs="Arial"/>
          <w:sz w:val="24"/>
          <w:szCs w:val="24"/>
        </w:rPr>
        <w:t>ation</w:t>
      </w:r>
      <w:bookmarkEnd w:id="43"/>
      <w:r w:rsidR="00C83216" w:rsidRPr="00B44CAE">
        <w:rPr>
          <w:rFonts w:cs="Arial"/>
          <w:sz w:val="24"/>
          <w:szCs w:val="24"/>
        </w:rPr>
        <w:t xml:space="preserve"> of </w:t>
      </w:r>
      <w:r w:rsidR="003F74CE">
        <w:rPr>
          <w:rFonts w:cs="Arial"/>
          <w:sz w:val="24"/>
          <w:szCs w:val="24"/>
        </w:rPr>
        <w:t>i</w:t>
      </w:r>
      <w:r w:rsidR="00C83216" w:rsidRPr="00B44CAE">
        <w:rPr>
          <w:rFonts w:cs="Arial"/>
          <w:sz w:val="24"/>
          <w:szCs w:val="24"/>
        </w:rPr>
        <w:t>dentity and behavioural attributes</w:t>
      </w:r>
      <w:bookmarkEnd w:id="44"/>
      <w:bookmarkEnd w:id="45"/>
      <w:bookmarkEnd w:id="46"/>
      <w:r w:rsidR="00C83216" w:rsidRPr="00B44CAE">
        <w:rPr>
          <w:rFonts w:cs="Arial"/>
          <w:sz w:val="24"/>
          <w:szCs w:val="24"/>
        </w:rPr>
        <w:t xml:space="preserve"> </w:t>
      </w:r>
    </w:p>
    <w:p w14:paraId="306A988F" w14:textId="77777777" w:rsidR="00C83216" w:rsidRPr="00543029" w:rsidRDefault="00C83216" w:rsidP="00C83216">
      <w:pPr>
        <w:rPr>
          <w:rFonts w:ascii="Arial" w:hAnsi="Arial" w:cs="Arial"/>
        </w:rPr>
      </w:pPr>
    </w:p>
    <w:p w14:paraId="046B71DB" w14:textId="4D428321"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 xml:space="preserve">Linked to my discussion about the growing importance of financialisation in the global economy and its links to the emergence of new markets in mobile money in Zimbabwe </w:t>
      </w:r>
      <w:r w:rsidRPr="00D00A2E">
        <w:rPr>
          <w:rFonts w:ascii="Arial" w:hAnsi="Arial" w:cs="Arial"/>
          <w:sz w:val="24"/>
          <w:szCs w:val="24"/>
        </w:rPr>
        <w:t>is a series of questions regarding information and identity. In this study I am particularly</w:t>
      </w:r>
      <w:r w:rsidRPr="00543029">
        <w:rPr>
          <w:rFonts w:ascii="Arial" w:hAnsi="Arial" w:cs="Arial"/>
          <w:sz w:val="24"/>
          <w:szCs w:val="24"/>
        </w:rPr>
        <w:t xml:space="preserve"> interested in the development implications associated with</w:t>
      </w:r>
      <w:r w:rsidR="005724EE">
        <w:rPr>
          <w:rFonts w:ascii="Arial" w:hAnsi="Arial" w:cs="Arial"/>
          <w:sz w:val="24"/>
          <w:szCs w:val="24"/>
        </w:rPr>
        <w:t xml:space="preserve"> digitization of money or </w:t>
      </w:r>
      <w:r w:rsidRPr="00543029">
        <w:rPr>
          <w:rFonts w:ascii="Arial" w:hAnsi="Arial" w:cs="Arial"/>
          <w:sz w:val="24"/>
          <w:szCs w:val="24"/>
        </w:rPr>
        <w:t>the capacity to combine the unit of account property of money with personal and behavioural data. Not enough attention has been paid to this aspect of mobile money</w:t>
      </w:r>
      <w:r w:rsidR="0066634E">
        <w:rPr>
          <w:rFonts w:ascii="Arial" w:hAnsi="Arial" w:cs="Arial"/>
          <w:sz w:val="24"/>
          <w:szCs w:val="24"/>
        </w:rPr>
        <w:t>,</w:t>
      </w:r>
      <w:r w:rsidRPr="00543029">
        <w:rPr>
          <w:rFonts w:ascii="Arial" w:hAnsi="Arial" w:cs="Arial"/>
          <w:sz w:val="24"/>
          <w:szCs w:val="24"/>
        </w:rPr>
        <w:t xml:space="preserve"> but there is a large body of literature in the social science about the relationship between money, markets and identity, but given space constraints</w:t>
      </w:r>
      <w:r w:rsidR="007913C3">
        <w:rPr>
          <w:rFonts w:ascii="Arial" w:hAnsi="Arial" w:cs="Arial"/>
          <w:sz w:val="24"/>
          <w:szCs w:val="24"/>
        </w:rPr>
        <w:t>,</w:t>
      </w:r>
      <w:r w:rsidRPr="00543029">
        <w:rPr>
          <w:rFonts w:ascii="Arial" w:hAnsi="Arial" w:cs="Arial"/>
          <w:sz w:val="24"/>
          <w:szCs w:val="24"/>
        </w:rPr>
        <w:t xml:space="preserve"> I am </w:t>
      </w:r>
      <w:r w:rsidR="007913C3">
        <w:rPr>
          <w:rFonts w:ascii="Arial" w:hAnsi="Arial" w:cs="Arial"/>
          <w:sz w:val="24"/>
          <w:szCs w:val="24"/>
        </w:rPr>
        <w:t>un</w:t>
      </w:r>
      <w:r w:rsidRPr="00543029">
        <w:rPr>
          <w:rFonts w:ascii="Arial" w:hAnsi="Arial" w:cs="Arial"/>
          <w:sz w:val="24"/>
          <w:szCs w:val="24"/>
        </w:rPr>
        <w:t xml:space="preserve">able to survey it all. In this dissertation I am not so much interested in exploring how persons and households in Binga perceive or talk about identity, but </w:t>
      </w:r>
      <w:r w:rsidR="002D6C23">
        <w:rPr>
          <w:rFonts w:ascii="Arial" w:hAnsi="Arial" w:cs="Arial"/>
          <w:sz w:val="24"/>
          <w:szCs w:val="24"/>
        </w:rPr>
        <w:t>how</w:t>
      </w:r>
      <w:r w:rsidRPr="00543029">
        <w:rPr>
          <w:rFonts w:ascii="Arial" w:hAnsi="Arial" w:cs="Arial"/>
          <w:sz w:val="24"/>
          <w:szCs w:val="24"/>
        </w:rPr>
        <w:t xml:space="preserve"> markers of identity feature in the mobile money market in Zimbabwe. </w:t>
      </w:r>
      <w:r w:rsidR="00C9327F">
        <w:rPr>
          <w:rFonts w:ascii="Arial" w:hAnsi="Arial" w:cs="Arial"/>
          <w:sz w:val="24"/>
          <w:szCs w:val="24"/>
        </w:rPr>
        <w:t>I am</w:t>
      </w:r>
      <w:r w:rsidRPr="00543029">
        <w:rPr>
          <w:rFonts w:ascii="Arial" w:hAnsi="Arial" w:cs="Arial"/>
          <w:sz w:val="24"/>
          <w:szCs w:val="24"/>
        </w:rPr>
        <w:t xml:space="preserve"> interested in how the use of mobile money alter</w:t>
      </w:r>
      <w:r w:rsidR="0066634E">
        <w:rPr>
          <w:rFonts w:ascii="Arial" w:hAnsi="Arial" w:cs="Arial"/>
          <w:sz w:val="24"/>
          <w:szCs w:val="24"/>
        </w:rPr>
        <w:t>s</w:t>
      </w:r>
      <w:r w:rsidRPr="00543029">
        <w:rPr>
          <w:rFonts w:ascii="Arial" w:hAnsi="Arial" w:cs="Arial"/>
          <w:sz w:val="24"/>
          <w:szCs w:val="24"/>
        </w:rPr>
        <w:t xml:space="preserve"> social relationships, but also in how the issuers of money, most of whom do that through distant, impersonal bureaucracies, use “identity harvesting” in the context of mobile money markets. </w:t>
      </w:r>
    </w:p>
    <w:p w14:paraId="28FB921C" w14:textId="382C8241"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Anthropologists typically distinguish between market exchange and gift exchange. These two forms of exchanges have been seen as diametrically opposed in terms of their effects on social relationships. Market exchange has been theorised as once-off, impersonal exchanges between parties who are not in a long-term relationship with each other</w:t>
      </w:r>
      <w:r w:rsidR="000F13B4">
        <w:rPr>
          <w:rFonts w:ascii="Arial" w:hAnsi="Arial" w:cs="Arial"/>
          <w:sz w:val="24"/>
          <w:szCs w:val="24"/>
        </w:rPr>
        <w:t>,</w:t>
      </w:r>
      <w:r w:rsidRPr="00543029">
        <w:rPr>
          <w:rFonts w:ascii="Arial" w:hAnsi="Arial" w:cs="Arial"/>
          <w:sz w:val="24"/>
          <w:szCs w:val="24"/>
        </w:rPr>
        <w:t xml:space="preserve"> with corresponding duties and obligations. Gift exchange</w:t>
      </w:r>
      <w:r w:rsidR="000F13B4">
        <w:rPr>
          <w:rFonts w:ascii="Arial" w:hAnsi="Arial" w:cs="Arial"/>
          <w:sz w:val="24"/>
          <w:szCs w:val="24"/>
        </w:rPr>
        <w:t>,</w:t>
      </w:r>
      <w:r w:rsidRPr="00543029">
        <w:rPr>
          <w:rFonts w:ascii="Arial" w:hAnsi="Arial" w:cs="Arial"/>
          <w:sz w:val="24"/>
          <w:szCs w:val="24"/>
        </w:rPr>
        <w:t xml:space="preserve"> on the other hand</w:t>
      </w:r>
      <w:r w:rsidR="000F13B4">
        <w:rPr>
          <w:rFonts w:ascii="Arial" w:hAnsi="Arial" w:cs="Arial"/>
          <w:sz w:val="24"/>
          <w:szCs w:val="24"/>
        </w:rPr>
        <w:t>,</w:t>
      </w:r>
      <w:r w:rsidRPr="00543029">
        <w:rPr>
          <w:rFonts w:ascii="Arial" w:hAnsi="Arial" w:cs="Arial"/>
          <w:sz w:val="24"/>
          <w:szCs w:val="24"/>
        </w:rPr>
        <w:t xml:space="preserve"> has been theorised as exchanges between parties that lead to the creation and maintenance of social relationships, and typically occurs not between strangers but between parties who are in a long-term relationship with each other with corresponding duties and obligations (</w:t>
      </w:r>
      <w:r w:rsidR="000F13B4">
        <w:rPr>
          <w:rFonts w:ascii="Arial" w:hAnsi="Arial" w:cs="Arial"/>
          <w:sz w:val="24"/>
          <w:szCs w:val="24"/>
        </w:rPr>
        <w:t>for example,</w:t>
      </w:r>
      <w:r w:rsidRPr="00543029">
        <w:rPr>
          <w:rFonts w:ascii="Arial" w:hAnsi="Arial" w:cs="Arial"/>
          <w:sz w:val="24"/>
          <w:szCs w:val="24"/>
        </w:rPr>
        <w:t xml:space="preserve"> kin or friends or neighbours). The stark contrast that a previous generation of scholars painted between these two forms of exchange </w:t>
      </w:r>
      <w:r w:rsidR="000F13B4">
        <w:rPr>
          <w:rFonts w:ascii="Arial" w:hAnsi="Arial" w:cs="Arial"/>
          <w:sz w:val="24"/>
          <w:szCs w:val="24"/>
        </w:rPr>
        <w:t>is</w:t>
      </w:r>
      <w:r w:rsidRPr="00543029">
        <w:rPr>
          <w:rFonts w:ascii="Arial" w:hAnsi="Arial" w:cs="Arial"/>
          <w:sz w:val="24"/>
          <w:szCs w:val="24"/>
        </w:rPr>
        <w:t xml:space="preserve"> no longer accepted. </w:t>
      </w:r>
    </w:p>
    <w:p w14:paraId="562114D0" w14:textId="6FC2F609" w:rsidR="00C83216" w:rsidRPr="00543029" w:rsidRDefault="00C83216" w:rsidP="00FC2FA9">
      <w:pPr>
        <w:spacing w:line="360" w:lineRule="auto"/>
        <w:rPr>
          <w:rFonts w:ascii="Arial" w:hAnsi="Arial" w:cs="Arial"/>
          <w:sz w:val="24"/>
          <w:szCs w:val="24"/>
        </w:rPr>
      </w:pPr>
      <w:r w:rsidRPr="00543029">
        <w:rPr>
          <w:rFonts w:ascii="Arial" w:hAnsi="Arial" w:cs="Arial"/>
          <w:sz w:val="24"/>
          <w:szCs w:val="24"/>
        </w:rPr>
        <w:lastRenderedPageBreak/>
        <w:t>One of the first anthropologists to consider how changes in information technology and its greater convergence with money and markets will shape social relationship</w:t>
      </w:r>
      <w:r w:rsidR="003500E7">
        <w:rPr>
          <w:rFonts w:ascii="Arial" w:hAnsi="Arial" w:cs="Arial"/>
          <w:sz w:val="24"/>
          <w:szCs w:val="24"/>
        </w:rPr>
        <w:t>s</w:t>
      </w:r>
      <w:r w:rsidRPr="00543029">
        <w:rPr>
          <w:rFonts w:ascii="Arial" w:hAnsi="Arial" w:cs="Arial"/>
          <w:sz w:val="24"/>
          <w:szCs w:val="24"/>
        </w:rPr>
        <w:t xml:space="preserve"> was Keith Hart. In his book </w:t>
      </w:r>
      <w:r w:rsidRPr="00543029">
        <w:rPr>
          <w:rFonts w:ascii="Arial" w:hAnsi="Arial" w:cs="Arial"/>
          <w:i/>
          <w:sz w:val="24"/>
          <w:szCs w:val="24"/>
        </w:rPr>
        <w:t>Money in an Unequal World</w:t>
      </w:r>
      <w:r w:rsidRPr="00543029">
        <w:rPr>
          <w:rFonts w:ascii="Arial" w:hAnsi="Arial" w:cs="Arial"/>
          <w:sz w:val="24"/>
          <w:szCs w:val="24"/>
        </w:rPr>
        <w:t xml:space="preserve">, Hart (2000) suggested rather optimistically that the key to the re-personalisation of money </w:t>
      </w:r>
      <w:r w:rsidR="00FC2FA9" w:rsidRPr="00FC2FA9">
        <w:rPr>
          <w:rFonts w:ascii="Arial" w:hAnsi="Arial" w:cs="Arial"/>
          <w:sz w:val="24"/>
          <w:szCs w:val="24"/>
        </w:rPr>
        <w:t>is through</w:t>
      </w:r>
      <w:r w:rsidRPr="00FC2FA9">
        <w:rPr>
          <w:rFonts w:ascii="Arial" w:hAnsi="Arial" w:cs="Arial"/>
          <w:sz w:val="24"/>
          <w:szCs w:val="24"/>
        </w:rPr>
        <w:t xml:space="preserve"> </w:t>
      </w:r>
      <w:r w:rsidRPr="00543029">
        <w:rPr>
          <w:rFonts w:ascii="Arial" w:hAnsi="Arial" w:cs="Arial"/>
          <w:sz w:val="24"/>
          <w:szCs w:val="24"/>
        </w:rPr>
        <w:t xml:space="preserve">the opportunities that electronic monies such as credit cards present for the sharing of information between buyers and sellers. Electronic monies, he argued, could lead to the greater personalisation of money and market exchange, thus troubling the gift versus market exchange binary. </w:t>
      </w:r>
      <w:r w:rsidR="003500E7">
        <w:rPr>
          <w:rFonts w:ascii="Arial" w:hAnsi="Arial" w:cs="Arial"/>
          <w:sz w:val="24"/>
          <w:szCs w:val="24"/>
        </w:rPr>
        <w:t>Before</w:t>
      </w:r>
      <w:r w:rsidRPr="00543029">
        <w:rPr>
          <w:rFonts w:ascii="Arial" w:hAnsi="Arial" w:cs="Arial"/>
          <w:sz w:val="24"/>
          <w:szCs w:val="24"/>
        </w:rPr>
        <w:t xml:space="preserve"> electronic money, he suggested, money was impersonal because </w:t>
      </w:r>
      <w:r w:rsidR="00583B54">
        <w:rPr>
          <w:rFonts w:ascii="Arial" w:hAnsi="Arial" w:cs="Arial"/>
          <w:sz w:val="24"/>
          <w:szCs w:val="24"/>
        </w:rPr>
        <w:t xml:space="preserve">the </w:t>
      </w:r>
      <w:r w:rsidRPr="00543029">
        <w:rPr>
          <w:rFonts w:ascii="Arial" w:hAnsi="Arial" w:cs="Arial"/>
          <w:sz w:val="24"/>
          <w:szCs w:val="24"/>
        </w:rPr>
        <w:t>objects exchanged needed to be detached from the parties involved. With electronic money exchanges</w:t>
      </w:r>
      <w:r w:rsidR="003500E7">
        <w:rPr>
          <w:rFonts w:ascii="Arial" w:hAnsi="Arial" w:cs="Arial"/>
          <w:sz w:val="24"/>
          <w:szCs w:val="24"/>
        </w:rPr>
        <w:t>,</w:t>
      </w:r>
      <w:r w:rsidRPr="00543029">
        <w:rPr>
          <w:rFonts w:ascii="Arial" w:hAnsi="Arial" w:cs="Arial"/>
          <w:sz w:val="24"/>
          <w:szCs w:val="24"/>
        </w:rPr>
        <w:t xml:space="preserve"> a </w:t>
      </w:r>
      <w:r w:rsidR="003500E7">
        <w:rPr>
          <w:rFonts w:ascii="Arial" w:hAnsi="Arial" w:cs="Arial"/>
          <w:sz w:val="24"/>
          <w:szCs w:val="24"/>
        </w:rPr>
        <w:t>great deal</w:t>
      </w:r>
      <w:r w:rsidRPr="00543029">
        <w:rPr>
          <w:rFonts w:ascii="Arial" w:hAnsi="Arial" w:cs="Arial"/>
          <w:sz w:val="24"/>
          <w:szCs w:val="24"/>
        </w:rPr>
        <w:t xml:space="preserve"> more information gets attached to the objects that are exchanged, possibly re-personalising money. </w:t>
      </w:r>
    </w:p>
    <w:p w14:paraId="4E2844D5" w14:textId="21B8633C"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 xml:space="preserve">There is a vast scholarly literature on identity in relation to colonial and postcolonial Africa. This literature raises questions about how we should theorise identity, how </w:t>
      </w:r>
      <w:r w:rsidR="00583B54">
        <w:rPr>
          <w:rFonts w:ascii="Arial" w:hAnsi="Arial" w:cs="Arial"/>
          <w:sz w:val="24"/>
          <w:szCs w:val="24"/>
        </w:rPr>
        <w:t>markets construct identitie</w:t>
      </w:r>
      <w:r w:rsidRPr="00543029">
        <w:rPr>
          <w:rFonts w:ascii="Arial" w:hAnsi="Arial" w:cs="Arial"/>
          <w:sz w:val="24"/>
          <w:szCs w:val="24"/>
        </w:rPr>
        <w:t xml:space="preserve">s, states and in everyday life, and the connection between identity and politics (Mamdani, Appiah, Mbembe, Nyamnjoh, </w:t>
      </w:r>
      <w:r w:rsidR="00EB4C20">
        <w:rPr>
          <w:rFonts w:ascii="Arial" w:hAnsi="Arial" w:cs="Arial"/>
          <w:sz w:val="24"/>
          <w:szCs w:val="24"/>
        </w:rPr>
        <w:t>and so forth</w:t>
      </w:r>
      <w:r w:rsidRPr="00543029">
        <w:rPr>
          <w:rFonts w:ascii="Arial" w:hAnsi="Arial" w:cs="Arial"/>
          <w:sz w:val="24"/>
          <w:szCs w:val="24"/>
        </w:rPr>
        <w:t xml:space="preserve">). Scholars have shown how </w:t>
      </w:r>
      <w:r w:rsidR="00EB4C20">
        <w:rPr>
          <w:rFonts w:ascii="Arial" w:hAnsi="Arial" w:cs="Arial"/>
          <w:sz w:val="24"/>
          <w:szCs w:val="24"/>
        </w:rPr>
        <w:t>colonial authorities have produced many of the identity categories that people use in their everyday speech</w:t>
      </w:r>
      <w:r w:rsidRPr="00543029">
        <w:rPr>
          <w:rFonts w:ascii="Arial" w:hAnsi="Arial" w:cs="Arial"/>
          <w:sz w:val="24"/>
          <w:szCs w:val="24"/>
        </w:rPr>
        <w:t xml:space="preserve">. In the same way that colonial authorities created arbitrary boundaries on physical maps to divide conquered peoples, so they created identity or “invented traditions” to divide and rule. </w:t>
      </w:r>
    </w:p>
    <w:p w14:paraId="79E56DFA" w14:textId="464EB3B8" w:rsidR="00C83216" w:rsidRPr="00543029" w:rsidRDefault="00C83216" w:rsidP="00543029">
      <w:pPr>
        <w:pStyle w:val="Body"/>
        <w:spacing w:line="360" w:lineRule="auto"/>
        <w:jc w:val="both"/>
        <w:rPr>
          <w:rFonts w:ascii="Arial" w:hAnsi="Arial" w:cs="Arial"/>
          <w:color w:val="auto"/>
          <w:sz w:val="24"/>
          <w:szCs w:val="24"/>
          <w:lang w:val="en-GB"/>
        </w:rPr>
      </w:pPr>
      <w:r w:rsidRPr="00543029">
        <w:rPr>
          <w:rFonts w:ascii="Arial" w:hAnsi="Arial" w:cs="Arial"/>
          <w:color w:val="auto"/>
          <w:sz w:val="24"/>
          <w:szCs w:val="24"/>
          <w:lang w:val="en-GB"/>
        </w:rPr>
        <w:t xml:space="preserve">The scholarly literature shows that during </w:t>
      </w:r>
      <w:r w:rsidRPr="00543029">
        <w:rPr>
          <w:rFonts w:ascii="Arial" w:hAnsi="Arial" w:cs="Arial"/>
          <w:sz w:val="24"/>
          <w:szCs w:val="24"/>
          <w:bdr w:val="none" w:sz="0" w:space="0" w:color="auto"/>
          <w:lang w:val="en-GB"/>
        </w:rPr>
        <w:t>Zimbabwe’s early colonial history, indigenous people commonly identified themselves along tribal and clan lines. Such identification became particularly important when social groups came into regular contact with each other. For example, d</w:t>
      </w:r>
      <w:r w:rsidRPr="00543029">
        <w:rPr>
          <w:rFonts w:ascii="Arial" w:eastAsiaTheme="minorHAnsi" w:hAnsi="Arial" w:cs="Arial"/>
          <w:sz w:val="24"/>
          <w:szCs w:val="24"/>
          <w:bdr w:val="none" w:sz="0" w:space="0" w:color="auto"/>
          <w:lang w:val="en-GB"/>
        </w:rPr>
        <w:t>uring Mzilikazi and Lobengula’s reign in 1823</w:t>
      </w:r>
      <w:r w:rsidR="0007620F">
        <w:rPr>
          <w:rFonts w:ascii="Arial" w:eastAsiaTheme="minorHAnsi" w:hAnsi="Arial" w:cs="Arial"/>
          <w:sz w:val="24"/>
          <w:szCs w:val="24"/>
          <w:bdr w:val="none" w:sz="0" w:space="0" w:color="auto"/>
          <w:lang w:val="en-GB"/>
        </w:rPr>
        <w:t xml:space="preserve"> to </w:t>
      </w:r>
      <w:r w:rsidRPr="00543029">
        <w:rPr>
          <w:rFonts w:ascii="Arial" w:eastAsiaTheme="minorHAnsi" w:hAnsi="Arial" w:cs="Arial"/>
          <w:sz w:val="24"/>
          <w:szCs w:val="24"/>
          <w:bdr w:val="none" w:sz="0" w:space="0" w:color="auto"/>
          <w:lang w:val="en-GB"/>
        </w:rPr>
        <w:t>1890, people would self-identify as belonging to groups such as eZansi, Enhle and Holi. During the colonial era, new forms of self-identification emerge</w:t>
      </w:r>
      <w:r w:rsidR="00015F00">
        <w:rPr>
          <w:rFonts w:ascii="Arial" w:eastAsiaTheme="minorHAnsi" w:hAnsi="Arial" w:cs="Arial"/>
          <w:sz w:val="24"/>
          <w:szCs w:val="24"/>
          <w:bdr w:val="none" w:sz="0" w:space="0" w:color="auto"/>
          <w:lang w:val="en-GB"/>
        </w:rPr>
        <w:t>d</w:t>
      </w:r>
      <w:r w:rsidRPr="00543029">
        <w:rPr>
          <w:rFonts w:ascii="Arial" w:eastAsiaTheme="minorHAnsi" w:hAnsi="Arial" w:cs="Arial"/>
          <w:sz w:val="24"/>
          <w:szCs w:val="24"/>
          <w:bdr w:val="none" w:sz="0" w:space="0" w:color="auto"/>
          <w:lang w:val="en-GB"/>
        </w:rPr>
        <w:t xml:space="preserve"> as persons would emphasise their connection to other identity formations. These include the </w:t>
      </w:r>
      <w:r w:rsidR="00015F00" w:rsidRPr="00543029">
        <w:rPr>
          <w:rFonts w:ascii="Arial" w:eastAsiaTheme="minorHAnsi" w:hAnsi="Arial" w:cs="Arial"/>
          <w:sz w:val="24"/>
          <w:szCs w:val="24"/>
          <w:bdr w:val="none" w:sz="0" w:space="0" w:color="auto"/>
          <w:lang w:val="en-GB"/>
        </w:rPr>
        <w:t>nation</w:t>
      </w:r>
      <w:r w:rsidR="00015F00">
        <w:rPr>
          <w:rFonts w:ascii="Arial" w:eastAsiaTheme="minorHAnsi" w:hAnsi="Arial" w:cs="Arial"/>
          <w:sz w:val="24"/>
          <w:szCs w:val="24"/>
          <w:bdr w:val="none" w:sz="0" w:space="0" w:color="auto"/>
          <w:lang w:val="en-GB"/>
        </w:rPr>
        <w:t>-</w:t>
      </w:r>
      <w:r w:rsidRPr="00543029">
        <w:rPr>
          <w:rFonts w:ascii="Arial" w:eastAsiaTheme="minorHAnsi" w:hAnsi="Arial" w:cs="Arial"/>
          <w:sz w:val="24"/>
          <w:szCs w:val="24"/>
          <w:bdr w:val="none" w:sz="0" w:space="0" w:color="auto"/>
          <w:lang w:val="en-GB"/>
        </w:rPr>
        <w:t>state of Zimbabwe, in which the first census which was carried out in the late 1800</w:t>
      </w:r>
      <w:r w:rsidR="00015F00">
        <w:rPr>
          <w:rFonts w:ascii="Arial" w:eastAsiaTheme="minorHAnsi" w:hAnsi="Arial" w:cs="Arial"/>
          <w:sz w:val="24"/>
          <w:szCs w:val="24"/>
          <w:bdr w:val="none" w:sz="0" w:space="0" w:color="auto"/>
          <w:lang w:val="en-GB"/>
        </w:rPr>
        <w:t>s</w:t>
      </w:r>
      <w:r w:rsidRPr="00543029">
        <w:rPr>
          <w:rFonts w:ascii="Arial" w:eastAsiaTheme="minorHAnsi" w:hAnsi="Arial" w:cs="Arial"/>
          <w:sz w:val="24"/>
          <w:szCs w:val="24"/>
          <w:bdr w:val="none" w:sz="0" w:space="0" w:color="auto"/>
          <w:lang w:val="en-GB"/>
        </w:rPr>
        <w:t xml:space="preserve"> </w:t>
      </w:r>
      <w:r w:rsidRPr="00543029">
        <w:rPr>
          <w:rFonts w:ascii="Arial" w:eastAsiaTheme="minorHAnsi" w:hAnsi="Arial" w:cs="Arial"/>
          <w:sz w:val="24"/>
          <w:szCs w:val="24"/>
          <w:bdr w:val="none" w:sz="0" w:space="0" w:color="auto"/>
          <w:lang w:val="en-GB"/>
        </w:rPr>
        <w:fldChar w:fldCharType="begin" w:fldLock="1"/>
      </w:r>
      <w:r w:rsidR="00251581">
        <w:rPr>
          <w:rFonts w:ascii="Arial" w:eastAsiaTheme="minorHAnsi" w:hAnsi="Arial" w:cs="Arial"/>
          <w:sz w:val="24"/>
          <w:szCs w:val="24"/>
          <w:bdr w:val="none" w:sz="0" w:space="0" w:color="auto"/>
          <w:lang w:val="en-GB"/>
        </w:rPr>
        <w:instrText>ADDIN CSL_CITATION {"citationItems":[{"id":"ITEM-1","itemData":{"author":[{"dropping-particle":"","family":"Cobbing","given":"Julian","non-dropping-particle":"","parse-names":false,"suffix":""}],"id":"ITEM-1","issued":{"date-parts":[["1976"]]},"publisher":"University of Lanchaster","title":"The Ndebele State","type":"thesis"},"uris":["http://www.mendeley.com/documents/?uuid=db1f7997-ce3d-4f23-91f3-11faef228051"]}],"mendeley":{"formattedCitation":"(J. Cobbing, 1976)","manualFormatting":"(Cobbing, 1976)","plainTextFormattedCitation":"(J. Cobbing, 1976)","previouslyFormattedCitation":"(J. Cobbing, 1976)"},"properties":{"noteIndex":0},"schema":"https://github.com/citation-style-language/schema/raw/master/csl-citation.json"}</w:instrText>
      </w:r>
      <w:r w:rsidRPr="00543029">
        <w:rPr>
          <w:rFonts w:ascii="Arial" w:eastAsiaTheme="minorHAnsi" w:hAnsi="Arial" w:cs="Arial"/>
          <w:sz w:val="24"/>
          <w:szCs w:val="24"/>
          <w:bdr w:val="none" w:sz="0" w:space="0" w:color="auto"/>
          <w:lang w:val="en-GB"/>
        </w:rPr>
        <w:fldChar w:fldCharType="separate"/>
      </w:r>
      <w:r w:rsidRPr="00543029">
        <w:rPr>
          <w:rFonts w:ascii="Arial" w:eastAsiaTheme="minorHAnsi" w:hAnsi="Arial" w:cs="Arial"/>
          <w:noProof/>
          <w:sz w:val="24"/>
          <w:szCs w:val="24"/>
          <w:bdr w:val="none" w:sz="0" w:space="0" w:color="auto"/>
          <w:lang w:val="en-GB"/>
        </w:rPr>
        <w:t>(Cobbing, 1976)</w:t>
      </w:r>
      <w:r w:rsidRPr="00543029">
        <w:rPr>
          <w:rFonts w:ascii="Arial" w:eastAsiaTheme="minorHAnsi" w:hAnsi="Arial" w:cs="Arial"/>
          <w:sz w:val="24"/>
          <w:szCs w:val="24"/>
          <w:bdr w:val="none" w:sz="0" w:space="0" w:color="auto"/>
          <w:lang w:val="en-GB"/>
        </w:rPr>
        <w:fldChar w:fldCharType="end"/>
      </w:r>
      <w:r w:rsidRPr="00543029">
        <w:rPr>
          <w:rFonts w:ascii="Arial" w:eastAsiaTheme="minorHAnsi" w:hAnsi="Arial" w:cs="Arial"/>
          <w:sz w:val="24"/>
          <w:szCs w:val="24"/>
          <w:bdr w:val="none" w:sz="0" w:space="0" w:color="auto"/>
          <w:lang w:val="en-GB"/>
        </w:rPr>
        <w:t xml:space="preserve">, played an important role. According to a detailed historical study by </w:t>
      </w:r>
      <w:r w:rsidRPr="00543029">
        <w:rPr>
          <w:rFonts w:ascii="Arial" w:eastAsiaTheme="minorHAnsi" w:hAnsi="Arial" w:cs="Arial"/>
          <w:sz w:val="24"/>
          <w:szCs w:val="24"/>
          <w:bdr w:val="none" w:sz="0" w:space="0" w:color="auto"/>
          <w:lang w:val="en-GB"/>
        </w:rPr>
        <w:fldChar w:fldCharType="begin" w:fldLock="1"/>
      </w:r>
      <w:r w:rsidR="00251581">
        <w:rPr>
          <w:rFonts w:ascii="Arial" w:eastAsiaTheme="minorHAnsi" w:hAnsi="Arial" w:cs="Arial"/>
          <w:sz w:val="24"/>
          <w:szCs w:val="24"/>
          <w:bdr w:val="none" w:sz="0" w:space="0" w:color="auto"/>
          <w:lang w:val="en-GB"/>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543029">
        <w:rPr>
          <w:rFonts w:ascii="Arial" w:eastAsiaTheme="minorHAnsi" w:hAnsi="Arial" w:cs="Arial"/>
          <w:sz w:val="24"/>
          <w:szCs w:val="24"/>
          <w:bdr w:val="none" w:sz="0" w:space="0" w:color="auto"/>
          <w:lang w:val="en-GB"/>
        </w:rPr>
        <w:fldChar w:fldCharType="separate"/>
      </w:r>
      <w:r w:rsidRPr="00543029">
        <w:rPr>
          <w:rFonts w:ascii="Arial" w:eastAsiaTheme="minorHAnsi" w:hAnsi="Arial" w:cs="Arial"/>
          <w:noProof/>
          <w:sz w:val="24"/>
          <w:szCs w:val="24"/>
          <w:bdr w:val="none" w:sz="0" w:space="0" w:color="auto"/>
          <w:lang w:val="en-GB"/>
        </w:rPr>
        <w:t>Cobbing (1976)</w:t>
      </w:r>
      <w:r w:rsidRPr="00543029">
        <w:rPr>
          <w:rFonts w:ascii="Arial" w:eastAsiaTheme="minorHAnsi" w:hAnsi="Arial" w:cs="Arial"/>
          <w:sz w:val="24"/>
          <w:szCs w:val="24"/>
          <w:bdr w:val="none" w:sz="0" w:space="0" w:color="auto"/>
          <w:lang w:val="en-GB"/>
        </w:rPr>
        <w:fldChar w:fldCharType="end"/>
      </w:r>
      <w:r w:rsidRPr="00543029">
        <w:rPr>
          <w:rFonts w:ascii="Arial" w:eastAsiaTheme="minorHAnsi" w:hAnsi="Arial" w:cs="Arial"/>
          <w:sz w:val="24"/>
          <w:szCs w:val="24"/>
          <w:bdr w:val="none" w:sz="0" w:space="0" w:color="auto"/>
          <w:lang w:val="en-GB"/>
        </w:rPr>
        <w:t>, the purpose of the census was to estimate how the country’s population could be moneti</w:t>
      </w:r>
      <w:r w:rsidR="00517129">
        <w:rPr>
          <w:rFonts w:ascii="Arial" w:eastAsiaTheme="minorHAnsi" w:hAnsi="Arial" w:cs="Arial"/>
          <w:sz w:val="24"/>
          <w:szCs w:val="24"/>
          <w:bdr w:val="none" w:sz="0" w:space="0" w:color="auto"/>
          <w:lang w:val="en-GB"/>
        </w:rPr>
        <w:t>s</w:t>
      </w:r>
      <w:r w:rsidRPr="00543029">
        <w:rPr>
          <w:rFonts w:ascii="Arial" w:eastAsiaTheme="minorHAnsi" w:hAnsi="Arial" w:cs="Arial"/>
          <w:sz w:val="24"/>
          <w:szCs w:val="24"/>
          <w:bdr w:val="none" w:sz="0" w:space="0" w:color="auto"/>
          <w:lang w:val="en-GB"/>
        </w:rPr>
        <w:t>ed through taxation, and reconceive a person as a production unit. This included measuring the fraction of the population that would contribute to the hut tax (in this case adult male Africans) and most importantly the amount of cheap labour that would accrue money for the colonialists (</w:t>
      </w:r>
      <w:r w:rsidR="0007620F">
        <w:rPr>
          <w:rFonts w:ascii="Arial" w:eastAsiaTheme="minorHAnsi" w:hAnsi="Arial" w:cs="Arial"/>
          <w:sz w:val="24"/>
          <w:szCs w:val="24"/>
          <w:bdr w:val="none" w:sz="0" w:space="0" w:color="auto"/>
          <w:lang w:val="en-GB"/>
        </w:rPr>
        <w:t>I</w:t>
      </w:r>
      <w:r w:rsidRPr="00543029">
        <w:rPr>
          <w:rFonts w:ascii="Arial" w:eastAsiaTheme="minorHAnsi" w:hAnsi="Arial" w:cs="Arial"/>
          <w:sz w:val="24"/>
          <w:szCs w:val="24"/>
          <w:bdr w:val="none" w:sz="0" w:space="0" w:color="auto"/>
          <w:lang w:val="en-GB"/>
        </w:rPr>
        <w:t xml:space="preserve">bid). </w:t>
      </w:r>
      <w:r w:rsidRPr="00543029">
        <w:rPr>
          <w:rFonts w:ascii="Arial" w:eastAsiaTheme="minorHAnsi" w:hAnsi="Arial" w:cs="Arial"/>
          <w:sz w:val="24"/>
          <w:szCs w:val="24"/>
          <w:lang w:val="en-GB"/>
        </w:rPr>
        <w:t xml:space="preserve">After the </w:t>
      </w:r>
      <w:r w:rsidRPr="00543029">
        <w:rPr>
          <w:rFonts w:ascii="Arial" w:eastAsiaTheme="minorHAnsi" w:hAnsi="Arial" w:cs="Arial"/>
          <w:sz w:val="24"/>
          <w:szCs w:val="24"/>
          <w:lang w:val="en-GB"/>
        </w:rPr>
        <w:lastRenderedPageBreak/>
        <w:t xml:space="preserve">census came the </w:t>
      </w:r>
      <w:r w:rsidRPr="00543029">
        <w:rPr>
          <w:rFonts w:ascii="Tahoma" w:eastAsiaTheme="minorHAnsi" w:hAnsi="Tahoma" w:cs="Tahoma"/>
          <w:sz w:val="24"/>
          <w:szCs w:val="24"/>
          <w:lang w:val="en-GB"/>
        </w:rPr>
        <w:t>﻿</w:t>
      </w:r>
      <w:r w:rsidRPr="00543029">
        <w:rPr>
          <w:rFonts w:ascii="Arial" w:eastAsiaTheme="minorHAnsi" w:hAnsi="Arial" w:cs="Arial"/>
          <w:sz w:val="24"/>
          <w:szCs w:val="24"/>
          <w:lang w:val="en-GB"/>
        </w:rPr>
        <w:t xml:space="preserve">African (Registration and Identification) Act (1957) and various other pieces of legislation, </w:t>
      </w:r>
      <w:r w:rsidR="00517129">
        <w:rPr>
          <w:rFonts w:ascii="Arial" w:eastAsiaTheme="minorHAnsi" w:hAnsi="Arial" w:cs="Arial"/>
          <w:sz w:val="24"/>
          <w:szCs w:val="24"/>
          <w:lang w:val="en-GB"/>
        </w:rPr>
        <w:t xml:space="preserve">whereby </w:t>
      </w:r>
      <w:r w:rsidRPr="00543029">
        <w:rPr>
          <w:rFonts w:ascii="Arial" w:eastAsiaTheme="minorHAnsi" w:hAnsi="Arial" w:cs="Arial"/>
          <w:sz w:val="24"/>
          <w:szCs w:val="24"/>
          <w:lang w:val="en-GB"/>
        </w:rPr>
        <w:t xml:space="preserve">the colonial government increased control over people’s identity. This </w:t>
      </w:r>
      <w:r w:rsidR="00517129">
        <w:rPr>
          <w:rFonts w:ascii="Arial" w:eastAsiaTheme="minorHAnsi" w:hAnsi="Arial" w:cs="Arial"/>
          <w:sz w:val="24"/>
          <w:szCs w:val="24"/>
          <w:lang w:val="en-GB"/>
        </w:rPr>
        <w:t xml:space="preserve">control </w:t>
      </w:r>
      <w:r w:rsidRPr="00543029">
        <w:rPr>
          <w:rFonts w:ascii="Arial" w:eastAsiaTheme="minorHAnsi" w:hAnsi="Arial" w:cs="Arial"/>
          <w:sz w:val="24"/>
          <w:szCs w:val="24"/>
          <w:lang w:val="en-GB"/>
        </w:rPr>
        <w:t xml:space="preserve">was in the form of compulsory registration of birth and death, </w:t>
      </w:r>
      <w:r w:rsidR="00517129">
        <w:rPr>
          <w:rFonts w:ascii="Arial" w:eastAsiaTheme="minorHAnsi" w:hAnsi="Arial" w:cs="Arial"/>
          <w:sz w:val="24"/>
          <w:szCs w:val="24"/>
          <w:lang w:val="en-GB"/>
        </w:rPr>
        <w:t xml:space="preserve">the </w:t>
      </w:r>
      <w:r w:rsidRPr="00543029">
        <w:rPr>
          <w:rFonts w:ascii="Arial" w:eastAsiaTheme="minorHAnsi" w:hAnsi="Arial" w:cs="Arial"/>
          <w:sz w:val="24"/>
          <w:szCs w:val="24"/>
          <w:lang w:val="en-GB"/>
        </w:rPr>
        <w:t>introduction of identity cards and control of people’s movements</w:t>
      </w:r>
      <w:r w:rsidR="0051712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in which black people were relegated to newly established ghettos</w:t>
      </w:r>
      <w:r w:rsidR="0051712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t>
      </w:r>
      <w:r w:rsidR="00517129">
        <w:rPr>
          <w:rFonts w:ascii="Arial" w:eastAsiaTheme="minorHAnsi" w:hAnsi="Arial" w:cs="Arial"/>
          <w:sz w:val="24"/>
          <w:szCs w:val="24"/>
          <w:lang w:val="en-GB"/>
        </w:rPr>
        <w:t>I</w:t>
      </w:r>
      <w:r w:rsidRPr="00543029">
        <w:rPr>
          <w:rFonts w:ascii="Arial" w:eastAsiaTheme="minorHAnsi" w:hAnsi="Arial" w:cs="Arial"/>
          <w:sz w:val="24"/>
          <w:szCs w:val="24"/>
          <w:lang w:val="en-GB"/>
        </w:rPr>
        <w:t>n Zimbabwe</w:t>
      </w:r>
      <w:r w:rsidR="0051712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towns and cities are almost always located near smoke</w:t>
      </w:r>
      <w:r w:rsidR="00517129">
        <w:rPr>
          <w:rFonts w:ascii="Arial" w:eastAsiaTheme="minorHAnsi" w:hAnsi="Arial" w:cs="Arial"/>
          <w:sz w:val="24"/>
          <w:szCs w:val="24"/>
          <w:lang w:val="en-GB"/>
        </w:rPr>
        <w:t>-</w:t>
      </w:r>
      <w:r w:rsidRPr="00543029">
        <w:rPr>
          <w:rFonts w:ascii="Arial" w:eastAsiaTheme="minorHAnsi" w:hAnsi="Arial" w:cs="Arial"/>
          <w:sz w:val="24"/>
          <w:szCs w:val="24"/>
          <w:lang w:val="en-GB"/>
        </w:rPr>
        <w:t xml:space="preserve">infested industrial areas. In terms of what James Scott argued in 2000, the census seemed to make Africans more legible and open to appropriation as the white settlers and the colonial state saw fit.  </w:t>
      </w:r>
      <w:r w:rsidRPr="00543029">
        <w:rPr>
          <w:rFonts w:ascii="Arial" w:hAnsi="Arial" w:cs="Arial"/>
          <w:color w:val="auto"/>
          <w:sz w:val="24"/>
          <w:szCs w:val="24"/>
          <w:lang w:val="en-GB"/>
        </w:rPr>
        <w:t xml:space="preserve">  </w:t>
      </w:r>
    </w:p>
    <w:p w14:paraId="71B8FE69" w14:textId="1AD697FE" w:rsidR="00C83216" w:rsidRPr="00543029" w:rsidRDefault="00C83216" w:rsidP="000C64E9">
      <w:pPr>
        <w:pStyle w:val="Body"/>
        <w:spacing w:line="360" w:lineRule="auto"/>
        <w:rPr>
          <w:rFonts w:ascii="Arial" w:eastAsiaTheme="minorHAnsi" w:hAnsi="Arial" w:cs="Arial"/>
          <w:sz w:val="24"/>
          <w:szCs w:val="24"/>
          <w:lang w:val="en-GB"/>
        </w:rPr>
      </w:pPr>
      <w:r w:rsidRPr="00543029">
        <w:rPr>
          <w:rFonts w:ascii="Arial" w:hAnsi="Arial" w:cs="Arial"/>
          <w:sz w:val="24"/>
          <w:szCs w:val="24"/>
          <w:lang w:val="en-GB"/>
        </w:rPr>
        <w:t xml:space="preserve">There is no space here to review all the literature on this topic. </w:t>
      </w:r>
      <w:r w:rsidRPr="00543029">
        <w:rPr>
          <w:rFonts w:ascii="Arial" w:eastAsiaTheme="minorHAnsi" w:hAnsi="Arial" w:cs="Arial"/>
          <w:sz w:val="24"/>
          <w:szCs w:val="24"/>
          <w:lang w:val="en-GB"/>
        </w:rPr>
        <w:t>In contemporary Zimbabwe, state tools for harvesting and moneti</w:t>
      </w:r>
      <w:r w:rsidR="00517129">
        <w:rPr>
          <w:rFonts w:ascii="Arial" w:eastAsiaTheme="minorHAnsi" w:hAnsi="Arial" w:cs="Arial"/>
          <w:sz w:val="24"/>
          <w:szCs w:val="24"/>
          <w:lang w:val="en-GB"/>
        </w:rPr>
        <w:t>s</w:t>
      </w:r>
      <w:r w:rsidRPr="00543029">
        <w:rPr>
          <w:rFonts w:ascii="Arial" w:eastAsiaTheme="minorHAnsi" w:hAnsi="Arial" w:cs="Arial"/>
          <w:sz w:val="24"/>
          <w:szCs w:val="24"/>
          <w:lang w:val="en-GB"/>
        </w:rPr>
        <w:t>ing identity attributes have become very important for issuers of money (</w:t>
      </w:r>
      <w:r w:rsidR="00381F79">
        <w:rPr>
          <w:rFonts w:ascii="Arial" w:eastAsiaTheme="minorHAnsi" w:hAnsi="Arial" w:cs="Arial"/>
          <w:sz w:val="24"/>
          <w:szCs w:val="24"/>
          <w:lang w:val="en-GB"/>
        </w:rPr>
        <w:t>main</w:t>
      </w:r>
      <w:r w:rsidR="00381F79" w:rsidRPr="00543029">
        <w:rPr>
          <w:rFonts w:ascii="Arial" w:eastAsiaTheme="minorHAnsi" w:hAnsi="Arial" w:cs="Arial"/>
          <w:sz w:val="24"/>
          <w:szCs w:val="24"/>
          <w:lang w:val="en-GB"/>
        </w:rPr>
        <w:t xml:space="preserve">ly </w:t>
      </w:r>
      <w:r w:rsidRPr="00543029">
        <w:rPr>
          <w:rFonts w:ascii="Arial" w:eastAsiaTheme="minorHAnsi" w:hAnsi="Arial" w:cs="Arial"/>
          <w:sz w:val="24"/>
          <w:szCs w:val="24"/>
          <w:lang w:val="en-GB"/>
        </w:rPr>
        <w:t xml:space="preserve">financial institutions, mobile network operators and most recently payment service providers). In the case of these new financial entities, the unique innovation was that this created an opportunity whereby the unit of currency was coupled with personal identity; in other words, exchanges taking place in the mobile money market </w:t>
      </w:r>
      <w:r w:rsidR="00517129">
        <w:rPr>
          <w:rFonts w:ascii="Arial" w:eastAsiaTheme="minorHAnsi" w:hAnsi="Arial" w:cs="Arial"/>
          <w:sz w:val="24"/>
          <w:szCs w:val="24"/>
          <w:lang w:val="en-GB"/>
        </w:rPr>
        <w:t>are</w:t>
      </w:r>
      <w:r w:rsidRPr="00543029">
        <w:rPr>
          <w:rFonts w:ascii="Arial" w:eastAsiaTheme="minorHAnsi" w:hAnsi="Arial" w:cs="Arial"/>
          <w:sz w:val="24"/>
          <w:szCs w:val="24"/>
          <w:lang w:val="en-GB"/>
        </w:rPr>
        <w:t xml:space="preserve"> not anonymous</w:t>
      </w:r>
      <w:r w:rsidR="00381F7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t>
      </w:r>
      <w:r w:rsidR="00517129">
        <w:rPr>
          <w:rFonts w:ascii="Arial" w:eastAsiaTheme="minorHAnsi" w:hAnsi="Arial" w:cs="Arial"/>
          <w:sz w:val="24"/>
          <w:szCs w:val="24"/>
          <w:lang w:val="en-GB"/>
        </w:rPr>
        <w:t>like</w:t>
      </w:r>
      <w:r w:rsidRPr="00543029">
        <w:rPr>
          <w:rFonts w:ascii="Arial" w:eastAsiaTheme="minorHAnsi" w:hAnsi="Arial" w:cs="Arial"/>
          <w:sz w:val="24"/>
          <w:szCs w:val="24"/>
          <w:lang w:val="en-GB"/>
        </w:rPr>
        <w:t xml:space="preserve"> cash exchanges. As I show in the next chapters, the identity management technologies have also become tools of exclusion and control</w:t>
      </w:r>
      <w:r w:rsidR="00517129" w:rsidRPr="000C64E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t>
      </w:r>
      <w:r w:rsidRPr="000C64E9">
        <w:rPr>
          <w:rFonts w:ascii="Arial" w:eastAsiaTheme="minorHAnsi" w:hAnsi="Arial" w:cs="Arial"/>
          <w:sz w:val="24"/>
          <w:szCs w:val="24"/>
          <w:lang w:val="en-GB"/>
        </w:rPr>
        <w:t>whereby</w:t>
      </w:r>
      <w:r w:rsidRPr="00543029">
        <w:rPr>
          <w:rFonts w:ascii="Arial" w:eastAsiaTheme="minorHAnsi" w:hAnsi="Arial" w:cs="Arial"/>
          <w:sz w:val="24"/>
          <w:szCs w:val="24"/>
          <w:lang w:val="en-GB"/>
        </w:rPr>
        <w:t xml:space="preserve"> a citizen cannot open a bank account or mobile wallet account without a state-issued identification document, a state-sanctioned residential verification document, and in some instance formal proof of wage labour. Dressed up by the issuers of money as a Know Your Customer (KYC) protocol that is a claimed to be a means to control illicit flows of money, the issuers of money have turned identity into an </w:t>
      </w:r>
      <w:r w:rsidR="00517129">
        <w:rPr>
          <w:rFonts w:ascii="Arial" w:eastAsiaTheme="minorHAnsi" w:hAnsi="Arial" w:cs="Arial"/>
          <w:sz w:val="24"/>
          <w:szCs w:val="24"/>
          <w:lang w:val="en-GB"/>
        </w:rPr>
        <w:t>essential</w:t>
      </w:r>
      <w:r w:rsidR="00517129" w:rsidRPr="00543029">
        <w:rPr>
          <w:rFonts w:ascii="Arial" w:eastAsiaTheme="minorHAnsi" w:hAnsi="Arial" w:cs="Arial"/>
          <w:sz w:val="24"/>
          <w:szCs w:val="24"/>
          <w:lang w:val="en-GB"/>
        </w:rPr>
        <w:t xml:space="preserve"> </w:t>
      </w:r>
      <w:r w:rsidRPr="00543029">
        <w:rPr>
          <w:rFonts w:ascii="Arial" w:eastAsiaTheme="minorHAnsi" w:hAnsi="Arial" w:cs="Arial"/>
          <w:sz w:val="24"/>
          <w:szCs w:val="24"/>
          <w:lang w:val="en-GB"/>
        </w:rPr>
        <w:t xml:space="preserve">resource in the management of data in the emerging mobile money market. </w:t>
      </w:r>
    </w:p>
    <w:p w14:paraId="6105063E" w14:textId="5BFAA337" w:rsidR="00C83216" w:rsidRPr="00543029" w:rsidRDefault="00C83216" w:rsidP="003270C8">
      <w:pPr>
        <w:pStyle w:val="Body"/>
        <w:spacing w:line="360" w:lineRule="auto"/>
        <w:rPr>
          <w:rFonts w:ascii="Arial" w:eastAsiaTheme="minorHAnsi" w:hAnsi="Arial" w:cs="Arial"/>
          <w:sz w:val="24"/>
          <w:szCs w:val="24"/>
          <w:lang w:val="en-GB"/>
        </w:rPr>
      </w:pPr>
      <w:r w:rsidRPr="00543029">
        <w:rPr>
          <w:rFonts w:ascii="Arial" w:eastAsiaTheme="minorHAnsi" w:hAnsi="Arial" w:cs="Arial"/>
          <w:sz w:val="24"/>
          <w:szCs w:val="24"/>
          <w:lang w:val="en-GB"/>
        </w:rPr>
        <w:t>Several scholars</w:t>
      </w:r>
      <w:r w:rsidR="004379E2">
        <w:rPr>
          <w:rFonts w:ascii="Arial" w:eastAsiaTheme="minorHAnsi" w:hAnsi="Arial" w:cs="Arial"/>
          <w:sz w:val="24"/>
          <w:szCs w:val="24"/>
          <w:lang w:val="en-GB"/>
        </w:rPr>
        <w:t>,</w:t>
      </w:r>
      <w:r w:rsidRPr="00543029">
        <w:rPr>
          <w:rFonts w:ascii="Arial" w:eastAsiaTheme="minorHAnsi" w:hAnsi="Arial" w:cs="Arial"/>
          <w:sz w:val="24"/>
          <w:szCs w:val="24"/>
          <w:lang w:val="en-GB"/>
        </w:rPr>
        <w:t xml:space="preserve"> including Schwittay (2011)</w:t>
      </w:r>
      <w:r w:rsidR="004379E2">
        <w:rPr>
          <w:rFonts w:ascii="Arial" w:eastAsiaTheme="minorHAnsi" w:hAnsi="Arial" w:cs="Arial"/>
          <w:sz w:val="24"/>
          <w:szCs w:val="24"/>
          <w:lang w:val="en-GB"/>
        </w:rPr>
        <w:t>,</w:t>
      </w:r>
      <w:r w:rsidRPr="00543029">
        <w:rPr>
          <w:rFonts w:ascii="Arial" w:eastAsiaTheme="minorHAnsi" w:hAnsi="Arial" w:cs="Arial"/>
          <w:sz w:val="24"/>
          <w:szCs w:val="24"/>
          <w:lang w:val="en-GB"/>
        </w:rPr>
        <w:t xml:space="preserve"> have pointed out that “the operation of markets is now the instrument of social control” </w:t>
      </w:r>
      <w:r w:rsidR="003270C8">
        <w:rPr>
          <w:rFonts w:ascii="Arial" w:eastAsiaTheme="minorHAnsi" w:hAnsi="Arial" w:cs="Arial"/>
          <w:sz w:val="24"/>
          <w:szCs w:val="24"/>
          <w:lang w:val="en-GB"/>
        </w:rPr>
        <w:fldChar w:fldCharType="begin" w:fldLock="1"/>
      </w:r>
      <w:r w:rsidR="00A21D4E">
        <w:rPr>
          <w:rFonts w:ascii="Arial" w:eastAsiaTheme="minorHAnsi" w:hAnsi="Arial" w:cs="Arial"/>
          <w:sz w:val="24"/>
          <w:szCs w:val="24"/>
          <w:lang w:val="en-GB"/>
        </w:rPr>
        <w:instrText>ADDIN CSL_CITATION {"citationItems":[{"id":"ITEM-1","itemData":{"DOI":"10.4324/9781315242002-3","ISBN":"9781351896757","ISSN":"0162-2870","abstract":"Foucault located the disciplinary societies in the eighteenth and nineteenth centuries; they reach their height at the outset of the twentieth. The administrations in charge never cease announcing supposedly necessary reforms: to reform schools, to reform industries, hospitals, the armed forces, prisons. Paul Virilio also is continually analyzing the ultrarapid forms of free-floating control that replaced the old disciplines operating in the time frame of a closed system. The different internments or spaces of enclosure through which the individual passes are independent variables: each time one is supposed to start from zero, and although a common language for all these places exists, it is analogical. The socio-technological study of the mechanisms of control, grasped at their inception, would have to be categorical and to describe what is already in the process of substitution for the disciplinary sites of enclosure, whose crisis is everywhere proclaimed.","author":[{"dropping-particle":"","family":"Deleuze","given":"Gilles","non-dropping-particle":"","parse-names":false,"suffix":""}],"container-title":"Surveillance, Crime and Social Control","id":"ITEM-1","issued":{"date-parts":[["1990"]]},"page":"35-39","title":"Postscript on the societies of control","type":"article-journal"},"locator":"5","uris":["http://www.mendeley.com/documents/?uuid=ea2471be-e9e9-43bf-881a-ea53b21f13e8"]}],"mendeley":{"formattedCitation":"(Deleuze, 1990, p. 5)","manualFormatting":"(Deleuze, 1990:5)","plainTextFormattedCitation":"(Deleuze, 1990, p. 5)","previouslyFormattedCitation":"(Deleuze, 1990, p. 5)"},"properties":{"noteIndex":0},"schema":"https://github.com/citation-style-language/schema/raw/master/csl-citation.json"}</w:instrText>
      </w:r>
      <w:r w:rsidR="003270C8">
        <w:rPr>
          <w:rFonts w:ascii="Arial" w:eastAsiaTheme="minorHAnsi" w:hAnsi="Arial" w:cs="Arial"/>
          <w:sz w:val="24"/>
          <w:szCs w:val="24"/>
          <w:lang w:val="en-GB"/>
        </w:rPr>
        <w:fldChar w:fldCharType="separate"/>
      </w:r>
      <w:r w:rsidR="003270C8" w:rsidRPr="003270C8">
        <w:rPr>
          <w:rFonts w:ascii="Arial" w:eastAsiaTheme="minorHAnsi" w:hAnsi="Arial" w:cs="Arial"/>
          <w:noProof/>
          <w:sz w:val="24"/>
          <w:szCs w:val="24"/>
          <w:lang w:val="en-GB"/>
        </w:rPr>
        <w:t>(Deleuze, 1990</w:t>
      </w:r>
      <w:r w:rsidR="002921E0">
        <w:rPr>
          <w:rFonts w:ascii="Arial" w:eastAsiaTheme="minorHAnsi" w:hAnsi="Arial" w:cs="Arial"/>
          <w:noProof/>
          <w:sz w:val="24"/>
          <w:szCs w:val="24"/>
          <w:lang w:val="en-GB"/>
        </w:rPr>
        <w:t>:</w:t>
      </w:r>
      <w:r w:rsidR="003270C8" w:rsidRPr="003270C8">
        <w:rPr>
          <w:rFonts w:ascii="Arial" w:eastAsiaTheme="minorHAnsi" w:hAnsi="Arial" w:cs="Arial"/>
          <w:noProof/>
          <w:sz w:val="24"/>
          <w:szCs w:val="24"/>
          <w:lang w:val="en-GB"/>
        </w:rPr>
        <w:t>5)</w:t>
      </w:r>
      <w:r w:rsidR="003270C8">
        <w:rPr>
          <w:rFonts w:ascii="Arial" w:eastAsiaTheme="minorHAnsi" w:hAnsi="Arial" w:cs="Arial"/>
          <w:sz w:val="24"/>
          <w:szCs w:val="24"/>
          <w:lang w:val="en-GB"/>
        </w:rPr>
        <w:fldChar w:fldCharType="end"/>
      </w:r>
      <w:r w:rsidRPr="00543029">
        <w:rPr>
          <w:rFonts w:ascii="Arial" w:eastAsiaTheme="minorHAnsi" w:hAnsi="Arial" w:cs="Arial"/>
          <w:sz w:val="24"/>
          <w:szCs w:val="24"/>
          <w:lang w:val="en-GB"/>
        </w:rPr>
        <w:t xml:space="preserve">. This has become a powerful source of control capable of determining </w:t>
      </w:r>
      <w:r w:rsidR="002F6F00">
        <w:rPr>
          <w:rFonts w:ascii="Arial" w:eastAsiaTheme="minorHAnsi" w:hAnsi="Arial" w:cs="Arial"/>
          <w:sz w:val="24"/>
          <w:szCs w:val="24"/>
          <w:lang w:val="en-GB"/>
        </w:rPr>
        <w:t xml:space="preserve">the </w:t>
      </w:r>
      <w:r w:rsidRPr="00543029">
        <w:rPr>
          <w:rFonts w:ascii="Arial" w:eastAsiaTheme="minorHAnsi" w:hAnsi="Arial" w:cs="Arial"/>
          <w:sz w:val="24"/>
          <w:szCs w:val="24"/>
          <w:lang w:val="en-GB"/>
        </w:rPr>
        <w:t xml:space="preserve">social distribution of life chances, and in the process structure individual life chances </w:t>
      </w:r>
      <w:r w:rsidR="003270C8">
        <w:rPr>
          <w:rFonts w:ascii="Arial" w:eastAsiaTheme="minorHAnsi" w:hAnsi="Arial" w:cs="Arial"/>
          <w:sz w:val="24"/>
          <w:szCs w:val="24"/>
          <w:lang w:val="en-GB"/>
        </w:rPr>
        <w:fldChar w:fldCharType="begin" w:fldLock="1"/>
      </w:r>
      <w:r w:rsidR="006D69E0">
        <w:rPr>
          <w:rFonts w:ascii="Arial" w:eastAsiaTheme="minorHAnsi" w:hAnsi="Arial" w:cs="Arial"/>
          <w:sz w:val="24"/>
          <w:szCs w:val="24"/>
          <w:lang w:val="en-GB"/>
        </w:rPr>
        <w:instrText>ADDIN CSL_CITATION {"citationItems":[{"id":"ITEM-1","itemData":{"DOI":"10.1016/j.aos.2013.11.002","ISSN":"03613682","abstract":"This article examines the stratifying effects of economic classifications. We argue that in the neoliberal era market institutions increasingly use actuarial techniques to split and sort individuals into classification situations that shape life-chances. While this is a general and increasingly pervasive process, our main empirical illustration comes from the transformation of the credit market in the United States. This market works as both as a leveling force and as a condenser of new forms of social difference. The U.S. banking and credit system has greatly broadened its scope over the past twenty years to incorporate previously excluded groups. We observe this leveling tendency in the expansion of credit amongst lower-income households, the systematization of overdraft protections, and the unexpected and rapid growth of the fringe banking sector. But while access to credit has democratized, it has also differentiated. Scoring technologies classify and price people according to credit risk. This has allowed multiple new distinctions to be made amongst the creditworthy, as scores get attached to different interest rates and loan structures. Scores have also expanded into markets beyond consumer credit, such as insurance, real estate, employment, and elsewhere. The result is a cumulative pattern of advantage and disadvantage with both objectively measured and subjectively experienced aspects. We argue these private classificatory tools are increasingly central to the generation of \"market-situations\", and thus an important and overlooked force that structures individual life-chances. In short, classification situations may have become the engine of modern class situations. © 2013 .","author":[{"dropping-particle":"","family":"Fourcade","given":"Marion","non-dropping-particle":"","parse-names":false,"suffix":""},{"dropping-particle":"","family":"Healy","given":"Kieran","non-dropping-particle":"","parse-names":false,"suffix":""}],"container-title":"Accounting, Organizations and Society","id":"ITEM-1","issue":"8","issued":{"date-parts":[["2013"]]},"page":"559-572","publisher":"Elsevier Ltd","title":"Classification situations: Life-chances in the neoliberal era","type":"article-journal","volume":"38"},"uris":["http://www.mendeley.com/documents/?uuid=4c9af94b-04d4-4d16-a3ec-6a48c81c0ba3"]}],"mendeley":{"formattedCitation":"(Fourcade and Healy, 2013)","plainTextFormattedCitation":"(Fourcade and Healy, 2013)","previouslyFormattedCitation":"(Fourcade and Healy, 2013)"},"properties":{"noteIndex":0},"schema":"https://github.com/citation-style-language/schema/raw/master/csl-citation.json"}</w:instrText>
      </w:r>
      <w:r w:rsidR="003270C8">
        <w:rPr>
          <w:rFonts w:ascii="Arial" w:eastAsiaTheme="minorHAnsi" w:hAnsi="Arial" w:cs="Arial"/>
          <w:sz w:val="24"/>
          <w:szCs w:val="24"/>
          <w:lang w:val="en-GB"/>
        </w:rPr>
        <w:fldChar w:fldCharType="separate"/>
      </w:r>
      <w:r w:rsidR="003270C8" w:rsidRPr="003270C8">
        <w:rPr>
          <w:rFonts w:ascii="Arial" w:eastAsiaTheme="minorHAnsi" w:hAnsi="Arial" w:cs="Arial"/>
          <w:noProof/>
          <w:sz w:val="24"/>
          <w:szCs w:val="24"/>
          <w:lang w:val="en-GB"/>
        </w:rPr>
        <w:t>(Fourcade and Healy, 2013)</w:t>
      </w:r>
      <w:r w:rsidR="003270C8">
        <w:rPr>
          <w:rFonts w:ascii="Arial" w:eastAsiaTheme="minorHAnsi" w:hAnsi="Arial" w:cs="Arial"/>
          <w:sz w:val="24"/>
          <w:szCs w:val="24"/>
          <w:lang w:val="en-GB"/>
        </w:rPr>
        <w:fldChar w:fldCharType="end"/>
      </w:r>
      <w:r w:rsidRPr="00543029">
        <w:rPr>
          <w:rFonts w:ascii="Arial" w:eastAsiaTheme="minorHAnsi" w:hAnsi="Arial" w:cs="Arial"/>
          <w:sz w:val="24"/>
          <w:szCs w:val="24"/>
          <w:lang w:val="en-GB"/>
        </w:rPr>
        <w:t>. Through ICT</w:t>
      </w:r>
      <w:r w:rsidR="009F5287">
        <w:rPr>
          <w:rFonts w:ascii="Arial" w:eastAsiaTheme="minorHAnsi" w:hAnsi="Arial" w:cs="Arial"/>
          <w:sz w:val="24"/>
          <w:szCs w:val="24"/>
          <w:lang w:val="en-GB"/>
        </w:rPr>
        <w:t>,</w:t>
      </w:r>
      <w:r w:rsidRPr="00543029">
        <w:rPr>
          <w:rFonts w:ascii="Arial" w:eastAsiaTheme="minorHAnsi" w:hAnsi="Arial" w:cs="Arial"/>
          <w:sz w:val="24"/>
          <w:szCs w:val="24"/>
          <w:lang w:val="en-GB"/>
        </w:rPr>
        <w:t xml:space="preserve"> these new modes of market</w:t>
      </w:r>
      <w:r w:rsidR="009F5287">
        <w:rPr>
          <w:rFonts w:ascii="Arial" w:eastAsiaTheme="minorHAnsi" w:hAnsi="Arial" w:cs="Arial"/>
          <w:sz w:val="24"/>
          <w:szCs w:val="24"/>
          <w:lang w:val="en-GB"/>
        </w:rPr>
        <w:t>-</w:t>
      </w:r>
      <w:r w:rsidRPr="00543029">
        <w:rPr>
          <w:rFonts w:ascii="Arial" w:eastAsiaTheme="minorHAnsi" w:hAnsi="Arial" w:cs="Arial"/>
          <w:sz w:val="24"/>
          <w:szCs w:val="24"/>
          <w:lang w:val="en-GB"/>
        </w:rPr>
        <w:t>based stratification have acquired “distinctive and consequential class-like effects on life-chances and social identities” (Fourcade and Healy, 2013</w:t>
      </w:r>
      <w:r w:rsidR="002921E0">
        <w:rPr>
          <w:rFonts w:ascii="Arial" w:eastAsiaTheme="minorHAnsi" w:hAnsi="Arial" w:cs="Arial"/>
          <w:sz w:val="24"/>
          <w:szCs w:val="24"/>
          <w:lang w:val="en-GB"/>
        </w:rPr>
        <w:t>:</w:t>
      </w:r>
      <w:r w:rsidRPr="00543029">
        <w:rPr>
          <w:rFonts w:ascii="Arial" w:eastAsiaTheme="minorHAnsi" w:hAnsi="Arial" w:cs="Arial"/>
          <w:sz w:val="24"/>
          <w:szCs w:val="24"/>
          <w:lang w:val="en-GB"/>
        </w:rPr>
        <w:t>560). This disproportionately high level of power is in the hands of just a few people, namely technology promoters, developers, and designers</w:t>
      </w:r>
      <w:r w:rsidR="009F5287">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who as innovators are capable of </w:t>
      </w:r>
      <w:r w:rsidR="00E50A72">
        <w:rPr>
          <w:rFonts w:ascii="Arial" w:eastAsiaTheme="minorHAnsi" w:hAnsi="Arial" w:cs="Arial"/>
          <w:sz w:val="24"/>
          <w:szCs w:val="24"/>
          <w:lang w:val="en-GB"/>
        </w:rPr>
        <w:t>“</w:t>
      </w:r>
      <w:r w:rsidRPr="00543029">
        <w:rPr>
          <w:rFonts w:ascii="Arial" w:eastAsiaTheme="minorHAnsi" w:hAnsi="Arial" w:cs="Arial"/>
          <w:sz w:val="24"/>
          <w:szCs w:val="24"/>
          <w:lang w:val="en-GB"/>
        </w:rPr>
        <w:t>inscribing</w:t>
      </w:r>
      <w:r w:rsidR="00E50A72">
        <w:rPr>
          <w:rFonts w:ascii="Arial" w:eastAsiaTheme="minorHAnsi" w:hAnsi="Arial" w:cs="Arial"/>
          <w:sz w:val="24"/>
          <w:szCs w:val="24"/>
          <w:lang w:val="en-GB"/>
        </w:rPr>
        <w:t xml:space="preserve">” </w:t>
      </w:r>
      <w:r w:rsidRPr="00543029">
        <w:rPr>
          <w:rFonts w:ascii="Arial" w:eastAsiaTheme="minorHAnsi" w:hAnsi="Arial" w:cs="Arial"/>
          <w:sz w:val="24"/>
          <w:szCs w:val="24"/>
          <w:lang w:val="en-GB"/>
        </w:rPr>
        <w:t>this vision of (or prediction about) the world in the technical content of the new object</w:t>
      </w:r>
      <w:r w:rsidR="00B20750">
        <w:rPr>
          <w:rFonts w:ascii="Arial" w:eastAsiaTheme="minorHAnsi" w:hAnsi="Arial" w:cs="Arial"/>
          <w:sz w:val="24"/>
          <w:szCs w:val="24"/>
          <w:lang w:val="en-GB"/>
        </w:rPr>
        <w:t xml:space="preserve"> </w:t>
      </w:r>
      <w:r w:rsidR="00B20750">
        <w:rPr>
          <w:rFonts w:ascii="Arial" w:eastAsiaTheme="minorHAnsi" w:hAnsi="Arial" w:cs="Arial"/>
          <w:sz w:val="24"/>
          <w:szCs w:val="24"/>
          <w:lang w:val="en-GB"/>
        </w:rPr>
        <w:fldChar w:fldCharType="begin" w:fldLock="1"/>
      </w:r>
      <w:r w:rsidR="00A21D4E">
        <w:rPr>
          <w:rFonts w:ascii="Arial" w:eastAsiaTheme="minorHAnsi" w:hAnsi="Arial" w:cs="Arial"/>
          <w:sz w:val="24"/>
          <w:szCs w:val="24"/>
          <w:lang w:val="en-GB"/>
        </w:rPr>
        <w:instrText>ADDIN CSL_CITATION {"citationItems":[{"id":"ITEM-1","itemData":{"author":[{"dropping-particle":"","family":"Ackrich","given":"M","non-dropping-particle":"","parse-names":false,"suffix":""}],"chapter-number":"7","container-title":"Shaping Technology/Building Society: Studies in Sociotechnical change","id":"ITEM-1","issued":{"date-parts":[["1992"]]},"page":"205-224","title":"The de-scription of technical objects","type":"chapter"},"locator":"208","uris":["http://www.mendeley.com/documents/?uuid=781924a5-67b4-45eb-a329-ed58acf62534"]}],"mendeley":{"formattedCitation":"(Ackrich, 1992, p. 208)","manualFormatting":"(Ackrich, 1992:208)","plainTextFormattedCitation":"(Ackrich, 1992, p. 208)","previouslyFormattedCitation":"(Ackrich, 1992, p. 208)"},"properties":{"noteIndex":0},"schema":"https://github.com/citation-style-language/schema/raw/master/csl-citation.json"}</w:instrText>
      </w:r>
      <w:r w:rsidR="00B20750">
        <w:rPr>
          <w:rFonts w:ascii="Arial" w:eastAsiaTheme="minorHAnsi" w:hAnsi="Arial" w:cs="Arial"/>
          <w:sz w:val="24"/>
          <w:szCs w:val="24"/>
          <w:lang w:val="en-GB"/>
        </w:rPr>
        <w:fldChar w:fldCharType="separate"/>
      </w:r>
      <w:r w:rsidR="00B20750" w:rsidRPr="00B20750">
        <w:rPr>
          <w:rFonts w:ascii="Arial" w:eastAsiaTheme="minorHAnsi" w:hAnsi="Arial" w:cs="Arial"/>
          <w:noProof/>
          <w:sz w:val="24"/>
          <w:szCs w:val="24"/>
          <w:lang w:val="en-GB"/>
        </w:rPr>
        <w:t>(Ackrich, 1992</w:t>
      </w:r>
      <w:r w:rsidR="002921E0">
        <w:rPr>
          <w:rFonts w:ascii="Arial" w:eastAsiaTheme="minorHAnsi" w:hAnsi="Arial" w:cs="Arial"/>
          <w:noProof/>
          <w:sz w:val="24"/>
          <w:szCs w:val="24"/>
          <w:lang w:val="en-GB"/>
        </w:rPr>
        <w:t>:</w:t>
      </w:r>
      <w:r w:rsidR="00B20750" w:rsidRPr="00B20750">
        <w:rPr>
          <w:rFonts w:ascii="Arial" w:eastAsiaTheme="minorHAnsi" w:hAnsi="Arial" w:cs="Arial"/>
          <w:noProof/>
          <w:sz w:val="24"/>
          <w:szCs w:val="24"/>
          <w:lang w:val="en-GB"/>
        </w:rPr>
        <w:t>208)</w:t>
      </w:r>
      <w:r w:rsidR="00B20750">
        <w:rPr>
          <w:rFonts w:ascii="Arial" w:eastAsiaTheme="minorHAnsi" w:hAnsi="Arial" w:cs="Arial"/>
          <w:sz w:val="24"/>
          <w:szCs w:val="24"/>
          <w:lang w:val="en-GB"/>
        </w:rPr>
        <w:fldChar w:fldCharType="end"/>
      </w:r>
      <w:r w:rsidR="00B20750">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t>
      </w:r>
      <w:r w:rsidRPr="00543029">
        <w:rPr>
          <w:rFonts w:ascii="Arial" w:eastAsiaTheme="minorHAnsi" w:hAnsi="Arial" w:cs="Arial"/>
          <w:sz w:val="24"/>
          <w:szCs w:val="24"/>
          <w:lang w:val="en-GB"/>
        </w:rPr>
        <w:lastRenderedPageBreak/>
        <w:t>However, most people do not see innovators as “art</w:t>
      </w:r>
      <w:r w:rsidR="00420623">
        <w:rPr>
          <w:rFonts w:ascii="Arial" w:eastAsiaTheme="minorHAnsi" w:hAnsi="Arial" w:cs="Arial"/>
          <w:sz w:val="24"/>
          <w:szCs w:val="24"/>
          <w:lang w:val="en-GB"/>
        </w:rPr>
        <w:t>e</w:t>
      </w:r>
      <w:r w:rsidRPr="00543029">
        <w:rPr>
          <w:rFonts w:ascii="Arial" w:eastAsiaTheme="minorHAnsi" w:hAnsi="Arial" w:cs="Arial"/>
          <w:sz w:val="24"/>
          <w:szCs w:val="24"/>
          <w:lang w:val="en-GB"/>
        </w:rPr>
        <w:t>facts embodying moral and aesthetic choices that in turn craft people’s identities, aspirations and dignity” (Miller, 2002</w:t>
      </w:r>
      <w:r w:rsidR="002921E0">
        <w:rPr>
          <w:rFonts w:ascii="Arial" w:eastAsiaTheme="minorHAnsi" w:hAnsi="Arial" w:cs="Arial"/>
          <w:sz w:val="24"/>
          <w:szCs w:val="24"/>
          <w:lang w:val="en-GB"/>
        </w:rPr>
        <w:t>:</w:t>
      </w:r>
      <w:r w:rsidRPr="00543029">
        <w:rPr>
          <w:rFonts w:ascii="Arial" w:eastAsiaTheme="minorHAnsi" w:hAnsi="Arial" w:cs="Arial"/>
          <w:sz w:val="24"/>
          <w:szCs w:val="24"/>
          <w:lang w:val="en-GB"/>
        </w:rPr>
        <w:t>6). This is reiterated by other scholars who argue that “technologies play an important role in constructing the identities of users” (Oudshoorn, Rommes and Stienstra, 2004</w:t>
      </w:r>
      <w:r w:rsidR="002921E0">
        <w:rPr>
          <w:rFonts w:ascii="Arial" w:eastAsiaTheme="minorHAnsi" w:hAnsi="Arial" w:cs="Arial"/>
          <w:sz w:val="24"/>
          <w:szCs w:val="24"/>
          <w:lang w:val="en-GB"/>
        </w:rPr>
        <w:t>:</w:t>
      </w:r>
      <w:r w:rsidRPr="00543029">
        <w:rPr>
          <w:rFonts w:ascii="Arial" w:eastAsiaTheme="minorHAnsi" w:hAnsi="Arial" w:cs="Arial"/>
          <w:sz w:val="24"/>
          <w:szCs w:val="24"/>
          <w:lang w:val="en-GB"/>
        </w:rPr>
        <w:t xml:space="preserve">32). This worrying concentration of power in a few over many remains </w:t>
      </w:r>
      <w:r w:rsidRPr="003270C8">
        <w:rPr>
          <w:rFonts w:ascii="Arial" w:eastAsiaTheme="minorHAnsi" w:hAnsi="Arial" w:cs="Arial"/>
          <w:sz w:val="24"/>
          <w:szCs w:val="24"/>
          <w:lang w:val="en-GB"/>
        </w:rPr>
        <w:t xml:space="preserve">largely </w:t>
      </w:r>
      <w:r w:rsidRPr="00543029">
        <w:rPr>
          <w:rFonts w:ascii="Arial" w:eastAsiaTheme="minorHAnsi" w:hAnsi="Arial" w:cs="Arial"/>
          <w:sz w:val="24"/>
          <w:szCs w:val="24"/>
          <w:lang w:val="en-GB"/>
        </w:rPr>
        <w:t xml:space="preserve">unchecked. In her book </w:t>
      </w:r>
      <w:r w:rsidR="00373CC8" w:rsidRPr="00543029">
        <w:rPr>
          <w:rFonts w:ascii="Arial" w:eastAsiaTheme="minorHAnsi" w:hAnsi="Arial" w:cs="Arial"/>
          <w:i/>
          <w:iCs/>
          <w:sz w:val="24"/>
          <w:szCs w:val="24"/>
          <w:lang w:val="en-GB"/>
        </w:rPr>
        <w:t>T</w:t>
      </w:r>
      <w:r w:rsidRPr="00543029">
        <w:rPr>
          <w:rFonts w:ascii="Arial" w:eastAsiaTheme="minorHAnsi" w:hAnsi="Arial" w:cs="Arial"/>
          <w:i/>
          <w:iCs/>
          <w:sz w:val="24"/>
          <w:szCs w:val="24"/>
          <w:lang w:val="en-GB"/>
        </w:rPr>
        <w:t>he age of surveillance capitalism</w:t>
      </w:r>
      <w:r w:rsidR="009521B7">
        <w:rPr>
          <w:rFonts w:ascii="Arial" w:eastAsiaTheme="minorHAnsi" w:hAnsi="Arial" w:cs="Arial"/>
          <w:i/>
          <w:iCs/>
          <w:sz w:val="24"/>
          <w:szCs w:val="24"/>
          <w:lang w:val="en-GB"/>
        </w:rPr>
        <w:t>,</w:t>
      </w:r>
      <w:r w:rsidRPr="00543029">
        <w:rPr>
          <w:rFonts w:ascii="Arial" w:eastAsiaTheme="minorHAnsi" w:hAnsi="Arial" w:cs="Arial"/>
          <w:sz w:val="24"/>
          <w:szCs w:val="24"/>
          <w:lang w:val="en-GB"/>
        </w:rPr>
        <w:t xml:space="preserve"> Zuboff (2019) highlights that the mechanisms of control are enabled by automation of identity and behaviour data, through the use of opaque algorithms that manipulate personal data without the consent of people from whom the data was extracted. In the thesis I identify some of these complexities, starting with a case where people from whom I bought goods and services during fieldwork erroneously believed me to be a high</w:t>
      </w:r>
      <w:r w:rsidR="00373CC8">
        <w:rPr>
          <w:rFonts w:ascii="Arial" w:eastAsiaTheme="minorHAnsi" w:hAnsi="Arial" w:cs="Arial"/>
          <w:sz w:val="24"/>
          <w:szCs w:val="24"/>
          <w:lang w:val="en-GB"/>
        </w:rPr>
        <w:t>-</w:t>
      </w:r>
      <w:r w:rsidRPr="00543029">
        <w:rPr>
          <w:rFonts w:ascii="Arial" w:eastAsiaTheme="minorHAnsi" w:hAnsi="Arial" w:cs="Arial"/>
          <w:sz w:val="24"/>
          <w:szCs w:val="24"/>
          <w:lang w:val="en-GB"/>
        </w:rPr>
        <w:t xml:space="preserve">income earner from a tribe and nationality that </w:t>
      </w:r>
      <w:r w:rsidRPr="003270C8">
        <w:rPr>
          <w:rFonts w:asciiTheme="minorHAnsi" w:eastAsiaTheme="minorHAnsi" w:hAnsiTheme="minorHAnsi" w:cstheme="minorHAnsi"/>
          <w:sz w:val="24"/>
          <w:szCs w:val="24"/>
          <w:lang w:val="en-GB"/>
        </w:rPr>
        <w:t>I</w:t>
      </w:r>
      <w:r w:rsidRPr="00543029">
        <w:rPr>
          <w:rFonts w:ascii="Arial" w:eastAsiaTheme="minorHAnsi" w:hAnsi="Arial" w:cs="Arial"/>
          <w:sz w:val="24"/>
          <w:szCs w:val="24"/>
          <w:lang w:val="en-GB"/>
        </w:rPr>
        <w:t xml:space="preserve"> do not belong</w:t>
      </w:r>
      <w:r w:rsidR="00373CC8">
        <w:rPr>
          <w:rFonts w:ascii="Arial" w:eastAsiaTheme="minorHAnsi" w:hAnsi="Arial" w:cs="Arial"/>
          <w:sz w:val="24"/>
          <w:szCs w:val="24"/>
          <w:lang w:val="en-GB"/>
        </w:rPr>
        <w:t xml:space="preserve"> to</w:t>
      </w:r>
      <w:r w:rsidRPr="00543029">
        <w:rPr>
          <w:rFonts w:ascii="Arial" w:eastAsiaTheme="minorHAnsi" w:hAnsi="Arial" w:cs="Arial"/>
          <w:sz w:val="24"/>
          <w:szCs w:val="24"/>
          <w:lang w:val="en-GB"/>
        </w:rPr>
        <w:t>. I found that in the literature</w:t>
      </w:r>
      <w:r w:rsidR="007104C9">
        <w:rPr>
          <w:rFonts w:ascii="Arial" w:eastAsiaTheme="minorHAnsi" w:hAnsi="Arial" w:cs="Arial"/>
          <w:sz w:val="24"/>
          <w:szCs w:val="24"/>
          <w:lang w:val="en-GB"/>
        </w:rPr>
        <w:t>,</w:t>
      </w:r>
      <w:r w:rsidRPr="00543029">
        <w:rPr>
          <w:rFonts w:ascii="Arial" w:eastAsiaTheme="minorHAnsi" w:hAnsi="Arial" w:cs="Arial"/>
          <w:sz w:val="24"/>
          <w:szCs w:val="24"/>
          <w:lang w:val="en-GB"/>
        </w:rPr>
        <w:t xml:space="preserve"> this is characterised as dividualisation, which is the disembodiment of individuals by objectifying or partiali</w:t>
      </w:r>
      <w:r w:rsidR="007104C9">
        <w:rPr>
          <w:rFonts w:ascii="Arial" w:eastAsiaTheme="minorHAnsi" w:hAnsi="Arial" w:cs="Arial"/>
          <w:sz w:val="24"/>
          <w:szCs w:val="24"/>
          <w:lang w:val="en-GB"/>
        </w:rPr>
        <w:t>s</w:t>
      </w:r>
      <w:r w:rsidRPr="00543029">
        <w:rPr>
          <w:rFonts w:ascii="Arial" w:eastAsiaTheme="minorHAnsi" w:hAnsi="Arial" w:cs="Arial"/>
          <w:sz w:val="24"/>
          <w:szCs w:val="24"/>
          <w:lang w:val="en-GB"/>
        </w:rPr>
        <w:t xml:space="preserve">ing human beings </w:t>
      </w:r>
      <w:r w:rsidR="006D69E0">
        <w:rPr>
          <w:rFonts w:ascii="Arial" w:eastAsiaTheme="minorHAnsi" w:hAnsi="Arial" w:cs="Arial"/>
          <w:sz w:val="24"/>
          <w:szCs w:val="24"/>
          <w:lang w:val="en-GB"/>
        </w:rPr>
        <w:fldChar w:fldCharType="begin" w:fldLock="1"/>
      </w:r>
      <w:r w:rsidR="00357F17">
        <w:rPr>
          <w:rFonts w:ascii="Arial" w:eastAsiaTheme="minorHAnsi" w:hAnsi="Arial" w:cs="Arial"/>
          <w:sz w:val="24"/>
          <w:szCs w:val="24"/>
          <w:lang w:val="en-GB"/>
        </w:rPr>
        <w:instrText>ADDIN CSL_CITATION {"citationItems":[{"id":"ITEM-1","itemData":{"author":[{"dropping-particle":"","family":"Orito","given":"Yohko","non-dropping-particle":"","parse-names":false,"suffix":""},{"dropping-particle":"","family":"Murata","given":"Kiyoshi","non-dropping-particle":"","parse-names":false,"suffix":""}],"container-title":"Ehime University Conference","id":"ITEM-1","issued":{"date-parts":[["2014"]]},"title":"Dividualisation: Objectified and Partialised Human","type":"paper-conference"},"uris":["http://www.mendeley.com/documents/?uuid=28420d73-8b33-409c-a164-95285481ca7f"]}],"mendeley":{"formattedCitation":"(Orito and Murata, 2014)","manualFormatting":"(see Orito and Murata, 2014)","plainTextFormattedCitation":"(Orito and Murata, 2014)","previouslyFormattedCitation":"(Orito and Murata, 2014)"},"properties":{"noteIndex":0},"schema":"https://github.com/citation-style-language/schema/raw/master/csl-citation.json"}</w:instrText>
      </w:r>
      <w:r w:rsidR="006D69E0">
        <w:rPr>
          <w:rFonts w:ascii="Arial" w:eastAsiaTheme="minorHAnsi" w:hAnsi="Arial" w:cs="Arial"/>
          <w:sz w:val="24"/>
          <w:szCs w:val="24"/>
          <w:lang w:val="en-GB"/>
        </w:rPr>
        <w:fldChar w:fldCharType="separate"/>
      </w:r>
      <w:r w:rsidR="006D69E0" w:rsidRPr="006D69E0">
        <w:rPr>
          <w:rFonts w:ascii="Arial" w:eastAsiaTheme="minorHAnsi" w:hAnsi="Arial" w:cs="Arial"/>
          <w:noProof/>
          <w:sz w:val="24"/>
          <w:szCs w:val="24"/>
          <w:lang w:val="en-GB"/>
        </w:rPr>
        <w:t>(</w:t>
      </w:r>
      <w:r w:rsidR="00EE5AB1">
        <w:rPr>
          <w:rFonts w:ascii="Arial" w:eastAsiaTheme="minorHAnsi" w:hAnsi="Arial" w:cs="Arial"/>
          <w:noProof/>
          <w:sz w:val="24"/>
          <w:szCs w:val="24"/>
          <w:lang w:val="en-GB"/>
        </w:rPr>
        <w:t xml:space="preserve">see </w:t>
      </w:r>
      <w:r w:rsidR="006D69E0" w:rsidRPr="006D69E0">
        <w:rPr>
          <w:rFonts w:ascii="Arial" w:eastAsiaTheme="minorHAnsi" w:hAnsi="Arial" w:cs="Arial"/>
          <w:noProof/>
          <w:sz w:val="24"/>
          <w:szCs w:val="24"/>
          <w:lang w:val="en-GB"/>
        </w:rPr>
        <w:t>Orito and Murata, 2014)</w:t>
      </w:r>
      <w:r w:rsidR="006D69E0">
        <w:rPr>
          <w:rFonts w:ascii="Arial" w:eastAsiaTheme="minorHAnsi" w:hAnsi="Arial" w:cs="Arial"/>
          <w:sz w:val="24"/>
          <w:szCs w:val="24"/>
          <w:lang w:val="en-GB"/>
        </w:rPr>
        <w:fldChar w:fldCharType="end"/>
      </w:r>
      <w:r w:rsidRPr="00543029">
        <w:rPr>
          <w:rFonts w:ascii="Arial" w:eastAsiaTheme="minorHAnsi" w:hAnsi="Arial" w:cs="Arial"/>
          <w:sz w:val="24"/>
          <w:szCs w:val="24"/>
          <w:lang w:val="en-GB"/>
        </w:rPr>
        <w:t xml:space="preserve">. From this, it is evident that the defining categories included tribe, nationality and perhaps some sort of </w:t>
      </w:r>
      <w:r w:rsidR="003F4CDF" w:rsidRPr="00543029">
        <w:rPr>
          <w:rFonts w:ascii="Arial" w:eastAsiaTheme="minorHAnsi" w:hAnsi="Arial" w:cs="Arial"/>
          <w:sz w:val="24"/>
          <w:szCs w:val="24"/>
          <w:lang w:val="en-GB"/>
        </w:rPr>
        <w:t>class</w:t>
      </w:r>
      <w:r w:rsidR="003F4CDF">
        <w:rPr>
          <w:rFonts w:ascii="Arial" w:eastAsiaTheme="minorHAnsi" w:hAnsi="Arial" w:cs="Arial"/>
          <w:sz w:val="24"/>
          <w:szCs w:val="24"/>
          <w:lang w:val="en-GB"/>
        </w:rPr>
        <w:t>-</w:t>
      </w:r>
      <w:r w:rsidRPr="00543029">
        <w:rPr>
          <w:rFonts w:ascii="Arial" w:eastAsiaTheme="minorHAnsi" w:hAnsi="Arial" w:cs="Arial"/>
          <w:sz w:val="24"/>
          <w:szCs w:val="24"/>
          <w:lang w:val="en-GB"/>
        </w:rPr>
        <w:t xml:space="preserve">based parameters. When it comes to the poor and markets </w:t>
      </w:r>
      <w:r w:rsidR="003F4CDF">
        <w:rPr>
          <w:rFonts w:ascii="Arial" w:eastAsiaTheme="minorHAnsi" w:hAnsi="Arial" w:cs="Arial"/>
          <w:sz w:val="24"/>
          <w:szCs w:val="24"/>
          <w:lang w:val="en-GB"/>
        </w:rPr>
        <w:t>that</w:t>
      </w:r>
      <w:r w:rsidRPr="00543029">
        <w:rPr>
          <w:rFonts w:ascii="Arial" w:eastAsiaTheme="minorHAnsi" w:hAnsi="Arial" w:cs="Arial"/>
          <w:sz w:val="24"/>
          <w:szCs w:val="24"/>
          <w:lang w:val="en-GB"/>
        </w:rPr>
        <w:t xml:space="preserve"> thrive on social differences (Fourcade and Healy, 2013)</w:t>
      </w:r>
      <w:r w:rsidR="003F4CDF">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what will they be dividualised to and to what end? Throughout the thesis</w:t>
      </w:r>
      <w:r w:rsidR="003F4CDF">
        <w:rPr>
          <w:rFonts w:ascii="Arial" w:eastAsiaTheme="minorHAnsi" w:hAnsi="Arial" w:cs="Arial"/>
          <w:sz w:val="24"/>
          <w:szCs w:val="24"/>
          <w:lang w:val="en-GB"/>
        </w:rPr>
        <w:t>,</w:t>
      </w:r>
      <w:r w:rsidR="00C9327F">
        <w:rPr>
          <w:rFonts w:ascii="Arial" w:eastAsiaTheme="minorHAnsi" w:hAnsi="Arial" w:cs="Arial"/>
          <w:sz w:val="24"/>
          <w:szCs w:val="24"/>
          <w:lang w:val="en-GB"/>
        </w:rPr>
        <w:t xml:space="preserve"> I</w:t>
      </w:r>
      <w:r w:rsidRPr="00543029">
        <w:rPr>
          <w:rFonts w:ascii="Arial" w:eastAsiaTheme="minorHAnsi" w:hAnsi="Arial" w:cs="Arial"/>
          <w:sz w:val="24"/>
          <w:szCs w:val="24"/>
          <w:lang w:val="en-GB"/>
        </w:rPr>
        <w:t xml:space="preserve"> seek to understand in what ways are the ends to which poor people are dividualised compatible with claims that digital forms of money alleviate poverty. Through this dividualisation process, the “self is redesigned and regenerated” (Orito and Murata, 2014</w:t>
      </w:r>
      <w:r w:rsidR="002921E0">
        <w:rPr>
          <w:rFonts w:ascii="Arial" w:eastAsiaTheme="minorHAnsi" w:hAnsi="Arial" w:cs="Arial"/>
          <w:sz w:val="24"/>
          <w:szCs w:val="24"/>
          <w:lang w:val="en-GB"/>
        </w:rPr>
        <w:t>:</w:t>
      </w:r>
      <w:r w:rsidRPr="00543029">
        <w:rPr>
          <w:rFonts w:ascii="Arial" w:eastAsiaTheme="minorHAnsi" w:hAnsi="Arial" w:cs="Arial"/>
          <w:sz w:val="24"/>
          <w:szCs w:val="24"/>
          <w:lang w:val="en-GB"/>
        </w:rPr>
        <w:t>5)</w:t>
      </w:r>
      <w:r w:rsidR="003F4CDF">
        <w:rPr>
          <w:rFonts w:ascii="Arial" w:eastAsiaTheme="minorHAnsi" w:hAnsi="Arial" w:cs="Arial"/>
          <w:sz w:val="24"/>
          <w:szCs w:val="24"/>
          <w:lang w:val="en-GB"/>
        </w:rPr>
        <w:t>.</w:t>
      </w:r>
      <w:r w:rsidRPr="00543029">
        <w:rPr>
          <w:rFonts w:ascii="Arial" w:eastAsiaTheme="minorHAnsi" w:hAnsi="Arial" w:cs="Arial"/>
          <w:sz w:val="24"/>
          <w:szCs w:val="24"/>
          <w:lang w:val="en-GB"/>
        </w:rPr>
        <w:t xml:space="preserve"> </w:t>
      </w:r>
      <w:r w:rsidR="003F4CDF">
        <w:rPr>
          <w:rFonts w:ascii="Arial" w:eastAsiaTheme="minorHAnsi" w:hAnsi="Arial" w:cs="Arial"/>
          <w:sz w:val="24"/>
          <w:szCs w:val="24"/>
          <w:lang w:val="en-GB"/>
        </w:rPr>
        <w:t>T</w:t>
      </w:r>
      <w:r w:rsidRPr="00543029">
        <w:rPr>
          <w:rFonts w:ascii="Arial" w:eastAsiaTheme="minorHAnsi" w:hAnsi="Arial" w:cs="Arial"/>
          <w:sz w:val="24"/>
          <w:szCs w:val="24"/>
          <w:lang w:val="en-GB"/>
        </w:rPr>
        <w:t>he outcome of this is that the “person” or individual is becoming just as important as the household as a unit of analysis.</w:t>
      </w:r>
    </w:p>
    <w:p w14:paraId="18CD5B5B" w14:textId="49E89050" w:rsidR="00C83216" w:rsidRPr="00B44CAE" w:rsidRDefault="005C618C" w:rsidP="00543029">
      <w:pPr>
        <w:pStyle w:val="Heading2"/>
        <w:numPr>
          <w:ilvl w:val="0"/>
          <w:numId w:val="0"/>
        </w:numPr>
        <w:ind w:left="576" w:hanging="576"/>
        <w:rPr>
          <w:rFonts w:cs="Arial"/>
          <w:sz w:val="24"/>
          <w:szCs w:val="24"/>
        </w:rPr>
      </w:pPr>
      <w:bookmarkStart w:id="47" w:name="_Toc40712531"/>
      <w:bookmarkStart w:id="48" w:name="_Toc40712348"/>
      <w:bookmarkStart w:id="49" w:name="_Toc40712532"/>
      <w:bookmarkStart w:id="50" w:name="_Toc40712349"/>
      <w:bookmarkStart w:id="51" w:name="_Toc40712533"/>
      <w:bookmarkStart w:id="52" w:name="_Toc40712350"/>
      <w:bookmarkStart w:id="53" w:name="_Toc40712534"/>
      <w:bookmarkStart w:id="54" w:name="_Toc40712351"/>
      <w:bookmarkStart w:id="55" w:name="_Toc40712535"/>
      <w:bookmarkStart w:id="56" w:name="_Toc40712352"/>
      <w:bookmarkStart w:id="57" w:name="_Toc40712536"/>
      <w:bookmarkStart w:id="58" w:name="_Toc40712353"/>
      <w:bookmarkStart w:id="59" w:name="_Toc40712537"/>
      <w:bookmarkStart w:id="60" w:name="_Toc40712354"/>
      <w:bookmarkStart w:id="61" w:name="_Toc40712538"/>
      <w:bookmarkStart w:id="62" w:name="_Toc40712355"/>
      <w:bookmarkStart w:id="63" w:name="_Toc40712539"/>
      <w:bookmarkStart w:id="64" w:name="_Toc40712356"/>
      <w:bookmarkStart w:id="65" w:name="_Toc40712540"/>
      <w:bookmarkStart w:id="66" w:name="_Toc40712357"/>
      <w:bookmarkStart w:id="67" w:name="_Toc40712541"/>
      <w:bookmarkStart w:id="68" w:name="_Toc40712542"/>
      <w:bookmarkStart w:id="69" w:name="_Toc6306770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Pr>
          <w:rFonts w:cs="Arial"/>
          <w:sz w:val="24"/>
          <w:szCs w:val="24"/>
        </w:rPr>
        <w:t>2</w:t>
      </w:r>
      <w:r w:rsidR="00775997">
        <w:rPr>
          <w:rFonts w:cs="Arial"/>
          <w:sz w:val="24"/>
          <w:szCs w:val="24"/>
        </w:rPr>
        <w:t xml:space="preserve">.9 </w:t>
      </w:r>
      <w:r w:rsidR="00C83216" w:rsidRPr="00B44CAE">
        <w:rPr>
          <w:rFonts w:cs="Arial"/>
          <w:sz w:val="24"/>
          <w:szCs w:val="24"/>
        </w:rPr>
        <w:t>Households and Sustainable Livelihood Approaches</w:t>
      </w:r>
      <w:bookmarkEnd w:id="68"/>
      <w:bookmarkEnd w:id="69"/>
    </w:p>
    <w:p w14:paraId="19367BF1" w14:textId="77777777" w:rsidR="00C83216" w:rsidRPr="00543029" w:rsidRDefault="00C83216" w:rsidP="00C83216">
      <w:pPr>
        <w:rPr>
          <w:rFonts w:ascii="Arial" w:hAnsi="Arial" w:cs="Arial"/>
        </w:rPr>
      </w:pPr>
    </w:p>
    <w:p w14:paraId="5A3D83C6" w14:textId="38D532F3"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 xml:space="preserve">Money and or the monetary infrastructure is </w:t>
      </w:r>
      <w:r w:rsidR="000C7AEE">
        <w:rPr>
          <w:rFonts w:ascii="Arial" w:hAnsi="Arial" w:cs="Arial"/>
          <w:sz w:val="24"/>
          <w:szCs w:val="24"/>
        </w:rPr>
        <w:t>e</w:t>
      </w:r>
      <w:r w:rsidR="000C7AEE" w:rsidRPr="00543029">
        <w:rPr>
          <w:rFonts w:ascii="Arial" w:hAnsi="Arial" w:cs="Arial"/>
          <w:sz w:val="24"/>
          <w:szCs w:val="24"/>
        </w:rPr>
        <w:t xml:space="preserve">mbedded </w:t>
      </w:r>
      <w:r w:rsidRPr="00543029">
        <w:rPr>
          <w:rFonts w:ascii="Arial" w:hAnsi="Arial" w:cs="Arial"/>
          <w:sz w:val="24"/>
          <w:szCs w:val="24"/>
        </w:rPr>
        <w:t xml:space="preserve">in the local, national and global economy. Thus, in thinking about the relationship between poor people in rural Binga and </w:t>
      </w:r>
      <w:r w:rsidR="0038652B">
        <w:rPr>
          <w:rFonts w:ascii="Arial" w:hAnsi="Arial" w:cs="Arial"/>
          <w:sz w:val="24"/>
          <w:szCs w:val="24"/>
        </w:rPr>
        <w:t>how</w:t>
      </w:r>
      <w:r w:rsidRPr="00543029">
        <w:rPr>
          <w:rFonts w:ascii="Arial" w:hAnsi="Arial" w:cs="Arial"/>
          <w:sz w:val="24"/>
          <w:szCs w:val="24"/>
        </w:rPr>
        <w:t xml:space="preserve"> their participation or not in various markets using multiple monies shape their lives, </w:t>
      </w:r>
      <w:r w:rsidR="00C9327F">
        <w:rPr>
          <w:rFonts w:ascii="Arial" w:hAnsi="Arial" w:cs="Arial"/>
          <w:sz w:val="24"/>
          <w:szCs w:val="24"/>
        </w:rPr>
        <w:t>I</w:t>
      </w:r>
      <w:r w:rsidRPr="00543029">
        <w:rPr>
          <w:rFonts w:ascii="Arial" w:hAnsi="Arial" w:cs="Arial"/>
          <w:sz w:val="24"/>
          <w:szCs w:val="24"/>
        </w:rPr>
        <w:t xml:space="preserve"> have thought it productive to think about persons and households. In the debate about how best to describe and analyse rural poverty in Africa, the concept of the households has always been </w:t>
      </w:r>
      <w:r w:rsidR="0038652B">
        <w:rPr>
          <w:rFonts w:ascii="Arial" w:hAnsi="Arial" w:cs="Arial"/>
          <w:sz w:val="24"/>
          <w:szCs w:val="24"/>
        </w:rPr>
        <w:t>crucial</w:t>
      </w:r>
      <w:r w:rsidRPr="00543029">
        <w:rPr>
          <w:rFonts w:ascii="Arial" w:hAnsi="Arial" w:cs="Arial"/>
          <w:sz w:val="24"/>
          <w:szCs w:val="24"/>
        </w:rPr>
        <w:t xml:space="preserve">. This has been because historians and anthropologists have demonstrated that processes of production, distribution and consumption in rural </w:t>
      </w:r>
      <w:r w:rsidR="0038652B">
        <w:rPr>
          <w:rFonts w:ascii="Arial" w:hAnsi="Arial" w:cs="Arial"/>
          <w:sz w:val="24"/>
          <w:szCs w:val="24"/>
        </w:rPr>
        <w:t xml:space="preserve">society </w:t>
      </w:r>
      <w:r w:rsidRPr="00543029">
        <w:rPr>
          <w:rFonts w:ascii="Arial" w:hAnsi="Arial" w:cs="Arial"/>
          <w:sz w:val="24"/>
          <w:szCs w:val="24"/>
        </w:rPr>
        <w:t xml:space="preserve">often take place in the context of existing social </w:t>
      </w:r>
      <w:r w:rsidRPr="00543029">
        <w:rPr>
          <w:rFonts w:ascii="Arial" w:hAnsi="Arial" w:cs="Arial"/>
          <w:sz w:val="24"/>
          <w:szCs w:val="24"/>
        </w:rPr>
        <w:lastRenderedPageBreak/>
        <w:t xml:space="preserve">relationships where these processes are not mediated through anonymous markets. They have shown that decision-making as to what to plant, how to harvest, how to recruit labour and so on are deeply social questions. Whereas in societies where markets play a dominant role in how the economy is integrated and where decisions are often made by individual wage earners, in rural Africa (and elsewhere in the world) such decisions are often made at the level of the household. So, in order to avoid the methodological individualism that characterises </w:t>
      </w:r>
      <w:r w:rsidR="003F606D" w:rsidRPr="00543029">
        <w:rPr>
          <w:rFonts w:ascii="Arial" w:hAnsi="Arial" w:cs="Arial"/>
          <w:sz w:val="24"/>
          <w:szCs w:val="24"/>
        </w:rPr>
        <w:t>m</w:t>
      </w:r>
      <w:r w:rsidR="003F606D">
        <w:rPr>
          <w:rFonts w:ascii="Arial" w:hAnsi="Arial" w:cs="Arial"/>
          <w:sz w:val="24"/>
          <w:szCs w:val="24"/>
        </w:rPr>
        <w:t>any</w:t>
      </w:r>
      <w:r w:rsidR="003F606D" w:rsidRPr="00543029">
        <w:rPr>
          <w:rFonts w:ascii="Arial" w:hAnsi="Arial" w:cs="Arial"/>
          <w:sz w:val="24"/>
          <w:szCs w:val="24"/>
        </w:rPr>
        <w:t xml:space="preserve"> </w:t>
      </w:r>
      <w:r w:rsidRPr="00543029">
        <w:rPr>
          <w:rFonts w:ascii="Arial" w:hAnsi="Arial" w:cs="Arial"/>
          <w:sz w:val="24"/>
          <w:szCs w:val="24"/>
        </w:rPr>
        <w:t>social sciences in industrial market societies, social scientists studying rural Africa prefer to deploy a locally</w:t>
      </w:r>
      <w:r w:rsidR="0038652B">
        <w:rPr>
          <w:rFonts w:ascii="Arial" w:hAnsi="Arial" w:cs="Arial"/>
          <w:sz w:val="24"/>
          <w:szCs w:val="24"/>
        </w:rPr>
        <w:t xml:space="preserve"> </w:t>
      </w:r>
      <w:r w:rsidRPr="00543029">
        <w:rPr>
          <w:rFonts w:ascii="Arial" w:hAnsi="Arial" w:cs="Arial"/>
          <w:sz w:val="24"/>
          <w:szCs w:val="24"/>
        </w:rPr>
        <w:t xml:space="preserve">relevant concept of the household. </w:t>
      </w:r>
    </w:p>
    <w:p w14:paraId="04F517C1" w14:textId="302A3FED"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 xml:space="preserve">In debates about rural poverty and economic development in Africa, the </w:t>
      </w:r>
      <w:r w:rsidR="009138F8">
        <w:rPr>
          <w:rFonts w:ascii="Arial" w:hAnsi="Arial" w:cs="Arial"/>
          <w:sz w:val="24"/>
          <w:szCs w:val="24"/>
        </w:rPr>
        <w:t>s</w:t>
      </w:r>
      <w:r w:rsidRPr="00543029">
        <w:rPr>
          <w:rFonts w:ascii="Arial" w:hAnsi="Arial" w:cs="Arial"/>
          <w:sz w:val="24"/>
          <w:szCs w:val="24"/>
        </w:rPr>
        <w:t xml:space="preserve">ustainable </w:t>
      </w:r>
      <w:r w:rsidR="009138F8">
        <w:rPr>
          <w:rFonts w:ascii="Arial" w:hAnsi="Arial" w:cs="Arial"/>
          <w:sz w:val="24"/>
          <w:szCs w:val="24"/>
        </w:rPr>
        <w:t>l</w:t>
      </w:r>
      <w:r w:rsidRPr="00543029">
        <w:rPr>
          <w:rFonts w:ascii="Arial" w:hAnsi="Arial" w:cs="Arial"/>
          <w:sz w:val="24"/>
          <w:szCs w:val="24"/>
        </w:rPr>
        <w:t xml:space="preserve">ivelihood </w:t>
      </w:r>
      <w:r w:rsidR="009138F8">
        <w:rPr>
          <w:rFonts w:ascii="Arial" w:hAnsi="Arial" w:cs="Arial"/>
          <w:sz w:val="24"/>
          <w:szCs w:val="24"/>
        </w:rPr>
        <w:t>a</w:t>
      </w:r>
      <w:r w:rsidRPr="00543029">
        <w:rPr>
          <w:rFonts w:ascii="Arial" w:hAnsi="Arial" w:cs="Arial"/>
          <w:sz w:val="24"/>
          <w:szCs w:val="24"/>
        </w:rPr>
        <w:t>pproach (S</w:t>
      </w:r>
      <w:r w:rsidR="0018755F">
        <w:rPr>
          <w:rFonts w:ascii="Arial" w:hAnsi="Arial" w:cs="Arial"/>
          <w:sz w:val="24"/>
          <w:szCs w:val="24"/>
        </w:rPr>
        <w:t>L</w:t>
      </w:r>
      <w:r w:rsidRPr="00543029">
        <w:rPr>
          <w:rFonts w:ascii="Arial" w:hAnsi="Arial" w:cs="Arial"/>
          <w:sz w:val="24"/>
          <w:szCs w:val="24"/>
        </w:rPr>
        <w:t xml:space="preserve">A) that was developed over thirty years ago has proved to be very useful in thinking about households and poverty. The </w:t>
      </w:r>
      <w:r w:rsidR="00276163">
        <w:rPr>
          <w:rFonts w:ascii="Arial" w:hAnsi="Arial" w:cs="Arial"/>
          <w:sz w:val="24"/>
          <w:szCs w:val="24"/>
        </w:rPr>
        <w:t>primary</w:t>
      </w:r>
      <w:r w:rsidR="00276163" w:rsidRPr="00543029">
        <w:rPr>
          <w:rFonts w:ascii="Arial" w:hAnsi="Arial" w:cs="Arial"/>
          <w:sz w:val="24"/>
          <w:szCs w:val="24"/>
        </w:rPr>
        <w:t xml:space="preserve"> </w:t>
      </w:r>
      <w:r w:rsidRPr="00543029">
        <w:rPr>
          <w:rFonts w:ascii="Arial" w:hAnsi="Arial" w:cs="Arial"/>
          <w:sz w:val="24"/>
          <w:szCs w:val="24"/>
        </w:rPr>
        <w:t xml:space="preserve">purpose of the SLA is to allow those using the framework to analyse the relationship between the national, local and household economy and is also an attempt </w:t>
      </w:r>
      <w:r w:rsidR="00276163">
        <w:rPr>
          <w:rFonts w:ascii="Arial" w:hAnsi="Arial" w:cs="Arial"/>
          <w:sz w:val="24"/>
          <w:szCs w:val="24"/>
        </w:rPr>
        <w:t xml:space="preserve">to </w:t>
      </w:r>
      <w:r w:rsidRPr="00543029">
        <w:rPr>
          <w:rFonts w:ascii="Arial" w:hAnsi="Arial" w:cs="Arial"/>
          <w:sz w:val="24"/>
          <w:szCs w:val="24"/>
        </w:rPr>
        <w:t>qualitatively understand poverty (or well</w:t>
      </w:r>
      <w:r w:rsidR="00276163">
        <w:rPr>
          <w:rFonts w:ascii="Arial" w:hAnsi="Arial" w:cs="Arial"/>
          <w:sz w:val="24"/>
          <w:szCs w:val="24"/>
        </w:rPr>
        <w:t>-</w:t>
      </w:r>
      <w:r w:rsidRPr="00543029">
        <w:rPr>
          <w:rFonts w:ascii="Arial" w:hAnsi="Arial" w:cs="Arial"/>
          <w:sz w:val="24"/>
          <w:szCs w:val="24"/>
        </w:rPr>
        <w:t>being) rather than over-reliance on quantitative measures only. This has become more important as households are becom</w:t>
      </w:r>
      <w:r w:rsidR="00E45A3A">
        <w:rPr>
          <w:rFonts w:ascii="Arial" w:hAnsi="Arial" w:cs="Arial"/>
          <w:sz w:val="24"/>
          <w:szCs w:val="24"/>
        </w:rPr>
        <w:t>ing</w:t>
      </w:r>
      <w:r w:rsidRPr="00543029">
        <w:rPr>
          <w:rFonts w:ascii="Arial" w:hAnsi="Arial" w:cs="Arial"/>
          <w:sz w:val="24"/>
          <w:szCs w:val="24"/>
        </w:rPr>
        <w:t xml:space="preserve"> part of wider networks of market exchange and money flows. That is, after all, one of the characteristics of trade and market exchange</w:t>
      </w:r>
      <w:r w:rsidR="00E45A3A">
        <w:rPr>
          <w:rFonts w:ascii="Arial" w:hAnsi="Arial" w:cs="Arial"/>
          <w:sz w:val="24"/>
          <w:szCs w:val="24"/>
        </w:rPr>
        <w:t>,</w:t>
      </w:r>
      <w:r w:rsidRPr="00543029">
        <w:rPr>
          <w:rFonts w:ascii="Arial" w:hAnsi="Arial" w:cs="Arial"/>
          <w:sz w:val="24"/>
          <w:szCs w:val="24"/>
        </w:rPr>
        <w:t xml:space="preserve"> that it tends to push the boundaries of local households and social groups outwards. </w:t>
      </w:r>
    </w:p>
    <w:p w14:paraId="499CEBE7" w14:textId="24384040" w:rsidR="00C83216" w:rsidRPr="00543029" w:rsidRDefault="00C83216" w:rsidP="00543029">
      <w:pPr>
        <w:spacing w:line="360" w:lineRule="auto"/>
        <w:jc w:val="both"/>
        <w:rPr>
          <w:rFonts w:ascii="Arial" w:hAnsi="Arial" w:cs="Arial"/>
          <w:sz w:val="24"/>
          <w:szCs w:val="24"/>
        </w:rPr>
      </w:pPr>
      <w:r w:rsidRPr="00543029">
        <w:rPr>
          <w:rFonts w:ascii="Arial" w:hAnsi="Arial" w:cs="Arial"/>
          <w:sz w:val="24"/>
          <w:szCs w:val="24"/>
        </w:rPr>
        <w:t xml:space="preserve">In its origins, the SLA is an analytical process </w:t>
      </w:r>
      <w:r w:rsidR="00BA140E">
        <w:rPr>
          <w:rFonts w:ascii="Arial" w:hAnsi="Arial" w:cs="Arial"/>
          <w:sz w:val="24"/>
          <w:szCs w:val="24"/>
        </w:rPr>
        <w:t>that</w:t>
      </w:r>
      <w:r w:rsidRPr="00543029">
        <w:rPr>
          <w:rFonts w:ascii="Arial" w:hAnsi="Arial" w:cs="Arial"/>
          <w:sz w:val="24"/>
          <w:szCs w:val="24"/>
        </w:rPr>
        <w:t xml:space="preserve"> was developed to assess people’s capacity to access both physical and intangible assets and capabilities to mobilise them to partake in the act of making a living or livelihood activities </w:t>
      </w:r>
      <w:r w:rsidR="00BA140E">
        <w:rPr>
          <w:rFonts w:ascii="Arial" w:hAnsi="Arial" w:cs="Arial"/>
          <w:sz w:val="24"/>
          <w:szCs w:val="24"/>
        </w:rPr>
        <w:t>that</w:t>
      </w:r>
      <w:r w:rsidRPr="00543029">
        <w:rPr>
          <w:rFonts w:ascii="Arial" w:hAnsi="Arial" w:cs="Arial"/>
          <w:sz w:val="24"/>
          <w:szCs w:val="24"/>
        </w:rPr>
        <w:t xml:space="preserve"> meet current and future basic needs without damaging or depleting the resources upon which they depend. While there are competing formulations of the SLA, I follow the one proposed by Chambers and Conway</w:t>
      </w:r>
      <w:r w:rsidR="00BA140E">
        <w:rPr>
          <w:rFonts w:ascii="Arial" w:hAnsi="Arial" w:cs="Arial"/>
          <w:sz w:val="24"/>
          <w:szCs w:val="24"/>
        </w:rPr>
        <w:t>,</w:t>
      </w:r>
      <w:r w:rsidRPr="00543029">
        <w:rPr>
          <w:rFonts w:ascii="Arial" w:hAnsi="Arial" w:cs="Arial"/>
          <w:sz w:val="24"/>
          <w:szCs w:val="24"/>
        </w:rPr>
        <w:t xml:space="preserve"> who identify the following five concepts: (1) </w:t>
      </w:r>
      <w:r w:rsidRPr="00543029">
        <w:rPr>
          <w:rFonts w:ascii="Arial" w:hAnsi="Arial" w:cs="Arial"/>
          <w:i/>
          <w:sz w:val="24"/>
          <w:szCs w:val="24"/>
        </w:rPr>
        <w:t>context</w:t>
      </w:r>
      <w:r w:rsidRPr="00543029">
        <w:rPr>
          <w:rFonts w:ascii="Arial" w:hAnsi="Arial" w:cs="Arial"/>
          <w:sz w:val="24"/>
          <w:szCs w:val="24"/>
        </w:rPr>
        <w:t xml:space="preserve"> (policy, history politics, macroeconomic conditions, agroecological conditions </w:t>
      </w:r>
      <w:r w:rsidR="00003FBD">
        <w:rPr>
          <w:rFonts w:ascii="Arial" w:hAnsi="Arial" w:cs="Arial"/>
          <w:sz w:val="24"/>
          <w:szCs w:val="24"/>
        </w:rPr>
        <w:t>and so forth</w:t>
      </w:r>
      <w:r w:rsidRPr="00543029">
        <w:rPr>
          <w:rFonts w:ascii="Arial" w:hAnsi="Arial" w:cs="Arial"/>
          <w:sz w:val="24"/>
          <w:szCs w:val="24"/>
        </w:rPr>
        <w:t xml:space="preserve">); (2) </w:t>
      </w:r>
      <w:r w:rsidRPr="00543029">
        <w:rPr>
          <w:rFonts w:ascii="Arial" w:hAnsi="Arial" w:cs="Arial"/>
          <w:i/>
          <w:sz w:val="24"/>
          <w:szCs w:val="24"/>
        </w:rPr>
        <w:t>livelihood resources</w:t>
      </w:r>
      <w:r w:rsidRPr="00543029">
        <w:rPr>
          <w:rFonts w:ascii="Arial" w:hAnsi="Arial" w:cs="Arial"/>
          <w:sz w:val="24"/>
          <w:szCs w:val="24"/>
        </w:rPr>
        <w:t xml:space="preserve"> (natural capital, financial capital, human capital, social capital); (3) </w:t>
      </w:r>
      <w:r w:rsidRPr="00543029">
        <w:rPr>
          <w:rFonts w:ascii="Arial" w:hAnsi="Arial" w:cs="Arial"/>
          <w:i/>
          <w:sz w:val="24"/>
          <w:szCs w:val="24"/>
        </w:rPr>
        <w:t>institutional processes and organisational structure</w:t>
      </w:r>
      <w:r w:rsidRPr="00543029">
        <w:rPr>
          <w:rFonts w:ascii="Arial" w:hAnsi="Arial" w:cs="Arial"/>
          <w:sz w:val="24"/>
          <w:szCs w:val="24"/>
        </w:rPr>
        <w:t xml:space="preserve">; (4) </w:t>
      </w:r>
      <w:r w:rsidRPr="00543029">
        <w:rPr>
          <w:rFonts w:ascii="Arial" w:hAnsi="Arial" w:cs="Arial"/>
          <w:i/>
          <w:sz w:val="24"/>
          <w:szCs w:val="24"/>
        </w:rPr>
        <w:t>livelihood activities</w:t>
      </w:r>
      <w:r w:rsidRPr="00543029">
        <w:rPr>
          <w:rFonts w:ascii="Arial" w:hAnsi="Arial" w:cs="Arial"/>
          <w:sz w:val="24"/>
          <w:szCs w:val="24"/>
        </w:rPr>
        <w:t xml:space="preserve"> (agricultural intensification, livelihood diversification, migration </w:t>
      </w:r>
      <w:r w:rsidR="00003FBD">
        <w:rPr>
          <w:rFonts w:ascii="Arial" w:hAnsi="Arial" w:cs="Arial"/>
          <w:sz w:val="24"/>
          <w:szCs w:val="24"/>
        </w:rPr>
        <w:t>and so forth</w:t>
      </w:r>
      <w:r w:rsidRPr="00543029">
        <w:rPr>
          <w:rFonts w:ascii="Arial" w:hAnsi="Arial" w:cs="Arial"/>
          <w:sz w:val="24"/>
          <w:szCs w:val="24"/>
        </w:rPr>
        <w:t xml:space="preserve">) and lastly (5) </w:t>
      </w:r>
      <w:r w:rsidRPr="00543029">
        <w:rPr>
          <w:rFonts w:ascii="Arial" w:hAnsi="Arial" w:cs="Arial"/>
          <w:i/>
          <w:sz w:val="24"/>
          <w:szCs w:val="24"/>
        </w:rPr>
        <w:t>livelihood outcomes</w:t>
      </w:r>
      <w:r w:rsidRPr="00543029">
        <w:rPr>
          <w:rFonts w:ascii="Arial" w:hAnsi="Arial" w:cs="Arial"/>
          <w:sz w:val="24"/>
          <w:szCs w:val="24"/>
        </w:rPr>
        <w:t xml:space="preserve"> (decline or increase in poverty, increase in employment, increase in livelihood resilience </w:t>
      </w:r>
      <w:r w:rsidR="00003FBD">
        <w:rPr>
          <w:rFonts w:ascii="Arial" w:hAnsi="Arial" w:cs="Arial"/>
          <w:sz w:val="24"/>
          <w:szCs w:val="24"/>
        </w:rPr>
        <w:t>and so forth</w:t>
      </w:r>
      <w:r w:rsidRPr="00543029">
        <w:rPr>
          <w:rFonts w:ascii="Arial" w:hAnsi="Arial" w:cs="Arial"/>
          <w:sz w:val="24"/>
          <w:szCs w:val="24"/>
        </w:rPr>
        <w:t xml:space="preserve">)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{"citationItems":[{"id":"ITEM-1","itemData":{"abstract":"The concept of ‘sustainable livelihoods’ is increasingly important in the development debate. This paper outlines a framework for analysing sustainable livelihoods, defined here in relation to five key indicators. The framework shows how, in different contexts, sustainable livelihoods are achieved through access to a range of livelihood resources (natural, economic, human and social capitals) which are combined in the pursuit of different livelihood strategies (agricultural intensification or extensification, livelihood diversification and migration). Central to the framework is the analysis of the range of formal and informal organisational and institutional factors that influence sustainable livelihood outcomes. In conclusion, the paper briefly considers some of the practical, methodological and operational implications of a sustainable livelihoods approach.","author":[{"dropping-particle":"","family":"Scoones","given":"Ian","non-dropping-particle":"","parse-names":false,"suffix":""}],"id":"ITEM-1","issued":{"date-parts":[["1998"]]},"number":"IDS Working Paper 72","publisher-place":"Brighton","title":"SUSTAINABLE RURAL LIVELIHOODS A FRAMEWORK FOR ANALYSIS","type":"report"},"uris":["http://www.mendeley.com/documents/?uuid=efe90a97-f2ad-4844-bf02-c4bd212340e0"]},{"id":"ITEM-2","itemData":{"author":[{"dropping-particle":"","family":"Chambers","given":"Robert","non-dropping-particle":"","parse-names":false,"suffix":""},{"dropping-particle":"","family":"Conway","given":"Gordon R.","non-dropping-particle":"","parse-names":false,"suffix":""}],"id":"ITEM-2","issued":{"date-parts":[["1991"]]},"number":"IDS Discussion Paper 296","number-of-pages":"1-29","publisher-place":"Brighton","title":"Sustainable rural Livelihoods: Practical concepts for the 21st century","type":"report"},"uris":["http://www.mendeley.com/documents/?uuid=19c35652-ed24-4529-9b43-17afb4319444"]}],"mendeley":{"formattedCitation":"(Chambers and Conway, 1991; Scoones, 1998)","plainTextFormattedCitation":"(Chambers and Conway, 1991; Scoones, 1998)","previouslyFormattedCitation":"(Chambers and Conway, 1991; Scoones, 1998)"},"properties":{"noteIndex":0},"schema":"https://github.com/citation-style-language/schema/raw/master/csl-citation.json"}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(Chambers and Conway, 1991; Scoones, 1998)</w:t>
      </w:r>
      <w:r w:rsidRPr="00543029">
        <w:rPr>
          <w:rFonts w:ascii="Arial" w:hAnsi="Arial" w:cs="Arial"/>
          <w:sz w:val="24"/>
          <w:szCs w:val="24"/>
        </w:rPr>
        <w:fldChar w:fldCharType="end"/>
      </w:r>
      <w:r w:rsidRPr="00543029">
        <w:rPr>
          <w:rFonts w:ascii="Arial" w:hAnsi="Arial" w:cs="Arial"/>
          <w:sz w:val="24"/>
          <w:szCs w:val="24"/>
        </w:rPr>
        <w:t xml:space="preserve">. Institutions are </w:t>
      </w:r>
      <w:r w:rsidR="00FD3F05">
        <w:rPr>
          <w:rFonts w:ascii="Arial" w:hAnsi="Arial" w:cs="Arial"/>
          <w:sz w:val="24"/>
          <w:szCs w:val="24"/>
        </w:rPr>
        <w:t>critical</w:t>
      </w:r>
      <w:r w:rsidRPr="00543029">
        <w:rPr>
          <w:rFonts w:ascii="Arial" w:hAnsi="Arial" w:cs="Arial"/>
          <w:sz w:val="24"/>
          <w:szCs w:val="24"/>
        </w:rPr>
        <w:t xml:space="preserve"> in this framework</w:t>
      </w:r>
      <w:r w:rsidR="00FD3F05">
        <w:rPr>
          <w:rFonts w:ascii="Arial" w:hAnsi="Arial" w:cs="Arial"/>
          <w:sz w:val="24"/>
          <w:szCs w:val="24"/>
        </w:rPr>
        <w:t>:</w:t>
      </w:r>
      <w:r w:rsidRPr="00543029">
        <w:rPr>
          <w:rFonts w:ascii="Arial" w:hAnsi="Arial" w:cs="Arial"/>
          <w:sz w:val="24"/>
          <w:szCs w:val="24"/>
        </w:rPr>
        <w:t xml:space="preserve"> “</w:t>
      </w:r>
      <w:r w:rsidR="00146AEC">
        <w:rPr>
          <w:rFonts w:ascii="Arial" w:hAnsi="Arial" w:cs="Arial"/>
          <w:sz w:val="24"/>
          <w:szCs w:val="24"/>
        </w:rPr>
        <w:t xml:space="preserve">… </w:t>
      </w:r>
      <w:r w:rsidRPr="00543029">
        <w:rPr>
          <w:rFonts w:ascii="Arial" w:hAnsi="Arial" w:cs="Arial"/>
          <w:i/>
          <w:sz w:val="24"/>
          <w:szCs w:val="24"/>
        </w:rPr>
        <w:t xml:space="preserve">the institutional processes (embedded in a matrix of formal and informal institutions and organisations) which </w:t>
      </w:r>
      <w:r w:rsidRPr="00543029">
        <w:rPr>
          <w:rFonts w:ascii="Arial" w:hAnsi="Arial" w:cs="Arial"/>
          <w:i/>
          <w:sz w:val="24"/>
          <w:szCs w:val="24"/>
        </w:rPr>
        <w:lastRenderedPageBreak/>
        <w:t>mediate the ability to carry out such strategies and achieve (or not) such outcomes</w:t>
      </w:r>
      <w:r w:rsidR="00680A0D">
        <w:rPr>
          <w:rFonts w:ascii="Arial" w:hAnsi="Arial" w:cs="Arial"/>
          <w:i/>
          <w:sz w:val="24"/>
          <w:szCs w:val="24"/>
        </w:rPr>
        <w:t>…”</w:t>
      </w:r>
      <w:r w:rsidRPr="00543029">
        <w:rPr>
          <w:rFonts w:ascii="Arial" w:hAnsi="Arial" w:cs="Arial"/>
          <w:i/>
          <w:sz w:val="24"/>
          <w:szCs w:val="24"/>
        </w:rPr>
        <w:t xml:space="preserve">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{"citationItems":[{"id":"ITEM-1","itemData":{"abstract":"The concept of ‘sustainable livelihoods’ is increasingly important in the development debate. This paper outlines a framework for analysing sustainable livelihoods, defined here in relation to five key indicators. The framework shows how, in different contexts, sustainable livelihoods are achieved through access to a range of livelihood resources (natural, economic, human and social capitals) which are combined in the pursuit of different livelihood strategies (agricultural intensification or extensification, livelihood diversification and migration). Central to the framework is the analysis of the range of formal and informal organisational and institutional factors that influence sustainable livelihood outcomes. In conclusion, the paper briefly considers some of the practical, methodological and operational implications of a sustainable livelihoods approach.","author":[{"dropping-particle":"","family":"Scoones","given":"Ian","non-dropping-particle":"","parse-names":false,"suffix":""}],"id":"ITEM-1","issued":{"date-parts":[["1998"]]},"number":"IDS Working Paper 72","publisher-place":"Brighton","title":"SUSTAINABLE RURAL LIVELIHOODS A FRAMEWORK FOR ANALYSIS","type":"report"},"locator":"3","uris":["http://www.mendeley.com/documents/?uuid=efe90a97-f2ad-4844-bf02-c4bd212340e0"]}],"mendeley":{"formattedCitation":"(Scoones, 1998, p. 3)","plainTextFormattedCitation":"(Scoones, 1998, p. 3)","previouslyFormattedCitation":"(Scoones, 1998, p. 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(Scoones, 1998, p. 3)</w:t>
      </w:r>
      <w:r w:rsidRPr="00543029">
        <w:rPr>
          <w:rFonts w:ascii="Arial" w:hAnsi="Arial" w:cs="Arial"/>
          <w:sz w:val="24"/>
          <w:szCs w:val="24"/>
        </w:rPr>
        <w:fldChar w:fldCharType="end"/>
      </w:r>
      <w:r w:rsidRPr="00543029">
        <w:rPr>
          <w:rFonts w:ascii="Arial" w:hAnsi="Arial" w:cs="Arial"/>
          <w:i/>
          <w:sz w:val="24"/>
          <w:szCs w:val="24"/>
        </w:rPr>
        <w:t xml:space="preserve">. </w:t>
      </w:r>
      <w:r w:rsidRPr="00543029">
        <w:rPr>
          <w:rFonts w:ascii="Arial" w:hAnsi="Arial" w:cs="Arial"/>
          <w:sz w:val="24"/>
          <w:szCs w:val="24"/>
        </w:rPr>
        <w:t xml:space="preserve">This framework affords a detailed three-dimensional view of poverty (or affluence) in the sense that it accounts for the resources </w:t>
      </w:r>
      <w:r w:rsidR="00680A0D">
        <w:rPr>
          <w:rFonts w:ascii="Arial" w:hAnsi="Arial" w:cs="Arial"/>
          <w:sz w:val="24"/>
          <w:szCs w:val="24"/>
        </w:rPr>
        <w:t>that</w:t>
      </w:r>
      <w:r w:rsidRPr="00543029">
        <w:rPr>
          <w:rFonts w:ascii="Arial" w:hAnsi="Arial" w:cs="Arial"/>
          <w:sz w:val="24"/>
          <w:szCs w:val="24"/>
        </w:rPr>
        <w:t xml:space="preserve"> households depend on, the livelihood activities </w:t>
      </w:r>
      <w:r w:rsidR="00680A0D">
        <w:rPr>
          <w:rFonts w:ascii="Arial" w:hAnsi="Arial" w:cs="Arial"/>
          <w:sz w:val="24"/>
          <w:szCs w:val="24"/>
        </w:rPr>
        <w:t>that</w:t>
      </w:r>
      <w:r w:rsidRPr="00543029">
        <w:rPr>
          <w:rFonts w:ascii="Arial" w:hAnsi="Arial" w:cs="Arial"/>
          <w:sz w:val="24"/>
          <w:szCs w:val="24"/>
        </w:rPr>
        <w:t xml:space="preserve"> these resources enable, and most importantly the role of institutions and their contribution to vulnerability, poverty or household resilience.</w:t>
      </w:r>
    </w:p>
    <w:p w14:paraId="2412DDE1" w14:textId="32D9271D" w:rsidR="00C83216" w:rsidRPr="00B44CAE" w:rsidRDefault="005C618C" w:rsidP="00543029">
      <w:pPr>
        <w:pStyle w:val="Heading2"/>
        <w:numPr>
          <w:ilvl w:val="0"/>
          <w:numId w:val="0"/>
        </w:numPr>
        <w:rPr>
          <w:rFonts w:cs="Arial"/>
        </w:rPr>
      </w:pPr>
      <w:bookmarkStart w:id="70" w:name="_Toc40712359"/>
      <w:bookmarkStart w:id="71" w:name="_Toc40712543"/>
      <w:bookmarkStart w:id="72" w:name="_Toc40712360"/>
      <w:bookmarkStart w:id="73" w:name="_Toc40712544"/>
      <w:bookmarkStart w:id="74" w:name="_Toc40712386"/>
      <w:bookmarkStart w:id="75" w:name="_Toc40712570"/>
      <w:bookmarkStart w:id="76" w:name="_Toc40712387"/>
      <w:bookmarkStart w:id="77" w:name="_Toc40712571"/>
      <w:bookmarkStart w:id="78" w:name="_Toc40712388"/>
      <w:bookmarkStart w:id="79" w:name="_Toc40712572"/>
      <w:bookmarkStart w:id="80" w:name="_Toc40712389"/>
      <w:bookmarkStart w:id="81" w:name="_Toc40712573"/>
      <w:bookmarkStart w:id="82" w:name="_Toc40712390"/>
      <w:bookmarkStart w:id="83" w:name="_Toc40712574"/>
      <w:bookmarkStart w:id="84" w:name="_Toc40712391"/>
      <w:bookmarkStart w:id="85" w:name="_Toc40712575"/>
      <w:bookmarkStart w:id="86" w:name="_Toc40712392"/>
      <w:bookmarkStart w:id="87" w:name="_Toc40712576"/>
      <w:bookmarkStart w:id="88" w:name="_Toc40712393"/>
      <w:bookmarkStart w:id="89" w:name="_Toc40712577"/>
      <w:bookmarkStart w:id="90" w:name="_Toc40712587"/>
      <w:bookmarkStart w:id="91" w:name="_Toc6306770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Pr>
          <w:rFonts w:cs="Arial"/>
        </w:rPr>
        <w:t>2</w:t>
      </w:r>
      <w:r w:rsidR="0050667A">
        <w:rPr>
          <w:rFonts w:cs="Arial"/>
        </w:rPr>
        <w:t xml:space="preserve">.10 </w:t>
      </w:r>
      <w:r w:rsidR="00C83216" w:rsidRPr="00B44CAE">
        <w:rPr>
          <w:rFonts w:cs="Arial"/>
        </w:rPr>
        <w:t>Conclusion</w:t>
      </w:r>
      <w:bookmarkEnd w:id="90"/>
      <w:bookmarkEnd w:id="91"/>
    </w:p>
    <w:p w14:paraId="02D6B5DE" w14:textId="77777777" w:rsidR="00C83216" w:rsidRPr="00543029" w:rsidRDefault="00C83216" w:rsidP="00C83216">
      <w:pPr>
        <w:pStyle w:val="Body"/>
        <w:rPr>
          <w:rFonts w:ascii="Arial" w:hAnsi="Arial" w:cs="Arial"/>
          <w:color w:val="auto"/>
          <w:lang w:val="en-GB"/>
        </w:rPr>
      </w:pPr>
    </w:p>
    <w:p w14:paraId="020BB0D0" w14:textId="5BA18D86" w:rsidR="00C83216" w:rsidRPr="0047095A" w:rsidRDefault="00C83216" w:rsidP="00543029">
      <w:pPr>
        <w:pStyle w:val="Body"/>
        <w:spacing w:line="360" w:lineRule="auto"/>
        <w:jc w:val="both"/>
        <w:rPr>
          <w:rFonts w:ascii="Arial" w:hAnsi="Arial" w:cs="Arial"/>
          <w:color w:val="auto"/>
          <w:sz w:val="24"/>
          <w:szCs w:val="24"/>
          <w:lang w:val="en-GB"/>
        </w:rPr>
      </w:pPr>
      <w:r w:rsidRPr="0047095A">
        <w:rPr>
          <w:rFonts w:ascii="Arial" w:hAnsi="Arial" w:cs="Arial"/>
          <w:color w:val="auto"/>
          <w:sz w:val="24"/>
          <w:szCs w:val="24"/>
          <w:lang w:val="en-GB"/>
        </w:rPr>
        <w:t xml:space="preserve">In this review, </w:t>
      </w:r>
      <w:r w:rsidR="00C9327F" w:rsidRPr="0047095A">
        <w:rPr>
          <w:rFonts w:ascii="Arial" w:hAnsi="Arial" w:cs="Arial"/>
          <w:color w:val="auto"/>
          <w:sz w:val="24"/>
          <w:szCs w:val="24"/>
          <w:lang w:val="en-GB"/>
        </w:rPr>
        <w:t>I</w:t>
      </w:r>
      <w:r w:rsidRPr="0047095A">
        <w:rPr>
          <w:rFonts w:ascii="Arial" w:hAnsi="Arial" w:cs="Arial"/>
          <w:color w:val="auto"/>
          <w:sz w:val="24"/>
          <w:szCs w:val="24"/>
          <w:lang w:val="en-GB"/>
        </w:rPr>
        <w:t xml:space="preserve"> clarif</w:t>
      </w:r>
      <w:r w:rsidR="00C9327F" w:rsidRPr="0047095A">
        <w:rPr>
          <w:rFonts w:ascii="Arial" w:hAnsi="Arial" w:cs="Arial"/>
          <w:color w:val="auto"/>
          <w:sz w:val="24"/>
          <w:szCs w:val="24"/>
          <w:lang w:val="en-GB"/>
        </w:rPr>
        <w:t>y</w:t>
      </w:r>
      <w:r w:rsidRPr="0047095A">
        <w:rPr>
          <w:rFonts w:ascii="Arial" w:hAnsi="Arial" w:cs="Arial"/>
          <w:color w:val="auto"/>
          <w:sz w:val="24"/>
          <w:szCs w:val="24"/>
          <w:lang w:val="en-GB"/>
        </w:rPr>
        <w:t xml:space="preserve"> that this thesis engages with debates about the relationship between poor people, money (in a variety of forms) and markets (especially market exchange), and all the claims that are being made about this relationship. Of interest in this study are money ecologies and repertoires</w:t>
      </w:r>
      <w:r w:rsidR="00C87CBB" w:rsidRPr="0047095A">
        <w:rPr>
          <w:rFonts w:ascii="Arial" w:hAnsi="Arial" w:cs="Arial"/>
          <w:color w:val="auto"/>
          <w:sz w:val="24"/>
          <w:szCs w:val="24"/>
          <w:lang w:val="en-GB"/>
        </w:rPr>
        <w:t>,</w:t>
      </w:r>
      <w:r w:rsidRPr="0047095A">
        <w:rPr>
          <w:rFonts w:ascii="Arial" w:hAnsi="Arial" w:cs="Arial"/>
          <w:color w:val="auto"/>
          <w:sz w:val="24"/>
          <w:szCs w:val="24"/>
          <w:lang w:val="en-GB"/>
        </w:rPr>
        <w:t xml:space="preserve"> which </w:t>
      </w:r>
      <w:r w:rsidR="001C6B64" w:rsidRPr="0047095A">
        <w:rPr>
          <w:rFonts w:ascii="Arial" w:hAnsi="Arial" w:cs="Arial"/>
          <w:color w:val="auto"/>
          <w:sz w:val="24"/>
          <w:szCs w:val="24"/>
          <w:lang w:val="en-GB"/>
        </w:rPr>
        <w:t>I</w:t>
      </w:r>
      <w:r w:rsidRPr="0047095A">
        <w:rPr>
          <w:rFonts w:ascii="Arial" w:hAnsi="Arial" w:cs="Arial"/>
          <w:color w:val="auto"/>
          <w:sz w:val="24"/>
          <w:szCs w:val="24"/>
          <w:lang w:val="en-GB"/>
        </w:rPr>
        <w:t xml:space="preserve"> jointly refer to as monetary practices. This entails studying the various monies that poor households have access to, and </w:t>
      </w:r>
      <w:r w:rsidR="00C87CBB" w:rsidRPr="0047095A">
        <w:rPr>
          <w:rFonts w:ascii="Arial" w:hAnsi="Arial" w:cs="Arial"/>
          <w:color w:val="auto"/>
          <w:sz w:val="24"/>
          <w:szCs w:val="24"/>
          <w:lang w:val="en-GB"/>
        </w:rPr>
        <w:t>understanding</w:t>
      </w:r>
      <w:r w:rsidRPr="0047095A">
        <w:rPr>
          <w:rFonts w:ascii="Arial" w:hAnsi="Arial" w:cs="Arial"/>
          <w:color w:val="auto"/>
          <w:sz w:val="24"/>
          <w:szCs w:val="24"/>
          <w:lang w:val="en-GB"/>
        </w:rPr>
        <w:t xml:space="preserve"> factors </w:t>
      </w:r>
      <w:r w:rsidR="00C87CBB" w:rsidRPr="0047095A">
        <w:rPr>
          <w:rFonts w:ascii="Arial" w:hAnsi="Arial" w:cs="Arial"/>
          <w:color w:val="auto"/>
          <w:sz w:val="24"/>
          <w:szCs w:val="24"/>
          <w:lang w:val="en-GB"/>
        </w:rPr>
        <w:t>that</w:t>
      </w:r>
      <w:r w:rsidRPr="0047095A">
        <w:rPr>
          <w:rFonts w:ascii="Arial" w:hAnsi="Arial" w:cs="Arial"/>
          <w:color w:val="auto"/>
          <w:sz w:val="24"/>
          <w:szCs w:val="24"/>
          <w:lang w:val="en-GB"/>
        </w:rPr>
        <w:t xml:space="preserve"> influence their decision on whether to use it or not. Do they use money as intended by its issuers, designers and developers? If not</w:t>
      </w:r>
      <w:r w:rsidR="00C87CBB" w:rsidRPr="0047095A">
        <w:rPr>
          <w:rFonts w:ascii="Arial" w:hAnsi="Arial" w:cs="Arial"/>
          <w:color w:val="auto"/>
          <w:sz w:val="24"/>
          <w:szCs w:val="24"/>
          <w:lang w:val="en-GB"/>
        </w:rPr>
        <w:t>,</w:t>
      </w:r>
      <w:r w:rsidRPr="0047095A">
        <w:rPr>
          <w:rFonts w:ascii="Arial" w:hAnsi="Arial" w:cs="Arial"/>
          <w:color w:val="auto"/>
          <w:sz w:val="24"/>
          <w:szCs w:val="24"/>
          <w:lang w:val="en-GB"/>
        </w:rPr>
        <w:t xml:space="preserve"> what new purposes do they put it to and how can this and other new insights contribute to monetary innovations which best meet the needs of the unbanked</w:t>
      </w:r>
      <w:r w:rsidR="002169F4" w:rsidRPr="0047095A">
        <w:rPr>
          <w:rFonts w:ascii="Arial" w:hAnsi="Arial" w:cs="Arial"/>
          <w:color w:val="auto"/>
          <w:sz w:val="24"/>
          <w:szCs w:val="24"/>
          <w:lang w:val="en-GB"/>
        </w:rPr>
        <w:t xml:space="preserve"> </w:t>
      </w:r>
      <w:r w:rsidRPr="0047095A">
        <w:rPr>
          <w:rFonts w:ascii="Arial" w:hAnsi="Arial" w:cs="Arial"/>
          <w:color w:val="auto"/>
          <w:sz w:val="24"/>
          <w:szCs w:val="24"/>
          <w:lang w:val="en-GB"/>
        </w:rPr>
        <w:t>poor</w:t>
      </w:r>
      <w:r w:rsidR="002169F4" w:rsidRPr="0047095A">
        <w:rPr>
          <w:rFonts w:ascii="Arial" w:hAnsi="Arial" w:cs="Arial"/>
          <w:color w:val="auto"/>
          <w:sz w:val="24"/>
          <w:szCs w:val="24"/>
          <w:lang w:val="en-GB"/>
        </w:rPr>
        <w:t>?</w:t>
      </w:r>
      <w:r w:rsidRPr="0047095A">
        <w:rPr>
          <w:rFonts w:ascii="Arial" w:hAnsi="Arial" w:cs="Arial"/>
          <w:color w:val="auto"/>
          <w:sz w:val="24"/>
          <w:szCs w:val="24"/>
          <w:lang w:val="en-GB"/>
        </w:rPr>
        <w:t xml:space="preserve"> </w:t>
      </w:r>
    </w:p>
    <w:p w14:paraId="158AC0A8" w14:textId="6B904EEE" w:rsidR="00C83216" w:rsidRPr="00543029" w:rsidRDefault="00C83216" w:rsidP="00543029">
      <w:pPr>
        <w:pStyle w:val="Body"/>
        <w:spacing w:line="360" w:lineRule="auto"/>
        <w:jc w:val="both"/>
        <w:rPr>
          <w:rFonts w:ascii="Arial" w:hAnsi="Arial" w:cs="Arial"/>
          <w:sz w:val="24"/>
          <w:szCs w:val="24"/>
          <w:lang w:val="en-GB"/>
        </w:rPr>
      </w:pPr>
      <w:r w:rsidRPr="00543029">
        <w:rPr>
          <w:rFonts w:ascii="Arial" w:hAnsi="Arial" w:cs="Arial"/>
          <w:sz w:val="24"/>
          <w:szCs w:val="24"/>
          <w:lang w:val="en-GB"/>
        </w:rPr>
        <w:t xml:space="preserve">The slight difference between </w:t>
      </w:r>
      <w:r w:rsidR="002169F4">
        <w:rPr>
          <w:rFonts w:ascii="Arial" w:hAnsi="Arial" w:cs="Arial"/>
          <w:sz w:val="24"/>
          <w:szCs w:val="24"/>
          <w:lang w:val="en-GB"/>
        </w:rPr>
        <w:t>this</w:t>
      </w:r>
      <w:r w:rsidRPr="00543029">
        <w:rPr>
          <w:rFonts w:ascii="Arial" w:hAnsi="Arial" w:cs="Arial"/>
          <w:sz w:val="24"/>
          <w:szCs w:val="24"/>
          <w:lang w:val="en-GB"/>
        </w:rPr>
        <w:t xml:space="preserve"> study and other studies about money ecologies and repertoires is that </w:t>
      </w:r>
      <w:r w:rsidR="001C6B64">
        <w:rPr>
          <w:rFonts w:ascii="Arial" w:hAnsi="Arial" w:cs="Arial"/>
          <w:sz w:val="24"/>
          <w:szCs w:val="24"/>
          <w:lang w:val="en-GB"/>
        </w:rPr>
        <w:t>I</w:t>
      </w:r>
      <w:r w:rsidRPr="00543029">
        <w:rPr>
          <w:rFonts w:ascii="Arial" w:hAnsi="Arial" w:cs="Arial"/>
          <w:sz w:val="24"/>
          <w:szCs w:val="24"/>
          <w:lang w:val="en-GB"/>
        </w:rPr>
        <w:t xml:space="preserve"> take an interest not only in the social consequences of various monies but also the content and or functional and technical properties. This is important because just as governments (particularly during the colonial era) constructed arbitrary identities, technology developers are also creating new identities or abstracting poor people’s identities in pursuance of profit maximisation. Some of these </w:t>
      </w:r>
      <w:r w:rsidR="00BB5B11">
        <w:rPr>
          <w:rFonts w:ascii="Arial" w:hAnsi="Arial" w:cs="Arial"/>
          <w:sz w:val="24"/>
          <w:szCs w:val="24"/>
          <w:lang w:val="en-GB"/>
        </w:rPr>
        <w:t xml:space="preserve">activities </w:t>
      </w:r>
      <w:r w:rsidRPr="00543029">
        <w:rPr>
          <w:rFonts w:ascii="Arial" w:hAnsi="Arial" w:cs="Arial"/>
          <w:sz w:val="24"/>
          <w:szCs w:val="24"/>
          <w:lang w:val="en-GB"/>
        </w:rPr>
        <w:t>are blurred by invisible and opaque processes. To shed light on these</w:t>
      </w:r>
      <w:r w:rsidR="00CC2A17" w:rsidRPr="00CC2A17">
        <w:rPr>
          <w:rFonts w:ascii="Arial" w:hAnsi="Arial" w:cs="Arial"/>
          <w:sz w:val="24"/>
          <w:szCs w:val="24"/>
          <w:lang w:val="en-GB"/>
        </w:rPr>
        <w:t xml:space="preserve"> processes</w:t>
      </w:r>
      <w:r w:rsidRPr="00543029">
        <w:rPr>
          <w:rFonts w:ascii="Arial" w:hAnsi="Arial" w:cs="Arial"/>
          <w:sz w:val="24"/>
          <w:szCs w:val="24"/>
          <w:lang w:val="en-GB"/>
        </w:rPr>
        <w:t xml:space="preserve">, the study draws on the infrastructure notion conceptualised by </w:t>
      </w:r>
      <w:r w:rsidRPr="00543029">
        <w:rPr>
          <w:rFonts w:ascii="Arial" w:hAnsi="Arial" w:cs="Arial"/>
          <w:sz w:val="24"/>
          <w:szCs w:val="24"/>
          <w:lang w:val="en-GB"/>
        </w:rPr>
        <w:fldChar w:fldCharType="begin" w:fldLock="1"/>
      </w:r>
      <w:r w:rsidR="00251581">
        <w:rPr>
          <w:rFonts w:ascii="Arial" w:hAnsi="Arial" w:cs="Arial"/>
          <w:sz w:val="24"/>
          <w:szCs w:val="24"/>
          <w:lang w:val="en-GB"/>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infrastructure","type":"article-journal","volume":"43"},"uris":["http://www.mendeley.com/documents/?uuid=37bef493-f6e4-4d3d-9c89-4850e57594fe"]}],"mendeley":{"formattedCitation":"(Star, 1999)","manualFormatting":"Star (1999)","plainTextFormattedCitation":"(Star, 1999)","previouslyFormattedCitation":"(Star, 1999)"},"properties":{"noteIndex":0},"schema":"https://github.com/citation-style-language/schema/raw/master/csl-citation.json"}</w:instrText>
      </w:r>
      <w:r w:rsidRPr="00543029">
        <w:rPr>
          <w:rFonts w:ascii="Arial" w:hAnsi="Arial" w:cs="Arial"/>
          <w:sz w:val="24"/>
          <w:szCs w:val="24"/>
          <w:lang w:val="en-GB"/>
        </w:rPr>
        <w:fldChar w:fldCharType="separate"/>
      </w:r>
      <w:r w:rsidRPr="00543029">
        <w:rPr>
          <w:rFonts w:ascii="Arial" w:hAnsi="Arial" w:cs="Arial"/>
          <w:noProof/>
          <w:sz w:val="24"/>
          <w:szCs w:val="24"/>
          <w:lang w:val="en-GB"/>
        </w:rPr>
        <w:t>Star (1999)</w:t>
      </w:r>
      <w:r w:rsidRPr="00543029">
        <w:rPr>
          <w:rFonts w:ascii="Arial" w:hAnsi="Arial" w:cs="Arial"/>
          <w:sz w:val="24"/>
          <w:szCs w:val="24"/>
          <w:lang w:val="en-GB"/>
        </w:rPr>
        <w:fldChar w:fldCharType="end"/>
      </w:r>
      <w:r w:rsidRPr="00543029">
        <w:rPr>
          <w:rFonts w:ascii="Arial" w:hAnsi="Arial" w:cs="Arial"/>
          <w:sz w:val="24"/>
          <w:szCs w:val="24"/>
          <w:lang w:val="en-GB"/>
        </w:rPr>
        <w:t xml:space="preserve"> and </w:t>
      </w:r>
      <w:r w:rsidRPr="00543029">
        <w:rPr>
          <w:rFonts w:ascii="Arial" w:hAnsi="Arial" w:cs="Arial"/>
          <w:sz w:val="24"/>
          <w:szCs w:val="24"/>
          <w:lang w:val="en-GB"/>
        </w:rPr>
        <w:fldChar w:fldCharType="begin" w:fldLock="1"/>
      </w:r>
      <w:r w:rsidR="00251581">
        <w:rPr>
          <w:rFonts w:ascii="Arial" w:hAnsi="Arial" w:cs="Arial"/>
          <w:sz w:val="24"/>
          <w:szCs w:val="24"/>
          <w:lang w:val="en-GB"/>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Johannesburg","type":"article-journal","volume":"16"},"uris":["http://www.mendeley.com/documents/?uuid=8771ff97-7fba-4bdf-aab2-6f1f8e39c717"]}],"mendeley":{"formattedCitation":"(Simone, 2004)","manualFormatting":"Simone (2004)","plainTextFormattedCitation":"(Simone, 2004)","previouslyFormattedCitation":"(Simone, 2004)"},"properties":{"noteIndex":0},"schema":"https://github.com/citation-style-language/schema/raw/master/csl-citation.json"}</w:instrText>
      </w:r>
      <w:r w:rsidRPr="00543029">
        <w:rPr>
          <w:rFonts w:ascii="Arial" w:hAnsi="Arial" w:cs="Arial"/>
          <w:sz w:val="24"/>
          <w:szCs w:val="24"/>
          <w:lang w:val="en-GB"/>
        </w:rPr>
        <w:fldChar w:fldCharType="separate"/>
      </w:r>
      <w:r w:rsidRPr="00543029">
        <w:rPr>
          <w:rFonts w:ascii="Arial" w:hAnsi="Arial" w:cs="Arial"/>
          <w:noProof/>
          <w:sz w:val="24"/>
          <w:szCs w:val="24"/>
          <w:lang w:val="en-GB"/>
        </w:rPr>
        <w:t>Simone (2004)</w:t>
      </w:r>
      <w:r w:rsidRPr="00543029">
        <w:rPr>
          <w:rFonts w:ascii="Arial" w:hAnsi="Arial" w:cs="Arial"/>
          <w:sz w:val="24"/>
          <w:szCs w:val="24"/>
          <w:lang w:val="en-GB"/>
        </w:rPr>
        <w:fldChar w:fldCharType="end"/>
      </w:r>
      <w:r w:rsidR="002169F4" w:rsidRPr="00CC2A17">
        <w:rPr>
          <w:rFonts w:ascii="Arial" w:hAnsi="Arial" w:cs="Arial"/>
          <w:sz w:val="24"/>
          <w:szCs w:val="24"/>
          <w:lang w:val="en-GB"/>
        </w:rPr>
        <w:t>.</w:t>
      </w:r>
      <w:r w:rsidRPr="00543029">
        <w:rPr>
          <w:rFonts w:ascii="Arial" w:hAnsi="Arial" w:cs="Arial"/>
          <w:sz w:val="24"/>
          <w:szCs w:val="24"/>
          <w:lang w:val="en-GB"/>
        </w:rPr>
        <w:t xml:space="preserve"> </w:t>
      </w:r>
      <w:r w:rsidR="002169F4" w:rsidRPr="00CC2A17">
        <w:rPr>
          <w:rFonts w:ascii="Arial" w:hAnsi="Arial" w:cs="Arial"/>
          <w:sz w:val="24"/>
          <w:szCs w:val="24"/>
          <w:lang w:val="en-GB"/>
        </w:rPr>
        <w:t>T</w:t>
      </w:r>
      <w:r w:rsidRPr="00543029">
        <w:rPr>
          <w:rFonts w:ascii="Arial" w:hAnsi="Arial" w:cs="Arial"/>
          <w:sz w:val="24"/>
          <w:szCs w:val="24"/>
          <w:lang w:val="en-GB"/>
        </w:rPr>
        <w:t>he former’s ethnomethodological studies are based on research on information infrastructure carried out while they are being designed</w:t>
      </w:r>
      <w:r w:rsidR="002169F4" w:rsidRPr="00CC2A17">
        <w:rPr>
          <w:rFonts w:ascii="Arial" w:hAnsi="Arial" w:cs="Arial"/>
          <w:sz w:val="24"/>
          <w:szCs w:val="24"/>
          <w:lang w:val="en-GB"/>
        </w:rPr>
        <w:t>.</w:t>
      </w:r>
      <w:r w:rsidRPr="00543029">
        <w:rPr>
          <w:rFonts w:ascii="Arial" w:hAnsi="Arial" w:cs="Arial"/>
          <w:sz w:val="24"/>
          <w:szCs w:val="24"/>
          <w:lang w:val="en-GB"/>
        </w:rPr>
        <w:t xml:space="preserve"> </w:t>
      </w:r>
      <w:r w:rsidR="002169F4" w:rsidRPr="00CC2A17">
        <w:rPr>
          <w:rFonts w:ascii="Arial" w:hAnsi="Arial" w:cs="Arial"/>
          <w:sz w:val="24"/>
          <w:szCs w:val="24"/>
          <w:lang w:val="en-GB"/>
        </w:rPr>
        <w:t>T</w:t>
      </w:r>
      <w:r w:rsidRPr="00543029">
        <w:rPr>
          <w:rFonts w:ascii="Arial" w:hAnsi="Arial" w:cs="Arial"/>
          <w:sz w:val="24"/>
          <w:szCs w:val="24"/>
          <w:lang w:val="en-GB"/>
        </w:rPr>
        <w:t xml:space="preserve">his is problematic </w:t>
      </w:r>
      <w:r w:rsidR="002921E0">
        <w:rPr>
          <w:rFonts w:ascii="Arial" w:hAnsi="Arial" w:cs="Arial"/>
          <w:sz w:val="24"/>
          <w:szCs w:val="24"/>
          <w:lang w:val="en-GB"/>
        </w:rPr>
        <w:t>for</w:t>
      </w:r>
      <w:r w:rsidRPr="00543029">
        <w:rPr>
          <w:rFonts w:ascii="Arial" w:hAnsi="Arial" w:cs="Arial"/>
          <w:sz w:val="24"/>
          <w:szCs w:val="24"/>
          <w:lang w:val="en-GB"/>
        </w:rPr>
        <w:t xml:space="preserve"> in this research I analyse some forms of money </w:t>
      </w:r>
      <w:r w:rsidR="00D63DFA" w:rsidRPr="00CC2A17">
        <w:rPr>
          <w:rFonts w:ascii="Arial" w:hAnsi="Arial" w:cs="Arial"/>
          <w:sz w:val="24"/>
          <w:szCs w:val="24"/>
          <w:lang w:val="en-GB"/>
        </w:rPr>
        <w:t>t</w:t>
      </w:r>
      <w:r w:rsidR="00D63DFA">
        <w:rPr>
          <w:rFonts w:ascii="Arial" w:hAnsi="Arial" w:cs="Arial"/>
          <w:sz w:val="24"/>
          <w:szCs w:val="24"/>
          <w:lang w:val="en-GB"/>
        </w:rPr>
        <w:t>hat</w:t>
      </w:r>
      <w:r w:rsidRPr="00543029">
        <w:rPr>
          <w:rFonts w:ascii="Arial" w:hAnsi="Arial" w:cs="Arial"/>
          <w:sz w:val="24"/>
          <w:szCs w:val="24"/>
          <w:lang w:val="en-GB"/>
        </w:rPr>
        <w:t xml:space="preserve"> are well past their design stage and have been in existence for several centuries. To address this lack of conceptual clarity on how pre-existing technological </w:t>
      </w:r>
      <w:r w:rsidR="002169F4" w:rsidRPr="00543029">
        <w:rPr>
          <w:rFonts w:ascii="Arial" w:hAnsi="Arial" w:cs="Arial"/>
          <w:sz w:val="24"/>
          <w:szCs w:val="24"/>
          <w:lang w:val="en-GB"/>
        </w:rPr>
        <w:t>art</w:t>
      </w:r>
      <w:r w:rsidR="002169F4">
        <w:rPr>
          <w:rFonts w:ascii="Arial" w:hAnsi="Arial" w:cs="Arial"/>
          <w:sz w:val="24"/>
          <w:szCs w:val="24"/>
          <w:lang w:val="en-GB"/>
        </w:rPr>
        <w:t>e</w:t>
      </w:r>
      <w:r w:rsidR="002169F4" w:rsidRPr="00543029">
        <w:rPr>
          <w:rFonts w:ascii="Arial" w:hAnsi="Arial" w:cs="Arial"/>
          <w:sz w:val="24"/>
          <w:szCs w:val="24"/>
          <w:lang w:val="en-GB"/>
        </w:rPr>
        <w:t xml:space="preserve">facts </w:t>
      </w:r>
      <w:r w:rsidRPr="00543029">
        <w:rPr>
          <w:rFonts w:ascii="Arial" w:hAnsi="Arial" w:cs="Arial"/>
          <w:sz w:val="24"/>
          <w:szCs w:val="24"/>
          <w:lang w:val="en-GB"/>
        </w:rPr>
        <w:t>can be examined, I also draw</w:t>
      </w:r>
      <w:r w:rsidR="002169F4">
        <w:rPr>
          <w:rFonts w:ascii="Arial" w:hAnsi="Arial" w:cs="Arial"/>
          <w:sz w:val="24"/>
          <w:szCs w:val="24"/>
          <w:lang w:val="en-GB"/>
        </w:rPr>
        <w:t>s</w:t>
      </w:r>
      <w:r w:rsidRPr="00543029">
        <w:rPr>
          <w:rFonts w:ascii="Arial" w:hAnsi="Arial" w:cs="Arial"/>
          <w:sz w:val="24"/>
          <w:szCs w:val="24"/>
          <w:lang w:val="en-GB"/>
        </w:rPr>
        <w:t xml:space="preserve"> on </w:t>
      </w:r>
      <w:r w:rsidRPr="00543029">
        <w:rPr>
          <w:rFonts w:ascii="Arial" w:hAnsi="Arial" w:cs="Arial"/>
          <w:sz w:val="24"/>
          <w:szCs w:val="24"/>
          <w:lang w:val="en-GB"/>
        </w:rPr>
        <w:fldChar w:fldCharType="begin" w:fldLock="1"/>
      </w:r>
      <w:r w:rsidR="00251581">
        <w:rPr>
          <w:rFonts w:ascii="Arial" w:hAnsi="Arial" w:cs="Arial"/>
          <w:sz w:val="24"/>
          <w:szCs w:val="24"/>
          <w:lang w:val="en-GB"/>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1996)","manualFormatting":"Mackenzie’s (1996)","plainTextFormattedCitation":"(Mackenzie, 1996)","previouslyFormattedCitation":"(Mackenzie, 1996)"},"properties":{"noteIndex":0},"schema":"https://github.com/citation-style-language/schema/raw/master/csl-citation.json"}</w:instrText>
      </w:r>
      <w:r w:rsidRPr="00543029">
        <w:rPr>
          <w:rFonts w:ascii="Arial" w:hAnsi="Arial" w:cs="Arial"/>
          <w:sz w:val="24"/>
          <w:szCs w:val="24"/>
          <w:lang w:val="en-GB"/>
        </w:rPr>
        <w:fldChar w:fldCharType="separate"/>
      </w:r>
      <w:r w:rsidRPr="00543029">
        <w:rPr>
          <w:rFonts w:ascii="Arial" w:hAnsi="Arial" w:cs="Arial"/>
          <w:noProof/>
          <w:sz w:val="24"/>
          <w:szCs w:val="24"/>
          <w:lang w:val="en-GB"/>
        </w:rPr>
        <w:t>Mackenzie</w:t>
      </w:r>
      <w:r w:rsidR="002169F4">
        <w:rPr>
          <w:rFonts w:ascii="Arial" w:hAnsi="Arial" w:cs="Arial"/>
          <w:noProof/>
          <w:sz w:val="24"/>
          <w:szCs w:val="24"/>
          <w:lang w:val="en-GB"/>
        </w:rPr>
        <w:t>’s</w:t>
      </w:r>
      <w:r w:rsidRPr="00543029">
        <w:rPr>
          <w:rFonts w:ascii="Arial" w:hAnsi="Arial" w:cs="Arial"/>
          <w:noProof/>
          <w:sz w:val="24"/>
          <w:szCs w:val="24"/>
          <w:lang w:val="en-GB"/>
        </w:rPr>
        <w:t xml:space="preserve"> (1996)</w:t>
      </w:r>
      <w:r w:rsidRPr="00543029">
        <w:rPr>
          <w:rFonts w:ascii="Arial" w:hAnsi="Arial" w:cs="Arial"/>
          <w:sz w:val="24"/>
          <w:szCs w:val="24"/>
          <w:lang w:val="en-GB"/>
        </w:rPr>
        <w:fldChar w:fldCharType="end"/>
      </w:r>
      <w:r w:rsidRPr="00543029">
        <w:rPr>
          <w:rFonts w:ascii="Arial" w:hAnsi="Arial" w:cs="Arial"/>
          <w:sz w:val="24"/>
          <w:szCs w:val="24"/>
          <w:lang w:val="en-GB"/>
        </w:rPr>
        <w:t xml:space="preserve"> work, which provides step</w:t>
      </w:r>
      <w:r w:rsidR="002169F4">
        <w:rPr>
          <w:rFonts w:ascii="Arial" w:hAnsi="Arial" w:cs="Arial"/>
          <w:sz w:val="24"/>
          <w:szCs w:val="24"/>
          <w:lang w:val="en-GB"/>
        </w:rPr>
        <w:t>-</w:t>
      </w:r>
      <w:r w:rsidRPr="00543029">
        <w:rPr>
          <w:rFonts w:ascii="Arial" w:hAnsi="Arial" w:cs="Arial"/>
          <w:sz w:val="24"/>
          <w:szCs w:val="24"/>
          <w:lang w:val="en-GB"/>
        </w:rPr>
        <w:t>by</w:t>
      </w:r>
      <w:r w:rsidR="002169F4">
        <w:rPr>
          <w:rFonts w:ascii="Arial" w:hAnsi="Arial" w:cs="Arial"/>
          <w:sz w:val="24"/>
          <w:szCs w:val="24"/>
          <w:lang w:val="en-GB"/>
        </w:rPr>
        <w:t>-</w:t>
      </w:r>
      <w:r w:rsidRPr="00543029">
        <w:rPr>
          <w:rFonts w:ascii="Arial" w:hAnsi="Arial" w:cs="Arial"/>
          <w:sz w:val="24"/>
          <w:szCs w:val="24"/>
          <w:lang w:val="en-GB"/>
        </w:rPr>
        <w:t xml:space="preserve">step guidance on how to gain knowledge about technological properties of artefacts </w:t>
      </w:r>
      <w:r w:rsidR="00BB5B11" w:rsidRPr="00BB5B11">
        <w:rPr>
          <w:rFonts w:ascii="Arial" w:hAnsi="Arial" w:cs="Arial"/>
          <w:sz w:val="24"/>
          <w:szCs w:val="24"/>
          <w:lang w:val="en-GB"/>
        </w:rPr>
        <w:t>and or</w:t>
      </w:r>
      <w:r w:rsidRPr="00543029">
        <w:rPr>
          <w:rFonts w:ascii="Arial" w:hAnsi="Arial" w:cs="Arial"/>
          <w:sz w:val="24"/>
          <w:szCs w:val="24"/>
          <w:lang w:val="en-GB"/>
        </w:rPr>
        <w:t xml:space="preserve"> infrastructures during and after their design phase. He asserts that knowledge can be gained through </w:t>
      </w:r>
      <w:r w:rsidRPr="00543029">
        <w:rPr>
          <w:rFonts w:ascii="Arial" w:hAnsi="Arial" w:cs="Arial"/>
          <w:sz w:val="24"/>
          <w:szCs w:val="24"/>
          <w:lang w:val="en-GB"/>
        </w:rPr>
        <w:lastRenderedPageBreak/>
        <w:t>experience from use (induction), from expert claims</w:t>
      </w:r>
      <w:r w:rsidR="009D12F5">
        <w:rPr>
          <w:rFonts w:ascii="Arial" w:hAnsi="Arial" w:cs="Arial"/>
          <w:sz w:val="24"/>
          <w:szCs w:val="24"/>
          <w:lang w:val="en-GB"/>
        </w:rPr>
        <w:t>, i</w:t>
      </w:r>
      <w:r w:rsidRPr="00543029">
        <w:rPr>
          <w:rFonts w:ascii="Arial" w:hAnsi="Arial" w:cs="Arial"/>
          <w:sz w:val="24"/>
          <w:szCs w:val="24"/>
          <w:lang w:val="en-GB"/>
        </w:rPr>
        <w:t>n this instance the dominant claims are that digital forms of money will alleviate poverty in developing countries, and lastly deduction from theories. Simone’s study about people as infrastructure is also relevant, because historically, the fieldwork site upon which this thesis is based has</w:t>
      </w:r>
      <w:r w:rsidR="00DC20A0">
        <w:rPr>
          <w:rFonts w:ascii="Arial" w:hAnsi="Arial" w:cs="Arial"/>
          <w:sz w:val="24"/>
          <w:szCs w:val="24"/>
          <w:lang w:val="en-GB"/>
        </w:rPr>
        <w:t xml:space="preserve"> been</w:t>
      </w:r>
      <w:r w:rsidRPr="00543029">
        <w:rPr>
          <w:rFonts w:ascii="Arial" w:hAnsi="Arial" w:cs="Arial"/>
          <w:sz w:val="24"/>
          <w:szCs w:val="24"/>
          <w:lang w:val="en-GB"/>
        </w:rPr>
        <w:t xml:space="preserve"> and continues to be shunned by both the state and market</w:t>
      </w:r>
      <w:r w:rsidR="00DC20A0">
        <w:rPr>
          <w:rFonts w:ascii="Arial" w:hAnsi="Arial" w:cs="Arial"/>
          <w:sz w:val="24"/>
          <w:szCs w:val="24"/>
          <w:lang w:val="en-GB"/>
        </w:rPr>
        <w:t>.</w:t>
      </w:r>
      <w:r w:rsidRPr="00543029">
        <w:rPr>
          <w:rFonts w:ascii="Arial" w:hAnsi="Arial" w:cs="Arial"/>
          <w:sz w:val="24"/>
          <w:szCs w:val="24"/>
          <w:lang w:val="en-GB"/>
        </w:rPr>
        <w:t xml:space="preserve"> </w:t>
      </w:r>
      <w:r w:rsidR="009138F8">
        <w:rPr>
          <w:rFonts w:ascii="Arial" w:hAnsi="Arial" w:cs="Arial"/>
          <w:sz w:val="24"/>
          <w:szCs w:val="24"/>
          <w:lang w:val="en-GB"/>
        </w:rPr>
        <w:t>I</w:t>
      </w:r>
      <w:r w:rsidRPr="00543029">
        <w:rPr>
          <w:rFonts w:ascii="Arial" w:hAnsi="Arial" w:cs="Arial"/>
          <w:sz w:val="24"/>
          <w:szCs w:val="24"/>
          <w:lang w:val="en-GB"/>
        </w:rPr>
        <w:t>n this thesis I will attempt to answer the question</w:t>
      </w:r>
      <w:r w:rsidR="002921E0">
        <w:rPr>
          <w:rFonts w:ascii="Arial" w:hAnsi="Arial" w:cs="Arial"/>
          <w:sz w:val="24"/>
          <w:szCs w:val="24"/>
          <w:lang w:val="en-GB"/>
        </w:rPr>
        <w:t>:</w:t>
      </w:r>
      <w:r w:rsidRPr="00543029">
        <w:rPr>
          <w:rFonts w:ascii="Arial" w:hAnsi="Arial" w:cs="Arial"/>
          <w:sz w:val="24"/>
          <w:szCs w:val="24"/>
          <w:lang w:val="en-GB"/>
        </w:rPr>
        <w:t xml:space="preserve"> </w:t>
      </w:r>
      <w:r w:rsidR="00DC20A0">
        <w:rPr>
          <w:rFonts w:ascii="Arial" w:hAnsi="Arial" w:cs="Arial"/>
          <w:sz w:val="24"/>
          <w:szCs w:val="24"/>
          <w:lang w:val="en-GB"/>
        </w:rPr>
        <w:t>W</w:t>
      </w:r>
      <w:r w:rsidRPr="00543029">
        <w:rPr>
          <w:rFonts w:ascii="Arial" w:hAnsi="Arial" w:cs="Arial"/>
          <w:sz w:val="24"/>
          <w:szCs w:val="24"/>
          <w:lang w:val="en-GB"/>
        </w:rPr>
        <w:t xml:space="preserve">hat therefore do the marginalised people of Binga do to deal with the infrastructural deficits </w:t>
      </w:r>
      <w:r w:rsidR="00DC20A0">
        <w:rPr>
          <w:rFonts w:ascii="Arial" w:hAnsi="Arial" w:cs="Arial"/>
          <w:sz w:val="24"/>
          <w:szCs w:val="24"/>
          <w:lang w:val="en-GB"/>
        </w:rPr>
        <w:t>that</w:t>
      </w:r>
      <w:r w:rsidRPr="00543029">
        <w:rPr>
          <w:rFonts w:ascii="Arial" w:hAnsi="Arial" w:cs="Arial"/>
          <w:sz w:val="24"/>
          <w:szCs w:val="24"/>
          <w:lang w:val="en-GB"/>
        </w:rPr>
        <w:t xml:space="preserve"> shall be discussed in the ensuing chapters? Money cannot be studied on its own</w:t>
      </w:r>
      <w:r w:rsidR="00B6311E">
        <w:rPr>
          <w:rFonts w:ascii="Arial" w:hAnsi="Arial" w:cs="Arial"/>
          <w:sz w:val="24"/>
          <w:szCs w:val="24"/>
          <w:lang w:val="en-GB"/>
        </w:rPr>
        <w:t>,</w:t>
      </w:r>
      <w:r w:rsidRPr="00543029">
        <w:rPr>
          <w:rFonts w:ascii="Arial" w:hAnsi="Arial" w:cs="Arial"/>
          <w:sz w:val="24"/>
          <w:szCs w:val="24"/>
          <w:lang w:val="en-GB"/>
        </w:rPr>
        <w:t xml:space="preserve"> for it is </w:t>
      </w:r>
      <w:r w:rsidR="00B6311E">
        <w:rPr>
          <w:rFonts w:ascii="Arial" w:hAnsi="Arial" w:cs="Arial"/>
          <w:sz w:val="24"/>
          <w:szCs w:val="24"/>
          <w:lang w:val="en-GB"/>
        </w:rPr>
        <w:t>e</w:t>
      </w:r>
      <w:r w:rsidRPr="00543029">
        <w:rPr>
          <w:rFonts w:ascii="Arial" w:hAnsi="Arial" w:cs="Arial"/>
          <w:sz w:val="24"/>
          <w:szCs w:val="24"/>
          <w:lang w:val="en-GB"/>
        </w:rPr>
        <w:t>mbedded in the local and national economy</w:t>
      </w:r>
      <w:r w:rsidR="00B6311E">
        <w:rPr>
          <w:rFonts w:ascii="Arial" w:hAnsi="Arial" w:cs="Arial"/>
          <w:sz w:val="24"/>
          <w:szCs w:val="24"/>
          <w:lang w:val="en-GB"/>
        </w:rPr>
        <w:t>;</w:t>
      </w:r>
      <w:r w:rsidRPr="00543029">
        <w:rPr>
          <w:rFonts w:ascii="Arial" w:hAnsi="Arial" w:cs="Arial"/>
          <w:sz w:val="24"/>
          <w:szCs w:val="24"/>
          <w:lang w:val="en-GB"/>
        </w:rPr>
        <w:t xml:space="preserve"> thus, </w:t>
      </w:r>
      <w:r w:rsidR="00B6311E">
        <w:rPr>
          <w:rFonts w:ascii="Arial" w:hAnsi="Arial" w:cs="Arial"/>
          <w:sz w:val="24"/>
          <w:szCs w:val="24"/>
          <w:lang w:val="en-GB"/>
        </w:rPr>
        <w:t xml:space="preserve">to </w:t>
      </w:r>
      <w:r w:rsidRPr="00543029">
        <w:rPr>
          <w:rFonts w:ascii="Arial" w:hAnsi="Arial" w:cs="Arial"/>
          <w:sz w:val="24"/>
          <w:szCs w:val="24"/>
          <w:lang w:val="en-GB"/>
        </w:rPr>
        <w:t>examine the national and local economies in which the various monies under study mediate (or do</w:t>
      </w:r>
      <w:r w:rsidR="00B6311E">
        <w:rPr>
          <w:rFonts w:ascii="Arial" w:hAnsi="Arial" w:cs="Arial"/>
          <w:sz w:val="24"/>
          <w:szCs w:val="24"/>
          <w:lang w:val="en-GB"/>
        </w:rPr>
        <w:t xml:space="preserve"> </w:t>
      </w:r>
      <w:r w:rsidRPr="00543029">
        <w:rPr>
          <w:rFonts w:ascii="Arial" w:hAnsi="Arial" w:cs="Arial"/>
          <w:sz w:val="24"/>
          <w:szCs w:val="24"/>
          <w:lang w:val="en-GB"/>
        </w:rPr>
        <w:t>n</w:t>
      </w:r>
      <w:r w:rsidR="00B6311E">
        <w:rPr>
          <w:rFonts w:ascii="Arial" w:hAnsi="Arial" w:cs="Arial"/>
          <w:sz w:val="24"/>
          <w:szCs w:val="24"/>
          <w:lang w:val="en-GB"/>
        </w:rPr>
        <w:t>o</w:t>
      </w:r>
      <w:r w:rsidRPr="00543029">
        <w:rPr>
          <w:rFonts w:ascii="Arial" w:hAnsi="Arial" w:cs="Arial"/>
          <w:sz w:val="24"/>
          <w:szCs w:val="24"/>
          <w:lang w:val="en-GB"/>
        </w:rPr>
        <w:t>t)</w:t>
      </w:r>
      <w:r w:rsidR="00B6311E">
        <w:rPr>
          <w:rFonts w:ascii="Arial" w:hAnsi="Arial" w:cs="Arial"/>
          <w:sz w:val="24"/>
          <w:szCs w:val="24"/>
          <w:lang w:val="en-GB"/>
        </w:rPr>
        <w:t>,</w:t>
      </w:r>
      <w:r w:rsidRPr="00543029">
        <w:rPr>
          <w:rFonts w:ascii="Arial" w:hAnsi="Arial" w:cs="Arial"/>
          <w:sz w:val="24"/>
          <w:szCs w:val="24"/>
          <w:lang w:val="en-GB"/>
        </w:rPr>
        <w:t xml:space="preserve"> the study draws on the SLA.  </w:t>
      </w:r>
    </w:p>
    <w:p w14:paraId="070DB423" w14:textId="74290115" w:rsidR="00C83216" w:rsidRPr="00543029" w:rsidRDefault="00C83216" w:rsidP="00C83216">
      <w:pPr>
        <w:rPr>
          <w:rFonts w:ascii="Arial" w:hAnsi="Arial" w:cs="Arial"/>
        </w:rPr>
      </w:pPr>
    </w:p>
    <w:p w14:paraId="220F01EC" w14:textId="77777777" w:rsidR="0032623C" w:rsidRPr="00543029" w:rsidRDefault="0032623C" w:rsidP="00543029">
      <w:pPr>
        <w:pStyle w:val="Heading1"/>
        <w:numPr>
          <w:ilvl w:val="0"/>
          <w:numId w:val="0"/>
        </w:numPr>
        <w:ind w:left="432" w:hanging="432"/>
        <w:rPr>
          <w:b w:val="0"/>
          <w:bCs w:val="0"/>
        </w:rPr>
      </w:pPr>
      <w:bookmarkStart w:id="92" w:name="_Toc40712618"/>
      <w:bookmarkStart w:id="93" w:name="_Toc40712628"/>
      <w:bookmarkStart w:id="94" w:name="_Toc63067708"/>
      <w:bookmarkEnd w:id="29"/>
      <w:r w:rsidRPr="00543029">
        <w:lastRenderedPageBreak/>
        <w:t>Chapter 3: Monies and the Mobile Money Market in Zimbabwe</w:t>
      </w:r>
      <w:bookmarkEnd w:id="94"/>
      <w:r w:rsidRPr="00543029">
        <w:t xml:space="preserve">  </w:t>
      </w:r>
    </w:p>
    <w:p w14:paraId="34C976E7" w14:textId="77777777" w:rsidR="0032623C" w:rsidRPr="00543029" w:rsidRDefault="0032623C" w:rsidP="0032623C">
      <w:pPr>
        <w:rPr>
          <w:rFonts w:ascii="Arial" w:eastAsiaTheme="minorHAnsi" w:hAnsi="Arial" w:cs="Arial"/>
        </w:rPr>
      </w:pPr>
    </w:p>
    <w:p w14:paraId="2FE3504A" w14:textId="455BF7DF" w:rsidR="0032623C" w:rsidRPr="00543029" w:rsidRDefault="00A04D0E" w:rsidP="00543029">
      <w:pPr>
        <w:pStyle w:val="Heading2"/>
        <w:numPr>
          <w:ilvl w:val="0"/>
          <w:numId w:val="0"/>
        </w:numPr>
        <w:rPr>
          <w:b w:val="0"/>
          <w:bCs w:val="0"/>
        </w:rPr>
      </w:pPr>
      <w:bookmarkStart w:id="95" w:name="_Toc40712589"/>
      <w:bookmarkStart w:id="96" w:name="_Toc63067709"/>
      <w:r>
        <w:t xml:space="preserve">3.1 </w:t>
      </w:r>
      <w:r w:rsidR="0032623C" w:rsidRPr="00543029">
        <w:t>Introduction</w:t>
      </w:r>
      <w:bookmarkEnd w:id="95"/>
      <w:bookmarkEnd w:id="96"/>
    </w:p>
    <w:p w14:paraId="3E8BEE97" w14:textId="77777777" w:rsidR="0032623C" w:rsidRPr="00543029" w:rsidRDefault="0032623C" w:rsidP="0032623C">
      <w:pPr>
        <w:rPr>
          <w:rFonts w:ascii="Arial" w:eastAsiaTheme="minorHAnsi" w:hAnsi="Arial" w:cs="Arial"/>
          <w:color w:val="FF0000"/>
        </w:rPr>
      </w:pPr>
    </w:p>
    <w:p w14:paraId="194CEA2E" w14:textId="29DFCA59"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 this chapter I provide the historical context for understanding the different forms of monies circulating in contemporary Zimbabwe</w:t>
      </w:r>
      <w:r w:rsidR="006A699D">
        <w:rPr>
          <w:rFonts w:ascii="Arial" w:eastAsiaTheme="minorHAnsi" w:hAnsi="Arial" w:cs="Arial"/>
          <w:sz w:val="24"/>
          <w:szCs w:val="24"/>
        </w:rPr>
        <w:t>,</w:t>
      </w:r>
      <w:r w:rsidRPr="00543029">
        <w:rPr>
          <w:rFonts w:ascii="Arial" w:eastAsiaTheme="minorHAnsi" w:hAnsi="Arial" w:cs="Arial"/>
          <w:sz w:val="24"/>
          <w:szCs w:val="24"/>
        </w:rPr>
        <w:t xml:space="preserve"> as well as the new market in mobile money. In particular, I offer the context needed to understand the role of money issuers as infrastructure builders, specifically fiscal and monetary authorities that issue notes and coins and bank money, financial institutions that privately issue bank money, mobile network operators that issue mobile money and household heads that regulate cattle as money and a form of wealth. This background is a primer to chapters five, six and seven</w:t>
      </w:r>
      <w:r w:rsidR="006A699D">
        <w:rPr>
          <w:rFonts w:ascii="Arial" w:eastAsiaTheme="minorHAnsi" w:hAnsi="Arial" w:cs="Arial"/>
          <w:sz w:val="24"/>
          <w:szCs w:val="24"/>
        </w:rPr>
        <w:t>,</w:t>
      </w:r>
      <w:r w:rsidRPr="00543029">
        <w:rPr>
          <w:rFonts w:ascii="Arial" w:eastAsiaTheme="minorHAnsi" w:hAnsi="Arial" w:cs="Arial"/>
          <w:sz w:val="24"/>
          <w:szCs w:val="24"/>
        </w:rPr>
        <w:t xml:space="preserve"> where I provide evidence of how persons and households in rural Binga incorporate different forms of money into their monetary practices for a variety of purposes. </w:t>
      </w:r>
    </w:p>
    <w:p w14:paraId="36C09997" w14:textId="53FE7C2F"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While this thesis does not offer a historical argument about why and how persons and households in rural Binga use different forms of money, some historical context is necessary. I start this chapter with a brief history of fiscal and monetary policies</w:t>
      </w:r>
      <w:r w:rsidR="006A699D">
        <w:rPr>
          <w:rFonts w:ascii="Arial" w:eastAsiaTheme="minorHAnsi" w:hAnsi="Arial" w:cs="Arial"/>
          <w:sz w:val="24"/>
          <w:szCs w:val="24"/>
        </w:rPr>
        <w:t>,</w:t>
      </w:r>
      <w:r w:rsidRPr="00543029">
        <w:rPr>
          <w:rFonts w:ascii="Arial" w:eastAsiaTheme="minorHAnsi" w:hAnsi="Arial" w:cs="Arial"/>
          <w:sz w:val="24"/>
          <w:szCs w:val="24"/>
        </w:rPr>
        <w:t xml:space="preserve"> starting off with the monetary management under the sterling currency framework during the colonial era, and the transfer of regulatory powers from the Bank of England to </w:t>
      </w:r>
      <w:r w:rsidR="006A699D">
        <w:rPr>
          <w:rFonts w:ascii="Arial" w:eastAsiaTheme="minorHAnsi" w:hAnsi="Arial" w:cs="Arial"/>
          <w:sz w:val="24"/>
          <w:szCs w:val="24"/>
        </w:rPr>
        <w:t xml:space="preserve">the </w:t>
      </w:r>
      <w:r w:rsidRPr="00543029">
        <w:rPr>
          <w:rFonts w:ascii="Arial" w:eastAsiaTheme="minorHAnsi" w:hAnsi="Arial" w:cs="Arial"/>
          <w:sz w:val="24"/>
          <w:szCs w:val="24"/>
        </w:rPr>
        <w:t>Reserve Bank of Rhodesia and eventually the Reserve Bank of Zimbabwe. In brief</w:t>
      </w:r>
      <w:r w:rsidR="006A699D">
        <w:rPr>
          <w:rFonts w:ascii="Arial" w:eastAsiaTheme="minorHAnsi" w:hAnsi="Arial" w:cs="Arial"/>
          <w:sz w:val="24"/>
          <w:szCs w:val="24"/>
        </w:rPr>
        <w:t>,</w:t>
      </w:r>
      <w:r w:rsidRPr="00543029">
        <w:rPr>
          <w:rFonts w:ascii="Arial" w:eastAsiaTheme="minorHAnsi" w:hAnsi="Arial" w:cs="Arial"/>
          <w:sz w:val="24"/>
          <w:szCs w:val="24"/>
        </w:rPr>
        <w:t xml:space="preserve"> I aim to demonstrate the connections between Rhodesian fiat money and the colonial system of the exploitation of black labour, in particular young males, and how this system accrued money and wealth to white settlers. Since independence, money and wealth </w:t>
      </w:r>
      <w:r w:rsidR="006A699D">
        <w:rPr>
          <w:rFonts w:ascii="Arial" w:eastAsiaTheme="minorHAnsi" w:hAnsi="Arial" w:cs="Arial"/>
          <w:sz w:val="24"/>
          <w:szCs w:val="24"/>
        </w:rPr>
        <w:t>are</w:t>
      </w:r>
      <w:r w:rsidRPr="00543029">
        <w:rPr>
          <w:rFonts w:ascii="Arial" w:eastAsiaTheme="minorHAnsi" w:hAnsi="Arial" w:cs="Arial"/>
          <w:sz w:val="24"/>
          <w:szCs w:val="24"/>
        </w:rPr>
        <w:t xml:space="preserve"> increasingly concentrated in the black ruling party political elites and their affiliates, not necessarily through labour exploitation in the course of production</w:t>
      </w:r>
      <w:r w:rsidR="006A699D">
        <w:rPr>
          <w:rFonts w:ascii="Arial" w:eastAsiaTheme="minorHAnsi" w:hAnsi="Arial" w:cs="Arial"/>
          <w:sz w:val="24"/>
          <w:szCs w:val="24"/>
        </w:rPr>
        <w:t>,</w:t>
      </w:r>
      <w:r w:rsidRPr="00543029">
        <w:rPr>
          <w:rFonts w:ascii="Arial" w:eastAsiaTheme="minorHAnsi" w:hAnsi="Arial" w:cs="Arial"/>
          <w:sz w:val="24"/>
          <w:szCs w:val="24"/>
        </w:rPr>
        <w:t xml:space="preserve"> but asset stripping and kleptocracy. In other words, I point to both continuities and discontinuities in the political economy of colonial Zimbabwe and post-independence Zimbabwe. The fact that I am writing from and about a region that has been marginalised by the Rhodesian and Zimbabwean states means that I am perhaps more likely to stress the continuities between these two regimes. Binga is, after all, a region saddled with deep poverty and hunger, over and above colossal unemployment. As a region</w:t>
      </w:r>
      <w:r w:rsidR="006A699D">
        <w:rPr>
          <w:rFonts w:ascii="Arial" w:eastAsiaTheme="minorHAnsi" w:hAnsi="Arial" w:cs="Arial"/>
          <w:sz w:val="24"/>
          <w:szCs w:val="24"/>
        </w:rPr>
        <w:t>,</w:t>
      </w:r>
      <w:r w:rsidRPr="00543029">
        <w:rPr>
          <w:rFonts w:ascii="Arial" w:eastAsiaTheme="minorHAnsi" w:hAnsi="Arial" w:cs="Arial"/>
          <w:sz w:val="24"/>
          <w:szCs w:val="24"/>
        </w:rPr>
        <w:t xml:space="preserve"> it is not important to those who control the levers of government and is not important to those who make decisions about where capital is </w:t>
      </w:r>
      <w:r w:rsidRPr="00543029">
        <w:rPr>
          <w:rFonts w:ascii="Arial" w:eastAsiaTheme="minorHAnsi" w:hAnsi="Arial" w:cs="Arial"/>
          <w:sz w:val="24"/>
          <w:szCs w:val="24"/>
        </w:rPr>
        <w:lastRenderedPageBreak/>
        <w:t xml:space="preserve">invested. On the contrary, it is a region targeted </w:t>
      </w:r>
      <w:r w:rsidR="006A699D">
        <w:rPr>
          <w:rFonts w:ascii="Arial" w:eastAsiaTheme="minorHAnsi" w:hAnsi="Arial" w:cs="Arial"/>
          <w:sz w:val="24"/>
          <w:szCs w:val="24"/>
        </w:rPr>
        <w:t xml:space="preserve">by </w:t>
      </w:r>
      <w:r w:rsidRPr="00543029">
        <w:rPr>
          <w:rFonts w:ascii="Arial" w:eastAsiaTheme="minorHAnsi" w:hAnsi="Arial" w:cs="Arial"/>
          <w:sz w:val="24"/>
          <w:szCs w:val="24"/>
        </w:rPr>
        <w:t xml:space="preserve">national and international NGOs for ‘development’. </w:t>
      </w:r>
    </w:p>
    <w:p w14:paraId="15D0F626" w14:textId="7EB8BE48"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chapter gives </w:t>
      </w:r>
      <w:r w:rsidR="006A699D">
        <w:rPr>
          <w:rFonts w:ascii="Arial" w:eastAsiaTheme="minorHAnsi" w:hAnsi="Arial" w:cs="Arial"/>
          <w:sz w:val="24"/>
          <w:szCs w:val="24"/>
        </w:rPr>
        <w:t xml:space="preserve">an </w:t>
      </w:r>
      <w:r w:rsidRPr="00543029">
        <w:rPr>
          <w:rFonts w:ascii="Arial" w:eastAsiaTheme="minorHAnsi" w:hAnsi="Arial" w:cs="Arial"/>
          <w:sz w:val="24"/>
          <w:szCs w:val="24"/>
        </w:rPr>
        <w:t>account of unorthodox fiscal and monetary practices, the outcome of which I argue form</w:t>
      </w:r>
      <w:r w:rsidR="006F0041">
        <w:rPr>
          <w:rFonts w:ascii="Arial" w:eastAsiaTheme="minorHAnsi" w:hAnsi="Arial" w:cs="Arial"/>
          <w:sz w:val="24"/>
          <w:szCs w:val="24"/>
        </w:rPr>
        <w:t>s</w:t>
      </w:r>
      <w:r w:rsidRPr="00543029">
        <w:rPr>
          <w:rFonts w:ascii="Arial" w:eastAsiaTheme="minorHAnsi" w:hAnsi="Arial" w:cs="Arial"/>
          <w:sz w:val="24"/>
          <w:szCs w:val="24"/>
        </w:rPr>
        <w:t xml:space="preserve"> the genesis of what I conceptualise as the currency abandonment phenomen</w:t>
      </w:r>
      <w:r w:rsidR="006F0041">
        <w:rPr>
          <w:rFonts w:ascii="Arial" w:eastAsiaTheme="minorHAnsi" w:hAnsi="Arial" w:cs="Arial"/>
          <w:sz w:val="24"/>
          <w:szCs w:val="24"/>
        </w:rPr>
        <w:t>on</w:t>
      </w:r>
      <w:r w:rsidRPr="00543029">
        <w:rPr>
          <w:rFonts w:ascii="Arial" w:eastAsiaTheme="minorHAnsi" w:hAnsi="Arial" w:cs="Arial"/>
          <w:sz w:val="24"/>
          <w:szCs w:val="24"/>
        </w:rPr>
        <w:t xml:space="preserve">, that is the refusal by users of money to adopt and use a particular currency. The abandonment process was predominantly actioned through various means but most significantly digital money discounting, that is price inflation of goods or foreign exchange trades mediated by digital forms of money. It was also actioned through financial disintermediation, that is the rejection of bank money by the banked in preference of cash. An additional digital money discounting strategy that developed was that of the </w:t>
      </w:r>
      <w:r w:rsidRPr="00543029">
        <w:rPr>
          <w:rFonts w:ascii="Arial" w:eastAsiaTheme="minorHAnsi" w:hAnsi="Arial" w:cs="Arial"/>
          <w:i/>
          <w:iCs/>
          <w:sz w:val="24"/>
          <w:szCs w:val="24"/>
        </w:rPr>
        <w:t xml:space="preserve">kubena mari </w:t>
      </w:r>
      <w:r w:rsidRPr="00543029">
        <w:rPr>
          <w:rFonts w:ascii="Arial" w:eastAsiaTheme="minorHAnsi" w:hAnsi="Arial" w:cs="Arial"/>
          <w:sz w:val="24"/>
          <w:szCs w:val="24"/>
        </w:rPr>
        <w:t>phenomen</w:t>
      </w:r>
      <w:r w:rsidR="00E27F86">
        <w:rPr>
          <w:rFonts w:ascii="Arial" w:eastAsiaTheme="minorHAnsi" w:hAnsi="Arial" w:cs="Arial"/>
          <w:sz w:val="24"/>
          <w:szCs w:val="24"/>
        </w:rPr>
        <w:t>on</w:t>
      </w:r>
      <w:r w:rsidRPr="00543029">
        <w:rPr>
          <w:rFonts w:ascii="Arial" w:eastAsiaTheme="minorHAnsi" w:hAnsi="Arial" w:cs="Arial"/>
          <w:sz w:val="24"/>
          <w:szCs w:val="24"/>
        </w:rPr>
        <w:t>, a parallel market activity in which the “officially” overvalued Zimbabwe dollar was deliberately devalued by users. Devaluation was achieved by several means</w:t>
      </w:r>
      <w:r w:rsidR="00E27F86">
        <w:rPr>
          <w:rFonts w:ascii="Arial" w:eastAsiaTheme="minorHAnsi" w:hAnsi="Arial" w:cs="Arial"/>
          <w:sz w:val="24"/>
          <w:szCs w:val="24"/>
        </w:rPr>
        <w:t>,</w:t>
      </w:r>
      <w:r w:rsidRPr="00543029">
        <w:rPr>
          <w:rFonts w:ascii="Arial" w:eastAsiaTheme="minorHAnsi" w:hAnsi="Arial" w:cs="Arial"/>
          <w:sz w:val="24"/>
          <w:szCs w:val="24"/>
        </w:rPr>
        <w:t xml:space="preserve"> which will be discussed in more detail in the </w:t>
      </w:r>
      <w:r w:rsidR="00E27F86">
        <w:rPr>
          <w:rFonts w:ascii="Arial" w:eastAsiaTheme="minorHAnsi" w:hAnsi="Arial" w:cs="Arial"/>
          <w:sz w:val="24"/>
          <w:szCs w:val="24"/>
        </w:rPr>
        <w:t>follow</w:t>
      </w:r>
      <w:r w:rsidR="00E27F86" w:rsidRPr="00543029">
        <w:rPr>
          <w:rFonts w:ascii="Arial" w:eastAsiaTheme="minorHAnsi" w:hAnsi="Arial" w:cs="Arial"/>
          <w:sz w:val="24"/>
          <w:szCs w:val="24"/>
        </w:rPr>
        <w:t xml:space="preserve">ing </w:t>
      </w:r>
      <w:r w:rsidRPr="00543029">
        <w:rPr>
          <w:rFonts w:ascii="Arial" w:eastAsiaTheme="minorHAnsi" w:hAnsi="Arial" w:cs="Arial"/>
          <w:sz w:val="24"/>
          <w:szCs w:val="24"/>
        </w:rPr>
        <w:t>sections. In brief, this was achieved by bypassing the formal banking institutions where the Zimbabwe dollar was artificially overvalued, and devaluing the exchange rate through the black market (illegal money market)</w:t>
      </w:r>
      <w:r w:rsidR="00E27F86">
        <w:rPr>
          <w:rFonts w:ascii="Arial" w:eastAsiaTheme="minorHAnsi" w:hAnsi="Arial" w:cs="Arial"/>
          <w:sz w:val="24"/>
          <w:szCs w:val="24"/>
        </w:rPr>
        <w:t>,</w:t>
      </w:r>
      <w:r w:rsidRPr="00543029">
        <w:rPr>
          <w:rFonts w:ascii="Arial" w:eastAsiaTheme="minorHAnsi" w:hAnsi="Arial" w:cs="Arial"/>
          <w:sz w:val="24"/>
          <w:szCs w:val="24"/>
        </w:rPr>
        <w:t xml:space="preserve"> where foreign and local notes and coins were exchanged/converted to bank money at a premium. These activities demonstrate that users of money or consumers of various monetary innovations have the agency to confront and complicate agendas of entities in which political-economic power is vested. Then I examine banking institutions and mobile networks</w:t>
      </w:r>
      <w:r w:rsidR="00E27F86">
        <w:rPr>
          <w:rFonts w:ascii="Arial" w:eastAsiaTheme="minorHAnsi" w:hAnsi="Arial" w:cs="Arial"/>
          <w:sz w:val="24"/>
          <w:szCs w:val="24"/>
        </w:rPr>
        <w:t>’</w:t>
      </w:r>
      <w:r w:rsidRPr="00543029">
        <w:rPr>
          <w:rFonts w:ascii="Arial" w:eastAsiaTheme="minorHAnsi" w:hAnsi="Arial" w:cs="Arial"/>
          <w:sz w:val="24"/>
          <w:szCs w:val="24"/>
        </w:rPr>
        <w:t xml:space="preserve"> classificatory schemes and standards, </w:t>
      </w:r>
      <w:r w:rsidR="009D12F5">
        <w:rPr>
          <w:rFonts w:ascii="Arial" w:eastAsiaTheme="minorHAnsi" w:hAnsi="Arial" w:cs="Arial"/>
          <w:sz w:val="24"/>
          <w:szCs w:val="24"/>
        </w:rPr>
        <w:t>in particular</w:t>
      </w:r>
      <w:r w:rsidR="00ED38A1">
        <w:rPr>
          <w:rFonts w:ascii="Arial" w:eastAsiaTheme="minorHAnsi" w:hAnsi="Arial" w:cs="Arial"/>
          <w:sz w:val="24"/>
          <w:szCs w:val="24"/>
        </w:rPr>
        <w:t>,</w:t>
      </w:r>
      <w:r w:rsidRPr="00543029">
        <w:rPr>
          <w:rFonts w:ascii="Arial" w:eastAsiaTheme="minorHAnsi" w:hAnsi="Arial" w:cs="Arial"/>
          <w:sz w:val="24"/>
          <w:szCs w:val="24"/>
        </w:rPr>
        <w:t xml:space="preserve"> risk management strategies such as risk aversion and creditworth</w:t>
      </w:r>
      <w:r w:rsidR="00E27F86">
        <w:rPr>
          <w:rFonts w:ascii="Arial" w:eastAsiaTheme="minorHAnsi" w:hAnsi="Arial" w:cs="Arial"/>
          <w:sz w:val="24"/>
          <w:szCs w:val="24"/>
        </w:rPr>
        <w:t>y</w:t>
      </w:r>
      <w:r w:rsidRPr="00543029">
        <w:rPr>
          <w:rFonts w:ascii="Arial" w:eastAsiaTheme="minorHAnsi" w:hAnsi="Arial" w:cs="Arial"/>
          <w:sz w:val="24"/>
          <w:szCs w:val="24"/>
        </w:rPr>
        <w:t xml:space="preserve"> evaluation. These infrastructural features (or standards) are discussed in their ability to include and exclude people from accessing certain forms of money. </w:t>
      </w:r>
    </w:p>
    <w:p w14:paraId="0C7FBD71" w14:textId="010E38D0"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 the last part of this chapter, I shift focus to the local context and economy of Binga District</w:t>
      </w:r>
      <w:r w:rsidR="00E27F86">
        <w:rPr>
          <w:rFonts w:ascii="Arial" w:eastAsiaTheme="minorHAnsi" w:hAnsi="Arial" w:cs="Arial"/>
          <w:sz w:val="24"/>
          <w:szCs w:val="24"/>
        </w:rPr>
        <w:t>,</w:t>
      </w:r>
      <w:r w:rsidRPr="00543029">
        <w:rPr>
          <w:rFonts w:ascii="Arial" w:eastAsiaTheme="minorHAnsi" w:hAnsi="Arial" w:cs="Arial"/>
          <w:sz w:val="24"/>
          <w:szCs w:val="24"/>
        </w:rPr>
        <w:t xml:space="preserve"> together with a brief history and demographic overview. This is important because the exchanges associated with the various forms of monies are embedded in social relationships and shaped by local material realities. This is important if we are to understand how rural households and persons in Binga incorporate or reject or shield the use of particular forms of money in relation to their livelihoods. Thus, some understanding of the </w:t>
      </w:r>
      <w:r w:rsidR="00E27F86">
        <w:rPr>
          <w:rFonts w:ascii="Arial" w:eastAsiaTheme="minorHAnsi" w:hAnsi="Arial" w:cs="Arial"/>
          <w:sz w:val="24"/>
          <w:szCs w:val="24"/>
        </w:rPr>
        <w:t>broa</w:t>
      </w:r>
      <w:r w:rsidR="00E27F86" w:rsidRPr="00543029">
        <w:rPr>
          <w:rFonts w:ascii="Arial" w:eastAsiaTheme="minorHAnsi" w:hAnsi="Arial" w:cs="Arial"/>
          <w:sz w:val="24"/>
          <w:szCs w:val="24"/>
        </w:rPr>
        <w:t xml:space="preserve">der </w:t>
      </w:r>
      <w:r w:rsidRPr="00543029">
        <w:rPr>
          <w:rFonts w:ascii="Arial" w:eastAsiaTheme="minorHAnsi" w:hAnsi="Arial" w:cs="Arial"/>
          <w:sz w:val="24"/>
          <w:szCs w:val="24"/>
        </w:rPr>
        <w:t xml:space="preserve">environment of Binga is required. </w:t>
      </w:r>
    </w:p>
    <w:p w14:paraId="1B933CEB" w14:textId="25F28F4E" w:rsidR="0032623C" w:rsidRPr="00543029" w:rsidRDefault="00E27F86" w:rsidP="00543029">
      <w:pPr>
        <w:pStyle w:val="Heading2"/>
        <w:numPr>
          <w:ilvl w:val="0"/>
          <w:numId w:val="0"/>
        </w:numPr>
        <w:rPr>
          <w:b w:val="0"/>
          <w:bCs w:val="0"/>
        </w:rPr>
      </w:pPr>
      <w:bookmarkStart w:id="97" w:name="_Toc40712590"/>
      <w:bookmarkStart w:id="98" w:name="_Toc63067710"/>
      <w:r>
        <w:lastRenderedPageBreak/>
        <w:t xml:space="preserve">3.2 </w:t>
      </w:r>
      <w:r w:rsidR="0032623C" w:rsidRPr="00543029">
        <w:t>Before there was the public state</w:t>
      </w:r>
      <w:r>
        <w:t>,</w:t>
      </w:r>
      <w:r w:rsidR="0032623C" w:rsidRPr="00543029">
        <w:t xml:space="preserve"> there was the private company</w:t>
      </w:r>
      <w:bookmarkEnd w:id="97"/>
      <w:bookmarkEnd w:id="98"/>
      <w:r w:rsidR="0032623C" w:rsidRPr="00543029">
        <w:t xml:space="preserve"> </w:t>
      </w:r>
    </w:p>
    <w:p w14:paraId="7A94C4EE" w14:textId="77777777" w:rsidR="0032623C" w:rsidRPr="00543029" w:rsidRDefault="0032623C" w:rsidP="0032623C">
      <w:pPr>
        <w:rPr>
          <w:rFonts w:ascii="Arial" w:eastAsiaTheme="minorHAnsi" w:hAnsi="Arial" w:cs="Arial"/>
        </w:rPr>
      </w:pPr>
    </w:p>
    <w:p w14:paraId="3853DC31" w14:textId="3D608C02"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For over three decades (1890</w:t>
      </w:r>
      <w:r w:rsidR="00A77409">
        <w:rPr>
          <w:rFonts w:ascii="Arial" w:eastAsiaTheme="minorHAnsi" w:hAnsi="Arial" w:cs="Arial"/>
          <w:sz w:val="24"/>
          <w:szCs w:val="24"/>
        </w:rPr>
        <w:t xml:space="preserve"> to </w:t>
      </w:r>
      <w:r w:rsidRPr="00543029">
        <w:rPr>
          <w:rFonts w:ascii="Arial" w:eastAsiaTheme="minorHAnsi" w:hAnsi="Arial" w:cs="Arial"/>
          <w:sz w:val="24"/>
          <w:szCs w:val="24"/>
        </w:rPr>
        <w:t>1924), the Zimbabwe of today was under the rulership of a large</w:t>
      </w:r>
      <w:r w:rsidR="00A77409">
        <w:rPr>
          <w:rFonts w:ascii="Arial" w:eastAsiaTheme="minorHAnsi" w:hAnsi="Arial" w:cs="Arial"/>
          <w:sz w:val="24"/>
          <w:szCs w:val="24"/>
        </w:rPr>
        <w:t>,</w:t>
      </w:r>
      <w:r w:rsidRPr="00543029">
        <w:rPr>
          <w:rFonts w:ascii="Arial" w:eastAsiaTheme="minorHAnsi" w:hAnsi="Arial" w:cs="Arial"/>
          <w:sz w:val="24"/>
          <w:szCs w:val="24"/>
        </w:rPr>
        <w:t xml:space="preserve"> powerful private corporation</w:t>
      </w:r>
      <w:r w:rsidR="00BB6DF5">
        <w:rPr>
          <w:rFonts w:ascii="Arial" w:eastAsiaTheme="minorHAnsi" w:hAnsi="Arial" w:cs="Arial"/>
          <w:sz w:val="24"/>
          <w:szCs w:val="24"/>
        </w:rPr>
        <w:t>,</w:t>
      </w:r>
      <w:r w:rsidRPr="00543029">
        <w:rPr>
          <w:rFonts w:ascii="Arial" w:eastAsiaTheme="minorHAnsi" w:hAnsi="Arial" w:cs="Arial"/>
          <w:sz w:val="24"/>
          <w:szCs w:val="24"/>
        </w:rPr>
        <w:t xml:space="preserve"> namely the British South African Corporation (BSAC)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{"citationItems":[{"id":"ITEM-1","itemData":{"ISBN":"9232012707","author":[{"dropping-particle":"","family":"Austin","given":"Reginald","non-dropping-particle":"","parse-names":false,"suffix":""}],"id":"ITEM-1","issued":{"date-parts":[["1975"]]},"publisher":"Unesco Press","title":"Racism and apartheid in Southern Africa Rhodesia: a book of data","type":"book"},"uris":["http://www.mendeley.com/documents/?uuid=218de1de-d6c7-49ad-9cbd-feeb9f9413d3"]}],"mendeley":{"formattedCitation":"(Austin, 1975)","plainTextFormattedCitation":"(Austin, 1975)","previouslyFormattedCitation":"(Austin, 1975)"},"properties":{"noteIndex":0},"schema":"https://github.com/citation-style-language/schema/raw/master/csl-citation.json"}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(Austin, 1975)</w:t>
      </w:r>
      <w:r w:rsidRPr="00543029">
        <w:rPr>
          <w:rFonts w:ascii="Arial" w:eastAsiaTheme="minorHAnsi" w:hAnsi="Arial" w:cs="Arial"/>
          <w:sz w:val="24"/>
          <w:szCs w:val="24"/>
        </w:rPr>
        <w:fldChar w:fldCharType="end"/>
      </w:r>
      <w:r w:rsidRPr="00543029">
        <w:rPr>
          <w:rFonts w:ascii="Arial" w:eastAsiaTheme="minorHAnsi" w:hAnsi="Arial" w:cs="Arial"/>
          <w:sz w:val="24"/>
          <w:szCs w:val="24"/>
        </w:rPr>
        <w:t>. As a legal entity incorporated in England and South Africa (</w:t>
      </w:r>
      <w:r w:rsidR="00A77409">
        <w:rPr>
          <w:rFonts w:ascii="Arial" w:eastAsiaTheme="minorHAnsi" w:hAnsi="Arial" w:cs="Arial"/>
          <w:sz w:val="24"/>
          <w:szCs w:val="24"/>
        </w:rPr>
        <w:t>I</w:t>
      </w:r>
      <w:r w:rsidRPr="00543029">
        <w:rPr>
          <w:rFonts w:ascii="Arial" w:eastAsiaTheme="minorHAnsi" w:hAnsi="Arial" w:cs="Arial"/>
          <w:sz w:val="24"/>
          <w:szCs w:val="24"/>
        </w:rPr>
        <w:t xml:space="preserve">bid), the BSAC was set up as a company with the aim of making profits and distributing some of these to white settler populations in southern Africa. It formed an integral part of the colonising process and made huge profits from the creation of new markets across southern Africa. It worked closely with the colonial states in dispossessing indigenous peoples of land, commodifying their labour, and turning peasants into proletarians. What we know as Zimbabwe today was then named Southern Rhodesia, and later Rhodesia. A few years before independence was obtained in 1980, it was renamed Zimbabwe-Rhodesia. In other words, the birth of </w:t>
      </w:r>
      <w:r w:rsidR="00FC3502" w:rsidRPr="00543029">
        <w:rPr>
          <w:rFonts w:ascii="Arial" w:eastAsiaTheme="minorHAnsi" w:hAnsi="Arial" w:cs="Arial"/>
          <w:sz w:val="24"/>
          <w:szCs w:val="24"/>
        </w:rPr>
        <w:t>modern</w:t>
      </w:r>
      <w:r w:rsidR="00FC3502">
        <w:rPr>
          <w:rFonts w:ascii="Arial" w:eastAsiaTheme="minorHAnsi" w:hAnsi="Arial" w:cs="Arial"/>
          <w:sz w:val="24"/>
          <w:szCs w:val="24"/>
        </w:rPr>
        <w:t>-</w:t>
      </w:r>
      <w:r w:rsidRPr="00543029">
        <w:rPr>
          <w:rFonts w:ascii="Arial" w:eastAsiaTheme="minorHAnsi" w:hAnsi="Arial" w:cs="Arial"/>
          <w:sz w:val="24"/>
          <w:szCs w:val="24"/>
        </w:rPr>
        <w:t xml:space="preserve">day Zimbabwe and its monetary system has its origin in colonial Rhodesia which was established formally on September 12, 1890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id":"ITEM-2","itemData":{"ISBN":"9232012707","author":[{"dropping-particle":"","family":"Austin","given":"Reginald","non-dropping-particle":"","parse-names":false,"suffix":""}],"id":"ITEM-2","issued":{"date-parts":[["1975"]]},"publisher":"Unesco Press","title":"Racism and apartheid in Southern Africa Rhodesia: a book of data","type":"book"},"uris":["http://www.mendeley.com/documents/?uuid=218de1de-d6c7-49ad-9cbd-feeb9f9413d3"]},{"id":"ITEM-3","itemData":{"author":[{"dropping-particle":"","family":"Hyam","given":"Ronald","non-dropping-particle":"","parse-names":false,"suffix":""}],"container-title":"The History Journal","id":"ITEM-3","issue":"1","issued":{"date-parts":[["1987"]]},"page":"145-172","publisher":"University of Pretoria","title":"The Geopolitical Origins of the Central African Federation: Britain , Rhodesia and South Africa, 1948-1953","type":"article-journal","volume":"30"},"uris":["http://www.mendeley.com/documents/?uuid=8c4e621f-a2be-402f-b006-782e1fd5169c"]}],"mendeley":{"formattedCitation":"(Austin, 1975; J. R. D. Cobbing, 1976; Hyam, 1987)","manualFormatting":"(Austin, 1975; Cobbing, 1976; Hyam, 1987)","plainTextFormattedCitation":"(Austin, 1975; J. R. D. Cobbing, 1976; Hyam, 1987)","previouslyFormattedCitation":"(Austin, 1975; J. R. D. Cobbing, 1976; Hyam, 1987)"},"properties":{"noteIndex":0},"schema":"https://github.com/citation-style-language/schema/raw/master/csl-citation.json"}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(Austin, 1975; Cobbing, 1976; Hyam, 1987)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043315DA" w14:textId="5599F70F"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According to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1976)","manualFormatting":"Cobbing’s 1976","plainTextFormattedCitation":"(J. R. D. Cobbing, 1976)","previouslyFormattedCitation":"(J. R. D. Cobbing, 1976)"},"properties":{"noteIndex":0},"schema":"https://github.com/citation-style-language/schema/raw/master/csl-citation.json"}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Cobbing</w:t>
      </w:r>
      <w:r w:rsidR="006258B3">
        <w:rPr>
          <w:rFonts w:ascii="Arial" w:eastAsiaTheme="minorHAnsi" w:hAnsi="Arial" w:cs="Arial"/>
          <w:noProof/>
          <w:sz w:val="24"/>
          <w:szCs w:val="24"/>
        </w:rPr>
        <w:t>’</w:t>
      </w:r>
      <w:r w:rsidRPr="00543029">
        <w:rPr>
          <w:rFonts w:ascii="Arial" w:eastAsiaTheme="minorHAnsi" w:hAnsi="Arial" w:cs="Arial"/>
          <w:noProof/>
          <w:sz w:val="24"/>
          <w:szCs w:val="24"/>
        </w:rPr>
        <w:t>s 1976</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study of the Ndebele under the Khumalos, Cecil John Rhodes feared that the King Lobengula’s territory would be annexed by the Germans, Portuguese or Boers</w:t>
      </w:r>
      <w:r w:rsidR="006258B3">
        <w:rPr>
          <w:rFonts w:ascii="Arial" w:eastAsiaTheme="minorHAnsi" w:hAnsi="Arial" w:cs="Arial"/>
          <w:sz w:val="24"/>
          <w:szCs w:val="24"/>
        </w:rPr>
        <w:t>.</w:t>
      </w:r>
      <w:r w:rsidRPr="00543029">
        <w:rPr>
          <w:rFonts w:ascii="Arial" w:eastAsiaTheme="minorHAnsi" w:hAnsi="Arial" w:cs="Arial"/>
          <w:sz w:val="24"/>
          <w:szCs w:val="24"/>
        </w:rPr>
        <w:t xml:space="preserve"> </w:t>
      </w:r>
      <w:r w:rsidR="006258B3">
        <w:rPr>
          <w:rFonts w:ascii="Arial" w:eastAsiaTheme="minorHAnsi" w:hAnsi="Arial" w:cs="Arial"/>
          <w:sz w:val="24"/>
          <w:szCs w:val="24"/>
        </w:rPr>
        <w:t>T</w:t>
      </w:r>
      <w:r w:rsidRPr="00543029">
        <w:rPr>
          <w:rFonts w:ascii="Arial" w:eastAsiaTheme="minorHAnsi" w:hAnsi="Arial" w:cs="Arial"/>
          <w:sz w:val="24"/>
          <w:szCs w:val="24"/>
        </w:rPr>
        <w:t>hus</w:t>
      </w:r>
      <w:r w:rsidR="002921E0">
        <w:rPr>
          <w:rFonts w:ascii="Arial" w:eastAsiaTheme="minorHAnsi" w:hAnsi="Arial" w:cs="Arial"/>
          <w:sz w:val="24"/>
          <w:szCs w:val="24"/>
        </w:rPr>
        <w:t>,</w:t>
      </w:r>
      <w:r w:rsidRPr="00543029">
        <w:rPr>
          <w:rFonts w:ascii="Arial" w:eastAsiaTheme="minorHAnsi" w:hAnsi="Arial" w:cs="Arial"/>
          <w:sz w:val="24"/>
          <w:szCs w:val="24"/>
        </w:rPr>
        <w:t xml:space="preserve"> he conspired to manipulate the King into signing an agreement (also commonly referred to as the Rudd concession) granting his British South Africa Company (BSAC) mineral and mining rights over the Zimbabwe territory (ibid). After acquiring Lobengula’s signature, he then approached the English Queen for a Royal Charter </w:t>
      </w:r>
      <w:r w:rsidR="006258B3">
        <w:rPr>
          <w:rFonts w:ascii="Arial" w:eastAsiaTheme="minorHAnsi" w:hAnsi="Arial" w:cs="Arial"/>
          <w:sz w:val="24"/>
          <w:szCs w:val="24"/>
        </w:rPr>
        <w:t>permitting him</w:t>
      </w:r>
      <w:r w:rsidRPr="00543029">
        <w:rPr>
          <w:rFonts w:ascii="Arial" w:eastAsiaTheme="minorHAnsi" w:hAnsi="Arial" w:cs="Arial"/>
          <w:sz w:val="24"/>
          <w:szCs w:val="24"/>
        </w:rPr>
        <w:t xml:space="preserve"> to colonise King Lobengula’s territory on behalf of the British Empire. Soon after being granted the charter, he set up a private army (Pioneer Colum</w:t>
      </w:r>
      <w:r w:rsidR="00A77409">
        <w:rPr>
          <w:rFonts w:ascii="Arial" w:eastAsiaTheme="minorHAnsi" w:hAnsi="Arial" w:cs="Arial"/>
          <w:sz w:val="24"/>
          <w:szCs w:val="24"/>
        </w:rPr>
        <w:t>n</w:t>
      </w:r>
      <w:r w:rsidRPr="00543029">
        <w:rPr>
          <w:rFonts w:ascii="Arial" w:eastAsiaTheme="minorHAnsi" w:hAnsi="Arial" w:cs="Arial"/>
          <w:sz w:val="24"/>
          <w:szCs w:val="24"/>
        </w:rPr>
        <w:t>) and tasked them to trek to Zimbabwe</w:t>
      </w:r>
      <w:r w:rsidR="006258B3">
        <w:rPr>
          <w:rFonts w:ascii="Arial" w:eastAsiaTheme="minorHAnsi" w:hAnsi="Arial" w:cs="Arial"/>
          <w:sz w:val="24"/>
          <w:szCs w:val="24"/>
        </w:rPr>
        <w:t>,</w:t>
      </w:r>
      <w:r w:rsidRPr="00543029">
        <w:rPr>
          <w:rFonts w:ascii="Arial" w:eastAsiaTheme="minorHAnsi" w:hAnsi="Arial" w:cs="Arial"/>
          <w:sz w:val="24"/>
          <w:szCs w:val="24"/>
        </w:rPr>
        <w:t xml:space="preserve"> where they immediately started to exploit the concession. After realising that he was tricked into handing over his dominion to the British, in 1893 King Lobengula sent his </w:t>
      </w:r>
      <w:r w:rsidRPr="00543029">
        <w:rPr>
          <w:rFonts w:ascii="Arial" w:eastAsiaTheme="minorHAnsi" w:hAnsi="Arial" w:cs="Arial"/>
          <w:i/>
          <w:iCs/>
          <w:sz w:val="24"/>
          <w:szCs w:val="24"/>
        </w:rPr>
        <w:t>amabuto</w:t>
      </w:r>
      <w:r w:rsidRPr="00543029">
        <w:rPr>
          <w:rFonts w:ascii="Arial" w:eastAsiaTheme="minorHAnsi" w:hAnsi="Arial" w:cs="Arial"/>
          <w:sz w:val="24"/>
          <w:szCs w:val="24"/>
        </w:rPr>
        <w:t xml:space="preserve"> to expel the settlers. Armed with spears and shields, they did</w:t>
      </w:r>
      <w:r w:rsidR="002A3906">
        <w:rPr>
          <w:rFonts w:ascii="Arial" w:eastAsiaTheme="minorHAnsi" w:hAnsi="Arial" w:cs="Arial"/>
          <w:sz w:val="24"/>
          <w:szCs w:val="24"/>
        </w:rPr>
        <w:t xml:space="preserve"> </w:t>
      </w:r>
      <w:r w:rsidRPr="00543029">
        <w:rPr>
          <w:rFonts w:ascii="Arial" w:eastAsiaTheme="minorHAnsi" w:hAnsi="Arial" w:cs="Arial"/>
          <w:sz w:val="24"/>
          <w:szCs w:val="24"/>
        </w:rPr>
        <w:t>n</w:t>
      </w:r>
      <w:r w:rsidR="002A3906">
        <w:rPr>
          <w:rFonts w:ascii="Arial" w:eastAsiaTheme="minorHAnsi" w:hAnsi="Arial" w:cs="Arial"/>
          <w:sz w:val="24"/>
          <w:szCs w:val="24"/>
        </w:rPr>
        <w:t>o</w:t>
      </w:r>
      <w:r w:rsidRPr="00543029">
        <w:rPr>
          <w:rFonts w:ascii="Arial" w:eastAsiaTheme="minorHAnsi" w:hAnsi="Arial" w:cs="Arial"/>
          <w:sz w:val="24"/>
          <w:szCs w:val="24"/>
        </w:rPr>
        <w:t>t stand a chance against modern military artillery</w:t>
      </w:r>
      <w:r w:rsidR="00A77409">
        <w:rPr>
          <w:rFonts w:ascii="Arial" w:eastAsiaTheme="minorHAnsi" w:hAnsi="Arial" w:cs="Arial"/>
          <w:sz w:val="24"/>
          <w:szCs w:val="24"/>
        </w:rPr>
        <w:t>,</w:t>
      </w:r>
      <w:r w:rsidRPr="00543029">
        <w:rPr>
          <w:rFonts w:ascii="Arial" w:eastAsiaTheme="minorHAnsi" w:hAnsi="Arial" w:cs="Arial"/>
          <w:sz w:val="24"/>
          <w:szCs w:val="24"/>
        </w:rPr>
        <w:t xml:space="preserve"> which included machine guns</w:t>
      </w:r>
      <w:r w:rsidR="002A3906">
        <w:rPr>
          <w:rFonts w:ascii="Arial" w:eastAsiaTheme="minorHAnsi" w:hAnsi="Arial" w:cs="Arial"/>
          <w:sz w:val="24"/>
          <w:szCs w:val="24"/>
        </w:rPr>
        <w:t>.</w:t>
      </w:r>
      <w:r w:rsidRPr="00543029">
        <w:rPr>
          <w:rFonts w:ascii="Arial" w:eastAsiaTheme="minorHAnsi" w:hAnsi="Arial" w:cs="Arial"/>
          <w:sz w:val="24"/>
          <w:szCs w:val="24"/>
        </w:rPr>
        <w:t xml:space="preserve"> </w:t>
      </w:r>
      <w:r w:rsidR="002A3906">
        <w:rPr>
          <w:rFonts w:ascii="Arial" w:eastAsiaTheme="minorHAnsi" w:hAnsi="Arial" w:cs="Arial"/>
          <w:sz w:val="24"/>
          <w:szCs w:val="24"/>
        </w:rPr>
        <w:t>A</w:t>
      </w:r>
      <w:r w:rsidRPr="00543029">
        <w:rPr>
          <w:rFonts w:ascii="Arial" w:eastAsiaTheme="minorHAnsi" w:hAnsi="Arial" w:cs="Arial"/>
          <w:sz w:val="24"/>
          <w:szCs w:val="24"/>
        </w:rPr>
        <w:t xml:space="preserve">fter his defeat, King Lobengula decided to flee the city, and reportedly poisoned himself rather than be killed at the hands of the British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1820-1896","type":"thesis"},"uris":["http://www.mendeley.com/documents/?uuid=f1ba45ea-6d67-43c2-8675-8f09f8834d76"]},{"id":"ITEM-2","itemData":{"DOI":"10.1111/1467-6486.00170","ISBN":"00368237","ISSN":"08887233","PMID":"52475077","abstract":"Capitalism is often defined as an economic system where private actors are allowed to own and control the use of property in accord with their own interests, and where the invisible hand of the pricing mechanism coordinates supply and demand in markets in a way that is automatically in the best interests of society. Government, in this perspective, is often described as responsible for peace, justice, and tolerable taxes. This paper defines capitalism as a system of indirect governance for economic relationships, where all markets exist within institutional frameworks that are provided by political authorities, i.e. governments. In this second perspective capitalism is a three level system much like any organized sports. Markets occupy the first level, where the competition takes place; the institutional foundations that underpin those markets are the second; and the political authority that administers the system is the third. While markets do indeed coordinate supply and demand with the help of the invisible hand in a short term, quasi-static perspective, government coordinates the modernization of market frameworks in accord with changing circumstances, including changing perceptions of societal costs and benefits. In this broader perspective government has two distinct roles, one to administer the existing institutional frameworks, including the provision of infrastructure and the administration of laws and regulations, and the second to mobilize political power to bring about modernization of those frameworks as circumstances and/or societal priorities change. Thus, for a capitalist system to evolve in an effective developmental sense through time, it must have two hands and not one: an invisible hand that is implicit in the pricing mechanism and a visible hand that is explicitly managed by government through a legislature and a bureaucracy. Inevitably the visible hand has a strategy, no matter how implicit, short sighted or incoherent that strategy may be.","author":[{"dropping-particle":"","family":"Scott","given":"Bruce R.","non-dropping-particle":"","parse-names":false,"suffix":""}],"container-title":"New Left Review","id":"ITEM-2","issued":{"date-parts":[["1966"]]},"page":"35-65","title":"The Political Economy of Rhodesia","type":"article-journal","volume":"39"},"uris":["http://www.mendeley.com/documents/?uuid=ddbf0b71-361d-4f86-8008-b5df4889e7b9"]},{"id":"ITEM-3","itemData":{"ISBN":"9781921666148","author":[{"dropping-particle":"","family":"Fisher","given":"J L","non-dropping-particle":"","parse-names":false,"suffix":""}],"id":"ITEM-3","issued":{"date-parts":[["2010"]]},"publisher":"Australian National University Press","publisher-place":"Canberra","title":"Pioneers, Settlers, Aliens, Exiles: The decolonisation of white identity in Zimbabwe","type":"book"},"uris":["http://www.mendeley.com/documents/?uuid=86f93733-f1bb-4d76-9cdf-6b8ad88926a4"]}],"mendeley":{"formattedCitation":"(Scott, 1966; J. R. D. Cobbing, 1976; Fisher, 2010)","manualFormatting":"(Scott, 1966; Cobbing, 1976; Fisher, 2010)","plainTextFormattedCitation":"(Scott, 1966; J. R. D. Cobbing, 1976; Fisher, 2010)","previouslyFormattedCitation":"(Scott, 1966; J. R. D. Cobbing, 1976; Fisher, 2010)"},"properties":{"noteIndex":0},"schema":"https://github.com/citation-style-language/schema/raw/master/csl-citation.json"}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(Scott, 1966; Cobbing, 1976; Fisher, 2010)</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Thereafter, several rebellions arose, even in the absence of a strong leadership in the calibre of </w:t>
      </w:r>
      <w:r w:rsidRPr="00543029">
        <w:rPr>
          <w:rFonts w:ascii="Arial" w:eastAsiaTheme="minorHAnsi" w:hAnsi="Arial" w:cs="Arial"/>
          <w:sz w:val="24"/>
          <w:szCs w:val="24"/>
        </w:rPr>
        <w:lastRenderedPageBreak/>
        <w:t>Lobengula, but they were immediately quelled, save for the 1960-70s Rhodesian Bush war</w:t>
      </w:r>
      <w:r w:rsidR="00C32002">
        <w:rPr>
          <w:rFonts w:ascii="Arial" w:eastAsiaTheme="minorHAnsi" w:hAnsi="Arial" w:cs="Arial"/>
          <w:sz w:val="24"/>
          <w:szCs w:val="24"/>
        </w:rPr>
        <w:t>,</w:t>
      </w:r>
      <w:r w:rsidRPr="00543029">
        <w:rPr>
          <w:rFonts w:ascii="Arial" w:eastAsiaTheme="minorHAnsi" w:hAnsi="Arial" w:cs="Arial"/>
          <w:sz w:val="24"/>
          <w:szCs w:val="24"/>
        </w:rPr>
        <w:t xml:space="preserve"> or </w:t>
      </w:r>
      <w:r w:rsidRPr="00543029">
        <w:rPr>
          <w:rFonts w:ascii="Arial" w:eastAsiaTheme="minorHAnsi" w:hAnsi="Arial" w:cs="Arial"/>
          <w:i/>
          <w:iCs/>
          <w:sz w:val="24"/>
          <w:szCs w:val="24"/>
        </w:rPr>
        <w:t>Imvukela</w:t>
      </w:r>
      <w:r w:rsidRPr="00543029">
        <w:rPr>
          <w:rFonts w:ascii="Arial" w:eastAsiaTheme="minorHAnsi" w:hAnsi="Arial" w:cs="Arial"/>
          <w:sz w:val="24"/>
          <w:szCs w:val="24"/>
        </w:rPr>
        <w:t xml:space="preserve"> in IsiNdebele. </w:t>
      </w:r>
    </w:p>
    <w:p w14:paraId="6399E202" w14:textId="5A58F782"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These rebellions were a direct result of </w:t>
      </w:r>
      <w:r w:rsidR="00386BBA">
        <w:rPr>
          <w:rFonts w:ascii="Arial" w:eastAsiaTheme="minorHAnsi" w:hAnsi="Arial" w:cs="Arial"/>
          <w:sz w:val="24"/>
          <w:szCs w:val="24"/>
        </w:rPr>
        <w:t xml:space="preserve">unfair distribution of resources and the attendant </w:t>
      </w:r>
      <w:r w:rsidRPr="00543029">
        <w:rPr>
          <w:rFonts w:ascii="Arial" w:eastAsiaTheme="minorHAnsi" w:hAnsi="Arial" w:cs="Arial"/>
          <w:sz w:val="24"/>
          <w:szCs w:val="24"/>
        </w:rPr>
        <w:t xml:space="preserve">discriminatory and racist laws promulgated by the BSAC. According to several historians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id":"ITEM-2","itemData":{"ISBN":"9232012707","author":[{"dropping-particle":"","family":"Austin","given":"Reginald","non-dropping-particle":"","parse-names":false,"suffix":""}],"id":"ITEM-2","issued":{"date-parts":[["1975"]]},"publisher":"Unesco Press","title":"Racism and apartheid in Southern Africa Rhodesia: a book of data","type":"book"},"uris":["http://www.mendeley.com/documents/?uuid=218de1de-d6c7-49ad-9cbd-feeb9f9413d3"]},{"id":"ITEM-3","itemData":{"DOI":"10.1111/1467-6486.00170","ISBN":"00368237","ISSN":"08887233","PMID":"52475077","abstract":"Capitalism is often defined as an economic system where private actors are allowed to own and control the use of property in accord with their own interests, and where the invisible hand of the pricing mechanism coordinates supply and demand in markets in a way that is automatically in the best interests of society. Government, in this perspective, is often described as responsible for peace, justice, and tolerable taxes. This paper defines capitalism as a system of indirect governance for economic relationships, where all markets exist within institutional frameworks that are provided by political authorities, i.e. governments. In this second perspective capitalism is a three level system much like any organized sports. Markets occupy the first level, where the competition takes place; the institutional foundations that underpin those markets are the second; and the political authority that administers the system is the third. While markets do indeed coordinate supply and demand with the help of the invisible hand in a short term, quasi-static perspective, government coordinates the modernization of market frameworks in accord with changing circumstances, including changing perceptions of societal costs and benefits. In this broader perspective government has two distinct roles, one to administer the existing institutional frameworks, including the provision of infrastructure and the administration of laws and regulations, and the second to mobilize political power to bring about modernization of those frameworks as circumstances and/or societal priorities change. Thus, for a capitalist system to evolve in an effective developmental sense through time, it must have two hands and not one: an invisible hand that is implicit in the pricing mechanism and a visible hand that is explicitly managed by government through a legislature and a bureaucracy. Inevitably the visible hand has a strategy, no matter how implicit, short sighted or incoherent that strategy may be.","author":[{"dropping-particle":"","family":"Scott","given":"Bruce R.","non-dropping-particle":"","parse-names":false,"suffix":""}],"container-title":"New Left Review","id":"ITEM-3","issued":{"date-parts":[["1966"]]},"page":"35-65","title":"The Political Economy of Rhodesia","type":"article-journal","volume":"39"},"uris":["http://www.mendeley.com/documents/?uuid=ddbf0b71-361d-4f86-8008-b5df4889e7b9"]}],"mendeley":{"formattedCitation":"(Scott, 1966; Austin, 1975; J. R. D. Cobbing, 1976)","manualFormatting":"(see Austin, 1975; Cobbing, 1976; Scott, 2000)","plainTextFormattedCitation":"(Scott, 1966; Austin, 1975; J. R. D. Cobbing, 1976)","previouslyFormattedCitation":"(Scott, 1966; Austin, 1975; J. R. D. Cobbing, 1976)"},"properties":{"noteIndex":0},"schema":"https://github.com/citation-style-language/schema/raw/master/csl-citation.json"}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Austin, 1975; Cobbing, 1976; Scott, 2000)</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the main one was land expropriations. </w:t>
      </w:r>
      <w:r w:rsidR="00DE2EE5">
        <w:rPr>
          <w:rFonts w:ascii="Arial" w:eastAsiaTheme="minorHAnsi" w:hAnsi="Arial" w:cs="Arial"/>
          <w:sz w:val="24"/>
          <w:szCs w:val="24"/>
        </w:rPr>
        <w:t>Before</w:t>
      </w:r>
      <w:r w:rsidRPr="00543029">
        <w:rPr>
          <w:rFonts w:ascii="Arial" w:eastAsiaTheme="minorHAnsi" w:hAnsi="Arial" w:cs="Arial"/>
          <w:sz w:val="24"/>
          <w:szCs w:val="24"/>
        </w:rPr>
        <w:t xml:space="preserve"> the land theft carried out by BSAC, </w:t>
      </w:r>
      <w:r w:rsidR="00181C6B">
        <w:rPr>
          <w:rFonts w:ascii="Arial" w:eastAsiaTheme="minorHAnsi" w:hAnsi="Arial" w:cs="Arial"/>
          <w:sz w:val="24"/>
          <w:szCs w:val="24"/>
        </w:rPr>
        <w:t xml:space="preserve">the </w:t>
      </w:r>
      <w:r w:rsidRPr="00543029">
        <w:rPr>
          <w:rFonts w:ascii="Arial" w:eastAsiaTheme="minorHAnsi" w:hAnsi="Arial" w:cs="Arial"/>
          <w:sz w:val="24"/>
          <w:szCs w:val="24"/>
        </w:rPr>
        <w:t>land was held by the King on behalf of all his people. The BSAC</w:t>
      </w:r>
      <w:r w:rsidR="00DE2EE5">
        <w:rPr>
          <w:rFonts w:ascii="Arial" w:eastAsiaTheme="minorHAnsi" w:hAnsi="Arial" w:cs="Arial"/>
          <w:sz w:val="24"/>
          <w:szCs w:val="24"/>
        </w:rPr>
        <w:t>, however,</w:t>
      </w:r>
      <w:r w:rsidRPr="00543029">
        <w:rPr>
          <w:rFonts w:ascii="Arial" w:eastAsiaTheme="minorHAnsi" w:hAnsi="Arial" w:cs="Arial"/>
          <w:sz w:val="24"/>
          <w:szCs w:val="24"/>
        </w:rPr>
        <w:t xml:space="preserve"> argued that the King forfeited the land, and therefore it belonged to the company to use it as it wished. The BSAC parcelled the land into pockets</w:t>
      </w:r>
      <w:r w:rsidR="00DE2EE5">
        <w:rPr>
          <w:rFonts w:ascii="Arial" w:eastAsiaTheme="minorHAnsi" w:hAnsi="Arial" w:cs="Arial"/>
          <w:sz w:val="24"/>
          <w:szCs w:val="24"/>
        </w:rPr>
        <w:t>,</w:t>
      </w:r>
      <w:r w:rsidRPr="00543029">
        <w:rPr>
          <w:rFonts w:ascii="Arial" w:eastAsiaTheme="minorHAnsi" w:hAnsi="Arial" w:cs="Arial"/>
          <w:sz w:val="24"/>
          <w:szCs w:val="24"/>
        </w:rPr>
        <w:t xml:space="preserve"> which they distributed in the main to members of the pioneer column as </w:t>
      </w:r>
      <w:r w:rsidR="00DE2EE5">
        <w:rPr>
          <w:rFonts w:ascii="Arial" w:eastAsiaTheme="minorHAnsi" w:hAnsi="Arial" w:cs="Arial"/>
          <w:sz w:val="24"/>
          <w:szCs w:val="24"/>
        </w:rPr>
        <w:t xml:space="preserve">a </w:t>
      </w:r>
      <w:r w:rsidRPr="00543029">
        <w:rPr>
          <w:rFonts w:ascii="Arial" w:eastAsiaTheme="minorHAnsi" w:hAnsi="Arial" w:cs="Arial"/>
          <w:sz w:val="24"/>
          <w:szCs w:val="24"/>
        </w:rPr>
        <w:t xml:space="preserve">reward for invading the country. Some </w:t>
      </w:r>
      <w:r w:rsidR="00DE2EE5" w:rsidRPr="00543029">
        <w:rPr>
          <w:rFonts w:ascii="Arial" w:eastAsiaTheme="minorHAnsi" w:hAnsi="Arial" w:cs="Arial"/>
          <w:sz w:val="24"/>
          <w:szCs w:val="24"/>
        </w:rPr>
        <w:t>w</w:t>
      </w:r>
      <w:r w:rsidR="00DE2EE5">
        <w:rPr>
          <w:rFonts w:ascii="Arial" w:eastAsiaTheme="minorHAnsi" w:hAnsi="Arial" w:cs="Arial"/>
          <w:sz w:val="24"/>
          <w:szCs w:val="24"/>
        </w:rPr>
        <w:t>ere</w:t>
      </w:r>
      <w:r w:rsidR="00DE2EE5" w:rsidRPr="00543029">
        <w:rPr>
          <w:rFonts w:ascii="Arial" w:eastAsiaTheme="minorHAnsi" w:hAnsi="Arial" w:cs="Arial"/>
          <w:sz w:val="24"/>
          <w:szCs w:val="24"/>
        </w:rPr>
        <w:t xml:space="preserve"> </w:t>
      </w:r>
      <w:r w:rsidRPr="00543029">
        <w:rPr>
          <w:rFonts w:ascii="Arial" w:eastAsiaTheme="minorHAnsi" w:hAnsi="Arial" w:cs="Arial"/>
          <w:sz w:val="24"/>
          <w:szCs w:val="24"/>
        </w:rPr>
        <w:t>allocated to the British Crown</w:t>
      </w:r>
      <w:r w:rsidR="00DE2EE5">
        <w:rPr>
          <w:rFonts w:ascii="Arial" w:eastAsiaTheme="minorHAnsi" w:hAnsi="Arial" w:cs="Arial"/>
          <w:sz w:val="24"/>
          <w:szCs w:val="24"/>
        </w:rPr>
        <w:t>,</w:t>
      </w:r>
      <w:r w:rsidRPr="00543029">
        <w:rPr>
          <w:rFonts w:ascii="Arial" w:eastAsiaTheme="minorHAnsi" w:hAnsi="Arial" w:cs="Arial"/>
          <w:sz w:val="24"/>
          <w:szCs w:val="24"/>
        </w:rPr>
        <w:t xml:space="preserve"> and the remainder w</w:t>
      </w:r>
      <w:r w:rsidR="00DE2EE5">
        <w:rPr>
          <w:rFonts w:ascii="Arial" w:eastAsiaTheme="minorHAnsi" w:hAnsi="Arial" w:cs="Arial"/>
          <w:sz w:val="24"/>
          <w:szCs w:val="24"/>
        </w:rPr>
        <w:t>ere</w:t>
      </w:r>
      <w:r w:rsidRPr="00543029">
        <w:rPr>
          <w:rFonts w:ascii="Arial" w:eastAsiaTheme="minorHAnsi" w:hAnsi="Arial" w:cs="Arial"/>
          <w:sz w:val="24"/>
          <w:szCs w:val="24"/>
        </w:rPr>
        <w:t xml:space="preserve"> sold to various entities</w:t>
      </w:r>
      <w:r w:rsidR="00DE2EE5">
        <w:rPr>
          <w:rFonts w:ascii="Arial" w:eastAsiaTheme="minorHAnsi" w:hAnsi="Arial" w:cs="Arial"/>
          <w:sz w:val="24"/>
          <w:szCs w:val="24"/>
        </w:rPr>
        <w:t>,</w:t>
      </w:r>
      <w:r w:rsidRPr="00543029">
        <w:rPr>
          <w:rFonts w:ascii="Arial" w:eastAsiaTheme="minorHAnsi" w:hAnsi="Arial" w:cs="Arial"/>
          <w:sz w:val="24"/>
          <w:szCs w:val="24"/>
        </w:rPr>
        <w:t xml:space="preserve"> which included Christian missionaries. The unjust expropriation of African lands</w:t>
      </w:r>
      <w:r w:rsidRPr="00DA01D9">
        <w:rPr>
          <w:rStyle w:val="FootnoteReference"/>
        </w:rPr>
        <w:footnoteReference w:id="4"/>
      </w:r>
      <w:r w:rsidRPr="00543029">
        <w:rPr>
          <w:rFonts w:ascii="Arial" w:eastAsiaTheme="minorHAnsi" w:hAnsi="Arial" w:cs="Arial"/>
          <w:sz w:val="24"/>
          <w:szCs w:val="24"/>
        </w:rPr>
        <w:t xml:space="preserve"> was also linked to livestock raids on the pretext of land conservation in that settlers stole cattle from Africans to stock their newly designated farms or transported some to South Africa where prices were relatively higher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(Cobbing, 1976)</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white settlers had the land but did not have the labour to work it</w:t>
      </w:r>
      <w:r w:rsidR="00386BBA">
        <w:rPr>
          <w:rFonts w:ascii="Arial" w:eastAsiaTheme="minorHAnsi" w:hAnsi="Arial" w:cs="Arial"/>
          <w:sz w:val="24"/>
          <w:szCs w:val="24"/>
        </w:rPr>
        <w:t xml:space="preserve"> because </w:t>
      </w:r>
      <w:r w:rsidRPr="00543029">
        <w:rPr>
          <w:rFonts w:ascii="Arial" w:eastAsiaTheme="minorHAnsi" w:hAnsi="Arial" w:cs="Arial"/>
          <w:sz w:val="24"/>
          <w:szCs w:val="24"/>
        </w:rPr>
        <w:t xml:space="preserve">Africans were not incentivised to enter the labour market because their needs were met through subsistence farming and barter exchange. To force them into the labour market, the Company introduced the Hut Tax in 1884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{"citationItems":[{"id":"ITEM-1","itemData":{"author":[{"dropping-particle":"","family":"Zvobgo","given":"Jonas Rungano","non-dropping-particle":"","parse-names":false,"suffix":""}],"id":"ITEM-1","issued":{"date-parts":[["1980"]]},"title":"GOVERNMENT AND MISSIONARY POLICIES ON AFRICAN SECONDARY EDUCATION IN SOUTHERN RHODESIA WITH SPECIAL REFERENCE TO THE ANGLICAN AND WESLEYAN METHODIST CHURCHES 1934-1971","type":"thesis"},"uris":["http://www.mendeley.com/documents/?uuid=640f1ea0-d2e3-4705-934b-a15fc5730d41"]},{"id":"ITEM-2","itemData":{"DOI":"10.1111/1467-6486.00170","ISBN":"00368237","ISSN":"08887233","PMID":"52475077","abstract":"Capitalism is often defined as an economic system where private actors are allowed to own and control the use of property in accord with their own interests, and where the invisible hand of the pricing mechanism coordinates supply and demand in markets in a way that is automatically in the best interests of society. Government, in this perspective, is often described as responsible for peace, justice, and tolerable taxes. This paper defines capitalism as a system of indirect governance for economic relationships, where all markets exist within institutional frameworks that are provided by political authorities, i.e. governments. In this second perspective capitalism is a three level system much like any organized sports. Markets occupy the first level, where the competition takes place; the institutional foundations that underpin those markets are the second; and the political authority that administers the system is the third. While markets do indeed coordinate supply and demand with the help of the invisible hand in a short term, quasi-static perspective, government coordinates the modernization of market frameworks in accord with changing circumstances, including changing perceptions of societal costs and benefits. In this broader perspective government has two distinct roles, one to administer the existing institutional frameworks, including the provision of infrastructure and the administration of laws and regulations, and the second to mobilize political power to bring about modernization of those frameworks as circumstances and/or societal priorities change. Thus, for a capitalist system to evolve in an effective developmental sense through time, it must have two hands and not one: an invisible hand that is implicit in the pricing mechanism and a visible hand that is explicitly managed by government through a legislature and a bureaucracy. Inevitably the visible hand has a strategy, no matter how implicit, short sighted or incoherent that strategy may be.","author":[{"dropping-particle":"","family":"Scott","given":"Bruce R.","non-dropping-particle":"","parse-names":false,"suffix":""}],"container-title":"New Left Review","id":"ITEM-2","issued":{"date-parts":[["1966"]]},"page":"35-65","title":"The Political Economy of Rhodesia","type":"article-journal","volume":"39"},"uris":["http://www.mendeley.com/documents/?uuid=ddbf0b71-361d-4f86-8008-b5df4889e7b9"]},{"id":"ITEM-3","itemData":{"author":[{"dropping-particle":"","family":"James","given":"G.D","non-dropping-particle":"","parse-names":false,"suffix":""}],"id":"ITEM-3","issued":{"date-parts":[["2015"]]},"number-of-pages":"179","publisher":"The University of Edinburgh","title":"Transforming Rural Livelihoods in Zimbabwe: Experiences of the Fast Track Land Reform Programme, 2000-2012.","type":"thesis"},"uris":["http://www.mendeley.com/documents/?uuid=a5c62d17-48ca-44a7-985b-465824b4b372"]}],"mendeley":{"formattedCitation":"(Scott, 1966; Zvobgo, 1980; James, 2015)","manualFormatting":"(see Zvobgo, 1980; Scott, 2000; James, 2015)","plainTextFormattedCitation":"(Scott, 1966; Zvobgo, 1980; James, 2015)","previouslyFormattedCitation":"(Scott, 1966; Zvobgo, 1980; James, 2015)"},"properties":{"noteIndex":0},"schema":"https://github.com/citation-style-language/schema/raw/master/csl-citation.json"}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Zvobgo, 1980; Scott, 2000; James, 2015)</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but when the Africans refused to submit, they were met with various forms of recriminations which included publicly flogging </w:t>
      </w:r>
      <w:r w:rsidR="006B6534">
        <w:rPr>
          <w:rFonts w:ascii="Arial" w:eastAsiaTheme="minorHAnsi" w:hAnsi="Arial" w:cs="Arial"/>
          <w:sz w:val="24"/>
          <w:szCs w:val="24"/>
        </w:rPr>
        <w:t>c</w:t>
      </w:r>
      <w:r w:rsidRPr="00543029">
        <w:rPr>
          <w:rFonts w:ascii="Arial" w:eastAsiaTheme="minorHAnsi" w:hAnsi="Arial" w:cs="Arial"/>
          <w:sz w:val="24"/>
          <w:szCs w:val="24"/>
        </w:rPr>
        <w:t>hiefs who refused to facilitate forced labour or evacuat</w:t>
      </w:r>
      <w:r w:rsidR="006B6534">
        <w:rPr>
          <w:rFonts w:ascii="Arial" w:eastAsiaTheme="minorHAnsi" w:hAnsi="Arial" w:cs="Arial"/>
          <w:sz w:val="24"/>
          <w:szCs w:val="24"/>
        </w:rPr>
        <w:t>e</w:t>
      </w:r>
      <w:r w:rsidRPr="00543029">
        <w:rPr>
          <w:rFonts w:ascii="Arial" w:eastAsiaTheme="minorHAnsi" w:hAnsi="Arial" w:cs="Arial"/>
          <w:sz w:val="24"/>
          <w:szCs w:val="24"/>
        </w:rPr>
        <w:t xml:space="preserve"> their ancestral lands. In 1902, the Company introduced pass laws, which restricted the movement of male Africans. This was followed by the Immorality and Indecency Suppression Act</w:t>
      </w:r>
      <w:r w:rsidR="006B6534">
        <w:rPr>
          <w:rFonts w:ascii="Arial" w:eastAsiaTheme="minorHAnsi" w:hAnsi="Arial" w:cs="Arial"/>
          <w:sz w:val="24"/>
          <w:szCs w:val="24"/>
        </w:rPr>
        <w:t>,</w:t>
      </w:r>
      <w:r w:rsidRPr="00543029">
        <w:rPr>
          <w:rFonts w:ascii="Arial" w:eastAsiaTheme="minorHAnsi" w:hAnsi="Arial" w:cs="Arial"/>
          <w:sz w:val="24"/>
          <w:szCs w:val="24"/>
        </w:rPr>
        <w:t xml:space="preserve"> which was passed in 1904. From that point on</w:t>
      </w:r>
      <w:r w:rsidR="00386BBA">
        <w:rPr>
          <w:rFonts w:ascii="Arial" w:eastAsiaTheme="minorHAnsi" w:hAnsi="Arial" w:cs="Arial"/>
          <w:sz w:val="24"/>
          <w:szCs w:val="24"/>
        </w:rPr>
        <w:t xml:space="preserve">, </w:t>
      </w:r>
      <w:r w:rsidRPr="00543029">
        <w:rPr>
          <w:rFonts w:ascii="Arial" w:eastAsiaTheme="minorHAnsi" w:hAnsi="Arial" w:cs="Arial"/>
          <w:sz w:val="24"/>
          <w:szCs w:val="24"/>
        </w:rPr>
        <w:t>it</w:t>
      </w:r>
      <w:r w:rsidR="00386BBA">
        <w:rPr>
          <w:rFonts w:ascii="Arial" w:eastAsiaTheme="minorHAnsi" w:hAnsi="Arial" w:cs="Arial"/>
          <w:sz w:val="24"/>
          <w:szCs w:val="24"/>
        </w:rPr>
        <w:t xml:space="preserve"> </w:t>
      </w:r>
      <w:r w:rsidRPr="00543029">
        <w:rPr>
          <w:rFonts w:ascii="Arial" w:eastAsiaTheme="minorHAnsi" w:hAnsi="Arial" w:cs="Arial"/>
          <w:sz w:val="24"/>
          <w:szCs w:val="24"/>
        </w:rPr>
        <w:t>became illegal for blacks and whites to marry or have sexual relations. In 1906</w:t>
      </w:r>
      <w:r w:rsidR="006B6534">
        <w:rPr>
          <w:rFonts w:ascii="Arial" w:eastAsiaTheme="minorHAnsi" w:hAnsi="Arial" w:cs="Arial"/>
          <w:sz w:val="24"/>
          <w:szCs w:val="24"/>
        </w:rPr>
        <w:t>,</w:t>
      </w:r>
      <w:r w:rsidRPr="00543029">
        <w:rPr>
          <w:rFonts w:ascii="Arial" w:eastAsiaTheme="minorHAnsi" w:hAnsi="Arial" w:cs="Arial"/>
          <w:sz w:val="24"/>
          <w:szCs w:val="24"/>
        </w:rPr>
        <w:t xml:space="preserve"> the BSAC passed a law barring Africans from living in white</w:t>
      </w:r>
      <w:r w:rsidR="006B6534">
        <w:rPr>
          <w:rFonts w:ascii="Arial" w:eastAsiaTheme="minorHAnsi" w:hAnsi="Arial" w:cs="Arial"/>
          <w:sz w:val="24"/>
          <w:szCs w:val="24"/>
        </w:rPr>
        <w:t>-</w:t>
      </w:r>
      <w:r w:rsidRPr="00543029">
        <w:rPr>
          <w:rFonts w:ascii="Arial" w:eastAsiaTheme="minorHAnsi" w:hAnsi="Arial" w:cs="Arial"/>
          <w:sz w:val="24"/>
          <w:szCs w:val="24"/>
        </w:rPr>
        <w:t xml:space="preserve">designated areas except when working as servants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{"citationItems":[{"id":"ITEM-1","itemData":{"author":[{"dropping-particle":"","family":"Good","given":"Kenneth","non-dropping-particle":"","parse-names":false,"suffix":""}],"container-title":"African Affairs","id":"ITEM-1","issue":"290","issued":{"date-parts":[["1974"]]},"page":"10-36","title":"Settler Colonialism in Rhodesia","type":"article-journal","volume":"73"},"uris":["http://www.mendeley.com/documents/?uuid=c59a2398-b551-4505-8510-aafd960c7f88"]},{"id":"ITEM-2","itemData":{"author":[{"dropping-particle":"","family":"Steele","given":"Murray Cairns","non-dropping-particle":"","parse-names":false,"suffix":""}],"id":"ITEM-2","issued":{"date-parts":[["1972"]]},"publisher":"Simon Fraser University","title":"The Foundation of a Native Policy: Southern Rhodesia 1923-1933","type":"thesis"},"uris":["http://www.mendeley.com/documents/?uuid=7b8adc19-c1ad-4129-b85b-e52ecbb5b3c5"]},{"id":"ITEM-3","itemData":{"DOI":"10.1111/1467-6486.00170","ISBN":"00368237","ISSN":"08887233","PMID":"52475077","abstract":"Capitalism is often defined as an economic system where private actors are allowed to own and control the use of property in accord with their own interests, and where the invisible hand of the pricing mechanism coordinates supply and demand in markets in a way that is automatically in the best interests of society. Government, in this perspective, is often described as responsible for peace, justice, and tolerable taxes. This paper defines capitalism as a system of indirect governance for economic relationships, where all markets exist within institutional frameworks that are provided by political authorities, i.e. governments. In this second perspective capitalism is a three level system much like any organized sports. Markets occupy the first level, where the competition takes place; the institutional foundations that underpin those markets are the second; and the political authority that administers the system is the third. While markets do indeed coordinate supply and demand with the help of the invisible hand in a short term, quasi-static perspective, government coordinates the modernization of market frameworks in accord with changing circumstances, including changing perceptions of societal costs and benefits. In this broader perspective government has two distinct roles, one to administer the existing institutional frameworks, including the provision of infrastructure and the administration of laws and regulations, and the second to mobilize political power to bring about modernization of those frameworks as circumstances and/or societal priorities change. Thus, for a capitalist system to evolve in an effective developmental sense through time, it must have two hands and not one: an invisible hand that is implicit in the pricing mechanism and a visible hand that is explicitly managed by government through a legislature and a bureaucracy. Inevitably the visible hand has a strategy, no matter how implicit, short sighted or incoherent that strategy may be.","author":[{"dropping-particle":"","family":"Scott","given":"Bruce R.","non-dropping-particle":"","parse-names":false,"suffix":""}],"container-title":"New Left Review","id":"ITEM-3","issued":{"date-parts":[["1966"]]},"page":"35-65","title":"The Political Economy of Rhodesia","type":"article-journal","volume":"39"},"uris":["http://www.mendeley.com/documents/?uuid=ddbf0b71-361d-4f86-8008-b5df4889e7b9"]}],"mendeley":{"formattedCitation":"(Scott, 1966; Steele, 1972; Good, 1974)","plainTextFormattedCitation":"(Scott, 1966; Steele, 1972; Good, 1974)","previouslyFormattedCitation":"(Scott, 1966; Steele, 1972; Good, 1974)"},"properties":{"noteIndex":0},"schema":"https://github.com/citation-style-language/schema/raw/master/csl-citation.json"}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(Scott, 1966; Steele, 1972; Good, 1974)</w:t>
      </w:r>
      <w:r w:rsidRPr="00543029">
        <w:rPr>
          <w:rFonts w:ascii="Arial" w:eastAsiaTheme="minorHAnsi" w:hAnsi="Arial" w:cs="Arial"/>
          <w:sz w:val="24"/>
          <w:szCs w:val="24"/>
        </w:rPr>
        <w:fldChar w:fldCharType="end"/>
      </w:r>
      <w:r w:rsidRPr="00543029">
        <w:rPr>
          <w:rFonts w:ascii="Arial" w:eastAsiaTheme="minorHAnsi" w:hAnsi="Arial" w:cs="Arial"/>
          <w:sz w:val="24"/>
          <w:szCs w:val="24"/>
        </w:rPr>
        <w:t>. A few years later, the African Labour (Identification) Act was passed in 1911</w:t>
      </w:r>
      <w:r w:rsidR="00C245A3">
        <w:rPr>
          <w:rFonts w:ascii="Arial" w:eastAsiaTheme="minorHAnsi" w:hAnsi="Arial" w:cs="Arial"/>
          <w:sz w:val="24"/>
          <w:szCs w:val="24"/>
        </w:rPr>
        <w:t>.</w:t>
      </w:r>
      <w:r w:rsidRPr="00543029">
        <w:rPr>
          <w:rFonts w:ascii="Arial" w:eastAsiaTheme="minorHAnsi" w:hAnsi="Arial" w:cs="Arial"/>
          <w:sz w:val="24"/>
          <w:szCs w:val="24"/>
        </w:rPr>
        <w:t xml:space="preserve"> </w:t>
      </w:r>
      <w:r w:rsidR="00C245A3">
        <w:rPr>
          <w:rFonts w:ascii="Arial" w:eastAsiaTheme="minorHAnsi" w:hAnsi="Arial" w:cs="Arial"/>
          <w:sz w:val="24"/>
          <w:szCs w:val="24"/>
        </w:rPr>
        <w:t>I</w:t>
      </w:r>
      <w:r w:rsidRPr="00543029">
        <w:rPr>
          <w:rFonts w:ascii="Arial" w:eastAsiaTheme="minorHAnsi" w:hAnsi="Arial" w:cs="Arial"/>
          <w:sz w:val="24"/>
          <w:szCs w:val="24"/>
        </w:rPr>
        <w:t>t was introduced to bar Africans from emigrating and seeking work in South African mines (</w:t>
      </w:r>
      <w:r w:rsidR="00BE1F89">
        <w:rPr>
          <w:rFonts w:ascii="Arial" w:eastAsiaTheme="minorHAnsi" w:hAnsi="Arial" w:cs="Arial"/>
          <w:sz w:val="24"/>
          <w:szCs w:val="24"/>
        </w:rPr>
        <w:t>I</w:t>
      </w:r>
      <w:r w:rsidRPr="00543029">
        <w:rPr>
          <w:rFonts w:ascii="Arial" w:eastAsiaTheme="minorHAnsi" w:hAnsi="Arial" w:cs="Arial"/>
          <w:sz w:val="24"/>
          <w:szCs w:val="24"/>
        </w:rPr>
        <w:t>bid).</w:t>
      </w:r>
    </w:p>
    <w:p w14:paraId="21805AB8" w14:textId="27D10080"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lastRenderedPageBreak/>
        <w:t>Based on the literature reviewed in this study, the legal entity of the BSAC</w:t>
      </w:r>
      <w:r w:rsidR="00C245A3">
        <w:rPr>
          <w:rFonts w:ascii="Arial" w:eastAsiaTheme="minorHAnsi" w:hAnsi="Arial" w:cs="Arial"/>
          <w:sz w:val="24"/>
          <w:szCs w:val="24"/>
        </w:rPr>
        <w:t>,</w:t>
      </w:r>
      <w:r w:rsidRPr="00543029">
        <w:rPr>
          <w:rFonts w:ascii="Arial" w:eastAsiaTheme="minorHAnsi" w:hAnsi="Arial" w:cs="Arial"/>
          <w:sz w:val="24"/>
          <w:szCs w:val="24"/>
        </w:rPr>
        <w:t xml:space="preserve"> which was separate from the state in str</w:t>
      </w:r>
      <w:r w:rsidR="00C245A3">
        <w:rPr>
          <w:rFonts w:ascii="Arial" w:eastAsiaTheme="minorHAnsi" w:hAnsi="Arial" w:cs="Arial"/>
          <w:sz w:val="24"/>
          <w:szCs w:val="24"/>
        </w:rPr>
        <w:t>i</w:t>
      </w:r>
      <w:r w:rsidRPr="00543029">
        <w:rPr>
          <w:rFonts w:ascii="Arial" w:eastAsiaTheme="minorHAnsi" w:hAnsi="Arial" w:cs="Arial"/>
          <w:sz w:val="24"/>
          <w:szCs w:val="24"/>
        </w:rPr>
        <w:t>ct</w:t>
      </w:r>
      <w:r w:rsidR="00BE1F89">
        <w:rPr>
          <w:rFonts w:ascii="Arial" w:eastAsiaTheme="minorHAnsi" w:hAnsi="Arial" w:cs="Arial"/>
          <w:sz w:val="24"/>
          <w:szCs w:val="24"/>
        </w:rPr>
        <w:t>ly</w:t>
      </w:r>
      <w:r w:rsidRPr="00543029">
        <w:rPr>
          <w:rFonts w:ascii="Arial" w:eastAsiaTheme="minorHAnsi" w:hAnsi="Arial" w:cs="Arial"/>
          <w:sz w:val="24"/>
          <w:szCs w:val="24"/>
        </w:rPr>
        <w:t xml:space="preserve"> legal terms</w:t>
      </w:r>
      <w:r w:rsidR="00C245A3">
        <w:rPr>
          <w:rFonts w:ascii="Arial" w:eastAsiaTheme="minorHAnsi" w:hAnsi="Arial" w:cs="Arial"/>
          <w:sz w:val="24"/>
          <w:szCs w:val="24"/>
        </w:rPr>
        <w:t>,</w:t>
      </w:r>
      <w:r w:rsidRPr="00543029">
        <w:rPr>
          <w:rFonts w:ascii="Arial" w:eastAsiaTheme="minorHAnsi" w:hAnsi="Arial" w:cs="Arial"/>
          <w:sz w:val="24"/>
          <w:szCs w:val="24"/>
        </w:rPr>
        <w:t xml:space="preserve"> was responsible for some of the harshest and most racist laws the country has ever endured.</w:t>
      </w:r>
      <w:r w:rsidRPr="00DA01D9">
        <w:rPr>
          <w:rStyle w:val="FootnoteReference"/>
        </w:rPr>
        <w:footnoteReference w:id="5"/>
      </w:r>
      <w:r w:rsidRPr="00543029">
        <w:rPr>
          <w:rFonts w:ascii="Arial" w:eastAsiaTheme="minorHAnsi" w:hAnsi="Arial" w:cs="Arial"/>
          <w:sz w:val="24"/>
          <w:szCs w:val="24"/>
        </w:rPr>
        <w:t xml:space="preserve"> The discriminatory qualities specifically directed at Black Africans mirrored the interest of the BSAC and its shareholders. At one stage</w:t>
      </w:r>
      <w:r w:rsidR="006A431F">
        <w:rPr>
          <w:rFonts w:ascii="Arial" w:eastAsiaTheme="minorHAnsi" w:hAnsi="Arial" w:cs="Arial"/>
          <w:sz w:val="24"/>
          <w:szCs w:val="24"/>
        </w:rPr>
        <w:t>,</w:t>
      </w:r>
      <w:r w:rsidRPr="00543029">
        <w:rPr>
          <w:rFonts w:ascii="Arial" w:eastAsiaTheme="minorHAnsi" w:hAnsi="Arial" w:cs="Arial"/>
          <w:sz w:val="24"/>
          <w:szCs w:val="24"/>
        </w:rPr>
        <w:t xml:space="preserve"> the Company was even prepared to leave Africans completely landless, but this plan faced a </w:t>
      </w:r>
      <w:r w:rsidR="00C245A3" w:rsidRPr="00543029">
        <w:rPr>
          <w:rFonts w:ascii="Arial" w:eastAsiaTheme="minorHAnsi" w:hAnsi="Arial" w:cs="Arial"/>
          <w:sz w:val="24"/>
          <w:szCs w:val="24"/>
        </w:rPr>
        <w:t>se</w:t>
      </w:r>
      <w:r w:rsidR="00C245A3">
        <w:rPr>
          <w:rFonts w:ascii="Arial" w:eastAsiaTheme="minorHAnsi" w:hAnsi="Arial" w:cs="Arial"/>
          <w:sz w:val="24"/>
          <w:szCs w:val="24"/>
        </w:rPr>
        <w:t>vere</w:t>
      </w:r>
      <w:r w:rsidR="00C245A3"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impediment in the form of a 1919 court case in which a decision </w:t>
      </w:r>
      <w:r w:rsidR="00C245A3">
        <w:rPr>
          <w:rFonts w:ascii="Arial" w:eastAsiaTheme="minorHAnsi" w:hAnsi="Arial" w:cs="Arial"/>
          <w:sz w:val="24"/>
          <w:szCs w:val="24"/>
        </w:rPr>
        <w:t xml:space="preserve">was made </w:t>
      </w:r>
      <w:r w:rsidRPr="00543029">
        <w:rPr>
          <w:rFonts w:ascii="Arial" w:eastAsiaTheme="minorHAnsi" w:hAnsi="Arial" w:cs="Arial"/>
          <w:sz w:val="24"/>
          <w:szCs w:val="24"/>
        </w:rPr>
        <w:t xml:space="preserve">that all unallocated land belonged to the British </w:t>
      </w:r>
      <w:r w:rsidR="006A431F">
        <w:rPr>
          <w:rFonts w:ascii="Arial" w:eastAsiaTheme="minorHAnsi" w:hAnsi="Arial" w:cs="Arial"/>
          <w:sz w:val="24"/>
          <w:szCs w:val="24"/>
        </w:rPr>
        <w:t>C</w:t>
      </w:r>
      <w:r w:rsidRPr="00543029">
        <w:rPr>
          <w:rFonts w:ascii="Arial" w:eastAsiaTheme="minorHAnsi" w:hAnsi="Arial" w:cs="Arial"/>
          <w:sz w:val="24"/>
          <w:szCs w:val="24"/>
        </w:rPr>
        <w:t xml:space="preserve">rown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{"citationItems":[{"id":"ITEM-1","itemData":{"author":[{"dropping-particle":"","family":"Phiminister","given":"I R.","non-dropping-particle":"","parse-names":false,"suffix":""}],"container-title":"Journal of Southern African Studies","id":"ITEM-1","issue":"1","issued":{"date-parts":[["1974"]]},"page":"1","title":"Rhodes, Rhodesia and The Rand","type":"article-journal"},"uris":["http://www.mendeley.com/documents/?uuid=8ae59c70-2f0d-4b34-8774-192d540b84bc"]}],"mendeley":{"formattedCitation":"(Phiminister, 1974)","plainTextFormattedCitation":"(Phiminister, 1974)","previouslyFormattedCitation":"(Phiminister, 1974)"},"properties":{"noteIndex":0},"schema":"https://github.com/citation-style-language/schema/raw/master/csl-citation.json"}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(Phiminister, 1974)</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In turn, the Crown insisted on </w:t>
      </w:r>
      <w:r w:rsidR="009B2DD1">
        <w:rPr>
          <w:rFonts w:ascii="Arial" w:eastAsiaTheme="minorHAnsi" w:hAnsi="Arial" w:cs="Arial"/>
          <w:sz w:val="24"/>
          <w:szCs w:val="24"/>
        </w:rPr>
        <w:t xml:space="preserve">a </w:t>
      </w:r>
      <w:r w:rsidRPr="00543029">
        <w:rPr>
          <w:rFonts w:ascii="Arial" w:eastAsiaTheme="minorHAnsi" w:hAnsi="Arial" w:cs="Arial"/>
          <w:sz w:val="24"/>
          <w:szCs w:val="24"/>
        </w:rPr>
        <w:t xml:space="preserve">fairer distribution of land.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Cobbing (1976)</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suggests that Dr Leander Starr Johnson, one of Rhode’s associates, continued to allocate land as he wished because the ones who had title to it were not there to assert their rights. I return to this point in </w:t>
      </w:r>
      <w:r w:rsidR="006A431F">
        <w:rPr>
          <w:rFonts w:ascii="Arial" w:eastAsiaTheme="minorHAnsi" w:hAnsi="Arial" w:cs="Arial"/>
          <w:sz w:val="24"/>
          <w:szCs w:val="24"/>
        </w:rPr>
        <w:t>c</w:t>
      </w:r>
      <w:r w:rsidRPr="00543029">
        <w:rPr>
          <w:rFonts w:ascii="Arial" w:eastAsiaTheme="minorHAnsi" w:hAnsi="Arial" w:cs="Arial"/>
          <w:sz w:val="24"/>
          <w:szCs w:val="24"/>
        </w:rPr>
        <w:t>hapter 5</w:t>
      </w:r>
      <w:r w:rsidR="009B2DD1">
        <w:rPr>
          <w:rFonts w:ascii="Arial" w:eastAsiaTheme="minorHAnsi" w:hAnsi="Arial" w:cs="Arial"/>
          <w:sz w:val="24"/>
          <w:szCs w:val="24"/>
        </w:rPr>
        <w:t>,</w:t>
      </w:r>
      <w:r w:rsidRPr="00543029">
        <w:rPr>
          <w:rFonts w:ascii="Arial" w:eastAsiaTheme="minorHAnsi" w:hAnsi="Arial" w:cs="Arial"/>
          <w:sz w:val="24"/>
          <w:szCs w:val="24"/>
        </w:rPr>
        <w:t xml:space="preserve"> where I argue that persons and households in rural Binga have a </w:t>
      </w:r>
      <w:r w:rsidR="00386BBA">
        <w:rPr>
          <w:rFonts w:ascii="Arial" w:eastAsiaTheme="minorHAnsi" w:hAnsi="Arial" w:cs="Arial"/>
          <w:sz w:val="24"/>
          <w:szCs w:val="24"/>
        </w:rPr>
        <w:t xml:space="preserve">strong </w:t>
      </w:r>
      <w:r w:rsidRPr="00543029">
        <w:rPr>
          <w:rFonts w:ascii="Arial" w:eastAsiaTheme="minorHAnsi" w:hAnsi="Arial" w:cs="Arial"/>
          <w:sz w:val="24"/>
          <w:szCs w:val="24"/>
        </w:rPr>
        <w:t xml:space="preserve">preference for assets and monetary forms over which they have direct and autonomous control as opposed to ones under the control of others or outsiders.  </w:t>
      </w:r>
    </w:p>
    <w:p w14:paraId="5424FF36" w14:textId="0EA7D052"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After three decades of company rule, the British government in 1923 finally annexed SR as part of its colony. It was represented by the Legislative Assembly (LA)</w:t>
      </w:r>
      <w:r w:rsidR="009B2DD1">
        <w:rPr>
          <w:rFonts w:ascii="Arial" w:eastAsiaTheme="minorHAnsi" w:hAnsi="Arial" w:cs="Arial"/>
          <w:sz w:val="24"/>
          <w:szCs w:val="24"/>
        </w:rPr>
        <w:t>,</w:t>
      </w:r>
      <w:r w:rsidRPr="00543029">
        <w:rPr>
          <w:rFonts w:ascii="Arial" w:eastAsiaTheme="minorHAnsi" w:hAnsi="Arial" w:cs="Arial"/>
          <w:sz w:val="24"/>
          <w:szCs w:val="24"/>
        </w:rPr>
        <w:t xml:space="preserve"> comprised of elected politicians</w:t>
      </w:r>
      <w:r w:rsidR="009B2DD1">
        <w:rPr>
          <w:rFonts w:ascii="Arial" w:eastAsiaTheme="minorHAnsi" w:hAnsi="Arial" w:cs="Arial"/>
          <w:sz w:val="24"/>
          <w:szCs w:val="24"/>
        </w:rPr>
        <w:t>,</w:t>
      </w:r>
      <w:r w:rsidRPr="00543029">
        <w:rPr>
          <w:rFonts w:ascii="Arial" w:eastAsiaTheme="minorHAnsi" w:hAnsi="Arial" w:cs="Arial"/>
          <w:sz w:val="24"/>
          <w:szCs w:val="24"/>
        </w:rPr>
        <w:t xml:space="preserve"> but with the British retaining the ultimate authority to veto legislation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{"citationItems":[{"id":"ITEM-1","itemData":{"DOI":"10.1353/aeh.2017.0002","ISBN":"01452258","ISSN":"21639108","PMID":"1914091500","abstract":"Because the Salisbury agreement was so crucial to the recovery of London, Southern Rhodesia was forced to remain within the discriminatory sterling area until the mid-1950s. By the end of the Second World War, Southern Rhodesia's economy had grown on the basis of an agricultural sector mainly anchored on tobacco, cotton, maize and beef production3; the mining industry's marketing of gold and other minerals experienced mixed fortunes, but all had backward and forward linkages with a fledgling manufacturing sector.4 With a more diversified economy, the colonial government sought a financial system independent from sterling to further drive its economy. [...]the election of a new government under the Rhodesian Front (RF) Party took the country on a different political and economic trajectory that ultimately resulted in the 1965 Unilateral Declaration of Independence (UDI).6 UDI culminated in the severing of financial and economic ties between London and Salisbury.7 This article breaks new ground in its examination of imperial-colonial financial relations, particularly focusing on the colonial experiences of Southern Rhodesia. [...]the Reserve Bank of Zimbabwe introduced new bond notes on November 30, 2016 on the basis of a US$200 million Afrexim loan facility, all of which has been criticized as desperation which will only lead to the introduction of a proxy and unstable Zimbabwe dollar.10 Zimbabwe's recent experiences indicate a huge gulf between today's challenges and crucial knowledge of the historical development of the financial system that is the foundation of the country's economy. There are very few studies of African financial history...","author":[{"dropping-particle":"","family":"Nyamunda","given":"Tinashe","non-dropping-particle":"","parse-names":false,"suffix":""}],"container-title":"African Economic History","id":"ITEM-1","issue":"1","issued":{"date-parts":[["2017"]]},"page":"77-109","title":"British Sterling Imperialism, Settler Colonialism and the Political Economy of Money and Finance in Southern Rhodesia, 1945 To 1962","type":"article-journal","volume":"45"},"uris":["http://www.mendeley.com/documents/?uuid=d36fe3a2-15d7-49b7-afba-639a705c6dd6"]},{"id":"ITEM-2","itemData":{"ISBN":"9232012707","author":[{"dropping-particle":"","family":"Austin","given":"Reginald","non-dropping-particle":"","parse-names":false,"suffix":""}],"id":"ITEM-2","issued":{"date-parts":[["1975"]]},"publisher":"Unesco Press","title":"Racism and apartheid in Southern Africa Rhodesia: a book of data","type":"book"},"uris":["http://www.mendeley.com/documents/?uuid=218de1de-d6c7-49ad-9cbd-feeb9f9413d3"]}],"mendeley":{"formattedCitation":"(Austin, 1975; Nyamunda, 2017a)","plainTextFormattedCitation":"(Austin, 1975; Nyamunda, 2017a)","previouslyFormattedCitation":"(Austin, 1975; Nyamunda, 2017a)"},"properties":{"noteIndex":0},"schema":"https://github.com/citation-style-language/schema/raw/master/csl-citation.json"}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(Austin, 1975; Nyamunda, 2017a)</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This did not result in </w:t>
      </w:r>
      <w:r w:rsidR="009B2DD1">
        <w:rPr>
          <w:rFonts w:ascii="Arial" w:eastAsiaTheme="minorHAnsi" w:hAnsi="Arial" w:cs="Arial"/>
          <w:sz w:val="24"/>
          <w:szCs w:val="24"/>
        </w:rPr>
        <w:t xml:space="preserve">a </w:t>
      </w:r>
      <w:r w:rsidRPr="00543029">
        <w:rPr>
          <w:rFonts w:ascii="Arial" w:eastAsiaTheme="minorHAnsi" w:hAnsi="Arial" w:cs="Arial"/>
          <w:sz w:val="24"/>
          <w:szCs w:val="24"/>
        </w:rPr>
        <w:t xml:space="preserve">change to the process of racial segregation of Southern Rhodesia’s economy and society. For example, the 1930 Education Act made it compulsory for white, Indian and Coloured children to acquire education, while the education of black people was deemed voluntary. The total government </w:t>
      </w:r>
      <w:r w:rsidR="006A431F">
        <w:rPr>
          <w:rFonts w:ascii="Arial" w:eastAsiaTheme="minorHAnsi" w:hAnsi="Arial" w:cs="Arial"/>
          <w:sz w:val="24"/>
          <w:szCs w:val="24"/>
        </w:rPr>
        <w:t>e</w:t>
      </w:r>
      <w:r w:rsidRPr="00543029">
        <w:rPr>
          <w:rFonts w:ascii="Arial" w:eastAsiaTheme="minorHAnsi" w:hAnsi="Arial" w:cs="Arial"/>
          <w:sz w:val="24"/>
          <w:szCs w:val="24"/>
        </w:rPr>
        <w:t xml:space="preserve">ducation </w:t>
      </w:r>
      <w:r w:rsidR="006A431F">
        <w:rPr>
          <w:rFonts w:ascii="Arial" w:eastAsiaTheme="minorHAnsi" w:hAnsi="Arial" w:cs="Arial"/>
          <w:sz w:val="24"/>
          <w:szCs w:val="24"/>
        </w:rPr>
        <w:t>expenditure</w:t>
      </w:r>
      <w:r w:rsidRPr="00543029">
        <w:rPr>
          <w:rFonts w:ascii="Arial" w:eastAsiaTheme="minorHAnsi" w:hAnsi="Arial" w:cs="Arial"/>
          <w:sz w:val="24"/>
          <w:szCs w:val="24"/>
        </w:rPr>
        <w:t xml:space="preserve"> on the white population was 10 times that of on the black population and 75% of the education budget for </w:t>
      </w:r>
      <w:r w:rsidR="006A431F">
        <w:rPr>
          <w:rFonts w:ascii="Arial" w:eastAsiaTheme="minorHAnsi" w:hAnsi="Arial" w:cs="Arial"/>
          <w:sz w:val="24"/>
          <w:szCs w:val="24"/>
        </w:rPr>
        <w:t>b</w:t>
      </w:r>
      <w:r w:rsidRPr="00543029">
        <w:rPr>
          <w:rFonts w:ascii="Arial" w:eastAsiaTheme="minorHAnsi" w:hAnsi="Arial" w:cs="Arial"/>
          <w:sz w:val="24"/>
          <w:szCs w:val="24"/>
        </w:rPr>
        <w:t xml:space="preserve">lacks was spent on primary schooling. Furthermore, the new government introduced the </w:t>
      </w:r>
      <w:r w:rsidRPr="00543029">
        <w:rPr>
          <w:rFonts w:ascii="Tahoma" w:eastAsiaTheme="minorHAnsi" w:hAnsi="Tahoma" w:cs="Tahoma"/>
          <w:sz w:val="24"/>
          <w:szCs w:val="24"/>
        </w:rPr>
        <w:t>﻿</w:t>
      </w:r>
      <w:r w:rsidRPr="00543029">
        <w:rPr>
          <w:rFonts w:ascii="Arial" w:eastAsiaTheme="minorHAnsi" w:hAnsi="Arial" w:cs="Arial"/>
          <w:sz w:val="24"/>
          <w:szCs w:val="24"/>
        </w:rPr>
        <w:t xml:space="preserve">Industrial Conciliation Act of 1934, which recognised the rights of white workers while treating blacks as servants under the Master and Servants Act of 1901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{"citationItems":[{"id":"ITEM-1","itemData":{"ISBN":"9232012707","author":[{"dropping-particle":"","family":"Austin","given":"Reginald","non-dropping-particle":"","parse-names":false,"suffix":""}],"id":"ITEM-1","issued":{"date-parts":[["1975"]]},"publisher":"Unesco Press","title":"Racism and apartheid in Southern Africa Rhodesia: a book of data","type":"book"},"uris":["http://www.mendeley.com/documents/?uuid=218de1de-d6c7-49ad-9cbd-feeb9f9413d3"]}],"mendeley":{"formattedCitation":"(Austin, 1975)","plainTextFormattedCitation":"(Austin, 1975)","previouslyFormattedCitation":"(Austin, 1975)"},"properties":{"noteIndex":0},"schema":"https://github.com/citation-style-language/schema/raw/master/csl-citation.json"}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(Austin, 1975)</w:t>
      </w:r>
      <w:r w:rsidRPr="00543029">
        <w:rPr>
          <w:rFonts w:ascii="Arial" w:eastAsiaTheme="minorHAnsi" w:hAnsi="Arial" w:cs="Arial"/>
          <w:sz w:val="24"/>
          <w:szCs w:val="24"/>
        </w:rPr>
        <w:fldChar w:fldCharType="end"/>
      </w:r>
      <w:r w:rsidRPr="00543029">
        <w:rPr>
          <w:rFonts w:ascii="Arial" w:eastAsiaTheme="minorHAnsi" w:hAnsi="Arial" w:cs="Arial"/>
          <w:sz w:val="24"/>
          <w:szCs w:val="24"/>
        </w:rPr>
        <w:t>. Blacks were also excluded from working in the public service, but this was gradually relaxed around 1960. All the respective colonial Rhodesian governments embraced democracy but only for whites</w:t>
      </w:r>
      <w:r w:rsidR="00591AA0">
        <w:rPr>
          <w:rFonts w:ascii="Arial" w:eastAsiaTheme="minorHAnsi" w:hAnsi="Arial" w:cs="Arial"/>
          <w:sz w:val="24"/>
          <w:szCs w:val="24"/>
        </w:rPr>
        <w:t>;</w:t>
      </w:r>
      <w:r w:rsidRPr="00543029">
        <w:rPr>
          <w:rFonts w:ascii="Arial" w:eastAsiaTheme="minorHAnsi" w:hAnsi="Arial" w:cs="Arial"/>
          <w:sz w:val="24"/>
          <w:szCs w:val="24"/>
        </w:rPr>
        <w:t xml:space="preserve"> blacks were excluded because of the stringent preconditions of wealth and education</w:t>
      </w:r>
      <w:r w:rsidR="00591AA0">
        <w:rPr>
          <w:rFonts w:ascii="Arial" w:eastAsiaTheme="minorHAnsi" w:hAnsi="Arial" w:cs="Arial"/>
          <w:sz w:val="24"/>
          <w:szCs w:val="24"/>
        </w:rPr>
        <w:t>.</w:t>
      </w:r>
      <w:r w:rsidRPr="00543029">
        <w:rPr>
          <w:rFonts w:ascii="Arial" w:eastAsiaTheme="minorHAnsi" w:hAnsi="Arial" w:cs="Arial"/>
          <w:sz w:val="24"/>
          <w:szCs w:val="24"/>
        </w:rPr>
        <w:t xml:space="preserve"> </w:t>
      </w:r>
      <w:r w:rsidR="00591AA0">
        <w:rPr>
          <w:rFonts w:ascii="Arial" w:eastAsiaTheme="minorHAnsi" w:hAnsi="Arial" w:cs="Arial"/>
          <w:sz w:val="24"/>
          <w:szCs w:val="24"/>
        </w:rPr>
        <w:t>F</w:t>
      </w:r>
      <w:r w:rsidRPr="00543029">
        <w:rPr>
          <w:rFonts w:ascii="Arial" w:eastAsiaTheme="minorHAnsi" w:hAnsi="Arial" w:cs="Arial"/>
          <w:sz w:val="24"/>
          <w:szCs w:val="24"/>
        </w:rPr>
        <w:t>irstly</w:t>
      </w:r>
      <w:r w:rsidR="002921E0">
        <w:rPr>
          <w:rFonts w:ascii="Arial" w:eastAsiaTheme="minorHAnsi" w:hAnsi="Arial" w:cs="Arial"/>
          <w:sz w:val="24"/>
          <w:szCs w:val="24"/>
        </w:rPr>
        <w:t>,</w:t>
      </w:r>
      <w:r w:rsidRPr="00543029">
        <w:rPr>
          <w:rFonts w:ascii="Arial" w:eastAsiaTheme="minorHAnsi" w:hAnsi="Arial" w:cs="Arial"/>
          <w:sz w:val="24"/>
          <w:szCs w:val="24"/>
        </w:rPr>
        <w:t xml:space="preserve"> one had to be literate, </w:t>
      </w:r>
      <w:r w:rsidRPr="00543029">
        <w:rPr>
          <w:rFonts w:ascii="Arial" w:eastAsiaTheme="minorHAnsi" w:hAnsi="Arial" w:cs="Arial"/>
          <w:sz w:val="24"/>
          <w:szCs w:val="24"/>
        </w:rPr>
        <w:lastRenderedPageBreak/>
        <w:t>secondly, they needed to earn an annual income of £50, thirdly, they had to own property worth £75 or a mining claim. As a result, only 28 Africans (against 22 000 whites) could vote in 1928</w:t>
      </w:r>
      <w:r w:rsidR="00591AA0">
        <w:rPr>
          <w:rFonts w:ascii="Arial" w:eastAsiaTheme="minorHAnsi" w:hAnsi="Arial" w:cs="Arial"/>
          <w:sz w:val="24"/>
          <w:szCs w:val="24"/>
        </w:rPr>
        <w:t>.</w:t>
      </w:r>
      <w:r w:rsidRPr="00543029">
        <w:rPr>
          <w:rFonts w:ascii="Arial" w:eastAsiaTheme="minorHAnsi" w:hAnsi="Arial" w:cs="Arial"/>
          <w:sz w:val="24"/>
          <w:szCs w:val="24"/>
        </w:rPr>
        <w:t xml:space="preserve"> </w:t>
      </w:r>
      <w:r w:rsidR="00591AA0">
        <w:rPr>
          <w:rFonts w:ascii="Arial" w:eastAsiaTheme="minorHAnsi" w:hAnsi="Arial" w:cs="Arial"/>
          <w:sz w:val="24"/>
          <w:szCs w:val="24"/>
        </w:rPr>
        <w:t>A</w:t>
      </w:r>
      <w:r w:rsidRPr="00543029">
        <w:rPr>
          <w:rFonts w:ascii="Arial" w:eastAsiaTheme="minorHAnsi" w:hAnsi="Arial" w:cs="Arial"/>
          <w:sz w:val="24"/>
          <w:szCs w:val="24"/>
        </w:rPr>
        <w:t xml:space="preserve"> few years later</w:t>
      </w:r>
      <w:r w:rsidR="006A431F">
        <w:rPr>
          <w:rFonts w:ascii="Arial" w:eastAsiaTheme="minorHAnsi" w:hAnsi="Arial" w:cs="Arial"/>
          <w:sz w:val="24"/>
          <w:szCs w:val="24"/>
        </w:rPr>
        <w:t>,</w:t>
      </w:r>
      <w:r w:rsidRPr="00543029">
        <w:rPr>
          <w:rFonts w:ascii="Arial" w:eastAsiaTheme="minorHAnsi" w:hAnsi="Arial" w:cs="Arial"/>
          <w:sz w:val="24"/>
          <w:szCs w:val="24"/>
        </w:rPr>
        <w:t xml:space="preserve"> in 1939, the status quo </w:t>
      </w:r>
      <w:r w:rsidR="00591AA0">
        <w:rPr>
          <w:rFonts w:ascii="Arial" w:eastAsiaTheme="minorHAnsi" w:hAnsi="Arial" w:cs="Arial"/>
          <w:sz w:val="24"/>
          <w:szCs w:val="24"/>
        </w:rPr>
        <w:t xml:space="preserve">had </w:t>
      </w:r>
      <w:r w:rsidRPr="00543029">
        <w:rPr>
          <w:rFonts w:ascii="Arial" w:eastAsiaTheme="minorHAnsi" w:hAnsi="Arial" w:cs="Arial"/>
          <w:sz w:val="24"/>
          <w:szCs w:val="24"/>
        </w:rPr>
        <w:t>n</w:t>
      </w:r>
      <w:r w:rsidR="00591AA0">
        <w:rPr>
          <w:rFonts w:ascii="Arial" w:eastAsiaTheme="minorHAnsi" w:hAnsi="Arial" w:cs="Arial"/>
          <w:sz w:val="24"/>
          <w:szCs w:val="24"/>
        </w:rPr>
        <w:t>o</w:t>
      </w:r>
      <w:r w:rsidRPr="00543029">
        <w:rPr>
          <w:rFonts w:ascii="Arial" w:eastAsiaTheme="minorHAnsi" w:hAnsi="Arial" w:cs="Arial"/>
          <w:sz w:val="24"/>
          <w:szCs w:val="24"/>
        </w:rPr>
        <w:t>t change</w:t>
      </w:r>
      <w:r w:rsidR="00591AA0">
        <w:rPr>
          <w:rFonts w:ascii="Arial" w:eastAsiaTheme="minorHAnsi" w:hAnsi="Arial" w:cs="Arial"/>
          <w:sz w:val="24"/>
          <w:szCs w:val="24"/>
        </w:rPr>
        <w:t>d</w:t>
      </w:r>
      <w:r w:rsidRPr="00543029">
        <w:rPr>
          <w:rFonts w:ascii="Arial" w:eastAsiaTheme="minorHAnsi" w:hAnsi="Arial" w:cs="Arial"/>
          <w:sz w:val="24"/>
          <w:szCs w:val="24"/>
        </w:rPr>
        <w:t xml:space="preserve"> much</w:t>
      </w:r>
      <w:r w:rsidR="00591AA0">
        <w:rPr>
          <w:rFonts w:ascii="Arial" w:eastAsiaTheme="minorHAnsi" w:hAnsi="Arial" w:cs="Arial"/>
          <w:sz w:val="24"/>
          <w:szCs w:val="24"/>
        </w:rPr>
        <w:t>:</w:t>
      </w:r>
      <w:r w:rsidRPr="00543029">
        <w:rPr>
          <w:rFonts w:ascii="Arial" w:eastAsiaTheme="minorHAnsi" w:hAnsi="Arial" w:cs="Arial"/>
          <w:sz w:val="24"/>
          <w:szCs w:val="24"/>
        </w:rPr>
        <w:t xml:space="preserve"> out of the 24 626 voters, only 39 Africans could vote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{"citationItems":[{"id":"ITEM-1","itemData":{"ISBN":"9232012707","author":[{"dropping-particle":"","family":"Austin","given":"Reginald","non-dropping-particle":"","parse-names":false,"suffix":""}],"id":"ITEM-1","issued":{"date-parts":[["1975"]]},"publisher":"Unesco Press","title":"Racism and apartheid in Southern Africa Rhodesia: a book of data","type":"book"},"locator":"69","uris":["http://www.mendeley.com/documents/?uuid=218de1de-d6c7-49ad-9cbd-feeb9f9413d3"]}],"mendeley":{"formattedCitation":"(Austin, 1975, p. 69)","manualFormatting":"(see Austin, 1975, p. 69)","plainTextFormattedCitation":"(Austin, 1975, p. 69)","previouslyFormattedCitation":"(Austin, 1975, p. 69)"},"properties":{"noteIndex":0},"schema":"https://github.com/citation-style-language/schema/raw/master/csl-citation.json"}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Austin, 1975, p. 69)</w:t>
      </w:r>
      <w:r w:rsidRPr="00543029">
        <w:rPr>
          <w:rFonts w:ascii="Arial" w:eastAsiaTheme="minorHAnsi" w:hAnsi="Arial" w:cs="Arial"/>
          <w:sz w:val="24"/>
          <w:szCs w:val="24"/>
        </w:rPr>
        <w:fldChar w:fldCharType="end"/>
      </w:r>
      <w:r w:rsidRPr="00543029">
        <w:rPr>
          <w:rFonts w:ascii="Arial" w:eastAsiaTheme="minorHAnsi" w:hAnsi="Arial" w:cs="Arial"/>
          <w:sz w:val="24"/>
          <w:szCs w:val="24"/>
        </w:rPr>
        <w:t>. In his biography, the former ruler of Rhodesia</w:t>
      </w:r>
      <w:r w:rsidR="00591AA0">
        <w:rPr>
          <w:rFonts w:ascii="Arial" w:eastAsiaTheme="minorHAnsi" w:hAnsi="Arial" w:cs="Arial"/>
          <w:sz w:val="24"/>
          <w:szCs w:val="24"/>
        </w:rPr>
        <w:t>,</w:t>
      </w:r>
      <w:r w:rsidRPr="00543029">
        <w:rPr>
          <w:rFonts w:ascii="Arial" w:eastAsiaTheme="minorHAnsi" w:hAnsi="Arial" w:cs="Arial"/>
          <w:sz w:val="24"/>
          <w:szCs w:val="24"/>
        </w:rPr>
        <w:t xml:space="preserve"> Ian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{"citationItems":[{"id":"ITEM-1","itemData":{"author":[{"dropping-particle":"","family":"Smith","given":"Ian","non-dropping-particle":"","parse-names":false,"suffix":""}],"id":"ITEM-1","issue":"2","issued":{"date-parts":[["2001"]]},"number-of-pages":"103","publisher":"Kings Road Publishing","title":"Bitter Harvest: Memoirs of Ian Douglas Smith","type":"book","volume":"6"},"uris":["http://www.mendeley.com/documents/?uuid=ed159a04-583f-46e0-953e-7286f1fd9c42"]}],"mendeley":{"formattedCitation":"(Smith, 2001)","manualFormatting":"Smith (2001)","plainTextFormattedCitation":"(Smith, 2001)","previouslyFormattedCitation":"(Smith, 2001)"},"properties":{"noteIndex":0},"schema":"https://github.com/citation-style-language/schema/raw/master/csl-citation.json"}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Smith (2001)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strongly defended this system</w:t>
      </w:r>
      <w:r w:rsidR="00C579C3">
        <w:rPr>
          <w:rFonts w:ascii="Arial" w:eastAsiaTheme="minorHAnsi" w:hAnsi="Arial" w:cs="Arial"/>
          <w:sz w:val="24"/>
          <w:szCs w:val="24"/>
        </w:rPr>
        <w:t>,</w:t>
      </w:r>
      <w:r w:rsidRPr="00543029">
        <w:rPr>
          <w:rFonts w:ascii="Arial" w:eastAsiaTheme="minorHAnsi" w:hAnsi="Arial" w:cs="Arial"/>
          <w:sz w:val="24"/>
          <w:szCs w:val="24"/>
        </w:rPr>
        <w:t xml:space="preserve"> which he described as a system of meritocracy. </w:t>
      </w:r>
    </w:p>
    <w:p w14:paraId="2A5FA791" w14:textId="78087BEA" w:rsidR="0032623C" w:rsidRPr="00543029" w:rsidRDefault="006A431F" w:rsidP="00543029">
      <w:pPr>
        <w:spacing w:line="360" w:lineRule="auto"/>
        <w:jc w:val="both"/>
        <w:rPr>
          <w:rFonts w:ascii="Arial" w:eastAsiaTheme="minorHAnsi" w:hAnsi="Arial" w:cs="Arial"/>
          <w:sz w:val="24"/>
          <w:szCs w:val="24"/>
        </w:rPr>
      </w:pPr>
      <w:r>
        <w:rPr>
          <w:rFonts w:ascii="Arial" w:eastAsiaTheme="minorHAnsi" w:hAnsi="Arial" w:cs="Arial"/>
          <w:sz w:val="24"/>
          <w:szCs w:val="24"/>
        </w:rPr>
        <w:t>Before</w:t>
      </w:r>
      <w:r w:rsidR="0032623C" w:rsidRPr="00543029">
        <w:rPr>
          <w:rFonts w:ascii="Arial" w:eastAsiaTheme="minorHAnsi" w:hAnsi="Arial" w:cs="Arial"/>
          <w:sz w:val="24"/>
          <w:szCs w:val="24"/>
        </w:rPr>
        <w:t xml:space="preserve"> establishing the colonial state in what we call Zimbabwe today, the country was ruled by indigenous authorities’ structures and a foreign private company. The outcome of the bloody contest between various parties was the creation of a state structure</w:t>
      </w:r>
      <w:r w:rsidR="00C579C3">
        <w:rPr>
          <w:rFonts w:ascii="Arial" w:eastAsiaTheme="minorHAnsi" w:hAnsi="Arial" w:cs="Arial"/>
          <w:sz w:val="24"/>
          <w:szCs w:val="24"/>
        </w:rPr>
        <w:t>,</w:t>
      </w:r>
      <w:r w:rsidR="0032623C" w:rsidRPr="00543029">
        <w:rPr>
          <w:rFonts w:ascii="Arial" w:eastAsiaTheme="minorHAnsi" w:hAnsi="Arial" w:cs="Arial"/>
          <w:sz w:val="24"/>
          <w:szCs w:val="24"/>
        </w:rPr>
        <w:t xml:space="preserve"> and much of the contestation in </w:t>
      </w:r>
      <w:r w:rsidR="00C579C3" w:rsidRPr="00543029">
        <w:rPr>
          <w:rFonts w:ascii="Arial" w:eastAsiaTheme="minorHAnsi" w:hAnsi="Arial" w:cs="Arial"/>
          <w:sz w:val="24"/>
          <w:szCs w:val="24"/>
        </w:rPr>
        <w:t>modern</w:t>
      </w:r>
      <w:r w:rsidR="00C579C3">
        <w:rPr>
          <w:rFonts w:ascii="Arial" w:eastAsiaTheme="minorHAnsi" w:hAnsi="Arial" w:cs="Arial"/>
          <w:sz w:val="24"/>
          <w:szCs w:val="24"/>
        </w:rPr>
        <w:t>-</w:t>
      </w:r>
      <w:r w:rsidR="0032623C" w:rsidRPr="00543029">
        <w:rPr>
          <w:rFonts w:ascii="Arial" w:eastAsiaTheme="minorHAnsi" w:hAnsi="Arial" w:cs="Arial"/>
          <w:sz w:val="24"/>
          <w:szCs w:val="24"/>
        </w:rPr>
        <w:t>day Zimbabwe has been about control over this state political organisation. As we know, state formation and market creation typically go hand in hand in colonial contexts. Arguably, this process is still unfolding in Zimbabwe</w:t>
      </w:r>
      <w:r>
        <w:rPr>
          <w:rFonts w:ascii="Arial" w:eastAsiaTheme="minorHAnsi" w:hAnsi="Arial" w:cs="Arial"/>
          <w:sz w:val="24"/>
          <w:szCs w:val="24"/>
        </w:rPr>
        <w:t>,</w:t>
      </w:r>
      <w:r w:rsidR="0032623C" w:rsidRPr="00543029">
        <w:rPr>
          <w:rFonts w:ascii="Arial" w:eastAsiaTheme="minorHAnsi" w:hAnsi="Arial" w:cs="Arial"/>
          <w:sz w:val="24"/>
          <w:szCs w:val="24"/>
        </w:rPr>
        <w:t xml:space="preserve"> and the creation of new markets in mobile money is but another chapter in this long history. </w:t>
      </w:r>
    </w:p>
    <w:p w14:paraId="32AC1D33" w14:textId="223AE95E" w:rsidR="0032623C" w:rsidRPr="00543029" w:rsidRDefault="00C579C3" w:rsidP="00543029">
      <w:pPr>
        <w:pStyle w:val="Heading2"/>
        <w:numPr>
          <w:ilvl w:val="0"/>
          <w:numId w:val="0"/>
        </w:numPr>
        <w:rPr>
          <w:b w:val="0"/>
          <w:bCs w:val="0"/>
        </w:rPr>
      </w:pPr>
      <w:bookmarkStart w:id="99" w:name="_Toc40712591"/>
      <w:bookmarkStart w:id="100" w:name="_Toc63067711"/>
      <w:r>
        <w:t xml:space="preserve">3.3 </w:t>
      </w:r>
      <w:r w:rsidR="0032623C" w:rsidRPr="00543029">
        <w:t>Currency management in the British Empire and early independence</w:t>
      </w:r>
      <w:bookmarkEnd w:id="99"/>
      <w:bookmarkEnd w:id="100"/>
    </w:p>
    <w:p w14:paraId="0FE8F7DC" w14:textId="77777777" w:rsidR="0032623C" w:rsidRPr="00543029" w:rsidRDefault="0032623C" w:rsidP="0032623C">
      <w:pPr>
        <w:rPr>
          <w:rFonts w:ascii="Arial" w:eastAsiaTheme="minorHAnsi" w:hAnsi="Arial" w:cs="Arial"/>
        </w:rPr>
      </w:pPr>
    </w:p>
    <w:p w14:paraId="77796D96" w14:textId="6B59DBB9"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For the time that Southern Rhodesia and then Rhodesia formed part of the British Empire as a colony, its monetary affairs </w:t>
      </w:r>
      <w:r w:rsidR="00ED58E2">
        <w:rPr>
          <w:rFonts w:ascii="Arial" w:eastAsiaTheme="minorHAnsi" w:hAnsi="Arial" w:cs="Arial"/>
          <w:sz w:val="24"/>
          <w:szCs w:val="24"/>
        </w:rPr>
        <w:t>–</w:t>
      </w:r>
      <w:r w:rsidRPr="00543029">
        <w:rPr>
          <w:rFonts w:ascii="Arial" w:eastAsiaTheme="minorHAnsi" w:hAnsi="Arial" w:cs="Arial"/>
          <w:sz w:val="24"/>
          <w:szCs w:val="24"/>
        </w:rPr>
        <w:t xml:space="preserve"> like that of all the British colonies </w:t>
      </w:r>
      <w:r w:rsidR="00ED58E2">
        <w:rPr>
          <w:rFonts w:ascii="Arial" w:eastAsiaTheme="minorHAnsi" w:hAnsi="Arial" w:cs="Arial"/>
          <w:sz w:val="24"/>
          <w:szCs w:val="24"/>
        </w:rPr>
        <w:t>–</w:t>
      </w:r>
      <w:r w:rsidRPr="00543029">
        <w:rPr>
          <w:rFonts w:ascii="Arial" w:eastAsiaTheme="minorHAnsi" w:hAnsi="Arial" w:cs="Arial"/>
          <w:sz w:val="24"/>
          <w:szCs w:val="24"/>
        </w:rPr>
        <w:t xml:space="preserve"> were controlled by the British Sterling Group (BSG), housed at the Bank of England. According to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{"citationItems":[{"id":"ITEM-1","itemData":{"author":[{"dropping-particle":"","family":"Clauson","given":"G L M.","non-dropping-particle":"","parse-names":false,"suffix":""}],"container-title":"The Economic Journal","id":"ITEM-1","issue":"213","issued":{"date-parts":[["1944"]]},"page":"1-25","title":"The British Colonial Currency System","type":"article-journal","volume":"54"},"uris":["http://www.mendeley.com/documents/?uuid=d3290c53-2646-4025-ae92-ca8988d26ee2"]}],"mendeley":{"formattedCitation":"(Clauson, 1944)","manualFormatting":"Clauson (1944)","plainTextFormattedCitation":"(Clauson, 1944)","previouslyFormattedCitation":"(Clauson, 1944)"},"properties":{"noteIndex":0},"schema":"https://github.com/citation-style-language/schema/raw/master/csl-citation.json"}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Clauson (1944)</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0074414D">
        <w:rPr>
          <w:rFonts w:ascii="Arial" w:eastAsiaTheme="minorHAnsi" w:hAnsi="Arial" w:cs="Arial"/>
          <w:sz w:val="24"/>
          <w:szCs w:val="24"/>
        </w:rPr>
        <w:t xml:space="preserve">the </w:t>
      </w:r>
      <w:r w:rsidRPr="00543029">
        <w:rPr>
          <w:rFonts w:ascii="Arial" w:eastAsiaTheme="minorHAnsi" w:hAnsi="Arial" w:cs="Arial"/>
          <w:sz w:val="24"/>
          <w:szCs w:val="24"/>
        </w:rPr>
        <w:t xml:space="preserve">monetary affairs of members of the BSG were managed and regulated by what was referred to as the Currency Authority or Currency Board. On this board served representatives or agents of the Bank of England, bestowed with the responsibility of issuing and managing a dependency’s legal tender needs. At the time, </w:t>
      </w:r>
      <w:r w:rsidR="0074414D" w:rsidRPr="00543029">
        <w:rPr>
          <w:rFonts w:ascii="Arial" w:eastAsiaTheme="minorHAnsi" w:hAnsi="Arial" w:cs="Arial"/>
          <w:sz w:val="24"/>
          <w:szCs w:val="24"/>
        </w:rPr>
        <w:t>government</w:t>
      </w:r>
      <w:r w:rsidR="0074414D">
        <w:rPr>
          <w:rFonts w:ascii="Arial" w:eastAsiaTheme="minorHAnsi" w:hAnsi="Arial" w:cs="Arial"/>
          <w:sz w:val="24"/>
          <w:szCs w:val="24"/>
        </w:rPr>
        <w:t>-</w:t>
      </w:r>
      <w:r w:rsidRPr="00543029">
        <w:rPr>
          <w:rFonts w:ascii="Arial" w:eastAsiaTheme="minorHAnsi" w:hAnsi="Arial" w:cs="Arial"/>
          <w:sz w:val="24"/>
          <w:szCs w:val="24"/>
        </w:rPr>
        <w:t xml:space="preserve">issued money was made up of gold, silver, </w:t>
      </w:r>
      <w:r w:rsidR="0074414D">
        <w:rPr>
          <w:rFonts w:ascii="Arial" w:eastAsiaTheme="minorHAnsi" w:hAnsi="Arial" w:cs="Arial"/>
          <w:sz w:val="24"/>
          <w:szCs w:val="24"/>
        </w:rPr>
        <w:t xml:space="preserve">and </w:t>
      </w:r>
      <w:r w:rsidRPr="00543029">
        <w:rPr>
          <w:rFonts w:ascii="Arial" w:eastAsiaTheme="minorHAnsi" w:hAnsi="Arial" w:cs="Arial"/>
          <w:sz w:val="24"/>
          <w:szCs w:val="24"/>
        </w:rPr>
        <w:t>copper, but smaller amounts such as pennies and halfpennies were made from bronze and nickel (</w:t>
      </w:r>
      <w:r w:rsidR="006A431F">
        <w:rPr>
          <w:rFonts w:ascii="Arial" w:eastAsiaTheme="minorHAnsi" w:hAnsi="Arial" w:cs="Arial"/>
          <w:sz w:val="24"/>
          <w:szCs w:val="24"/>
        </w:rPr>
        <w:t>I</w:t>
      </w:r>
      <w:r w:rsidRPr="00543029">
        <w:rPr>
          <w:rFonts w:ascii="Arial" w:eastAsiaTheme="minorHAnsi" w:hAnsi="Arial" w:cs="Arial"/>
          <w:sz w:val="24"/>
          <w:szCs w:val="24"/>
        </w:rPr>
        <w:t xml:space="preserve">bid). To meet a British colony’s currency needs, a banker, or merchant, would pay by bank transfer (debit or credit entry in international accounts) the face value of the amount required in London, after which the British Government would arrange and deliver the notes and coins to the destination where it was required. It would recoup all the expenses associated with such a transaction from seigniorage </w:t>
      </w:r>
      <w:r w:rsidRPr="00543029">
        <w:rPr>
          <w:rFonts w:ascii="Arial" w:eastAsiaTheme="minorHAnsi" w:hAnsi="Arial" w:cs="Arial"/>
          <w:sz w:val="24"/>
          <w:szCs w:val="24"/>
        </w:rPr>
        <w:lastRenderedPageBreak/>
        <w:t>revenue</w:t>
      </w:r>
      <w:r w:rsidR="0074414D">
        <w:rPr>
          <w:rFonts w:ascii="Arial" w:eastAsiaTheme="minorHAnsi" w:hAnsi="Arial" w:cs="Arial"/>
          <w:sz w:val="24"/>
          <w:szCs w:val="24"/>
        </w:rPr>
        <w:t>,</w:t>
      </w:r>
      <w:r w:rsidRPr="00543029">
        <w:rPr>
          <w:rFonts w:ascii="Arial" w:eastAsiaTheme="minorHAnsi" w:hAnsi="Arial" w:cs="Arial"/>
          <w:sz w:val="24"/>
          <w:szCs w:val="24"/>
        </w:rPr>
        <w:t xml:space="preserve"> </w:t>
      </w:r>
      <w:r w:rsidR="0074414D">
        <w:rPr>
          <w:rFonts w:ascii="Arial" w:eastAsiaTheme="minorHAnsi" w:hAnsi="Arial" w:cs="Arial"/>
          <w:sz w:val="24"/>
          <w:szCs w:val="24"/>
        </w:rPr>
        <w:t>in other words,</w:t>
      </w:r>
      <w:r w:rsidRPr="00543029">
        <w:rPr>
          <w:rFonts w:ascii="Arial" w:eastAsiaTheme="minorHAnsi" w:hAnsi="Arial" w:cs="Arial"/>
          <w:sz w:val="24"/>
          <w:szCs w:val="24"/>
        </w:rPr>
        <w:t xml:space="preserve"> the difference between the face value and the cost of metal and manufacturing costs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{"citationItems":[{"id":"ITEM-1","itemData":{"DOI":"10.1007/sl","author":[{"dropping-particle":"","family":"Klasen","given":"Stephan","non-dropping-particle":"","parse-names":false,"suffix":""}],"container-title":"Social Indicators Research","id":"ITEM-1","issue":"1","issued":{"date-parts":[["1997"]]},"page":"51-94","title":"Poverty, Inequality and Deprivation in South Africa; An Analysis of the 1993 Saldru Survey","type":"article-journal","volume":"41"},"uris":["http://www.mendeley.com/documents/?uuid=b6a63fbc-f0d8-41c6-a837-c5c9b5032f18"]},{"id":"ITEM-2","itemData":{"DOI":"10.1353/aeh.2017.0002","ISBN":"01452258","ISSN":"21639108","PMID":"1914091500","abstract":"Because the Salisbury agreement was so crucial to the recovery of London, Southern Rhodesia was forced to remain within the discriminatory sterling area until the mid-1950s. By the end of the Second World War, Southern Rhodesia's economy had grown on the basis of an agricultural sector mainly anchored on tobacco, cotton, maize and beef production3; the mining industry's marketing of gold and other minerals experienced mixed fortunes, but all had backward and forward linkages with a fledgling manufacturing sector.4 With a more diversified economy, the colonial government sought a financial system independent from sterling to further drive its economy. [...]the election of a new government under the Rhodesian Front (RF) Party took the country on a different political and economic trajectory that ultimately resulted in the 1965 Unilateral Declaration of Independence (UDI).6 UDI culminated in the severing of financial and economic ties between London and Salisbury.7 This article breaks new ground in its examination of imperial-colonial financial relations, particularly focusing on the colonial experiences of Southern Rhodesia. [...]the Reserve Bank of Zimbabwe introduced new bond notes on November 30, 2016 on the basis of a US$200 million Afrexim loan facility, all of which has been criticized as desperation which will only lead to the introduction of a proxy and unstable Zimbabwe dollar.10 Zimbabwe's recent experiences indicate a huge gulf between today's challenges and crucial knowledge of the historical development of the financial system that is the foundation of the country's economy. There are very few studies of African financial history...","author":[{"dropping-particle":"","family":"Nyamunda","given":"Tinashe","non-dropping-particle":"","parse-names":false,"suffix":""}],"container-title":"African Economic History","id":"ITEM-2","issue":"1","issued":{"date-parts":[["2017"]]},"page":"77-109","title":"British Sterling Imperialism, Settler Colonialism and the Political Economy of Money and Finance in Southern Rhodesia, 1945 To 1962","type":"article-journal","volume":"45"},"uris":["http://www.mendeley.com/documents/?uuid=d36fe3a2-15d7-49b7-afba-639a705c6dd6"]}],"mendeley":{"formattedCitation":"(Klasen, 1997; Nyamunda, 2017a)","manualFormatting":"Klasen, 1997; Nyamunda, 2017a)","plainTextFormattedCitation":"(Klasen, 1997; Nyamunda, 2017a)","previouslyFormattedCitation":"(Klasen, 1997; Nyamunda, 2017a)"},"properties":{"noteIndex":0},"schema":"https://github.com/citation-style-language/schema/raw/master/csl-citation.json"}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Klasen, 1997; Nyamunda, 2017a)</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r w:rsidRPr="00DA01D9">
        <w:rPr>
          <w:rStyle w:val="FootnoteReference"/>
        </w:rPr>
        <w:footnoteReference w:id="6"/>
      </w:r>
      <w:r w:rsidRPr="00543029">
        <w:rPr>
          <w:rFonts w:ascii="Arial" w:eastAsiaTheme="minorHAnsi" w:hAnsi="Arial" w:cs="Arial"/>
          <w:sz w:val="24"/>
          <w:szCs w:val="24"/>
        </w:rPr>
        <w:t xml:space="preserve"> </w:t>
      </w:r>
    </w:p>
    <w:p w14:paraId="086E1C51" w14:textId="079484C5"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At its conception, Southern Rhodesia experienced </w:t>
      </w:r>
      <w:r w:rsidR="006A368F" w:rsidRPr="00543029">
        <w:rPr>
          <w:rFonts w:ascii="Arial" w:eastAsiaTheme="minorHAnsi" w:hAnsi="Arial" w:cs="Arial"/>
          <w:sz w:val="24"/>
          <w:szCs w:val="24"/>
        </w:rPr>
        <w:t>se</w:t>
      </w:r>
      <w:r w:rsidR="006A368F">
        <w:rPr>
          <w:rFonts w:ascii="Arial" w:eastAsiaTheme="minorHAnsi" w:hAnsi="Arial" w:cs="Arial"/>
          <w:sz w:val="24"/>
          <w:szCs w:val="24"/>
        </w:rPr>
        <w:t>vere</w:t>
      </w:r>
      <w:r w:rsidR="006A368F" w:rsidRPr="00543029">
        <w:rPr>
          <w:rFonts w:ascii="Arial" w:eastAsiaTheme="minorHAnsi" w:hAnsi="Arial" w:cs="Arial"/>
          <w:sz w:val="24"/>
          <w:szCs w:val="24"/>
        </w:rPr>
        <w:t xml:space="preserve"> </w:t>
      </w:r>
      <w:r w:rsidRPr="00543029">
        <w:rPr>
          <w:rFonts w:ascii="Arial" w:eastAsiaTheme="minorHAnsi" w:hAnsi="Arial" w:cs="Arial"/>
          <w:sz w:val="24"/>
          <w:szCs w:val="24"/>
        </w:rPr>
        <w:t>liquidity problems and was forced to resort to the use of scrip known as the Marshal Hole card currency</w:t>
      </w:r>
      <w:r w:rsidRPr="00DA01D9">
        <w:rPr>
          <w:rStyle w:val="FootnoteReference"/>
        </w:rPr>
        <w:footnoteReference w:id="7"/>
      </w:r>
      <w:r w:rsidR="006A368F">
        <w:rPr>
          <w:rFonts w:ascii="Arial" w:eastAsiaTheme="minorHAnsi" w:hAnsi="Arial" w:cs="Arial"/>
          <w:sz w:val="24"/>
          <w:szCs w:val="24"/>
        </w:rPr>
        <w:t>,</w:t>
      </w:r>
      <w:r w:rsidRPr="00543029">
        <w:rPr>
          <w:rFonts w:ascii="Arial" w:eastAsiaTheme="minorHAnsi" w:hAnsi="Arial" w:cs="Arial"/>
          <w:sz w:val="24"/>
          <w:szCs w:val="24"/>
        </w:rPr>
        <w:t xml:space="preserve"> which started circulating around 1896. In addition to that, the new colony was forced to depend on credit and bank cheques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id":"ITEM-2","itemData":{"DOI":"10.1080/03086534.2017.1370220","ISSN":"17439329","author":[{"dropping-particle":"","family":"Nyamunda","given":"Tinashe","non-dropping-particle":"","parse-names":false,"suffix":""}],"container-title":"Journal of Imperial and Commonwealth History","id":"ITEM-2","issue":"5","issued":{"date-parts":[["2017"]]},"page":"746-776","title":"Money, Banking and Rhodesia’s Unilateral Declaration of Independence","type":"article-journal","volume":"45"},"uris":["http://www.mendeley.com/documents/?uuid=a3454d13-dbed-4482-b90c-fb49dff99e82"]}],"mendeley":{"formattedCitation":"(Bond, 1998; Nyamunda, 2017b)","plainTextFormattedCitation":"(Bond, 1998; Nyamunda, 2017b)","previouslyFormattedCitation":"(Bond, 1998; Nyamunda, 2017b)"},"properties":{"noteIndex":0},"schema":"https://github.com/citation-style-language/schema/raw/master/csl-citation.json"}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1998; Nyamunda, 2017b)</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However, the liquidity problems which the country experienced were gradually eased by the establishment of multinational banks. According to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{"citationItems":[{"id":"ITEM-1","itemData":{"DOI":"10.1353/aeh.2017.0002","ISBN":"01452258","ISSN":"21639108","PMID":"1914091500","abstract":"Because the Salisbury agreement was so crucial to the recovery of London, Southern Rhodesia was forced to remain within the discriminatory sterling area until the mid-1950s. By the end of the Second World War, Southern Rhodesia's economy had grown on the basis of an agricultural sector mainly anchored on tobacco, cotton, maize and beef production3; the mining industry's marketing of gold and other minerals experienced mixed fortunes, but all had backward and forward linkages with a fledgling manufacturing sector.4 With a more diversified economy, the colonial government sought a financial system independent from sterling to further drive its economy. [...]the election of a new government under the Rhodesian Front (RF) Party took the country on a different political and economic trajectory that ultimately resulted in the 1965 Unilateral Declaration of Independence (UDI).6 UDI culminated in the severing of financial and economic ties between London and Salisbury.7 This article breaks new ground in its examination of imperial-colonial financial relations, particularly focusing on the colonial experiences of Southern Rhodesia. [...]the Reserve Bank of Zimbabwe introduced new bond notes on November 30, 2016 on the basis of a US$200 million Afrexim loan facility, all of which has been criticized as desperation which will only lead to the introduction of a proxy and unstable Zimbabwe dollar.10 Zimbabwe's recent experiences indicate a huge gulf between today's challenges and crucial knowledge of the historical development of the financial system that is the foundation of the country's economy. There are very few studies of African financial history...","author":[{"dropping-particle":"","family":"Nyamunda","given":"Tinashe","non-dropping-particle":"","parse-names":false,"suffix":""}],"container-title":"African Economic History","id":"ITEM-1","issue":"1","issued":{"date-parts":[["2017"]]},"page":"77-109","title":"British Sterling Imperialism, Settler Colonialism and the Political Economy of Money and Finance in Southern Rhodesia, 1945 To 1962","type":"article-journal","volume":"45"},"uris":["http://www.mendeley.com/documents/?uuid=d36fe3a2-15d7-49b7-afba-639a705c6dd6"]}],"mendeley":{"formattedCitation":"(Nyamunda, 2017a)","manualFormatting":"Nyamunda’s (2017a)","plainTextFormattedCitation":"(Nyamunda, 2017a)","previouslyFormattedCitation":"(Nyamunda, 2017a)"},"properties":{"noteIndex":0},"schema":"https://github.com/citation-style-language/schema/raw/master/csl-citation.json"}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Nyamunda</w:t>
      </w:r>
      <w:r w:rsidR="004E771F">
        <w:rPr>
          <w:rFonts w:ascii="Arial" w:eastAsiaTheme="minorHAnsi" w:hAnsi="Arial" w:cs="Arial"/>
          <w:noProof/>
          <w:sz w:val="24"/>
          <w:szCs w:val="24"/>
        </w:rPr>
        <w:t xml:space="preserve">’s </w:t>
      </w:r>
      <w:r w:rsidRPr="00543029">
        <w:rPr>
          <w:rFonts w:ascii="Arial" w:eastAsiaTheme="minorHAnsi" w:hAnsi="Arial" w:cs="Arial"/>
          <w:noProof/>
          <w:sz w:val="24"/>
          <w:szCs w:val="24"/>
        </w:rPr>
        <w:t>(2017a)</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detailed historical study, these included Standard Chartered </w:t>
      </w:r>
      <w:r w:rsidR="006A431F">
        <w:rPr>
          <w:rFonts w:ascii="Arial" w:eastAsiaTheme="minorHAnsi" w:hAnsi="Arial" w:cs="Arial"/>
          <w:sz w:val="24"/>
          <w:szCs w:val="24"/>
        </w:rPr>
        <w:t>B</w:t>
      </w:r>
      <w:r w:rsidRPr="00543029">
        <w:rPr>
          <w:rFonts w:ascii="Arial" w:eastAsiaTheme="minorHAnsi" w:hAnsi="Arial" w:cs="Arial"/>
          <w:sz w:val="24"/>
          <w:szCs w:val="24"/>
        </w:rPr>
        <w:t>ank</w:t>
      </w:r>
      <w:r w:rsidR="004E771F">
        <w:rPr>
          <w:rFonts w:ascii="Arial" w:eastAsiaTheme="minorHAnsi" w:hAnsi="Arial" w:cs="Arial"/>
          <w:sz w:val="24"/>
          <w:szCs w:val="24"/>
        </w:rPr>
        <w:t>,</w:t>
      </w:r>
      <w:r w:rsidRPr="00543029">
        <w:rPr>
          <w:rFonts w:ascii="Arial" w:eastAsiaTheme="minorHAnsi" w:hAnsi="Arial" w:cs="Arial"/>
          <w:sz w:val="24"/>
          <w:szCs w:val="24"/>
        </w:rPr>
        <w:t xml:space="preserve"> which first opened bank branches in Rhodesia around 1882. It was quickly followed by the </w:t>
      </w:r>
      <w:r w:rsidRPr="00543029">
        <w:rPr>
          <w:rFonts w:ascii="Tahoma" w:eastAsiaTheme="minorHAnsi" w:hAnsi="Tahoma" w:cs="Tahoma"/>
          <w:sz w:val="24"/>
          <w:szCs w:val="24"/>
        </w:rPr>
        <w:t>﻿</w:t>
      </w:r>
      <w:r w:rsidRPr="00543029">
        <w:rPr>
          <w:rFonts w:ascii="Arial" w:eastAsiaTheme="minorHAnsi" w:hAnsi="Arial" w:cs="Arial"/>
          <w:sz w:val="24"/>
          <w:szCs w:val="24"/>
        </w:rPr>
        <w:t xml:space="preserve">African Banking Corporation in 1893 and Bank of Africa in 1895 (these two were subsequently bought by Barclays Bank), Dominion Colonial and Overseas Bank (DCO) in 1912, the BSAC (and now </w:t>
      </w:r>
      <w:r w:rsidR="004E771F" w:rsidRPr="00543029">
        <w:rPr>
          <w:rFonts w:ascii="Arial" w:eastAsiaTheme="minorHAnsi" w:hAnsi="Arial" w:cs="Arial"/>
          <w:sz w:val="24"/>
          <w:szCs w:val="24"/>
        </w:rPr>
        <w:t>state</w:t>
      </w:r>
      <w:r w:rsidR="004E771F">
        <w:rPr>
          <w:rFonts w:ascii="Arial" w:eastAsiaTheme="minorHAnsi" w:hAnsi="Arial" w:cs="Arial"/>
          <w:sz w:val="24"/>
          <w:szCs w:val="24"/>
        </w:rPr>
        <w:t>-</w:t>
      </w:r>
      <w:r w:rsidRPr="00543029">
        <w:rPr>
          <w:rFonts w:ascii="Arial" w:eastAsiaTheme="minorHAnsi" w:hAnsi="Arial" w:cs="Arial"/>
          <w:sz w:val="24"/>
          <w:szCs w:val="24"/>
        </w:rPr>
        <w:t xml:space="preserve">owned) </w:t>
      </w:r>
      <w:r w:rsidR="006A431F" w:rsidRPr="00543029">
        <w:rPr>
          <w:rFonts w:ascii="Arial" w:eastAsiaTheme="minorHAnsi" w:hAnsi="Arial" w:cs="Arial"/>
          <w:sz w:val="24"/>
          <w:szCs w:val="24"/>
        </w:rPr>
        <w:t>an</w:t>
      </w:r>
      <w:r w:rsidRPr="00543029">
        <w:rPr>
          <w:rFonts w:ascii="Arial" w:eastAsiaTheme="minorHAnsi" w:hAnsi="Arial" w:cs="Arial"/>
          <w:sz w:val="24"/>
          <w:szCs w:val="24"/>
        </w:rPr>
        <w:t xml:space="preserve">d Post Office Savings Bank (POSB) in 1905. In 1912, the Land Bank was established to support the agricultural sector. </w:t>
      </w:r>
    </w:p>
    <w:p w14:paraId="0340F69E" w14:textId="578EA197"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As the economy of the then Southern Rhodesia changed due to the presence of sett</w:t>
      </w:r>
      <w:r w:rsidR="004E771F">
        <w:rPr>
          <w:rFonts w:ascii="Arial" w:eastAsiaTheme="minorHAnsi" w:hAnsi="Arial" w:cs="Arial"/>
          <w:sz w:val="24"/>
          <w:szCs w:val="24"/>
        </w:rPr>
        <w:t>l</w:t>
      </w:r>
      <w:r w:rsidRPr="00543029">
        <w:rPr>
          <w:rFonts w:ascii="Arial" w:eastAsiaTheme="minorHAnsi" w:hAnsi="Arial" w:cs="Arial"/>
          <w:sz w:val="24"/>
          <w:szCs w:val="24"/>
        </w:rPr>
        <w:t>ers and the creation of new markets and economic needs, the colonial political authorities gradually pushed for autonomous monetary regulations to free themselves from a dependency on the Bank of England. This push for greater autonomy was marked by, among other developments, the issuing of the Bank Notes Ordinance of 1922</w:t>
      </w:r>
      <w:r w:rsidR="004E771F">
        <w:rPr>
          <w:rFonts w:ascii="Arial" w:eastAsiaTheme="minorHAnsi" w:hAnsi="Arial" w:cs="Arial"/>
          <w:sz w:val="24"/>
          <w:szCs w:val="24"/>
        </w:rPr>
        <w:t>,</w:t>
      </w:r>
      <w:r w:rsidRPr="00543029">
        <w:rPr>
          <w:rFonts w:ascii="Arial" w:eastAsiaTheme="minorHAnsi" w:hAnsi="Arial" w:cs="Arial"/>
          <w:sz w:val="24"/>
          <w:szCs w:val="24"/>
        </w:rPr>
        <w:t xml:space="preserve"> which signalled the exit from the BSG and which authori</w:t>
      </w:r>
      <w:r w:rsidR="004E771F">
        <w:rPr>
          <w:rFonts w:ascii="Arial" w:eastAsiaTheme="minorHAnsi" w:hAnsi="Arial" w:cs="Arial"/>
          <w:sz w:val="24"/>
          <w:szCs w:val="24"/>
        </w:rPr>
        <w:t>s</w:t>
      </w:r>
      <w:r w:rsidRPr="00543029">
        <w:rPr>
          <w:rFonts w:ascii="Arial" w:eastAsiaTheme="minorHAnsi" w:hAnsi="Arial" w:cs="Arial"/>
          <w:sz w:val="24"/>
          <w:szCs w:val="24"/>
        </w:rPr>
        <w:t xml:space="preserve">ed use of bank notes issued by two commercial banks, namely the Zimbabwe branch of London </w:t>
      </w:r>
      <w:r w:rsidR="004E771F">
        <w:rPr>
          <w:rFonts w:ascii="Arial" w:eastAsiaTheme="minorHAnsi" w:hAnsi="Arial" w:cs="Arial"/>
          <w:sz w:val="24"/>
          <w:szCs w:val="24"/>
        </w:rPr>
        <w:t>b</w:t>
      </w:r>
      <w:r w:rsidRPr="00543029">
        <w:rPr>
          <w:rFonts w:ascii="Arial" w:eastAsiaTheme="minorHAnsi" w:hAnsi="Arial" w:cs="Arial"/>
          <w:sz w:val="24"/>
          <w:szCs w:val="24"/>
        </w:rPr>
        <w:t xml:space="preserve">anks, namely Barclays Bank and Standard Chartered Bank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{"citationItems":[{"id":"ITEM-1","itemData":{"DOI":"10.1353/aeh.2017.0002","ISBN":"01452258","ISSN":"21639108","PMID":"1914091500","abstract":"Because the Salisbury agreement was so crucial to the recovery of London, Southern Rhodesia was forced to remain within the discriminatory sterling area until the mid-1950s. By the end of the Second World War, Southern Rhodesia's economy had grown on the basis of an agricultural sector mainly anchored on tobacco, cotton, maize and beef production3; the mining industry's marketing of gold and other minerals experienced mixed fortunes, but all had backward and forward linkages with a fledgling manufacturing sector.4 With a more diversified economy, the colonial government sought a financial system independent from sterling to further drive its economy. [...]the election of a new government under the Rhodesian Front (RF) Party took the country on a different political and economic trajectory that ultimately resulted in the 1965 Unilateral Declaration of Independence (UDI).6 UDI culminated in the severing of financial and economic ties between London and Salisbury.7 This article breaks new ground in its examination of imperial-colonial financial relations, particularly focusing on the colonial experiences of Southern Rhodesia. [...]the Reserve Bank of Zimbabwe introduced new bond notes on November 30, 2016 on the basis of a US$200 million Afrexim loan facility, all of which has been criticized as desperation which will only lead to the introduction of a proxy and unstable Zimbabwe dollar.10 Zimbabwe's recent experiences indicate a huge gulf between today's challenges and crucial knowledge of the historical development of the financial system that is the foundation of the country's economy. There are very few studies of African financial history...","author":[{"dropping-particle":"","family":"Nyamunda","given":"Tinashe","non-dropping-particle":"","parse-names":false,"suffix":""}],"container-title":"African Economic History","id":"ITEM-1","issue":"1","issued":{"date-parts":[["2017"]]},"page":"77-109","title":"British Sterling Imperialism, Settler Colonialism and the Political Economy of Money and Finance in Southern Rhodesia, 1945 To 1962","type":"article-journal","volume":"45"},"uris":["http://www.mendeley.com/documents/?uuid=d36fe3a2-15d7-49b7-afba-639a705c6dd6"]}],"mendeley":{"formattedCitation":"(Nyamunda, 2017a)","plainTextFormattedCitation":"(Nyamunda, 2017a)","previouslyFormattedCitation":"(Nyamunda, 2017a)"},"properties":{"noteIndex":0},"schema":"https://github.com/citation-style-language/schema/raw/master/csl-citation.json"}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(Nyamunda, 2017a)</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This </w:t>
      </w:r>
      <w:r w:rsidRPr="00543029">
        <w:rPr>
          <w:rFonts w:ascii="Arial" w:eastAsiaTheme="minorHAnsi" w:hAnsi="Arial" w:cs="Arial"/>
          <w:sz w:val="24"/>
          <w:szCs w:val="24"/>
        </w:rPr>
        <w:lastRenderedPageBreak/>
        <w:t xml:space="preserve">development also coincided with the referendum in which white settlers of Southern Rhodesia had to decide on whether or not to stay in the Union of South Africa, </w:t>
      </w:r>
      <w:r w:rsidR="00E559F6">
        <w:rPr>
          <w:rFonts w:ascii="Arial" w:eastAsiaTheme="minorHAnsi" w:hAnsi="Arial" w:cs="Arial"/>
          <w:sz w:val="24"/>
          <w:szCs w:val="24"/>
        </w:rPr>
        <w:t xml:space="preserve">and become a </w:t>
      </w:r>
      <w:r w:rsidRPr="00543029">
        <w:rPr>
          <w:rFonts w:ascii="Arial" w:eastAsiaTheme="minorHAnsi" w:hAnsi="Arial" w:cs="Arial"/>
          <w:sz w:val="24"/>
          <w:szCs w:val="24"/>
        </w:rPr>
        <w:t>fifth province of the then Union of South Africa</w:t>
      </w:r>
      <w:r w:rsidR="00E559F6">
        <w:rPr>
          <w:rFonts w:ascii="Arial" w:eastAsiaTheme="minorHAnsi" w:hAnsi="Arial" w:cs="Arial"/>
          <w:sz w:val="24"/>
          <w:szCs w:val="24"/>
        </w:rPr>
        <w:t xml:space="preserve">. </w:t>
      </w:r>
      <w:r w:rsidRPr="00543029">
        <w:rPr>
          <w:rFonts w:ascii="Arial" w:eastAsiaTheme="minorHAnsi" w:hAnsi="Arial" w:cs="Arial"/>
          <w:sz w:val="24"/>
          <w:szCs w:val="24"/>
        </w:rPr>
        <w:t xml:space="preserve">Fearful of being dominated by the Afrikaners from Pretoria, as Ian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{"citationItems":[{"id":"ITEM-1","itemData":{"author":[{"dropping-particle":"","family":"Smith","given":"Ian","non-dropping-particle":"","parse-names":false,"suffix":""}],"id":"ITEM-1","issue":"2","issued":{"date-parts":[["2001"]]},"number-of-pages":"103","publisher":"Kings Road Publishing","title":"Bitter Harvest: Memoirs of Ian Douglas Smith","type":"book","volume":"6"},"uris":["http://www.mendeley.com/documents/?uuid=ed159a04-583f-46e0-953e-7286f1fd9c42"]}],"mendeley":{"formattedCitation":"(Smith, 2001)","manualFormatting":"Smith (2001)","plainTextFormattedCitation":"(Smith, 2001)","previouslyFormattedCitation":"(Smith, 2001)"},"properties":{"noteIndex":0},"schema":"https://github.com/citation-style-language/schema/raw/master/csl-citation.json"}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Smith (2001)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the former Prime Minister of Rhodesia put it, the white settlers of Southern Rhodesia voted no, albeit with a very small margin. </w:t>
      </w:r>
    </w:p>
    <w:p w14:paraId="6E41BECC" w14:textId="31030503"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Bank Notes Ordinance Act of 1922 eased the pressure and costs associated with the importation of Pound Sterling from the Bank of England. Eventually</w:t>
      </w:r>
      <w:r w:rsidR="00454390">
        <w:rPr>
          <w:rFonts w:ascii="Arial" w:eastAsiaTheme="minorHAnsi" w:hAnsi="Arial" w:cs="Arial"/>
          <w:sz w:val="24"/>
          <w:szCs w:val="24"/>
        </w:rPr>
        <w:t>,</w:t>
      </w:r>
      <w:r w:rsidRPr="00543029">
        <w:rPr>
          <w:rFonts w:ascii="Arial" w:eastAsiaTheme="minorHAnsi" w:hAnsi="Arial" w:cs="Arial"/>
          <w:sz w:val="24"/>
          <w:szCs w:val="24"/>
        </w:rPr>
        <w:t xml:space="preserve"> the arrangement came to an end when the Rhodesian government passed the </w:t>
      </w:r>
      <w:r w:rsidR="008770D8">
        <w:rPr>
          <w:rFonts w:ascii="Arial" w:eastAsiaTheme="minorHAnsi" w:hAnsi="Arial" w:cs="Arial"/>
          <w:sz w:val="24"/>
          <w:szCs w:val="24"/>
        </w:rPr>
        <w:t>C</w:t>
      </w:r>
      <w:r w:rsidRPr="00543029">
        <w:rPr>
          <w:rFonts w:ascii="Arial" w:eastAsiaTheme="minorHAnsi" w:hAnsi="Arial" w:cs="Arial"/>
          <w:sz w:val="24"/>
          <w:szCs w:val="24"/>
        </w:rPr>
        <w:t xml:space="preserve">oinage and </w:t>
      </w:r>
      <w:r w:rsidR="008770D8">
        <w:rPr>
          <w:rFonts w:ascii="Arial" w:eastAsiaTheme="minorHAnsi" w:hAnsi="Arial" w:cs="Arial"/>
          <w:sz w:val="24"/>
          <w:szCs w:val="24"/>
        </w:rPr>
        <w:t>C</w:t>
      </w:r>
      <w:r w:rsidRPr="00543029">
        <w:rPr>
          <w:rFonts w:ascii="Arial" w:eastAsiaTheme="minorHAnsi" w:hAnsi="Arial" w:cs="Arial"/>
          <w:sz w:val="24"/>
          <w:szCs w:val="24"/>
        </w:rPr>
        <w:t>urrency Act (1932)</w:t>
      </w:r>
      <w:r w:rsidR="00454390">
        <w:rPr>
          <w:rFonts w:ascii="Arial" w:eastAsiaTheme="minorHAnsi" w:hAnsi="Arial" w:cs="Arial"/>
          <w:sz w:val="24"/>
          <w:szCs w:val="24"/>
        </w:rPr>
        <w:t>,</w:t>
      </w:r>
      <w:r w:rsidRPr="00543029">
        <w:rPr>
          <w:rFonts w:ascii="Arial" w:eastAsiaTheme="minorHAnsi" w:hAnsi="Arial" w:cs="Arial"/>
          <w:sz w:val="24"/>
          <w:szCs w:val="24"/>
        </w:rPr>
        <w:t xml:space="preserve"> which culminated in the creation of the Southern Rhodesia Currency Board (SRCB) in 1938 (</w:t>
      </w:r>
      <w:r w:rsidR="008770D8">
        <w:rPr>
          <w:rFonts w:ascii="Arial" w:eastAsiaTheme="minorHAnsi" w:hAnsi="Arial" w:cs="Arial"/>
          <w:sz w:val="24"/>
          <w:szCs w:val="24"/>
        </w:rPr>
        <w:t>I</w:t>
      </w:r>
      <w:r w:rsidRPr="00543029">
        <w:rPr>
          <w:rFonts w:ascii="Arial" w:eastAsiaTheme="minorHAnsi" w:hAnsi="Arial" w:cs="Arial"/>
          <w:sz w:val="24"/>
          <w:szCs w:val="24"/>
        </w:rPr>
        <w:t>bid). Thereafter</w:t>
      </w:r>
      <w:r w:rsidR="00454390">
        <w:rPr>
          <w:rFonts w:ascii="Arial" w:eastAsiaTheme="minorHAnsi" w:hAnsi="Arial" w:cs="Arial"/>
          <w:sz w:val="24"/>
          <w:szCs w:val="24"/>
        </w:rPr>
        <w:t>,</w:t>
      </w:r>
      <w:r w:rsidRPr="00543029">
        <w:rPr>
          <w:rFonts w:ascii="Arial" w:eastAsiaTheme="minorHAnsi" w:hAnsi="Arial" w:cs="Arial"/>
          <w:sz w:val="24"/>
          <w:szCs w:val="24"/>
        </w:rPr>
        <w:t xml:space="preserve"> Southern Rhodesia declared the Rhodesian Pound as legal tender and immediately started to issue its own currency</w:t>
      </w:r>
      <w:r w:rsidR="00454390">
        <w:rPr>
          <w:rFonts w:ascii="Arial" w:eastAsiaTheme="minorHAnsi" w:hAnsi="Arial" w:cs="Arial"/>
          <w:sz w:val="24"/>
          <w:szCs w:val="24"/>
        </w:rPr>
        <w:t>,</w:t>
      </w:r>
      <w:r w:rsidRPr="00543029">
        <w:rPr>
          <w:rFonts w:ascii="Arial" w:eastAsiaTheme="minorHAnsi" w:hAnsi="Arial" w:cs="Arial"/>
          <w:sz w:val="24"/>
          <w:szCs w:val="24"/>
        </w:rPr>
        <w:t xml:space="preserve"> which was pegged to the British Pound Sterling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{"citationItems":[{"id":"ITEM-1","itemData":{"author":[{"dropping-particle":"","family":"Clauson","given":"G L M.","non-dropping-particle":"","parse-names":false,"suffix":""}],"container-title":"The Economic Journal","id":"ITEM-1","issue":"213","issued":{"date-parts":[["1944"]]},"page":"1-25","title":"The British Colonial Currency System","type":"article-journal","volume":"54"},"uris":["http://www.mendeley.com/documents/?uuid=d3290c53-2646-4025-ae92-ca8988d26ee2"]}],"mendeley":{"formattedCitation":"(Clauson, 1944)","plainTextFormattedCitation":"(Clauson, 1944)","previouslyFormattedCitation":"(Clauson, 1944)"},"properties":{"noteIndex":0},"schema":"https://github.com/citation-style-language/schema/raw/master/csl-citation.json"}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(Clauson, 1944)</w:t>
      </w:r>
      <w:r w:rsidRPr="00543029">
        <w:rPr>
          <w:rFonts w:ascii="Arial" w:eastAsiaTheme="minorHAnsi" w:hAnsi="Arial" w:cs="Arial"/>
          <w:sz w:val="24"/>
          <w:szCs w:val="24"/>
        </w:rPr>
        <w:fldChar w:fldCharType="end"/>
      </w:r>
      <w:r w:rsidRPr="00543029">
        <w:rPr>
          <w:rFonts w:ascii="Arial" w:eastAsiaTheme="minorHAnsi" w:hAnsi="Arial" w:cs="Arial"/>
          <w:sz w:val="24"/>
          <w:szCs w:val="24"/>
        </w:rPr>
        <w:t>. After about two decades under the administration of the SRCB,</w:t>
      </w:r>
      <w:r w:rsidR="00A5239E">
        <w:rPr>
          <w:rFonts w:ascii="Arial" w:eastAsiaTheme="minorHAnsi" w:hAnsi="Arial" w:cs="Arial"/>
          <w:sz w:val="24"/>
          <w:szCs w:val="24"/>
        </w:rPr>
        <w:t xml:space="preserve"> the</w:t>
      </w:r>
      <w:r w:rsidRPr="00543029">
        <w:rPr>
          <w:rFonts w:ascii="Arial" w:eastAsiaTheme="minorHAnsi" w:hAnsi="Arial" w:cs="Arial"/>
          <w:sz w:val="24"/>
          <w:szCs w:val="24"/>
        </w:rPr>
        <w:t xml:space="preserve"> monetary affairs of the country were taken over by the Reserve Bank of Rhodesia and Nyasaland in 1956 under the Federation of Rhodesia and Nyasaland government. After the dissolution of the federation, the central bank became</w:t>
      </w:r>
      <w:r w:rsidR="00A5239E">
        <w:rPr>
          <w:rFonts w:ascii="Arial" w:eastAsiaTheme="minorHAnsi" w:hAnsi="Arial" w:cs="Arial"/>
          <w:sz w:val="24"/>
          <w:szCs w:val="24"/>
        </w:rPr>
        <w:t xml:space="preserve"> the</w:t>
      </w:r>
      <w:r w:rsidRPr="00543029">
        <w:rPr>
          <w:rFonts w:ascii="Arial" w:eastAsiaTheme="minorHAnsi" w:hAnsi="Arial" w:cs="Arial"/>
          <w:sz w:val="24"/>
          <w:szCs w:val="24"/>
        </w:rPr>
        <w:t xml:space="preserve"> Reserve Bank of Rhodesia in May 1964</w:t>
      </w:r>
      <w:r w:rsidR="00A5239E">
        <w:rPr>
          <w:rFonts w:ascii="Arial" w:eastAsiaTheme="minorHAnsi" w:hAnsi="Arial" w:cs="Arial"/>
          <w:sz w:val="24"/>
          <w:szCs w:val="24"/>
        </w:rPr>
        <w:t>,</w:t>
      </w:r>
      <w:r w:rsidRPr="00543029">
        <w:rPr>
          <w:rFonts w:ascii="Arial" w:eastAsiaTheme="minorHAnsi" w:hAnsi="Arial" w:cs="Arial"/>
          <w:sz w:val="24"/>
          <w:szCs w:val="24"/>
        </w:rPr>
        <w:t xml:space="preserve"> a year before the unilateral declaration of independenc</w:t>
      </w:r>
      <w:r w:rsidR="00A5239E">
        <w:rPr>
          <w:rFonts w:ascii="Arial" w:eastAsiaTheme="minorHAnsi" w:hAnsi="Arial" w:cs="Arial"/>
          <w:sz w:val="24"/>
          <w:szCs w:val="24"/>
        </w:rPr>
        <w:t>e</w:t>
      </w:r>
      <w:r w:rsidRPr="00543029">
        <w:rPr>
          <w:rFonts w:ascii="Arial" w:eastAsiaTheme="minorHAnsi" w:hAnsi="Arial" w:cs="Arial"/>
          <w:sz w:val="24"/>
          <w:szCs w:val="24"/>
        </w:rPr>
        <w:t xml:space="preserve"> (UDI)</w:t>
      </w:r>
      <w:r w:rsidR="00A5239E">
        <w:rPr>
          <w:rFonts w:ascii="Arial" w:eastAsiaTheme="minorHAnsi" w:hAnsi="Arial" w:cs="Arial"/>
          <w:sz w:val="24"/>
          <w:szCs w:val="24"/>
        </w:rPr>
        <w:t>,</w:t>
      </w:r>
      <w:r w:rsidRPr="00543029">
        <w:rPr>
          <w:rFonts w:ascii="Arial" w:eastAsiaTheme="minorHAnsi" w:hAnsi="Arial" w:cs="Arial"/>
          <w:sz w:val="24"/>
          <w:szCs w:val="24"/>
        </w:rPr>
        <w:t xml:space="preserve"> in which Ian Smith’s government declared that Rhodesia was no longer a British colony but an independent sovereign state. Thereafter, Rhodesia sought to take full control of its monetary affairs</w:t>
      </w:r>
      <w:r w:rsidR="00A5239E">
        <w:rPr>
          <w:rFonts w:ascii="Arial" w:eastAsiaTheme="minorHAnsi" w:hAnsi="Arial" w:cs="Arial"/>
          <w:sz w:val="24"/>
          <w:szCs w:val="24"/>
        </w:rPr>
        <w:t>,</w:t>
      </w:r>
      <w:r w:rsidRPr="00543029">
        <w:rPr>
          <w:rFonts w:ascii="Arial" w:eastAsiaTheme="minorHAnsi" w:hAnsi="Arial" w:cs="Arial"/>
          <w:sz w:val="24"/>
          <w:szCs w:val="24"/>
        </w:rPr>
        <w:t xml:space="preserve"> and as a result</w:t>
      </w:r>
      <w:r w:rsidR="00A5239E">
        <w:rPr>
          <w:rFonts w:ascii="Arial" w:eastAsiaTheme="minorHAnsi" w:hAnsi="Arial" w:cs="Arial"/>
          <w:sz w:val="24"/>
          <w:szCs w:val="24"/>
        </w:rPr>
        <w:t>,</w:t>
      </w:r>
      <w:r w:rsidRPr="00543029">
        <w:rPr>
          <w:rFonts w:ascii="Arial" w:eastAsiaTheme="minorHAnsi" w:hAnsi="Arial" w:cs="Arial"/>
          <w:sz w:val="24"/>
          <w:szCs w:val="24"/>
        </w:rPr>
        <w:t xml:space="preserve"> the UK government and UN immediately put the country under sanctions. Despite that, the economy thrived and managed to maintain high levels of economic growth, much higher than the years before the sanctions. After fifteen years of economic sanctions, Zimbabwe finally attained political independence in 1980</w:t>
      </w:r>
      <w:r w:rsidR="00A5239E">
        <w:rPr>
          <w:rFonts w:ascii="Arial" w:eastAsiaTheme="minorHAnsi" w:hAnsi="Arial" w:cs="Arial"/>
          <w:sz w:val="24"/>
          <w:szCs w:val="24"/>
        </w:rPr>
        <w:t>.</w:t>
      </w:r>
      <w:r w:rsidRPr="00543029">
        <w:rPr>
          <w:rFonts w:ascii="Arial" w:eastAsiaTheme="minorHAnsi" w:hAnsi="Arial" w:cs="Arial"/>
          <w:sz w:val="24"/>
          <w:szCs w:val="24"/>
        </w:rPr>
        <w:t xml:space="preserve"> </w:t>
      </w:r>
      <w:r w:rsidR="00A5239E">
        <w:rPr>
          <w:rFonts w:ascii="Arial" w:eastAsiaTheme="minorHAnsi" w:hAnsi="Arial" w:cs="Arial"/>
          <w:sz w:val="24"/>
          <w:szCs w:val="24"/>
        </w:rPr>
        <w:t>T</w:t>
      </w:r>
      <w:r w:rsidRPr="00543029">
        <w:rPr>
          <w:rFonts w:ascii="Arial" w:eastAsiaTheme="minorHAnsi" w:hAnsi="Arial" w:cs="Arial"/>
          <w:sz w:val="24"/>
          <w:szCs w:val="24"/>
        </w:rPr>
        <w:t>hereafter</w:t>
      </w:r>
      <w:r w:rsidR="00FA3D48">
        <w:rPr>
          <w:rFonts w:ascii="Arial" w:eastAsiaTheme="minorHAnsi" w:hAnsi="Arial" w:cs="Arial"/>
          <w:sz w:val="24"/>
          <w:szCs w:val="24"/>
        </w:rPr>
        <w:t>,</w:t>
      </w:r>
      <w:r w:rsidRPr="00543029">
        <w:rPr>
          <w:rFonts w:ascii="Arial" w:eastAsiaTheme="minorHAnsi" w:hAnsi="Arial" w:cs="Arial"/>
          <w:sz w:val="24"/>
          <w:szCs w:val="24"/>
        </w:rPr>
        <w:t xml:space="preserve"> </w:t>
      </w:r>
      <w:r w:rsidR="003C2AB3">
        <w:rPr>
          <w:rFonts w:ascii="Arial" w:eastAsiaTheme="minorHAnsi" w:hAnsi="Arial" w:cs="Arial"/>
          <w:sz w:val="24"/>
          <w:szCs w:val="24"/>
        </w:rPr>
        <w:t xml:space="preserve">the </w:t>
      </w:r>
      <w:r w:rsidRPr="00543029">
        <w:rPr>
          <w:rFonts w:ascii="Arial" w:eastAsiaTheme="minorHAnsi" w:hAnsi="Arial" w:cs="Arial"/>
          <w:sz w:val="24"/>
          <w:szCs w:val="24"/>
        </w:rPr>
        <w:t xml:space="preserve">monetary affairs of the new nation were taken over by the Reserve Bank of Zimbabwe. </w:t>
      </w:r>
    </w:p>
    <w:p w14:paraId="6B41892D" w14:textId="16243E0B"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post-independence Zimbabwe government inherited an economy with a per capita income that was second from highest in </w:t>
      </w:r>
      <w:r w:rsidR="00D76117">
        <w:rPr>
          <w:rFonts w:ascii="Arial" w:eastAsiaTheme="minorHAnsi" w:hAnsi="Arial" w:cs="Arial"/>
          <w:sz w:val="24"/>
          <w:szCs w:val="24"/>
        </w:rPr>
        <w:t>s</w:t>
      </w:r>
      <w:r w:rsidRPr="00543029">
        <w:rPr>
          <w:rFonts w:ascii="Arial" w:eastAsiaTheme="minorHAnsi" w:hAnsi="Arial" w:cs="Arial"/>
          <w:sz w:val="24"/>
          <w:szCs w:val="24"/>
        </w:rPr>
        <w:t>ub-Saharan Africa, according to World Bank statistical records. Its per</w:t>
      </w:r>
      <w:r w:rsidR="00D76117">
        <w:rPr>
          <w:rFonts w:ascii="Arial" w:eastAsiaTheme="minorHAnsi" w:hAnsi="Arial" w:cs="Arial"/>
          <w:sz w:val="24"/>
          <w:szCs w:val="24"/>
        </w:rPr>
        <w:t xml:space="preserve"> </w:t>
      </w:r>
      <w:r w:rsidRPr="00543029">
        <w:rPr>
          <w:rFonts w:ascii="Arial" w:eastAsiaTheme="minorHAnsi" w:hAnsi="Arial" w:cs="Arial"/>
          <w:sz w:val="24"/>
          <w:szCs w:val="24"/>
        </w:rPr>
        <w:t xml:space="preserve">capita income remained consistently higher than that of sub-Saharan Africa until 2002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{"citationItems":[{"id":"ITEM-1","itemData":{"URL":"https://data.worldbank.org/indicator/NY.GDP.PCAP.CD?locations=ZG-ZW-ZA","accessed":{"date-parts":[["2018","12","16"]]},"author":[{"dropping-particle":"","family":"World Bank","given":"","non-dropping-particle":"","parse-names":false,"suffix":""}],"id":"ITEM-1","issued":{"date-parts":[["2018"]]},"title":"GDP per capita (current US$)","type":"webpage"},"uris":["http://www.mendeley.com/documents/?uuid=b85f2f49-2c8c-314d-828a-5b92be24d4f5"]}],"mendeley":{"formattedCitation":"(World Bank, 2018)","plainTextFormattedCitation":"(World Bank, 2018)","previouslyFormattedCitation":"(World Bank, 2018)"},"properties":{"noteIndex":0},"schema":"https://github.com/citation-style-language/schema/raw/master/csl-citation.json"}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(World Bank, 2018)</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rate of inflation was very low</w:t>
      </w:r>
      <w:r w:rsidR="00260481">
        <w:rPr>
          <w:rFonts w:ascii="Arial" w:eastAsiaTheme="minorHAnsi" w:hAnsi="Arial" w:cs="Arial"/>
          <w:sz w:val="24"/>
          <w:szCs w:val="24"/>
        </w:rPr>
        <w:t>;</w:t>
      </w:r>
      <w:r w:rsidRPr="00543029">
        <w:rPr>
          <w:rFonts w:ascii="Arial" w:eastAsiaTheme="minorHAnsi" w:hAnsi="Arial" w:cs="Arial"/>
          <w:sz w:val="24"/>
          <w:szCs w:val="24"/>
        </w:rPr>
        <w:t xml:space="preserve"> it averaged 5.5% between 1968 </w:t>
      </w:r>
      <w:r w:rsidR="00260481">
        <w:rPr>
          <w:rFonts w:ascii="Arial" w:eastAsiaTheme="minorHAnsi" w:hAnsi="Arial" w:cs="Arial"/>
          <w:sz w:val="24"/>
          <w:szCs w:val="24"/>
        </w:rPr>
        <w:t>and</w:t>
      </w:r>
      <w:r w:rsidRPr="00543029">
        <w:rPr>
          <w:rFonts w:ascii="Arial" w:eastAsiaTheme="minorHAnsi" w:hAnsi="Arial" w:cs="Arial"/>
          <w:sz w:val="24"/>
          <w:szCs w:val="24"/>
        </w:rPr>
        <w:t xml:space="preserve"> 1980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{"citationItems":[{"id":"ITEM-1","itemData":{"author":[{"dropping-particle":"","family":"Sheen","given":"J R.","non-dropping-particle":"","parse-names":false,"suffix":""},{"dropping-particle":"","family":"Erbmann","given":"C A.","non-dropping-particle":"","parse-names":false,"suffix":""}],"container-title":"The American Economist","id":"ITEM-1","issue":"1","issued":{"date-parts":[["1974"]]},"page":"99-107","title":"Some Reasons for the Low Rate of Inflation in Rhodesia since the Unilateral Declaration of Independence","type":"article-journal","volume":"18"},"uris":["http://www.mendeley.com/documents/?uuid=e7a63bf6-b090-4415-abcb-1a8d7e08ede8"]},{"id":"ITEM-2","itemData":{"author":[{"dropping-particle":"","family":"Bond","given":"Patrick","non-dropping-particle":"","parse-names":false,"suffix":""}],"container-title":"African Studies Institute","id":"ITEM-2","issued":{"date-parts":[["1993"]]},"page":"1-30","publisher":"University of the Witwatersrand","publisher-place":"Johannesbugh","title":"The Rise and Fall of the Rhodesian Economy","type":"paper-conference"},"uris":["http://www.mendeley.com/documents/?uuid=3a518ed1-64f8-47df-a008-4d61cce76efb"]}],"mendeley":{"formattedCitation":"(Sheen and Erbmann, 1974; Bond, 1993)","plainTextFormattedCitation":"(Sheen and Erbmann, 1974; Bond, 1993)","previouslyFormattedCitation":"(Sheen and Erbmann, 1974; Bond, 1993)"},"properties":{"noteIndex":0},"schema":"https://github.com/citation-style-language/schema/raw/master/csl-citation.json"}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(Sheen and Erbmann, 1974; Bond, 1993)</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economy was sustained through the manufacturing industry, mining, tourism and agriculture</w:t>
      </w:r>
      <w:r w:rsidR="00F7052A">
        <w:rPr>
          <w:rFonts w:ascii="Arial" w:eastAsiaTheme="minorHAnsi" w:hAnsi="Arial" w:cs="Arial"/>
          <w:sz w:val="24"/>
          <w:szCs w:val="24"/>
        </w:rPr>
        <w:t>,</w:t>
      </w:r>
      <w:r w:rsidRPr="00543029">
        <w:rPr>
          <w:rFonts w:ascii="Arial" w:eastAsiaTheme="minorHAnsi" w:hAnsi="Arial" w:cs="Arial"/>
          <w:sz w:val="24"/>
          <w:szCs w:val="24"/>
        </w:rPr>
        <w:t xml:space="preserve"> which constituted the second largest proportion of GDP</w:t>
      </w:r>
      <w:r w:rsidR="00F7052A">
        <w:rPr>
          <w:rFonts w:ascii="Arial" w:eastAsiaTheme="minorHAnsi" w:hAnsi="Arial" w:cs="Arial"/>
          <w:sz w:val="24"/>
          <w:szCs w:val="24"/>
        </w:rPr>
        <w:t>.</w:t>
      </w:r>
      <w:r w:rsidRPr="00543029">
        <w:rPr>
          <w:rFonts w:ascii="Arial" w:eastAsiaTheme="minorHAnsi" w:hAnsi="Arial" w:cs="Arial"/>
          <w:sz w:val="24"/>
          <w:szCs w:val="24"/>
        </w:rPr>
        <w:t xml:space="preserve"> </w:t>
      </w:r>
      <w:r w:rsidR="00F7052A">
        <w:rPr>
          <w:rFonts w:ascii="Arial" w:eastAsiaTheme="minorHAnsi" w:hAnsi="Arial" w:cs="Arial"/>
          <w:sz w:val="24"/>
          <w:szCs w:val="24"/>
        </w:rPr>
        <w:t>T</w:t>
      </w:r>
      <w:r w:rsidRPr="00543029">
        <w:rPr>
          <w:rFonts w:ascii="Arial" w:eastAsiaTheme="minorHAnsi" w:hAnsi="Arial" w:cs="Arial"/>
          <w:sz w:val="24"/>
          <w:szCs w:val="24"/>
        </w:rPr>
        <w:t xml:space="preserve">his </w:t>
      </w:r>
      <w:r w:rsidRPr="00543029">
        <w:rPr>
          <w:rFonts w:ascii="Arial" w:eastAsiaTheme="minorHAnsi" w:hAnsi="Arial" w:cs="Arial"/>
          <w:sz w:val="24"/>
          <w:szCs w:val="24"/>
        </w:rPr>
        <w:lastRenderedPageBreak/>
        <w:t>trend continued up to 1998</w:t>
      </w:r>
      <w:r w:rsidR="00F7052A">
        <w:rPr>
          <w:rFonts w:ascii="Arial" w:eastAsiaTheme="minorHAnsi" w:hAnsi="Arial" w:cs="Arial"/>
          <w:sz w:val="24"/>
          <w:szCs w:val="24"/>
        </w:rPr>
        <w:t>,</w:t>
      </w:r>
      <w:r w:rsidRPr="00543029">
        <w:rPr>
          <w:rFonts w:ascii="Arial" w:eastAsiaTheme="minorHAnsi" w:hAnsi="Arial" w:cs="Arial"/>
          <w:sz w:val="24"/>
          <w:szCs w:val="24"/>
        </w:rPr>
        <w:t xml:space="preserve"> when it contributed 46.4% export earnings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ISBN":"0797427864","author":[{"dropping-particle":"","family":"Masiiwa","given":"Medicine","non-dropping-particle":"","parse-names":false,"suffix":""}],"editor":[{"dropping-particle":"","family":"Masiiwa","given":"Medicine","non-dropping-particle":"","parse-names":false,"suffix":""}],"id":"ITEM-1","issued":{"date-parts":[["2004"]]},"publisher":"Friedrich Ebert Stiftung and Institute of Development Studies, University of Zimbabwe, Harare","publisher-place":"Harare","title":"Post Independence Land Reform in Zimbabwe: Controversies and Impact on the Economy","type":"book"},"uris":["http://www.mendeley.com/documents/?uuid=2d454e17-9576-45b4-ad52-1f3aa9f93074"]}],"mendeley":{"formattedCitation":"(Masiiwa, 2004)","plainTextFormattedCitation":"(Masiiwa, 2004)","previouslyFormattedCitation":"(Masiiwa, 2004)"},"properties":{"noteIndex":0},"schema":"https://github.com/citation-style-language/schema/raw/master/csl-citation.json"}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(Masiiwa, 2004)</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p>
    <w:p w14:paraId="4C3877DC" w14:textId="77777777" w:rsidR="0032623C" w:rsidRPr="00543029" w:rsidRDefault="0032623C" w:rsidP="0032623C">
      <w:pPr>
        <w:spacing w:line="360" w:lineRule="auto"/>
        <w:rPr>
          <w:rFonts w:ascii="Arial" w:eastAsiaTheme="minorHAnsi" w:hAnsi="Arial" w:cs="Arial"/>
          <w:sz w:val="24"/>
          <w:szCs w:val="24"/>
        </w:rPr>
      </w:pPr>
    </w:p>
    <w:p w14:paraId="2D5B1E25" w14:textId="77777777" w:rsidR="0032623C" w:rsidRPr="00543029" w:rsidRDefault="0032623C" w:rsidP="0032623C">
      <w:pPr>
        <w:keepNext/>
        <w:rPr>
          <w:rFonts w:ascii="Arial" w:hAnsi="Arial" w:cs="Arial"/>
        </w:rPr>
      </w:pPr>
      <w:r w:rsidRPr="00543029">
        <w:rPr>
          <w:rFonts w:ascii="Arial" w:eastAsiaTheme="minorHAnsi" w:hAnsi="Arial" w:cs="Arial"/>
          <w:noProof/>
          <w:lang w:eastAsia="en-ZA"/>
        </w:rPr>
        <w:drawing>
          <wp:inline distT="0" distB="0" distL="0" distR="0" wp14:anchorId="56EF08C4" wp14:editId="2B303C78">
            <wp:extent cx="4572000" cy="2743200"/>
            <wp:effectExtent l="0" t="0" r="12700" b="12700"/>
            <wp:docPr id="1" name="Chart 1">
              <a:extLst xmlns:a="http://schemas.openxmlformats.org/drawingml/2006/main">
                <a:ext uri="{FF2B5EF4-FFF2-40B4-BE49-F238E27FC236}">
                  <a16:creationId xmlns:a16="http://schemas.microsoft.com/office/drawing/2014/main" id="{931F633E-B919-5B43-8DBA-F1FD548DB1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A04883" w14:textId="4EB9FAA6" w:rsidR="0032623C" w:rsidRPr="00543029" w:rsidRDefault="0032623C" w:rsidP="0032623C">
      <w:pPr>
        <w:spacing w:line="240" w:lineRule="auto"/>
        <w:rPr>
          <w:rFonts w:ascii="Arial" w:eastAsiaTheme="minorHAnsi" w:hAnsi="Arial" w:cs="Arial"/>
          <w:sz w:val="18"/>
          <w:szCs w:val="18"/>
        </w:rPr>
      </w:pPr>
      <w:r w:rsidRPr="00543029">
        <w:rPr>
          <w:rFonts w:ascii="Arial" w:hAnsi="Arial" w:cs="Arial"/>
          <w:sz w:val="18"/>
          <w:szCs w:val="18"/>
        </w:rPr>
        <w:t xml:space="preserve">Figure </w:t>
      </w:r>
      <w:r w:rsidRPr="00543029">
        <w:rPr>
          <w:rFonts w:ascii="Arial" w:hAnsi="Arial" w:cs="Arial"/>
          <w:sz w:val="18"/>
          <w:szCs w:val="18"/>
        </w:rPr>
        <w:fldChar w:fldCharType="begin"/>
      </w:r>
      <w:r w:rsidRPr="00543029">
        <w:rPr>
          <w:rFonts w:ascii="Arial" w:hAnsi="Arial" w:cs="Arial"/>
          <w:sz w:val="18"/>
          <w:szCs w:val="18"/>
        </w:rPr>
        <w:instrText xml:space="preserve"> SEQ Figure \* ARABIC </w:instrText>
      </w:r>
      <w:r w:rsidRPr="00543029">
        <w:rPr>
          <w:rFonts w:ascii="Arial" w:hAnsi="Arial" w:cs="Arial"/>
          <w:sz w:val="18"/>
          <w:szCs w:val="18"/>
        </w:rPr>
        <w:fldChar w:fldCharType="separate"/>
      </w:r>
      <w:r w:rsidR="00712095">
        <w:rPr>
          <w:rFonts w:ascii="Arial" w:hAnsi="Arial" w:cs="Arial"/>
          <w:noProof/>
          <w:sz w:val="18"/>
          <w:szCs w:val="18"/>
        </w:rPr>
        <w:t>2</w:t>
      </w:r>
      <w:r w:rsidRPr="00543029">
        <w:rPr>
          <w:rFonts w:ascii="Arial" w:hAnsi="Arial" w:cs="Arial"/>
          <w:sz w:val="18"/>
          <w:szCs w:val="18"/>
        </w:rPr>
        <w:fldChar w:fldCharType="end"/>
      </w:r>
      <w:r w:rsidRPr="00543029">
        <w:rPr>
          <w:rFonts w:ascii="Arial" w:hAnsi="Arial" w:cs="Arial"/>
          <w:sz w:val="18"/>
          <w:szCs w:val="18"/>
        </w:rPr>
        <w:t>: Zimbabwe GDP, Source, World Bank (2019)</w:t>
      </w:r>
    </w:p>
    <w:p w14:paraId="6F0A7F9C" w14:textId="77777777" w:rsidR="0032623C" w:rsidRPr="00543029" w:rsidRDefault="0032623C" w:rsidP="0032623C">
      <w:pPr>
        <w:spacing w:line="360" w:lineRule="auto"/>
        <w:rPr>
          <w:rFonts w:ascii="Arial" w:eastAsiaTheme="minorHAnsi" w:hAnsi="Arial" w:cs="Arial"/>
          <w:sz w:val="24"/>
          <w:szCs w:val="24"/>
        </w:rPr>
      </w:pPr>
    </w:p>
    <w:p w14:paraId="00CE8274" w14:textId="59AC635F" w:rsidR="0032623C" w:rsidRPr="00543029" w:rsidRDefault="0032623C" w:rsidP="00543029">
      <w:pPr>
        <w:spacing w:line="360" w:lineRule="auto"/>
        <w:jc w:val="both"/>
        <w:rPr>
          <w:rFonts w:ascii="Arial" w:eastAsiaTheme="minorHAnsi" w:hAnsi="Arial" w:cs="Arial"/>
          <w:noProof/>
          <w:sz w:val="24"/>
          <w:szCs w:val="24"/>
        </w:rPr>
      </w:pPr>
      <w:r w:rsidRPr="00543029">
        <w:rPr>
          <w:rFonts w:ascii="Arial" w:eastAsiaTheme="minorHAnsi" w:hAnsi="Arial" w:cs="Arial"/>
          <w:sz w:val="24"/>
          <w:szCs w:val="24"/>
        </w:rPr>
        <w:t>In this section I showed how the political history of colonial Rhodesia was closely intertwined with struggles over the right to issue and control the issuing of money and currency. Even the white settle</w:t>
      </w:r>
      <w:r w:rsidR="00D76117">
        <w:rPr>
          <w:rFonts w:ascii="Arial" w:eastAsiaTheme="minorHAnsi" w:hAnsi="Arial" w:cs="Arial"/>
          <w:sz w:val="24"/>
          <w:szCs w:val="24"/>
        </w:rPr>
        <w:t>r</w:t>
      </w:r>
      <w:r w:rsidRPr="00543029">
        <w:rPr>
          <w:rFonts w:ascii="Arial" w:eastAsiaTheme="minorHAnsi" w:hAnsi="Arial" w:cs="Arial"/>
          <w:sz w:val="24"/>
          <w:szCs w:val="24"/>
        </w:rPr>
        <w:t xml:space="preserve"> regime sought to affect some autonomy from the British Sterling Group, signalling the importance of political control over the issuing of money and controlling the flows of money and kinds of monies in circulation. As recent scholarship such as that by </w:t>
      </w:r>
      <w:r w:rsidRPr="00543029">
        <w:rPr>
          <w:rFonts w:ascii="Arial" w:eastAsiaTheme="minorHAnsi" w:hAnsi="Arial" w:cs="Arial"/>
          <w:noProof/>
          <w:sz w:val="24"/>
          <w:szCs w:val="24"/>
        </w:rPr>
        <w:t xml:space="preserve">Nyamunda (2017a) has shown, control over monetary affairs is central to the strive for political and economic independence. </w:t>
      </w:r>
    </w:p>
    <w:p w14:paraId="0D6F5C82" w14:textId="0CD46F8D" w:rsidR="0032623C" w:rsidRPr="00543029" w:rsidRDefault="004A7161" w:rsidP="00543029">
      <w:pPr>
        <w:pStyle w:val="Heading2"/>
        <w:numPr>
          <w:ilvl w:val="0"/>
          <w:numId w:val="0"/>
        </w:numPr>
        <w:rPr>
          <w:b w:val="0"/>
          <w:bCs w:val="0"/>
        </w:rPr>
      </w:pPr>
      <w:bookmarkStart w:id="101" w:name="_Toc40712592"/>
      <w:bookmarkStart w:id="102" w:name="_Toc63067712"/>
      <w:r>
        <w:t xml:space="preserve">3.4 </w:t>
      </w:r>
      <w:r w:rsidR="0032623C" w:rsidRPr="00543029">
        <w:t>From the rhetoric of redistribution to enforced neoliberalism</w:t>
      </w:r>
      <w:bookmarkEnd w:id="101"/>
      <w:bookmarkEnd w:id="102"/>
    </w:p>
    <w:p w14:paraId="043C9BD5" w14:textId="77777777" w:rsidR="0032623C" w:rsidRPr="00543029" w:rsidRDefault="0032623C" w:rsidP="0032623C">
      <w:pPr>
        <w:rPr>
          <w:rFonts w:ascii="Arial" w:eastAsiaTheme="minorHAnsi" w:hAnsi="Arial" w:cs="Arial"/>
        </w:rPr>
      </w:pPr>
    </w:p>
    <w:p w14:paraId="2432E6A0" w14:textId="79B714BE"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monetary and fiscal policies of the post-independence Zimbabwe government were described by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0797427864","author":[{"dropping-particle":"","family":"Masiiwa","given":"Medicine","non-dropping-particle":"","parse-names":false,"suffix":""}],"editor":[{"dropping-particle":"","family":"Masiiwa","given":"Medicine","non-dropping-particle":"","parse-names":false,"suffix":""}],"id":"ITEM-1","issued":{"date-parts":[["2004"]]},"publisher":"Friedrich Ebert Stiftung and Institute of Development Studies, University of Zimbabwe, Harare","publisher-place":"Harare","title":"Post Independence Land Reform in Zimbabwe: Controversies and Impact on the Economy","type":"book"},"uris":["http://www.mendeley.com/documents/?uuid=2d454e17-9576-45b4-ad52-1f3aa9f93074"]}],"mendeley":{"formattedCitation":"(Masiiwa, 2004)","manualFormatting":"Masiiwa (2004)","plainTextFormattedCitation":"(Masiiwa, 2004)","previouslyFormattedCitation":"(Masiiwa, 2004)"},"properties":{"noteIndex":0},"schema":"https://github.com/citation-style-language/schema/raw/master/csl-citation.json"}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Masiiwa (2004)</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as redistributive and interventionistic. As was the case with many post-independence governments in Africa that took control over the levers of power after having fought a liberation war, such policies cohered with Robert Mugabe and his ruling party’s proclamation of Marxist-Leninist ideologies. However</w:t>
      </w:r>
      <w:r w:rsidR="00093BD8">
        <w:rPr>
          <w:rFonts w:ascii="Arial" w:eastAsiaTheme="minorHAnsi" w:hAnsi="Arial" w:cs="Arial"/>
          <w:sz w:val="24"/>
          <w:szCs w:val="24"/>
        </w:rPr>
        <w:t>,</w:t>
      </w:r>
      <w:r w:rsidRPr="00543029">
        <w:rPr>
          <w:rFonts w:ascii="Arial" w:eastAsiaTheme="minorHAnsi" w:hAnsi="Arial" w:cs="Arial"/>
          <w:sz w:val="24"/>
          <w:szCs w:val="24"/>
        </w:rPr>
        <w:t xml:space="preserve"> Marxist scholars such as Patrick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Underdevelopment","type":"book"},"uris":["http://www.mendeley.com/documents/?uuid=d277055c-9649-4165-91b7-df8384c0b192"]}],"mendeley":{"formattedCitation":"(Bond, 1998)","manualFormatting":"Bond (1998)","plainTextFormattedCitation":"(Bond, 1998)","previouslyFormattedCitation":"(Bond, 1998)"},"properties":{"noteIndex":0},"schema":"https://github.com/citation-style-language/schema/raw/master/csl-citation.json"}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(1998)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have argued that allegiance to communist ideologies was all empty rhetoric because on a broader scale, particularly </w:t>
      </w:r>
      <w:r w:rsidRPr="00543029">
        <w:rPr>
          <w:rFonts w:ascii="Arial" w:eastAsiaTheme="minorHAnsi" w:hAnsi="Arial" w:cs="Arial"/>
          <w:sz w:val="24"/>
          <w:szCs w:val="24"/>
        </w:rPr>
        <w:lastRenderedPageBreak/>
        <w:t xml:space="preserve">from </w:t>
      </w:r>
      <w:r w:rsidR="00093BD8">
        <w:rPr>
          <w:rFonts w:ascii="Arial" w:eastAsiaTheme="minorHAnsi" w:hAnsi="Arial" w:cs="Arial"/>
          <w:sz w:val="24"/>
          <w:szCs w:val="24"/>
        </w:rPr>
        <w:t xml:space="preserve">the </w:t>
      </w:r>
      <w:r w:rsidRPr="00543029">
        <w:rPr>
          <w:rFonts w:ascii="Arial" w:eastAsiaTheme="minorHAnsi" w:hAnsi="Arial" w:cs="Arial"/>
          <w:sz w:val="24"/>
          <w:szCs w:val="24"/>
        </w:rPr>
        <w:t>late 1980s onwards, the Zimbabwean economy was run along similar lines as the Rhodesian strict exchange control regime. Although I agree with Bond in that allegiance to communist ideologies was mere rhetoric to disguise right</w:t>
      </w:r>
      <w:r w:rsidR="005D3248">
        <w:rPr>
          <w:rFonts w:ascii="Arial" w:eastAsiaTheme="minorHAnsi" w:hAnsi="Arial" w:cs="Arial"/>
          <w:sz w:val="24"/>
          <w:szCs w:val="24"/>
        </w:rPr>
        <w:t>-</w:t>
      </w:r>
      <w:r w:rsidRPr="00543029">
        <w:rPr>
          <w:rFonts w:ascii="Arial" w:eastAsiaTheme="minorHAnsi" w:hAnsi="Arial" w:cs="Arial"/>
          <w:sz w:val="24"/>
          <w:szCs w:val="24"/>
        </w:rPr>
        <w:t>wing authoritarian nationalism, the post-independence Zimbabwe government did make attempts to deracialise the economy by extending access to health, education, electricity and other infrastructural developments to the black population</w:t>
      </w:r>
      <w:r w:rsidR="005D3248">
        <w:rPr>
          <w:rFonts w:ascii="Arial" w:eastAsiaTheme="minorHAnsi" w:hAnsi="Arial" w:cs="Arial"/>
          <w:sz w:val="24"/>
          <w:szCs w:val="24"/>
        </w:rPr>
        <w:t>,</w:t>
      </w:r>
      <w:r w:rsidRPr="00543029">
        <w:rPr>
          <w:rFonts w:ascii="Arial" w:eastAsiaTheme="minorHAnsi" w:hAnsi="Arial" w:cs="Arial"/>
          <w:sz w:val="24"/>
          <w:szCs w:val="24"/>
        </w:rPr>
        <w:t xml:space="preserve"> which was previously excluded by Ian Smith’s regime.</w:t>
      </w:r>
    </w:p>
    <w:p w14:paraId="4FC658B6" w14:textId="55737746"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When Robert Mugabe and his government finally took over the reins of the Zimbabwe economy at independence in 1980, the country had 0% multilateral debt. After ten years</w:t>
      </w:r>
      <w:r w:rsidR="005D3248">
        <w:rPr>
          <w:rFonts w:ascii="Arial" w:eastAsiaTheme="minorHAnsi" w:hAnsi="Arial" w:cs="Arial"/>
          <w:sz w:val="24"/>
          <w:szCs w:val="24"/>
        </w:rPr>
        <w:t>,</w:t>
      </w:r>
      <w:r w:rsidRPr="00543029">
        <w:rPr>
          <w:rFonts w:ascii="Arial" w:eastAsiaTheme="minorHAnsi" w:hAnsi="Arial" w:cs="Arial"/>
          <w:sz w:val="24"/>
          <w:szCs w:val="24"/>
        </w:rPr>
        <w:t xml:space="preserve"> however</w:t>
      </w:r>
      <w:r w:rsidR="005D3248">
        <w:rPr>
          <w:rFonts w:ascii="Arial" w:eastAsiaTheme="minorHAnsi" w:hAnsi="Arial" w:cs="Arial"/>
          <w:sz w:val="24"/>
          <w:szCs w:val="24"/>
        </w:rPr>
        <w:t>,</w:t>
      </w:r>
      <w:r w:rsidRPr="00543029">
        <w:rPr>
          <w:rFonts w:ascii="Arial" w:eastAsiaTheme="minorHAnsi" w:hAnsi="Arial" w:cs="Arial"/>
          <w:sz w:val="24"/>
          <w:szCs w:val="24"/>
        </w:rPr>
        <w:t xml:space="preserve"> it had increased to 94% (see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Bond","given":"Patrick","non-dropping-particle":"","parse-names":false,"suffix":""},{"dropping-particle":"","family":"Manyanya","given":"Masimba","non-dropping-particle":"","parse-names":false,"suffix":""}],"container-title":"Second Edition","id":"ITEM-1","issued":{"date-parts":[["2002"]]},"number-of-pages":"304","publisher":"University of Natal Press","publisher-place":"Pietermaritzburg","title":"Zimbabwe's Plunge: Exhausted Nationalism, Neoliberalism and the Serach for Social Justice","type":"book"},"uris":["http://www.mendeley.com/documents/?uuid=c9101e62-910f-4f08-b590-6b84230c9658"]},{"id":"ITEM-2","itemData":{"author":[{"dropping-particle":"","family":"Jones","given":"Tim","non-dropping-particle":"","parse-names":false,"suffix":""}],"id":"ITEM-2","issued":{"date-parts":[["2011"]]},"number-of-pages":"1-29","publisher-place":"London","title":"Uncovering ZImbabwe's debt: The case for a democratic solution to the unjust debt burden","type":"report"},"uris":["http://www.mendeley.com/documents/?uuid=eab947ca-19ac-41c2-8705-16c2f0c71343"]}],"mendeley":{"formattedCitation":"(Bond and Manyanya, 2002; Jones, 2011)","manualFormatting":"Bond &amp; Manyanya 2002; Jones 2011)","plainTextFormattedCitation":"(Bond and Manyanya, 2002; Jones, 2011)","previouslyFormattedCitation":"(Bond and Manyanya, 2002; Jones, 2011)"},"properties":{"noteIndex":0},"schema":"https://github.com/citation-style-language/schema/raw/master/csl-citation.json"}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&amp; Manyanya 2002; Jones 2011)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This rapid increase coincided with the increased involvement of the IMF and World Bank in the country’s economic affairs (Ibid). Because of the political and economic power of these international financial institutions since the Bretton Woods era, the policy conditions they attached to their loan agreements severely undermined the country’s democracy and sovereignty. Many African governments during this period gave up control over monetary and fiscal policymaking, lessening their autonomy to chart their own economic growth strategies. In the case of Zimbabwe, the IMF and World Bank refused to cancel a loan that they had made to the Rhodesian regime amounting to US$700 million (85% private sector, 15% bilateral debt). Since Rhodesia had been slapped with sanctions by the UN and international states, any loan made by the IMF and WB to Rhodesia would have been illegal. Smith circumvented these sanctions and the underlying rules by using </w:t>
      </w:r>
      <w:r w:rsidR="002A083E">
        <w:rPr>
          <w:rFonts w:ascii="Arial" w:eastAsiaTheme="minorHAnsi" w:hAnsi="Arial" w:cs="Arial"/>
          <w:sz w:val="24"/>
          <w:szCs w:val="24"/>
        </w:rPr>
        <w:t>intermediaries</w:t>
      </w:r>
      <w:r w:rsidR="002A083E"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and sympathisers to access loans from these institutions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Jones","given":"Tim","non-dropping-particle":"","parse-names":false,"suffix":""}],"id":"ITEM-1","issued":{"date-parts":[["2011"]]},"number-of-pages":"1-29","publisher-place":"London","title":"Uncovering ZImbabwe's debt: The case for a democratic solution to the unjust debt burden","type":"report"},"uris":["http://www.mendeley.com/documents/?uuid=eab947ca-19ac-41c2-8705-16c2f0c71343"]}],"mendeley":{"formattedCitation":"(Jones, 2011)","plainTextFormattedCitation":"(Jones, 2011)","previouslyFormattedCitation":"(Jones, 2011)"},"properties":{"noteIndex":0},"schema":"https://github.com/citation-style-language/schema/raw/master/csl-citation.json"}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(Jones, 2011)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Despite such illegal practices by Smith, the international institutions refused to cancel the debt acquired by the corrupt colonial authorities. </w:t>
      </w:r>
    </w:p>
    <w:p w14:paraId="07461261" w14:textId="53F45327"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Furthermore, there were good moral arguments for cancelling the loan. The loans illegally secured by Smith was used to fund the growing expenses related to the Rhodesian Bush War of the 1970s. Even though it was clear that colonial settlers used the funds obtained illegally from the international financing institutions to wage</w:t>
      </w:r>
      <w:r w:rsidR="00E76CB7">
        <w:rPr>
          <w:rFonts w:ascii="Arial" w:eastAsiaTheme="minorHAnsi" w:hAnsi="Arial" w:cs="Arial"/>
          <w:sz w:val="24"/>
          <w:szCs w:val="24"/>
        </w:rPr>
        <w:t xml:space="preserve"> </w:t>
      </w:r>
      <w:r w:rsidRPr="00543029">
        <w:rPr>
          <w:rFonts w:ascii="Arial" w:eastAsiaTheme="minorHAnsi" w:hAnsi="Arial" w:cs="Arial"/>
          <w:sz w:val="24"/>
          <w:szCs w:val="24"/>
        </w:rPr>
        <w:t xml:space="preserve">war against the indigenous people who wanted their freedom, the IMF </w:t>
      </w:r>
      <w:r w:rsidR="00E76CB7">
        <w:rPr>
          <w:rFonts w:ascii="Arial" w:eastAsiaTheme="minorHAnsi" w:hAnsi="Arial" w:cs="Arial"/>
          <w:sz w:val="24"/>
          <w:szCs w:val="24"/>
        </w:rPr>
        <w:t>–</w:t>
      </w:r>
      <w:r w:rsidRPr="00543029">
        <w:rPr>
          <w:rFonts w:ascii="Arial" w:eastAsiaTheme="minorHAnsi" w:hAnsi="Arial" w:cs="Arial"/>
          <w:sz w:val="24"/>
          <w:szCs w:val="24"/>
        </w:rPr>
        <w:t xml:space="preserve"> as it has done in several developing countries </w:t>
      </w:r>
      <w:r w:rsidR="00E76CB7">
        <w:rPr>
          <w:rFonts w:ascii="Arial" w:eastAsiaTheme="minorHAnsi" w:hAnsi="Arial" w:cs="Arial"/>
          <w:sz w:val="24"/>
          <w:szCs w:val="24"/>
        </w:rPr>
        <w:t>–</w:t>
      </w:r>
      <w:r w:rsidRPr="00543029">
        <w:rPr>
          <w:rFonts w:ascii="Arial" w:eastAsiaTheme="minorHAnsi" w:hAnsi="Arial" w:cs="Arial"/>
          <w:sz w:val="24"/>
          <w:szCs w:val="24"/>
        </w:rPr>
        <w:t xml:space="preserve"> had no qualms forcing the post-independence government to settle the debts of their colonisers. In addition to that, the IMF insisted on cost recovery in health services. The then minister of health, Dr Timothy Stamps, </w:t>
      </w:r>
      <w:r w:rsidRPr="00543029">
        <w:rPr>
          <w:rFonts w:ascii="Arial" w:eastAsiaTheme="minorHAnsi" w:hAnsi="Arial" w:cs="Arial"/>
          <w:sz w:val="24"/>
          <w:szCs w:val="24"/>
        </w:rPr>
        <w:lastRenderedPageBreak/>
        <w:t xml:space="preserve">complained that because of the pressure from the IMF, per capita spending on health fell to 37% in 1990. This development coincided with increases in maternal mortality rates and other diseases, in particular HIV and AIDS (for a more detailed discussion, see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Underdevelopment","type":"book"},"uris":["http://www.mendeley.com/documents/?uuid=d277055c-9649-4165-91b7-df8384c0b192"]}],"mendeley":{"formattedCitation":"(Bond, 1998)","manualFormatting":"Bond, 1998)","plainTextFormattedCitation":"(Bond, 1998)","previouslyFormattedCitation":"(Bond, 1998)"},"properties":{"noteIndex":0},"schema":"https://github.com/citation-style-language/schema/raw/master/csl-citation.json"}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1998)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263BBD5A" w14:textId="518296D5"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Ten years after Zimbabwe achieved political independence from the colonisers, the tables had turned in some respects</w:t>
      </w:r>
      <w:r w:rsidR="00E76CB7">
        <w:rPr>
          <w:rFonts w:ascii="Arial" w:eastAsiaTheme="minorHAnsi" w:hAnsi="Arial" w:cs="Arial"/>
          <w:sz w:val="24"/>
          <w:szCs w:val="24"/>
        </w:rPr>
        <w:t>,</w:t>
      </w:r>
      <w:r w:rsidRPr="00543029">
        <w:rPr>
          <w:rFonts w:ascii="Arial" w:eastAsiaTheme="minorHAnsi" w:hAnsi="Arial" w:cs="Arial"/>
          <w:sz w:val="24"/>
          <w:szCs w:val="24"/>
        </w:rPr>
        <w:t xml:space="preserve"> in that 94% of government debt was multilateral while 6% was private. The corollary of this development was that the new government did not have </w:t>
      </w:r>
      <w:r w:rsidR="00E76CB7">
        <w:rPr>
          <w:rFonts w:ascii="Arial" w:eastAsiaTheme="minorHAnsi" w:hAnsi="Arial" w:cs="Arial"/>
          <w:sz w:val="24"/>
          <w:szCs w:val="24"/>
        </w:rPr>
        <w:t>wealthy</w:t>
      </w:r>
      <w:r w:rsidR="00E76CB7"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benefactors from </w:t>
      </w:r>
      <w:r w:rsidR="00E73E10">
        <w:rPr>
          <w:rFonts w:ascii="Arial" w:eastAsiaTheme="minorHAnsi" w:hAnsi="Arial" w:cs="Arial"/>
          <w:sz w:val="24"/>
          <w:szCs w:val="24"/>
        </w:rPr>
        <w:t>either</w:t>
      </w:r>
      <w:r w:rsidRPr="00543029">
        <w:rPr>
          <w:rFonts w:ascii="Arial" w:eastAsiaTheme="minorHAnsi" w:hAnsi="Arial" w:cs="Arial"/>
          <w:sz w:val="24"/>
          <w:szCs w:val="24"/>
        </w:rPr>
        <w:t xml:space="preserve"> the Zimbabwe business sector or local financial institutions as Ian Smith did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{"citationItems":[{"id":"ITEM-1","itemData":{"author":[{"dropping-particle":"","family":"Smith","given":"Ian","non-dropping-particle":"","parse-names":false,"suffix":""}],"id":"ITEM-1","issue":"2","issued":{"date-parts":[["2001"]]},"number-of-pages":"103","publisher":"Kings Road Publishing","title":"Bitter Harvest: Memoirs of Ian Douglas Smith","type":"book","volume":"6"},"locator":"89","uris":["http://www.mendeley.com/documents/?uuid=ed159a04-583f-46e0-953e-7286f1fd9c42"]}],"mendeley":{"formattedCitation":"(Smith, 2001, p. 89)","plainTextFormattedCitation":"(Smith, 2001, p. 89)","previouslyFormattedCitation":"(Smith, 2001, p. 89)"},"properties":{"noteIndex":0},"schema":"https://github.com/citation-style-language/schema/raw/master/csl-citation.json"}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(Smith, 2001, p. 89)</w:t>
      </w:r>
      <w:r w:rsidRPr="00543029">
        <w:rPr>
          <w:rFonts w:ascii="Arial" w:eastAsiaTheme="minorHAnsi" w:hAnsi="Arial" w:cs="Arial"/>
          <w:sz w:val="24"/>
          <w:szCs w:val="24"/>
        </w:rPr>
        <w:fldChar w:fldCharType="end"/>
      </w:r>
      <w:r w:rsidRPr="00543029">
        <w:rPr>
          <w:rFonts w:ascii="Arial" w:eastAsiaTheme="minorHAnsi" w:hAnsi="Arial" w:cs="Arial"/>
          <w:sz w:val="24"/>
          <w:szCs w:val="24"/>
        </w:rPr>
        <w:t>. Some scholars argued that the increase in multilateral debt was linked to the redistributive policies the then government pursued</w:t>
      </w:r>
      <w:r w:rsidR="00921D0C">
        <w:rPr>
          <w:rFonts w:ascii="Arial" w:eastAsiaTheme="minorHAnsi" w:hAnsi="Arial" w:cs="Arial"/>
          <w:sz w:val="24"/>
          <w:szCs w:val="24"/>
        </w:rPr>
        <w:t>,</w:t>
      </w:r>
      <w:r w:rsidRPr="00543029">
        <w:rPr>
          <w:rFonts w:ascii="Arial" w:eastAsiaTheme="minorHAnsi" w:hAnsi="Arial" w:cs="Arial"/>
          <w:sz w:val="24"/>
          <w:szCs w:val="24"/>
        </w:rPr>
        <w:t xml:space="preserve"> which led to an unsustainable budget deficit. Either way, and in a hostile international context, the government had to turn to the IMF for support to prevent the collapse of the economy. This was at the height of the IMF’s experiment with Structural Adjustment Programmes (SAPs)</w:t>
      </w:r>
      <w:r w:rsidR="00921D0C">
        <w:rPr>
          <w:rFonts w:ascii="Arial" w:eastAsiaTheme="minorHAnsi" w:hAnsi="Arial" w:cs="Arial"/>
          <w:sz w:val="24"/>
          <w:szCs w:val="24"/>
        </w:rPr>
        <w:t>,</w:t>
      </w:r>
      <w:r w:rsidRPr="00543029">
        <w:rPr>
          <w:rFonts w:ascii="Arial" w:eastAsiaTheme="minorHAnsi" w:hAnsi="Arial" w:cs="Arial"/>
          <w:sz w:val="24"/>
          <w:szCs w:val="24"/>
        </w:rPr>
        <w:t xml:space="preserve"> </w:t>
      </w:r>
      <w:r w:rsidR="00921D0C">
        <w:rPr>
          <w:rFonts w:ascii="Arial" w:eastAsiaTheme="minorHAnsi" w:hAnsi="Arial" w:cs="Arial"/>
          <w:sz w:val="24"/>
          <w:szCs w:val="24"/>
        </w:rPr>
        <w:t>which</w:t>
      </w:r>
      <w:r w:rsidRPr="00543029">
        <w:rPr>
          <w:rFonts w:ascii="Arial" w:eastAsiaTheme="minorHAnsi" w:hAnsi="Arial" w:cs="Arial"/>
          <w:sz w:val="24"/>
          <w:szCs w:val="24"/>
        </w:rPr>
        <w:t xml:space="preserve"> caused manifold miseries across Africa and Latin America. Inspired by the Washington Consensus that developed as Thatcher and Reagan took power in the UK and USA respectively, these programmes imposed a set of policy measures that countries who received loans from the IMF had to implement. These included the shrinking of the state’s role in pursuing redistributive policies, removing social security provided by the state, lowering taxation, market liberalisation, fewer regulations for the flow of capital, the privatisation of state-owned assets and services, and creating the conditions for growing markets and the commodification of many more goods and services. </w:t>
      </w:r>
    </w:p>
    <w:p w14:paraId="5CDBDC51" w14:textId="6E76368F"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 terms of monetary policy, the IMF demanded that the government should float the Zimbabwe currency on the international currency market. In other words, it asked for the liberalisation of the currency</w:t>
      </w:r>
      <w:r w:rsidR="00921D0C">
        <w:rPr>
          <w:rFonts w:ascii="Arial" w:eastAsiaTheme="minorHAnsi" w:hAnsi="Arial" w:cs="Arial"/>
          <w:sz w:val="24"/>
          <w:szCs w:val="24"/>
        </w:rPr>
        <w:t>,</w:t>
      </w:r>
      <w:r w:rsidRPr="00543029">
        <w:rPr>
          <w:rFonts w:ascii="Arial" w:eastAsiaTheme="minorHAnsi" w:hAnsi="Arial" w:cs="Arial"/>
          <w:sz w:val="24"/>
          <w:szCs w:val="24"/>
        </w:rPr>
        <w:t xml:space="preserve"> which meant removing the state’s control over the price of currencies and handing over the power to the international currency markets. It involved the devaluation of the currency by 20%, and it was argued by the lenders that this prescription would promote exports</w:t>
      </w:r>
      <w:r w:rsidR="00921D0C">
        <w:rPr>
          <w:rFonts w:ascii="Arial" w:eastAsiaTheme="minorHAnsi" w:hAnsi="Arial" w:cs="Arial"/>
          <w:sz w:val="24"/>
          <w:szCs w:val="24"/>
        </w:rPr>
        <w:t>,</w:t>
      </w:r>
      <w:r w:rsidRPr="00543029">
        <w:rPr>
          <w:rFonts w:ascii="Arial" w:eastAsiaTheme="minorHAnsi" w:hAnsi="Arial" w:cs="Arial"/>
          <w:sz w:val="24"/>
          <w:szCs w:val="24"/>
        </w:rPr>
        <w:t xml:space="preserve"> which would lead to economic growth. </w:t>
      </w:r>
      <w:r w:rsidR="00921D0C">
        <w:rPr>
          <w:rFonts w:ascii="Arial" w:eastAsiaTheme="minorHAnsi" w:hAnsi="Arial" w:cs="Arial"/>
          <w:sz w:val="24"/>
          <w:szCs w:val="24"/>
        </w:rPr>
        <w:t>However,</w:t>
      </w:r>
      <w:r w:rsidR="00921D0C"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this led to a decline in developing agriculture and manufacturing as it increased the export of raw materials rather than capital goods. The IMF required that the government stop all social subsidies such </w:t>
      </w:r>
      <w:r w:rsidR="00921D0C">
        <w:rPr>
          <w:rFonts w:ascii="Arial" w:eastAsiaTheme="minorHAnsi" w:hAnsi="Arial" w:cs="Arial"/>
          <w:sz w:val="24"/>
          <w:szCs w:val="24"/>
        </w:rPr>
        <w:t xml:space="preserve">as </w:t>
      </w:r>
      <w:r w:rsidRPr="00543029">
        <w:rPr>
          <w:rFonts w:ascii="Arial" w:eastAsiaTheme="minorHAnsi" w:hAnsi="Arial" w:cs="Arial"/>
          <w:sz w:val="24"/>
          <w:szCs w:val="24"/>
        </w:rPr>
        <w:t>free primary school education and imposing examination fees</w:t>
      </w:r>
      <w:r w:rsidR="00921D0C">
        <w:rPr>
          <w:rFonts w:ascii="Arial" w:eastAsiaTheme="minorHAnsi" w:hAnsi="Arial" w:cs="Arial"/>
          <w:sz w:val="24"/>
          <w:szCs w:val="24"/>
        </w:rPr>
        <w:t>,</w:t>
      </w:r>
      <w:r w:rsidRPr="00543029">
        <w:rPr>
          <w:rFonts w:ascii="Arial" w:eastAsiaTheme="minorHAnsi" w:hAnsi="Arial" w:cs="Arial"/>
          <w:sz w:val="24"/>
          <w:szCs w:val="24"/>
        </w:rPr>
        <w:t xml:space="preserve"> and all price regulations that protected vulnerable groups</w:t>
      </w:r>
      <w:r w:rsidR="00921D0C">
        <w:rPr>
          <w:rFonts w:ascii="Arial" w:eastAsiaTheme="minorHAnsi" w:hAnsi="Arial" w:cs="Arial"/>
          <w:sz w:val="24"/>
          <w:szCs w:val="24"/>
        </w:rPr>
        <w:t>,</w:t>
      </w:r>
      <w:r w:rsidRPr="00543029">
        <w:rPr>
          <w:rFonts w:ascii="Arial" w:eastAsiaTheme="minorHAnsi" w:hAnsi="Arial" w:cs="Arial"/>
          <w:sz w:val="24"/>
          <w:szCs w:val="24"/>
        </w:rPr>
        <w:t xml:space="preserve"> such as that attached to paraffin</w:t>
      </w:r>
      <w:r w:rsidR="00921D0C">
        <w:rPr>
          <w:rFonts w:ascii="Arial" w:eastAsiaTheme="minorHAnsi" w:hAnsi="Arial" w:cs="Arial"/>
          <w:sz w:val="24"/>
          <w:szCs w:val="24"/>
        </w:rPr>
        <w:t>,</w:t>
      </w:r>
      <w:r w:rsidRPr="00543029">
        <w:rPr>
          <w:rFonts w:ascii="Arial" w:eastAsiaTheme="minorHAnsi" w:hAnsi="Arial" w:cs="Arial"/>
          <w:sz w:val="24"/>
          <w:szCs w:val="24"/>
        </w:rPr>
        <w:t xml:space="preserve"> which was an important energy source for low-</w:t>
      </w:r>
      <w:r w:rsidRPr="00543029">
        <w:rPr>
          <w:rFonts w:ascii="Arial" w:eastAsiaTheme="minorHAnsi" w:hAnsi="Arial" w:cs="Arial"/>
          <w:sz w:val="24"/>
          <w:szCs w:val="24"/>
        </w:rPr>
        <w:lastRenderedPageBreak/>
        <w:t>income households. Furthermore, the government had to introduce policies that relax</w:t>
      </w:r>
      <w:r w:rsidR="00E73E10">
        <w:rPr>
          <w:rFonts w:ascii="Arial" w:eastAsiaTheme="minorHAnsi" w:hAnsi="Arial" w:cs="Arial"/>
          <w:sz w:val="24"/>
          <w:szCs w:val="24"/>
        </w:rPr>
        <w:t>ed</w:t>
      </w:r>
      <w:r w:rsidRPr="00543029">
        <w:rPr>
          <w:rFonts w:ascii="Arial" w:eastAsiaTheme="minorHAnsi" w:hAnsi="Arial" w:cs="Arial"/>
          <w:sz w:val="24"/>
          <w:szCs w:val="24"/>
        </w:rPr>
        <w:t xml:space="preserve"> import restrictions, reduce</w:t>
      </w:r>
      <w:r w:rsidR="00E73E10">
        <w:rPr>
          <w:rFonts w:ascii="Arial" w:eastAsiaTheme="minorHAnsi" w:hAnsi="Arial" w:cs="Arial"/>
          <w:sz w:val="24"/>
          <w:szCs w:val="24"/>
        </w:rPr>
        <w:t>d</w:t>
      </w:r>
      <w:r w:rsidRPr="00543029">
        <w:rPr>
          <w:rFonts w:ascii="Arial" w:eastAsiaTheme="minorHAnsi" w:hAnsi="Arial" w:cs="Arial"/>
          <w:sz w:val="24"/>
          <w:szCs w:val="24"/>
        </w:rPr>
        <w:t xml:space="preserve"> the size of the civil services</w:t>
      </w:r>
      <w:r w:rsidR="00E73E10">
        <w:rPr>
          <w:rFonts w:ascii="Arial" w:eastAsiaTheme="minorHAnsi" w:hAnsi="Arial" w:cs="Arial"/>
          <w:sz w:val="24"/>
          <w:szCs w:val="24"/>
        </w:rPr>
        <w:t>,</w:t>
      </w:r>
      <w:r w:rsidRPr="00543029">
        <w:rPr>
          <w:rFonts w:ascii="Arial" w:eastAsiaTheme="minorHAnsi" w:hAnsi="Arial" w:cs="Arial"/>
          <w:sz w:val="24"/>
          <w:szCs w:val="24"/>
        </w:rPr>
        <w:t xml:space="preserve"> and so </w:t>
      </w:r>
      <w:r w:rsidR="00E73E10">
        <w:rPr>
          <w:rFonts w:ascii="Arial" w:eastAsiaTheme="minorHAnsi" w:hAnsi="Arial" w:cs="Arial"/>
          <w:sz w:val="24"/>
          <w:szCs w:val="24"/>
        </w:rPr>
        <w:t>forth</w:t>
      </w:r>
      <w:r w:rsidRPr="00543029">
        <w:rPr>
          <w:rFonts w:ascii="Arial" w:eastAsiaTheme="minorHAnsi" w:hAnsi="Arial" w:cs="Arial"/>
          <w:sz w:val="24"/>
          <w:szCs w:val="24"/>
        </w:rPr>
        <w:t xml:space="preserve">. The consequences were devastating </w:t>
      </w:r>
      <w:r w:rsidR="00921D0C">
        <w:rPr>
          <w:rFonts w:ascii="Arial" w:eastAsiaTheme="minorHAnsi" w:hAnsi="Arial" w:cs="Arial"/>
          <w:sz w:val="24"/>
          <w:szCs w:val="24"/>
        </w:rPr>
        <w:t>to</w:t>
      </w:r>
      <w:r w:rsidRPr="00543029">
        <w:rPr>
          <w:rFonts w:ascii="Arial" w:eastAsiaTheme="minorHAnsi" w:hAnsi="Arial" w:cs="Arial"/>
          <w:sz w:val="24"/>
          <w:szCs w:val="24"/>
        </w:rPr>
        <w:t xml:space="preserve"> </w:t>
      </w:r>
      <w:r w:rsidR="00921D0C">
        <w:rPr>
          <w:rFonts w:ascii="Arial" w:eastAsiaTheme="minorHAnsi" w:hAnsi="Arial" w:cs="Arial"/>
          <w:sz w:val="24"/>
          <w:szCs w:val="24"/>
        </w:rPr>
        <w:t>low-income</w:t>
      </w:r>
      <w:r w:rsidRPr="00543029">
        <w:rPr>
          <w:rFonts w:ascii="Arial" w:eastAsiaTheme="minorHAnsi" w:hAnsi="Arial" w:cs="Arial"/>
          <w:sz w:val="24"/>
          <w:szCs w:val="24"/>
        </w:rPr>
        <w:t xml:space="preserve"> households across the country. Bond (1998) argues that it effectively led to the deindustrialisation of Zimbabwe</w:t>
      </w:r>
      <w:r w:rsidR="00921D0C">
        <w:rPr>
          <w:rFonts w:ascii="Arial" w:eastAsiaTheme="minorHAnsi" w:hAnsi="Arial" w:cs="Arial"/>
          <w:sz w:val="24"/>
          <w:szCs w:val="24"/>
        </w:rPr>
        <w:t>,</w:t>
      </w:r>
      <w:r w:rsidRPr="00543029">
        <w:rPr>
          <w:rFonts w:ascii="Arial" w:eastAsiaTheme="minorHAnsi" w:hAnsi="Arial" w:cs="Arial"/>
          <w:sz w:val="24"/>
          <w:szCs w:val="24"/>
        </w:rPr>
        <w:t xml:space="preserve"> as it was accompanied by the closure of capital-intensive mining companies and the selling of their assets, as well as the discontinuance of postal services by the Postal and Telecommunication Services (PT</w:t>
      </w:r>
      <w:r w:rsidR="00E73E10">
        <w:rPr>
          <w:rFonts w:ascii="Arial" w:eastAsiaTheme="minorHAnsi" w:hAnsi="Arial" w:cs="Arial"/>
          <w:sz w:val="24"/>
          <w:szCs w:val="24"/>
        </w:rPr>
        <w:t>S</w:t>
      </w:r>
      <w:r w:rsidRPr="00543029">
        <w:rPr>
          <w:rFonts w:ascii="Arial" w:eastAsiaTheme="minorHAnsi" w:hAnsi="Arial" w:cs="Arial"/>
          <w:sz w:val="24"/>
          <w:szCs w:val="24"/>
        </w:rPr>
        <w:t xml:space="preserve">). </w:t>
      </w:r>
    </w:p>
    <w:p w14:paraId="3ACE394F" w14:textId="77777777" w:rsidR="00B77023"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government of Zimbabwe had little room to move; defiance of the prescriptions attached to the IMF loans had terrible consequences. For example</w:t>
      </w:r>
      <w:r w:rsidR="00921D0C">
        <w:rPr>
          <w:rFonts w:ascii="Arial" w:eastAsiaTheme="minorHAnsi" w:hAnsi="Arial" w:cs="Arial"/>
          <w:sz w:val="24"/>
          <w:szCs w:val="24"/>
        </w:rPr>
        <w:t>,</w:t>
      </w:r>
      <w:r w:rsidRPr="00543029">
        <w:rPr>
          <w:rFonts w:ascii="Arial" w:eastAsiaTheme="minorHAnsi" w:hAnsi="Arial" w:cs="Arial"/>
          <w:sz w:val="24"/>
          <w:szCs w:val="24"/>
        </w:rPr>
        <w:t xml:space="preserve"> a ZW$375 million standby credit facility </w:t>
      </w:r>
      <w:r w:rsidR="00452F47">
        <w:rPr>
          <w:rFonts w:ascii="Arial" w:eastAsiaTheme="minorHAnsi" w:hAnsi="Arial" w:cs="Arial"/>
          <w:sz w:val="24"/>
          <w:szCs w:val="24"/>
        </w:rPr>
        <w:t>that</w:t>
      </w:r>
      <w:r w:rsidRPr="00543029">
        <w:rPr>
          <w:rFonts w:ascii="Arial" w:eastAsiaTheme="minorHAnsi" w:hAnsi="Arial" w:cs="Arial"/>
          <w:sz w:val="24"/>
          <w:szCs w:val="24"/>
        </w:rPr>
        <w:t xml:space="preserve"> was originally approved in 1983 was withheld by the IMF to punish the Zimbabwe government for dragging its feet when ordered to devalue its currency and delays in the removal of some subsidies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{"citationItems":[{"id":"ITEM-1","itemData":{"ISBN":"0908307721","author":[{"dropping-particle":"","family":"Mlambo","given":"S","non-dropping-particle":"","parse-names":false,"suffix":""}],"id":"ITEM-1","issued":{"date-parts":[["1997"]]},"publisher":"University of Zimbabwe","publisher-place":"Harare","title":"The Economic Structural Adjustment Programme: The case of ZImbabwe 1990-1995","type":"book"},"uris":["http://www.mendeley.com/documents/?uuid=48dd8e78-2f02-4626-911c-bc1f70e9d28f"]}],"mendeley":{"formattedCitation":"(Mlambo, 1997)","plainTextFormattedCitation":"(Mlambo, 1997)","previouslyFormattedCitation":"(Mlambo, 1997)"},"properties":{"noteIndex":0},"schema":"https://github.com/citation-style-language/schema/raw/master/csl-citation.json"}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(Mlambo, 1997)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In less than five years after the introduction of the ESAPs, overall industrial performance declined by 85%; textile companies were </w:t>
      </w:r>
      <w:r w:rsidR="0009578A">
        <w:rPr>
          <w:rFonts w:ascii="Arial" w:eastAsiaTheme="minorHAnsi" w:hAnsi="Arial" w:cs="Arial"/>
          <w:sz w:val="24"/>
          <w:szCs w:val="24"/>
        </w:rPr>
        <w:t>among</w:t>
      </w:r>
      <w:r w:rsidRPr="00543029">
        <w:rPr>
          <w:rFonts w:ascii="Arial" w:eastAsiaTheme="minorHAnsi" w:hAnsi="Arial" w:cs="Arial"/>
          <w:sz w:val="24"/>
          <w:szCs w:val="24"/>
        </w:rPr>
        <w:t xml:space="preserve"> the first to close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Kanyenze","given":"Godfrey","non-dropping-particle":"","parse-names":false,"suffix":""}],"container-title":"Friedrich-Ebert-Stiftung","id":"ITEM-1","issued":{"date-parts":[["2006"]]},"title":"The Textile and Clothing Industry in ZImbabwe","type":"article-journal"},"uris":["http://www.mendeley.com/documents/?uuid=217e8774-613e-47ff-a179-99cde82deab8"]},{"id":"ITEM-2","itemData":{"ISBN":"0908307721","author":[{"dropping-particle":"","family":"Mlambo","given":"S","non-dropping-particle":"","parse-names":false,"suffix":""}],"id":"ITEM-2","issued":{"date-parts":[["1997"]]},"publisher":"University of Zimbabwe","publisher-place":"Harare","title":"The Economic Structural Adjustment Programme: The case of ZImbabwe 1990-1995","type":"book"},"uris":["http://www.mendeley.com/documents/?uuid=48dd8e78-2f02-4626-911c-bc1f70e9d28f"]}],"mendeley":{"formattedCitation":"(Mlambo, 1997; Kanyenze, 2006)","plainTextFormattedCitation":"(Mlambo, 1997; Kanyenze, 2006)","previouslyFormattedCitation":"(Mlambo, 1997; Kanyenze, 2006)"},"properties":{"noteIndex":0},"schema":"https://github.com/citation-style-language/schema/raw/master/csl-citation.json"}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(Mlambo, 1997; Kanyenze, 2006)</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industrial decline contributed to the retrenchment of thousands of persons. Out of a total labour force of about 4.1 million, only 1.244 million were formally employed in 1991. By 1993</w:t>
      </w:r>
      <w:r w:rsidR="00AA24AF">
        <w:rPr>
          <w:rFonts w:ascii="Arial" w:eastAsiaTheme="minorHAnsi" w:hAnsi="Arial" w:cs="Arial"/>
          <w:sz w:val="24"/>
          <w:szCs w:val="24"/>
        </w:rPr>
        <w:t>,</w:t>
      </w:r>
      <w:r w:rsidRPr="00543029">
        <w:rPr>
          <w:rFonts w:ascii="Arial" w:eastAsiaTheme="minorHAnsi" w:hAnsi="Arial" w:cs="Arial"/>
          <w:sz w:val="24"/>
          <w:szCs w:val="24"/>
        </w:rPr>
        <w:t xml:space="preserve"> the number had dropped to 1.217 million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Underdevelopment","type":"book"},"uris":["http://www.mendeley.com/documents/?uuid=d277055c-9649-4165-91b7-df8384c0b192"]}],"mendeley":{"formattedCitation":"(Bond, 1998)","plainTextFormattedCitation":"(Bond, 1998)","previouslyFormattedCitation":"(Bond, 1998)"},"properties":{"noteIndex":0},"schema":"https://github.com/citation-style-language/schema/raw/master/csl-citation.json"}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1998)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All </w:t>
      </w:r>
      <w:r w:rsidR="004C0AA2">
        <w:rPr>
          <w:rFonts w:ascii="Arial" w:eastAsiaTheme="minorHAnsi" w:hAnsi="Arial" w:cs="Arial"/>
          <w:sz w:val="24"/>
          <w:szCs w:val="24"/>
        </w:rPr>
        <w:t xml:space="preserve">this </w:t>
      </w:r>
      <w:r w:rsidRPr="00543029">
        <w:rPr>
          <w:rFonts w:ascii="Arial" w:eastAsiaTheme="minorHAnsi" w:hAnsi="Arial" w:cs="Arial"/>
          <w:sz w:val="24"/>
          <w:szCs w:val="24"/>
        </w:rPr>
        <w:t>negatively impacted on the levels of poverty and inequality in Zimbabwe. In 1980</w:t>
      </w:r>
      <w:r w:rsidR="00203903">
        <w:rPr>
          <w:rFonts w:ascii="Arial" w:eastAsiaTheme="minorHAnsi" w:hAnsi="Arial" w:cs="Arial"/>
          <w:sz w:val="24"/>
          <w:szCs w:val="24"/>
        </w:rPr>
        <w:t>,</w:t>
      </w:r>
      <w:r w:rsidRPr="00543029">
        <w:rPr>
          <w:rFonts w:ascii="Arial" w:eastAsiaTheme="minorHAnsi" w:hAnsi="Arial" w:cs="Arial"/>
          <w:sz w:val="24"/>
          <w:szCs w:val="24"/>
        </w:rPr>
        <w:t xml:space="preserve"> the labour share of output was 20%</w:t>
      </w:r>
      <w:r w:rsidR="00203903">
        <w:rPr>
          <w:rFonts w:ascii="Arial" w:eastAsiaTheme="minorHAnsi" w:hAnsi="Arial" w:cs="Arial"/>
          <w:sz w:val="24"/>
          <w:szCs w:val="24"/>
        </w:rPr>
        <w:t>,</w:t>
      </w:r>
      <w:r w:rsidRPr="00543029">
        <w:rPr>
          <w:rFonts w:ascii="Arial" w:eastAsiaTheme="minorHAnsi" w:hAnsi="Arial" w:cs="Arial"/>
          <w:sz w:val="24"/>
          <w:szCs w:val="24"/>
        </w:rPr>
        <w:t xml:space="preserve"> yet ten years later</w:t>
      </w:r>
      <w:r w:rsidR="00203903">
        <w:rPr>
          <w:rFonts w:ascii="Arial" w:eastAsiaTheme="minorHAnsi" w:hAnsi="Arial" w:cs="Arial"/>
          <w:sz w:val="24"/>
          <w:szCs w:val="24"/>
        </w:rPr>
        <w:t>,</w:t>
      </w:r>
      <w:r w:rsidRPr="00543029">
        <w:rPr>
          <w:rFonts w:ascii="Arial" w:eastAsiaTheme="minorHAnsi" w:hAnsi="Arial" w:cs="Arial"/>
          <w:sz w:val="24"/>
          <w:szCs w:val="24"/>
        </w:rPr>
        <w:t xml:space="preserve"> this plummeted to 14% (ibid). Similarly,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{"citationItems":[{"id":"ITEM-1","itemData":{"author":[{"dropping-particle":"","family":"Raftopoulos","given":"Brian","non-dropping-particle":"","parse-names":false,"suffix":""}],"container-title":"Capital and Society","id":"ITEM-1","issue":"November","issued":{"date-parts":[["2000"]]},"page":"256-286","title":"The Labour Movement and the Emergence of Opposition Politics in Zimbabwe","type":"article-journal","volume":"2"},"uris":["http://www.mendeley.com/documents/?uuid=33a6b9e0-c14f-4b22-83ec-0815b5a30237"]}],"mendeley":{"formattedCitation":"(Raftopoulos, 2000)","manualFormatting":"Raftopoulos (2000)","plainTextFormattedCitation":"(Raftopoulos, 2000)","previouslyFormattedCitation":"(Raftopoulos, 2000)"},"properties":{"noteIndex":0},"schema":"https://github.com/citation-style-language/schema/raw/master/csl-citation.json"}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Raftopoulos (2000)</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found that the share of wages in the gross national income fell from 54% in 1987 to 39% in 1997, while that of profits increased from 47% to 63% during the same period. </w:t>
      </w:r>
    </w:p>
    <w:p w14:paraId="799FF939" w14:textId="147951AF"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Inevitably, the unsustainable levels of inequality and hardships as a result of ESAP became a source</w:t>
      </w:r>
      <w:r w:rsidR="00B66EC2">
        <w:rPr>
          <w:rFonts w:ascii="Arial" w:eastAsiaTheme="minorHAnsi" w:hAnsi="Arial" w:cs="Arial"/>
          <w:sz w:val="24"/>
          <w:szCs w:val="24"/>
        </w:rPr>
        <w:t xml:space="preserve"> of </w:t>
      </w:r>
      <w:r w:rsidRPr="00543029">
        <w:rPr>
          <w:rFonts w:ascii="Arial" w:eastAsiaTheme="minorHAnsi" w:hAnsi="Arial" w:cs="Arial"/>
          <w:sz w:val="24"/>
          <w:szCs w:val="24"/>
        </w:rPr>
        <w:t>conflict between the labour force, its employers and the government. In 1996, this conflict was marked by the biggest civil strike that Zimbabwe had ever experienced in its short history</w:t>
      </w:r>
      <w:r w:rsidR="00B66EC2">
        <w:rPr>
          <w:rFonts w:ascii="Arial" w:eastAsiaTheme="minorHAnsi" w:hAnsi="Arial" w:cs="Arial"/>
          <w:sz w:val="24"/>
          <w:szCs w:val="24"/>
        </w:rPr>
        <w:t>.</w:t>
      </w:r>
      <w:r w:rsidRPr="00543029">
        <w:rPr>
          <w:rFonts w:ascii="Arial" w:eastAsiaTheme="minorHAnsi" w:hAnsi="Arial" w:cs="Arial"/>
          <w:sz w:val="24"/>
          <w:szCs w:val="24"/>
        </w:rPr>
        <w:t xml:space="preserve"> </w:t>
      </w:r>
      <w:r w:rsidR="00B66EC2">
        <w:rPr>
          <w:rFonts w:ascii="Arial" w:eastAsiaTheme="minorHAnsi" w:hAnsi="Arial" w:cs="Arial"/>
          <w:sz w:val="24"/>
          <w:szCs w:val="24"/>
        </w:rPr>
        <w:t>T</w:t>
      </w:r>
      <w:r w:rsidRPr="00543029">
        <w:rPr>
          <w:rFonts w:ascii="Arial" w:eastAsiaTheme="minorHAnsi" w:hAnsi="Arial" w:cs="Arial"/>
          <w:sz w:val="24"/>
          <w:szCs w:val="24"/>
        </w:rPr>
        <w:t>eachers, nurses and several other government employees took to the street in protest of the unbearable rise in prices, drop in wages, retrenchments, tax increases and so forth. The civil unrest was immediately followed by food riots</w:t>
      </w:r>
      <w:r w:rsidR="00B66EC2">
        <w:rPr>
          <w:rFonts w:ascii="Arial" w:eastAsiaTheme="minorHAnsi" w:hAnsi="Arial" w:cs="Arial"/>
          <w:sz w:val="24"/>
          <w:szCs w:val="24"/>
        </w:rPr>
        <w:t>,</w:t>
      </w:r>
      <w:r w:rsidRPr="00543029">
        <w:rPr>
          <w:rFonts w:ascii="Arial" w:eastAsiaTheme="minorHAnsi" w:hAnsi="Arial" w:cs="Arial"/>
          <w:sz w:val="24"/>
          <w:szCs w:val="24"/>
        </w:rPr>
        <w:t xml:space="preserve"> which lasted </w:t>
      </w:r>
      <w:r w:rsidR="00B66EC2">
        <w:rPr>
          <w:rFonts w:ascii="Arial" w:eastAsiaTheme="minorHAnsi" w:hAnsi="Arial" w:cs="Arial"/>
          <w:sz w:val="24"/>
          <w:szCs w:val="24"/>
        </w:rPr>
        <w:t>five</w:t>
      </w:r>
      <w:r w:rsidRPr="00543029">
        <w:rPr>
          <w:rFonts w:ascii="Arial" w:eastAsiaTheme="minorHAnsi" w:hAnsi="Arial" w:cs="Arial"/>
          <w:sz w:val="24"/>
          <w:szCs w:val="24"/>
        </w:rPr>
        <w:t xml:space="preserve"> days from the 19</w:t>
      </w:r>
      <w:r w:rsidRPr="00543029">
        <w:rPr>
          <w:rFonts w:ascii="Arial" w:eastAsiaTheme="minorHAnsi" w:hAnsi="Arial" w:cs="Arial"/>
          <w:sz w:val="24"/>
          <w:szCs w:val="24"/>
          <w:vertAlign w:val="superscript"/>
        </w:rPr>
        <w:t>th</w:t>
      </w:r>
      <w:r w:rsidRPr="00543029">
        <w:rPr>
          <w:rFonts w:ascii="Arial" w:eastAsiaTheme="minorHAnsi" w:hAnsi="Arial" w:cs="Arial"/>
          <w:sz w:val="24"/>
          <w:szCs w:val="24"/>
        </w:rPr>
        <w:t xml:space="preserve"> to the 23</w:t>
      </w:r>
      <w:r w:rsidRPr="00543029">
        <w:rPr>
          <w:rFonts w:ascii="Arial" w:eastAsiaTheme="minorHAnsi" w:hAnsi="Arial" w:cs="Arial"/>
          <w:sz w:val="24"/>
          <w:szCs w:val="24"/>
          <w:vertAlign w:val="superscript"/>
        </w:rPr>
        <w:t>rd</w:t>
      </w:r>
      <w:r w:rsidRPr="00543029">
        <w:rPr>
          <w:rFonts w:ascii="Arial" w:eastAsiaTheme="minorHAnsi" w:hAnsi="Arial" w:cs="Arial"/>
          <w:sz w:val="24"/>
          <w:szCs w:val="24"/>
        </w:rPr>
        <w:t xml:space="preserve"> of January 1998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CJPZ","given":"","non-dropping-particle":"","parse-names":false,"suffix":""}],"id":"ITEM-1","issue":"January","issued":{"date-parts":[["1998"]]},"number-of-pages":"1-69","publisher-place":"Harare","title":"A Consolidated Report on the Food Riots 19 — 23 January 1998","type":"report"},"uris":["http://www.mendeley.com/documents/?uuid=6d73e29f-93d9-4692-a1e4-4906c598b6a8"]}],"mendeley":{"formattedCitation":"(CCJPZ, 1998)","plainTextFormattedCitation":"(CCJPZ, 1998)","previouslyFormattedCitation":"(CCJPZ, 1998)"},"properties":{"noteIndex":0},"schema":"https://github.com/citation-style-language/schema/raw/master/csl-citation.json"}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(CCJPZ, 1998)</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p>
    <w:p w14:paraId="0928EBD5" w14:textId="20A1C01E"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economic and financial decline exacerbated by ESAP </w:t>
      </w:r>
      <w:r w:rsidR="00AA24AF" w:rsidRPr="00543029">
        <w:rPr>
          <w:rFonts w:ascii="Arial" w:eastAsiaTheme="minorHAnsi" w:hAnsi="Arial" w:cs="Arial"/>
          <w:sz w:val="24"/>
          <w:szCs w:val="24"/>
        </w:rPr>
        <w:t>w</w:t>
      </w:r>
      <w:r w:rsidR="00AA24AF">
        <w:rPr>
          <w:rFonts w:ascii="Arial" w:eastAsiaTheme="minorHAnsi" w:hAnsi="Arial" w:cs="Arial"/>
          <w:sz w:val="24"/>
          <w:szCs w:val="24"/>
        </w:rPr>
        <w:t>as</w:t>
      </w:r>
      <w:r w:rsidR="00AA24AF"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worsened by an increase in corruption within government and the corporate world. Top government </w:t>
      </w:r>
      <w:r w:rsidRPr="00543029">
        <w:rPr>
          <w:rFonts w:ascii="Arial" w:eastAsiaTheme="minorHAnsi" w:hAnsi="Arial" w:cs="Arial"/>
          <w:sz w:val="24"/>
          <w:szCs w:val="24"/>
        </w:rPr>
        <w:lastRenderedPageBreak/>
        <w:t>ministers, most of whom were ex-combatants of the li</w:t>
      </w:r>
      <w:r w:rsidR="00AA24AF">
        <w:rPr>
          <w:rFonts w:ascii="Arial" w:eastAsiaTheme="minorHAnsi" w:hAnsi="Arial" w:cs="Arial"/>
          <w:sz w:val="24"/>
          <w:szCs w:val="24"/>
        </w:rPr>
        <w:t>b</w:t>
      </w:r>
      <w:r w:rsidRPr="00543029">
        <w:rPr>
          <w:rFonts w:ascii="Arial" w:eastAsiaTheme="minorHAnsi" w:hAnsi="Arial" w:cs="Arial"/>
          <w:sz w:val="24"/>
          <w:szCs w:val="24"/>
        </w:rPr>
        <w:t xml:space="preserve">eration war, were embroiled in numerous corruption infractions. One such instance relevant to the monetary history of Zimbabwe was the 1988 Willowgate scandal. Its </w:t>
      </w:r>
      <w:r w:rsidR="00F705EA">
        <w:rPr>
          <w:rFonts w:ascii="Arial" w:eastAsiaTheme="minorHAnsi" w:hAnsi="Arial" w:cs="Arial"/>
          <w:sz w:val="24"/>
          <w:szCs w:val="24"/>
        </w:rPr>
        <w:t>origin</w:t>
      </w:r>
      <w:r w:rsidRPr="00543029">
        <w:rPr>
          <w:rFonts w:ascii="Arial" w:eastAsiaTheme="minorHAnsi" w:hAnsi="Arial" w:cs="Arial"/>
          <w:sz w:val="24"/>
          <w:szCs w:val="24"/>
        </w:rPr>
        <w:t xml:space="preserve"> lies in </w:t>
      </w:r>
      <w:r w:rsidR="00D1332B">
        <w:rPr>
          <w:rFonts w:ascii="Arial" w:eastAsiaTheme="minorHAnsi" w:hAnsi="Arial" w:cs="Arial"/>
          <w:sz w:val="24"/>
          <w:szCs w:val="24"/>
        </w:rPr>
        <w:t xml:space="preserve">the </w:t>
      </w:r>
      <w:r w:rsidRPr="00543029">
        <w:rPr>
          <w:rFonts w:ascii="Arial" w:eastAsiaTheme="minorHAnsi" w:hAnsi="Arial" w:cs="Arial"/>
          <w:sz w:val="24"/>
          <w:szCs w:val="24"/>
        </w:rPr>
        <w:t>foreign currency shortages the country was facing at the time. As part of its currency rationing approach, the government designated Zimbabwe’s Willowvale car assembly to be the official importer of motor vehicles. Naturally, there was a long waiting list, so the ministers used their positions to jump the queue and acquire vehicles</w:t>
      </w:r>
      <w:r w:rsidR="00D1332B">
        <w:rPr>
          <w:rFonts w:ascii="Arial" w:eastAsiaTheme="minorHAnsi" w:hAnsi="Arial" w:cs="Arial"/>
          <w:sz w:val="24"/>
          <w:szCs w:val="24"/>
        </w:rPr>
        <w:t>,</w:t>
      </w:r>
      <w:r w:rsidRPr="00543029">
        <w:rPr>
          <w:rFonts w:ascii="Arial" w:eastAsiaTheme="minorHAnsi" w:hAnsi="Arial" w:cs="Arial"/>
          <w:sz w:val="24"/>
          <w:szCs w:val="24"/>
        </w:rPr>
        <w:t xml:space="preserve"> which they then resold at over 100% of the purchase price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{"citationItems":[{"id":"ITEM-1","itemData":{"DOI":"10.1016/j.jacc.2008.10.033","ISBN":"9780333804537 0333804538 : ¹55.00","ISSN":"0735-1097","abstract":"This collection offers comprehensive insights into pivotal areas of concern regarding developments in Zimbabwe since independence. On a national level, key indigenization policies in both political and economical spheres are assessed. Special attention is given to intra-elite competition, educational programmes, the lacklustre performance of the Zimbabwean economy, and the management of its resources. President Mugabe's re-introduction of the war veterans for his political survival is explored by providing historical perspective on the mutual dependency of veterans and the ruling party. The book also shows how veterans have used their power in the party to pursue narrow group gains by fighting for the conversion of private land into state land. Efforts by the regime to muffle private media outlets and deteriorating media scene in general are outlined.","author":[{"dropping-particle":"","family":"Darnolf","given":"Staffan","non-dropping-particle":"","parse-names":false,"suffix":""},{"dropping-particle":"","family":"Laakso","given":"Liisa","non-dropping-particle":"","parse-names":false,"suffix":""}],"container-title":"International Political Economy Series","id":"ITEM-1","issued":{"date-parts":[["2003"]]},"page":"1-14","title":"Twenty Years of Independence in Zimbabwe: From Liberation to Authoritarianism","type":"article-journal"},"uris":["http://www.mendeley.com/documents/?uuid=8c9ed080-dad8-43d8-9815-2156d1b37c76"]},{"id":"ITEM-2","itemData":{"author":[{"dropping-particle":"","family":"Raftopoulos","given":"Brian","non-dropping-particle":"","parse-names":false,"suffix":""}],"id":"ITEM-2","issued":{"date-parts":[["1991"]]},"number":"17","number-of-pages":"1-43","publisher-place":"Harare","title":"Beyond The House of Hunger: The struggle for democratic development in Zimbabwe","type":"report"},"uris":["http://www.mendeley.com/documents/?uuid=2f301d89-8ddf-40ec-be0f-75f76e5633bc"]},{"id":"ITEM-3","itemData":{"author":[{"dropping-particle":"","family":"Smith","given":"Ian","non-dropping-particle":"","parse-names":false,"suffix":""}],"id":"ITEM-3","issue":"2","issued":{"date-parts":[["2001"]]},"number-of-pages":"103","publisher":"Kings Road Publishing","title":"Bitter Harvest: Memoirs of Ian Douglas Smith","type":"book","volume":"6"},"locator":"579","uris":["http://www.mendeley.com/documents/?uuid=ed159a04-583f-46e0-953e-7286f1fd9c42"]}],"mendeley":{"formattedCitation":"(Raftopoulos, 1991; Smith, 2001, p. 579; Darnolf and Laakso, 2003)","plainTextFormattedCitation":"(Raftopoulos, 1991; Smith, 2001, p. 579; Darnolf and Laakso, 2003)","previouslyFormattedCitation":"(Raftopoulos, 1991; Smith, 2001, p. 579; Darnolf and Laakso, 2003)"},"properties":{"noteIndex":0},"schema":"https://github.com/citation-style-language/schema/raw/master/csl-citation.json"}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(Raftopoulos, 1991; Smith, 2001, p. 579; Darnolf and Laakso, 2003)</w:t>
      </w:r>
      <w:r w:rsidRPr="00543029">
        <w:rPr>
          <w:rFonts w:ascii="Arial" w:eastAsiaTheme="minorHAnsi" w:hAnsi="Arial" w:cs="Arial"/>
          <w:sz w:val="24"/>
          <w:szCs w:val="24"/>
        </w:rPr>
        <w:fldChar w:fldCharType="end"/>
      </w:r>
      <w:r w:rsidRPr="00543029">
        <w:rPr>
          <w:rFonts w:ascii="Arial" w:eastAsiaTheme="minorHAnsi" w:hAnsi="Arial" w:cs="Arial"/>
          <w:sz w:val="24"/>
          <w:szCs w:val="24"/>
        </w:rPr>
        <w:t>. After allegations appeared in public, the then President Robert Mugabe set up a commission headed by Justice Sandura to investigate the scandal</w:t>
      </w:r>
      <w:r w:rsidR="00EA682F">
        <w:rPr>
          <w:rFonts w:ascii="Arial" w:eastAsiaTheme="minorHAnsi" w:hAnsi="Arial" w:cs="Arial"/>
          <w:sz w:val="24"/>
          <w:szCs w:val="24"/>
        </w:rPr>
        <w:t>,</w:t>
      </w:r>
      <w:r w:rsidRPr="00543029">
        <w:rPr>
          <w:rFonts w:ascii="Arial" w:eastAsiaTheme="minorHAnsi" w:hAnsi="Arial" w:cs="Arial"/>
          <w:sz w:val="24"/>
          <w:szCs w:val="24"/>
        </w:rPr>
        <w:t xml:space="preserve"> which implicated several senior government ministers</w:t>
      </w:r>
      <w:r w:rsidR="00EA682F">
        <w:rPr>
          <w:rFonts w:ascii="Arial" w:eastAsiaTheme="minorHAnsi" w:hAnsi="Arial" w:cs="Arial"/>
          <w:sz w:val="24"/>
          <w:szCs w:val="24"/>
        </w:rPr>
        <w:t>. However,</w:t>
      </w:r>
      <w:r w:rsidRPr="00543029">
        <w:rPr>
          <w:rFonts w:ascii="Arial" w:eastAsiaTheme="minorHAnsi" w:hAnsi="Arial" w:cs="Arial"/>
          <w:sz w:val="24"/>
          <w:szCs w:val="24"/>
        </w:rPr>
        <w:t xml:space="preserve"> for political reasons which included the risk of incriminating his own wife, the </w:t>
      </w:r>
      <w:r w:rsidR="0066565B">
        <w:rPr>
          <w:rFonts w:ascii="Arial" w:eastAsiaTheme="minorHAnsi" w:hAnsi="Arial" w:cs="Arial"/>
          <w:sz w:val="24"/>
          <w:szCs w:val="24"/>
        </w:rPr>
        <w:t xml:space="preserve">then president </w:t>
      </w:r>
      <w:r w:rsidRPr="00543029">
        <w:rPr>
          <w:rFonts w:ascii="Arial" w:eastAsiaTheme="minorHAnsi" w:hAnsi="Arial" w:cs="Arial"/>
          <w:sz w:val="24"/>
          <w:szCs w:val="24"/>
        </w:rPr>
        <w:t xml:space="preserve">decided to pardon most of them (Ibid). In the process, corruption </w:t>
      </w:r>
      <w:r w:rsidR="00F705EA">
        <w:rPr>
          <w:rFonts w:ascii="Arial" w:eastAsiaTheme="minorHAnsi" w:hAnsi="Arial" w:cs="Arial"/>
          <w:sz w:val="24"/>
          <w:szCs w:val="24"/>
        </w:rPr>
        <w:t>in</w:t>
      </w:r>
      <w:r w:rsidRPr="00543029">
        <w:rPr>
          <w:rFonts w:ascii="Arial" w:eastAsiaTheme="minorHAnsi" w:hAnsi="Arial" w:cs="Arial"/>
          <w:sz w:val="24"/>
          <w:szCs w:val="24"/>
        </w:rPr>
        <w:t xml:space="preserve"> the top echelons of Zimbabwean society was officially sanctioned. The monetary situation in Zimbabwe, coupled with fiscal policies, created a situation in which persons were willing to engage in criminal acts to secure their livelihoods and comfort.</w:t>
      </w:r>
      <w:r w:rsidRPr="00DA01D9">
        <w:rPr>
          <w:rStyle w:val="FootnoteReference"/>
        </w:rPr>
        <w:footnoteReference w:id="8"/>
      </w:r>
      <w:r w:rsidRPr="00543029">
        <w:rPr>
          <w:rFonts w:ascii="Arial" w:eastAsiaTheme="minorHAnsi" w:hAnsi="Arial" w:cs="Arial"/>
          <w:sz w:val="24"/>
          <w:szCs w:val="24"/>
        </w:rPr>
        <w:t xml:space="preserve"> </w:t>
      </w:r>
    </w:p>
    <w:p w14:paraId="01EC020E" w14:textId="0C9705FA" w:rsidR="0032623C" w:rsidRPr="00543029" w:rsidRDefault="00EA682F" w:rsidP="00543029">
      <w:pPr>
        <w:pStyle w:val="Heading2"/>
        <w:numPr>
          <w:ilvl w:val="0"/>
          <w:numId w:val="0"/>
        </w:numPr>
        <w:rPr>
          <w:rFonts w:eastAsiaTheme="minorHAnsi"/>
          <w:b w:val="0"/>
          <w:bCs w:val="0"/>
        </w:rPr>
      </w:pPr>
      <w:bookmarkStart w:id="103" w:name="_Toc40712593"/>
      <w:bookmarkStart w:id="104" w:name="_Toc63067713"/>
      <w:r>
        <w:rPr>
          <w:rFonts w:eastAsiaTheme="minorHAnsi"/>
        </w:rPr>
        <w:t xml:space="preserve">3.5 </w:t>
      </w:r>
      <w:r w:rsidR="0032623C" w:rsidRPr="00543029">
        <w:rPr>
          <w:rFonts w:eastAsiaTheme="minorHAnsi"/>
        </w:rPr>
        <w:t>The financial crash known as Black Friday and the onset of hyperinflation</w:t>
      </w:r>
      <w:bookmarkEnd w:id="103"/>
      <w:bookmarkEnd w:id="104"/>
    </w:p>
    <w:p w14:paraId="561784FD" w14:textId="77777777" w:rsidR="0032623C" w:rsidRPr="00543029" w:rsidRDefault="0032623C" w:rsidP="0032623C">
      <w:pPr>
        <w:spacing w:line="360" w:lineRule="auto"/>
        <w:rPr>
          <w:rFonts w:ascii="Arial" w:eastAsiaTheme="minorHAnsi" w:hAnsi="Arial" w:cs="Arial"/>
          <w:sz w:val="24"/>
          <w:szCs w:val="24"/>
        </w:rPr>
      </w:pPr>
    </w:p>
    <w:p w14:paraId="5F55B6B3" w14:textId="7AC6437A"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On the 14</w:t>
      </w:r>
      <w:r w:rsidRPr="00543029">
        <w:rPr>
          <w:rFonts w:ascii="Arial" w:eastAsiaTheme="minorHAnsi" w:hAnsi="Arial" w:cs="Arial"/>
          <w:sz w:val="24"/>
          <w:szCs w:val="24"/>
          <w:vertAlign w:val="superscript"/>
        </w:rPr>
        <w:t>th</w:t>
      </w:r>
      <w:r w:rsidRPr="00543029">
        <w:rPr>
          <w:rFonts w:ascii="Arial" w:eastAsiaTheme="minorHAnsi" w:hAnsi="Arial" w:cs="Arial"/>
          <w:sz w:val="24"/>
          <w:szCs w:val="24"/>
        </w:rPr>
        <w:t xml:space="preserve"> of November 1997, the value of the Zimbabwe Dollar “crashed” on the international currency markets and its value plummeted to 74% of its earlier value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Bond","given":"Patrick","non-dropping-particle":"","parse-names":false,"suffix":""},{"dropping-particle":"","family":"Manyanya","given":"Masimba","non-dropping-particle":"","parse-names":false,"suffix":""}],"container-title":"Second Edition","id":"ITEM-1","issued":{"date-parts":[["2002"]]},"number-of-pages":"304","publisher":"University of Natal Press","publisher-place":"Pietermaritzburg","title":"Zimbabwe's Plunge: Exhausted Nationalism, Neoliberalism and the Serach for Social Justice","type":"book"},"uris":["http://www.mendeley.com/documents/?uuid=c9101e62-910f-4f08-b590-6b84230c9658"]},{"id":"ITEM-2","itemData":{"author":[{"dropping-particle":"","family":"Mlambo","given":"Alois.S","non-dropping-particle":"","parse-names":false,"suffix":""}],"container-title":"Journal of Deve","id":"ITEM-2","issued":{"date-parts":[["2017"]]},"page":"1-31","title":"Two Decades of Economic Decline and De-Industrialiation in","type":"article-journal"},"uris":["http://www.mendeley.com/documents/?uuid=eb499a54-681e-4f7c-bb7e-bb0b701fd44b"]}],"mendeley":{"formattedCitation":"(Bond and Manyanya, 2002; Mlambo, 2017)","plainTextFormattedCitation":"(Bond and Manyanya, 2002; Mlambo, 2017)","previouslyFormattedCitation":"(Bond and Manyanya, 2002; Mlambo, 2017)"},"properties":{"noteIndex":0},"schema":"https://github.com/citation-style-language/schema/raw/master/csl-citation.json"}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and Manyanya, 2002; Mlambo, 2017)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This episode is commonly referred to as Black Friday, a day which has firmly etched itself in Zimbabwe’s economic history. This horrific day was followed by a rapid economic decline emblematised by </w:t>
      </w:r>
      <w:r w:rsidRPr="00543029">
        <w:rPr>
          <w:rFonts w:ascii="Arial" w:eastAsiaTheme="minorHAnsi" w:hAnsi="Arial" w:cs="Arial"/>
          <w:sz w:val="24"/>
          <w:szCs w:val="24"/>
        </w:rPr>
        <w:lastRenderedPageBreak/>
        <w:t xml:space="preserve">Zimbabwe holding the record for the </w:t>
      </w:r>
      <w:r w:rsidR="00261519" w:rsidRPr="00543029">
        <w:rPr>
          <w:rFonts w:ascii="Arial" w:eastAsiaTheme="minorHAnsi" w:hAnsi="Arial" w:cs="Arial"/>
          <w:sz w:val="24"/>
          <w:szCs w:val="24"/>
        </w:rPr>
        <w:t>second</w:t>
      </w:r>
      <w:r w:rsidR="00261519">
        <w:rPr>
          <w:rFonts w:ascii="Arial" w:eastAsiaTheme="minorHAnsi" w:hAnsi="Arial" w:cs="Arial"/>
          <w:sz w:val="24"/>
          <w:szCs w:val="24"/>
        </w:rPr>
        <w:t>-</w:t>
      </w:r>
      <w:r w:rsidRPr="00543029">
        <w:rPr>
          <w:rFonts w:ascii="Arial" w:eastAsiaTheme="minorHAnsi" w:hAnsi="Arial" w:cs="Arial"/>
          <w:sz w:val="24"/>
          <w:szCs w:val="24"/>
        </w:rPr>
        <w:t>highest ever recorded inflation in world history. In 1999, inflation was 55.2%</w:t>
      </w:r>
      <w:r w:rsidR="00261519">
        <w:rPr>
          <w:rFonts w:ascii="Arial" w:eastAsiaTheme="minorHAnsi" w:hAnsi="Arial" w:cs="Arial"/>
          <w:sz w:val="24"/>
          <w:szCs w:val="24"/>
        </w:rPr>
        <w:t>,</w:t>
      </w:r>
      <w:r w:rsidRPr="00543029">
        <w:rPr>
          <w:rFonts w:ascii="Arial" w:eastAsiaTheme="minorHAnsi" w:hAnsi="Arial" w:cs="Arial"/>
          <w:sz w:val="24"/>
          <w:szCs w:val="24"/>
        </w:rPr>
        <w:t xml:space="preserve"> but thereafter it rose exponentially, to the point that by July 2008 it was 231 150 808,87%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{"citationItems":[{"id":"ITEM-1","itemData":{"author":[{"dropping-particle":"","family":"Hanke","given":"Steve H","non-dropping-particle":"","parse-names":false,"suffix":""},{"dropping-particle":"","family":"Kwok","given":"Alex K F","non-dropping-particle":"","parse-names":false,"suffix":""}],"container-title":"Cato Journal","id":"ITEM-1","issue":"2","issued":{"date-parts":[["2009"]]},"page":"353-364","title":"On the Measurement of Zimbabwe ’ s Hyperinflation","type":"article-journal","volume":"29"},"uris":["http://www.mendeley.com/documents/?uuid=3a8aa268-0d98-4959-bc14-919d67ed0d0b"]}],"mendeley":{"formattedCitation":"(Hanke and Kwok, 2009)","plainTextFormattedCitation":"(Hanke and Kwok, 2009)","previouslyFormattedCitation":"(Hanke and Kwok, 2009)"},"properties":{"noteIndex":0},"schema":"https://github.com/citation-style-language/schema/raw/master/csl-citation.json"}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(Hanke and Kwok,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00261519">
        <w:rPr>
          <w:rFonts w:ascii="Arial" w:eastAsiaTheme="minorHAnsi" w:hAnsi="Arial" w:cs="Arial"/>
          <w:sz w:val="24"/>
          <w:szCs w:val="24"/>
        </w:rPr>
        <w:t>After that</w:t>
      </w:r>
      <w:r w:rsidR="00590EE1">
        <w:rPr>
          <w:rFonts w:ascii="Arial" w:eastAsiaTheme="minorHAnsi" w:hAnsi="Arial" w:cs="Arial"/>
          <w:sz w:val="24"/>
          <w:szCs w:val="24"/>
        </w:rPr>
        <w:t>,</w:t>
      </w:r>
      <w:r w:rsidR="00261519" w:rsidRPr="00543029">
        <w:rPr>
          <w:rFonts w:ascii="Arial" w:eastAsiaTheme="minorHAnsi" w:hAnsi="Arial" w:cs="Arial"/>
          <w:sz w:val="24"/>
          <w:szCs w:val="24"/>
        </w:rPr>
        <w:t xml:space="preserve"> </w:t>
      </w:r>
      <w:r w:rsidRPr="00543029">
        <w:rPr>
          <w:rFonts w:ascii="Arial" w:eastAsiaTheme="minorHAnsi" w:hAnsi="Arial" w:cs="Arial"/>
          <w:sz w:val="24"/>
          <w:szCs w:val="24"/>
        </w:rPr>
        <w:t>the RBZ could</w:t>
      </w:r>
      <w:r w:rsidR="00B16A22">
        <w:rPr>
          <w:rFonts w:ascii="Arial" w:eastAsiaTheme="minorHAnsi" w:hAnsi="Arial" w:cs="Arial"/>
          <w:sz w:val="24"/>
          <w:szCs w:val="24"/>
        </w:rPr>
        <w:t xml:space="preserve"> </w:t>
      </w:r>
      <w:r w:rsidRPr="00543029">
        <w:rPr>
          <w:rFonts w:ascii="Arial" w:eastAsiaTheme="minorHAnsi" w:hAnsi="Arial" w:cs="Arial"/>
          <w:sz w:val="24"/>
          <w:szCs w:val="24"/>
        </w:rPr>
        <w:t>n</w:t>
      </w:r>
      <w:r w:rsidR="00B16A22">
        <w:rPr>
          <w:rFonts w:ascii="Arial" w:eastAsiaTheme="minorHAnsi" w:hAnsi="Arial" w:cs="Arial"/>
          <w:sz w:val="24"/>
          <w:szCs w:val="24"/>
        </w:rPr>
        <w:t>o</w:t>
      </w:r>
      <w:r w:rsidRPr="00543029">
        <w:rPr>
          <w:rFonts w:ascii="Arial" w:eastAsiaTheme="minorHAnsi" w:hAnsi="Arial" w:cs="Arial"/>
          <w:sz w:val="24"/>
          <w:szCs w:val="24"/>
        </w:rPr>
        <w:t>t be bothered calculating it</w:t>
      </w:r>
      <w:r w:rsidR="00B16A22">
        <w:rPr>
          <w:rFonts w:ascii="Arial" w:eastAsiaTheme="minorHAnsi" w:hAnsi="Arial" w:cs="Arial"/>
          <w:sz w:val="24"/>
          <w:szCs w:val="24"/>
        </w:rPr>
        <w:t>. H</w:t>
      </w:r>
      <w:r w:rsidRPr="00543029">
        <w:rPr>
          <w:rFonts w:ascii="Arial" w:eastAsiaTheme="minorHAnsi" w:hAnsi="Arial" w:cs="Arial"/>
          <w:sz w:val="24"/>
          <w:szCs w:val="24"/>
        </w:rPr>
        <w:t xml:space="preserve">owever, some researchers persevered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{"citationItems":[{"id":"ITEM-1","itemData":{"author":[{"dropping-particle":"","family":"Hanke","given":"Steve H","non-dropping-particle":"","parse-names":false,"suffix":""},{"dropping-particle":"","family":"Kwok","given":"Alex K F","non-dropping-particle":"","parse-names":false,"suffix":""}],"container-title":"Cato Journal","id":"ITEM-1","issue":"2","issued":{"date-parts":[["2009"]]},"page":"353-364","title":"On the Measurement of Zimbabwe ’ s Hyperinflation","type":"article-journal","volume":"29"},"uris":["http://www.mendeley.com/documents/?uuid=3a8aa268-0d98-4959-bc14-919d67ed0d0b"]},{"id":"ITEM-2","itemData":{"author":[{"dropping-particle":"","family":"Besada","given":"Hany","non-dropping-particle":"","parse-names":false,"suffix":""}],"editor":[{"dropping-particle":"","family":"Besada","given":"Hany","non-dropping-particle":"","parse-names":false,"suffix":""}],"id":"ITEM-2","issue":"5","issued":{"date-parts":[["2011"]]},"number-of-pages":"1-324","publisher":"palgrave macmillan","publisher-place":"New York","title":"ZImbabwe Picking up the Pieces","type":"book","volume":"39"},"uris":["http://www.mendeley.com/documents/?uuid=05cce334-ea86-4915-9cd6-c42d2b742264"]}],"mendeley":{"formattedCitation":"(Hanke and Kwok, 2009; Besada, 2011)","manualFormatting":"(see Hanke &amp; Kwok 2009)","plainTextFormattedCitation":"(Hanke and Kwok, 2009; Besada, 2011)","previouslyFormattedCitation":"(Hanke and Kwok, 2009; Besada, 2011)"},"properties":{"noteIndex":0},"schema":"https://github.com/citation-style-language/schema/raw/master/csl-citation.json"}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Hanke &amp; Kwok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and found it to be much higher at 89 sextillion percent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{"citationItems":[{"id":"ITEM-1","itemData":{"URL":"https://data.worldbank.org/indicator/NY.GDP.PCAP.CD?locations=ZG-ZW-ZA","accessed":{"date-parts":[["2018","12","16"]]},"author":[{"dropping-particle":"","family":"World Bank","given":"","non-dropping-particle":"","parse-names":false,"suffix":""}],"id":"ITEM-1","issued":{"date-parts":[["2018"]]},"title":"GDP per capita (current US$)","type":"webpage"},"uris":["http://www.mendeley.com/documents/?uuid=b85f2f49-2c8c-314d-828a-5b92be24d4f5"]},{"id":"ITEM-2","itemData":{"author":[{"dropping-particle":"","family":"Besada","given":"Hany","non-dropping-particle":"","parse-names":false,"suffix":""}],"editor":[{"dropping-particle":"","family":"Besada","given":"Hany","non-dropping-particle":"","parse-names":false,"suffix":""}],"id":"ITEM-2","issue":"5","issued":{"date-parts":[["2011"]]},"number-of-pages":"1-324","publisher":"palgrave macmillan","publisher-place":"New York","title":"ZImbabwe Picking up the Pieces","type":"book","volume":"39"},"uris":["http://www.mendeley.com/documents/?uuid=05cce334-ea86-4915-9cd6-c42d2b742264"]}],"mendeley":{"formattedCitation":"(Besada, 2011; World Bank, 2018)","manualFormatting":"(World Bank 2018; Robertson 2011)","plainTextFormattedCitation":"(Besada, 2011; World Bank, 2018)","previouslyFormattedCitation":"(Besada, 2011; World Bank, 2018)"},"properties":{"noteIndex":0},"schema":"https://github.com/citation-style-language/schema/raw/master/csl-citation.json"}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(World Bank 2018; Robertson 2011)</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r w:rsidR="00F35BC8">
        <w:rPr>
          <w:rFonts w:ascii="Arial" w:eastAsiaTheme="minorHAnsi" w:hAnsi="Arial" w:cs="Arial"/>
          <w:sz w:val="24"/>
          <w:szCs w:val="24"/>
        </w:rPr>
        <w:t xml:space="preserve"> During this period, the standard currency denominations became useless because</w:t>
      </w:r>
      <w:r w:rsidR="00CF698F">
        <w:rPr>
          <w:rFonts w:ascii="Arial" w:eastAsiaTheme="minorHAnsi" w:hAnsi="Arial" w:cs="Arial"/>
          <w:sz w:val="24"/>
          <w:szCs w:val="24"/>
        </w:rPr>
        <w:t xml:space="preserve"> prices were too high</w:t>
      </w:r>
      <w:r w:rsidR="00CF698F">
        <w:rPr>
          <w:rStyle w:val="FootnoteReference"/>
          <w:rFonts w:ascii="Arial" w:eastAsiaTheme="minorHAnsi" w:hAnsi="Arial" w:cs="Arial"/>
          <w:sz w:val="24"/>
          <w:szCs w:val="24"/>
        </w:rPr>
        <w:footnoteReference w:id="9"/>
      </w:r>
      <w:r w:rsidR="00CF698F">
        <w:rPr>
          <w:rFonts w:ascii="Arial" w:eastAsiaTheme="minorHAnsi" w:hAnsi="Arial" w:cs="Arial"/>
          <w:sz w:val="24"/>
          <w:szCs w:val="24"/>
        </w:rPr>
        <w:t>, therefore the government introduced</w:t>
      </w:r>
      <w:r w:rsidR="000E0690">
        <w:rPr>
          <w:rFonts w:ascii="Arial" w:eastAsiaTheme="minorHAnsi" w:hAnsi="Arial" w:cs="Arial"/>
          <w:sz w:val="24"/>
          <w:szCs w:val="24"/>
        </w:rPr>
        <w:t xml:space="preserve"> </w:t>
      </w:r>
      <w:r w:rsidR="00CF698F">
        <w:rPr>
          <w:rFonts w:ascii="Arial" w:eastAsiaTheme="minorHAnsi" w:hAnsi="Arial" w:cs="Arial"/>
          <w:sz w:val="24"/>
          <w:szCs w:val="24"/>
        </w:rPr>
        <w:t xml:space="preserve">bearer notes and cheques </w:t>
      </w:r>
      <w:r w:rsidR="000E0690">
        <w:rPr>
          <w:rFonts w:ascii="Arial" w:eastAsiaTheme="minorHAnsi" w:hAnsi="Arial" w:cs="Arial"/>
          <w:sz w:val="24"/>
          <w:szCs w:val="24"/>
        </w:rPr>
        <w:t xml:space="preserve">denominated </w:t>
      </w:r>
      <w:r w:rsidR="00CF698F">
        <w:rPr>
          <w:rFonts w:ascii="Arial" w:eastAsiaTheme="minorHAnsi" w:hAnsi="Arial" w:cs="Arial"/>
          <w:sz w:val="24"/>
          <w:szCs w:val="24"/>
        </w:rPr>
        <w:t>in billion and trillion dollar</w:t>
      </w:r>
      <w:r w:rsidR="000E0690">
        <w:rPr>
          <w:rFonts w:ascii="Arial" w:eastAsiaTheme="minorHAnsi" w:hAnsi="Arial" w:cs="Arial"/>
          <w:sz w:val="24"/>
          <w:szCs w:val="24"/>
        </w:rPr>
        <w:t>s</w:t>
      </w:r>
      <w:r w:rsidR="00A21D4E">
        <w:rPr>
          <w:rFonts w:ascii="Arial" w:eastAsiaTheme="minorHAnsi" w:hAnsi="Arial" w:cs="Arial"/>
          <w:sz w:val="24"/>
          <w:szCs w:val="24"/>
        </w:rPr>
        <w:t>, the highest of which was a 100 trillion</w:t>
      </w:r>
      <w:r w:rsidR="000E0690">
        <w:rPr>
          <w:rFonts w:ascii="Arial" w:eastAsiaTheme="minorHAnsi" w:hAnsi="Arial" w:cs="Arial"/>
          <w:sz w:val="24"/>
          <w:szCs w:val="24"/>
        </w:rPr>
        <w:t xml:space="preserve"> around mid 2009</w:t>
      </w:r>
      <w:r w:rsidR="00A21D4E">
        <w:rPr>
          <w:rFonts w:ascii="Arial" w:eastAsiaTheme="minorHAnsi" w:hAnsi="Arial" w:cs="Arial"/>
          <w:sz w:val="24"/>
          <w:szCs w:val="24"/>
        </w:rPr>
        <w:t xml:space="preserve"> </w:t>
      </w:r>
      <w:r w:rsidR="00A21D4E">
        <w:rPr>
          <w:rFonts w:ascii="Arial" w:eastAsiaTheme="minorHAnsi" w:hAnsi="Arial" w:cs="Arial"/>
          <w:sz w:val="24"/>
          <w:szCs w:val="24"/>
        </w:rPr>
        <w:fldChar w:fldCharType="begin" w:fldLock="1"/>
      </w:r>
      <w:r w:rsidR="007532F0">
        <w:rPr>
          <w:rFonts w:ascii="Arial" w:eastAsiaTheme="minorHAnsi" w:hAnsi="Arial" w:cs="Arial"/>
          <w:sz w:val="24"/>
          <w:szCs w:val="24"/>
        </w:rPr>
        <w:instrText>ADDIN CSL_CITATION {"citationItems":[{"id":"ITEM-1","itemData":{"author":[{"dropping-particle":"","family":"CNN","given":"","non-dropping-particle":"","parse-names":false,"suffix":""}],"container-title":"cnn.com","id":"ITEM-1","issued":{"date-parts":[["2009"]]},"title":"Zimbabwe to print first $100 trillion note","type":"webpage"},"uris":["http://www.mendeley.com/documents/?uuid=5f2d9662-7264-43f3-8048-86fec8f88e9e"]}],"mendeley":{"formattedCitation":"(CNN, 2009)","plainTextFormattedCitation":"(CNN, 2009)","previouslyFormattedCitation":"(CNN, 2009)"},"properties":{"noteIndex":0},"schema":"https://github.com/citation-style-language/schema/raw/master/csl-citation.json"}</w:instrText>
      </w:r>
      <w:r w:rsidR="00A21D4E">
        <w:rPr>
          <w:rFonts w:ascii="Arial" w:eastAsiaTheme="minorHAnsi" w:hAnsi="Arial" w:cs="Arial"/>
          <w:sz w:val="24"/>
          <w:szCs w:val="24"/>
        </w:rPr>
        <w:fldChar w:fldCharType="separate"/>
      </w:r>
      <w:r w:rsidR="00A21D4E" w:rsidRPr="00A21D4E">
        <w:rPr>
          <w:rFonts w:ascii="Arial" w:eastAsiaTheme="minorHAnsi" w:hAnsi="Arial" w:cs="Arial"/>
          <w:noProof/>
          <w:sz w:val="24"/>
          <w:szCs w:val="24"/>
        </w:rPr>
        <w:t>(CNN, 2009)</w:t>
      </w:r>
      <w:r w:rsidR="00A21D4E">
        <w:rPr>
          <w:rFonts w:ascii="Arial" w:eastAsiaTheme="minorHAnsi" w:hAnsi="Arial" w:cs="Arial"/>
          <w:sz w:val="24"/>
          <w:szCs w:val="24"/>
        </w:rPr>
        <w:fldChar w:fldCharType="end"/>
      </w:r>
      <w:r w:rsidR="00A21D4E">
        <w:rPr>
          <w:rFonts w:ascii="Arial" w:eastAsiaTheme="minorHAnsi" w:hAnsi="Arial" w:cs="Arial"/>
          <w:sz w:val="24"/>
          <w:szCs w:val="24"/>
        </w:rPr>
        <w:t xml:space="preserve">. </w:t>
      </w:r>
      <w:r w:rsidR="000E0690">
        <w:rPr>
          <w:rFonts w:ascii="Arial" w:eastAsiaTheme="minorHAnsi" w:hAnsi="Arial" w:cs="Arial"/>
          <w:sz w:val="24"/>
          <w:szCs w:val="24"/>
        </w:rPr>
        <w:t>This, together with dollarization where the Zimbabwe dollar was demonetised</w:t>
      </w:r>
      <w:r w:rsidR="00A46573">
        <w:rPr>
          <w:rFonts w:ascii="Arial" w:eastAsiaTheme="minorHAnsi" w:hAnsi="Arial" w:cs="Arial"/>
          <w:sz w:val="24"/>
          <w:szCs w:val="24"/>
        </w:rPr>
        <w:t>, and in the process all bank account balances were reduced to zero overnight</w:t>
      </w:r>
      <w:r w:rsidR="0066565B">
        <w:rPr>
          <w:rFonts w:ascii="Arial" w:eastAsiaTheme="minorHAnsi" w:hAnsi="Arial" w:cs="Arial"/>
          <w:sz w:val="24"/>
          <w:szCs w:val="24"/>
        </w:rPr>
        <w:t xml:space="preserve"> </w:t>
      </w:r>
      <w:r w:rsidR="00A46573">
        <w:rPr>
          <w:rFonts w:ascii="Arial" w:eastAsiaTheme="minorHAnsi" w:hAnsi="Arial" w:cs="Arial"/>
          <w:sz w:val="24"/>
          <w:szCs w:val="24"/>
        </w:rPr>
        <w:t xml:space="preserve">without notice or compensation of any sort. These dramatic events which will be examined further in the next section and also in chapter 5.4 further contributed to the </w:t>
      </w:r>
      <w:r w:rsidR="000E0690">
        <w:rPr>
          <w:rFonts w:ascii="Arial" w:eastAsiaTheme="minorHAnsi" w:hAnsi="Arial" w:cs="Arial"/>
          <w:sz w:val="24"/>
          <w:szCs w:val="24"/>
        </w:rPr>
        <w:t>loss of confidence in the Zimbabwe financial market</w:t>
      </w:r>
      <w:r w:rsidR="00A46573">
        <w:rPr>
          <w:rFonts w:ascii="Arial" w:eastAsiaTheme="minorHAnsi" w:hAnsi="Arial" w:cs="Arial"/>
          <w:sz w:val="24"/>
          <w:szCs w:val="24"/>
        </w:rPr>
        <w:t xml:space="preserve">. </w:t>
      </w:r>
      <w:r w:rsidR="000E0690">
        <w:rPr>
          <w:rFonts w:ascii="Arial" w:eastAsiaTheme="minorHAnsi" w:hAnsi="Arial" w:cs="Arial"/>
          <w:sz w:val="24"/>
          <w:szCs w:val="24"/>
        </w:rPr>
        <w:t xml:space="preserve">  </w:t>
      </w:r>
    </w:p>
    <w:p w14:paraId="764EEB3B" w14:textId="029C9743"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This epic economic decline and increasingly violent political environment led to a mass exodus of Zimbabweans, most of whom were the beneficiaries of post-independence increased expenditure </w:t>
      </w:r>
      <w:r w:rsidR="00292CED">
        <w:rPr>
          <w:rFonts w:ascii="Arial" w:eastAsiaTheme="minorHAnsi" w:hAnsi="Arial" w:cs="Arial"/>
          <w:sz w:val="24"/>
          <w:szCs w:val="24"/>
        </w:rPr>
        <w:t>on</w:t>
      </w:r>
      <w:r w:rsidRPr="00543029">
        <w:rPr>
          <w:rFonts w:ascii="Arial" w:eastAsiaTheme="minorHAnsi" w:hAnsi="Arial" w:cs="Arial"/>
          <w:sz w:val="24"/>
          <w:szCs w:val="24"/>
        </w:rPr>
        <w:t xml:space="preserve"> education and health. </w:t>
      </w:r>
      <w:r w:rsidR="00292CED">
        <w:rPr>
          <w:rFonts w:ascii="Arial" w:eastAsiaTheme="minorHAnsi" w:hAnsi="Arial" w:cs="Arial"/>
          <w:sz w:val="24"/>
          <w:szCs w:val="24"/>
        </w:rPr>
        <w:t>From a</w:t>
      </w:r>
      <w:r w:rsidRPr="00543029">
        <w:rPr>
          <w:rFonts w:ascii="Arial" w:eastAsiaTheme="minorHAnsi" w:hAnsi="Arial" w:cs="Arial"/>
          <w:sz w:val="24"/>
          <w:szCs w:val="24"/>
        </w:rPr>
        <w:t>round early 2000 up to today, many young educated Zimbabweans</w:t>
      </w:r>
      <w:r w:rsidR="00292CED">
        <w:rPr>
          <w:rFonts w:ascii="Arial" w:eastAsiaTheme="minorHAnsi" w:hAnsi="Arial" w:cs="Arial"/>
          <w:sz w:val="24"/>
          <w:szCs w:val="24"/>
        </w:rPr>
        <w:t>,</w:t>
      </w:r>
      <w:r w:rsidRPr="00543029">
        <w:rPr>
          <w:rFonts w:ascii="Arial" w:eastAsiaTheme="minorHAnsi" w:hAnsi="Arial" w:cs="Arial"/>
          <w:sz w:val="24"/>
          <w:szCs w:val="24"/>
        </w:rPr>
        <w:t xml:space="preserve"> who by then had acquired work experience and achieved senior management positions in various sectors</w:t>
      </w:r>
      <w:r w:rsidR="00292CED">
        <w:rPr>
          <w:rFonts w:ascii="Arial" w:eastAsiaTheme="minorHAnsi" w:hAnsi="Arial" w:cs="Arial"/>
          <w:sz w:val="24"/>
          <w:szCs w:val="24"/>
        </w:rPr>
        <w:t>,</w:t>
      </w:r>
      <w:r w:rsidRPr="00543029">
        <w:rPr>
          <w:rFonts w:ascii="Arial" w:eastAsiaTheme="minorHAnsi" w:hAnsi="Arial" w:cs="Arial"/>
          <w:sz w:val="24"/>
          <w:szCs w:val="24"/>
        </w:rPr>
        <w:t xml:space="preserve"> started to migrate to South Africa, UK, USA, New Zealand, Australia, Zambia and several other African countries. During the period of economic decline and hyperinflation, the economy was in part sustained through international remittances by this diaspora community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{"citationItems":[{"id":"ITEM-1","itemData":{"abstract":"\"The author examines, taking into account the urban-rural divides, the changes and welfare implications of income diversification in Zimbabwe following macroeconomic policy changes and droughts of the early 1990s. Data from two comparable national income, consumption and expenditure surveys in 1990-91 and 1995-96, which straddled a period of economic volatility and natural disasters, show that the percentage of households earning income from private and informal sources grew considerably, while that from government and formal sources declined in the aftermath of the drought and policy changes. The author finds that, in general, rural households tend to have a more diversified portfolio of income compared with their urban counterparts, and the degree of diversification decreases with the level of urbanization. However, there are important differences in the level of diversification within the rural and urban areas depending on wealth: While the relatively better-off households have a more diversified income base in rural areas, it is the poor who pursue multiple income sources in urban areas. A decomposition of changes in welfare indicates that the total contribution of income diversification is large and increased between 1990-91 and 1995-96 in both urban and rural areas. On the other hand, there were significant declines in returns to human and physical capital assets during the same period. The findings suggest that households with a more diversified income base are better able to withstand the unfavorable impacts of the policy and weather shocks. The fact that relatively better-off households have a more diversified income base following the shocks implies that the poor are more vulnerable to economic changes unaccompanied by well-designed safety nets. \"--World Bank web site.","author":[{"dropping-particle":"","family":"Ersado","given":"Lire","non-dropping-particle":"","parse-names":false,"suffix":""}],"id":"ITEM-1","issue":"3964","issued":{"date-parts":[["2006"]]},"number":"WP3964","number-of-pages":"1-28","publisher-place":"Washington DC","title":"Income Diversification in Zimbabwe: Welfare Implications from Urban and Rural Areas","type":"report"},"uris":["http://www.mendeley.com/documents/?uuid=91780a87-09da-4e9c-8521-28f162a0c6de"]}],"mendeley":{"formattedCitation":"(Ersado, 2006)","plainTextFormattedCitation":"(Ersado, 2006)","previouslyFormattedCitation":"(Ersado, 2006)"},"properties":{"noteIndex":0},"schema":"https://github.com/citation-style-language/schema/raw/master/csl-citation.json"}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(Ersado, 2006)</w:t>
      </w:r>
      <w:r w:rsidRPr="00543029">
        <w:rPr>
          <w:rFonts w:ascii="Arial" w:eastAsiaTheme="minorHAnsi" w:hAnsi="Arial" w:cs="Arial"/>
          <w:sz w:val="24"/>
          <w:szCs w:val="24"/>
        </w:rPr>
        <w:fldChar w:fldCharType="end"/>
      </w:r>
      <w:r w:rsidR="00423377">
        <w:rPr>
          <w:rFonts w:ascii="Arial" w:eastAsiaTheme="minorHAnsi" w:hAnsi="Arial" w:cs="Arial"/>
          <w:sz w:val="24"/>
          <w:szCs w:val="24"/>
        </w:rPr>
        <w:t>.</w:t>
      </w:r>
      <w:r w:rsidRPr="00543029">
        <w:rPr>
          <w:rFonts w:ascii="Arial" w:eastAsiaTheme="minorHAnsi" w:hAnsi="Arial" w:cs="Arial"/>
          <w:sz w:val="24"/>
          <w:szCs w:val="24"/>
        </w:rPr>
        <w:t xml:space="preserve"> </w:t>
      </w:r>
      <w:r w:rsidR="00423377">
        <w:rPr>
          <w:rFonts w:ascii="Arial" w:eastAsiaTheme="minorHAnsi" w:hAnsi="Arial" w:cs="Arial"/>
          <w:sz w:val="24"/>
          <w:szCs w:val="24"/>
        </w:rPr>
        <w:t>E</w:t>
      </w:r>
      <w:r w:rsidRPr="00543029">
        <w:rPr>
          <w:rFonts w:ascii="Arial" w:eastAsiaTheme="minorHAnsi" w:hAnsi="Arial" w:cs="Arial"/>
          <w:sz w:val="24"/>
          <w:szCs w:val="24"/>
        </w:rPr>
        <w:t>ven today</w:t>
      </w:r>
      <w:r w:rsidR="00423377">
        <w:rPr>
          <w:rFonts w:ascii="Arial" w:eastAsiaTheme="minorHAnsi" w:hAnsi="Arial" w:cs="Arial"/>
          <w:sz w:val="24"/>
          <w:szCs w:val="24"/>
        </w:rPr>
        <w:t>,</w:t>
      </w:r>
      <w:r w:rsidRPr="00543029">
        <w:rPr>
          <w:rFonts w:ascii="Arial" w:eastAsiaTheme="minorHAnsi" w:hAnsi="Arial" w:cs="Arial"/>
          <w:sz w:val="24"/>
          <w:szCs w:val="24"/>
        </w:rPr>
        <w:t xml:space="preserve"> this continues to be the case</w:t>
      </w:r>
      <w:r w:rsidR="00423377">
        <w:rPr>
          <w:rFonts w:ascii="Arial" w:eastAsiaTheme="minorHAnsi" w:hAnsi="Arial" w:cs="Arial"/>
          <w:sz w:val="24"/>
          <w:szCs w:val="24"/>
        </w:rPr>
        <w:t>.</w:t>
      </w:r>
      <w:r w:rsidRPr="00543029">
        <w:rPr>
          <w:rFonts w:ascii="Arial" w:eastAsiaTheme="minorHAnsi" w:hAnsi="Arial" w:cs="Arial"/>
          <w:sz w:val="24"/>
          <w:szCs w:val="24"/>
        </w:rPr>
        <w:t xml:space="preserve"> </w:t>
      </w:r>
      <w:r w:rsidR="00423377">
        <w:rPr>
          <w:rFonts w:ascii="Arial" w:eastAsiaTheme="minorHAnsi" w:hAnsi="Arial" w:cs="Arial"/>
          <w:sz w:val="24"/>
          <w:szCs w:val="24"/>
        </w:rPr>
        <w:t>A</w:t>
      </w:r>
      <w:r w:rsidRPr="00543029">
        <w:rPr>
          <w:rFonts w:ascii="Arial" w:eastAsiaTheme="minorHAnsi" w:hAnsi="Arial" w:cs="Arial"/>
          <w:sz w:val="24"/>
          <w:szCs w:val="24"/>
        </w:rPr>
        <w:t>ccording to the RBZ MPS</w:t>
      </w:r>
      <w:r w:rsidR="00423377">
        <w:rPr>
          <w:rFonts w:ascii="Arial" w:eastAsiaTheme="minorHAnsi" w:hAnsi="Arial" w:cs="Arial"/>
          <w:sz w:val="24"/>
          <w:szCs w:val="24"/>
        </w:rPr>
        <w:t>,</w:t>
      </w:r>
      <w:r w:rsidRPr="00543029">
        <w:rPr>
          <w:rFonts w:ascii="Arial" w:eastAsiaTheme="minorHAnsi" w:hAnsi="Arial" w:cs="Arial"/>
          <w:sz w:val="24"/>
          <w:szCs w:val="24"/>
        </w:rPr>
        <w:t xml:space="preserve"> the average remittances between 2014</w:t>
      </w:r>
      <w:r w:rsidR="00423377">
        <w:rPr>
          <w:rFonts w:ascii="Arial" w:eastAsiaTheme="minorHAnsi" w:hAnsi="Arial" w:cs="Arial"/>
          <w:sz w:val="24"/>
          <w:szCs w:val="24"/>
        </w:rPr>
        <w:t xml:space="preserve"> and </w:t>
      </w:r>
      <w:r w:rsidRPr="00543029">
        <w:rPr>
          <w:rFonts w:ascii="Arial" w:eastAsiaTheme="minorHAnsi" w:hAnsi="Arial" w:cs="Arial"/>
          <w:sz w:val="24"/>
          <w:szCs w:val="24"/>
        </w:rPr>
        <w:t>2017 w</w:t>
      </w:r>
      <w:r w:rsidR="00590EE1">
        <w:rPr>
          <w:rFonts w:ascii="Arial" w:eastAsiaTheme="minorHAnsi" w:hAnsi="Arial" w:cs="Arial"/>
          <w:sz w:val="24"/>
          <w:szCs w:val="24"/>
        </w:rPr>
        <w:t>ere</w:t>
      </w:r>
      <w:r w:rsidRPr="00543029">
        <w:rPr>
          <w:rFonts w:ascii="Arial" w:eastAsiaTheme="minorHAnsi" w:hAnsi="Arial" w:cs="Arial"/>
          <w:sz w:val="24"/>
          <w:szCs w:val="24"/>
        </w:rPr>
        <w:t xml:space="preserve"> ZW$1.66 billion every year. </w:t>
      </w:r>
    </w:p>
    <w:p w14:paraId="4CA34073" w14:textId="56B964C2"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worst point of the country’s economic decline coincided with the 2008 general elections</w:t>
      </w:r>
      <w:r w:rsidR="00423377">
        <w:rPr>
          <w:rFonts w:ascii="Arial" w:eastAsiaTheme="minorHAnsi" w:hAnsi="Arial" w:cs="Arial"/>
          <w:sz w:val="24"/>
          <w:szCs w:val="24"/>
        </w:rPr>
        <w:t>,</w:t>
      </w:r>
      <w:r w:rsidRPr="00543029">
        <w:rPr>
          <w:rFonts w:ascii="Arial" w:eastAsiaTheme="minorHAnsi" w:hAnsi="Arial" w:cs="Arial"/>
          <w:sz w:val="24"/>
          <w:szCs w:val="24"/>
        </w:rPr>
        <w:t xml:space="preserve"> which were marred by violence and intimidation, leading to an election runoff in which the </w:t>
      </w:r>
      <w:r w:rsidR="00B77023">
        <w:rPr>
          <w:rFonts w:ascii="Arial" w:eastAsiaTheme="minorHAnsi" w:hAnsi="Arial" w:cs="Arial"/>
          <w:sz w:val="24"/>
          <w:szCs w:val="24"/>
        </w:rPr>
        <w:t>main opposition party, the Movement for Democratic Change (</w:t>
      </w:r>
      <w:r w:rsidRPr="00543029">
        <w:rPr>
          <w:rFonts w:ascii="Arial" w:eastAsiaTheme="minorHAnsi" w:hAnsi="Arial" w:cs="Arial"/>
          <w:sz w:val="24"/>
          <w:szCs w:val="24"/>
        </w:rPr>
        <w:t>MDC</w:t>
      </w:r>
      <w:r w:rsidR="00B77023">
        <w:rPr>
          <w:rFonts w:ascii="Arial" w:eastAsiaTheme="minorHAnsi" w:hAnsi="Arial" w:cs="Arial"/>
          <w:sz w:val="24"/>
          <w:szCs w:val="24"/>
        </w:rPr>
        <w:t>)</w:t>
      </w:r>
      <w:r w:rsidRPr="00543029">
        <w:rPr>
          <w:rFonts w:ascii="Arial" w:eastAsiaTheme="minorHAnsi" w:hAnsi="Arial" w:cs="Arial"/>
          <w:sz w:val="24"/>
          <w:szCs w:val="24"/>
        </w:rPr>
        <w:t xml:space="preserve"> refused to participate because of concerns about violence and </w:t>
      </w:r>
      <w:r w:rsidR="00423377" w:rsidRPr="00543029">
        <w:rPr>
          <w:rFonts w:ascii="Arial" w:eastAsiaTheme="minorHAnsi" w:hAnsi="Arial" w:cs="Arial"/>
          <w:sz w:val="24"/>
          <w:szCs w:val="24"/>
        </w:rPr>
        <w:t>vote</w:t>
      </w:r>
      <w:r w:rsidR="00423377">
        <w:rPr>
          <w:rFonts w:ascii="Arial" w:eastAsiaTheme="minorHAnsi" w:hAnsi="Arial" w:cs="Arial"/>
          <w:sz w:val="24"/>
          <w:szCs w:val="24"/>
        </w:rPr>
        <w:t>-</w:t>
      </w:r>
      <w:r w:rsidRPr="00543029">
        <w:rPr>
          <w:rFonts w:ascii="Arial" w:eastAsiaTheme="minorHAnsi" w:hAnsi="Arial" w:cs="Arial"/>
          <w:sz w:val="24"/>
          <w:szCs w:val="24"/>
        </w:rPr>
        <w:t xml:space="preserve">rigging by the </w:t>
      </w:r>
      <w:r w:rsidRPr="00543029">
        <w:rPr>
          <w:rFonts w:ascii="Arial" w:eastAsiaTheme="minorHAnsi" w:hAnsi="Arial" w:cs="Arial"/>
          <w:sz w:val="24"/>
          <w:szCs w:val="24"/>
        </w:rPr>
        <w:lastRenderedPageBreak/>
        <w:t>ruling party. Consequently, the elections were disputed and led to the formation of a coalition government between ZANU</w:t>
      </w:r>
      <w:r w:rsidR="009D1C04">
        <w:rPr>
          <w:rFonts w:ascii="Arial" w:eastAsiaTheme="minorHAnsi" w:hAnsi="Arial" w:cs="Arial"/>
          <w:sz w:val="24"/>
          <w:szCs w:val="24"/>
        </w:rPr>
        <w:t>-</w:t>
      </w:r>
      <w:r w:rsidRPr="00543029">
        <w:rPr>
          <w:rFonts w:ascii="Arial" w:eastAsiaTheme="minorHAnsi" w:hAnsi="Arial" w:cs="Arial"/>
          <w:sz w:val="24"/>
          <w:szCs w:val="24"/>
        </w:rPr>
        <w:t xml:space="preserve">PF and the MDC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{"citationItems":[{"id":"ITEM-1","itemData":{"DOI":"10.1080/03056240903083441","ISBN":"0305624090308","author":[{"dropping-particle":"","family":"Pilossof","given":"Rory","non-dropping-particle":"","parse-names":false,"suffix":""}],"container-title":"Review of African Political Economy","id":"ITEM-1","issue":"May","issued":{"date-parts":[["2009"]]},"page":"294-299","title":"'Dollarisation' in Zimbabwe and the Death of an Industry","type":"article-journal","volume":"36"},"uris":["http://www.mendeley.com/documents/?uuid=13856406-ece6-4a42-822b-8f65fee50b07"]}],"mendeley":{"formattedCitation":"(Pilossof, 2009)","plainTextFormattedCitation":"(Pilossof, 2009)","previouslyFormattedCitation":"(Pilossof, 2009)"},"properties":{"noteIndex":0},"schema":"https://github.com/citation-style-language/schema/raw/master/csl-citation.json"}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(Pilossof,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2DEC6C19" w14:textId="17EAC437" w:rsidR="0032623C" w:rsidRPr="00543029" w:rsidRDefault="00C14507" w:rsidP="00543029">
      <w:pPr>
        <w:pStyle w:val="Heading2"/>
        <w:numPr>
          <w:ilvl w:val="0"/>
          <w:numId w:val="0"/>
        </w:numPr>
        <w:rPr>
          <w:b w:val="0"/>
          <w:bCs w:val="0"/>
        </w:rPr>
      </w:pPr>
      <w:bookmarkStart w:id="105" w:name="_Toc63067714"/>
      <w:r>
        <w:t xml:space="preserve">3.6 </w:t>
      </w:r>
      <w:r w:rsidR="0032623C" w:rsidRPr="00543029">
        <w:t>Dollari</w:t>
      </w:r>
      <w:r>
        <w:t>s</w:t>
      </w:r>
      <w:r w:rsidR="0032623C" w:rsidRPr="00543029">
        <w:t>ation as Currency Abandonment</w:t>
      </w:r>
      <w:bookmarkEnd w:id="105"/>
    </w:p>
    <w:p w14:paraId="61FBB945" w14:textId="77777777" w:rsidR="0032623C" w:rsidRPr="00543029" w:rsidRDefault="0032623C" w:rsidP="0032623C">
      <w:pPr>
        <w:rPr>
          <w:rFonts w:ascii="Arial" w:hAnsi="Arial" w:cs="Arial"/>
        </w:rPr>
      </w:pPr>
    </w:p>
    <w:p w14:paraId="10FF8321" w14:textId="522DFEFE"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In January 2009, the Government of National Unity (GNU) adopted a multicurrency regime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{"citationItems":[{"id":"ITEM-1","itemData":{"author":[{"dropping-particle":"","family":"RBZ","given":"","non-dropping-particle":"","parse-names":false,"suffix":""}],"id":"ITEM-1","issue":"June","issued":{"date-parts":[["2009"]]},"title":"ZIMBABWE ’ S PAYMENT SYSTEM UNDER MULTI CURRENCY","type":"article-journal"},"uris":["http://www.mendeley.com/documents/?uuid=22446ba5-c81a-40de-a9ae-72f2fbfb223c"]}],"mendeley":{"formattedCitation":"(RBZ, 2009)","plainTextFormattedCitation":"(RBZ, 2009)","previouslyFormattedCitation":"(RBZ, 2009)"},"properties":{"noteIndex":0},"schema":"https://github.com/citation-style-language/schema/raw/master/csl-citation.json"}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multicurrency regime was comprised of the South African Rand, British Pound Sterling, and Botswana Pula</w:t>
      </w:r>
      <w:r w:rsidR="00EC05EC">
        <w:rPr>
          <w:rFonts w:ascii="Arial" w:eastAsiaTheme="minorHAnsi" w:hAnsi="Arial" w:cs="Arial"/>
          <w:sz w:val="24"/>
          <w:szCs w:val="24"/>
        </w:rPr>
        <w:t>,</w:t>
      </w:r>
      <w:r w:rsidRPr="00543029">
        <w:rPr>
          <w:rFonts w:ascii="Arial" w:eastAsiaTheme="minorHAnsi" w:hAnsi="Arial" w:cs="Arial"/>
          <w:sz w:val="24"/>
          <w:szCs w:val="24"/>
        </w:rPr>
        <w:t xml:space="preserve"> but as time went on, the USD became the preferred currency</w:t>
      </w:r>
      <w:r w:rsidR="00EC05EC">
        <w:rPr>
          <w:rFonts w:ascii="Arial" w:eastAsiaTheme="minorHAnsi" w:hAnsi="Arial" w:cs="Arial"/>
          <w:sz w:val="24"/>
          <w:szCs w:val="24"/>
        </w:rPr>
        <w:t>,</w:t>
      </w:r>
      <w:r w:rsidRPr="00543029">
        <w:rPr>
          <w:rFonts w:ascii="Arial" w:eastAsiaTheme="minorHAnsi" w:hAnsi="Arial" w:cs="Arial"/>
          <w:sz w:val="24"/>
          <w:szCs w:val="24"/>
        </w:rPr>
        <w:t xml:space="preserve"> resulting in the economy becoming effectively “dollarized”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{"citationItems":[{"id":"ITEM-1","itemData":{"DOI":"10.1080/03056240903083441","ISBN":"0305624090308","author":[{"dropping-particle":"","family":"Pilossof","given":"Rory","non-dropping-particle":"","parse-names":false,"suffix":""}],"container-title":"Review of African Political Economy","id":"ITEM-1","issue":"May","issued":{"date-parts":[["2009"]]},"page":"294-299","title":"'Dollarisation' in Zimbabwe and the Death of an Industry","type":"article-journal","volume":"36"},"uris":["http://www.mendeley.com/documents/?uuid=13856406-ece6-4a42-822b-8f65fee50b07"]}],"mendeley":{"formattedCitation":"(Pilossof, 2009)","plainTextFormattedCitation":"(Pilossof, 2009)","previouslyFormattedCitation":"(Pilossof, 2009)"},"properties":{"noteIndex":0},"schema":"https://github.com/citation-style-language/schema/raw/master/csl-citation.json"}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(Pilossof,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extant scholarly literature on the Black Friday and dollari</w:t>
      </w:r>
      <w:r w:rsidR="00EC05EC">
        <w:rPr>
          <w:rFonts w:ascii="Arial" w:eastAsiaTheme="minorHAnsi" w:hAnsi="Arial" w:cs="Arial"/>
          <w:sz w:val="24"/>
          <w:szCs w:val="24"/>
        </w:rPr>
        <w:t>s</w:t>
      </w:r>
      <w:r w:rsidRPr="00543029">
        <w:rPr>
          <w:rFonts w:ascii="Arial" w:eastAsiaTheme="minorHAnsi" w:hAnsi="Arial" w:cs="Arial"/>
          <w:sz w:val="24"/>
          <w:szCs w:val="24"/>
        </w:rPr>
        <w:t>ation focuses on the descriptive narrative relating to the currency devaluation without paying adequate attention to the catalytic role of ordinary users of money in the abandonment of the highly inflationary Zimbabwe dollar and subsequent dollari</w:t>
      </w:r>
      <w:r w:rsidR="00EC05EC">
        <w:rPr>
          <w:rFonts w:ascii="Arial" w:eastAsiaTheme="minorHAnsi" w:hAnsi="Arial" w:cs="Arial"/>
          <w:sz w:val="24"/>
          <w:szCs w:val="24"/>
        </w:rPr>
        <w:t>s</w:t>
      </w:r>
      <w:r w:rsidRPr="00543029">
        <w:rPr>
          <w:rFonts w:ascii="Arial" w:eastAsiaTheme="minorHAnsi" w:hAnsi="Arial" w:cs="Arial"/>
          <w:sz w:val="24"/>
          <w:szCs w:val="24"/>
        </w:rPr>
        <w:t>ation. This is so because the GNU did not dollari</w:t>
      </w:r>
      <w:r w:rsidR="009D1C04">
        <w:rPr>
          <w:rFonts w:ascii="Arial" w:eastAsiaTheme="minorHAnsi" w:hAnsi="Arial" w:cs="Arial"/>
          <w:sz w:val="24"/>
          <w:szCs w:val="24"/>
        </w:rPr>
        <w:t>s</w:t>
      </w:r>
      <w:r w:rsidRPr="00543029">
        <w:rPr>
          <w:rFonts w:ascii="Arial" w:eastAsiaTheme="minorHAnsi" w:hAnsi="Arial" w:cs="Arial"/>
          <w:sz w:val="24"/>
          <w:szCs w:val="24"/>
        </w:rPr>
        <w:t>e out of their own ingenuity, but were in some ways pushed by ordinary Zimbabweans, retailers and other companies who wilfully abandoned or stopped accepting the highly inflationary Zimbabwe dollar as a means of payment. As a Zimbabwean, on many occasions I was forced by some petrol stations to pay for fuel in US dollars as far back as late 2007. A close family member who had a transport company ferrying tobacco for small</w:t>
      </w:r>
      <w:r w:rsidR="00EC05EC">
        <w:rPr>
          <w:rFonts w:ascii="Arial" w:eastAsiaTheme="minorHAnsi" w:hAnsi="Arial" w:cs="Arial"/>
          <w:sz w:val="24"/>
          <w:szCs w:val="24"/>
        </w:rPr>
        <w:t>-</w:t>
      </w:r>
      <w:r w:rsidRPr="00543029">
        <w:rPr>
          <w:rFonts w:ascii="Arial" w:eastAsiaTheme="minorHAnsi" w:hAnsi="Arial" w:cs="Arial"/>
          <w:sz w:val="24"/>
          <w:szCs w:val="24"/>
        </w:rPr>
        <w:t>scale farmers used to get paid in maize and small livestock</w:t>
      </w:r>
      <w:r w:rsidR="00EC05EC">
        <w:rPr>
          <w:rFonts w:ascii="Arial" w:eastAsiaTheme="minorHAnsi" w:hAnsi="Arial" w:cs="Arial"/>
          <w:sz w:val="24"/>
          <w:szCs w:val="24"/>
        </w:rPr>
        <w:t>.</w:t>
      </w:r>
      <w:r w:rsidRPr="00543029">
        <w:rPr>
          <w:rFonts w:ascii="Arial" w:eastAsiaTheme="minorHAnsi" w:hAnsi="Arial" w:cs="Arial"/>
          <w:sz w:val="24"/>
          <w:szCs w:val="24"/>
        </w:rPr>
        <w:t xml:space="preserve"> </w:t>
      </w:r>
      <w:r w:rsidR="00EC05EC">
        <w:rPr>
          <w:rFonts w:ascii="Arial" w:eastAsiaTheme="minorHAnsi" w:hAnsi="Arial" w:cs="Arial"/>
          <w:sz w:val="24"/>
          <w:szCs w:val="24"/>
        </w:rPr>
        <w:t>H</w:t>
      </w:r>
      <w:r w:rsidRPr="00543029">
        <w:rPr>
          <w:rFonts w:ascii="Arial" w:eastAsiaTheme="minorHAnsi" w:hAnsi="Arial" w:cs="Arial"/>
          <w:sz w:val="24"/>
          <w:szCs w:val="24"/>
        </w:rPr>
        <w:t>e</w:t>
      </w:r>
      <w:r w:rsidR="00EC05EC">
        <w:rPr>
          <w:rFonts w:ascii="Arial" w:eastAsiaTheme="minorHAnsi" w:hAnsi="Arial" w:cs="Arial"/>
          <w:sz w:val="24"/>
          <w:szCs w:val="24"/>
        </w:rPr>
        <w:t>,</w:t>
      </w:r>
      <w:r w:rsidRPr="00543029">
        <w:rPr>
          <w:rFonts w:ascii="Arial" w:eastAsiaTheme="minorHAnsi" w:hAnsi="Arial" w:cs="Arial"/>
          <w:sz w:val="24"/>
          <w:szCs w:val="24"/>
        </w:rPr>
        <w:t xml:space="preserve"> in turn</w:t>
      </w:r>
      <w:r w:rsidR="00EC05EC">
        <w:rPr>
          <w:rFonts w:ascii="Arial" w:eastAsiaTheme="minorHAnsi" w:hAnsi="Arial" w:cs="Arial"/>
          <w:sz w:val="24"/>
          <w:szCs w:val="24"/>
        </w:rPr>
        <w:t>,</w:t>
      </w:r>
      <w:r w:rsidRPr="00543029">
        <w:rPr>
          <w:rFonts w:ascii="Arial" w:eastAsiaTheme="minorHAnsi" w:hAnsi="Arial" w:cs="Arial"/>
          <w:sz w:val="24"/>
          <w:szCs w:val="24"/>
        </w:rPr>
        <w:t xml:space="preserve"> would only accept the Zimbabwe dollar in exceptional circumstances. On the few occasions that he did, like many others</w:t>
      </w:r>
      <w:r w:rsidR="00EC05EC">
        <w:rPr>
          <w:rFonts w:ascii="Arial" w:eastAsiaTheme="minorHAnsi" w:hAnsi="Arial" w:cs="Arial"/>
          <w:sz w:val="24"/>
          <w:szCs w:val="24"/>
        </w:rPr>
        <w:t>,</w:t>
      </w:r>
      <w:r w:rsidRPr="00543029">
        <w:rPr>
          <w:rFonts w:ascii="Arial" w:eastAsiaTheme="minorHAnsi" w:hAnsi="Arial" w:cs="Arial"/>
          <w:sz w:val="24"/>
          <w:szCs w:val="24"/>
        </w:rPr>
        <w:t xml:space="preserve"> he would change them to US</w:t>
      </w:r>
      <w:r w:rsidR="00E66B16">
        <w:rPr>
          <w:rFonts w:ascii="Arial" w:eastAsiaTheme="minorHAnsi" w:hAnsi="Arial" w:cs="Arial"/>
          <w:sz w:val="24"/>
          <w:szCs w:val="24"/>
        </w:rPr>
        <w:t xml:space="preserve"> dollars</w:t>
      </w:r>
      <w:r w:rsidRPr="00543029">
        <w:rPr>
          <w:rFonts w:ascii="Arial" w:eastAsiaTheme="minorHAnsi" w:hAnsi="Arial" w:cs="Arial"/>
          <w:sz w:val="24"/>
          <w:szCs w:val="24"/>
        </w:rPr>
        <w:t xml:space="preserve"> or Rands on the black market. Further evidence regarding the currency abandonment phenomen</w:t>
      </w:r>
      <w:r w:rsidR="00EC05EC">
        <w:rPr>
          <w:rFonts w:ascii="Arial" w:eastAsiaTheme="minorHAnsi" w:hAnsi="Arial" w:cs="Arial"/>
          <w:sz w:val="24"/>
          <w:szCs w:val="24"/>
        </w:rPr>
        <w:t>on</w:t>
      </w:r>
      <w:r w:rsidRPr="00543029">
        <w:rPr>
          <w:rFonts w:ascii="Arial" w:eastAsiaTheme="minorHAnsi" w:hAnsi="Arial" w:cs="Arial"/>
          <w:sz w:val="24"/>
          <w:szCs w:val="24"/>
        </w:rPr>
        <w:t xml:space="preserve"> will be examined in </w:t>
      </w:r>
      <w:r w:rsidR="00E66B16">
        <w:rPr>
          <w:rFonts w:ascii="Arial" w:eastAsiaTheme="minorHAnsi" w:hAnsi="Arial" w:cs="Arial"/>
          <w:sz w:val="24"/>
          <w:szCs w:val="24"/>
        </w:rPr>
        <w:t>c</w:t>
      </w:r>
      <w:r w:rsidRPr="00543029">
        <w:rPr>
          <w:rFonts w:ascii="Arial" w:eastAsiaTheme="minorHAnsi" w:hAnsi="Arial" w:cs="Arial"/>
          <w:sz w:val="24"/>
          <w:szCs w:val="24"/>
        </w:rPr>
        <w:t xml:space="preserve">hapter 5, where I present evidence that suggests that </w:t>
      </w:r>
      <w:r w:rsidR="0066565B">
        <w:rPr>
          <w:rFonts w:ascii="Arial" w:eastAsiaTheme="minorHAnsi" w:hAnsi="Arial" w:cs="Arial"/>
          <w:sz w:val="24"/>
          <w:szCs w:val="24"/>
        </w:rPr>
        <w:t xml:space="preserve">even today, </w:t>
      </w:r>
      <w:r w:rsidRPr="00543029">
        <w:rPr>
          <w:rFonts w:ascii="Arial" w:eastAsiaTheme="minorHAnsi" w:hAnsi="Arial" w:cs="Arial"/>
          <w:sz w:val="24"/>
          <w:szCs w:val="24"/>
        </w:rPr>
        <w:t xml:space="preserve">currency abandonment is a more widespread </w:t>
      </w:r>
      <w:r w:rsidR="0066565B">
        <w:rPr>
          <w:rFonts w:ascii="Arial" w:eastAsiaTheme="minorHAnsi" w:hAnsi="Arial" w:cs="Arial"/>
          <w:sz w:val="24"/>
          <w:szCs w:val="24"/>
        </w:rPr>
        <w:t xml:space="preserve">contemporary </w:t>
      </w:r>
      <w:r w:rsidRPr="00543029">
        <w:rPr>
          <w:rFonts w:ascii="Arial" w:eastAsiaTheme="minorHAnsi" w:hAnsi="Arial" w:cs="Arial"/>
          <w:sz w:val="24"/>
          <w:szCs w:val="24"/>
        </w:rPr>
        <w:t xml:space="preserve">phenomenon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Mataranyika","given":"Memory","non-dropping-particle":"","parse-names":false,"suffix":""}],"container-title":"news24.com","id":"ITEM-1","issued":{"date-parts":[["2020","7","1"]]},"title":"100 retail operators nabbed for not accepting Zim dollar, bond notes","type":"article-newspaper"},"uris":["http://www.mendeley.com/documents/?uuid=9bcee37a-4de4-4121-a6c1-9f9b25a96394"]}],"mendeley":{"formattedCitation":"(Mataranyika, 2020)","plainTextFormattedCitation":"(Mataranyika, 2020)","previouslyFormattedCitation":"(Mataranyika, 2020)"},"properties":{"noteIndex":0},"schema":"https://github.com/citation-style-language/schema/raw/master/csl-citation.json"}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(Mataranyika, 2020)</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p>
    <w:p w14:paraId="35565484" w14:textId="5BF6612A" w:rsidR="0032623C" w:rsidRPr="00543029" w:rsidRDefault="0032623C" w:rsidP="00C32C20">
      <w:pPr>
        <w:spacing w:line="360" w:lineRule="auto"/>
        <w:rPr>
          <w:rFonts w:ascii="Arial" w:eastAsiaTheme="minorHAnsi" w:hAnsi="Arial" w:cs="Arial"/>
          <w:sz w:val="24"/>
          <w:szCs w:val="24"/>
        </w:rPr>
      </w:pPr>
      <w:r w:rsidRPr="00543029">
        <w:rPr>
          <w:rFonts w:ascii="Arial" w:eastAsiaTheme="minorHAnsi" w:hAnsi="Arial" w:cs="Arial"/>
          <w:sz w:val="24"/>
          <w:szCs w:val="24"/>
        </w:rPr>
        <w:t>While there is no scholarship to back up my view, I believe that the crash was a deliberate action by the holders of capital in Zimbabwe and across the world</w:t>
      </w:r>
      <w:r w:rsidR="0056146C">
        <w:rPr>
          <w:rFonts w:ascii="Arial" w:eastAsiaTheme="minorHAnsi" w:hAnsi="Arial" w:cs="Arial"/>
          <w:sz w:val="24"/>
          <w:szCs w:val="24"/>
        </w:rPr>
        <w:t>,</w:t>
      </w:r>
      <w:r w:rsidRPr="00543029">
        <w:rPr>
          <w:rFonts w:ascii="Arial" w:eastAsiaTheme="minorHAnsi" w:hAnsi="Arial" w:cs="Arial"/>
          <w:sz w:val="24"/>
          <w:szCs w:val="24"/>
        </w:rPr>
        <w:t xml:space="preserve"> as they dumped the </w:t>
      </w:r>
      <w:r w:rsidR="0056146C">
        <w:rPr>
          <w:rFonts w:ascii="Arial" w:eastAsiaTheme="minorHAnsi" w:hAnsi="Arial" w:cs="Arial"/>
          <w:sz w:val="24"/>
          <w:szCs w:val="24"/>
        </w:rPr>
        <w:t>d</w:t>
      </w:r>
      <w:r w:rsidRPr="00543029">
        <w:rPr>
          <w:rFonts w:ascii="Arial" w:eastAsiaTheme="minorHAnsi" w:hAnsi="Arial" w:cs="Arial"/>
          <w:sz w:val="24"/>
          <w:szCs w:val="24"/>
        </w:rPr>
        <w:t xml:space="preserve">ollar in both the capital and money markets to make a statement about their unhappiness with the Zimbabwean government’s kleptocracy. Unlike others forms of resistance to the government of the day, </w:t>
      </w:r>
      <w:r w:rsidR="00E66B16">
        <w:rPr>
          <w:rFonts w:ascii="Arial" w:eastAsiaTheme="minorHAnsi" w:hAnsi="Arial" w:cs="Arial"/>
          <w:sz w:val="24"/>
          <w:szCs w:val="24"/>
        </w:rPr>
        <w:t>which</w:t>
      </w:r>
      <w:r w:rsidRPr="00543029">
        <w:rPr>
          <w:rFonts w:ascii="Arial" w:eastAsiaTheme="minorHAnsi" w:hAnsi="Arial" w:cs="Arial"/>
          <w:sz w:val="24"/>
          <w:szCs w:val="24"/>
        </w:rPr>
        <w:t xml:space="preserve"> took the form of political protests, strikes by workers and so </w:t>
      </w:r>
      <w:r w:rsidR="00E66B16">
        <w:rPr>
          <w:rFonts w:ascii="Arial" w:eastAsiaTheme="minorHAnsi" w:hAnsi="Arial" w:cs="Arial"/>
          <w:sz w:val="24"/>
          <w:szCs w:val="24"/>
        </w:rPr>
        <w:t>forth</w:t>
      </w:r>
      <w:r w:rsidRPr="00543029">
        <w:rPr>
          <w:rFonts w:ascii="Arial" w:eastAsiaTheme="minorHAnsi" w:hAnsi="Arial" w:cs="Arial"/>
          <w:sz w:val="24"/>
          <w:szCs w:val="24"/>
        </w:rPr>
        <w:t>, this was an act of coordinated political action by the holders of capital. A</w:t>
      </w:r>
      <w:r w:rsidR="0056146C" w:rsidRPr="00C32C20">
        <w:rPr>
          <w:rFonts w:ascii="Arial" w:eastAsiaTheme="minorHAnsi" w:hAnsi="Arial" w:cs="Arial"/>
          <w:sz w:val="24"/>
          <w:szCs w:val="24"/>
        </w:rPr>
        <w:t xml:space="preserve"> crucial</w:t>
      </w:r>
      <w:r w:rsidRPr="00543029">
        <w:rPr>
          <w:rFonts w:ascii="Arial" w:eastAsiaTheme="minorHAnsi" w:hAnsi="Arial" w:cs="Arial"/>
          <w:sz w:val="24"/>
          <w:szCs w:val="24"/>
        </w:rPr>
        <w:t xml:space="preserve"> trigger</w:t>
      </w:r>
      <w:r w:rsidR="0056146C" w:rsidRPr="00C32C20">
        <w:rPr>
          <w:rFonts w:ascii="Arial" w:eastAsiaTheme="minorHAnsi" w:hAnsi="Arial" w:cs="Arial"/>
          <w:sz w:val="24"/>
          <w:szCs w:val="24"/>
        </w:rPr>
        <w:t>,</w:t>
      </w:r>
      <w:r w:rsidRPr="00543029">
        <w:rPr>
          <w:rFonts w:ascii="Arial" w:eastAsiaTheme="minorHAnsi" w:hAnsi="Arial" w:cs="Arial"/>
          <w:sz w:val="24"/>
          <w:szCs w:val="24"/>
        </w:rPr>
        <w:t xml:space="preserve"> in </w:t>
      </w:r>
      <w:r w:rsidRPr="00C32C20">
        <w:rPr>
          <w:rFonts w:ascii="Arial" w:eastAsiaTheme="minorHAnsi" w:hAnsi="Arial" w:cs="Arial"/>
          <w:sz w:val="24"/>
          <w:szCs w:val="24"/>
        </w:rPr>
        <w:t xml:space="preserve">my </w:t>
      </w:r>
      <w:r w:rsidRPr="00543029">
        <w:rPr>
          <w:rFonts w:ascii="Arial" w:eastAsiaTheme="minorHAnsi" w:hAnsi="Arial" w:cs="Arial"/>
          <w:sz w:val="24"/>
          <w:szCs w:val="24"/>
        </w:rPr>
        <w:t>view</w:t>
      </w:r>
      <w:r w:rsidR="0056146C" w:rsidRPr="00C32C20">
        <w:rPr>
          <w:rFonts w:ascii="Arial" w:eastAsiaTheme="minorHAnsi" w:hAnsi="Arial" w:cs="Arial"/>
          <w:sz w:val="24"/>
          <w:szCs w:val="24"/>
        </w:rPr>
        <w:t>,</w:t>
      </w:r>
      <w:r w:rsidRPr="00543029">
        <w:rPr>
          <w:rFonts w:ascii="Arial" w:eastAsiaTheme="minorHAnsi" w:hAnsi="Arial" w:cs="Arial"/>
          <w:sz w:val="24"/>
          <w:szCs w:val="24"/>
        </w:rPr>
        <w:t xml:space="preserve"> was the announcement </w:t>
      </w:r>
      <w:r w:rsidR="0035375C">
        <w:rPr>
          <w:rFonts w:ascii="Arial" w:eastAsiaTheme="minorHAnsi" w:hAnsi="Arial" w:cs="Arial"/>
          <w:sz w:val="24"/>
          <w:szCs w:val="24"/>
        </w:rPr>
        <w:t>(</w:t>
      </w:r>
      <w:r w:rsidRPr="00543029">
        <w:rPr>
          <w:rFonts w:ascii="Arial" w:eastAsiaTheme="minorHAnsi" w:hAnsi="Arial" w:cs="Arial"/>
          <w:sz w:val="24"/>
          <w:szCs w:val="24"/>
        </w:rPr>
        <w:t xml:space="preserve">by </w:t>
      </w:r>
      <w:r w:rsidR="0035375C">
        <w:rPr>
          <w:rFonts w:ascii="Arial" w:eastAsiaTheme="minorHAnsi" w:hAnsi="Arial" w:cs="Arial"/>
          <w:sz w:val="24"/>
          <w:szCs w:val="24"/>
        </w:rPr>
        <w:t xml:space="preserve">the then </w:t>
      </w:r>
      <w:r w:rsidR="0056146C">
        <w:rPr>
          <w:rFonts w:ascii="Arial" w:eastAsiaTheme="minorHAnsi" w:hAnsi="Arial" w:cs="Arial"/>
          <w:sz w:val="24"/>
          <w:szCs w:val="24"/>
        </w:rPr>
        <w:t>P</w:t>
      </w:r>
      <w:r w:rsidRPr="00543029">
        <w:rPr>
          <w:rFonts w:ascii="Arial" w:eastAsiaTheme="minorHAnsi" w:hAnsi="Arial" w:cs="Arial"/>
          <w:sz w:val="24"/>
          <w:szCs w:val="24"/>
        </w:rPr>
        <w:t>resident Robert Mugabe</w:t>
      </w:r>
      <w:r w:rsidR="0035375C">
        <w:rPr>
          <w:rFonts w:ascii="Arial" w:eastAsiaTheme="minorHAnsi" w:hAnsi="Arial" w:cs="Arial"/>
          <w:sz w:val="24"/>
          <w:szCs w:val="24"/>
        </w:rPr>
        <w:t>)</w:t>
      </w:r>
      <w:r w:rsidRPr="00543029">
        <w:rPr>
          <w:rFonts w:ascii="Arial" w:eastAsiaTheme="minorHAnsi" w:hAnsi="Arial" w:cs="Arial"/>
          <w:sz w:val="24"/>
          <w:szCs w:val="24"/>
        </w:rPr>
        <w:t xml:space="preserve"> </w:t>
      </w:r>
      <w:r w:rsidR="0035375C">
        <w:rPr>
          <w:rFonts w:ascii="Arial" w:eastAsiaTheme="minorHAnsi" w:hAnsi="Arial" w:cs="Arial"/>
          <w:sz w:val="24"/>
          <w:szCs w:val="24"/>
        </w:rPr>
        <w:t xml:space="preserve">that </w:t>
      </w:r>
      <w:r w:rsidRPr="00543029">
        <w:rPr>
          <w:rFonts w:ascii="Arial" w:eastAsiaTheme="minorHAnsi" w:hAnsi="Arial" w:cs="Arial"/>
          <w:sz w:val="24"/>
          <w:szCs w:val="24"/>
        </w:rPr>
        <w:t>the government w</w:t>
      </w:r>
      <w:r w:rsidR="0056146C">
        <w:rPr>
          <w:rFonts w:ascii="Arial" w:eastAsiaTheme="minorHAnsi" w:hAnsi="Arial" w:cs="Arial"/>
          <w:sz w:val="24"/>
          <w:szCs w:val="24"/>
        </w:rPr>
        <w:t>ould</w:t>
      </w:r>
      <w:r w:rsidRPr="00543029">
        <w:rPr>
          <w:rFonts w:ascii="Arial" w:eastAsiaTheme="minorHAnsi" w:hAnsi="Arial" w:cs="Arial"/>
          <w:sz w:val="24"/>
          <w:szCs w:val="24"/>
        </w:rPr>
        <w:t xml:space="preserve"> pay 50 000 ex-combatants unbudgeted gratuities amounting to ZW$50 000 (US$3 000)</w:t>
      </w:r>
      <w:r w:rsidR="0056146C">
        <w:rPr>
          <w:rFonts w:ascii="Arial" w:eastAsiaTheme="minorHAnsi" w:hAnsi="Arial" w:cs="Arial"/>
          <w:sz w:val="24"/>
          <w:szCs w:val="24"/>
        </w:rPr>
        <w:t>,</w:t>
      </w:r>
      <w:r w:rsidRPr="00543029">
        <w:rPr>
          <w:rFonts w:ascii="Arial" w:eastAsiaTheme="minorHAnsi" w:hAnsi="Arial" w:cs="Arial"/>
          <w:sz w:val="24"/>
          <w:szCs w:val="24"/>
        </w:rPr>
        <w:t xml:space="preserve"> as well as </w:t>
      </w:r>
      <w:r w:rsidRPr="00543029">
        <w:rPr>
          <w:rFonts w:ascii="Arial" w:eastAsiaTheme="minorHAnsi" w:hAnsi="Arial" w:cs="Arial"/>
          <w:sz w:val="24"/>
          <w:szCs w:val="24"/>
        </w:rPr>
        <w:lastRenderedPageBreak/>
        <w:t>a ZW$2 000 monthly pension</w:t>
      </w:r>
      <w:r w:rsidR="0035375C">
        <w:rPr>
          <w:rStyle w:val="FootnoteReference"/>
          <w:rFonts w:ascii="Arial" w:eastAsiaTheme="minorHAnsi" w:hAnsi="Arial" w:cs="Arial"/>
          <w:sz w:val="24"/>
          <w:szCs w:val="24"/>
        </w:rPr>
        <w:footnoteReference w:id="10"/>
      </w:r>
      <w:r w:rsidR="0035375C">
        <w:rPr>
          <w:rFonts w:ascii="Arial" w:eastAsiaTheme="minorHAnsi" w:hAnsi="Arial" w:cs="Arial"/>
          <w:sz w:val="24"/>
          <w:szCs w:val="24"/>
        </w:rPr>
        <w:t>. Consequently, the Zimbabwe dollar crushed just four hours after the announcement</w:t>
      </w:r>
      <w:r w:rsidRPr="00543029">
        <w:rPr>
          <w:rFonts w:ascii="Arial" w:eastAsiaTheme="minorHAnsi" w:hAnsi="Arial" w:cs="Arial"/>
          <w:sz w:val="24"/>
          <w:szCs w:val="24"/>
        </w:rPr>
        <w:t xml:space="preserve">. Several scholars show that this decision was not ratified by parliament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Underdevelopment","type":"book"},"uris":["http://www.mendeley.com/documents/?uuid=d277055c-9649-4165-91b7-df8384c0b192"]},{"id":"ITEM-2","itemData":{"DOI":"10.1037/0022-3514.80.6.972","ISBN":"0022-3514","abstract":"Romantic couples (&lt;i&gt;N&lt;/i&gt; = 194) participated in an investigation of caregiving processes in adulthood. In Phase 1, couple members completed questionnaires designed to identify attachment style differences in caregiving behavior and to explore the underlying (personal and relationship) mechanisms that lead people with different attachment styles to be effective or ineffective caregivers. Results revealed that social support knowledge, prosocial orientation, interdependence, trust, and egoistic motivation mediated the link between attachment style and caregiving. In Phase 2, responsive caregiving was assessed behaviorally by exposing one member of the couple to a stressful laboratory situation and experimentally manipulating his or her need for support. Results revealed that attachment style and mediating mechanisms identified in Phase 1 also predicted observable support behavior in a specific episode in which a partner had a clear need for support. (PsycINFO Database Record (c) 2010 APA )","author":[{"dropping-particle":"","family":"Onslow","given":"Sue","non-dropping-particle":"","parse-names":false,"suffix":""}],"container-title":"London School of Economics: Strategic Update","id":"ITEM-2","issue":"March","issued":{"date-parts":[["2011"]]},"page":"1-16","title":"Zimbabwe and Political Transition","type":"article-journal"},"uris":["http://www.mendeley.com/documents/?uuid=375d58da-5f39-4c24-887c-c9899f499dcc"]},{"id":"ITEM-3","itemData":{"author":[{"dropping-particle":"","family":"Mlambo","given":"Alois.S","non-dropping-particle":"","parse-names":false,"suffix":""}],"container-title":"Journal of Deve","id":"ITEM-3","issued":{"date-parts":[["2017"]]},"page":"1-31","title":"Two Decades of Economic Decline and De-Industrialiation in","type":"article-journal"},"uris":["http://www.mendeley.com/documents/?uuid=eb499a54-681e-4f7c-bb7e-bb0b701fd44b"]}],"mendeley":{"formattedCitation":"(Bond, 1998; Onslow, 2011; Mlambo, 2017)","plainTextFormattedCitation":"(Bond, 1998; Onslow, 2011; Mlambo, 2017)","previouslyFormattedCitation":"(Bond, 1998; Onslow, 2011; Mlambo, 2017)"},"properties":{"noteIndex":0},"schema":"https://github.com/citation-style-language/schema/raw/master/csl-citation.json"}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(Bond, 1998; Onslow, 2011; Mlambo, 2017)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While there is no clear evidence to support such an argument, it is now commonplace that in the era of financial liberalisation and indeed financialisation, companies and states and other interest groups engage in economic and increasingly “financial warfare”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{"citationItems":[{"id":"ITEM-1","itemData":{"DOI":"10.1016/j.orbis.2007.08.010","ISSN":"00304387","abstract":"This paper brings together the key dimensions of financial warfare and places them in a larger policy framework. Its major conclusions are that financial warfare will be a much more important issue because of the astounding growth in international finance itself. In addition, financial warfare allows for more precise targeting than conventional economic warfare. Much like \"precision strike\" technology in arms, it gives more control over sanctions, but by no means perfect control. Finally, financial warfare's larger policy framework should draw on escalation and de-escalation theory because it is likely to be most effective when combined with other forms of pressure. This article does not \"advocate\" financial warfare. But it does argue that, since this type of conflict is emerging as an increasingly likely possibility, it needs to be thought through carefully. The worst outcome is to use it, without thinking about it, which, the author argues is where we are today. © 2007.","author":[{"dropping-particle":"","family":"Bracken","given":"Paul","non-dropping-particle":"","parse-names":false,"suffix":""}],"container-title":"Orbis","id":"ITEM-1","issue":"4","issued":{"date-parts":[["2007"]]},"page":"685-696","title":"Financial Warfare","type":"article-journal","volume":"51"},"uris":["http://www.mendeley.com/documents/?uuid=5551e53c-27a3-4d15-929a-c6230d7553a4"]}],"mendeley":{"formattedCitation":"(Bracken, 2007)","plainTextFormattedCitation":"(Bracken, 2007)","previouslyFormattedCitation":"(Bracken, 2007)"},"properties":{"noteIndex":0},"schema":"https://github.com/citation-style-language/schema/raw/master/csl-citation.json"}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(Bracken, 2007)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4BF52963" w14:textId="36775F6B" w:rsidR="0032623C" w:rsidRPr="00543029" w:rsidRDefault="00BE2191" w:rsidP="00543029">
      <w:pPr>
        <w:spacing w:line="360" w:lineRule="auto"/>
        <w:jc w:val="both"/>
        <w:rPr>
          <w:rFonts w:ascii="Arial" w:eastAsiaTheme="minorHAnsi" w:hAnsi="Arial" w:cs="Arial"/>
          <w:sz w:val="24"/>
          <w:szCs w:val="24"/>
        </w:rPr>
      </w:pPr>
      <w:r>
        <w:rPr>
          <w:rFonts w:ascii="Arial" w:eastAsiaTheme="minorHAnsi" w:hAnsi="Arial" w:cs="Arial"/>
          <w:sz w:val="24"/>
          <w:szCs w:val="24"/>
        </w:rPr>
        <w:t xml:space="preserve">Although </w:t>
      </w:r>
      <w:r w:rsidR="0032623C" w:rsidRPr="00543029">
        <w:rPr>
          <w:rFonts w:ascii="Arial" w:eastAsiaTheme="minorHAnsi" w:hAnsi="Arial" w:cs="Arial"/>
          <w:sz w:val="24"/>
          <w:szCs w:val="24"/>
        </w:rPr>
        <w:t xml:space="preserve">resistance to the looting of state coffers was </w:t>
      </w:r>
      <w:r>
        <w:rPr>
          <w:rFonts w:ascii="Arial" w:eastAsiaTheme="minorHAnsi" w:hAnsi="Arial" w:cs="Arial"/>
          <w:sz w:val="24"/>
          <w:szCs w:val="24"/>
        </w:rPr>
        <w:t xml:space="preserve">initially </w:t>
      </w:r>
      <w:r w:rsidR="0032623C" w:rsidRPr="00543029">
        <w:rPr>
          <w:rFonts w:ascii="Arial" w:eastAsiaTheme="minorHAnsi" w:hAnsi="Arial" w:cs="Arial"/>
          <w:sz w:val="24"/>
          <w:szCs w:val="24"/>
        </w:rPr>
        <w:t xml:space="preserve">spearheaded by holders of </w:t>
      </w:r>
      <w:r w:rsidR="0032623C" w:rsidRPr="006539C1">
        <w:rPr>
          <w:rFonts w:ascii="Arial" w:eastAsiaTheme="minorHAnsi" w:hAnsi="Arial" w:cs="Arial"/>
          <w:sz w:val="24"/>
          <w:szCs w:val="24"/>
        </w:rPr>
        <w:t>capital</w:t>
      </w:r>
      <w:r>
        <w:rPr>
          <w:rFonts w:ascii="Arial" w:eastAsiaTheme="minorHAnsi" w:hAnsi="Arial" w:cs="Arial"/>
          <w:sz w:val="24"/>
          <w:szCs w:val="24"/>
        </w:rPr>
        <w:t>, t</w:t>
      </w:r>
      <w:r w:rsidR="0032623C" w:rsidRPr="00543029">
        <w:rPr>
          <w:rFonts w:ascii="Arial" w:eastAsiaTheme="minorHAnsi" w:hAnsi="Arial" w:cs="Arial"/>
          <w:sz w:val="24"/>
          <w:szCs w:val="24"/>
        </w:rPr>
        <w:t>he unemployed together with workers joined, culminating in what is known as Red Tuesday</w:t>
      </w:r>
      <w:r w:rsidR="00656295">
        <w:rPr>
          <w:rFonts w:ascii="Arial" w:eastAsiaTheme="minorHAnsi" w:hAnsi="Arial" w:cs="Arial"/>
          <w:sz w:val="24"/>
          <w:szCs w:val="24"/>
        </w:rPr>
        <w:t>,</w:t>
      </w:r>
      <w:r w:rsidR="0032623C" w:rsidRPr="00543029">
        <w:rPr>
          <w:rFonts w:ascii="Arial" w:eastAsiaTheme="minorHAnsi" w:hAnsi="Arial" w:cs="Arial"/>
          <w:sz w:val="24"/>
          <w:szCs w:val="24"/>
        </w:rPr>
        <w:t xml:space="preserve"> which involved a series of civil service strikes and food riots in protest about the consequent increase in </w:t>
      </w:r>
      <w:r w:rsidR="00656295">
        <w:rPr>
          <w:rFonts w:ascii="Arial" w:eastAsiaTheme="minorHAnsi" w:hAnsi="Arial" w:cs="Arial"/>
          <w:sz w:val="24"/>
          <w:szCs w:val="24"/>
        </w:rPr>
        <w:t xml:space="preserve">the </w:t>
      </w:r>
      <w:r w:rsidR="0032623C" w:rsidRPr="00543029">
        <w:rPr>
          <w:rFonts w:ascii="Arial" w:eastAsiaTheme="minorHAnsi" w:hAnsi="Arial" w:cs="Arial"/>
          <w:sz w:val="24"/>
          <w:szCs w:val="24"/>
        </w:rPr>
        <w:t xml:space="preserve">cost of living </w:t>
      </w:r>
      <w:r w:rsidR="0032623C" w:rsidRPr="00543029">
        <w:rPr>
          <w:rFonts w:ascii="Arial" w:eastAsiaTheme="minorHAnsi" w:hAnsi="Arial" w:cs="Arial"/>
          <w:sz w:val="24"/>
          <w:szCs w:val="24"/>
        </w:rPr>
        <w:fldChar w:fldCharType="begin" w:fldLock="1"/>
      </w:r>
      <w:r w:rsidR="0032623C" w:rsidRPr="00543029">
        <w:rPr>
          <w:rFonts w:ascii="Arial" w:eastAsiaTheme="minorHAnsi" w:hAnsi="Arial" w:cs="Arial"/>
          <w:sz w:val="24"/>
          <w:szCs w:val="24"/>
        </w:rPr>
        <w:instrText>ADDIN CSL_CITATION {"citationItems":[{"id":"ITEM-1","itemData":{"author":[{"dropping-particle":"","family":"Raftopoulos","given":"Brian","non-dropping-particle":"","parse-names":false,"suffix":""}],"container-title":"Capital and Society","id":"ITEM-1","issue":"November","issued":{"date-parts":[["2000"]]},"page":"256-286","title":"The Labour Movement and the Emergence of Opposition Politics in Zimbabwe","type":"article-journal","volume":"2"},"uris":["http://www.mendeley.com/documents/?uuid=33a6b9e0-c14f-4b22-83ec-0815b5a30237"]}],"mendeley":{"formattedCitation":"(Raftopoulos, 2000)","plainTextFormattedCitation":"(Raftopoulos, 2000)","previouslyFormattedCitation":"(Raftopoulos, 2000)"},"properties":{"noteIndex":0},"schema":"https://github.com/citation-style-language/schema/raw/master/csl-citation.json"}</w:instrText>
      </w:r>
      <w:r w:rsidR="0032623C" w:rsidRPr="00543029">
        <w:rPr>
          <w:rFonts w:ascii="Arial" w:eastAsiaTheme="minorHAnsi" w:hAnsi="Arial" w:cs="Arial"/>
          <w:sz w:val="24"/>
          <w:szCs w:val="24"/>
        </w:rPr>
        <w:fldChar w:fldCharType="separate"/>
      </w:r>
      <w:r w:rsidR="0032623C" w:rsidRPr="00543029">
        <w:rPr>
          <w:rFonts w:ascii="Arial" w:eastAsiaTheme="minorHAnsi" w:hAnsi="Arial" w:cs="Arial"/>
          <w:noProof/>
          <w:sz w:val="24"/>
          <w:szCs w:val="24"/>
        </w:rPr>
        <w:t>(Raftopoulos, 2000)</w:t>
      </w:r>
      <w:r w:rsidR="0032623C" w:rsidRPr="00543029">
        <w:rPr>
          <w:rFonts w:ascii="Arial" w:eastAsiaTheme="minorHAnsi" w:hAnsi="Arial" w:cs="Arial"/>
          <w:sz w:val="24"/>
          <w:szCs w:val="24"/>
        </w:rPr>
        <w:fldChar w:fldCharType="end"/>
      </w:r>
      <w:r w:rsidR="0032623C" w:rsidRPr="00543029">
        <w:rPr>
          <w:rFonts w:ascii="Arial" w:eastAsiaTheme="minorHAnsi" w:hAnsi="Arial" w:cs="Arial"/>
          <w:sz w:val="24"/>
          <w:szCs w:val="24"/>
        </w:rPr>
        <w:t xml:space="preserve">. That very same month, the government announced its intension to acquire 1,471 farms (nearly half the commercial farmland) without compensation </w:t>
      </w:r>
      <w:r w:rsidR="0032623C" w:rsidRPr="00543029">
        <w:rPr>
          <w:rFonts w:ascii="Arial" w:eastAsiaTheme="minorHAnsi" w:hAnsi="Arial" w:cs="Arial"/>
          <w:sz w:val="24"/>
          <w:szCs w:val="24"/>
        </w:rPr>
        <w:fldChar w:fldCharType="begin" w:fldLock="1"/>
      </w:r>
      <w:r w:rsidR="0032623C" w:rsidRPr="00543029">
        <w:rPr>
          <w:rFonts w:ascii="Arial" w:eastAsiaTheme="minorHAnsi" w:hAnsi="Arial" w:cs="Arial"/>
          <w:sz w:val="24"/>
          <w:szCs w:val="24"/>
        </w:rPr>
        <w:instrText>ADDIN CSL_CITATION {"citationItems":[{"id":"ITEM-1","itemData":{"ISBN":"0797427864","author":[{"dropping-particle":"","family":"Masiiwa","given":"Medicine","non-dropping-particle":"","parse-names":false,"suffix":""}],"editor":[{"dropping-particle":"","family":"Masiiwa","given":"Medicine","non-dropping-particle":"","parse-names":false,"suffix":""}],"id":"ITEM-1","issued":{"date-parts":[["2004"]]},"publisher":"Friedrich Ebert Stiftung and Institute of Development Studies, University of Zimbabwe, Harare","publisher-place":"Harare","title":"Post Independence Land Reform in Zimbabwe: Controversies and Impact on the Economy","type":"book"},"uris":["http://www.mendeley.com/documents/?uuid=2d454e17-9576-45b4-ad52-1f3aa9f93074"]}],"mendeley":{"formattedCitation":"(Masiiwa, 2004)","plainTextFormattedCitation":"(Masiiwa, 2004)","previouslyFormattedCitation":"(Masiiwa, 2004)"},"properties":{"noteIndex":0},"schema":"https://github.com/citation-style-language/schema/raw/master/csl-citation.json"}</w:instrText>
      </w:r>
      <w:r w:rsidR="0032623C" w:rsidRPr="00543029">
        <w:rPr>
          <w:rFonts w:ascii="Arial" w:eastAsiaTheme="minorHAnsi" w:hAnsi="Arial" w:cs="Arial"/>
          <w:sz w:val="24"/>
          <w:szCs w:val="24"/>
        </w:rPr>
        <w:fldChar w:fldCharType="separate"/>
      </w:r>
      <w:r w:rsidR="0032623C" w:rsidRPr="00543029">
        <w:rPr>
          <w:rFonts w:ascii="Arial" w:eastAsiaTheme="minorHAnsi" w:hAnsi="Arial" w:cs="Arial"/>
          <w:noProof/>
          <w:sz w:val="24"/>
          <w:szCs w:val="24"/>
        </w:rPr>
        <w:t>(Masiiwa, 2004)</w:t>
      </w:r>
      <w:r w:rsidR="0032623C" w:rsidRPr="00543029">
        <w:rPr>
          <w:rFonts w:ascii="Arial" w:eastAsiaTheme="minorHAnsi" w:hAnsi="Arial" w:cs="Arial"/>
          <w:sz w:val="24"/>
          <w:szCs w:val="24"/>
        </w:rPr>
        <w:fldChar w:fldCharType="end"/>
      </w:r>
      <w:r w:rsidR="0032623C" w:rsidRPr="00543029">
        <w:rPr>
          <w:rFonts w:ascii="Arial" w:eastAsiaTheme="minorHAnsi" w:hAnsi="Arial" w:cs="Arial"/>
          <w:sz w:val="24"/>
          <w:szCs w:val="24"/>
        </w:rPr>
        <w:t>. As if that was</w:t>
      </w:r>
      <w:r w:rsidR="00B2398F">
        <w:rPr>
          <w:rFonts w:ascii="Arial" w:eastAsiaTheme="minorHAnsi" w:hAnsi="Arial" w:cs="Arial"/>
          <w:sz w:val="24"/>
          <w:szCs w:val="24"/>
        </w:rPr>
        <w:t xml:space="preserve"> </w:t>
      </w:r>
      <w:r w:rsidR="0032623C" w:rsidRPr="00543029">
        <w:rPr>
          <w:rFonts w:ascii="Arial" w:eastAsiaTheme="minorHAnsi" w:hAnsi="Arial" w:cs="Arial"/>
          <w:sz w:val="24"/>
          <w:szCs w:val="24"/>
        </w:rPr>
        <w:t>n</w:t>
      </w:r>
      <w:r w:rsidR="00B2398F">
        <w:rPr>
          <w:rFonts w:ascii="Arial" w:eastAsiaTheme="minorHAnsi" w:hAnsi="Arial" w:cs="Arial"/>
          <w:sz w:val="24"/>
          <w:szCs w:val="24"/>
        </w:rPr>
        <w:t>o</w:t>
      </w:r>
      <w:r w:rsidR="0032623C" w:rsidRPr="00543029">
        <w:rPr>
          <w:rFonts w:ascii="Arial" w:eastAsiaTheme="minorHAnsi" w:hAnsi="Arial" w:cs="Arial"/>
          <w:sz w:val="24"/>
          <w:szCs w:val="24"/>
        </w:rPr>
        <w:t>t enough, the following year (1998) Robert Mugabe decided to send Zimbabwean troops to participate in a civil war in the Republic of Congo</w:t>
      </w:r>
      <w:r w:rsidR="00B2398F">
        <w:rPr>
          <w:rFonts w:ascii="Arial" w:eastAsiaTheme="minorHAnsi" w:hAnsi="Arial" w:cs="Arial"/>
          <w:sz w:val="24"/>
          <w:szCs w:val="24"/>
        </w:rPr>
        <w:t>,</w:t>
      </w:r>
      <w:r w:rsidR="0032623C" w:rsidRPr="00543029">
        <w:rPr>
          <w:rFonts w:ascii="Arial" w:eastAsiaTheme="minorHAnsi" w:hAnsi="Arial" w:cs="Arial"/>
          <w:sz w:val="24"/>
          <w:szCs w:val="24"/>
        </w:rPr>
        <w:t xml:space="preserve"> where it was rumoured that the country was spending up to a million Zimbabwe dollars on a daily basis</w:t>
      </w:r>
      <w:r w:rsidR="00B2398F">
        <w:rPr>
          <w:rFonts w:ascii="Arial" w:eastAsiaTheme="minorHAnsi" w:hAnsi="Arial" w:cs="Arial"/>
          <w:sz w:val="24"/>
          <w:szCs w:val="24"/>
        </w:rPr>
        <w:t>,</w:t>
      </w:r>
      <w:r w:rsidR="0032623C" w:rsidRPr="00543029">
        <w:rPr>
          <w:rFonts w:ascii="Arial" w:eastAsiaTheme="minorHAnsi" w:hAnsi="Arial" w:cs="Arial"/>
          <w:sz w:val="24"/>
          <w:szCs w:val="24"/>
        </w:rPr>
        <w:t xml:space="preserve"> but according to </w:t>
      </w:r>
      <w:r w:rsidR="0032623C"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10.2307/1161565","ISBN":"0-86543-538-3","author":[{"dropping-particle":"","family":"Bond","given":"P.","non-dropping-particle":"","parse-names":false,"suffix":""}],"id":"ITEM-1","issued":{"date-parts":[["1998"]]},"number-of-pages":"369","publisher":"Africa World Press","publisher-place":"Trenton &amp; Esmara","title":"Uneven Zimbabwe : A Study of Finance, Development and Underdevelopment","type":"book"},"uris":["http://www.mendeley.com/documents/?uuid=d277055c-9649-4165-91b7-df8384c0b192"]}],"mendeley":{"formattedCitation":"(Bond, 1998)","manualFormatting":"Bond (1998)","plainTextFormattedCitation":"(Bond, 1998)","previouslyFormattedCitation":"(Bond, 1998)"},"properties":{"noteIndex":0},"schema":"https://github.com/citation-style-language/schema/raw/master/csl-citation.json"}</w:instrText>
      </w:r>
      <w:r w:rsidR="0032623C" w:rsidRPr="00543029">
        <w:rPr>
          <w:rFonts w:ascii="Arial" w:eastAsiaTheme="minorHAnsi" w:hAnsi="Arial" w:cs="Arial"/>
          <w:sz w:val="24"/>
          <w:szCs w:val="24"/>
        </w:rPr>
        <w:fldChar w:fldCharType="separate"/>
      </w:r>
      <w:r w:rsidR="0032623C" w:rsidRPr="00543029">
        <w:rPr>
          <w:rFonts w:ascii="Arial" w:eastAsiaTheme="minorHAnsi" w:hAnsi="Arial" w:cs="Arial"/>
          <w:noProof/>
          <w:sz w:val="24"/>
          <w:szCs w:val="24"/>
        </w:rPr>
        <w:t>Bond (1998)</w:t>
      </w:r>
      <w:r w:rsidR="0032623C" w:rsidRPr="00543029">
        <w:rPr>
          <w:rFonts w:ascii="Arial" w:eastAsiaTheme="minorHAnsi" w:hAnsi="Arial" w:cs="Arial"/>
          <w:sz w:val="24"/>
          <w:szCs w:val="24"/>
        </w:rPr>
        <w:fldChar w:fldCharType="end"/>
      </w:r>
      <w:r w:rsidR="0032623C" w:rsidRPr="00543029">
        <w:rPr>
          <w:rFonts w:ascii="Arial" w:eastAsiaTheme="minorHAnsi" w:hAnsi="Arial" w:cs="Arial"/>
          <w:sz w:val="24"/>
          <w:szCs w:val="24"/>
        </w:rPr>
        <w:t xml:space="preserve"> the exact expenditure figures have never been made public.</w:t>
      </w:r>
    </w:p>
    <w:p w14:paraId="1741A837" w14:textId="7DC2DD9B" w:rsidR="0032623C" w:rsidRPr="00543029" w:rsidRDefault="00B2398F" w:rsidP="00543029">
      <w:pPr>
        <w:pStyle w:val="Heading2"/>
        <w:numPr>
          <w:ilvl w:val="0"/>
          <w:numId w:val="0"/>
        </w:numPr>
        <w:rPr>
          <w:b w:val="0"/>
          <w:bCs w:val="0"/>
        </w:rPr>
      </w:pPr>
      <w:bookmarkStart w:id="106" w:name="_Toc40712594"/>
      <w:bookmarkStart w:id="107" w:name="_Toc63067715"/>
      <w:r>
        <w:t xml:space="preserve">3.7 </w:t>
      </w:r>
      <w:r w:rsidR="0032623C" w:rsidRPr="00543029">
        <w:t>Post-independence Monetary Policies in Zimbabwe</w:t>
      </w:r>
      <w:bookmarkEnd w:id="107"/>
    </w:p>
    <w:bookmarkEnd w:id="106"/>
    <w:p w14:paraId="4CDEF303" w14:textId="77777777" w:rsidR="0032623C" w:rsidRPr="00543029" w:rsidRDefault="0032623C" w:rsidP="0032623C">
      <w:pPr>
        <w:rPr>
          <w:rFonts w:ascii="Arial" w:eastAsiaTheme="minorHAnsi" w:hAnsi="Arial" w:cs="Arial"/>
        </w:rPr>
      </w:pPr>
    </w:p>
    <w:p w14:paraId="57E473D3" w14:textId="77777777" w:rsidR="00B5063C"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Under the GNU, monetarism was the dominant standard policy. In the literature</w:t>
      </w:r>
      <w:r w:rsidR="009F5174">
        <w:rPr>
          <w:rFonts w:ascii="Arial" w:eastAsiaTheme="minorHAnsi" w:hAnsi="Arial" w:cs="Arial"/>
          <w:sz w:val="24"/>
          <w:szCs w:val="24"/>
        </w:rPr>
        <w:t>,</w:t>
      </w:r>
      <w:r w:rsidRPr="00543029">
        <w:rPr>
          <w:rFonts w:ascii="Arial" w:eastAsiaTheme="minorHAnsi" w:hAnsi="Arial" w:cs="Arial"/>
          <w:sz w:val="24"/>
          <w:szCs w:val="24"/>
        </w:rPr>
        <w:t xml:space="preserve">  monetarism is often associate</w:t>
      </w:r>
      <w:r w:rsidR="009F5174">
        <w:rPr>
          <w:rFonts w:ascii="Arial" w:eastAsiaTheme="minorHAnsi" w:hAnsi="Arial" w:cs="Arial"/>
          <w:sz w:val="24"/>
          <w:szCs w:val="24"/>
        </w:rPr>
        <w:t>d</w:t>
      </w:r>
      <w:r w:rsidRPr="00543029">
        <w:rPr>
          <w:rFonts w:ascii="Arial" w:eastAsiaTheme="minorHAnsi" w:hAnsi="Arial" w:cs="Arial"/>
          <w:sz w:val="24"/>
          <w:szCs w:val="24"/>
        </w:rPr>
        <w:t xml:space="preserve"> with neoliberalism and market fundamentalism, but more specifically, it is based on the belief that the money markets will function better by reducing the government’s role in the management of its monetary affairs while promoting the control of broad money supply through various means</w:t>
      </w:r>
      <w:r w:rsidR="009F5174">
        <w:rPr>
          <w:rFonts w:ascii="Arial" w:eastAsiaTheme="minorHAnsi" w:hAnsi="Arial" w:cs="Arial"/>
          <w:sz w:val="24"/>
          <w:szCs w:val="24"/>
        </w:rPr>
        <w:t>,</w:t>
      </w:r>
      <w:r w:rsidRPr="00543029">
        <w:rPr>
          <w:rFonts w:ascii="Arial" w:eastAsiaTheme="minorHAnsi" w:hAnsi="Arial" w:cs="Arial"/>
          <w:sz w:val="24"/>
          <w:szCs w:val="24"/>
        </w:rPr>
        <w:t xml:space="preserve"> which include manipulation of interest rates and floating exchange rates </w:t>
      </w:r>
      <w:r w:rsidRPr="00543029">
        <w:rPr>
          <w:rFonts w:ascii="Arial" w:eastAsiaTheme="minorHAnsi" w:hAnsi="Arial" w:cs="Arial"/>
          <w:sz w:val="24"/>
          <w:szCs w:val="24"/>
        </w:rPr>
        <w:fldChar w:fldCharType="begin" w:fldLock="1"/>
      </w:r>
      <w:r w:rsidR="005722D0">
        <w:rPr>
          <w:rFonts w:ascii="Arial" w:eastAsiaTheme="minorHAnsi" w:hAnsi="Arial" w:cs="Arial"/>
          <w:sz w:val="24"/>
          <w:szCs w:val="24"/>
        </w:rPr>
        <w:instrText>ADDIN CSL_CITATION {"citationItems":[{"id":"ITEM-1","itemData":{"DOI":"10.1017/CBO9781107415324.004","ISBN":"9781933633862","ISSN":"1098-6596","PMID":"25246403","author":[{"dropping-particle":"","family":"Graeber","given":"David","non-dropping-particle":"","parse-names":false,"suffix":""}],"container-title":"First Melville House Printing","edition":"1st Edn","id":"ITEM-1","issue":"9","issued":{"date-parts":[["2011"]]},"number-of-pages":"1689-1699","publisher":"Melville House Printing","publisher-place":"New York","title":"Debt; The first 5,000 Years","type":"book","volume":"53"},"uris":["http://www.mendeley.com/documents/?uuid=f4148847-5a1f-4631-9546-c09c664311af"]}],"mendeley":{"formattedCitation":"(Graeber, 2011)","plainTextFormattedCitation":"(Graeber, 2011)","previouslyFormattedCitation":"(Graeber, 2011)"},"properties":{"noteIndex":0},"schema":"https://github.com/citation-style-language/schema/raw/master/csl-citation.json"}</w:instrText>
      </w:r>
      <w:r w:rsidRPr="00543029">
        <w:rPr>
          <w:rFonts w:ascii="Arial" w:eastAsiaTheme="minorHAnsi" w:hAnsi="Arial" w:cs="Arial"/>
          <w:sz w:val="24"/>
          <w:szCs w:val="24"/>
        </w:rPr>
        <w:fldChar w:fldCharType="separate"/>
      </w:r>
      <w:r w:rsidR="00251581" w:rsidRPr="00251581">
        <w:rPr>
          <w:rFonts w:ascii="Arial" w:eastAsiaTheme="minorHAnsi" w:hAnsi="Arial" w:cs="Arial"/>
          <w:noProof/>
          <w:sz w:val="24"/>
          <w:szCs w:val="24"/>
        </w:rPr>
        <w:t>(Graeber, 2011)</w:t>
      </w:r>
      <w:r w:rsidRPr="00543029">
        <w:rPr>
          <w:rFonts w:ascii="Arial" w:eastAsiaTheme="minorHAnsi" w:hAnsi="Arial" w:cs="Arial"/>
          <w:sz w:val="24"/>
          <w:szCs w:val="24"/>
        </w:rPr>
        <w:fldChar w:fldCharType="end"/>
      </w:r>
      <w:r w:rsidRPr="00543029">
        <w:rPr>
          <w:rFonts w:ascii="Arial" w:eastAsiaTheme="minorHAnsi" w:hAnsi="Arial" w:cs="Arial"/>
          <w:sz w:val="24"/>
          <w:szCs w:val="24"/>
        </w:rPr>
        <w:t>. In their adoption of monetarism, the Zimbabwean government followed the advice of international development agencies and their adherence to an orthodox policy of “balanced budgets”. As in many countries, such as in Japan in the 1990s, there emerged a power struggle between the monetary authorities (</w:t>
      </w:r>
      <w:r w:rsidR="009F5174">
        <w:rPr>
          <w:rFonts w:ascii="Arial" w:eastAsiaTheme="minorHAnsi" w:hAnsi="Arial" w:cs="Arial"/>
          <w:sz w:val="24"/>
          <w:szCs w:val="24"/>
        </w:rPr>
        <w:t>W</w:t>
      </w:r>
      <w:r w:rsidRPr="00543029">
        <w:rPr>
          <w:rFonts w:ascii="Arial" w:eastAsiaTheme="minorHAnsi" w:hAnsi="Arial" w:cs="Arial"/>
          <w:sz w:val="24"/>
          <w:szCs w:val="24"/>
        </w:rPr>
        <w:t xml:space="preserve">estern-educated </w:t>
      </w:r>
      <w:r w:rsidR="009F5174">
        <w:rPr>
          <w:rFonts w:ascii="Arial" w:eastAsiaTheme="minorHAnsi" w:hAnsi="Arial" w:cs="Arial"/>
          <w:sz w:val="24"/>
          <w:szCs w:val="24"/>
        </w:rPr>
        <w:t>b</w:t>
      </w:r>
      <w:r w:rsidRPr="00543029">
        <w:rPr>
          <w:rFonts w:ascii="Arial" w:eastAsiaTheme="minorHAnsi" w:hAnsi="Arial" w:cs="Arial"/>
          <w:sz w:val="24"/>
          <w:szCs w:val="24"/>
        </w:rPr>
        <w:t xml:space="preserve">ank </w:t>
      </w:r>
      <w:r w:rsidRPr="00543029">
        <w:rPr>
          <w:rFonts w:ascii="Arial" w:eastAsiaTheme="minorHAnsi" w:hAnsi="Arial" w:cs="Arial"/>
          <w:sz w:val="24"/>
          <w:szCs w:val="24"/>
        </w:rPr>
        <w:lastRenderedPageBreak/>
        <w:t>governors) and fiscal authorities (the Ministry of Finance). Such struggles are typically welcomed among proponents of central bank autonomy and independence</w:t>
      </w:r>
      <w:r w:rsidR="00B5063C">
        <w:rPr>
          <w:rFonts w:ascii="Arial" w:eastAsiaTheme="minorHAnsi" w:hAnsi="Arial" w:cs="Arial"/>
          <w:sz w:val="24"/>
          <w:szCs w:val="24"/>
        </w:rPr>
        <w:t xml:space="preserve">, as was the case </w:t>
      </w:r>
      <w:r w:rsidRPr="00543029">
        <w:rPr>
          <w:rFonts w:ascii="Arial" w:eastAsiaTheme="minorHAnsi" w:hAnsi="Arial" w:cs="Arial"/>
          <w:sz w:val="24"/>
          <w:szCs w:val="24"/>
        </w:rPr>
        <w:t>in Zimbabwe between 1980</w:t>
      </w:r>
      <w:r w:rsidR="009F5174">
        <w:rPr>
          <w:rFonts w:ascii="Arial" w:eastAsiaTheme="minorHAnsi" w:hAnsi="Arial" w:cs="Arial"/>
          <w:sz w:val="24"/>
          <w:szCs w:val="24"/>
        </w:rPr>
        <w:t xml:space="preserve"> and </w:t>
      </w:r>
      <w:r w:rsidRPr="00543029">
        <w:rPr>
          <w:rFonts w:ascii="Arial" w:eastAsiaTheme="minorHAnsi" w:hAnsi="Arial" w:cs="Arial"/>
          <w:sz w:val="24"/>
          <w:szCs w:val="24"/>
        </w:rPr>
        <w:t xml:space="preserve">2003. This kind of relationship between two </w:t>
      </w:r>
      <w:r w:rsidR="009F5174">
        <w:rPr>
          <w:rFonts w:ascii="Arial" w:eastAsiaTheme="minorHAnsi" w:hAnsi="Arial" w:cs="Arial"/>
          <w:sz w:val="24"/>
          <w:szCs w:val="24"/>
        </w:rPr>
        <w:t>critical</w:t>
      </w:r>
      <w:r w:rsidR="009F5174"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centres of power ended following Dr L Tsumba’s term as governor of the RBZ in 2003. </w:t>
      </w:r>
    </w:p>
    <w:p w14:paraId="4672EA50" w14:textId="77777777" w:rsidR="00B066F8"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Under the stewardship of his successor</w:t>
      </w:r>
      <w:r w:rsidR="009F5174">
        <w:rPr>
          <w:rFonts w:ascii="Arial" w:eastAsiaTheme="minorHAnsi" w:hAnsi="Arial" w:cs="Arial"/>
          <w:sz w:val="24"/>
          <w:szCs w:val="24"/>
        </w:rPr>
        <w:t>,</w:t>
      </w:r>
      <w:r w:rsidRPr="00543029">
        <w:rPr>
          <w:rFonts w:ascii="Arial" w:eastAsiaTheme="minorHAnsi" w:hAnsi="Arial" w:cs="Arial"/>
          <w:sz w:val="24"/>
          <w:szCs w:val="24"/>
        </w:rPr>
        <w:t xml:space="preserve"> </w:t>
      </w:r>
      <w:r w:rsidR="00B5063C">
        <w:rPr>
          <w:rFonts w:ascii="Arial" w:eastAsiaTheme="minorHAnsi" w:hAnsi="Arial" w:cs="Arial"/>
          <w:sz w:val="24"/>
          <w:szCs w:val="24"/>
        </w:rPr>
        <w:t xml:space="preserve">Gideon </w:t>
      </w:r>
      <w:r w:rsidRPr="00543029">
        <w:rPr>
          <w:rFonts w:ascii="Arial" w:eastAsiaTheme="minorHAnsi" w:hAnsi="Arial" w:cs="Arial"/>
          <w:sz w:val="24"/>
          <w:szCs w:val="24"/>
        </w:rPr>
        <w:t>Gono, the tension between monetary and fiscal authorities lessened</w:t>
      </w:r>
      <w:r w:rsidR="009F5174">
        <w:rPr>
          <w:rFonts w:ascii="Arial" w:eastAsiaTheme="minorHAnsi" w:hAnsi="Arial" w:cs="Arial"/>
          <w:sz w:val="24"/>
          <w:szCs w:val="24"/>
        </w:rPr>
        <w:t>,</w:t>
      </w:r>
      <w:r w:rsidRPr="00543029">
        <w:rPr>
          <w:rFonts w:ascii="Arial" w:eastAsiaTheme="minorHAnsi" w:hAnsi="Arial" w:cs="Arial"/>
          <w:sz w:val="24"/>
          <w:szCs w:val="24"/>
        </w:rPr>
        <w:t xml:space="preserve"> </w:t>
      </w:r>
      <w:r w:rsidR="00B5063C">
        <w:rPr>
          <w:rFonts w:ascii="Arial" w:eastAsiaTheme="minorHAnsi" w:hAnsi="Arial" w:cs="Arial"/>
          <w:sz w:val="24"/>
          <w:szCs w:val="24"/>
        </w:rPr>
        <w:t xml:space="preserve">in the process, </w:t>
      </w:r>
      <w:r w:rsidRPr="00543029">
        <w:rPr>
          <w:rFonts w:ascii="Arial" w:eastAsiaTheme="minorHAnsi" w:hAnsi="Arial" w:cs="Arial"/>
          <w:sz w:val="24"/>
          <w:szCs w:val="24"/>
        </w:rPr>
        <w:t xml:space="preserve">the RBZ was effectively placed under the control of the Ministry of Finance. During this period, the monetary and fiscal authorities adopted an unorthodox monetary stance while also engaging in </w:t>
      </w:r>
      <w:r w:rsidR="009F5174" w:rsidRPr="00543029">
        <w:rPr>
          <w:rFonts w:ascii="Arial" w:eastAsiaTheme="minorHAnsi" w:hAnsi="Arial" w:cs="Arial"/>
          <w:sz w:val="24"/>
          <w:szCs w:val="24"/>
        </w:rPr>
        <w:t>state</w:t>
      </w:r>
      <w:r w:rsidR="009F5174">
        <w:rPr>
          <w:rFonts w:ascii="Arial" w:eastAsiaTheme="minorHAnsi" w:hAnsi="Arial" w:cs="Arial"/>
          <w:sz w:val="24"/>
          <w:szCs w:val="24"/>
        </w:rPr>
        <w:t>-</w:t>
      </w:r>
      <w:r w:rsidRPr="00543029">
        <w:rPr>
          <w:rFonts w:ascii="Arial" w:eastAsiaTheme="minorHAnsi" w:hAnsi="Arial" w:cs="Arial"/>
          <w:sz w:val="24"/>
          <w:szCs w:val="24"/>
        </w:rPr>
        <w:t>sanctioned criminality. In the process, the savings</w:t>
      </w:r>
      <w:r w:rsidR="009F5174">
        <w:rPr>
          <w:rFonts w:ascii="Arial" w:eastAsiaTheme="minorHAnsi" w:hAnsi="Arial" w:cs="Arial"/>
          <w:sz w:val="24"/>
          <w:szCs w:val="24"/>
        </w:rPr>
        <w:t>,</w:t>
      </w:r>
      <w:r w:rsidRPr="00543029">
        <w:rPr>
          <w:rFonts w:ascii="Arial" w:eastAsiaTheme="minorHAnsi" w:hAnsi="Arial" w:cs="Arial"/>
          <w:sz w:val="24"/>
          <w:szCs w:val="24"/>
        </w:rPr>
        <w:t xml:space="preserve"> pensions and monetary resources of ordinary Zimbabweans were eroded through inflation</w:t>
      </w:r>
      <w:r w:rsidR="00B5063C">
        <w:rPr>
          <w:rFonts w:ascii="Arial" w:eastAsiaTheme="minorHAnsi" w:hAnsi="Arial" w:cs="Arial"/>
          <w:sz w:val="24"/>
          <w:szCs w:val="24"/>
        </w:rPr>
        <w:t xml:space="preserve">, equally, public trust in formal financial institutions was also eroded. </w:t>
      </w:r>
    </w:p>
    <w:p w14:paraId="2AB53824" w14:textId="387E47A2"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unorthodox monetary activities were temporarily put on hold by the GNU.</w:t>
      </w:r>
      <w:r w:rsidR="00B066F8">
        <w:rPr>
          <w:rFonts w:ascii="Arial" w:eastAsiaTheme="minorHAnsi" w:hAnsi="Arial" w:cs="Arial"/>
          <w:sz w:val="24"/>
          <w:szCs w:val="24"/>
        </w:rPr>
        <w:t xml:space="preserve"> </w:t>
      </w:r>
      <w:r w:rsidRPr="00543029">
        <w:rPr>
          <w:rFonts w:ascii="Arial" w:eastAsiaTheme="minorHAnsi" w:hAnsi="Arial" w:cs="Arial"/>
          <w:sz w:val="24"/>
          <w:szCs w:val="24"/>
        </w:rPr>
        <w:t>At the helm of the ministry of finance during the GNU and dollari</w:t>
      </w:r>
      <w:r w:rsidR="009F5174">
        <w:rPr>
          <w:rFonts w:ascii="Arial" w:eastAsiaTheme="minorHAnsi" w:hAnsi="Arial" w:cs="Arial"/>
          <w:sz w:val="24"/>
          <w:szCs w:val="24"/>
        </w:rPr>
        <w:t>s</w:t>
      </w:r>
      <w:r w:rsidRPr="00543029">
        <w:rPr>
          <w:rFonts w:ascii="Arial" w:eastAsiaTheme="minorHAnsi" w:hAnsi="Arial" w:cs="Arial"/>
          <w:sz w:val="24"/>
          <w:szCs w:val="24"/>
        </w:rPr>
        <w:t xml:space="preserve">ed economy was Tendai Biti, a lawyer by profession. He was celebrated by the international community for going with the mantra, “We eat what we kill”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{"citationItems":[{"id":"ITEM-1","itemData":{"author":[{"dropping-particle":"","family":"Biti","given":"Tendai","non-dropping-particle":"","parse-names":false,"suffix":""}],"container-title":"The Zimbabwean","id":"ITEM-1","issued":{"date-parts":[["2009"]]},"title":"Full text of the 2009 budget revision by Biti -","type":"report"},"uris":["http://www.mendeley.com/documents/?uuid=03d7daa0-f7ec-314e-b83c-d9fb5c3136ae"]}],"mendeley":{"formattedCitation":"(Biti, 2009)","plainTextFormattedCitation":"(Biti, 2009)","previouslyFormattedCitation":"(Biti, 2009)"},"properties":{"noteIndex":0},"schema":"https://github.com/citation-style-language/schema/raw/master/csl-citation.json"}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(Biti, 2009)</w:t>
      </w:r>
      <w:r w:rsidRPr="00543029">
        <w:rPr>
          <w:rFonts w:ascii="Arial" w:eastAsiaTheme="minorHAnsi" w:hAnsi="Arial" w:cs="Arial"/>
          <w:sz w:val="24"/>
          <w:szCs w:val="24"/>
        </w:rPr>
        <w:fldChar w:fldCharType="end"/>
      </w:r>
      <w:r w:rsidRPr="00543029">
        <w:rPr>
          <w:rFonts w:ascii="Arial" w:eastAsiaTheme="minorHAnsi" w:hAnsi="Arial" w:cs="Arial"/>
          <w:sz w:val="24"/>
          <w:szCs w:val="24"/>
        </w:rPr>
        <w:t>. By that saying</w:t>
      </w:r>
      <w:r w:rsidR="00765A5C">
        <w:rPr>
          <w:rFonts w:ascii="Arial" w:eastAsiaTheme="minorHAnsi" w:hAnsi="Arial" w:cs="Arial"/>
          <w:sz w:val="24"/>
          <w:szCs w:val="24"/>
        </w:rPr>
        <w:t>,</w:t>
      </w:r>
      <w:r w:rsidRPr="00543029">
        <w:rPr>
          <w:rFonts w:ascii="Arial" w:eastAsiaTheme="minorHAnsi" w:hAnsi="Arial" w:cs="Arial"/>
          <w:sz w:val="24"/>
          <w:szCs w:val="24"/>
        </w:rPr>
        <w:t xml:space="preserve"> Biti was expressing his belief that the government should only spend what it has earned, in other words</w:t>
      </w:r>
      <w:r w:rsidR="00765A5C">
        <w:rPr>
          <w:rFonts w:ascii="Arial" w:eastAsiaTheme="minorHAnsi" w:hAnsi="Arial" w:cs="Arial"/>
          <w:sz w:val="24"/>
          <w:szCs w:val="24"/>
        </w:rPr>
        <w:t>,</w:t>
      </w:r>
      <w:r w:rsidRPr="00543029">
        <w:rPr>
          <w:rFonts w:ascii="Arial" w:eastAsiaTheme="minorHAnsi" w:hAnsi="Arial" w:cs="Arial"/>
          <w:sz w:val="24"/>
          <w:szCs w:val="24"/>
        </w:rPr>
        <w:t xml:space="preserve"> a strict and conservative fiscal regime coupled with the balancing of budgets. Under his stewardship, the country’s GDP grew at an average of 12.08% per annum between 2009</w:t>
      </w:r>
      <w:r w:rsidR="00765A5C">
        <w:rPr>
          <w:rFonts w:ascii="Arial" w:eastAsiaTheme="minorHAnsi" w:hAnsi="Arial" w:cs="Arial"/>
          <w:sz w:val="24"/>
          <w:szCs w:val="24"/>
        </w:rPr>
        <w:t xml:space="preserve"> and </w:t>
      </w:r>
      <w:r w:rsidRPr="00543029">
        <w:rPr>
          <w:rFonts w:ascii="Arial" w:eastAsiaTheme="minorHAnsi" w:hAnsi="Arial" w:cs="Arial"/>
          <w:sz w:val="24"/>
          <w:szCs w:val="24"/>
        </w:rPr>
        <w:t>2013. For the same period</w:t>
      </w:r>
      <w:r w:rsidR="00765A5C">
        <w:rPr>
          <w:rFonts w:ascii="Arial" w:eastAsiaTheme="minorHAnsi" w:hAnsi="Arial" w:cs="Arial"/>
          <w:sz w:val="24"/>
          <w:szCs w:val="24"/>
        </w:rPr>
        <w:t>, the</w:t>
      </w:r>
      <w:r w:rsidRPr="00543029">
        <w:rPr>
          <w:rFonts w:ascii="Arial" w:eastAsiaTheme="minorHAnsi" w:hAnsi="Arial" w:cs="Arial"/>
          <w:sz w:val="24"/>
          <w:szCs w:val="24"/>
        </w:rPr>
        <w:t xml:space="preserve"> total GDP averaged US$12 billion</w:t>
      </w:r>
      <w:r w:rsidR="00765A5C">
        <w:rPr>
          <w:rFonts w:ascii="Arial" w:eastAsiaTheme="minorHAnsi" w:hAnsi="Arial" w:cs="Arial"/>
          <w:sz w:val="24"/>
          <w:szCs w:val="24"/>
        </w:rPr>
        <w:t>,</w:t>
      </w:r>
      <w:r w:rsidRPr="00543029">
        <w:rPr>
          <w:rFonts w:ascii="Arial" w:eastAsiaTheme="minorHAnsi" w:hAnsi="Arial" w:cs="Arial"/>
          <w:sz w:val="24"/>
          <w:szCs w:val="24"/>
        </w:rPr>
        <w:t xml:space="preserve"> which is three times what i</w:t>
      </w:r>
      <w:r w:rsidR="00765A5C">
        <w:rPr>
          <w:rFonts w:ascii="Arial" w:eastAsiaTheme="minorHAnsi" w:hAnsi="Arial" w:cs="Arial"/>
          <w:sz w:val="24"/>
          <w:szCs w:val="24"/>
        </w:rPr>
        <w:t>t</w:t>
      </w:r>
      <w:r w:rsidRPr="00543029">
        <w:rPr>
          <w:rFonts w:ascii="Arial" w:eastAsiaTheme="minorHAnsi" w:hAnsi="Arial" w:cs="Arial"/>
          <w:sz w:val="24"/>
          <w:szCs w:val="24"/>
        </w:rPr>
        <w:t xml:space="preserve"> was immediately </w:t>
      </w:r>
      <w:r w:rsidR="00765A5C">
        <w:rPr>
          <w:rFonts w:ascii="Arial" w:eastAsiaTheme="minorHAnsi" w:hAnsi="Arial" w:cs="Arial"/>
          <w:sz w:val="24"/>
          <w:szCs w:val="24"/>
        </w:rPr>
        <w:t>before</w:t>
      </w:r>
      <w:r w:rsidRPr="00543029">
        <w:rPr>
          <w:rFonts w:ascii="Arial" w:eastAsiaTheme="minorHAnsi" w:hAnsi="Arial" w:cs="Arial"/>
          <w:sz w:val="24"/>
          <w:szCs w:val="24"/>
        </w:rPr>
        <w:t xml:space="preserve"> the formation of the coalition government</w:t>
      </w:r>
      <w:r w:rsidR="00765A5C">
        <w:rPr>
          <w:rFonts w:ascii="Arial" w:eastAsiaTheme="minorHAnsi" w:hAnsi="Arial" w:cs="Arial"/>
          <w:sz w:val="24"/>
          <w:szCs w:val="24"/>
        </w:rPr>
        <w:t>,</w:t>
      </w:r>
      <w:r w:rsidRPr="00543029">
        <w:rPr>
          <w:rFonts w:ascii="Arial" w:eastAsiaTheme="minorHAnsi" w:hAnsi="Arial" w:cs="Arial"/>
          <w:sz w:val="24"/>
          <w:szCs w:val="24"/>
        </w:rPr>
        <w:t xml:space="preserve"> when inflation was at its peak in late 2008. Inflation dropped right down to an average 3.45%, consumer confidence returned, and foreign aid also improved. The </w:t>
      </w:r>
      <w:r w:rsidR="00765A5C">
        <w:rPr>
          <w:rFonts w:ascii="Arial" w:eastAsiaTheme="minorHAnsi" w:hAnsi="Arial" w:cs="Arial"/>
          <w:sz w:val="24"/>
          <w:szCs w:val="24"/>
        </w:rPr>
        <w:t>primary</w:t>
      </w:r>
      <w:r w:rsidR="00765A5C" w:rsidRPr="00543029">
        <w:rPr>
          <w:rFonts w:ascii="Arial" w:eastAsiaTheme="minorHAnsi" w:hAnsi="Arial" w:cs="Arial"/>
          <w:sz w:val="24"/>
          <w:szCs w:val="24"/>
        </w:rPr>
        <w:t xml:space="preserve"> </w:t>
      </w:r>
      <w:r w:rsidRPr="00543029">
        <w:rPr>
          <w:rFonts w:ascii="Arial" w:eastAsiaTheme="minorHAnsi" w:hAnsi="Arial" w:cs="Arial"/>
          <w:sz w:val="24"/>
          <w:szCs w:val="24"/>
        </w:rPr>
        <w:t>tool that Tendai Biti depended on for fiscal and monetary policy was cash budgeting (“eating what one kills”)</w:t>
      </w:r>
      <w:r w:rsidR="00765A5C">
        <w:rPr>
          <w:rFonts w:ascii="Arial" w:eastAsiaTheme="minorHAnsi" w:hAnsi="Arial" w:cs="Arial"/>
          <w:sz w:val="24"/>
          <w:szCs w:val="24"/>
        </w:rPr>
        <w:t>,</w:t>
      </w:r>
      <w:r w:rsidRPr="00543029">
        <w:rPr>
          <w:rFonts w:ascii="Arial" w:eastAsiaTheme="minorHAnsi" w:hAnsi="Arial" w:cs="Arial"/>
          <w:sz w:val="24"/>
          <w:szCs w:val="24"/>
        </w:rPr>
        <w:t xml:space="preserve"> which was achieved through a technical fix via US</w:t>
      </w:r>
      <w:r w:rsidR="00765A5C">
        <w:rPr>
          <w:rFonts w:ascii="Arial" w:eastAsiaTheme="minorHAnsi" w:hAnsi="Arial" w:cs="Arial"/>
          <w:sz w:val="24"/>
          <w:szCs w:val="24"/>
        </w:rPr>
        <w:t xml:space="preserve"> dollar</w:t>
      </w:r>
      <w:r w:rsidRPr="00543029">
        <w:rPr>
          <w:rFonts w:ascii="Arial" w:eastAsiaTheme="minorHAnsi" w:hAnsi="Arial" w:cs="Arial"/>
          <w:sz w:val="24"/>
          <w:szCs w:val="24"/>
        </w:rPr>
        <w:t xml:space="preserve"> cash budgeting constraints. By increasing or restricting the availability of US</w:t>
      </w:r>
      <w:r w:rsidR="00765A5C">
        <w:rPr>
          <w:rFonts w:ascii="Arial" w:eastAsiaTheme="minorHAnsi" w:hAnsi="Arial" w:cs="Arial"/>
          <w:sz w:val="24"/>
          <w:szCs w:val="24"/>
        </w:rPr>
        <w:t xml:space="preserve"> dollar</w:t>
      </w:r>
      <w:r w:rsidRPr="00543029">
        <w:rPr>
          <w:rFonts w:ascii="Arial" w:eastAsiaTheme="minorHAnsi" w:hAnsi="Arial" w:cs="Arial"/>
          <w:sz w:val="24"/>
          <w:szCs w:val="24"/>
        </w:rPr>
        <w:t xml:space="preserve"> to government departments, the government found itself in a position where it could not print its way out of budgetary constraints. The problem associated with this method of regulating money</w:t>
      </w:r>
      <w:r w:rsidR="00765A5C">
        <w:rPr>
          <w:rFonts w:ascii="Arial" w:eastAsiaTheme="minorHAnsi" w:hAnsi="Arial" w:cs="Arial"/>
          <w:sz w:val="24"/>
          <w:szCs w:val="24"/>
        </w:rPr>
        <w:t>,</w:t>
      </w:r>
      <w:r w:rsidRPr="00543029">
        <w:rPr>
          <w:rFonts w:ascii="Arial" w:eastAsiaTheme="minorHAnsi" w:hAnsi="Arial" w:cs="Arial"/>
          <w:sz w:val="24"/>
          <w:szCs w:val="24"/>
        </w:rPr>
        <w:t xml:space="preserve"> </w:t>
      </w:r>
      <w:r w:rsidR="00765A5C">
        <w:rPr>
          <w:rFonts w:ascii="Arial" w:eastAsiaTheme="minorHAnsi" w:hAnsi="Arial" w:cs="Arial"/>
          <w:sz w:val="24"/>
          <w:szCs w:val="24"/>
        </w:rPr>
        <w:t>in other words,</w:t>
      </w:r>
      <w:r w:rsidRPr="00543029">
        <w:rPr>
          <w:rFonts w:ascii="Arial" w:eastAsiaTheme="minorHAnsi" w:hAnsi="Arial" w:cs="Arial"/>
          <w:sz w:val="24"/>
          <w:szCs w:val="24"/>
        </w:rPr>
        <w:t xml:space="preserve"> monetarism, has been discussed in the literature (see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Edn","id":"ITEM-1","issued":{"date-parts":[["2002"]]},"publisher":"University of Wales Press","title":"A History of Money: From Ancient Times to the Present Day","type":"book"},"uris":["http://www.mendeley.com/documents/?uuid=30316b69-0141-4209-9a27-87b8212a7809"]},{"id":"ITEM-2","itemData":{"ISBN":"9783642374401","author":[{"dropping-particle":"","family":"Dorman","given":"Peter","non-dropping-particle":"","parse-names":false,"suffix":""}],"id":"ITEM-2","issued":{"date-parts":[["2014"]]},"publisher":"Springer","publisher-place":"New York &amp; London","title":"Macroeconomics; A Fresh Start","type":"book"},"uris":["http://www.mendeley.com/documents/?uuid=2e0aad76-b4a3-4bdf-bdc1-e782e0ea22da"]}],"mendeley":{"formattedCitation":"(Davies, 2002; Dorman, 2014)","manualFormatting":"Davies, 2002; Dorman, 2014)","plainTextFormattedCitation":"(Davies, 2002; Dorman, 2014)","previouslyFormattedCitation":"(Davies, 2002; Dorman, 2014)"},"properties":{"noteIndex":0},"schema":"https://github.com/citation-style-language/schema/raw/master/csl-citation.json"}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Davies, 2002; Dorman, 2014)</w:t>
      </w:r>
      <w:r w:rsidRPr="00543029">
        <w:rPr>
          <w:rFonts w:ascii="Arial" w:eastAsiaTheme="minorHAnsi" w:hAnsi="Arial" w:cs="Arial"/>
          <w:sz w:val="24"/>
          <w:szCs w:val="24"/>
        </w:rPr>
        <w:fldChar w:fldCharType="end"/>
      </w:r>
      <w:r w:rsidRPr="00543029">
        <w:rPr>
          <w:rFonts w:ascii="Arial" w:eastAsiaTheme="minorHAnsi" w:hAnsi="Arial" w:cs="Arial"/>
          <w:sz w:val="24"/>
          <w:szCs w:val="24"/>
        </w:rPr>
        <w:t>. For one, very few countries have ever lived only on what they killed. Secondly, it puts too much emphasis on pure economics</w:t>
      </w:r>
      <w:r w:rsidR="00D45DE6">
        <w:rPr>
          <w:rFonts w:ascii="Arial" w:eastAsiaTheme="minorHAnsi" w:hAnsi="Arial" w:cs="Arial"/>
          <w:sz w:val="24"/>
          <w:szCs w:val="24"/>
        </w:rPr>
        <w:t>:</w:t>
      </w:r>
      <w:r w:rsidRPr="00543029">
        <w:rPr>
          <w:rFonts w:ascii="Arial" w:eastAsiaTheme="minorHAnsi" w:hAnsi="Arial" w:cs="Arial"/>
          <w:sz w:val="24"/>
          <w:szCs w:val="24"/>
        </w:rPr>
        <w:t xml:space="preserve"> narrow functions of money and </w:t>
      </w:r>
      <w:r w:rsidR="00CB3873">
        <w:rPr>
          <w:rFonts w:ascii="Arial" w:eastAsiaTheme="minorHAnsi" w:hAnsi="Arial" w:cs="Arial"/>
          <w:sz w:val="24"/>
          <w:szCs w:val="24"/>
        </w:rPr>
        <w:t xml:space="preserve">the </w:t>
      </w:r>
      <w:r w:rsidRPr="00543029">
        <w:rPr>
          <w:rFonts w:ascii="Arial" w:eastAsiaTheme="minorHAnsi" w:hAnsi="Arial" w:cs="Arial"/>
          <w:sz w:val="24"/>
          <w:szCs w:val="24"/>
        </w:rPr>
        <w:t>superiority of market principles</w:t>
      </w:r>
      <w:r w:rsidR="00D45DE6">
        <w:rPr>
          <w:rFonts w:ascii="Arial" w:eastAsiaTheme="minorHAnsi" w:hAnsi="Arial" w:cs="Arial"/>
          <w:sz w:val="24"/>
          <w:szCs w:val="24"/>
        </w:rPr>
        <w:t>,</w:t>
      </w:r>
      <w:r w:rsidRPr="00543029">
        <w:rPr>
          <w:rFonts w:ascii="Arial" w:eastAsiaTheme="minorHAnsi" w:hAnsi="Arial" w:cs="Arial"/>
          <w:sz w:val="24"/>
          <w:szCs w:val="24"/>
        </w:rPr>
        <w:t xml:space="preserve"> at the exclusion of social and institutional factors. Consequently, Zimbabwe’s economic </w:t>
      </w:r>
      <w:r w:rsidRPr="00543029">
        <w:rPr>
          <w:rFonts w:ascii="Arial" w:eastAsiaTheme="minorHAnsi" w:hAnsi="Arial" w:cs="Arial"/>
          <w:sz w:val="24"/>
          <w:szCs w:val="24"/>
        </w:rPr>
        <w:lastRenderedPageBreak/>
        <w:t xml:space="preserve">progress under GNU was reversed almost as soon as the government of national unity ended. This was because of the failure to address the underlying institutional factors that produced policies and personalities whose </w:t>
      </w:r>
      <w:r w:rsidR="00CB3873">
        <w:rPr>
          <w:rFonts w:ascii="Arial" w:eastAsiaTheme="minorHAnsi" w:hAnsi="Arial" w:cs="Arial"/>
          <w:sz w:val="24"/>
          <w:szCs w:val="24"/>
        </w:rPr>
        <w:t>primary</w:t>
      </w:r>
      <w:r w:rsidR="00CB3873"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purpose was to ensure that the nation’s financial resources serve only the ruling elites. </w:t>
      </w:r>
    </w:p>
    <w:p w14:paraId="3FD3B07C" w14:textId="0F262523" w:rsidR="0032623C" w:rsidRPr="00543029" w:rsidRDefault="0032623C"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When the coalition government mandate expired in 2013, </w:t>
      </w:r>
      <w:r w:rsidR="00B066F8">
        <w:rPr>
          <w:rFonts w:ascii="Arial" w:eastAsiaTheme="minorHAnsi" w:hAnsi="Arial" w:cs="Arial"/>
          <w:sz w:val="24"/>
          <w:szCs w:val="24"/>
        </w:rPr>
        <w:t xml:space="preserve">the </w:t>
      </w:r>
      <w:r w:rsidRPr="00543029">
        <w:rPr>
          <w:rFonts w:ascii="Arial" w:eastAsiaTheme="minorHAnsi" w:hAnsi="Arial" w:cs="Arial"/>
          <w:sz w:val="24"/>
          <w:szCs w:val="24"/>
        </w:rPr>
        <w:t>ZANU PF</w:t>
      </w:r>
      <w:r w:rsidR="00B066F8">
        <w:rPr>
          <w:rFonts w:ascii="Arial" w:eastAsiaTheme="minorHAnsi" w:hAnsi="Arial" w:cs="Arial"/>
          <w:sz w:val="24"/>
          <w:szCs w:val="24"/>
        </w:rPr>
        <w:t xml:space="preserve">-run government </w:t>
      </w:r>
      <w:r w:rsidRPr="00543029">
        <w:rPr>
          <w:rFonts w:ascii="Arial" w:eastAsiaTheme="minorHAnsi" w:hAnsi="Arial" w:cs="Arial"/>
          <w:sz w:val="24"/>
          <w:szCs w:val="24"/>
        </w:rPr>
        <w:t xml:space="preserve">returned to power. </w:t>
      </w:r>
      <w:r w:rsidR="00B066F8">
        <w:rPr>
          <w:rFonts w:ascii="Arial" w:eastAsiaTheme="minorHAnsi" w:hAnsi="Arial" w:cs="Arial"/>
          <w:sz w:val="24"/>
          <w:szCs w:val="24"/>
        </w:rPr>
        <w:t xml:space="preserve">A few </w:t>
      </w:r>
      <w:r w:rsidRPr="00543029">
        <w:rPr>
          <w:rFonts w:ascii="Arial" w:eastAsiaTheme="minorHAnsi" w:hAnsi="Arial" w:cs="Arial"/>
          <w:sz w:val="24"/>
          <w:szCs w:val="24"/>
        </w:rPr>
        <w:t>months after the</w:t>
      </w:r>
      <w:r w:rsidR="00B066F8">
        <w:rPr>
          <w:rFonts w:ascii="Arial" w:eastAsiaTheme="minorHAnsi" w:hAnsi="Arial" w:cs="Arial"/>
          <w:sz w:val="24"/>
          <w:szCs w:val="24"/>
        </w:rPr>
        <w:t xml:space="preserve">ir </w:t>
      </w:r>
      <w:r w:rsidRPr="00543029">
        <w:rPr>
          <w:rFonts w:ascii="Arial" w:eastAsiaTheme="minorHAnsi" w:hAnsi="Arial" w:cs="Arial"/>
          <w:sz w:val="24"/>
          <w:szCs w:val="24"/>
        </w:rPr>
        <w:t>return</w:t>
      </w:r>
      <w:r w:rsidR="00B066F8">
        <w:rPr>
          <w:rFonts w:ascii="Arial" w:eastAsiaTheme="minorHAnsi" w:hAnsi="Arial" w:cs="Arial"/>
          <w:sz w:val="24"/>
          <w:szCs w:val="24"/>
        </w:rPr>
        <w:t xml:space="preserve"> i</w:t>
      </w:r>
      <w:r w:rsidRPr="00543029">
        <w:rPr>
          <w:rFonts w:ascii="Arial" w:eastAsiaTheme="minorHAnsi" w:hAnsi="Arial" w:cs="Arial"/>
          <w:sz w:val="24"/>
          <w:szCs w:val="24"/>
        </w:rPr>
        <w:t>n 2014, the government, under the guidance of John Magudy</w:t>
      </w:r>
      <w:r w:rsidRPr="00DA01D9">
        <w:rPr>
          <w:rStyle w:val="FootnoteReference"/>
        </w:rPr>
        <w:footnoteReference w:id="11"/>
      </w:r>
      <w:r w:rsidRPr="00543029">
        <w:rPr>
          <w:rFonts w:ascii="Arial" w:eastAsiaTheme="minorHAnsi" w:hAnsi="Arial" w:cs="Arial"/>
          <w:sz w:val="24"/>
          <w:szCs w:val="24"/>
        </w:rPr>
        <w:t>, the current Governor, a University of Zimbabwe</w:t>
      </w:r>
      <w:r w:rsidR="00CB3873">
        <w:rPr>
          <w:rFonts w:ascii="Arial" w:eastAsiaTheme="minorHAnsi" w:hAnsi="Arial" w:cs="Arial"/>
          <w:sz w:val="24"/>
          <w:szCs w:val="24"/>
        </w:rPr>
        <w:t>-</w:t>
      </w:r>
      <w:r w:rsidRPr="00543029">
        <w:rPr>
          <w:rFonts w:ascii="Arial" w:eastAsiaTheme="minorHAnsi" w:hAnsi="Arial" w:cs="Arial"/>
          <w:sz w:val="24"/>
          <w:szCs w:val="24"/>
        </w:rPr>
        <w:t>educated economist, introduced ZWB$1.8 million worth of “</w:t>
      </w:r>
      <w:r w:rsidR="00D45DE6">
        <w:rPr>
          <w:rFonts w:ascii="Arial" w:eastAsiaTheme="minorHAnsi" w:hAnsi="Arial" w:cs="Arial"/>
          <w:sz w:val="24"/>
          <w:szCs w:val="24"/>
        </w:rPr>
        <w:t>B</w:t>
      </w:r>
      <w:r w:rsidRPr="00543029">
        <w:rPr>
          <w:rFonts w:ascii="Arial" w:eastAsiaTheme="minorHAnsi" w:hAnsi="Arial" w:cs="Arial"/>
          <w:sz w:val="24"/>
          <w:szCs w:val="24"/>
        </w:rPr>
        <w:t>ond” coins (5c,10c,</w:t>
      </w:r>
      <w:r w:rsidR="00CB3873">
        <w:rPr>
          <w:rFonts w:ascii="Arial" w:eastAsiaTheme="minorHAnsi" w:hAnsi="Arial" w:cs="Arial"/>
          <w:sz w:val="24"/>
          <w:szCs w:val="24"/>
        </w:rPr>
        <w:t xml:space="preserve"> </w:t>
      </w:r>
      <w:r w:rsidRPr="00543029">
        <w:rPr>
          <w:rFonts w:ascii="Arial" w:eastAsiaTheme="minorHAnsi" w:hAnsi="Arial" w:cs="Arial"/>
          <w:sz w:val="24"/>
          <w:szCs w:val="24"/>
        </w:rPr>
        <w:t>25c and 50c). The following year, the RBZ minted ZWB$2.5m worth of coins</w:t>
      </w:r>
      <w:r w:rsidR="00CB3873">
        <w:rPr>
          <w:rFonts w:ascii="Arial" w:eastAsiaTheme="minorHAnsi" w:hAnsi="Arial" w:cs="Arial"/>
          <w:sz w:val="24"/>
          <w:szCs w:val="24"/>
        </w:rPr>
        <w:t>,</w:t>
      </w:r>
      <w:r w:rsidRPr="00543029">
        <w:rPr>
          <w:rFonts w:ascii="Arial" w:eastAsiaTheme="minorHAnsi" w:hAnsi="Arial" w:cs="Arial"/>
          <w:sz w:val="24"/>
          <w:szCs w:val="24"/>
        </w:rPr>
        <w:t xml:space="preserve"> which the bank decreed to be equivalent to US</w:t>
      </w:r>
      <w:r w:rsidR="00CB3873">
        <w:rPr>
          <w:rFonts w:ascii="Arial" w:eastAsiaTheme="minorHAnsi" w:hAnsi="Arial" w:cs="Arial"/>
          <w:sz w:val="24"/>
          <w:szCs w:val="24"/>
        </w:rPr>
        <w:t xml:space="preserve"> dollars</w:t>
      </w:r>
      <w:r w:rsidRPr="00543029">
        <w:rPr>
          <w:rFonts w:ascii="Arial" w:eastAsiaTheme="minorHAnsi" w:hAnsi="Arial" w:cs="Arial"/>
          <w:sz w:val="24"/>
          <w:szCs w:val="24"/>
        </w:rPr>
        <w:t xml:space="preserve"> and claimed that the newly minted money was supported by an equivalent loan in US</w:t>
      </w:r>
      <w:r w:rsidR="00CB3873">
        <w:rPr>
          <w:rFonts w:ascii="Arial" w:eastAsiaTheme="minorHAnsi" w:hAnsi="Arial" w:cs="Arial"/>
          <w:sz w:val="24"/>
          <w:szCs w:val="24"/>
        </w:rPr>
        <w:t xml:space="preserve"> dollar</w:t>
      </w:r>
      <w:r w:rsidRPr="00543029">
        <w:rPr>
          <w:rFonts w:ascii="Arial" w:eastAsiaTheme="minorHAnsi" w:hAnsi="Arial" w:cs="Arial"/>
          <w:sz w:val="24"/>
          <w:szCs w:val="24"/>
        </w:rPr>
        <w:t xml:space="preserve">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{"citationItems":[{"id":"ITEM-1","itemData":{"author":[{"dropping-particle":"","family":"RBZ","given":"","non-dropping-particle":"","parse-names":false,"suffix":""}],"id":"ITEM-1","issued":{"date-parts":[["2014"]]},"publisher-place":"Harare","title":"Annual Report: 2014","type":"report"},"uris":["http://www.mendeley.com/documents/?uuid=8a7c6f1c-ddd2-450f-94f0-208e60416eb4"]}],"mendeley":{"formattedCitation":"(RBZ, 2014)","plainTextFormattedCitation":"(RBZ, 2014)","previouslyFormattedCitation":"(RBZ, 2014)"},"properties":{"noteIndex":0},"schema":"https://github.com/citation-style-language/schema/raw/master/csl-citation.json"}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2014)</w:t>
      </w:r>
      <w:r w:rsidRPr="00543029">
        <w:rPr>
          <w:rFonts w:ascii="Arial" w:eastAsiaTheme="minorHAnsi" w:hAnsi="Arial" w:cs="Arial"/>
          <w:sz w:val="24"/>
          <w:szCs w:val="24"/>
        </w:rPr>
        <w:fldChar w:fldCharType="end"/>
      </w:r>
      <w:r w:rsidRPr="00543029">
        <w:rPr>
          <w:rFonts w:ascii="Arial" w:eastAsiaTheme="minorHAnsi" w:hAnsi="Arial" w:cs="Arial"/>
          <w:sz w:val="24"/>
          <w:szCs w:val="24"/>
        </w:rPr>
        <w:t>. Initially</w:t>
      </w:r>
      <w:r w:rsidR="00CB3873">
        <w:rPr>
          <w:rFonts w:ascii="Arial" w:eastAsiaTheme="minorHAnsi" w:hAnsi="Arial" w:cs="Arial"/>
          <w:sz w:val="24"/>
          <w:szCs w:val="24"/>
        </w:rPr>
        <w:t>,</w:t>
      </w:r>
      <w:r w:rsidRPr="00543029">
        <w:rPr>
          <w:rFonts w:ascii="Arial" w:eastAsiaTheme="minorHAnsi" w:hAnsi="Arial" w:cs="Arial"/>
          <w:sz w:val="24"/>
          <w:szCs w:val="24"/>
        </w:rPr>
        <w:t xml:space="preserve"> this was presented as a means to ease the small change shortages, where shoppers were forced to accept small value items in lieu of their change in small notes and coins. In this environment</w:t>
      </w:r>
      <w:r w:rsidR="00CB51C7">
        <w:rPr>
          <w:rFonts w:ascii="Arial" w:eastAsiaTheme="minorHAnsi" w:hAnsi="Arial" w:cs="Arial"/>
          <w:sz w:val="24"/>
          <w:szCs w:val="24"/>
        </w:rPr>
        <w:t>,</w:t>
      </w:r>
      <w:r w:rsidRPr="00543029">
        <w:rPr>
          <w:rFonts w:ascii="Arial" w:eastAsiaTheme="minorHAnsi" w:hAnsi="Arial" w:cs="Arial"/>
          <w:sz w:val="24"/>
          <w:szCs w:val="24"/>
        </w:rPr>
        <w:t xml:space="preserve"> some commodities started functioning as media of exchange, including supermarket credit vouchers, mobile network airtime, sweets, chewing gums, lollipops and other goods that shoppers would</w:t>
      </w:r>
      <w:r w:rsidR="00CB51C7">
        <w:rPr>
          <w:rFonts w:ascii="Arial" w:eastAsiaTheme="minorHAnsi" w:hAnsi="Arial" w:cs="Arial"/>
          <w:sz w:val="24"/>
          <w:szCs w:val="24"/>
        </w:rPr>
        <w:t xml:space="preserve"> </w:t>
      </w:r>
      <w:r w:rsidRPr="00543029">
        <w:rPr>
          <w:rFonts w:ascii="Arial" w:eastAsiaTheme="minorHAnsi" w:hAnsi="Arial" w:cs="Arial"/>
          <w:sz w:val="24"/>
          <w:szCs w:val="24"/>
        </w:rPr>
        <w:t>n</w:t>
      </w:r>
      <w:r w:rsidR="00CB51C7">
        <w:rPr>
          <w:rFonts w:ascii="Arial" w:eastAsiaTheme="minorHAnsi" w:hAnsi="Arial" w:cs="Arial"/>
          <w:sz w:val="24"/>
          <w:szCs w:val="24"/>
        </w:rPr>
        <w:t>o</w:t>
      </w:r>
      <w:r w:rsidRPr="00543029">
        <w:rPr>
          <w:rFonts w:ascii="Arial" w:eastAsiaTheme="minorHAnsi" w:hAnsi="Arial" w:cs="Arial"/>
          <w:sz w:val="24"/>
          <w:szCs w:val="24"/>
        </w:rPr>
        <w:t xml:space="preserve">t ordinarily have wanted to purchase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URL":"https://www.theafricareport.com/3579/zimbabwe-coin-change-crisis-ends/","accessed":{"date-parts":[["2020","8","10"]]},"author":[{"dropping-particle":"","family":"Bhebhe","given":"Nqobile","non-dropping-particle":"","parse-names":false,"suffix":""}],"container-title":"theatric report","id":"ITEM-1","issued":{"date-parts":[["2014"]]},"title":"Zimbabwe coin, change crisis ends","type":"webpage"},"uris":["http://www.mendeley.com/documents/?uuid=c0c53b63-33db-3d77-b2ac-b0770e66474b"]},{"id":"ITEM-2","itemData":{"author":[{"dropping-particle":"","family":"Njanji","given":"Susan","non-dropping-particle":"","parse-names":false,"suffix":""}],"container-title":"Mail &amp; Guardian South Africa","id":"ITEM-2","issued":{"date-parts":[["2012","8","5"]]},"publisher-place":"Harare","title":"Small change sparks fights in coin-starved Zimbabwe","type":"article-newspaper"},"uris":["http://www.mendeley.com/documents/?uuid=75f8c749-2716-3606-906a-beb3a5d8b4e9"]}],"mendeley":{"formattedCitation":"(Njanji, 2012; Bhebhe, 2014)","plainTextFormattedCitation":"(Njanji, 2012; Bhebhe, 2014)","previouslyFormattedCitation":"(Njanji, 2012; Bhebhe, 2014)"},"properties":{"noteIndex":0},"schema":"https://github.com/citation-style-language/schema/raw/master/csl-citation.json"}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(Njanji, 2012; Bhebhe, 2014)</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3726585E" w14:textId="35E16860" w:rsidR="0032623C" w:rsidRPr="00543029" w:rsidRDefault="0032623C" w:rsidP="001C6B64">
      <w:pPr>
        <w:spacing w:line="360" w:lineRule="auto"/>
        <w:jc w:val="both"/>
        <w:rPr>
          <w:rFonts w:ascii="Arial" w:eastAsiaTheme="minorHAnsi" w:hAnsi="Arial" w:cs="Arial"/>
          <w:sz w:val="24"/>
          <w:szCs w:val="24"/>
        </w:rPr>
      </w:pPr>
      <w:r w:rsidRPr="00543029">
        <w:rPr>
          <w:rFonts w:ascii="Arial" w:eastAsiaTheme="minorHAnsi" w:hAnsi="Arial" w:cs="Arial"/>
          <w:sz w:val="24"/>
          <w:szCs w:val="24"/>
        </w:rPr>
        <w:t>Zimbabweans used the new Bond coins, but the government and RBZ grew a bit too overconfident and start</w:t>
      </w:r>
      <w:r w:rsidR="001C6B64">
        <w:rPr>
          <w:rFonts w:ascii="Arial" w:eastAsiaTheme="minorHAnsi" w:hAnsi="Arial" w:cs="Arial"/>
          <w:sz w:val="24"/>
          <w:szCs w:val="24"/>
        </w:rPr>
        <w:t>ed</w:t>
      </w:r>
      <w:r w:rsidRPr="00543029">
        <w:rPr>
          <w:rFonts w:ascii="Arial" w:eastAsiaTheme="minorHAnsi" w:hAnsi="Arial" w:cs="Arial"/>
          <w:sz w:val="24"/>
          <w:szCs w:val="24"/>
        </w:rPr>
        <w:t xml:space="preserve"> introducing higher denominations, namely the ZWB$1.00 coin and ZWB$2 in 2016 and lastly ZWB$5 note in 2017. It was at this point that US </w:t>
      </w:r>
      <w:r w:rsidR="001E4229">
        <w:rPr>
          <w:rFonts w:ascii="Arial" w:eastAsiaTheme="minorHAnsi" w:hAnsi="Arial" w:cs="Arial"/>
          <w:sz w:val="24"/>
          <w:szCs w:val="24"/>
        </w:rPr>
        <w:t>d</w:t>
      </w:r>
      <w:r w:rsidRPr="00543029">
        <w:rPr>
          <w:rFonts w:ascii="Arial" w:eastAsiaTheme="minorHAnsi" w:hAnsi="Arial" w:cs="Arial"/>
          <w:sz w:val="24"/>
          <w:szCs w:val="24"/>
        </w:rPr>
        <w:t xml:space="preserve">ollar bills started disappearing from ATMs and banking halls. Wholesalers in Harare started going around offering Bond notes in exchange for US </w:t>
      </w:r>
      <w:r w:rsidR="001E4229">
        <w:rPr>
          <w:rFonts w:ascii="Arial" w:eastAsiaTheme="minorHAnsi" w:hAnsi="Arial" w:cs="Arial"/>
          <w:sz w:val="24"/>
          <w:szCs w:val="24"/>
        </w:rPr>
        <w:t>d</w:t>
      </w:r>
      <w:r w:rsidRPr="00543029">
        <w:rPr>
          <w:rFonts w:ascii="Arial" w:eastAsiaTheme="minorHAnsi" w:hAnsi="Arial" w:cs="Arial"/>
          <w:sz w:val="24"/>
          <w:szCs w:val="24"/>
        </w:rPr>
        <w:t>ollar bills, because they preferred to hold US</w:t>
      </w:r>
      <w:r w:rsidR="001E4229">
        <w:rPr>
          <w:rFonts w:ascii="Arial" w:eastAsiaTheme="minorHAnsi" w:hAnsi="Arial" w:cs="Arial"/>
          <w:sz w:val="24"/>
          <w:szCs w:val="24"/>
        </w:rPr>
        <w:t xml:space="preserve"> dollar,</w:t>
      </w:r>
      <w:r w:rsidRPr="00543029">
        <w:rPr>
          <w:rFonts w:ascii="Arial" w:eastAsiaTheme="minorHAnsi" w:hAnsi="Arial" w:cs="Arial"/>
          <w:sz w:val="24"/>
          <w:szCs w:val="24"/>
        </w:rPr>
        <w:t xml:space="preserve"> which </w:t>
      </w:r>
      <w:r w:rsidR="002521DA" w:rsidRPr="00543029">
        <w:rPr>
          <w:rFonts w:ascii="Arial" w:eastAsiaTheme="minorHAnsi" w:hAnsi="Arial" w:cs="Arial"/>
          <w:sz w:val="24"/>
          <w:szCs w:val="24"/>
        </w:rPr>
        <w:t>w</w:t>
      </w:r>
      <w:r w:rsidR="002521DA">
        <w:rPr>
          <w:rFonts w:ascii="Arial" w:eastAsiaTheme="minorHAnsi" w:hAnsi="Arial" w:cs="Arial"/>
          <w:sz w:val="24"/>
          <w:szCs w:val="24"/>
        </w:rPr>
        <w:t>as</w:t>
      </w:r>
      <w:r w:rsidR="002521DA" w:rsidRPr="00543029">
        <w:rPr>
          <w:rFonts w:ascii="Arial" w:eastAsiaTheme="minorHAnsi" w:hAnsi="Arial" w:cs="Arial"/>
          <w:sz w:val="24"/>
          <w:szCs w:val="24"/>
        </w:rPr>
        <w:t xml:space="preserve"> </w:t>
      </w:r>
      <w:r w:rsidRPr="00543029">
        <w:rPr>
          <w:rFonts w:ascii="Arial" w:eastAsiaTheme="minorHAnsi" w:hAnsi="Arial" w:cs="Arial"/>
          <w:sz w:val="24"/>
          <w:szCs w:val="24"/>
        </w:rPr>
        <w:t>of practical use in meeting their import needs</w:t>
      </w:r>
      <w:r w:rsidR="001E4229">
        <w:rPr>
          <w:rFonts w:ascii="Arial" w:eastAsiaTheme="minorHAnsi" w:hAnsi="Arial" w:cs="Arial"/>
          <w:sz w:val="24"/>
          <w:szCs w:val="24"/>
        </w:rPr>
        <w:t>,</w:t>
      </w:r>
      <w:r w:rsidRPr="00543029">
        <w:rPr>
          <w:rFonts w:ascii="Arial" w:eastAsiaTheme="minorHAnsi" w:hAnsi="Arial" w:cs="Arial"/>
          <w:sz w:val="24"/>
          <w:szCs w:val="24"/>
        </w:rPr>
        <w:t xml:space="preserve"> rather than the Bond note</w:t>
      </w:r>
      <w:r w:rsidR="001E4229">
        <w:rPr>
          <w:rFonts w:ascii="Arial" w:eastAsiaTheme="minorHAnsi" w:hAnsi="Arial" w:cs="Arial"/>
          <w:sz w:val="24"/>
          <w:szCs w:val="24"/>
        </w:rPr>
        <w:t>,</w:t>
      </w:r>
      <w:r w:rsidRPr="00543029">
        <w:rPr>
          <w:rFonts w:ascii="Arial" w:eastAsiaTheme="minorHAnsi" w:hAnsi="Arial" w:cs="Arial"/>
          <w:sz w:val="24"/>
          <w:szCs w:val="24"/>
        </w:rPr>
        <w:t xml:space="preserve"> which had no use beyond Zimbabwe. I observed that in early to mid-2017</w:t>
      </w:r>
      <w:r w:rsidR="002521DA">
        <w:rPr>
          <w:rFonts w:ascii="Arial" w:eastAsiaTheme="minorHAnsi" w:hAnsi="Arial" w:cs="Arial"/>
          <w:sz w:val="24"/>
          <w:szCs w:val="24"/>
        </w:rPr>
        <w:t>,</w:t>
      </w:r>
      <w:r w:rsidRPr="00543029">
        <w:rPr>
          <w:rFonts w:ascii="Arial" w:eastAsiaTheme="minorHAnsi" w:hAnsi="Arial" w:cs="Arial"/>
          <w:sz w:val="24"/>
          <w:szCs w:val="24"/>
        </w:rPr>
        <w:t xml:space="preserve"> wholesalers and other businesses </w:t>
      </w:r>
      <w:r w:rsidR="002521DA">
        <w:rPr>
          <w:rFonts w:ascii="Arial" w:eastAsiaTheme="minorHAnsi" w:hAnsi="Arial" w:cs="Arial"/>
          <w:sz w:val="24"/>
          <w:szCs w:val="24"/>
        </w:rPr>
        <w:t>that</w:t>
      </w:r>
      <w:r w:rsidRPr="00543029">
        <w:rPr>
          <w:rFonts w:ascii="Arial" w:eastAsiaTheme="minorHAnsi" w:hAnsi="Arial" w:cs="Arial"/>
          <w:sz w:val="24"/>
          <w:szCs w:val="24"/>
        </w:rPr>
        <w:t xml:space="preserve"> depended on imports to replenish stock used to offer ZWB$112 in exchange for US$100. To execute a foreign currency trade, the buyer of foreign currency (wholesalers and other businesses) would simply approach businesses and individuals who routinely handle large volumes of cash, especially petrol attendants and till operators, and make an offer. </w:t>
      </w:r>
      <w:r w:rsidRPr="00543029">
        <w:rPr>
          <w:rFonts w:ascii="Arial" w:eastAsiaTheme="minorHAnsi" w:hAnsi="Arial" w:cs="Arial"/>
          <w:sz w:val="24"/>
          <w:szCs w:val="24"/>
        </w:rPr>
        <w:lastRenderedPageBreak/>
        <w:t xml:space="preserve">Currency trading became a commonplace action. A couple of months after that, black market foreign currency dealers were back on the streets of Harare operating independently. It was reported by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URL":"https://zwnews.com/what-is-a-bond-note-01-12-2016/","accessed":{"date-parts":[["2020","8","9"]]},"author":[{"dropping-particle":"","family":"Cross","given":"Eddie","non-dropping-particle":"","parse-names":false,"suffix":""}],"id":"ITEM-1","issued":{"date-parts":[["2016"]]},"title":"Zimbabwe Bond Notes Scam: A detailed explanation by Eddie Cross | ZIM LATEST NEWS | Zwnews Zimbabwe News Updates Today","type":"webpage"},"uris":["http://www.mendeley.com/documents/?uuid=61145845-ff17-395f-bc07-a6fa8bcd1258"]}],"mendeley":{"formattedCitation":"(Cross, 2016)","manualFormatting":"Cross (2016)","plainTextFormattedCitation":"(Cross, 2016)","previouslyFormattedCitation":"(Cross, 2016)"},"properties":{"noteIndex":0},"schema":"https://github.com/citation-style-language/schema/raw/master/csl-citation.json"}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Cross (2016)</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and several commentators that in some cases the dealers were acting on behalf of powerful </w:t>
      </w:r>
      <w:r w:rsidR="00703C72">
        <w:rPr>
          <w:rFonts w:ascii="Arial" w:eastAsiaTheme="minorHAnsi" w:hAnsi="Arial" w:cs="Arial"/>
          <w:sz w:val="24"/>
          <w:szCs w:val="24"/>
        </w:rPr>
        <w:t>entities</w:t>
      </w:r>
      <w:r w:rsidRPr="00543029">
        <w:rPr>
          <w:rFonts w:ascii="Arial" w:eastAsiaTheme="minorHAnsi" w:hAnsi="Arial" w:cs="Arial"/>
          <w:sz w:val="24"/>
          <w:szCs w:val="24"/>
        </w:rPr>
        <w:t xml:space="preserve"> such as the RBZ. It is difficult to draw any firm conclusions from such stories except to say that it would be unsurprising if actors within the Zimbabwean state w</w:t>
      </w:r>
      <w:r w:rsidR="00703C72">
        <w:rPr>
          <w:rFonts w:ascii="Arial" w:eastAsiaTheme="minorHAnsi" w:hAnsi="Arial" w:cs="Arial"/>
          <w:sz w:val="24"/>
          <w:szCs w:val="24"/>
        </w:rPr>
        <w:t>ere</w:t>
      </w:r>
      <w:r w:rsidRPr="00543029">
        <w:rPr>
          <w:rFonts w:ascii="Arial" w:eastAsiaTheme="minorHAnsi" w:hAnsi="Arial" w:cs="Arial"/>
          <w:sz w:val="24"/>
          <w:szCs w:val="24"/>
        </w:rPr>
        <w:t xml:space="preserve"> conspiring to use the liquidity crisis, the runaway inflation and the introduction of new monies to their own advantage. Economically the situation had become so dire that every intervention to support the economy became new opportunities for others to make a killing. </w:t>
      </w:r>
    </w:p>
    <w:p w14:paraId="5518E763" w14:textId="13CABA69" w:rsidR="0032623C" w:rsidRPr="00543029" w:rsidRDefault="0032623C" w:rsidP="001C6B64">
      <w:pPr>
        <w:spacing w:line="360" w:lineRule="auto"/>
        <w:jc w:val="both"/>
        <w:rPr>
          <w:rFonts w:ascii="Arial" w:eastAsiaTheme="minorHAnsi" w:hAnsi="Arial" w:cs="Arial"/>
          <w:sz w:val="24"/>
          <w:szCs w:val="24"/>
        </w:rPr>
      </w:pPr>
      <w:r w:rsidRPr="00543029">
        <w:rPr>
          <w:rFonts w:ascii="Arial" w:eastAsiaTheme="minorHAnsi" w:hAnsi="Arial" w:cs="Arial"/>
          <w:sz w:val="24"/>
          <w:szCs w:val="24"/>
        </w:rPr>
        <w:t>By the third quarter of 2018</w:t>
      </w:r>
      <w:r w:rsidR="00703C72">
        <w:rPr>
          <w:rFonts w:ascii="Arial" w:eastAsiaTheme="minorHAnsi" w:hAnsi="Arial" w:cs="Arial"/>
          <w:sz w:val="24"/>
          <w:szCs w:val="24"/>
        </w:rPr>
        <w:t>,</w:t>
      </w:r>
      <w:r w:rsidRPr="00543029">
        <w:rPr>
          <w:rFonts w:ascii="Arial" w:eastAsiaTheme="minorHAnsi" w:hAnsi="Arial" w:cs="Arial"/>
          <w:sz w:val="24"/>
          <w:szCs w:val="24"/>
        </w:rPr>
        <w:t xml:space="preserve"> illegal currency trading on streets had spread across all smaller towns. Once the government was back in full control of the printing machine, all the economic fundamentals started to deteriorate. </w:t>
      </w:r>
      <w:r w:rsidR="00703C72">
        <w:rPr>
          <w:rFonts w:ascii="Arial" w:eastAsiaTheme="minorHAnsi" w:hAnsi="Arial" w:cs="Arial"/>
          <w:sz w:val="24"/>
          <w:szCs w:val="24"/>
        </w:rPr>
        <w:t>Numerous official reports</w:t>
      </w:r>
      <w:r w:rsidRPr="00543029">
        <w:rPr>
          <w:rFonts w:ascii="Arial" w:eastAsiaTheme="minorHAnsi" w:hAnsi="Arial" w:cs="Arial"/>
          <w:sz w:val="24"/>
          <w:szCs w:val="24"/>
        </w:rPr>
        <w:t xml:space="preserve"> attest to this. For examples, the last quarter of 2018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{"citationItems":[{"id":"ITEM-1","itemData":{"author":[{"dropping-particle":"","family":"RBZ","given":"","non-dropping-particle":"","parse-names":false,"suffix":""}],"id":"ITEM-1","issue":"August","issued":{"date-parts":[["2018"]]},"publisher-place":"Harare","title":"Monthly Economic Review: August 2018","type":"report"},"uris":["http://www.mendeley.com/documents/?uuid=ef63adc5-a5f5-4371-8d01-50dd9e33fae4"]},{"id":"ITEM-2","itemData":{"author":[{"dropping-particle":"","family":"RBZ","given":"","non-dropping-particle":"","parse-names":false,"suffix":""}],"id":"ITEM-2","issue":"March","issued":{"date-parts":[["2018"]]},"number-of-pages":"1-61","publisher-place":"Harare","title":"QUARTERLY ECONOMIC REVIEW","type":"report"},"uris":["http://www.mendeley.com/documents/?uuid=c488497d-013f-4189-aae6-9731ca055a21"]}],"mendeley":{"formattedCitation":"(RBZ, 2018d, 2018h)","manualFormatting":"(see RBZ, 2018b, 2018f)","plainTextFormattedCitation":"(RBZ, 2018d, 2018h)","previouslyFormattedCitation":"(RBZ, 2018d, 2018h)"},"properties":{"noteIndex":0},"schema":"https://github.com/citation-style-language/schema/raw/master/csl-citation.json"}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RBZ, 2018b, 2018f)</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00703C72">
        <w:rPr>
          <w:rFonts w:ascii="Arial" w:eastAsiaTheme="minorHAnsi" w:hAnsi="Arial" w:cs="Arial"/>
          <w:sz w:val="24"/>
          <w:szCs w:val="24"/>
        </w:rPr>
        <w:t xml:space="preserve">the </w:t>
      </w:r>
      <w:r w:rsidRPr="00543029">
        <w:rPr>
          <w:rFonts w:ascii="Arial" w:eastAsiaTheme="minorHAnsi" w:hAnsi="Arial" w:cs="Arial"/>
          <w:sz w:val="24"/>
          <w:szCs w:val="24"/>
        </w:rPr>
        <w:t>inflation rate was 20.85%</w:t>
      </w:r>
      <w:r w:rsidR="00703C72">
        <w:rPr>
          <w:rFonts w:ascii="Arial" w:eastAsiaTheme="minorHAnsi" w:hAnsi="Arial" w:cs="Arial"/>
          <w:sz w:val="24"/>
          <w:szCs w:val="24"/>
        </w:rPr>
        <w:t>,</w:t>
      </w:r>
      <w:r w:rsidRPr="00543029">
        <w:rPr>
          <w:rFonts w:ascii="Arial" w:eastAsiaTheme="minorHAnsi" w:hAnsi="Arial" w:cs="Arial"/>
          <w:sz w:val="24"/>
          <w:szCs w:val="24"/>
        </w:rPr>
        <w:t xml:space="preserve"> which is the highest it has ever been in the last decade. According to the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{"citationItems":[{"id":"ITEM-1","itemData":{"author":[{"dropping-particle":"","family":"RBZ","given":"","non-dropping-particle":"","parse-names":false,"suffix":""}],"id":"ITEM-1","issued":{"date-parts":[["2013"]]},"publisher-place":"Harare","title":"Annual Report: 2013","type":"report"},"uris":["http://www.mendeley.com/documents/?uuid=ce2dbc69-2f4b-4062-a5ff-2e42c0cf40c1"]}],"mendeley":{"formattedCitation":"(RBZ, 2013)","manualFormatting":"RBZ (2013)","plainTextFormattedCitation":"(RBZ, 2013)","previouslyFormattedCitation":"(RBZ, 2013)"},"properties":{"noteIndex":0},"schema":"https://github.com/citation-style-language/schema/raw/master/csl-citation.json"}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(2013)</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quarterly report</w:t>
      </w:r>
      <w:r w:rsidR="00703C72">
        <w:rPr>
          <w:rFonts w:ascii="Arial" w:eastAsiaTheme="minorHAnsi" w:hAnsi="Arial" w:cs="Arial"/>
          <w:sz w:val="24"/>
          <w:szCs w:val="24"/>
        </w:rPr>
        <w:t>,</w:t>
      </w:r>
      <w:r w:rsidRPr="00543029">
        <w:rPr>
          <w:rFonts w:ascii="Arial" w:eastAsiaTheme="minorHAnsi" w:hAnsi="Arial" w:cs="Arial"/>
          <w:sz w:val="24"/>
          <w:szCs w:val="24"/>
        </w:rPr>
        <w:t xml:space="preserve"> total government debt was less than US$6.5 billion, but it </w:t>
      </w:r>
      <w:r w:rsidR="00703C72">
        <w:rPr>
          <w:rFonts w:ascii="Arial" w:eastAsiaTheme="minorHAnsi" w:hAnsi="Arial" w:cs="Arial"/>
          <w:sz w:val="24"/>
          <w:szCs w:val="24"/>
        </w:rPr>
        <w:t>was</w:t>
      </w:r>
      <w:r w:rsidRPr="00543029">
        <w:rPr>
          <w:rFonts w:ascii="Arial" w:eastAsiaTheme="minorHAnsi" w:hAnsi="Arial" w:cs="Arial"/>
          <w:sz w:val="24"/>
          <w:szCs w:val="24"/>
        </w:rPr>
        <w:t xml:space="preserve"> estimated to be US$20 billion at the end of 2018</w:t>
      </w:r>
      <w:r w:rsidR="00703C72">
        <w:rPr>
          <w:rFonts w:ascii="Arial" w:eastAsiaTheme="minorHAnsi" w:hAnsi="Arial" w:cs="Arial"/>
          <w:sz w:val="24"/>
          <w:szCs w:val="24"/>
        </w:rPr>
        <w:t>,</w:t>
      </w:r>
      <w:r w:rsidRPr="00543029">
        <w:rPr>
          <w:rFonts w:ascii="Arial" w:eastAsiaTheme="minorHAnsi" w:hAnsi="Arial" w:cs="Arial"/>
          <w:sz w:val="24"/>
          <w:szCs w:val="24"/>
        </w:rPr>
        <w:t xml:space="preserve"> and most of it </w:t>
      </w:r>
      <w:r w:rsidR="00703C72">
        <w:rPr>
          <w:rFonts w:ascii="Arial" w:eastAsiaTheme="minorHAnsi" w:hAnsi="Arial" w:cs="Arial"/>
          <w:sz w:val="24"/>
          <w:szCs w:val="24"/>
        </w:rPr>
        <w:t>was</w:t>
      </w:r>
      <w:r w:rsidRPr="00543029">
        <w:rPr>
          <w:rFonts w:ascii="Arial" w:eastAsiaTheme="minorHAnsi" w:hAnsi="Arial" w:cs="Arial"/>
          <w:sz w:val="24"/>
          <w:szCs w:val="24"/>
        </w:rPr>
        <w:t xml:space="preserve"> due to domestic borrowing since the government c</w:t>
      </w:r>
      <w:r w:rsidR="00703C72">
        <w:rPr>
          <w:rFonts w:ascii="Arial" w:eastAsiaTheme="minorHAnsi" w:hAnsi="Arial" w:cs="Arial"/>
          <w:sz w:val="24"/>
          <w:szCs w:val="24"/>
        </w:rPr>
        <w:t>ould not</w:t>
      </w:r>
      <w:r w:rsidRPr="00543029">
        <w:rPr>
          <w:rFonts w:ascii="Arial" w:eastAsiaTheme="minorHAnsi" w:hAnsi="Arial" w:cs="Arial"/>
          <w:sz w:val="24"/>
          <w:szCs w:val="24"/>
        </w:rPr>
        <w:t xml:space="preserve"> access multilateral loans. Another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10.1016/0950-5849(94)90020-5","ISSN":"09505849","author":[{"dropping-particle":"","family":"RBZ","given":"","non-dropping-particle":"","parse-names":false,"suffix":""}],"id":"ITEM-1","issue":"June","issued":{"date-parts":[["2017"]]},"publisher-place":"Harare","title":"Quarterly Economic Review: June 2017","type":"report"},"uris":["http://www.mendeley.com/documents/?uuid=73390206-71c3-4d6a-ac4a-97e3ae720fb3"]}],"mendeley":{"formattedCitation":"(RBZ, 2017)","manualFormatting":"RBZ (2017)","plainTextFormattedCitation":"(RBZ, 2017)","previouslyFormattedCitation":"(RBZ, 2017)"},"properties":{"noteIndex":0},"schema":"https://github.com/citation-style-language/schema/raw/master/csl-citation.json"}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(2017)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quarterly report shows that the government accrued an RBZ overdraft facility amounting to ZWE$5.2 billion, but there is no corresponding issuance of treasury bills or short</w:t>
      </w:r>
      <w:r w:rsidR="00703C72">
        <w:rPr>
          <w:rFonts w:ascii="Arial" w:eastAsiaTheme="minorHAnsi" w:hAnsi="Arial" w:cs="Arial"/>
          <w:sz w:val="24"/>
          <w:szCs w:val="24"/>
        </w:rPr>
        <w:t>-</w:t>
      </w:r>
      <w:r w:rsidRPr="00543029">
        <w:rPr>
          <w:rFonts w:ascii="Arial" w:eastAsiaTheme="minorHAnsi" w:hAnsi="Arial" w:cs="Arial"/>
          <w:sz w:val="24"/>
          <w:szCs w:val="24"/>
        </w:rPr>
        <w:t xml:space="preserve"> or long</w:t>
      </w:r>
      <w:r w:rsidR="00703C72">
        <w:rPr>
          <w:rFonts w:ascii="Arial" w:eastAsiaTheme="minorHAnsi" w:hAnsi="Arial" w:cs="Arial"/>
          <w:sz w:val="24"/>
          <w:szCs w:val="24"/>
        </w:rPr>
        <w:t>-</w:t>
      </w:r>
      <w:r w:rsidRPr="00543029">
        <w:rPr>
          <w:rFonts w:ascii="Arial" w:eastAsiaTheme="minorHAnsi" w:hAnsi="Arial" w:cs="Arial"/>
          <w:sz w:val="24"/>
          <w:szCs w:val="24"/>
        </w:rPr>
        <w:t>term government instrument which this overdraft facility may have been funded through</w:t>
      </w:r>
      <w:r w:rsidR="00703C72">
        <w:rPr>
          <w:rFonts w:ascii="Arial" w:eastAsiaTheme="minorHAnsi" w:hAnsi="Arial" w:cs="Arial"/>
          <w:sz w:val="24"/>
          <w:szCs w:val="24"/>
        </w:rPr>
        <w:t>.</w:t>
      </w:r>
      <w:r w:rsidRPr="00543029">
        <w:rPr>
          <w:rFonts w:ascii="Arial" w:eastAsiaTheme="minorHAnsi" w:hAnsi="Arial" w:cs="Arial"/>
          <w:sz w:val="24"/>
          <w:szCs w:val="24"/>
        </w:rPr>
        <w:t xml:space="preserve"> </w:t>
      </w:r>
      <w:r w:rsidR="00703C72">
        <w:rPr>
          <w:rFonts w:ascii="Arial" w:eastAsiaTheme="minorHAnsi" w:hAnsi="Arial" w:cs="Arial"/>
          <w:sz w:val="24"/>
          <w:szCs w:val="24"/>
        </w:rPr>
        <w:t>T</w:t>
      </w:r>
      <w:r w:rsidRPr="00543029">
        <w:rPr>
          <w:rFonts w:ascii="Arial" w:eastAsiaTheme="minorHAnsi" w:hAnsi="Arial" w:cs="Arial"/>
          <w:sz w:val="24"/>
          <w:szCs w:val="24"/>
        </w:rPr>
        <w:t>his suggest</w:t>
      </w:r>
      <w:r w:rsidR="00703C72">
        <w:rPr>
          <w:rFonts w:ascii="Arial" w:eastAsiaTheme="minorHAnsi" w:hAnsi="Arial" w:cs="Arial"/>
          <w:sz w:val="24"/>
          <w:szCs w:val="24"/>
        </w:rPr>
        <w:t>s</w:t>
      </w:r>
      <w:r w:rsidRPr="00543029">
        <w:rPr>
          <w:rFonts w:ascii="Arial" w:eastAsiaTheme="minorHAnsi" w:hAnsi="Arial" w:cs="Arial"/>
          <w:sz w:val="24"/>
          <w:szCs w:val="24"/>
        </w:rPr>
        <w:t xml:space="preserve"> that the overdraft and possibly past and future ones were simply electronic money created out of thin air. </w:t>
      </w:r>
    </w:p>
    <w:p w14:paraId="3771A79E" w14:textId="602E754A" w:rsidR="0032623C" w:rsidRPr="00543029" w:rsidRDefault="00703C72" w:rsidP="00543029">
      <w:pPr>
        <w:pStyle w:val="Heading2"/>
        <w:numPr>
          <w:ilvl w:val="0"/>
          <w:numId w:val="0"/>
        </w:numPr>
        <w:rPr>
          <w:b w:val="0"/>
          <w:bCs w:val="0"/>
        </w:rPr>
      </w:pPr>
      <w:bookmarkStart w:id="108" w:name="_Toc25319969"/>
      <w:bookmarkStart w:id="109" w:name="_Toc63067716"/>
      <w:r>
        <w:t>3.8</w:t>
      </w:r>
      <w:r w:rsidR="00CB7ED4">
        <w:t xml:space="preserve"> </w:t>
      </w:r>
      <w:r w:rsidR="0032623C" w:rsidRPr="00543029">
        <w:t>The Zimbabwean Cash and Digital Money Infrastructure</w:t>
      </w:r>
      <w:bookmarkEnd w:id="108"/>
      <w:bookmarkEnd w:id="109"/>
    </w:p>
    <w:p w14:paraId="1E382C65" w14:textId="77777777" w:rsidR="0032623C" w:rsidRPr="00543029" w:rsidRDefault="0032623C" w:rsidP="0032623C">
      <w:pPr>
        <w:rPr>
          <w:rFonts w:ascii="Arial" w:hAnsi="Arial" w:cs="Arial"/>
        </w:rPr>
      </w:pPr>
    </w:p>
    <w:p w14:paraId="6C0BE9EB" w14:textId="1E4BECD3" w:rsidR="0032623C" w:rsidRPr="00543029" w:rsidRDefault="0032623C" w:rsidP="001C6B64">
      <w:pPr>
        <w:pBdr>
          <w:top w:val="nil"/>
          <w:left w:val="nil"/>
          <w:bottom w:val="nil"/>
          <w:right w:val="nil"/>
          <w:between w:val="nil"/>
          <w:bar w:val="nil"/>
        </w:pBdr>
        <w:spacing w:line="360" w:lineRule="auto"/>
        <w:jc w:val="both"/>
        <w:rPr>
          <w:rFonts w:ascii="Arial" w:eastAsia="Calibri" w:hAnsi="Arial" w:cs="Arial"/>
          <w:color w:val="000000"/>
          <w:sz w:val="24"/>
          <w:szCs w:val="24"/>
          <w:u w:color="000000"/>
          <w:bdr w:val="nil"/>
        </w:rPr>
      </w:pPr>
      <w:r w:rsidRPr="00543029">
        <w:rPr>
          <w:rFonts w:ascii="Arial" w:eastAsia="Calibri" w:hAnsi="Arial" w:cs="Arial"/>
          <w:color w:val="000000"/>
          <w:sz w:val="24"/>
          <w:szCs w:val="24"/>
          <w:u w:color="000000"/>
          <w:bdr w:val="nil"/>
        </w:rPr>
        <w:t xml:space="preserve">In Zimbabwe, and indeed most economies, </w:t>
      </w:r>
      <w:r w:rsidR="00647DDF" w:rsidRPr="00543029">
        <w:rPr>
          <w:rFonts w:ascii="Arial" w:eastAsia="Calibri" w:hAnsi="Arial" w:cs="Arial"/>
          <w:color w:val="000000"/>
          <w:sz w:val="24"/>
          <w:szCs w:val="24"/>
          <w:u w:color="000000"/>
          <w:bdr w:val="nil"/>
        </w:rPr>
        <w:t>government</w:t>
      </w:r>
      <w:r w:rsidR="00647DDF">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issued cash (notes and coins) represent the smallest category of a country’s monetary reserves</w:t>
      </w:r>
      <w:r w:rsidR="00647DDF">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and yet it constitutes the foundation of the financial system </w:t>
      </w:r>
      <w:r w:rsidRPr="00543029">
        <w:rPr>
          <w:rFonts w:ascii="Arial" w:eastAsia="Calibri" w:hAnsi="Arial" w:cs="Arial"/>
          <w:color w:val="000000"/>
          <w:sz w:val="24"/>
          <w:szCs w:val="24"/>
          <w:u w:color="000000"/>
          <w:bdr w:val="nil"/>
        </w:rPr>
        <w:fldChar w:fldCharType="begin" w:fldLock="1"/>
      </w:r>
      <w:r w:rsidR="00251581">
        <w:rPr>
          <w:rFonts w:ascii="Arial" w:eastAsia="Calibri" w:hAnsi="Arial" w:cs="Arial"/>
          <w:color w:val="000000"/>
          <w:sz w:val="24"/>
          <w:szCs w:val="24"/>
          <w:u w:color="000000"/>
          <w:bdr w:val="nil"/>
        </w:rPr>
        <w:instrText>ADDIN CSL_CITATION {"citationItems":[{"id":"ITEM-1","itemData":{"author":[{"dropping-particle":"","family":"Dalinghaus","given":"Ursula","non-dropping-particle":"","parse-names":false,"suffix":""}],"id":"ITEM-1","issued":{"date-parts":[["2019"]]},"number":"IMTFI","number-of-pages":"1-63","publisher-place":"Califonia","title":"Virtually Irreplaceable; Cash a Public infrastructure","type":"report"},"uris":["http://www.mendeley.com/documents/?uuid=734b627b-4280-4824-9dd7-56a5be68563e"]}],"mendeley":{"formattedCitation":"(Dalinghaus, 2019)","manualFormatting":"(for a detailed review, see Dalinghaus, 2019)","plainTextFormattedCitation":"(Dalinghaus, 2019)","previouslyFormattedCitation":"(Dalinghaus, 2019)"},"properties":{"noteIndex":0},"schema":"https://github.com/citation-style-language/schema/raw/master/csl-citation.json"}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(for a detailed review</w:t>
      </w:r>
      <w:r w:rsidR="00E450CD">
        <w:rPr>
          <w:rFonts w:ascii="Arial" w:eastAsia="Calibri" w:hAnsi="Arial" w:cs="Arial"/>
          <w:noProof/>
          <w:color w:val="000000"/>
          <w:sz w:val="24"/>
          <w:szCs w:val="24"/>
          <w:u w:color="000000"/>
          <w:bdr w:val="nil"/>
        </w:rPr>
        <w:t>,</w:t>
      </w:r>
      <w:r w:rsidRPr="00543029">
        <w:rPr>
          <w:rFonts w:ascii="Arial" w:eastAsia="Calibri" w:hAnsi="Arial" w:cs="Arial"/>
          <w:noProof/>
          <w:color w:val="000000"/>
          <w:sz w:val="24"/>
          <w:szCs w:val="24"/>
          <w:u w:color="000000"/>
          <w:bdr w:val="nil"/>
        </w:rPr>
        <w:t xml:space="preserve"> see Dalinghaus, 2019)</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More specifically for this study, the cash infrastructure can be seen as an installed base which other monetary infrastructures plug in</w:t>
      </w:r>
      <w:r w:rsidR="00E450CD">
        <w:rPr>
          <w:rFonts w:ascii="Arial" w:eastAsia="Calibri" w:hAnsi="Arial" w:cs="Arial"/>
          <w:color w:val="000000"/>
          <w:sz w:val="24"/>
          <w:szCs w:val="24"/>
          <w:u w:color="000000"/>
          <w:bdr w:val="nil"/>
        </w:rPr>
        <w:t>to</w:t>
      </w:r>
      <w:r w:rsidRPr="00543029">
        <w:rPr>
          <w:rFonts w:ascii="Arial" w:eastAsia="Calibri" w:hAnsi="Arial" w:cs="Arial"/>
          <w:color w:val="000000"/>
          <w:sz w:val="24"/>
          <w:szCs w:val="24"/>
          <w:u w:color="000000"/>
          <w:bdr w:val="nil"/>
        </w:rPr>
        <w:t xml:space="preserve"> and out of, thus creating the financial system. As a public good and form of money for which a user does not incur a fee to make a payment, cash is even more important for the unbanked</w:t>
      </w:r>
      <w:r w:rsidR="00E450CD">
        <w:rPr>
          <w:rFonts w:ascii="Arial" w:eastAsia="Calibri" w:hAnsi="Arial" w:cs="Arial"/>
          <w:color w:val="000000"/>
          <w:sz w:val="24"/>
          <w:szCs w:val="24"/>
          <w:u w:color="000000"/>
          <w:bdr w:val="nil"/>
        </w:rPr>
        <w:t xml:space="preserve"> </w:t>
      </w:r>
      <w:r w:rsidRPr="00543029">
        <w:rPr>
          <w:rFonts w:ascii="Arial" w:eastAsia="Calibri" w:hAnsi="Arial" w:cs="Arial"/>
          <w:color w:val="000000"/>
          <w:sz w:val="24"/>
          <w:szCs w:val="24"/>
          <w:u w:color="000000"/>
          <w:bdr w:val="nil"/>
        </w:rPr>
        <w:t>poor</w:t>
      </w:r>
      <w:r w:rsidR="00E450CD">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who have limited access to other forms of money. In modern economies, </w:t>
      </w:r>
      <w:r w:rsidR="008F0720" w:rsidRPr="00543029">
        <w:rPr>
          <w:rFonts w:ascii="Arial" w:eastAsia="Calibri" w:hAnsi="Arial" w:cs="Arial"/>
          <w:color w:val="000000"/>
          <w:sz w:val="24"/>
          <w:szCs w:val="24"/>
          <w:u w:color="000000"/>
          <w:bdr w:val="nil"/>
        </w:rPr>
        <w:t>government</w:t>
      </w:r>
      <w:r w:rsidR="008F0720">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issued money is basically an I Owe You (IOU), a promise composed of notes and </w:t>
      </w:r>
      <w:r w:rsidRPr="00543029">
        <w:rPr>
          <w:rFonts w:ascii="Arial" w:eastAsia="Calibri" w:hAnsi="Arial" w:cs="Arial"/>
          <w:color w:val="000000"/>
          <w:sz w:val="24"/>
          <w:szCs w:val="24"/>
          <w:u w:color="000000"/>
          <w:bdr w:val="nil"/>
        </w:rPr>
        <w:lastRenderedPageBreak/>
        <w:t xml:space="preserve">coins held by members of the public, commercial banks and central banks </w:t>
      </w:r>
      <w:r w:rsidRPr="00543029">
        <w:rPr>
          <w:rFonts w:ascii="Arial" w:eastAsia="Calibri" w:hAnsi="Arial" w:cs="Arial"/>
          <w:color w:val="000000"/>
          <w:sz w:val="24"/>
          <w:szCs w:val="24"/>
          <w:u w:color="000000"/>
          <w:bdr w:val="nil"/>
        </w:rPr>
        <w:fldChar w:fldCharType="begin" w:fldLock="1"/>
      </w:r>
      <w:r w:rsidR="00251581">
        <w:rPr>
          <w:rFonts w:ascii="Arial" w:eastAsia="Calibri" w:hAnsi="Arial" w:cs="Arial"/>
          <w:color w:val="000000"/>
          <w:sz w:val="24"/>
          <w:szCs w:val="24"/>
          <w:u w:color="000000"/>
          <w:bdr w:val="nil"/>
        </w:rPr>
        <w:instrText>ADDIN CSL_CITATION {"citationItems":[{"id":"ITEM-1","itemData":{"author":[{"dropping-particle":"","family":"Hoggarth","given":"Glen","non-dropping-particle":"","parse-names":false,"suffix":""},{"dropping-particle":"","family":"Phil","given":"Huw","non-dropping-particle":"","parse-names":false,"suffix":""}],"container-title":"Bank of England","id":"ITEM-1","issue":"l","issued":{"date-parts":[["1992"]]},"title":"The demand for MO revisited","type":"article-journal"},"uris":["http://www.mendeley.com/documents/?uuid=9128bf17-6f19-4a61-974b-c063505c466c"]},{"id":"ITEM-2","itemData":{"author":[{"dropping-particle":"","family":"Clews","given":"Rodger","non-dropping-particle":"","parse-names":false,"suffix":""},{"dropping-particle":"","family":"Hoggarth","given":"Glenn","non-dropping-particle":"","parse-names":false,"suffix":""}],"container-title":"Bank of England","id":"ITEM-2","issue":"50","issued":{"date-parts":[["1990"]]},"title":"Monetary aggregates in a changing environment: a statistical discussion paper","type":"article-journal"},"uris":["http://www.mendeley.com/documents/?uuid=a765d1c3-022e-49e5-bcc0-7563a50a8f36"]},{"id":"ITEM-3","itemData":{"ISBN":"0321122356","author":[{"dropping-particle":"","family":"Mishkin","given":"Frederic S.","non-dropping-particle":"","parse-names":false,"suffix":""}],"edition":"7th","id":"ITEM-3","issued":{"date-parts":[["2004"]]},"publisher":"Pearson Education","publisher-place":"Boston","title":"The economics of money, banking and financial markets","type":"book"},"uris":["http://www.mendeley.com/documents/?uuid=d5dabe81-d6d3-4fc7-bbc2-870f685dfafd"]}],"mendeley":{"formattedCitation":"(Clews and Hoggarth, 1990; Hoggarth and Phil, 1992; Mishkin, 2004)","manualFormatting":"(see Hoggarth &amp; Phil, 1992; Clews &amp; Hoggarth 1990; Mishkin 2004)","plainTextFormattedCitation":"(Clews and Hoggarth, 1990; Hoggarth and Phil, 1992; Mishkin, 2004)","previouslyFormattedCitation":"(Clews and Hoggarth, 1990; Hoggarth and Phil, 1992; Mishkin, 2004)"},"properties":{"noteIndex":0},"schema":"https://github.com/citation-style-language/schema/raw/master/csl-citation.json"}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(see Hoggarth &amp; Phil</w:t>
      </w:r>
      <w:r w:rsidR="00890489">
        <w:rPr>
          <w:rFonts w:ascii="Arial" w:eastAsia="Calibri" w:hAnsi="Arial" w:cs="Arial"/>
          <w:noProof/>
          <w:color w:val="000000"/>
          <w:sz w:val="24"/>
          <w:szCs w:val="24"/>
          <w:u w:color="000000"/>
          <w:bdr w:val="nil"/>
        </w:rPr>
        <w:t>,</w:t>
      </w:r>
      <w:r w:rsidRPr="00543029">
        <w:rPr>
          <w:rFonts w:ascii="Arial" w:eastAsia="Calibri" w:hAnsi="Arial" w:cs="Arial"/>
          <w:noProof/>
          <w:color w:val="000000"/>
          <w:sz w:val="24"/>
          <w:szCs w:val="24"/>
          <w:u w:color="000000"/>
          <w:bdr w:val="nil"/>
        </w:rPr>
        <w:t xml:space="preserve"> 1992; Clews &amp; Hoggarth 1990; Mishkin 2004)</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xml:space="preserve">. Economists commonly classify it as narrow money, or outside money </w:t>
      </w:r>
      <w:r w:rsidRPr="00543029">
        <w:rPr>
          <w:rFonts w:ascii="Arial" w:eastAsia="Calibri" w:hAnsi="Arial" w:cs="Arial"/>
          <w:color w:val="000000"/>
          <w:sz w:val="24"/>
          <w:szCs w:val="24"/>
          <w:u w:color="000000"/>
          <w:bdr w:val="nil"/>
        </w:rPr>
        <w:fldChar w:fldCharType="begin" w:fldLock="1"/>
      </w:r>
      <w:r w:rsidRPr="00543029">
        <w:rPr>
          <w:rFonts w:ascii="Arial" w:eastAsia="Calibri" w:hAnsi="Arial" w:cs="Arial"/>
          <w:color w:val="000000"/>
          <w:sz w:val="24"/>
          <w:szCs w:val="24"/>
          <w:u w:color="000000"/>
          <w:bdr w:val="nil"/>
        </w:rPr>
        <w:instrText>ADDIN CSL_CITATION {"citationItems":[{"id":"ITEM-1","itemData":{"author":[{"dropping-particle":"","family":"Janssen","given":"Norbert","non-dropping-particle":"","parse-names":false,"suffix":""}],"id":"ITEM-1","issued":{"date-parts":[["1998"]]},"title":"The Demand for M0 in the United Kingdom Reconsidered : Some Specification Issues","type":"article-journal"},"uris":["http://www.mendeley.com/documents/?uuid=b0c5dd6b-5735-35ea-b2e2-771b8b3b66b3"]},{"id":"ITEM-2","itemData":{"author":[{"dropping-particle":"","family":"Thorp","given":"John","non-dropping-particle":"","parse-names":false,"suffix":""},{"dropping-particle":"","family":"Turnbull","given":"Philip","non-dropping-particle":"","parse-names":false,"suffix":""}],"container-title":"Centre for Central Banking Studies, Bank of England","editor":[{"dropping-particle":"","family":"Healey","given":"Juliette","non-dropping-particle":"","parse-names":false,"suffix":""}],"id":"ITEM-2","issue":"December","issued":{"date-parts":[["2000"]]},"publisher-place":"London","title":"Banking &amp; Monetary Statistics","type":"book"},"uris":["http://www.mendeley.com/documents/?uuid=bec6fa5a-5dd5-40a1-b09e-7a8ff3bce9eb"]}],"mendeley":{"formattedCitation":"(Janssen, 1998; Thorp and Turnbull, 2000)","plainTextFormattedCitation":"(Janssen, 1998; Thorp and Turnbull, 2000)","previouslyFormattedCitation":"(Janssen, 1998; Thorp and Turnbull, 2000)"},"properties":{"noteIndex":0},"schema":"https://github.com/citation-style-language/schema/raw/master/csl-citation.json"}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(Janssen, 1998; Thorp and Turnbull, 2000)</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Literally</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this means currency circulating outside commercial banks. </w:t>
      </w:r>
    </w:p>
    <w:p w14:paraId="2019C44D" w14:textId="2AFC69B1" w:rsidR="0032623C" w:rsidRPr="00543029" w:rsidRDefault="0032623C" w:rsidP="001C6B64">
      <w:pPr>
        <w:pBdr>
          <w:top w:val="nil"/>
          <w:left w:val="nil"/>
          <w:bottom w:val="nil"/>
          <w:right w:val="nil"/>
          <w:between w:val="nil"/>
          <w:bar w:val="nil"/>
        </w:pBdr>
        <w:spacing w:line="360" w:lineRule="auto"/>
        <w:jc w:val="both"/>
        <w:rPr>
          <w:rFonts w:ascii="Arial" w:eastAsia="Calibri" w:hAnsi="Arial" w:cs="Arial"/>
          <w:color w:val="000000"/>
          <w:sz w:val="24"/>
          <w:szCs w:val="24"/>
          <w:u w:color="000000"/>
          <w:bdr w:val="nil"/>
        </w:rPr>
      </w:pPr>
      <w:r w:rsidRPr="00543029">
        <w:rPr>
          <w:rFonts w:ascii="Arial" w:eastAsia="Calibri" w:hAnsi="Arial" w:cs="Arial"/>
          <w:color w:val="000000"/>
          <w:sz w:val="24"/>
          <w:szCs w:val="24"/>
          <w:u w:color="000000"/>
          <w:bdr w:val="nil"/>
        </w:rPr>
        <w:t xml:space="preserve">Many government monetary authorities’ statisticians classify it as M0 </w:t>
      </w:r>
      <w:r w:rsidRPr="00543029">
        <w:rPr>
          <w:rFonts w:ascii="Arial" w:eastAsia="Calibri" w:hAnsi="Arial" w:cs="Arial"/>
          <w:color w:val="000000"/>
          <w:sz w:val="24"/>
          <w:szCs w:val="24"/>
          <w:u w:color="000000"/>
          <w:bdr w:val="nil"/>
        </w:rPr>
        <w:fldChar w:fldCharType="begin" w:fldLock="1"/>
      </w:r>
      <w:r w:rsidRPr="00543029">
        <w:rPr>
          <w:rFonts w:ascii="Arial" w:eastAsia="Calibri" w:hAnsi="Arial" w:cs="Arial"/>
          <w:color w:val="000000"/>
          <w:sz w:val="24"/>
          <w:szCs w:val="24"/>
          <w:u w:color="000000"/>
          <w:bdr w:val="nil"/>
        </w:rPr>
        <w:instrText>ADDIN CSL_CITATION {"citationItems":[{"id":"ITEM-1","itemData":{"author":[{"dropping-particle":"","family":"Clews","given":"Rodger","non-dropping-particle":"","parse-names":false,"suffix":""},{"dropping-particle":"","family":"Hoggarth","given":"Glenn","non-dropping-particle":"","parse-names":false,"suffix":""}],"container-title":"Bank of England","id":"ITEM-1","issue":"50","issued":{"date-parts":[["1990"]]},"title":"Monetary aggregates in a changing environment: a statistical discussion paper","type":"article-journal"},"uris":["http://www.mendeley.com/documents/?uuid=a765d1c3-022e-49e5-bcc0-7563a50a8f36"]}],"mendeley":{"formattedCitation":"(Clews and Hoggarth, 1990)","plainTextFormattedCitation":"(Clews and Hoggarth, 1990)","previouslyFormattedCitation":"(Clews and Hoggarth, 1990)"},"properties":{"noteIndex":0},"schema":"https://github.com/citation-style-language/schema/raw/master/csl-citation.json"}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(Clews and Hoggarth, 1990)</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xml:space="preserve"> but in Zimbabwe and some countries</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it is denoted as M1. In 2018 the amount of cash circulating outside the Zimbabwe Banking Institutions was </w:t>
      </w:r>
      <w:r w:rsidRPr="00543029">
        <w:rPr>
          <w:rFonts w:ascii="Arial" w:eastAsia="Calibri" w:hAnsi="Arial" w:cs="Arial"/>
          <w:sz w:val="24"/>
          <w:szCs w:val="24"/>
          <w:u w:color="000000"/>
          <w:bdr w:val="nil"/>
        </w:rPr>
        <w:t xml:space="preserve">only 4.1% of the nation’s monetary reserves </w:t>
      </w:r>
      <w:r w:rsidRPr="00543029">
        <w:rPr>
          <w:rFonts w:ascii="Arial" w:eastAsia="Calibri" w:hAnsi="Arial" w:cs="Arial"/>
          <w:noProof/>
          <w:sz w:val="24"/>
          <w:szCs w:val="24"/>
          <w:u w:color="000000"/>
          <w:bdr w:val="nil"/>
        </w:rPr>
        <w:t>(RBZ, 2018b, 2018c). Comp</w:t>
      </w:r>
      <w:r w:rsidR="00890489">
        <w:rPr>
          <w:rFonts w:ascii="Arial" w:eastAsia="Calibri" w:hAnsi="Arial" w:cs="Arial"/>
          <w:noProof/>
          <w:sz w:val="24"/>
          <w:szCs w:val="24"/>
          <w:u w:color="000000"/>
          <w:bdr w:val="nil"/>
        </w:rPr>
        <w:t>a</w:t>
      </w:r>
      <w:r w:rsidRPr="00543029">
        <w:rPr>
          <w:rFonts w:ascii="Arial" w:eastAsia="Calibri" w:hAnsi="Arial" w:cs="Arial"/>
          <w:noProof/>
          <w:sz w:val="24"/>
          <w:szCs w:val="24"/>
          <w:u w:color="000000"/>
          <w:bdr w:val="nil"/>
        </w:rPr>
        <w:t xml:space="preserve">ratively, </w:t>
      </w:r>
      <w:r w:rsidRPr="00543029">
        <w:rPr>
          <w:rFonts w:ascii="Arial" w:eastAsia="Calibri" w:hAnsi="Arial" w:cs="Arial"/>
          <w:sz w:val="24"/>
          <w:szCs w:val="24"/>
          <w:u w:color="000000"/>
          <w:bdr w:val="nil"/>
        </w:rPr>
        <w:t xml:space="preserve">average world estimates put this at a much lower 1% </w:t>
      </w:r>
      <w:r w:rsidRPr="00543029">
        <w:rPr>
          <w:rFonts w:ascii="Arial" w:eastAsia="Calibri" w:hAnsi="Arial" w:cs="Arial"/>
          <w:sz w:val="24"/>
          <w:szCs w:val="24"/>
          <w:u w:color="000000"/>
          <w:bdr w:val="nil"/>
        </w:rPr>
        <w:fldChar w:fldCharType="begin" w:fldLock="1"/>
      </w:r>
      <w:r w:rsidR="00251581">
        <w:rPr>
          <w:rFonts w:ascii="Arial" w:eastAsia="Calibri" w:hAnsi="Arial" w:cs="Arial"/>
          <w:sz w:val="24"/>
          <w:szCs w:val="24"/>
          <w:u w:color="000000"/>
          <w:bdr w:val="nil"/>
        </w:rPr>
        <w:instrText>ADDIN CSL_CITATION {"citationItems":[{"id":"ITEM-1","itemData":{"author":[{"dropping-particle":"","family":"Ingham","given":"Geoffrey","non-dropping-particle":"","parse-names":false,"suffix":""}],"container-title":"Economic Sociology: European Electronic Newsletter","id":"ITEM-1","issue":"2","issued":{"date-parts":[["2004"]]},"page":"18-28","title":"The Nature of Money","type":"article-journal","volume":"5"},"uris":["http://www.mendeley.com/documents/?uuid=e15c0494-5627-419b-81a2-81787db3401c"]}],"mendeley":{"formattedCitation":"(Ingham, 2004b)","manualFormatting":"(see Ingham, 2004)","plainTextFormattedCitation":"(Ingham, 2004b)","previouslyFormattedCitation":"(Ingham, 2004b)"},"properties":{"noteIndex":0},"schema":"https://github.com/citation-style-language/schema/raw/master/csl-citation.json"}</w:instrText>
      </w:r>
      <w:r w:rsidRPr="00543029">
        <w:rPr>
          <w:rFonts w:ascii="Arial" w:eastAsia="Calibri" w:hAnsi="Arial" w:cs="Arial"/>
          <w:sz w:val="24"/>
          <w:szCs w:val="24"/>
          <w:u w:color="000000"/>
          <w:bdr w:val="nil"/>
        </w:rPr>
        <w:fldChar w:fldCharType="separate"/>
      </w:r>
      <w:r w:rsidRPr="00543029">
        <w:rPr>
          <w:rFonts w:ascii="Arial" w:eastAsia="Calibri" w:hAnsi="Arial" w:cs="Arial"/>
          <w:noProof/>
          <w:sz w:val="24"/>
          <w:szCs w:val="24"/>
          <w:u w:color="000000"/>
          <w:bdr w:val="nil"/>
        </w:rPr>
        <w:t>(see Ingham, 2004)</w:t>
      </w:r>
      <w:r w:rsidRPr="00543029">
        <w:rPr>
          <w:rFonts w:ascii="Arial" w:eastAsia="Calibri" w:hAnsi="Arial" w:cs="Arial"/>
          <w:sz w:val="24"/>
          <w:szCs w:val="24"/>
          <w:u w:color="000000"/>
          <w:bdr w:val="nil"/>
        </w:rPr>
        <w:fldChar w:fldCharType="end"/>
      </w:r>
      <w:r w:rsidRPr="00543029">
        <w:rPr>
          <w:rFonts w:ascii="Arial" w:eastAsia="Calibri" w:hAnsi="Arial" w:cs="Arial"/>
          <w:sz w:val="24"/>
          <w:szCs w:val="24"/>
          <w:u w:color="000000"/>
          <w:bdr w:val="nil"/>
        </w:rPr>
        <w:t xml:space="preserve">. The lower levels of cash and coins </w:t>
      </w:r>
      <w:r w:rsidR="00890489">
        <w:rPr>
          <w:rFonts w:ascii="Arial" w:eastAsia="Calibri" w:hAnsi="Arial" w:cs="Arial"/>
          <w:sz w:val="24"/>
          <w:szCs w:val="24"/>
          <w:u w:color="000000"/>
          <w:bdr w:val="nil"/>
        </w:rPr>
        <w:t>are</w:t>
      </w:r>
      <w:r w:rsidRPr="00543029">
        <w:rPr>
          <w:rFonts w:ascii="Arial" w:eastAsia="Calibri" w:hAnsi="Arial" w:cs="Arial"/>
          <w:sz w:val="24"/>
          <w:szCs w:val="24"/>
          <w:u w:color="000000"/>
          <w:bdr w:val="nil"/>
        </w:rPr>
        <w:t xml:space="preserve"> due to the fact that developed countries are less dependent on cash. </w:t>
      </w:r>
      <w:r w:rsidRPr="00543029">
        <w:rPr>
          <w:rFonts w:ascii="Arial" w:eastAsia="Calibri" w:hAnsi="Arial" w:cs="Arial"/>
          <w:color w:val="000000"/>
          <w:sz w:val="24"/>
          <w:szCs w:val="24"/>
          <w:u w:color="000000"/>
          <w:bdr w:val="nil"/>
        </w:rPr>
        <w:t xml:space="preserve">This statistical category of </w:t>
      </w:r>
      <w:r w:rsidR="00890489" w:rsidRPr="00543029">
        <w:rPr>
          <w:rFonts w:ascii="Arial" w:eastAsia="Calibri" w:hAnsi="Arial" w:cs="Arial"/>
          <w:color w:val="000000"/>
          <w:sz w:val="24"/>
          <w:szCs w:val="24"/>
          <w:u w:color="000000"/>
          <w:bdr w:val="nil"/>
        </w:rPr>
        <w:t>government</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issued money can be used to calculate</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for example</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the velocity of monetary circulation (value of consumer expenditure divided by M1). An upward trend in this ratio is usually explained by an increase in technological innovations in payments</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w:t>
      </w:r>
      <w:r w:rsidR="00890489">
        <w:rPr>
          <w:rFonts w:ascii="Arial" w:eastAsia="Calibri" w:hAnsi="Arial" w:cs="Arial"/>
          <w:color w:val="000000"/>
          <w:sz w:val="24"/>
          <w:szCs w:val="24"/>
          <w:u w:color="000000"/>
          <w:bdr w:val="nil"/>
        </w:rPr>
        <w:t>for example</w:t>
      </w:r>
      <w:r w:rsidRPr="00543029">
        <w:rPr>
          <w:rFonts w:ascii="Arial" w:eastAsia="Calibri" w:hAnsi="Arial" w:cs="Arial"/>
          <w:color w:val="000000"/>
          <w:sz w:val="24"/>
          <w:szCs w:val="24"/>
          <w:u w:color="000000"/>
          <w:bdr w:val="nil"/>
        </w:rPr>
        <w:t xml:space="preserve"> ATMs, cheque books and debit cards</w:t>
      </w:r>
      <w:r w:rsidR="00890489">
        <w:rPr>
          <w:rFonts w:ascii="Arial" w:eastAsia="Calibri" w:hAnsi="Arial" w:cs="Arial"/>
          <w:color w:val="000000"/>
          <w:sz w:val="24"/>
          <w:szCs w:val="24"/>
          <w:u w:color="000000"/>
          <w:bdr w:val="nil"/>
        </w:rPr>
        <w:t>,</w:t>
      </w:r>
      <w:r w:rsidRPr="00543029">
        <w:rPr>
          <w:rFonts w:ascii="Arial" w:eastAsia="Calibri" w:hAnsi="Arial" w:cs="Arial"/>
          <w:color w:val="000000"/>
          <w:sz w:val="24"/>
          <w:szCs w:val="24"/>
          <w:u w:color="000000"/>
          <w:bdr w:val="nil"/>
        </w:rPr>
        <w:t xml:space="preserve"> which leads to a reduction in use of cash for payments </w:t>
      </w:r>
      <w:r w:rsidRPr="00543029">
        <w:rPr>
          <w:rFonts w:ascii="Arial" w:eastAsia="Calibri" w:hAnsi="Arial" w:cs="Arial"/>
          <w:color w:val="000000"/>
          <w:sz w:val="24"/>
          <w:szCs w:val="24"/>
          <w:u w:color="000000"/>
          <w:bdr w:val="nil"/>
        </w:rPr>
        <w:fldChar w:fldCharType="begin" w:fldLock="1"/>
      </w:r>
      <w:r w:rsidRPr="00543029">
        <w:rPr>
          <w:rFonts w:ascii="Arial" w:eastAsia="Calibri" w:hAnsi="Arial" w:cs="Arial"/>
          <w:color w:val="000000"/>
          <w:sz w:val="24"/>
          <w:szCs w:val="24"/>
          <w:u w:color="000000"/>
          <w:bdr w:val="nil"/>
        </w:rPr>
        <w:instrText>ADDIN CSL_CITATION {"citationItems":[{"id":"ITEM-1","itemData":{"author":[{"dropping-particle":"","family":"Jansen","given":"M a","non-dropping-particle":"","parse-names":false,"suffix":""}],"container-title":"International Journal of Community Currency Research","id":"ITEM-1","issue":"Section A 8-18","issued":{"date-parts":[["2013"]]},"title":"Bitcoin: The Political \"Virtual\" Of An Intangible Material Currency","type":"article-journal","volume":"17"},"uris":["http://www.mendeley.com/documents/?uuid=d1edad53-c5df-4cbe-8e25-eb246dfc082e"]},{"id":"ITEM-2","itemData":{"author":[{"dropping-particle":"","family":"Janssen","given":"Norbert","non-dropping-particle":"","parse-names":false,"suffix":""}],"id":"ITEM-2","issued":{"date-parts":[["1998"]]},"title":"The Demand for M0 in the United Kingdom Reconsidered : Some Specification Issues","type":"article-journal"},"uris":["http://www.mendeley.com/documents/?uuid=b0c5dd6b-5735-35ea-b2e2-771b8b3b66b3"]}],"mendeley":{"formattedCitation":"(Janssen, 1998; Jansen, 2013)","plainTextFormattedCitation":"(Janssen, 1998; Jansen, 2013)","previouslyFormattedCitation":"(Janssen, 1998; Jansen, 2013)"},"properties":{"noteIndex":0},"schema":"https://github.com/citation-style-language/schema/raw/master/csl-citation.json"}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(Janssen, 1998; Jansen, 2013)</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 xml:space="preserve">. Conversely, a decrease in the ratio signals overreliance on cash to purchase consumer goods and services as is the case in developing countries. For an more in-depth discussion on this topic </w:t>
      </w:r>
      <w:r w:rsidRPr="00543029">
        <w:rPr>
          <w:rFonts w:ascii="Arial" w:eastAsia="Calibri" w:hAnsi="Arial" w:cs="Arial"/>
          <w:color w:val="000000"/>
          <w:sz w:val="24"/>
          <w:szCs w:val="24"/>
          <w:u w:color="000000"/>
          <w:bdr w:val="nil"/>
        </w:rPr>
        <w:fldChar w:fldCharType="begin" w:fldLock="1"/>
      </w:r>
      <w:r w:rsidRPr="00543029">
        <w:rPr>
          <w:rFonts w:ascii="Arial" w:eastAsia="Calibri" w:hAnsi="Arial" w:cs="Arial"/>
          <w:color w:val="000000"/>
          <w:sz w:val="24"/>
          <w:szCs w:val="24"/>
          <w:u w:color="000000"/>
          <w:bdr w:val="nil"/>
        </w:rPr>
        <w:instrText>ADDIN CSL_CITATION {"citationItems":[{"id":"ITEM-1","itemData":{"ISBN":"0321122356","author":[{"dropping-particle":"","family":"Mishkin","given":"Frederic S.","non-dropping-particle":"","parse-names":false,"suffix":""}],"edition":"7th","id":"ITEM-1","issued":{"date-parts":[["2004"]]},"publisher":"Pearson Education","publisher-place":"Boston","title":"The economics of money, banking and financial markets","type":"book"},"uris":["http://www.mendeley.com/documents/?uuid=d5dabe81-d6d3-4fc7-bbc2-870f685dfafd"]},{"id":"ITEM-2","itemData":{"author":[{"dropping-particle":"","family":"Clews","given":"Rodger","non-dropping-particle":"","parse-names":false,"suffix":""},{"dropping-particle":"","family":"Hoggarth","given":"Glenn","non-dropping-particle":"","parse-names":false,"suffix":""}],"container-title":"Bank of England","id":"ITEM-2","issue":"50","issued":{"date-parts":[["1990"]]},"title":"Monetary aggregates in a changing environment: a statistical discussion paper","type":"article-journal"},"uris":["http://www.mendeley.com/documents/?uuid=a765d1c3-022e-49e5-bcc0-7563a50a8f36"]},{"id":"ITEM-3","itemData":{"author":[{"dropping-particle":"","family":"Kavajecz","given":"Kenneth A.","non-dropping-particle":"","parse-names":false,"suffix":""},{"dropping-particle":"","family":"Anderson","given":"Richard G.","non-dropping-particle":"","parse-names":false,"suffix":""}],"container-title":"Federal Reserve Bank Of St. Louis","id":"ITEM-3","issued":{"date-parts":[["1994"]]},"title":"A Historical Perspective on the Federal Reserve's Monetary Aggregates: Definition, Construction and Targeting","type":"article-journal"},"uris":["http://www.mendeley.com/documents/?uuid=a3e02310-8cb2-484e-818a-304a15107a92"]}],"mendeley":{"formattedCitation":"(Clews and Hoggarth, 1990; Kavajecz and Anderson, 1994; Mishkin, 2004)","manualFormatting":"(see, Clews &amp; Hoggarth, 1990; Kavajecz &amp; Anderson, 1994; Mishkin, 2004)","plainTextFormattedCitation":"(Clews and Hoggarth, 1990; Kavajecz and Anderson, 1994; Mishkin, 2004)","previouslyFormattedCitation":"(Clews and Hoggarth, 1990; Kavajecz and Anderson, 1994; Mishkin, 2004)"},"properties":{"noteIndex":0},"schema":"https://github.com/citation-style-language/schema/raw/master/csl-citation.json"}</w:instrText>
      </w:r>
      <w:r w:rsidRPr="00543029">
        <w:rPr>
          <w:rFonts w:ascii="Arial" w:eastAsia="Calibri" w:hAnsi="Arial" w:cs="Arial"/>
          <w:color w:val="000000"/>
          <w:sz w:val="24"/>
          <w:szCs w:val="24"/>
          <w:u w:color="000000"/>
          <w:bdr w:val="nil"/>
        </w:rPr>
        <w:fldChar w:fldCharType="separate"/>
      </w:r>
      <w:r w:rsidRPr="00543029">
        <w:rPr>
          <w:rFonts w:ascii="Arial" w:eastAsia="Calibri" w:hAnsi="Arial" w:cs="Arial"/>
          <w:noProof/>
          <w:color w:val="000000"/>
          <w:sz w:val="24"/>
          <w:szCs w:val="24"/>
          <w:u w:color="000000"/>
          <w:bdr w:val="nil"/>
        </w:rPr>
        <w:t>(see, Clews &amp; Hoggarth, 1990; Kavajecz &amp; Anderson, 1994; Mishkin, 2004)</w:t>
      </w:r>
      <w:r w:rsidRPr="00543029">
        <w:rPr>
          <w:rFonts w:ascii="Arial" w:eastAsia="Calibri" w:hAnsi="Arial" w:cs="Arial"/>
          <w:color w:val="000000"/>
          <w:sz w:val="24"/>
          <w:szCs w:val="24"/>
          <w:u w:color="000000"/>
          <w:bdr w:val="nil"/>
        </w:rPr>
        <w:fldChar w:fldCharType="end"/>
      </w:r>
      <w:r w:rsidRPr="00543029">
        <w:rPr>
          <w:rFonts w:ascii="Arial" w:eastAsia="Calibri" w:hAnsi="Arial" w:cs="Arial"/>
          <w:color w:val="000000"/>
          <w:sz w:val="24"/>
          <w:szCs w:val="24"/>
          <w:u w:color="000000"/>
          <w:bdr w:val="nil"/>
        </w:rPr>
        <w:t>.</w:t>
      </w:r>
    </w:p>
    <w:p w14:paraId="178C6F0E" w14:textId="214D1882" w:rsidR="0032623C" w:rsidRPr="00543029" w:rsidRDefault="0032623C" w:rsidP="00CC2A17">
      <w:pPr>
        <w:pBdr>
          <w:top w:val="nil"/>
          <w:left w:val="nil"/>
          <w:bottom w:val="nil"/>
          <w:right w:val="nil"/>
          <w:between w:val="nil"/>
          <w:bar w:val="nil"/>
        </w:pBdr>
        <w:spacing w:line="360" w:lineRule="auto"/>
        <w:jc w:val="both"/>
        <w:rPr>
          <w:rFonts w:ascii="Arial" w:eastAsia="Calibri" w:hAnsi="Arial" w:cs="Arial"/>
          <w:sz w:val="24"/>
          <w:szCs w:val="24"/>
          <w:u w:color="000000"/>
          <w:bdr w:val="nil"/>
        </w:rPr>
      </w:pPr>
      <w:r w:rsidRPr="00543029">
        <w:rPr>
          <w:rFonts w:ascii="Arial" w:eastAsia="Calibri" w:hAnsi="Arial" w:cs="Arial"/>
          <w:sz w:val="24"/>
          <w:szCs w:val="24"/>
          <w:u w:color="000000"/>
          <w:bdr w:val="nil"/>
        </w:rPr>
        <w:t>While notes and coins (M0) constitute the smallest category of a nation’s monetary reserves</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the largest category of every country’s monetary reserves is bank money</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which is stored as computer database entries or a digital record based on the </w:t>
      </w:r>
      <w:r w:rsidR="00061275" w:rsidRPr="00543029">
        <w:rPr>
          <w:rFonts w:ascii="Arial" w:eastAsia="Calibri" w:hAnsi="Arial" w:cs="Arial"/>
          <w:sz w:val="24"/>
          <w:szCs w:val="24"/>
          <w:u w:color="000000"/>
          <w:bdr w:val="nil"/>
        </w:rPr>
        <w:t>double</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entry system. Bank money is statistically marked as M2+M3+ up to M5 or more in some cases </w:t>
      </w:r>
      <w:r w:rsidRPr="00543029">
        <w:rPr>
          <w:rFonts w:ascii="Arial" w:eastAsia="Calibri" w:hAnsi="Arial" w:cs="Arial"/>
          <w:sz w:val="24"/>
          <w:szCs w:val="24"/>
          <w:u w:color="000000"/>
          <w:bdr w:val="nil"/>
        </w:rPr>
        <w:fldChar w:fldCharType="begin" w:fldLock="1"/>
      </w:r>
      <w:r w:rsidR="00251581">
        <w:rPr>
          <w:rFonts w:ascii="Arial" w:eastAsia="Calibri" w:hAnsi="Arial" w:cs="Arial"/>
          <w:sz w:val="24"/>
          <w:szCs w:val="24"/>
          <w:u w:color="000000"/>
          <w:bdr w:val="nil"/>
        </w:rPr>
        <w:instrText>ADDIN CSL_CITATION {"citationItems":[{"id":"ITEM-1","itemData":{"ISBN":"9781138645981","author":[{"dropping-particle":"","family":"Muzio","given":"Tim","non-dropping-particle":"Di","parse-names":false,"suffix":""},{"dropping-particle":"","family":"Robins","given":"Richard H","non-dropping-particle":"","parse-names":false,"suffix":""}],"edition":"Ist","id":"ITEM-1","issued":{"date-parts":[["2017"]]},"publisher":"Taylor &amp; Francis","publisher-place":"New York","title":"An Anthropology of Money: A Critical Introduction","type":"book"},"uris":["http://www.mendeley.com/documents/?uuid=45842fa4-525e-4117-8fb8-355aa1077ced"]}],"mendeley":{"formattedCitation":"(Di Muzio and Robins, 2017)","manualFormatting":"(see Di Muzio and Robins, 2017)","plainTextFormattedCitation":"(Di Muzio and Robins, 2017)","previouslyFormattedCitation":"(Di Muzio and Robins, 2017)"},"properties":{"noteIndex":0},"schema":"https://github.com/citation-style-language/schema/raw/master/csl-citation.json"}</w:instrText>
      </w:r>
      <w:r w:rsidRPr="00543029">
        <w:rPr>
          <w:rFonts w:ascii="Arial" w:eastAsia="Calibri" w:hAnsi="Arial" w:cs="Arial"/>
          <w:sz w:val="24"/>
          <w:szCs w:val="24"/>
          <w:u w:color="000000"/>
          <w:bdr w:val="nil"/>
        </w:rPr>
        <w:fldChar w:fldCharType="separate"/>
      </w:r>
      <w:r w:rsidRPr="00543029">
        <w:rPr>
          <w:rFonts w:ascii="Arial" w:eastAsia="Calibri" w:hAnsi="Arial" w:cs="Arial"/>
          <w:noProof/>
          <w:sz w:val="24"/>
          <w:szCs w:val="24"/>
          <w:u w:color="000000"/>
          <w:bdr w:val="nil"/>
        </w:rPr>
        <w:t>(see Di Muzio and Robins, 2017)</w:t>
      </w:r>
      <w:r w:rsidRPr="00543029">
        <w:rPr>
          <w:rFonts w:ascii="Arial" w:eastAsia="Calibri" w:hAnsi="Arial" w:cs="Arial"/>
          <w:sz w:val="24"/>
          <w:szCs w:val="24"/>
          <w:u w:color="000000"/>
          <w:bdr w:val="nil"/>
        </w:rPr>
        <w:fldChar w:fldCharType="end"/>
      </w:r>
      <w:r w:rsidRPr="00543029">
        <w:rPr>
          <w:rFonts w:ascii="Arial" w:eastAsia="Calibri" w:hAnsi="Arial" w:cs="Arial"/>
          <w:sz w:val="24"/>
          <w:szCs w:val="24"/>
          <w:u w:color="000000"/>
          <w:bdr w:val="nil"/>
        </w:rPr>
        <w:t>. It dwarfs most nations</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cash reserves (M0/M1) by far </w:t>
      </w:r>
      <w:r w:rsidRPr="00543029">
        <w:rPr>
          <w:rFonts w:ascii="Arial" w:eastAsia="Calibri" w:hAnsi="Arial" w:cs="Arial"/>
          <w:sz w:val="24"/>
          <w:szCs w:val="24"/>
          <w:u w:color="000000"/>
          <w:bdr w:val="nil"/>
        </w:rPr>
        <w:fldChar w:fldCharType="begin" w:fldLock="1"/>
      </w:r>
      <w:r w:rsidR="00251581">
        <w:rPr>
          <w:rFonts w:ascii="Arial" w:eastAsia="Calibri" w:hAnsi="Arial" w:cs="Arial"/>
          <w:sz w:val="24"/>
          <w:szCs w:val="24"/>
          <w:u w:color="000000"/>
          <w:bdr w:val="nil"/>
        </w:rPr>
        <w:instrText>ADDIN CSL_CITATION {"citationItems":[{"id":"ITEM-1","itemData":{"author":[{"dropping-particle":"","family":"Thorp","given":"John","non-dropping-particle":"","parse-names":false,"suffix":""},{"dropping-particle":"","family":"Turnbull","given":"Philip","non-dropping-particle":"","parse-names":false,"suffix":""}],"container-title":"Centre for Central Banking Studies, Bank of England","editor":[{"dropping-particle":"","family":"Healey","given":"Juliette","non-dropping-particle":"","parse-names":false,"suffix":""}],"id":"ITEM-1","issue":"December","issued":{"date-parts":[["2000"]]},"publisher-place":"London","title":"Banking &amp; Monetary Statistics","type":"book"},"uris":["http://www.mendeley.com/documents/?uuid=bec6fa5a-5dd5-40a1-b09e-7a8ff3bce9eb"]}],"mendeley":{"formattedCitation":"(Thorp and Turnbull, 2000)","manualFormatting":"(see Thorp &amp; Turnbull 2000)","plainTextFormattedCitation":"(Thorp and Turnbull, 2000)","previouslyFormattedCitation":"(Thorp and Turnbull, 2000)"},"properties":{"noteIndex":0},"schema":"https://github.com/citation-style-language/schema/raw/master/csl-citation.json"}</w:instrText>
      </w:r>
      <w:r w:rsidRPr="00543029">
        <w:rPr>
          <w:rFonts w:ascii="Arial" w:eastAsia="Calibri" w:hAnsi="Arial" w:cs="Arial"/>
          <w:sz w:val="24"/>
          <w:szCs w:val="24"/>
          <w:u w:color="000000"/>
          <w:bdr w:val="nil"/>
        </w:rPr>
        <w:fldChar w:fldCharType="separate"/>
      </w:r>
      <w:r w:rsidRPr="00543029">
        <w:rPr>
          <w:rFonts w:ascii="Arial" w:eastAsia="Calibri" w:hAnsi="Arial" w:cs="Arial"/>
          <w:noProof/>
          <w:sz w:val="24"/>
          <w:szCs w:val="24"/>
          <w:u w:color="000000"/>
          <w:bdr w:val="nil"/>
        </w:rPr>
        <w:t>(see Thorp &amp; Turnbull 2000)</w:t>
      </w:r>
      <w:r w:rsidRPr="00543029">
        <w:rPr>
          <w:rFonts w:ascii="Arial" w:eastAsia="Calibri" w:hAnsi="Arial" w:cs="Arial"/>
          <w:sz w:val="24"/>
          <w:szCs w:val="24"/>
          <w:u w:color="000000"/>
          <w:bdr w:val="nil"/>
        </w:rPr>
        <w:fldChar w:fldCharType="end"/>
      </w:r>
      <w:r w:rsidRPr="00543029">
        <w:rPr>
          <w:rFonts w:ascii="Arial" w:eastAsia="Calibri" w:hAnsi="Arial" w:cs="Arial"/>
          <w:sz w:val="24"/>
          <w:szCs w:val="24"/>
          <w:u w:color="000000"/>
          <w:bdr w:val="nil"/>
        </w:rPr>
        <w:t>. Zimbabwe exemplifies this</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w:t>
      </w:r>
      <w:r w:rsidR="00061275">
        <w:rPr>
          <w:rFonts w:ascii="Arial" w:eastAsia="Calibri" w:hAnsi="Arial" w:cs="Arial"/>
          <w:sz w:val="24"/>
          <w:szCs w:val="24"/>
          <w:u w:color="000000"/>
          <w:bdr w:val="nil"/>
        </w:rPr>
        <w:t>A</w:t>
      </w:r>
      <w:r w:rsidRPr="00543029">
        <w:rPr>
          <w:rFonts w:ascii="Arial" w:eastAsia="Calibri" w:hAnsi="Arial" w:cs="Arial"/>
          <w:sz w:val="24"/>
          <w:szCs w:val="24"/>
          <w:u w:color="000000"/>
          <w:bdr w:val="nil"/>
        </w:rPr>
        <w:t>ccording to the RBZ, from June 2017 to June 2018 M1 amounted to US$379.20 million, while for the same period</w:t>
      </w:r>
      <w:r w:rsidR="00061275">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M3 was US$9.1 Billion </w:t>
      </w:r>
      <w:r w:rsidRPr="00543029">
        <w:rPr>
          <w:rFonts w:ascii="Arial" w:eastAsia="Calibri" w:hAnsi="Arial" w:cs="Arial"/>
          <w:sz w:val="24"/>
          <w:szCs w:val="24"/>
          <w:u w:color="000000"/>
          <w:bdr w:val="nil"/>
        </w:rPr>
        <w:fldChar w:fldCharType="begin" w:fldLock="1"/>
      </w:r>
      <w:r w:rsidR="00E206AD" w:rsidRPr="00543029">
        <w:rPr>
          <w:rFonts w:ascii="Arial" w:eastAsia="Calibri" w:hAnsi="Arial" w:cs="Arial"/>
          <w:sz w:val="24"/>
          <w:szCs w:val="24"/>
          <w:u w:color="000000"/>
          <w:bdr w:val="nil"/>
        </w:rPr>
        <w:instrText>ADDIN CSL_CITATION {"citationItems":[{"id":"ITEM-1","itemData":{"DOI":"10.1111/nph.14798","ISBN":"1312440279","ISSN":"15206394","author":[{"dropping-particle":"","family":"RBZ","given":"","non-dropping-particle":"","parse-names":false,"suffix":""}],"id":"ITEM-1","issue":"June","issued":{"date-parts":[["2018"]]},"number-of-pages":"1-34","publisher-place":"Harare","title":"Monthly Economic Review","type":"report"},"uris":["http://www.mendeley.com/documents/?uuid=63d07ccd-b8a6-43e1-a664-09e9465679f9"]}],"mendeley":{"formattedCitation":"(RBZ, 2018e)","plainTextFormattedCitation":"(RBZ, 2018e)","previouslyFormattedCitation":"(RBZ, 2018e)"},"properties":{"noteIndex":0},"schema":"https://github.com/citation-style-language/schema/raw/master/csl-citation.json"}</w:instrText>
      </w:r>
      <w:r w:rsidRPr="00543029">
        <w:rPr>
          <w:rFonts w:ascii="Arial" w:eastAsia="Calibri" w:hAnsi="Arial" w:cs="Arial"/>
          <w:sz w:val="24"/>
          <w:szCs w:val="24"/>
          <w:u w:color="000000"/>
          <w:bdr w:val="nil"/>
        </w:rPr>
        <w:fldChar w:fldCharType="separate"/>
      </w:r>
      <w:r w:rsidR="00E206AD" w:rsidRPr="00543029">
        <w:rPr>
          <w:rFonts w:ascii="Arial" w:eastAsia="Calibri" w:hAnsi="Arial" w:cs="Arial"/>
          <w:noProof/>
          <w:sz w:val="24"/>
          <w:szCs w:val="24"/>
          <w:u w:color="000000"/>
          <w:bdr w:val="nil"/>
        </w:rPr>
        <w:t>(RBZ, 2018e)</w:t>
      </w:r>
      <w:r w:rsidRPr="00543029">
        <w:rPr>
          <w:rFonts w:ascii="Arial" w:eastAsia="Calibri" w:hAnsi="Arial" w:cs="Arial"/>
          <w:sz w:val="24"/>
          <w:szCs w:val="24"/>
          <w:u w:color="000000"/>
          <w:bdr w:val="nil"/>
        </w:rPr>
        <w:fldChar w:fldCharType="end"/>
      </w:r>
      <w:r w:rsidRPr="00DA01D9">
        <w:rPr>
          <w:rStyle w:val="FootnoteReference"/>
        </w:rPr>
        <w:footnoteReference w:id="12"/>
      </w:r>
      <w:r w:rsidRPr="00543029">
        <w:rPr>
          <w:rFonts w:ascii="Arial" w:eastAsia="Calibri" w:hAnsi="Arial" w:cs="Arial"/>
          <w:sz w:val="24"/>
          <w:szCs w:val="24"/>
          <w:u w:color="000000"/>
          <w:bdr w:val="nil"/>
        </w:rPr>
        <w:t xml:space="preserve">. In other words, Zimbabwe </w:t>
      </w:r>
      <w:r w:rsidRPr="00543029">
        <w:rPr>
          <w:rFonts w:ascii="Arial" w:eastAsia="Calibri" w:hAnsi="Arial" w:cs="Arial"/>
          <w:sz w:val="24"/>
          <w:szCs w:val="24"/>
          <w:u w:color="000000"/>
          <w:bdr w:val="nil"/>
        </w:rPr>
        <w:lastRenderedPageBreak/>
        <w:t>ha</w:t>
      </w:r>
      <w:r w:rsidR="00061275">
        <w:rPr>
          <w:rFonts w:ascii="Arial" w:eastAsia="Calibri" w:hAnsi="Arial" w:cs="Arial"/>
          <w:sz w:val="24"/>
          <w:szCs w:val="24"/>
          <w:u w:color="000000"/>
          <w:bdr w:val="nil"/>
        </w:rPr>
        <w:t>d</w:t>
      </w:r>
      <w:r w:rsidRPr="00543029">
        <w:rPr>
          <w:rFonts w:ascii="Arial" w:eastAsia="Calibri" w:hAnsi="Arial" w:cs="Arial"/>
          <w:sz w:val="24"/>
          <w:szCs w:val="24"/>
          <w:u w:color="000000"/>
          <w:bdr w:val="nil"/>
        </w:rPr>
        <w:t xml:space="preserve"> 23 times more bank money than it ha</w:t>
      </w:r>
      <w:r w:rsidR="00061275">
        <w:rPr>
          <w:rFonts w:ascii="Arial" w:eastAsia="Calibri" w:hAnsi="Arial" w:cs="Arial"/>
          <w:sz w:val="24"/>
          <w:szCs w:val="24"/>
          <w:u w:color="000000"/>
          <w:bdr w:val="nil"/>
        </w:rPr>
        <w:t>d</w:t>
      </w:r>
      <w:r w:rsidRPr="00543029">
        <w:rPr>
          <w:rFonts w:ascii="Arial" w:eastAsia="Calibri" w:hAnsi="Arial" w:cs="Arial"/>
          <w:sz w:val="24"/>
          <w:szCs w:val="24"/>
          <w:u w:color="000000"/>
          <w:bdr w:val="nil"/>
        </w:rPr>
        <w:t xml:space="preserve"> notes and coins. The incremental categories (M2+M3+M4…) represent maturity of deposit</w:t>
      </w:r>
      <w:r w:rsidR="00061275">
        <w:rPr>
          <w:rFonts w:ascii="Arial" w:eastAsia="Calibri" w:hAnsi="Arial" w:cs="Arial"/>
          <w:sz w:val="24"/>
          <w:szCs w:val="24"/>
          <w:u w:color="000000"/>
          <w:bdr w:val="nil"/>
        </w:rPr>
        <w:t>, in other words,</w:t>
      </w:r>
      <w:r w:rsidRPr="00543029">
        <w:rPr>
          <w:rFonts w:ascii="Arial" w:eastAsia="Calibri" w:hAnsi="Arial" w:cs="Arial"/>
          <w:sz w:val="24"/>
          <w:szCs w:val="24"/>
          <w:u w:color="000000"/>
          <w:bdr w:val="nil"/>
        </w:rPr>
        <w:t xml:space="preserve"> the minimum time that the bank or other financial institutions would be able to liquidate a long-term fixed bank deposit or other financial instrument into a more liquid form of money such as a demand deposit or checking account (M0 or</w:t>
      </w:r>
      <w:r w:rsidR="00061275">
        <w:rPr>
          <w:rFonts w:ascii="Arial" w:eastAsia="Calibri" w:hAnsi="Arial" w:cs="Arial"/>
          <w:sz w:val="24"/>
          <w:szCs w:val="24"/>
          <w:u w:color="000000"/>
          <w:bdr w:val="nil"/>
        </w:rPr>
        <w:t xml:space="preserve"> </w:t>
      </w:r>
      <w:r w:rsidRPr="00543029">
        <w:rPr>
          <w:rFonts w:ascii="Arial" w:eastAsia="Calibri" w:hAnsi="Arial" w:cs="Arial"/>
          <w:sz w:val="24"/>
          <w:szCs w:val="24"/>
          <w:u w:color="000000"/>
          <w:bdr w:val="nil"/>
        </w:rPr>
        <w:t>M1). The previously discussed notes and coins (M0 or M1) form the base upon which banks can decide how much bank money to issue or create. This can be illustrated in the following simple example. If bank customers deposit cash amounting to $100.00, the bank can decide to advance loans or overdrafts amounting to $200.00 or more. This is enabled by the use of various payment technologies or tools such as the cheque book, direct bank transfers debit cards</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w:t>
      </w:r>
      <w:r w:rsidR="00781B0A">
        <w:rPr>
          <w:rFonts w:ascii="Arial" w:eastAsia="Calibri" w:hAnsi="Arial" w:cs="Arial"/>
          <w:sz w:val="24"/>
          <w:szCs w:val="24"/>
          <w:u w:color="000000"/>
          <w:bdr w:val="nil"/>
        </w:rPr>
        <w:t>and so forth,</w:t>
      </w:r>
      <w:r w:rsidRPr="00543029">
        <w:rPr>
          <w:rFonts w:ascii="Arial" w:eastAsia="Calibri" w:hAnsi="Arial" w:cs="Arial"/>
          <w:sz w:val="24"/>
          <w:szCs w:val="24"/>
          <w:u w:color="000000"/>
          <w:bdr w:val="nil"/>
        </w:rPr>
        <w:t xml:space="preserve"> which in effect reduce the demand or need to withdraw physical cash. Based on long</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term experience, banks in each country will know how much of the $100.00 will end up being demanded in cash. This is what commentators would be referring to when they comment </w:t>
      </w:r>
      <w:r w:rsidR="00781B0A">
        <w:rPr>
          <w:rFonts w:ascii="Arial" w:eastAsia="Calibri" w:hAnsi="Arial" w:cs="Arial"/>
          <w:sz w:val="24"/>
          <w:szCs w:val="24"/>
          <w:u w:color="000000"/>
          <w:bdr w:val="nil"/>
        </w:rPr>
        <w:t>on</w:t>
      </w:r>
      <w:r w:rsidRPr="00543029">
        <w:rPr>
          <w:rFonts w:ascii="Arial" w:eastAsia="Calibri" w:hAnsi="Arial" w:cs="Arial"/>
          <w:sz w:val="24"/>
          <w:szCs w:val="24"/>
          <w:u w:color="000000"/>
          <w:bdr w:val="nil"/>
        </w:rPr>
        <w:t xml:space="preserve"> banks creating money from thin air</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it explains a common practice whereby banks create new assets from money which they do not have. In the example</w:t>
      </w:r>
      <w:r w:rsidR="00781B0A">
        <w:rPr>
          <w:rFonts w:ascii="Arial" w:eastAsia="Calibri" w:hAnsi="Arial" w:cs="Arial"/>
          <w:sz w:val="24"/>
          <w:szCs w:val="24"/>
          <w:u w:color="000000"/>
          <w:bdr w:val="nil"/>
        </w:rPr>
        <w:t xml:space="preserve"> given</w:t>
      </w:r>
      <w:r w:rsidRPr="00543029">
        <w:rPr>
          <w:rFonts w:ascii="Arial" w:eastAsia="Calibri" w:hAnsi="Arial" w:cs="Arial"/>
          <w:sz w:val="24"/>
          <w:szCs w:val="24"/>
          <w:u w:color="000000"/>
          <w:bdr w:val="nil"/>
        </w:rPr>
        <w:t>, depositors (bank creditors) deposited $100</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and the bank created long</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term assets (debtors’ loans) amounting to $200.00. </w:t>
      </w:r>
    </w:p>
    <w:p w14:paraId="018D1E97" w14:textId="08C22680" w:rsidR="0032623C" w:rsidRPr="00543029" w:rsidRDefault="0032623C" w:rsidP="00CC2A17">
      <w:pPr>
        <w:pBdr>
          <w:top w:val="nil"/>
          <w:left w:val="nil"/>
          <w:bottom w:val="nil"/>
          <w:right w:val="nil"/>
          <w:between w:val="nil"/>
          <w:bar w:val="nil"/>
        </w:pBdr>
        <w:spacing w:line="360" w:lineRule="auto"/>
        <w:jc w:val="both"/>
        <w:rPr>
          <w:rFonts w:ascii="Arial" w:eastAsia="Calibri" w:hAnsi="Arial" w:cs="Arial"/>
          <w:sz w:val="24"/>
          <w:szCs w:val="24"/>
          <w:u w:color="000000"/>
          <w:bdr w:val="nil"/>
        </w:rPr>
      </w:pPr>
      <w:r w:rsidRPr="00543029">
        <w:rPr>
          <w:rFonts w:ascii="Arial" w:eastAsia="Calibri" w:hAnsi="Arial" w:cs="Arial"/>
          <w:sz w:val="24"/>
          <w:szCs w:val="24"/>
          <w:u w:color="000000"/>
          <w:bdr w:val="nil"/>
        </w:rPr>
        <w:t xml:space="preserve">The distinction between notes and coins and bank money illustrated above is </w:t>
      </w:r>
      <w:r w:rsidR="00256C83">
        <w:rPr>
          <w:rFonts w:ascii="Arial" w:eastAsia="Calibri" w:hAnsi="Arial" w:cs="Arial"/>
          <w:sz w:val="24"/>
          <w:szCs w:val="24"/>
          <w:u w:color="000000"/>
          <w:bdr w:val="nil"/>
        </w:rPr>
        <w:t xml:space="preserve">a </w:t>
      </w:r>
      <w:r w:rsidRPr="00543029">
        <w:rPr>
          <w:rFonts w:ascii="Arial" w:eastAsia="Calibri" w:hAnsi="Arial" w:cs="Arial"/>
          <w:sz w:val="24"/>
          <w:szCs w:val="24"/>
          <w:u w:color="000000"/>
          <w:bdr w:val="nil"/>
        </w:rPr>
        <w:t>very importan</w:t>
      </w:r>
      <w:r w:rsidR="00781B0A">
        <w:rPr>
          <w:rFonts w:ascii="Arial" w:eastAsia="Calibri" w:hAnsi="Arial" w:cs="Arial"/>
          <w:sz w:val="24"/>
          <w:szCs w:val="24"/>
          <w:u w:color="000000"/>
          <w:bdr w:val="nil"/>
        </w:rPr>
        <w:t>t</w:t>
      </w:r>
      <w:r w:rsidRPr="00543029">
        <w:rPr>
          <w:rFonts w:ascii="Arial" w:eastAsia="Calibri" w:hAnsi="Arial" w:cs="Arial"/>
          <w:sz w:val="24"/>
          <w:szCs w:val="24"/>
          <w:u w:color="000000"/>
          <w:bdr w:val="nil"/>
        </w:rPr>
        <w:t xml:space="preserve"> consider</w:t>
      </w:r>
      <w:r w:rsidR="00256C83">
        <w:rPr>
          <w:rFonts w:ascii="Arial" w:eastAsia="Calibri" w:hAnsi="Arial" w:cs="Arial"/>
          <w:sz w:val="24"/>
          <w:szCs w:val="24"/>
          <w:u w:color="000000"/>
          <w:bdr w:val="nil"/>
        </w:rPr>
        <w:t>ation in this study</w:t>
      </w:r>
      <w:r w:rsidRPr="00543029">
        <w:rPr>
          <w:rFonts w:ascii="Arial" w:eastAsia="Calibri" w:hAnsi="Arial" w:cs="Arial"/>
          <w:sz w:val="24"/>
          <w:szCs w:val="24"/>
          <w:u w:color="000000"/>
          <w:bdr w:val="nil"/>
        </w:rPr>
        <w:t xml:space="preserve">. Firstly, it affirms that monetary reserves of many nations were already digital even before mobile money, credit or debit cards </w:t>
      </w:r>
      <w:r w:rsidR="00781B0A">
        <w:rPr>
          <w:rFonts w:ascii="Arial" w:eastAsia="Calibri" w:hAnsi="Arial" w:cs="Arial"/>
          <w:sz w:val="24"/>
          <w:szCs w:val="24"/>
          <w:u w:color="000000"/>
          <w:bdr w:val="nil"/>
        </w:rPr>
        <w:t>and so forth</w:t>
      </w:r>
      <w:r w:rsidRPr="00543029">
        <w:rPr>
          <w:rFonts w:ascii="Arial" w:eastAsia="Calibri" w:hAnsi="Arial" w:cs="Arial"/>
          <w:sz w:val="24"/>
          <w:szCs w:val="24"/>
          <w:u w:color="000000"/>
          <w:bdr w:val="nil"/>
        </w:rPr>
        <w:t xml:space="preserve">. Secondly, it also illustrates that, effectively, calls for </w:t>
      </w:r>
      <w:r w:rsidR="00781B0A">
        <w:rPr>
          <w:rFonts w:ascii="Arial" w:eastAsia="Calibri" w:hAnsi="Arial" w:cs="Arial"/>
          <w:sz w:val="24"/>
          <w:szCs w:val="24"/>
          <w:u w:color="000000"/>
          <w:bdr w:val="nil"/>
        </w:rPr>
        <w:t xml:space="preserve">the </w:t>
      </w:r>
      <w:r w:rsidRPr="00543029">
        <w:rPr>
          <w:rFonts w:ascii="Arial" w:eastAsia="Calibri" w:hAnsi="Arial" w:cs="Arial"/>
          <w:sz w:val="24"/>
          <w:szCs w:val="24"/>
          <w:u w:color="000000"/>
          <w:bdr w:val="nil"/>
        </w:rPr>
        <w:t>digiti</w:t>
      </w:r>
      <w:r w:rsidR="00781B0A">
        <w:rPr>
          <w:rFonts w:ascii="Arial" w:eastAsia="Calibri" w:hAnsi="Arial" w:cs="Arial"/>
          <w:sz w:val="24"/>
          <w:szCs w:val="24"/>
          <w:u w:color="000000"/>
          <w:bdr w:val="nil"/>
        </w:rPr>
        <w:t>s</w:t>
      </w:r>
      <w:r w:rsidRPr="00543029">
        <w:rPr>
          <w:rFonts w:ascii="Arial" w:eastAsia="Calibri" w:hAnsi="Arial" w:cs="Arial"/>
          <w:sz w:val="24"/>
          <w:szCs w:val="24"/>
          <w:u w:color="000000"/>
          <w:bdr w:val="nil"/>
        </w:rPr>
        <w:t xml:space="preserve">ation of money in developed countries is a call to displace the 1% cash reserves and convert it into digital form. More specifically, in Zimbabwe, the call for </w:t>
      </w:r>
      <w:r w:rsidR="00781B0A">
        <w:rPr>
          <w:rFonts w:ascii="Arial" w:eastAsia="Calibri" w:hAnsi="Arial" w:cs="Arial"/>
          <w:sz w:val="24"/>
          <w:szCs w:val="24"/>
          <w:u w:color="000000"/>
          <w:bdr w:val="nil"/>
        </w:rPr>
        <w:t xml:space="preserve">the </w:t>
      </w:r>
      <w:r w:rsidRPr="00543029">
        <w:rPr>
          <w:rFonts w:ascii="Arial" w:eastAsia="Calibri" w:hAnsi="Arial" w:cs="Arial"/>
          <w:sz w:val="24"/>
          <w:szCs w:val="24"/>
          <w:u w:color="000000"/>
          <w:bdr w:val="nil"/>
        </w:rPr>
        <w:t>digiti</w:t>
      </w:r>
      <w:r w:rsidR="00781B0A">
        <w:rPr>
          <w:rFonts w:ascii="Arial" w:eastAsia="Calibri" w:hAnsi="Arial" w:cs="Arial"/>
          <w:sz w:val="24"/>
          <w:szCs w:val="24"/>
          <w:u w:color="000000"/>
          <w:bdr w:val="nil"/>
        </w:rPr>
        <w:t>s</w:t>
      </w:r>
      <w:r w:rsidRPr="00543029">
        <w:rPr>
          <w:rFonts w:ascii="Arial" w:eastAsia="Calibri" w:hAnsi="Arial" w:cs="Arial"/>
          <w:sz w:val="24"/>
          <w:szCs w:val="24"/>
          <w:u w:color="000000"/>
          <w:bdr w:val="nil"/>
        </w:rPr>
        <w:t xml:space="preserve">ation of money is a call to </w:t>
      </w:r>
      <w:r w:rsidRPr="00543029">
        <w:rPr>
          <w:rFonts w:ascii="Arial" w:eastAsia="Calibri" w:hAnsi="Arial" w:cs="Arial"/>
          <w:sz w:val="24"/>
          <w:szCs w:val="24"/>
          <w:u w:color="000000"/>
          <w:bdr w:val="nil"/>
        </w:rPr>
        <w:lastRenderedPageBreak/>
        <w:t>convert notes and coins</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which constitute 4% of the nation’s monetary reserves</w:t>
      </w:r>
      <w:r w:rsidR="00781B0A">
        <w:rPr>
          <w:rFonts w:ascii="Arial" w:eastAsia="Calibri" w:hAnsi="Arial" w:cs="Arial"/>
          <w:sz w:val="24"/>
          <w:szCs w:val="24"/>
          <w:u w:color="000000"/>
          <w:bdr w:val="nil"/>
        </w:rPr>
        <w:t>,</w:t>
      </w:r>
      <w:r w:rsidRPr="00543029">
        <w:rPr>
          <w:rFonts w:ascii="Arial" w:eastAsia="Calibri" w:hAnsi="Arial" w:cs="Arial"/>
          <w:sz w:val="24"/>
          <w:szCs w:val="24"/>
          <w:u w:color="000000"/>
          <w:bdr w:val="nil"/>
        </w:rPr>
        <w:t xml:space="preserve"> into </w:t>
      </w:r>
      <w:r w:rsidR="00781B0A">
        <w:rPr>
          <w:rFonts w:ascii="Arial" w:eastAsia="Calibri" w:hAnsi="Arial" w:cs="Arial"/>
          <w:sz w:val="24"/>
          <w:szCs w:val="24"/>
          <w:u w:color="000000"/>
          <w:bdr w:val="nil"/>
        </w:rPr>
        <w:t xml:space="preserve">an </w:t>
      </w:r>
      <w:r w:rsidRPr="00543029">
        <w:rPr>
          <w:rFonts w:ascii="Arial" w:eastAsia="Calibri" w:hAnsi="Arial" w:cs="Arial"/>
          <w:sz w:val="24"/>
          <w:szCs w:val="24"/>
          <w:u w:color="000000"/>
          <w:bdr w:val="nil"/>
        </w:rPr>
        <w:t xml:space="preserve">electronic form of money. </w:t>
      </w:r>
    </w:p>
    <w:p w14:paraId="1DDB4AAB" w14:textId="1A75F5F9" w:rsidR="0032623C" w:rsidRPr="008850BE" w:rsidRDefault="0032623C" w:rsidP="00CC2A17">
      <w:pPr>
        <w:pBdr>
          <w:between w:val="nil"/>
          <w:bar w:val="nil"/>
        </w:pBdr>
        <w:spacing w:line="360" w:lineRule="auto"/>
        <w:jc w:val="both"/>
        <w:rPr>
          <w:rFonts w:ascii="Arial" w:eastAsiaTheme="minorHAnsi" w:hAnsi="Arial" w:cs="Arial"/>
          <w:sz w:val="24"/>
          <w:szCs w:val="24"/>
          <w:u w:color="000000"/>
          <w:bdr w:val="nil"/>
        </w:rPr>
      </w:pPr>
      <w:r w:rsidRPr="00543029">
        <w:rPr>
          <w:rFonts w:ascii="Arial" w:eastAsiaTheme="minorHAnsi" w:hAnsi="Arial" w:cs="Arial"/>
          <w:color w:val="000000"/>
          <w:sz w:val="24"/>
          <w:szCs w:val="24"/>
          <w:u w:color="000000"/>
          <w:bdr w:val="nil"/>
        </w:rPr>
        <w:t>In Zimbabwe, the digiti</w:t>
      </w:r>
      <w:r w:rsidR="00781B0A">
        <w:rPr>
          <w:rFonts w:ascii="Arial" w:eastAsiaTheme="minorHAnsi" w:hAnsi="Arial" w:cs="Arial"/>
          <w:color w:val="000000"/>
          <w:sz w:val="24"/>
          <w:szCs w:val="24"/>
          <w:u w:color="000000"/>
          <w:bdr w:val="nil"/>
        </w:rPr>
        <w:t>s</w:t>
      </w:r>
      <w:r w:rsidRPr="00543029">
        <w:rPr>
          <w:rFonts w:ascii="Arial" w:eastAsiaTheme="minorHAnsi" w:hAnsi="Arial" w:cs="Arial"/>
          <w:color w:val="000000"/>
          <w:sz w:val="24"/>
          <w:szCs w:val="24"/>
          <w:u w:color="000000"/>
          <w:bdr w:val="nil"/>
        </w:rPr>
        <w:t>ation</w:t>
      </w:r>
      <w:r w:rsidRPr="00DA01D9">
        <w:rPr>
          <w:rStyle w:val="FootnoteReference"/>
        </w:rPr>
        <w:footnoteReference w:id="13"/>
      </w:r>
      <w:r w:rsidRPr="00543029">
        <w:rPr>
          <w:rFonts w:ascii="Arial" w:eastAsiaTheme="minorHAnsi" w:hAnsi="Arial" w:cs="Arial"/>
          <w:color w:val="000000"/>
          <w:sz w:val="24"/>
          <w:szCs w:val="24"/>
          <w:u w:color="000000"/>
          <w:bdr w:val="nil"/>
        </w:rPr>
        <w:t xml:space="preserve"> of cash was in part triggered by inefficiencies or </w:t>
      </w:r>
      <w:r w:rsidRPr="00543029">
        <w:rPr>
          <w:rFonts w:ascii="Arial" w:eastAsiaTheme="minorHAnsi" w:hAnsi="Arial" w:cs="Arial"/>
          <w:i/>
          <w:iCs/>
          <w:color w:val="000000"/>
          <w:sz w:val="24"/>
          <w:szCs w:val="24"/>
          <w:u w:color="000000"/>
          <w:bdr w:val="nil"/>
        </w:rPr>
        <w:t>disadvantages from use</w:t>
      </w:r>
      <w:r w:rsidRPr="00543029">
        <w:rPr>
          <w:rFonts w:ascii="Arial" w:eastAsiaTheme="minorHAnsi" w:hAnsi="Arial" w:cs="Arial"/>
          <w:color w:val="000000"/>
          <w:sz w:val="24"/>
          <w:szCs w:val="24"/>
          <w:u w:color="000000"/>
          <w:bdr w:val="nil"/>
        </w:rPr>
        <w:t xml:space="preserve"> of cash and bank cheques and other debit orders. The Zimbabwe interbank clearing system was based on a manual system referred to as the deferred net settlement (DNS). Through this system, the </w:t>
      </w:r>
      <w:r w:rsidRPr="00543029">
        <w:rPr>
          <w:rFonts w:ascii="Arial" w:eastAsiaTheme="minorHAnsi" w:hAnsi="Arial" w:cs="Arial"/>
          <w:sz w:val="24"/>
          <w:szCs w:val="24"/>
          <w:u w:color="000000"/>
          <w:bdr w:val="nil"/>
        </w:rPr>
        <w:t>banks could only clear payments using cheques</w:t>
      </w:r>
      <w:r w:rsidR="00781B0A">
        <w:rPr>
          <w:rFonts w:ascii="Arial" w:eastAsiaTheme="minorHAnsi" w:hAnsi="Arial" w:cs="Arial"/>
          <w:sz w:val="24"/>
          <w:szCs w:val="24"/>
          <w:u w:color="000000"/>
          <w:bdr w:val="nil"/>
        </w:rPr>
        <w:t>,</w:t>
      </w:r>
      <w:r w:rsidRPr="00543029">
        <w:rPr>
          <w:rFonts w:ascii="Arial" w:eastAsiaTheme="minorHAnsi" w:hAnsi="Arial" w:cs="Arial"/>
          <w:sz w:val="24"/>
          <w:szCs w:val="24"/>
          <w:u w:color="000000"/>
          <w:bdr w:val="nil"/>
        </w:rPr>
        <w:t xml:space="preserve"> which took about </w:t>
      </w:r>
      <w:r w:rsidR="00781B0A">
        <w:rPr>
          <w:rFonts w:ascii="Arial" w:eastAsiaTheme="minorHAnsi" w:hAnsi="Arial" w:cs="Arial"/>
          <w:sz w:val="24"/>
          <w:szCs w:val="24"/>
          <w:u w:color="000000"/>
          <w:bdr w:val="nil"/>
        </w:rPr>
        <w:t>five</w:t>
      </w:r>
      <w:r w:rsidRPr="00543029">
        <w:rPr>
          <w:rFonts w:ascii="Arial" w:eastAsiaTheme="minorHAnsi" w:hAnsi="Arial" w:cs="Arial"/>
          <w:sz w:val="24"/>
          <w:szCs w:val="24"/>
          <w:u w:color="000000"/>
          <w:bdr w:val="nil"/>
        </w:rPr>
        <w:t xml:space="preserve"> days to process </w:t>
      </w:r>
      <w:r w:rsidRPr="00543029">
        <w:rPr>
          <w:rFonts w:ascii="Arial" w:eastAsiaTheme="minorHAnsi" w:hAnsi="Arial" w:cs="Arial"/>
          <w:sz w:val="24"/>
          <w:szCs w:val="24"/>
          <w:u w:color="000000"/>
          <w:bdr w:val="nil"/>
        </w:rPr>
        <w:fldChar w:fldCharType="begin" w:fldLock="1"/>
      </w:r>
      <w:r w:rsidRPr="00543029">
        <w:rPr>
          <w:rFonts w:ascii="Arial" w:eastAsiaTheme="minorHAnsi" w:hAnsi="Arial" w:cs="Arial"/>
          <w:sz w:val="24"/>
          <w:szCs w:val="24"/>
          <w:u w:color="000000"/>
          <w:bdr w:val="nil"/>
        </w:rPr>
        <w:instrText>ADDIN CSL_CITATION {"citationItems":[{"id":"ITEM-1","itemData":{"DOI":"10.1002/nbm.1620","ISSN":"0952-3480","author":[{"dropping-particle":"","family":"RBZ","given":"","non-dropping-particle":"","parse-names":false,"suffix":""}],"container-title":"Reserve Bank Of Zimbabwe","id":"ITEM-1","issue":"January","issued":{"date-parts":[["2000"]]},"number-of-pages":"1-60","publisher-place":"Harare","title":"National Payment Systems: Framework and Strategy","type":"report","volume":"1st Editio"},"uris":["http://www.mendeley.com/documents/?uuid=04b9fb5f-3118-489f-9131-32fc8b4c5190"]}],"mendeley":{"formattedCitation":"(RBZ, 2000)","plainTextFormattedCitation":"(RBZ, 2000)","previouslyFormattedCitation":"(RBZ, 2000)"},"properties":{"noteIndex":0},"schema":"https://github.com/citation-style-language/schema/raw/master/csl-citation.json"}</w:instrText>
      </w:r>
      <w:r w:rsidRPr="00543029">
        <w:rPr>
          <w:rFonts w:ascii="Arial" w:eastAsiaTheme="minorHAnsi" w:hAnsi="Arial" w:cs="Arial"/>
          <w:sz w:val="24"/>
          <w:szCs w:val="24"/>
          <w:u w:color="000000"/>
          <w:bdr w:val="nil"/>
        </w:rPr>
        <w:fldChar w:fldCharType="separate"/>
      </w:r>
      <w:r w:rsidRPr="00543029">
        <w:rPr>
          <w:rFonts w:ascii="Arial" w:eastAsiaTheme="minorHAnsi" w:hAnsi="Arial" w:cs="Arial"/>
          <w:noProof/>
          <w:sz w:val="24"/>
          <w:szCs w:val="24"/>
          <w:u w:color="000000"/>
          <w:bdr w:val="nil"/>
        </w:rPr>
        <w:t>(RBZ, 2000)</w:t>
      </w:r>
      <w:r w:rsidRPr="00543029">
        <w:rPr>
          <w:rFonts w:ascii="Arial" w:eastAsiaTheme="minorHAnsi" w:hAnsi="Arial" w:cs="Arial"/>
          <w:sz w:val="24"/>
          <w:szCs w:val="24"/>
          <w:u w:color="000000"/>
          <w:bdr w:val="nil"/>
        </w:rPr>
        <w:fldChar w:fldCharType="end"/>
      </w:r>
      <w:r w:rsidRPr="00543029">
        <w:rPr>
          <w:rFonts w:ascii="Arial" w:eastAsiaTheme="minorHAnsi" w:hAnsi="Arial" w:cs="Arial"/>
          <w:sz w:val="24"/>
          <w:szCs w:val="24"/>
          <w:u w:color="000000"/>
          <w:bdr w:val="nil"/>
        </w:rPr>
        <w:t xml:space="preserve">. To overcome these inefficiencies or </w:t>
      </w:r>
      <w:r w:rsidRPr="00543029">
        <w:rPr>
          <w:rFonts w:ascii="Arial" w:eastAsiaTheme="minorHAnsi" w:hAnsi="Arial" w:cs="Arial"/>
          <w:i/>
          <w:iCs/>
          <w:sz w:val="24"/>
          <w:szCs w:val="24"/>
          <w:u w:color="000000"/>
          <w:bdr w:val="nil"/>
        </w:rPr>
        <w:t>disadvantages from use</w:t>
      </w:r>
      <w:r w:rsidRPr="00543029">
        <w:rPr>
          <w:rFonts w:ascii="Arial" w:eastAsiaTheme="minorHAnsi" w:hAnsi="Arial" w:cs="Arial"/>
          <w:sz w:val="24"/>
          <w:szCs w:val="24"/>
          <w:u w:color="000000"/>
          <w:bdr w:val="nil"/>
        </w:rPr>
        <w:t xml:space="preserve"> of cash and bank cheques and other debit orders</w:t>
      </w:r>
      <w:r w:rsidR="00781B0A">
        <w:rPr>
          <w:rFonts w:ascii="Arial" w:eastAsiaTheme="minorHAnsi" w:hAnsi="Arial" w:cs="Arial"/>
          <w:sz w:val="24"/>
          <w:szCs w:val="24"/>
          <w:u w:color="000000"/>
          <w:bdr w:val="nil"/>
        </w:rPr>
        <w:t>,</w:t>
      </w:r>
      <w:r w:rsidRPr="00543029">
        <w:rPr>
          <w:rFonts w:ascii="Arial" w:eastAsiaTheme="minorHAnsi" w:hAnsi="Arial" w:cs="Arial"/>
          <w:sz w:val="24"/>
          <w:szCs w:val="24"/>
          <w:u w:color="000000"/>
          <w:bdr w:val="nil"/>
        </w:rPr>
        <w:t xml:space="preserve"> </w:t>
      </w:r>
      <w:r w:rsidRPr="00543029">
        <w:rPr>
          <w:rFonts w:ascii="Arial" w:eastAsiaTheme="minorHAnsi" w:hAnsi="Arial" w:cs="Arial"/>
          <w:color w:val="000000"/>
          <w:sz w:val="24"/>
          <w:szCs w:val="24"/>
          <w:u w:color="000000"/>
          <w:bdr w:val="nil"/>
        </w:rPr>
        <w:t xml:space="preserve">the RBZ launched the National Payments System (NPS) project on the 20th of February 1997 </w:t>
      </w:r>
      <w:r w:rsidRPr="00543029">
        <w:rPr>
          <w:rFonts w:ascii="Arial" w:eastAsiaTheme="minorHAnsi" w:hAnsi="Arial" w:cs="Arial"/>
          <w:color w:val="000000"/>
          <w:sz w:val="24"/>
          <w:szCs w:val="24"/>
          <w:u w:color="000000"/>
          <w:bdr w:val="nil"/>
        </w:rPr>
        <w:fldChar w:fldCharType="begin" w:fldLock="1"/>
      </w:r>
      <w:r w:rsidRPr="00543029">
        <w:rPr>
          <w:rFonts w:ascii="Arial" w:eastAsiaTheme="minorHAnsi" w:hAnsi="Arial" w:cs="Arial"/>
          <w:color w:val="000000"/>
          <w:sz w:val="24"/>
          <w:szCs w:val="24"/>
          <w:u w:color="000000"/>
          <w:bdr w:val="nil"/>
        </w:rPr>
        <w:instrText>ADDIN CSL_CITATION {"citationItems":[{"id":"ITEM-1","itemData":{"DOI":"10.1002/nbm.1620","ISSN":"0952-3480","author":[{"dropping-particle":"","family":"RBZ","given":"","non-dropping-particle":"","parse-names":false,"suffix":""}],"container-title":"Reserve Bank Of Zimbabwe","id":"ITEM-1","issue":"January","issued":{"date-parts":[["2000"]]},"number-of-pages":"1-60","publisher-place":"Harare","title":"National Payment Systems: Framework and Strategy","type":"report","volume":"1st Editio"},"uris":["http://www.mendeley.com/documents/?uuid=04b9fb5f-3118-489f-9131-32fc8b4c5190"]}],"mendeley":{"formattedCitation":"(RBZ, 2000)","plainTextFormattedCitation":"(RBZ, 2000)","previouslyFormattedCitation":"(RBZ, 2000)"},"properties":{"noteIndex":0},"schema":"https://github.com/citation-style-language/schema/raw/master/csl-citation.json"}</w:instrText>
      </w:r>
      <w:r w:rsidRPr="00543029">
        <w:rPr>
          <w:rFonts w:ascii="Arial" w:eastAsiaTheme="minorHAnsi" w:hAnsi="Arial" w:cs="Arial"/>
          <w:color w:val="000000"/>
          <w:sz w:val="24"/>
          <w:szCs w:val="24"/>
          <w:u w:color="000000"/>
          <w:bdr w:val="nil"/>
        </w:rPr>
        <w:fldChar w:fldCharType="separate"/>
      </w:r>
      <w:r w:rsidRPr="00543029">
        <w:rPr>
          <w:rFonts w:ascii="Arial" w:eastAsiaTheme="minorHAnsi" w:hAnsi="Arial" w:cs="Arial"/>
          <w:noProof/>
          <w:color w:val="000000"/>
          <w:sz w:val="24"/>
          <w:szCs w:val="24"/>
          <w:u w:color="000000"/>
          <w:bdr w:val="nil"/>
        </w:rPr>
        <w:t>(RBZ, 2000)</w:t>
      </w:r>
      <w:r w:rsidRPr="00543029">
        <w:rPr>
          <w:rFonts w:ascii="Arial" w:eastAsiaTheme="minorHAnsi" w:hAnsi="Arial" w:cs="Arial"/>
          <w:color w:val="000000"/>
          <w:sz w:val="24"/>
          <w:szCs w:val="24"/>
          <w:u w:color="000000"/>
          <w:bdr w:val="nil"/>
        </w:rPr>
        <w:fldChar w:fldCharType="end"/>
      </w:r>
      <w:r w:rsidRPr="00543029">
        <w:rPr>
          <w:rFonts w:ascii="Arial" w:eastAsiaTheme="minorHAnsi" w:hAnsi="Arial" w:cs="Arial"/>
          <w:color w:val="000000"/>
          <w:sz w:val="24"/>
          <w:szCs w:val="24"/>
          <w:u w:color="000000"/>
          <w:bdr w:val="nil"/>
        </w:rPr>
        <w:t>. It was designed to speed up payment and settlement processes, and also to reduce systematic risk in the financial services industry. To design and implement this system, the RBZ awarded Perago</w:t>
      </w:r>
      <w:r w:rsidR="00781B0A">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a South African payments technology development company</w:t>
      </w:r>
      <w:r w:rsidR="00781B0A">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the tender to set up what they called the Zimbabwe Electronic Transfer and Settlement System (ZETSS)</w:t>
      </w:r>
      <w:r w:rsidR="00781B0A">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commonly known elsewhere as the Real Time Gross Settlement (RTGS) system</w:t>
      </w:r>
      <w:r w:rsidR="00781B0A">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in 2002 </w:t>
      </w:r>
      <w:r w:rsidRPr="00543029">
        <w:rPr>
          <w:rFonts w:ascii="Arial" w:eastAsiaTheme="minorHAnsi" w:hAnsi="Arial" w:cs="Arial"/>
          <w:color w:val="000000"/>
          <w:sz w:val="24"/>
          <w:szCs w:val="24"/>
          <w:u w:color="000000"/>
          <w:bdr w:val="nil"/>
        </w:rPr>
        <w:fldChar w:fldCharType="begin" w:fldLock="1"/>
      </w:r>
      <w:r w:rsidRPr="00543029">
        <w:rPr>
          <w:rFonts w:ascii="Arial" w:eastAsiaTheme="minorHAnsi" w:hAnsi="Arial" w:cs="Arial"/>
          <w:color w:val="000000"/>
          <w:sz w:val="24"/>
          <w:szCs w:val="24"/>
          <w:u w:color="000000"/>
          <w:bdr w:val="nil"/>
        </w:rPr>
        <w:instrText>ADDIN CSL_CITATION {"citationItems":[{"id":"ITEM-1","itemData":{"DOI":"10.1002/nbm.1620","ISSN":"0952-3480","author":[{"dropping-particle":"","family":"RBZ","given":"","non-dropping-particle":"","parse-names":false,"suffix":""}],"container-title":"Reserve Bank Of Zimbabwe","id":"ITEM-1","issue":"January","issued":{"date-parts":[["2000"]]},"number-of-pages":"1-60","publisher-place":"Harare","title":"National Payment Systems: Framework and Strategy","type":"report","volume":"1st Editio"},"uris":["http://www.mendeley.com/documents/?uuid=04b9fb5f-3118-489f-9131-32fc8b4c5190"]}],"mendeley":{"formattedCitation":"(RBZ, 2000)","plainTextFormattedCitation":"(RBZ, 2000)","previouslyFormattedCitation":"(RBZ, 2000)"},"properties":{"noteIndex":0},"schema":"https://github.com/citation-style-language/schema/raw/master/csl-citation.json"}</w:instrText>
      </w:r>
      <w:r w:rsidRPr="00543029">
        <w:rPr>
          <w:rFonts w:ascii="Arial" w:eastAsiaTheme="minorHAnsi" w:hAnsi="Arial" w:cs="Arial"/>
          <w:color w:val="000000"/>
          <w:sz w:val="24"/>
          <w:szCs w:val="24"/>
          <w:u w:color="000000"/>
          <w:bdr w:val="nil"/>
        </w:rPr>
        <w:fldChar w:fldCharType="separate"/>
      </w:r>
      <w:r w:rsidRPr="00543029">
        <w:rPr>
          <w:rFonts w:ascii="Arial" w:eastAsiaTheme="minorHAnsi" w:hAnsi="Arial" w:cs="Arial"/>
          <w:noProof/>
          <w:color w:val="000000"/>
          <w:sz w:val="24"/>
          <w:szCs w:val="24"/>
          <w:u w:color="000000"/>
          <w:bdr w:val="nil"/>
        </w:rPr>
        <w:t>(RBZ, 2000)</w:t>
      </w:r>
      <w:r w:rsidRPr="00543029">
        <w:rPr>
          <w:rFonts w:ascii="Arial" w:eastAsiaTheme="minorHAnsi" w:hAnsi="Arial" w:cs="Arial"/>
          <w:color w:val="000000"/>
          <w:sz w:val="24"/>
          <w:szCs w:val="24"/>
          <w:u w:color="000000"/>
          <w:bdr w:val="nil"/>
        </w:rPr>
        <w:fldChar w:fldCharType="end"/>
      </w:r>
      <w:r w:rsidRPr="00543029">
        <w:rPr>
          <w:rFonts w:ascii="Arial" w:eastAsiaTheme="minorHAnsi" w:hAnsi="Arial" w:cs="Arial"/>
          <w:color w:val="000000"/>
          <w:sz w:val="24"/>
          <w:szCs w:val="24"/>
          <w:u w:color="000000"/>
          <w:bdr w:val="nil"/>
        </w:rPr>
        <w:t xml:space="preserve">. This was integrated into existing payment infrastructure owned by a consortium of Zimbabwe </w:t>
      </w:r>
      <w:r w:rsidR="00781B0A">
        <w:rPr>
          <w:rFonts w:ascii="Arial" w:eastAsiaTheme="minorHAnsi" w:hAnsi="Arial" w:cs="Arial"/>
          <w:color w:val="000000"/>
          <w:sz w:val="24"/>
          <w:szCs w:val="24"/>
          <w:u w:color="000000"/>
          <w:bdr w:val="nil"/>
        </w:rPr>
        <w:t>b</w:t>
      </w:r>
      <w:r w:rsidRPr="00543029">
        <w:rPr>
          <w:rFonts w:ascii="Arial" w:eastAsiaTheme="minorHAnsi" w:hAnsi="Arial" w:cs="Arial"/>
          <w:color w:val="000000"/>
          <w:sz w:val="24"/>
          <w:szCs w:val="24"/>
          <w:u w:color="000000"/>
          <w:bdr w:val="nil"/>
        </w:rPr>
        <w:t>anks</w:t>
      </w:r>
      <w:r w:rsidR="00781B0A">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w:t>
      </w:r>
      <w:r w:rsidR="00781B0A">
        <w:rPr>
          <w:rFonts w:ascii="Arial" w:eastAsiaTheme="minorHAnsi" w:hAnsi="Arial" w:cs="Arial"/>
          <w:color w:val="000000"/>
          <w:sz w:val="24"/>
          <w:szCs w:val="24"/>
          <w:u w:color="000000"/>
          <w:bdr w:val="nil"/>
        </w:rPr>
        <w:t>T</w:t>
      </w:r>
      <w:r w:rsidRPr="00543029">
        <w:rPr>
          <w:rFonts w:ascii="Arial" w:eastAsiaTheme="minorHAnsi" w:hAnsi="Arial" w:cs="Arial"/>
          <w:color w:val="000000"/>
          <w:sz w:val="24"/>
          <w:szCs w:val="24"/>
          <w:u w:color="000000"/>
          <w:bdr w:val="nil"/>
        </w:rPr>
        <w:t>hese include the Automated Teller Machine (ATM)</w:t>
      </w:r>
      <w:r w:rsidR="00345D5B">
        <w:rPr>
          <w:rFonts w:ascii="Arial" w:eastAsiaTheme="minorHAnsi" w:hAnsi="Arial" w:cs="Arial"/>
          <w:color w:val="000000"/>
          <w:sz w:val="24"/>
          <w:szCs w:val="24"/>
          <w:u w:color="000000"/>
          <w:bdr w:val="nil"/>
        </w:rPr>
        <w:t>,</w:t>
      </w:r>
      <w:r w:rsidRPr="00543029">
        <w:rPr>
          <w:rFonts w:ascii="Arial" w:eastAsiaTheme="minorHAnsi" w:hAnsi="Arial" w:cs="Arial"/>
          <w:color w:val="000000"/>
          <w:sz w:val="24"/>
          <w:szCs w:val="24"/>
          <w:u w:color="000000"/>
          <w:bdr w:val="nil"/>
        </w:rPr>
        <w:t xml:space="preserve"> first introduced by Barclays Bank in 1993 and Point of Sale (POS) switching system for processing retail payments. Thus, the legacy infrastructure upon which the Zimbabwe electronic payments system depends on was a result of cooperation between the state and private banks. </w:t>
      </w:r>
    </w:p>
    <w:p w14:paraId="00CC445D" w14:textId="16082E17" w:rsidR="0032623C" w:rsidRPr="00543029" w:rsidRDefault="0032623C" w:rsidP="003A1601">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 decade after the RTGS digital payment system was developed, mobile network operators also entered the digital money market space. This was unusual, because traditionally only </w:t>
      </w:r>
      <w:r w:rsidR="00345D5B">
        <w:rPr>
          <w:rFonts w:ascii="Arial" w:eastAsiaTheme="minorHAnsi" w:hAnsi="Arial" w:cs="Arial"/>
          <w:sz w:val="24"/>
          <w:szCs w:val="24"/>
        </w:rPr>
        <w:t>c</w:t>
      </w:r>
      <w:r w:rsidRPr="00543029">
        <w:rPr>
          <w:rFonts w:ascii="Arial" w:eastAsiaTheme="minorHAnsi" w:hAnsi="Arial" w:cs="Arial"/>
          <w:sz w:val="24"/>
          <w:szCs w:val="24"/>
        </w:rPr>
        <w:t xml:space="preserve">entral </w:t>
      </w:r>
      <w:r w:rsidR="00345D5B">
        <w:rPr>
          <w:rFonts w:ascii="Arial" w:eastAsiaTheme="minorHAnsi" w:hAnsi="Arial" w:cs="Arial"/>
          <w:sz w:val="24"/>
          <w:szCs w:val="24"/>
        </w:rPr>
        <w:t>b</w:t>
      </w:r>
      <w:r w:rsidRPr="00543029">
        <w:rPr>
          <w:rFonts w:ascii="Arial" w:eastAsiaTheme="minorHAnsi" w:hAnsi="Arial" w:cs="Arial"/>
          <w:sz w:val="24"/>
          <w:szCs w:val="24"/>
        </w:rPr>
        <w:t xml:space="preserve">anks and banks played a dominant role in the fiat </w:t>
      </w:r>
      <w:r w:rsidR="00345D5B" w:rsidRPr="00543029">
        <w:rPr>
          <w:rFonts w:ascii="Arial" w:eastAsiaTheme="minorHAnsi" w:hAnsi="Arial" w:cs="Arial"/>
          <w:sz w:val="24"/>
          <w:szCs w:val="24"/>
        </w:rPr>
        <w:t>money</w:t>
      </w:r>
      <w:r w:rsidR="00345D5B">
        <w:rPr>
          <w:rFonts w:ascii="Arial" w:eastAsiaTheme="minorHAnsi" w:hAnsi="Arial" w:cs="Arial"/>
          <w:sz w:val="24"/>
          <w:szCs w:val="24"/>
        </w:rPr>
        <w:t>-</w:t>
      </w:r>
      <w:r w:rsidRPr="00543029">
        <w:rPr>
          <w:rFonts w:ascii="Arial" w:eastAsiaTheme="minorHAnsi" w:hAnsi="Arial" w:cs="Arial"/>
          <w:sz w:val="24"/>
          <w:szCs w:val="24"/>
        </w:rPr>
        <w:t>centric payment space. In the next section I will provide a more detailed explanation on how mobile network operators entered the digital money space. Some scholars argue that the absence of a well-developed monetary infrastructure is what triggered mobile money</w:t>
      </w:r>
      <w:r w:rsidR="00345D5B">
        <w:rPr>
          <w:rFonts w:ascii="Arial" w:eastAsiaTheme="minorHAnsi" w:hAnsi="Arial" w:cs="Arial"/>
          <w:sz w:val="24"/>
          <w:szCs w:val="24"/>
        </w:rPr>
        <w:t>,</w:t>
      </w:r>
      <w:r w:rsidRPr="00543029">
        <w:rPr>
          <w:rFonts w:ascii="Arial" w:eastAsiaTheme="minorHAnsi" w:hAnsi="Arial" w:cs="Arial"/>
          <w:sz w:val="24"/>
          <w:szCs w:val="24"/>
        </w:rPr>
        <w:t xml:space="preserve"> but in this thesis I present an alternative position that the emergence </w:t>
      </w:r>
      <w:r w:rsidRPr="00543029">
        <w:rPr>
          <w:rFonts w:ascii="Arial" w:eastAsiaTheme="minorHAnsi" w:hAnsi="Arial" w:cs="Arial"/>
          <w:sz w:val="24"/>
          <w:szCs w:val="24"/>
        </w:rPr>
        <w:lastRenderedPageBreak/>
        <w:t>of mobile money was due to the disadvantages associated with remote payments or the transfer of cash over long distance</w:t>
      </w:r>
      <w:r w:rsidR="00345D5B">
        <w:rPr>
          <w:rFonts w:ascii="Arial" w:eastAsiaTheme="minorHAnsi" w:hAnsi="Arial" w:cs="Arial"/>
          <w:sz w:val="24"/>
          <w:szCs w:val="24"/>
        </w:rPr>
        <w:t>s</w:t>
      </w:r>
      <w:r w:rsidRPr="00543029">
        <w:rPr>
          <w:rFonts w:ascii="Arial" w:eastAsiaTheme="minorHAnsi" w:hAnsi="Arial" w:cs="Arial"/>
          <w:sz w:val="24"/>
          <w:szCs w:val="24"/>
        </w:rPr>
        <w:t xml:space="preserve">. </w:t>
      </w:r>
      <w:bookmarkStart w:id="110" w:name="_Toc40712423"/>
      <w:bookmarkStart w:id="111" w:name="_Toc40712607"/>
      <w:bookmarkStart w:id="112" w:name="_Toc40712424"/>
      <w:bookmarkStart w:id="113" w:name="_Toc40712608"/>
      <w:bookmarkStart w:id="114" w:name="_Toc40712425"/>
      <w:bookmarkStart w:id="115" w:name="_Toc40712609"/>
      <w:bookmarkStart w:id="116" w:name="_Toc40712426"/>
      <w:bookmarkStart w:id="117" w:name="_Toc40712610"/>
      <w:bookmarkStart w:id="118" w:name="_Toc40712427"/>
      <w:bookmarkStart w:id="119" w:name="_Toc40712611"/>
      <w:bookmarkStart w:id="120" w:name="_Toc40712428"/>
      <w:bookmarkStart w:id="121" w:name="_Toc40712612"/>
      <w:bookmarkStart w:id="122" w:name="_Toc40712429"/>
      <w:bookmarkStart w:id="123" w:name="_Toc40712613"/>
      <w:bookmarkStart w:id="124" w:name="_Toc40712430"/>
      <w:bookmarkStart w:id="125" w:name="_Toc40712614"/>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1D4BF04D" w14:textId="054E6A15" w:rsidR="001E4EFE" w:rsidRPr="001E4EFE" w:rsidRDefault="001E4EFE" w:rsidP="001E4EFE">
      <w:pPr>
        <w:pStyle w:val="Heading2"/>
        <w:numPr>
          <w:ilvl w:val="0"/>
          <w:numId w:val="0"/>
        </w:numPr>
        <w:ind w:left="576" w:hanging="576"/>
      </w:pPr>
      <w:bookmarkStart w:id="126" w:name="_Toc63067717"/>
      <w:r w:rsidRPr="001E4EFE">
        <w:t>The Mobile Money Market of Zimbabwe</w:t>
      </w:r>
      <w:bookmarkEnd w:id="126"/>
    </w:p>
    <w:p w14:paraId="2C484C45" w14:textId="77777777" w:rsidR="001E4EFE" w:rsidRPr="001E4EFE" w:rsidRDefault="001E4EFE" w:rsidP="001E4EFE"/>
    <w:p w14:paraId="11CC4F9E" w14:textId="1314BAB8" w:rsidR="0032623C" w:rsidRPr="00543029" w:rsidRDefault="0032623C" w:rsidP="003A1601">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At its onset, the mobile money market of Zimbabwe was both </w:t>
      </w:r>
      <w:r w:rsidR="00345D5B">
        <w:rPr>
          <w:rFonts w:ascii="Arial" w:eastAsiaTheme="minorHAnsi" w:hAnsi="Arial" w:cs="Arial"/>
          <w:sz w:val="24"/>
          <w:szCs w:val="24"/>
        </w:rPr>
        <w:t>b</w:t>
      </w:r>
      <w:r w:rsidRPr="00543029">
        <w:rPr>
          <w:rFonts w:ascii="Arial" w:eastAsiaTheme="minorHAnsi" w:hAnsi="Arial" w:cs="Arial"/>
          <w:sz w:val="24"/>
          <w:szCs w:val="24"/>
        </w:rPr>
        <w:t xml:space="preserve">ank and </w:t>
      </w:r>
      <w:r w:rsidR="00345D5B">
        <w:rPr>
          <w:rFonts w:ascii="Arial" w:eastAsiaTheme="minorHAnsi" w:hAnsi="Arial" w:cs="Arial"/>
          <w:sz w:val="24"/>
          <w:szCs w:val="24"/>
        </w:rPr>
        <w:t>m</w:t>
      </w:r>
      <w:r w:rsidRPr="00543029">
        <w:rPr>
          <w:rFonts w:ascii="Arial" w:eastAsiaTheme="minorHAnsi" w:hAnsi="Arial" w:cs="Arial"/>
          <w:sz w:val="24"/>
          <w:szCs w:val="24"/>
        </w:rPr>
        <w:t xml:space="preserve">obile </w:t>
      </w:r>
      <w:r w:rsidR="00345D5B">
        <w:rPr>
          <w:rFonts w:ascii="Arial" w:eastAsiaTheme="minorHAnsi" w:hAnsi="Arial" w:cs="Arial"/>
          <w:sz w:val="24"/>
          <w:szCs w:val="24"/>
        </w:rPr>
        <w:t>n</w:t>
      </w:r>
      <w:r w:rsidRPr="00543029">
        <w:rPr>
          <w:rFonts w:ascii="Arial" w:eastAsiaTheme="minorHAnsi" w:hAnsi="Arial" w:cs="Arial"/>
          <w:sz w:val="24"/>
          <w:szCs w:val="24"/>
        </w:rPr>
        <w:t xml:space="preserve">etwork </w:t>
      </w:r>
      <w:r w:rsidR="00345D5B">
        <w:rPr>
          <w:rFonts w:ascii="Arial" w:eastAsiaTheme="minorHAnsi" w:hAnsi="Arial" w:cs="Arial"/>
          <w:sz w:val="24"/>
          <w:szCs w:val="24"/>
        </w:rPr>
        <w:t>o</w:t>
      </w:r>
      <w:r w:rsidRPr="00543029">
        <w:rPr>
          <w:rFonts w:ascii="Arial" w:eastAsiaTheme="minorHAnsi" w:hAnsi="Arial" w:cs="Arial"/>
          <w:sz w:val="24"/>
          <w:szCs w:val="24"/>
        </w:rPr>
        <w:t>perator</w:t>
      </w:r>
      <w:r w:rsidR="00345D5B">
        <w:rPr>
          <w:rFonts w:ascii="Arial" w:eastAsiaTheme="minorHAnsi" w:hAnsi="Arial" w:cs="Arial"/>
          <w:sz w:val="24"/>
          <w:szCs w:val="24"/>
        </w:rPr>
        <w:t>-</w:t>
      </w:r>
      <w:r w:rsidRPr="00543029">
        <w:rPr>
          <w:rFonts w:ascii="Arial" w:eastAsiaTheme="minorHAnsi" w:hAnsi="Arial" w:cs="Arial"/>
          <w:sz w:val="24"/>
          <w:szCs w:val="24"/>
        </w:rPr>
        <w:t xml:space="preserve"> (MNO) centric</w:t>
      </w:r>
      <w:r w:rsidR="00345D5B">
        <w:rPr>
          <w:rFonts w:ascii="Arial" w:eastAsiaTheme="minorHAnsi" w:hAnsi="Arial" w:cs="Arial"/>
          <w:sz w:val="24"/>
          <w:szCs w:val="24"/>
        </w:rPr>
        <w:t>.</w:t>
      </w:r>
      <w:r w:rsidRPr="00543029">
        <w:rPr>
          <w:rFonts w:ascii="Arial" w:eastAsiaTheme="minorHAnsi" w:hAnsi="Arial" w:cs="Arial"/>
          <w:sz w:val="24"/>
          <w:szCs w:val="24"/>
        </w:rPr>
        <w:t xml:space="preserve"> </w:t>
      </w:r>
      <w:r w:rsidR="00345D5B">
        <w:rPr>
          <w:rFonts w:ascii="Arial" w:eastAsiaTheme="minorHAnsi" w:hAnsi="Arial" w:cs="Arial"/>
          <w:sz w:val="24"/>
          <w:szCs w:val="24"/>
        </w:rPr>
        <w:t>B</w:t>
      </w:r>
      <w:r w:rsidRPr="00543029">
        <w:rPr>
          <w:rFonts w:ascii="Arial" w:eastAsiaTheme="minorHAnsi" w:hAnsi="Arial" w:cs="Arial"/>
          <w:sz w:val="24"/>
          <w:szCs w:val="24"/>
        </w:rPr>
        <w:t xml:space="preserve">y this </w:t>
      </w:r>
      <w:r w:rsidR="00345D5B">
        <w:rPr>
          <w:rFonts w:ascii="Arial" w:eastAsiaTheme="minorHAnsi" w:hAnsi="Arial" w:cs="Arial"/>
          <w:sz w:val="24"/>
          <w:szCs w:val="24"/>
        </w:rPr>
        <w:t>is</w:t>
      </w:r>
      <w:r w:rsidRPr="00543029">
        <w:rPr>
          <w:rFonts w:ascii="Arial" w:eastAsiaTheme="minorHAnsi" w:hAnsi="Arial" w:cs="Arial"/>
          <w:sz w:val="24"/>
          <w:szCs w:val="24"/>
        </w:rPr>
        <w:t xml:space="preserve"> mean</w:t>
      </w:r>
      <w:r w:rsidR="00345D5B">
        <w:rPr>
          <w:rFonts w:ascii="Arial" w:eastAsiaTheme="minorHAnsi" w:hAnsi="Arial" w:cs="Arial"/>
          <w:sz w:val="24"/>
          <w:szCs w:val="24"/>
        </w:rPr>
        <w:t>t</w:t>
      </w:r>
      <w:r w:rsidRPr="00543029">
        <w:rPr>
          <w:rFonts w:ascii="Arial" w:eastAsiaTheme="minorHAnsi" w:hAnsi="Arial" w:cs="Arial"/>
          <w:sz w:val="24"/>
          <w:szCs w:val="24"/>
        </w:rPr>
        <w:t xml:space="preserve"> that the dominant players were both mobile network operators and financial institutions</w:t>
      </w:r>
      <w:r w:rsidR="00345D5B">
        <w:rPr>
          <w:rFonts w:ascii="Arial" w:eastAsiaTheme="minorHAnsi" w:hAnsi="Arial" w:cs="Arial"/>
          <w:sz w:val="24"/>
          <w:szCs w:val="24"/>
        </w:rPr>
        <w:t>.</w:t>
      </w:r>
      <w:r w:rsidRPr="00543029">
        <w:rPr>
          <w:rFonts w:ascii="Arial" w:eastAsiaTheme="minorHAnsi" w:hAnsi="Arial" w:cs="Arial"/>
          <w:sz w:val="24"/>
          <w:szCs w:val="24"/>
        </w:rPr>
        <w:t xml:space="preserve"> </w:t>
      </w:r>
      <w:r w:rsidR="00345D5B">
        <w:rPr>
          <w:rFonts w:ascii="Arial" w:eastAsiaTheme="minorHAnsi" w:hAnsi="Arial" w:cs="Arial"/>
          <w:sz w:val="24"/>
          <w:szCs w:val="24"/>
        </w:rPr>
        <w:t>T</w:t>
      </w:r>
      <w:r w:rsidRPr="00543029">
        <w:rPr>
          <w:rFonts w:ascii="Arial" w:eastAsiaTheme="minorHAnsi" w:hAnsi="Arial" w:cs="Arial"/>
          <w:sz w:val="24"/>
          <w:szCs w:val="24"/>
        </w:rPr>
        <w:t xml:space="preserve">oday, </w:t>
      </w:r>
      <w:r w:rsidR="00345D5B">
        <w:rPr>
          <w:rFonts w:ascii="Arial" w:eastAsiaTheme="minorHAnsi" w:hAnsi="Arial" w:cs="Arial"/>
          <w:sz w:val="24"/>
          <w:szCs w:val="24"/>
        </w:rPr>
        <w:t xml:space="preserve">however, </w:t>
      </w:r>
      <w:r w:rsidRPr="00543029">
        <w:rPr>
          <w:rFonts w:ascii="Arial" w:eastAsiaTheme="minorHAnsi" w:hAnsi="Arial" w:cs="Arial"/>
          <w:sz w:val="24"/>
          <w:szCs w:val="24"/>
        </w:rPr>
        <w:t>it is dominated by three mobile operators. Two of them, Econet Wireless and Telecel Zimbabwe</w:t>
      </w:r>
      <w:r w:rsidR="00345D5B">
        <w:rPr>
          <w:rFonts w:ascii="Arial" w:eastAsiaTheme="minorHAnsi" w:hAnsi="Arial" w:cs="Arial"/>
          <w:sz w:val="24"/>
          <w:szCs w:val="24"/>
        </w:rPr>
        <w:t>,</w:t>
      </w:r>
      <w:r w:rsidRPr="00543029">
        <w:rPr>
          <w:rFonts w:ascii="Arial" w:eastAsiaTheme="minorHAnsi" w:hAnsi="Arial" w:cs="Arial"/>
          <w:sz w:val="24"/>
          <w:szCs w:val="24"/>
        </w:rPr>
        <w:t xml:space="preserve"> are privately owned</w:t>
      </w:r>
      <w:r w:rsidR="00345D5B">
        <w:rPr>
          <w:rFonts w:ascii="Arial" w:eastAsiaTheme="minorHAnsi" w:hAnsi="Arial" w:cs="Arial"/>
          <w:sz w:val="24"/>
          <w:szCs w:val="24"/>
        </w:rPr>
        <w:t>,</w:t>
      </w:r>
      <w:r w:rsidRPr="00543029">
        <w:rPr>
          <w:rFonts w:ascii="Arial" w:eastAsiaTheme="minorHAnsi" w:hAnsi="Arial" w:cs="Arial"/>
          <w:sz w:val="24"/>
          <w:szCs w:val="24"/>
        </w:rPr>
        <w:t xml:space="preserve"> whil</w:t>
      </w:r>
      <w:r w:rsidR="00345D5B">
        <w:rPr>
          <w:rFonts w:ascii="Arial" w:eastAsiaTheme="minorHAnsi" w:hAnsi="Arial" w:cs="Arial"/>
          <w:sz w:val="24"/>
          <w:szCs w:val="24"/>
        </w:rPr>
        <w:t>e</w:t>
      </w:r>
      <w:r w:rsidRPr="00543029">
        <w:rPr>
          <w:rFonts w:ascii="Arial" w:eastAsiaTheme="minorHAnsi" w:hAnsi="Arial" w:cs="Arial"/>
          <w:sz w:val="24"/>
          <w:szCs w:val="24"/>
        </w:rPr>
        <w:t xml:space="preserve"> NetOne is </w:t>
      </w:r>
      <w:r w:rsidR="00345D5B">
        <w:rPr>
          <w:rFonts w:ascii="Arial" w:eastAsiaTheme="minorHAnsi" w:hAnsi="Arial" w:cs="Arial"/>
          <w:sz w:val="24"/>
          <w:szCs w:val="24"/>
        </w:rPr>
        <w:t>g</w:t>
      </w:r>
      <w:r w:rsidRPr="00543029">
        <w:rPr>
          <w:rFonts w:ascii="Arial" w:eastAsiaTheme="minorHAnsi" w:hAnsi="Arial" w:cs="Arial"/>
          <w:sz w:val="24"/>
          <w:szCs w:val="24"/>
        </w:rPr>
        <w:t>overnment</w:t>
      </w:r>
      <w:r w:rsidR="00345D5B">
        <w:rPr>
          <w:rFonts w:ascii="Arial" w:eastAsiaTheme="minorHAnsi" w:hAnsi="Arial" w:cs="Arial"/>
          <w:sz w:val="24"/>
          <w:szCs w:val="24"/>
        </w:rPr>
        <w:t>-</w:t>
      </w:r>
      <w:r w:rsidRPr="00543029">
        <w:rPr>
          <w:rFonts w:ascii="Arial" w:eastAsiaTheme="minorHAnsi" w:hAnsi="Arial" w:cs="Arial"/>
          <w:sz w:val="24"/>
          <w:szCs w:val="24"/>
        </w:rPr>
        <w:t>owned. Telecel and NetOne control only 18% of the mobile money market</w:t>
      </w:r>
      <w:r w:rsidR="00345D5B">
        <w:rPr>
          <w:rFonts w:ascii="Arial" w:eastAsiaTheme="minorHAnsi" w:hAnsi="Arial" w:cs="Arial"/>
          <w:sz w:val="24"/>
          <w:szCs w:val="24"/>
        </w:rPr>
        <w:t>.</w:t>
      </w:r>
      <w:r w:rsidRPr="00543029">
        <w:rPr>
          <w:rFonts w:ascii="Arial" w:eastAsiaTheme="minorHAnsi" w:hAnsi="Arial" w:cs="Arial"/>
          <w:sz w:val="24"/>
          <w:szCs w:val="24"/>
        </w:rPr>
        <w:t xml:space="preserve"> </w:t>
      </w:r>
      <w:r w:rsidR="00345D5B">
        <w:rPr>
          <w:rFonts w:ascii="Arial" w:eastAsiaTheme="minorHAnsi" w:hAnsi="Arial" w:cs="Arial"/>
          <w:sz w:val="24"/>
          <w:szCs w:val="24"/>
        </w:rPr>
        <w:t>T</w:t>
      </w:r>
      <w:r w:rsidRPr="00543029">
        <w:rPr>
          <w:rFonts w:ascii="Arial" w:eastAsiaTheme="minorHAnsi" w:hAnsi="Arial" w:cs="Arial"/>
          <w:sz w:val="24"/>
          <w:szCs w:val="24"/>
        </w:rPr>
        <w:t xml:space="preserve">he largest market share is controlled by Econet Wireless, which has a significant level of foreign shareholding. </w:t>
      </w:r>
      <w:r w:rsidRPr="00543029">
        <w:rPr>
          <w:rFonts w:ascii="Arial" w:eastAsia="Calibri" w:hAnsi="Arial" w:cs="Arial"/>
          <w:sz w:val="24"/>
          <w:szCs w:val="24"/>
        </w:rPr>
        <w:t xml:space="preserve">According to the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POTRAZ","given":"","non-dropping-particle":"","parse-names":false,"suffix":""}],"id":"ITEM-1","issued":{"date-parts":[["2018"]]},"number-of-pages":"1-25","publisher-place":"Harare","title":"Abridged Postal &amp; Telecommunications Sector Performance Report: Second Quarter 2018","type":"report"},"uris":["http://www.mendeley.com/documents/?uuid=c5ed0852-d216-4f5b-92a4-71635431505e"]}],"mendeley":{"formattedCitation":"(POTRAZ, 2018)","manualFormatting":"Potraz (2018)","plainTextFormattedCitation":"(POTRAZ, 2018)","previouslyFormattedCitation":"(POTRAZ, 2018)"},"properties":{"noteIndex":0},"schema":"https://github.com/citation-style-language/schema/raw/master/csl-citation.json"}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P</w:t>
      </w:r>
      <w:r w:rsidR="0069103D">
        <w:rPr>
          <w:rFonts w:ascii="Arial" w:eastAsia="Calibri" w:hAnsi="Arial" w:cs="Arial"/>
          <w:noProof/>
          <w:sz w:val="24"/>
          <w:szCs w:val="24"/>
        </w:rPr>
        <w:t>otraz</w:t>
      </w:r>
      <w:r w:rsidRPr="00543029">
        <w:rPr>
          <w:rFonts w:ascii="Arial" w:eastAsia="Calibri" w:hAnsi="Arial" w:cs="Arial"/>
          <w:noProof/>
          <w:sz w:val="24"/>
          <w:szCs w:val="24"/>
        </w:rPr>
        <w:t xml:space="preserve"> (2018)</w:t>
      </w:r>
      <w:r w:rsidRPr="00543029">
        <w:rPr>
          <w:rFonts w:ascii="Arial" w:eastAsia="Calibri" w:hAnsi="Arial" w:cs="Arial"/>
          <w:sz w:val="24"/>
          <w:szCs w:val="24"/>
        </w:rPr>
        <w:fldChar w:fldCharType="end"/>
      </w:r>
      <w:r w:rsidRPr="00543029">
        <w:rPr>
          <w:rFonts w:ascii="Arial" w:eastAsia="Calibri" w:hAnsi="Arial" w:cs="Arial"/>
          <w:sz w:val="24"/>
          <w:szCs w:val="24"/>
        </w:rPr>
        <w:t xml:space="preserve"> report, Econet mobile network enjoys a monopoly of 96% mobile subscriber market share. </w:t>
      </w:r>
      <w:r w:rsidRPr="00543029">
        <w:rPr>
          <w:rFonts w:ascii="Arial" w:eastAsiaTheme="minorHAnsi" w:hAnsi="Arial" w:cs="Arial"/>
          <w:sz w:val="24"/>
          <w:szCs w:val="24"/>
        </w:rPr>
        <w:t>The network successfully launched its EcoCash mobile money services in 2011, and quickly dominated the mobile money market due to its significantly large pre-existing mobile subscriber footprint. Its success followed in the footsteps of other successful mobile money deployments in Africa, but most notably M-Pesa, the largest</w:t>
      </w:r>
      <w:r w:rsidRPr="00DA01D9">
        <w:rPr>
          <w:rStyle w:val="FootnoteReference"/>
        </w:rPr>
        <w:footnoteReference w:id="14"/>
      </w:r>
      <w:r w:rsidRPr="00543029">
        <w:rPr>
          <w:rFonts w:ascii="Arial" w:eastAsiaTheme="minorHAnsi" w:hAnsi="Arial" w:cs="Arial"/>
          <w:sz w:val="24"/>
          <w:szCs w:val="24"/>
        </w:rPr>
        <w:t xml:space="preserve"> MNO in the world, run by Vodafone and its Kenyan subsidiary Safaricom mobile network operator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{"citationItems":[{"id":"ITEM-1","itemData":{"abstract":"This thesis will examine the adoption, usage and outcomes of a mobile money service called MPESA. Since being launched in 2007, the service has seen phenomenal growth in Kenya. Over 7.5 million users, or 34% of the adult population, have registered with M-PESA. Such growth is impressive as it has surpassed other ICTs in the country. This includes the mobile phone, which has been hailed as the fastest growing ICT in Africa. It has also surpassed the growth of mobile money in the North, where many services have been discontinued because they failed to attract a sufficient number of customers. M-PESA thus provides an interesting case of an ICT growing rapidly in the South, and “failing” in the North. In this context, the first part of the thesis examines why such rapid growth occurred. This analysis is presented from two perspectives. First, the socio-technical systems framework is used to present M-PESA as a complex system rather than an isolated application. This perspective makes clear that M-PESA grew rapidly because it had a dedicated team of system builders. These individuals took numerous strategies to enroll the elements and maintain the stability of the entire system. They further worked to engineer the social, economic, legal and political environments of the technology. Growth is also explained from the perspective of the user. The thesis makes clear that M-PESA was widely adopted because it fit into existing social practices and systems of logic. In other words, it helped users to do what they were doing before the technology was introduced. This includes money transfers back home. It also includes savings. The thesis further reveals that financial practices began to change as M-PESA became integrated into daily life. For example, users began to send money home more often. They also increased the number of their savings transactions. Such changing practices engendered a variety of consequences to daily life. This includes rising household incomes in the rural areas. It also includes new struggles over limited resources. The impacts, or wider-scale implications of usage, are also discussed. The analysis shows that a whole industry for mobile money developed as a result of M-PESA’s success. The thesis makes a contribution to knowledge in several ways. It presents a case of domestication in the South and highlights the unique factors that shape this process, from wide-scale political violence to structures of debt and obligation. It further makes …","author":[{"dropping-particle":"","family":"Morawczynski","given":"Olga","non-dropping-particle":"","parse-names":false,"suffix":""}],"id":"ITEM-1","issued":{"date-parts":[["2011"]]},"number-of-pages":"265","publisher":"University of Edinburgh","title":"Examining the Adoption, Usage and Outcomes of Mobile Money Services - The Case of M-PESA in Kenya","type":"thesis","volume":"PHD"},"uris":["http://www.mendeley.com/documents/?uuid=0913baba-4f05-48eb-a3dd-052038a81145"]},{"id":"ITEM-2","itemData":{"DOI":"10.1162/itgg.2007.2.1-2.63","ISSN":"1558-2477","abstract":"The regulatory barriers in setting up MPESA","author":[{"dropping-particle":"","family":"Hughes","given":"Nick","non-dropping-particle":"","parse-names":false,"suffix":""},{"dropping-particle":"","family":"Lonie","given":"Susie","non-dropping-particle":"","parse-names":false,"suffix":""}],"container-title":"Innovations: Technology, Governance, Globalization","id":"ITEM-2","issue":"1-2","issued":{"date-parts":[["2007"]]},"page":"63-81","title":"M-PESA: Mobile Money for the “Unbanked” Turning Cellphones into 24-Hour Tellers in Kenya","type":"article-journal","volume":"2"},"uris":["http://www.mendeley.com/documents/?uuid=9791418e-a72c-482b-8610-d69e9f2a3e4f"]}],"mendeley":{"formattedCitation":"(Hughes and Lonie, 2007; Morawczynski, 2011)","plainTextFormattedCitation":"(Hughes and Lonie, 2007; Morawczynski, 2011)","previouslyFormattedCitation":"(Hughes and Lonie, 2007; Morawczynski, 2011)"},"properties":{"noteIndex":0},"schema":"https://github.com/citation-style-language/schema/raw/master/csl-citation.json"}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(Hughes and Lonie, 2007; Morawczynski, 2011)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66171140" w14:textId="77777777" w:rsidR="0032623C" w:rsidRPr="00543029" w:rsidRDefault="0032623C" w:rsidP="0032623C">
      <w:pPr>
        <w:spacing w:line="360" w:lineRule="auto"/>
        <w:rPr>
          <w:rFonts w:ascii="Arial" w:eastAsiaTheme="minorHAnsi" w:hAnsi="Arial" w:cs="Arial"/>
          <w:sz w:val="24"/>
          <w:szCs w:val="24"/>
        </w:rPr>
      </w:pPr>
    </w:p>
    <w:p w14:paraId="1DFDAE93" w14:textId="5D9952F0" w:rsidR="0032623C" w:rsidRPr="00543029" w:rsidRDefault="0032623C" w:rsidP="0032623C">
      <w:pPr>
        <w:keepNext/>
        <w:spacing w:line="240" w:lineRule="auto"/>
        <w:rPr>
          <w:rFonts w:ascii="Arial" w:hAnsi="Arial" w:cs="Arial"/>
          <w:b/>
          <w:bCs/>
          <w:color w:val="4472C4" w:themeColor="accent1"/>
          <w:sz w:val="18"/>
          <w:szCs w:val="18"/>
        </w:rPr>
      </w:pPr>
      <w:r w:rsidRPr="00543029">
        <w:rPr>
          <w:rFonts w:ascii="Arial" w:hAnsi="Arial" w:cs="Arial"/>
          <w:b/>
          <w:bCs/>
          <w:color w:val="4472C4" w:themeColor="accent1"/>
          <w:sz w:val="18"/>
          <w:szCs w:val="18"/>
        </w:rPr>
        <w:lastRenderedPageBreak/>
        <w:t xml:space="preserve">Figure </w:t>
      </w:r>
      <w:r w:rsidRPr="00543029">
        <w:rPr>
          <w:rFonts w:ascii="Arial" w:hAnsi="Arial" w:cs="Arial"/>
          <w:b/>
          <w:bCs/>
          <w:color w:val="4472C4" w:themeColor="accent1"/>
          <w:sz w:val="18"/>
          <w:szCs w:val="18"/>
        </w:rPr>
        <w:fldChar w:fldCharType="begin"/>
      </w:r>
      <w:r w:rsidRPr="00543029">
        <w:rPr>
          <w:rFonts w:ascii="Arial" w:hAnsi="Arial" w:cs="Arial"/>
          <w:b/>
          <w:bCs/>
          <w:color w:val="4472C4" w:themeColor="accent1"/>
          <w:sz w:val="18"/>
          <w:szCs w:val="18"/>
        </w:rPr>
        <w:instrText xml:space="preserve"> SEQ Figure \* ARABIC </w:instrText>
      </w:r>
      <w:r w:rsidRPr="00543029">
        <w:rPr>
          <w:rFonts w:ascii="Arial" w:hAnsi="Arial" w:cs="Arial"/>
          <w:b/>
          <w:bCs/>
          <w:color w:val="4472C4" w:themeColor="accent1"/>
          <w:sz w:val="18"/>
          <w:szCs w:val="18"/>
        </w:rPr>
        <w:fldChar w:fldCharType="separate"/>
      </w:r>
      <w:r w:rsidR="00712095">
        <w:rPr>
          <w:rFonts w:ascii="Arial" w:hAnsi="Arial" w:cs="Arial"/>
          <w:b/>
          <w:bCs/>
          <w:noProof/>
          <w:color w:val="4472C4" w:themeColor="accent1"/>
          <w:sz w:val="18"/>
          <w:szCs w:val="18"/>
        </w:rPr>
        <w:t>3</w:t>
      </w:r>
      <w:r w:rsidRPr="00543029">
        <w:rPr>
          <w:rFonts w:ascii="Arial" w:hAnsi="Arial" w:cs="Arial"/>
          <w:b/>
          <w:bCs/>
          <w:noProof/>
          <w:color w:val="4472C4" w:themeColor="accent1"/>
          <w:sz w:val="18"/>
          <w:szCs w:val="18"/>
        </w:rPr>
        <w:fldChar w:fldCharType="end"/>
      </w:r>
      <w:r w:rsidRPr="00543029">
        <w:rPr>
          <w:rFonts w:ascii="Arial" w:hAnsi="Arial" w:cs="Arial"/>
          <w:b/>
          <w:bCs/>
          <w:color w:val="4472C4" w:themeColor="accent1"/>
          <w:sz w:val="18"/>
          <w:szCs w:val="18"/>
        </w:rPr>
        <w:t>: Mobile Money Market Share</w:t>
      </w:r>
    </w:p>
    <w:p w14:paraId="281F0D94" w14:textId="77777777" w:rsidR="0032623C" w:rsidRPr="00543029" w:rsidRDefault="0032623C" w:rsidP="0032623C">
      <w:pPr>
        <w:keepNext/>
        <w:spacing w:line="360" w:lineRule="auto"/>
        <w:rPr>
          <w:rFonts w:ascii="Arial" w:hAnsi="Arial" w:cs="Arial"/>
        </w:rPr>
      </w:pPr>
      <w:r w:rsidRPr="00543029">
        <w:rPr>
          <w:rFonts w:ascii="Arial" w:eastAsiaTheme="minorHAnsi" w:hAnsi="Arial" w:cs="Arial"/>
          <w:noProof/>
          <w:sz w:val="24"/>
          <w:szCs w:val="24"/>
        </w:rPr>
        <w:drawing>
          <wp:inline distT="0" distB="0" distL="0" distR="0" wp14:anchorId="748C8555" wp14:editId="4DE4017E">
            <wp:extent cx="5727700" cy="2308860"/>
            <wp:effectExtent l="0" t="0" r="0" b="2540"/>
            <wp:docPr id="2" name="Picture 2"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27700" cy="2308860"/>
                    </a:xfrm>
                    <a:prstGeom prst="rect">
                      <a:avLst/>
                    </a:prstGeom>
                  </pic:spPr>
                </pic:pic>
              </a:graphicData>
            </a:graphic>
          </wp:inline>
        </w:drawing>
      </w:r>
    </w:p>
    <w:p w14:paraId="1B0712C1" w14:textId="77777777" w:rsidR="00E775DD" w:rsidRPr="00543029" w:rsidRDefault="0032623C" w:rsidP="0032623C">
      <w:pPr>
        <w:spacing w:line="360" w:lineRule="auto"/>
        <w:rPr>
          <w:rFonts w:ascii="Arial" w:eastAsiaTheme="minorHAnsi" w:hAnsi="Arial" w:cs="Arial"/>
          <w:sz w:val="24"/>
          <w:szCs w:val="24"/>
        </w:rPr>
      </w:pPr>
      <w:r w:rsidRPr="00543029">
        <w:rPr>
          <w:rFonts w:ascii="Arial" w:eastAsiaTheme="minorHAnsi" w:hAnsi="Arial" w:cs="Arial"/>
          <w:sz w:val="24"/>
          <w:szCs w:val="24"/>
        </w:rPr>
        <w:t>Source: POTRAZ (2019-2020)</w:t>
      </w:r>
    </w:p>
    <w:p w14:paraId="462D36A8" w14:textId="7C1D134A" w:rsidR="0032623C" w:rsidRPr="00543029" w:rsidRDefault="0032623C" w:rsidP="003A1601">
      <w:pPr>
        <w:spacing w:line="360" w:lineRule="auto"/>
        <w:jc w:val="both"/>
        <w:rPr>
          <w:rFonts w:ascii="Arial" w:eastAsiaTheme="minorHAnsi" w:hAnsi="Arial" w:cs="Arial"/>
          <w:sz w:val="24"/>
          <w:szCs w:val="24"/>
        </w:rPr>
      </w:pPr>
      <w:r w:rsidRPr="00543029">
        <w:rPr>
          <w:rFonts w:ascii="Arial" w:eastAsiaTheme="minorHAnsi" w:hAnsi="Arial" w:cs="Arial"/>
          <w:sz w:val="24"/>
          <w:szCs w:val="24"/>
        </w:rPr>
        <w:t>Because of its monopoly position, Econet is in a position</w:t>
      </w:r>
      <w:r w:rsidR="000A053C">
        <w:rPr>
          <w:rFonts w:ascii="Arial" w:eastAsiaTheme="minorHAnsi" w:hAnsi="Arial" w:cs="Arial"/>
          <w:sz w:val="24"/>
          <w:szCs w:val="24"/>
        </w:rPr>
        <w:t xml:space="preserve"> where</w:t>
      </w:r>
      <w:r w:rsidRPr="00543029">
        <w:rPr>
          <w:rFonts w:ascii="Arial" w:eastAsiaTheme="minorHAnsi" w:hAnsi="Arial" w:cs="Arial"/>
          <w:sz w:val="24"/>
          <w:szCs w:val="24"/>
        </w:rPr>
        <w:t xml:space="preserve"> it can charge exorbitant mobile money fees. Moreover, its other services are also expensive. Mobile text messages and calls cost $0.10 per text and $1.00 (or R13.00) for a six-minute call. This is despite the fact that the </w:t>
      </w:r>
      <w:r w:rsidRPr="00543029">
        <w:rPr>
          <w:rFonts w:ascii="Arial" w:eastAsia="Calibri" w:hAnsi="Arial" w:cs="Arial"/>
          <w:sz w:val="24"/>
          <w:szCs w:val="24"/>
        </w:rPr>
        <w:t xml:space="preserve">quality of calls, particularly in rural areas such as Binga, is </w:t>
      </w:r>
      <w:r w:rsidR="000A053C">
        <w:rPr>
          <w:rFonts w:ascii="Arial" w:eastAsia="Calibri" w:hAnsi="Arial" w:cs="Arial"/>
          <w:sz w:val="24"/>
          <w:szCs w:val="24"/>
        </w:rPr>
        <w:t>extremely</w:t>
      </w:r>
      <w:r w:rsidRPr="00543029">
        <w:rPr>
          <w:rFonts w:ascii="Arial" w:eastAsia="Calibri" w:hAnsi="Arial" w:cs="Arial"/>
          <w:sz w:val="24"/>
          <w:szCs w:val="24"/>
        </w:rPr>
        <w:t xml:space="preserve"> poor. It is not uncommon for subscribers to receive text notifications of missed calls even when the phone was neither in use nor out of coverage. There have also been complaints about vanishing airtime</w:t>
      </w:r>
      <w:r w:rsidR="000A053C">
        <w:rPr>
          <w:rFonts w:ascii="Arial" w:eastAsia="Calibri" w:hAnsi="Arial" w:cs="Arial"/>
          <w:sz w:val="24"/>
          <w:szCs w:val="24"/>
        </w:rPr>
        <w:t>,</w:t>
      </w:r>
      <w:r w:rsidRPr="00543029">
        <w:rPr>
          <w:rFonts w:ascii="Arial" w:eastAsia="Calibri" w:hAnsi="Arial" w:cs="Arial"/>
          <w:sz w:val="24"/>
          <w:szCs w:val="24"/>
        </w:rPr>
        <w:t xml:space="preserve"> and some participants complained that when a subscriber adds airtime credit (which is typically $1.00)</w:t>
      </w:r>
      <w:r w:rsidR="000A053C">
        <w:rPr>
          <w:rFonts w:ascii="Arial" w:eastAsia="Calibri" w:hAnsi="Arial" w:cs="Arial"/>
          <w:sz w:val="24"/>
          <w:szCs w:val="24"/>
        </w:rPr>
        <w:t>,</w:t>
      </w:r>
      <w:r w:rsidRPr="00543029">
        <w:rPr>
          <w:rFonts w:ascii="Arial" w:eastAsia="Calibri" w:hAnsi="Arial" w:cs="Arial"/>
          <w:sz w:val="24"/>
          <w:szCs w:val="24"/>
        </w:rPr>
        <w:t xml:space="preserve"> </w:t>
      </w:r>
      <w:r w:rsidR="000A053C">
        <w:rPr>
          <w:rFonts w:ascii="Arial" w:eastAsia="Calibri" w:hAnsi="Arial" w:cs="Arial"/>
          <w:sz w:val="24"/>
          <w:szCs w:val="24"/>
        </w:rPr>
        <w:t>they</w:t>
      </w:r>
      <w:r w:rsidRPr="00543029">
        <w:rPr>
          <w:rFonts w:ascii="Arial" w:eastAsia="Calibri" w:hAnsi="Arial" w:cs="Arial"/>
          <w:sz w:val="24"/>
          <w:szCs w:val="24"/>
        </w:rPr>
        <w:t xml:space="preserve"> may be astonished to find that at the next attempt to make a call or access the internet the airtime credit will be depleted. This may be the result of automatic background application software updates and possibly other means. Once the prepaid service has been paid for, it cannot be refunded based on poor service. </w:t>
      </w:r>
      <w:r w:rsidR="00256C83">
        <w:rPr>
          <w:rFonts w:ascii="Arial" w:eastAsia="Calibri" w:hAnsi="Arial" w:cs="Arial"/>
          <w:sz w:val="24"/>
          <w:szCs w:val="24"/>
        </w:rPr>
        <w:t>In Zimbabwe, m</w:t>
      </w:r>
      <w:r w:rsidRPr="00543029">
        <w:rPr>
          <w:rFonts w:ascii="Arial" w:eastAsiaTheme="minorHAnsi" w:hAnsi="Arial" w:cs="Arial"/>
          <w:sz w:val="24"/>
          <w:szCs w:val="24"/>
        </w:rPr>
        <w:t>obile phone users tend not to speak on the phone for too long, calls are very brief and purposive. If one is not used to this</w:t>
      </w:r>
      <w:r w:rsidR="000A053C">
        <w:rPr>
          <w:rFonts w:ascii="Arial" w:eastAsiaTheme="minorHAnsi" w:hAnsi="Arial" w:cs="Arial"/>
          <w:sz w:val="24"/>
          <w:szCs w:val="24"/>
        </w:rPr>
        <w:t>,</w:t>
      </w:r>
      <w:r w:rsidRPr="00543029">
        <w:rPr>
          <w:rFonts w:ascii="Arial" w:eastAsiaTheme="minorHAnsi" w:hAnsi="Arial" w:cs="Arial"/>
          <w:sz w:val="24"/>
          <w:szCs w:val="24"/>
        </w:rPr>
        <w:t xml:space="preserve"> one could think Zimbabweans are generally rude because of the quick manner in which calls are terminated.</w:t>
      </w:r>
    </w:p>
    <w:p w14:paraId="4F96B5A7" w14:textId="13226EE8" w:rsidR="0032623C" w:rsidRPr="00543029" w:rsidRDefault="0032623C" w:rsidP="00CC2A17">
      <w:pPr>
        <w:spacing w:line="360" w:lineRule="auto"/>
        <w:jc w:val="both"/>
        <w:rPr>
          <w:rFonts w:ascii="Arial" w:eastAsia="Calibri" w:hAnsi="Arial" w:cs="Arial"/>
          <w:color w:val="000000"/>
          <w:sz w:val="24"/>
          <w:szCs w:val="24"/>
          <w:u w:color="000000"/>
        </w:rPr>
      </w:pPr>
      <w:r w:rsidRPr="00543029">
        <w:rPr>
          <w:rFonts w:ascii="Arial" w:eastAsiaTheme="minorHAnsi" w:hAnsi="Arial" w:cs="Arial"/>
          <w:sz w:val="24"/>
          <w:szCs w:val="24"/>
        </w:rPr>
        <w:t xml:space="preserve">Overpricing in a non-competitive environment has also been highlighted by other scholars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{"citationItems":[{"id":"ITEM-1","itemData":{"DOI":"10.23962/10539/21630","abstract":"This article aims to contribute to a better understanding of the competitive dynamics in mobile payments markets and the implications for consumers. We do this by conducting a comparative review of market structure, competition dynamics and pricing in mobile payments markets in three African countries. The results show that, where there is a dominant incumbent, tariffs for mobile payments tend to be higher and reflect a wider gap between those for registered and unregistered customers. This is consistent with the predictions of economic theory in network industries and the incentives of incumbent operators to capture or tip the market in their favour, which also contributes to reducing switching by existing customers in the market for mobile services. 1. Introductory remarks on African mobile payments markets Mobile payments have revolutionised the payments system for consumers in a number of African countries, providing a cheap, safe and convenient means of transferring money. This is beneficial for competition, as it provides the consumer with a cheaper alternative to banks and other financial institutions with a much wider footprint. Furthermore, mobile money services have evolved to offer a wider range of services, such as savings and credit products, adding further value for consumers. The possibility for competition in the provision of mobile payments, in particular to bring benefits to consumers, is illustrated by recent developments in Kenya, where increased competition in the market appears to have led to falling prices. However, in some countries, telecoms companies have established positions of significant market power in the mobile payments market, in addition to existing incumbent positions in the market for traditional mobile network operator (MNO) services. This raises a concern that incumbent firms will engage in strategies to reinforce their dominance in both markets, particularly given the network effects present within and across them. This has been borne out in a number of competition complaints against incumbent mobile money providers in different countries. Although in the short term it does appear that MNOs are involved in rapidly developing adjacent products and services, leveraging the high penetration of mobile payments services, a lack of competition in the long term may reduce the incentive for further innovation and product development and lead to higher prices.","author":[{"dropping-particle":"","family":"Thando","given":"Vilakazi","non-dropping-particle":"","parse-names":false,"suffix":""},{"dropping-particle":"","family":"Robb","given":"Genna","non-dropping-particle":"","parse-names":false,"suffix":""}],"container-title":"The African Journal of Information and Communication","id":"ITEM-1","issue":"17","issued":{"date-parts":[["2016"]]},"page":"9-37","title":"Mobile payments markets in Kenya, Tanzania and Zimbabwe: A comparative study of competitive dynamics and outcomes.","type":"article-journal"},"uris":["http://www.mendeley.com/documents/?uuid=252944ad-c671-4aea-b62a-016d68720a3e"]}],"mendeley":{"formattedCitation":"(Thando and Robb, 2016)","plainTextFormattedCitation":"(Thando and Robb, 2016)","previouslyFormattedCitation":"(Thando and Robb, 2016)"},"properties":{"noteIndex":0},"schema":"https://github.com/citation-style-language/schema/raw/master/csl-citation.json"}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(Thando and Robb, 2016)</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Pr="00543029">
        <w:rPr>
          <w:rFonts w:ascii="Arial" w:eastAsia="Calibri" w:hAnsi="Arial" w:cs="Arial"/>
          <w:color w:val="000000"/>
          <w:sz w:val="24"/>
          <w:szCs w:val="24"/>
          <w:u w:color="000000"/>
        </w:rPr>
        <w:t>Reports suggest that this exorbitant pricing has been going on for several years</w:t>
      </w:r>
      <w:r w:rsidR="000A053C">
        <w:rPr>
          <w:rFonts w:ascii="Arial" w:eastAsia="Calibri" w:hAnsi="Arial" w:cs="Arial"/>
          <w:color w:val="000000"/>
          <w:sz w:val="24"/>
          <w:szCs w:val="24"/>
          <w:u w:color="000000"/>
        </w:rPr>
        <w:t>,</w:t>
      </w:r>
      <w:r w:rsidRPr="00543029">
        <w:rPr>
          <w:rFonts w:ascii="Arial" w:eastAsia="Calibri" w:hAnsi="Arial" w:cs="Arial"/>
          <w:color w:val="000000"/>
          <w:sz w:val="24"/>
          <w:szCs w:val="24"/>
          <w:u w:color="000000"/>
        </w:rPr>
        <w:t xml:space="preserve"> and yet the government has</w:t>
      </w:r>
      <w:r w:rsidR="000A053C">
        <w:rPr>
          <w:rFonts w:ascii="Arial" w:eastAsia="Calibri" w:hAnsi="Arial" w:cs="Arial"/>
          <w:color w:val="000000"/>
          <w:sz w:val="24"/>
          <w:szCs w:val="24"/>
          <w:u w:color="000000"/>
        </w:rPr>
        <w:t>,</w:t>
      </w:r>
      <w:r w:rsidRPr="00543029">
        <w:rPr>
          <w:rFonts w:ascii="Arial" w:eastAsia="Calibri" w:hAnsi="Arial" w:cs="Arial"/>
          <w:color w:val="000000"/>
          <w:sz w:val="24"/>
          <w:szCs w:val="24"/>
          <w:u w:color="000000"/>
        </w:rPr>
        <w:t xml:space="preserve"> on numerous occasions</w:t>
      </w:r>
      <w:r w:rsidR="000A053C">
        <w:rPr>
          <w:rFonts w:ascii="Arial" w:eastAsia="Calibri" w:hAnsi="Arial" w:cs="Arial"/>
          <w:color w:val="000000"/>
          <w:sz w:val="24"/>
          <w:szCs w:val="24"/>
          <w:u w:color="000000"/>
        </w:rPr>
        <w:t>,</w:t>
      </w:r>
      <w:r w:rsidRPr="00543029">
        <w:rPr>
          <w:rFonts w:ascii="Arial" w:eastAsia="Calibri" w:hAnsi="Arial" w:cs="Arial"/>
          <w:color w:val="000000"/>
          <w:sz w:val="24"/>
          <w:szCs w:val="24"/>
          <w:u w:color="000000"/>
        </w:rPr>
        <w:t xml:space="preserve"> refused to allow competitors to enter the market. Such market protection stances are usually put in place to give new industries an opportunity to grow. Given that the company has been in existence for over 21 years, that rational</w:t>
      </w:r>
      <w:r w:rsidR="000A053C">
        <w:rPr>
          <w:rFonts w:ascii="Arial" w:eastAsia="Calibri" w:hAnsi="Arial" w:cs="Arial"/>
          <w:color w:val="000000"/>
          <w:sz w:val="24"/>
          <w:szCs w:val="24"/>
          <w:u w:color="000000"/>
        </w:rPr>
        <w:t>e</w:t>
      </w:r>
      <w:r w:rsidRPr="00543029">
        <w:rPr>
          <w:rFonts w:ascii="Arial" w:eastAsia="Calibri" w:hAnsi="Arial" w:cs="Arial"/>
          <w:color w:val="000000"/>
          <w:sz w:val="24"/>
          <w:szCs w:val="24"/>
          <w:u w:color="000000"/>
        </w:rPr>
        <w:t xml:space="preserve"> does not seem to </w:t>
      </w:r>
      <w:r w:rsidRPr="00543029">
        <w:rPr>
          <w:rFonts w:ascii="Arial" w:eastAsia="Calibri" w:hAnsi="Arial" w:cs="Arial"/>
          <w:color w:val="000000"/>
          <w:sz w:val="24"/>
          <w:szCs w:val="24"/>
          <w:u w:color="000000"/>
        </w:rPr>
        <w:lastRenderedPageBreak/>
        <w:t>apply to Econet. As I will show, there are numerous reports in national newspapers about the exorbitant mobile network pricing. Despite these concerns, inaction by the government and its regulatory authorities such as the Competition and Tariff Commission (Commission) suggests there might be some sort of collusion at a national level.</w:t>
      </w:r>
    </w:p>
    <w:p w14:paraId="63C3B3B6" w14:textId="33625078" w:rsidR="0032623C" w:rsidRPr="00543029" w:rsidRDefault="0032623C" w:rsidP="00CC2A17">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successful entry into developing markets by mobile network operators was in part due to the </w:t>
      </w:r>
      <w:r w:rsidRPr="00543029">
        <w:rPr>
          <w:rFonts w:ascii="Arial" w:eastAsiaTheme="minorHAnsi" w:hAnsi="Arial" w:cs="Arial"/>
          <w:i/>
          <w:iCs/>
          <w:sz w:val="24"/>
          <w:szCs w:val="24"/>
        </w:rPr>
        <w:t>disadvantages of use</w:t>
      </w:r>
      <w:r w:rsidRPr="00543029">
        <w:rPr>
          <w:rFonts w:ascii="Arial" w:eastAsiaTheme="minorHAnsi" w:hAnsi="Arial" w:cs="Arial"/>
          <w:sz w:val="24"/>
          <w:szCs w:val="24"/>
        </w:rPr>
        <w:t xml:space="preserve"> of a broken, sparse and in some cases complete absence of infrastructure. Firstly, the Zimbabwe </w:t>
      </w:r>
      <w:r w:rsidR="000A053C" w:rsidRPr="00543029">
        <w:rPr>
          <w:rFonts w:ascii="Arial" w:eastAsiaTheme="minorHAnsi" w:hAnsi="Arial" w:cs="Arial"/>
          <w:sz w:val="24"/>
          <w:szCs w:val="24"/>
        </w:rPr>
        <w:t>fixed</w:t>
      </w:r>
      <w:r w:rsidR="000A053C">
        <w:rPr>
          <w:rFonts w:ascii="Arial" w:eastAsiaTheme="minorHAnsi" w:hAnsi="Arial" w:cs="Arial"/>
          <w:sz w:val="24"/>
          <w:szCs w:val="24"/>
        </w:rPr>
        <w:t>-</w:t>
      </w:r>
      <w:r w:rsidRPr="00543029">
        <w:rPr>
          <w:rFonts w:ascii="Arial" w:eastAsiaTheme="minorHAnsi" w:hAnsi="Arial" w:cs="Arial"/>
          <w:sz w:val="24"/>
          <w:szCs w:val="24"/>
        </w:rPr>
        <w:t>line telephone network is underdeveloped</w:t>
      </w:r>
      <w:r w:rsidR="000A053C">
        <w:rPr>
          <w:rFonts w:ascii="Arial" w:eastAsiaTheme="minorHAnsi" w:hAnsi="Arial" w:cs="Arial"/>
          <w:sz w:val="24"/>
          <w:szCs w:val="24"/>
        </w:rPr>
        <w:t>.</w:t>
      </w:r>
      <w:r w:rsidRPr="00543029">
        <w:rPr>
          <w:rFonts w:ascii="Arial" w:eastAsiaTheme="minorHAnsi" w:hAnsi="Arial" w:cs="Arial"/>
          <w:sz w:val="24"/>
          <w:szCs w:val="24"/>
        </w:rPr>
        <w:t xml:space="preserve"> </w:t>
      </w:r>
      <w:r w:rsidR="000A053C">
        <w:rPr>
          <w:rFonts w:ascii="Arial" w:eastAsiaTheme="minorHAnsi" w:hAnsi="Arial" w:cs="Arial"/>
          <w:sz w:val="24"/>
          <w:szCs w:val="24"/>
        </w:rPr>
        <w:t>A</w:t>
      </w:r>
      <w:r w:rsidRPr="00543029">
        <w:rPr>
          <w:rFonts w:ascii="Arial" w:eastAsiaTheme="minorHAnsi" w:hAnsi="Arial" w:cs="Arial"/>
          <w:sz w:val="24"/>
          <w:szCs w:val="24"/>
        </w:rPr>
        <w:t xml:space="preserve">ccording to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{"citationItems":[{"id":"ITEM-1","itemData":{"author":[{"dropping-particle":"","family":"World Bank","given":"","non-dropping-particle":"","parse-names":false,"suffix":""}],"container-title":"World Bank","id":"ITEM-1","issued":{"date-parts":[["2019"]]},"title":"Zimbabwe: Fixed telephone subscriptions (per 100 people) | Data","type":"report"},"uris":["http://www.mendeley.com/documents/?uuid=60d7974c-1044-361e-8585-df47e8d472dc"]}],"mendeley":{"formattedCitation":"(World Bank, 2019)","manualFormatting":"World Bank (2019)","plainTextFormattedCitation":"(World Bank, 2019)","previouslyFormattedCitation":"(World Bank, 2019)"},"properties":{"noteIndex":0},"schema":"https://github.com/citation-style-language/schema/raw/master/csl-citation.json"}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World Bank (2019)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statistics, before mobile phones were introduced into the market, less than 2 out of 100 people had a fixed telephone line. This lack of infrastructure is widely credited with the successful use and adoption of mobile phones first introduced by Econet </w:t>
      </w:r>
      <w:r w:rsidR="000A053C">
        <w:rPr>
          <w:rFonts w:ascii="Arial" w:eastAsiaTheme="minorHAnsi" w:hAnsi="Arial" w:cs="Arial"/>
          <w:sz w:val="24"/>
          <w:szCs w:val="24"/>
        </w:rPr>
        <w:t>W</w:t>
      </w:r>
      <w:r w:rsidRPr="00543029">
        <w:rPr>
          <w:rFonts w:ascii="Arial" w:eastAsiaTheme="minorHAnsi" w:hAnsi="Arial" w:cs="Arial"/>
          <w:sz w:val="24"/>
          <w:szCs w:val="24"/>
        </w:rPr>
        <w:t xml:space="preserve">ireless in 1998. The second example of innovations spurred by disadvantages from use </w:t>
      </w:r>
      <w:r w:rsidR="000A053C">
        <w:rPr>
          <w:rFonts w:ascii="Arial" w:eastAsiaTheme="minorHAnsi" w:hAnsi="Arial" w:cs="Arial"/>
          <w:sz w:val="24"/>
          <w:szCs w:val="24"/>
        </w:rPr>
        <w:t>is</w:t>
      </w:r>
      <w:r w:rsidRPr="00543029">
        <w:rPr>
          <w:rFonts w:ascii="Arial" w:eastAsiaTheme="minorHAnsi" w:hAnsi="Arial" w:cs="Arial"/>
          <w:sz w:val="24"/>
          <w:szCs w:val="24"/>
        </w:rPr>
        <w:t xml:space="preserve"> financial institutions. Just as is the case elsewhere, including in developed countries, Zimbabwean commercial banks do not have a </w:t>
      </w:r>
      <w:r w:rsidR="000A053C">
        <w:rPr>
          <w:rFonts w:ascii="Arial" w:eastAsiaTheme="minorHAnsi" w:hAnsi="Arial" w:cs="Arial"/>
          <w:sz w:val="24"/>
          <w:szCs w:val="24"/>
        </w:rPr>
        <w:t>robust</w:t>
      </w:r>
      <w:r w:rsidR="000A053C"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infrastructure in sparsely populated areas, particularly rural areas. This is also why the only bank to have a presence in Binga is the state-run bank. Thirdly and more specific to this study, </w:t>
      </w:r>
      <w:r w:rsidR="000A053C">
        <w:rPr>
          <w:rFonts w:ascii="Arial" w:eastAsiaTheme="minorHAnsi" w:hAnsi="Arial" w:cs="Arial"/>
          <w:sz w:val="24"/>
          <w:szCs w:val="24"/>
        </w:rPr>
        <w:t>more comprehensive</w:t>
      </w:r>
      <w:r w:rsidR="000A053C"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use and adoption of mobile money was spurred by poor people trying to find solutions to mitigate </w:t>
      </w:r>
      <w:r w:rsidRPr="00543029">
        <w:rPr>
          <w:rFonts w:ascii="Arial" w:eastAsiaTheme="minorHAnsi" w:hAnsi="Arial" w:cs="Arial"/>
          <w:i/>
          <w:iCs/>
          <w:sz w:val="24"/>
          <w:szCs w:val="24"/>
        </w:rPr>
        <w:t>disadvantages from use</w:t>
      </w:r>
      <w:r w:rsidRPr="00543029">
        <w:rPr>
          <w:rFonts w:ascii="Arial" w:eastAsiaTheme="minorHAnsi" w:hAnsi="Arial" w:cs="Arial"/>
          <w:sz w:val="24"/>
          <w:szCs w:val="24"/>
        </w:rPr>
        <w:t xml:space="preserve"> of cash and coins, in particular the inefficiencies and risks associated with the transfer of cash over long distance</w:t>
      </w:r>
      <w:r w:rsidR="000A053C">
        <w:rPr>
          <w:rFonts w:ascii="Arial" w:eastAsiaTheme="minorHAnsi" w:hAnsi="Arial" w:cs="Arial"/>
          <w:sz w:val="24"/>
          <w:szCs w:val="24"/>
        </w:rPr>
        <w:t>s,</w:t>
      </w:r>
      <w:r w:rsidRPr="00543029">
        <w:rPr>
          <w:rFonts w:ascii="Arial" w:eastAsiaTheme="minorHAnsi" w:hAnsi="Arial" w:cs="Arial"/>
          <w:sz w:val="24"/>
          <w:szCs w:val="24"/>
        </w:rPr>
        <w:t xml:space="preserve"> </w:t>
      </w:r>
      <w:r w:rsidR="000A053C">
        <w:rPr>
          <w:rFonts w:ascii="Arial" w:eastAsiaTheme="minorHAnsi" w:hAnsi="Arial" w:cs="Arial"/>
          <w:sz w:val="24"/>
          <w:szCs w:val="24"/>
        </w:rPr>
        <w:t>for example</w:t>
      </w:r>
      <w:r w:rsidRPr="00543029">
        <w:rPr>
          <w:rFonts w:ascii="Arial" w:eastAsiaTheme="minorHAnsi" w:hAnsi="Arial" w:cs="Arial"/>
          <w:sz w:val="24"/>
          <w:szCs w:val="24"/>
        </w:rPr>
        <w:t xml:space="preserve"> theft, loss, delays </w:t>
      </w:r>
      <w:r w:rsidR="000A053C">
        <w:rPr>
          <w:rFonts w:ascii="Arial" w:eastAsiaTheme="minorHAnsi" w:hAnsi="Arial" w:cs="Arial"/>
          <w:sz w:val="24"/>
          <w:szCs w:val="24"/>
        </w:rPr>
        <w:t>and so forth</w:t>
      </w:r>
      <w:r w:rsidRPr="00543029">
        <w:rPr>
          <w:rFonts w:ascii="Arial" w:eastAsiaTheme="minorHAnsi" w:hAnsi="Arial" w:cs="Arial"/>
          <w:sz w:val="24"/>
          <w:szCs w:val="24"/>
        </w:rPr>
        <w:t xml:space="preserve">. </w:t>
      </w:r>
    </w:p>
    <w:p w14:paraId="65D24A78" w14:textId="1384B85E" w:rsidR="0032623C" w:rsidRPr="00543029" w:rsidRDefault="0032623C" w:rsidP="00CC2A17">
      <w:pPr>
        <w:spacing w:line="360" w:lineRule="auto"/>
        <w:jc w:val="both"/>
        <w:rPr>
          <w:rFonts w:ascii="Arial" w:hAnsi="Arial" w:cs="Arial"/>
          <w:sz w:val="24"/>
          <w:szCs w:val="24"/>
        </w:rPr>
      </w:pPr>
      <w:r w:rsidRPr="00543029">
        <w:rPr>
          <w:rFonts w:ascii="Arial" w:hAnsi="Arial" w:cs="Arial"/>
          <w:sz w:val="24"/>
          <w:szCs w:val="24"/>
        </w:rPr>
        <w:t>Mobile money is derived from the conversion of notes and coins (M0/M1) into a digital form. This conversion is on a 1:1 basis</w:t>
      </w:r>
      <w:r w:rsidR="00A42682">
        <w:rPr>
          <w:rFonts w:ascii="Arial" w:hAnsi="Arial" w:cs="Arial"/>
          <w:sz w:val="24"/>
          <w:szCs w:val="24"/>
        </w:rPr>
        <w:t>:</w:t>
      </w:r>
      <w:r w:rsidRPr="00543029">
        <w:rPr>
          <w:rFonts w:ascii="Arial" w:hAnsi="Arial" w:cs="Arial"/>
          <w:sz w:val="24"/>
          <w:szCs w:val="24"/>
        </w:rPr>
        <w:t xml:space="preserve"> a cash amount of $100 remains as $100 in mobile money. In the literature</w:t>
      </w:r>
      <w:r w:rsidR="00A42682">
        <w:rPr>
          <w:rFonts w:ascii="Arial" w:hAnsi="Arial" w:cs="Arial"/>
          <w:sz w:val="24"/>
          <w:szCs w:val="24"/>
        </w:rPr>
        <w:t>,</w:t>
      </w:r>
      <w:r w:rsidRPr="00543029">
        <w:rPr>
          <w:rFonts w:ascii="Arial" w:hAnsi="Arial" w:cs="Arial"/>
          <w:sz w:val="24"/>
          <w:szCs w:val="24"/>
        </w:rPr>
        <w:t xml:space="preserve"> this is evidenced in what is referred to as the float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{"citationItems":[{"id":"ITEM-1","itemData":{"DOI":"10.1162/itgg.2007.2.1-2.63","ISSN":"1558-2477","abstract":"The regulatory barriers in setting up MPESA","author":[{"dropping-particle":"","family":"Hughes","given":"Nick","non-dropping-particle":"","parse-names":false,"suffix":""},{"dropping-particle":"","family":"Lonie","given":"Susie","non-dropping-particle":"","parse-names":false,"suffix":""}],"container-title":"Innovations: Technology, Governance, Globalization","id":"ITEM-1","issue":"1-2","issued":{"date-parts":[["2007"]]},"page":"63-81","title":"M-PESA: Mobile Money for the “Unbanked” Turning Cellphones into 24-Hour Tellers in Kenya","type":"article-journal","volume":"2"},"uris":["http://www.mendeley.com/documents/?uuid=9791418e-a72c-482b-8610-d69e9f2a3e4f"]},{"id":"ITEM-2","itemData":{"ISSN":"17501806","abstract":"Retail payment systems require scale to get off the ground and struggle to grow incrementally. This is due to three factors: (i) Network effects: when it comes to payment systems, the value of joining a network is directly proportional to the number of people already on it; (ii) Chicken-and-egg trap: in order to grow, these systems must aggressively attract both customers and cash-in/cash-out merchants in tandem, otherwise, merchants will stop offering the service due to low transaction revenue and customers will not join the system because they cannot access a convenient outlet; (iii) Trust: customers have to become comfortable going to non-bank retail outlets to meet their cash-in/out needs and initiating transactions through their mobile phones . Until a deployment serves a large number of customers, people will lack trust in the new system, because they know few who can vouch for it. To overcome these barriers, mobile money deployments need to reach a critical mass of customers as quickly as possible, lest they get stuck in the 'sub-scale trap'. To do this, they need to get three things right. First, they must create enough urgency in customers' minds to learn about, try and use the service. Second, they must invest heavily in above and below the line marketing to establish top of mind awareness of (and trust in) the service among a large segment of the population. And, third, they must incur considerable customer acquisition costs (beyond marketing and promotion) to ensure that their cash-in/out merchants are adequately incentivised to promote the service. Many deployments around the world have potential to scale, but are stuck in the 'sub-scale trap', because their promoters either underestimate the investments needed to achieve scale or are reluctant to make these investments because they can point to only one major success -- M-PESA in Kenya. [ABSTRACT FROM AUTHOR]","author":[{"dropping-particle":"","family":"Mas","given":"Ignacio","non-dropping-particle":"","parse-names":false,"suffix":""},{"dropping-particle":"","family":"Radcliffe","given":"Dan","non-dropping-particle":"","parse-names":false,"suffix":""}],"container-title":"Journal of Payments Strategy &amp; Systems","id":"ITEM-2","issue":"3","issued":{"date-parts":[["2011"]]},"page":"298-315","title":"Scaling mobile money.","type":"article-journal","volume":"5"},"uris":["http://www.mendeley.com/documents/?uuid=4830d671-919b-4cee-a859-2557f87db481"]},{"id":"ITEM-3","itemData":{"abstract":"M-Pesa is a mobile phone based money transfer system in Kenya which grew at a blistering pace following its inception in 2007. We examine how M-Pesa is used as well as its economic impacts. Analyzing data from two waves of individual data on financial access in Kenya, we find that increased use of M-Pesa lowers the propensity of people to use informal savings mechanisms such as ROSCAS, but raises the probability of their being banked. Using aggregate data, we calculate the velocity of M-Pesa at between 11.0 and 14.6 person-to-person transfers per month. In addition, we find that M-Pesa causes decreases in the prices of competing money transfer services such as Western Union. While we find little evidence that people use their M-Pesa accounts as a place to store wealth, our results suggest that M-Pesa improves individual outcomes by promoting banking and increasing transfers.","author":[{"dropping-particle":"","family":"Mbiti","given":"Isaac","non-dropping-particle":"","parse-names":false,"suffix":""},{"dropping-particle":"","family":"Weil","given":"David","non-dropping-particle":"","parse-names":false,"suffix":""}],"id":"ITEM-3","issued":{"date-parts":[["2011"]]},"number":"Working Paper: 17129","publisher-place":"Cambridge, Massachusetts","title":"Mobile banking: The impact of M-Pesa in Kenya","type":"report"},"uris":["http://www.mendeley.com/documents/?uuid=9d9d0b54-036d-446b-a4a6-f6a34d1021c0"]},{"id":"ITEM-4","itemData":{"DOI":"10.1111/1467-9655.12003","ISSN":"13590987","abstract":"Encountered by mobile money professionals – industry and philanthropic actors seeking to bring mobile phone-enabled financial products to poor people in the 'developing world' – the authors move together with new collaborators to inquire into a problem they had been grappling with for some time. This is the problem of agency; specifically, the agency of 'mobile money agents', the people 'on the ground' or 'in the field' who form a crucial function in permitting others to put cash into an electronic money transfer system and pull cash out of it. These 'human ATMs' or 'bridges to cash' become the object of analytical scrutiny for mobile money experts and anthropologists. This article takes that analytical scrutiny – and not mobile money agents themselves – as its object. It seeks to understand how 'agency' inflects debates over money, its meaning and its pragmatics, and its transformation in new communicative infrastructures, and how it might inform anthropology and political struggles over money and payment. Bridges to agency What are the implications of the analytical move away from a semiotic or materialist account of money in human society towards an account that foregrounds money's pragmatics, its uses, affordances, and entailments? 1 And what are the implications when that same move seems to be taking place in worlds where monetary pragmatics are part of a business model, development strategy, or political programme? When, for instance, that move has potentially profound consequences for those who use and innovate with, or who facilitate the use and innovation of, money? This essay takes up the problem of agency in monetary pragmatics. But it does so together with and alongside sets of actors, systems, and infrastructures similarly taken with monetary pragmatics and with agents. Our focus is 'mobile money': the phenomenon of mobile phone-enabled means of transferring and storing value. Mobile money is a phenomenon of the so-called 'devel-oping world' and relies on basic mobile handsets capable of voice and text, not Internet-enabled 'smart phones' . According to the mobile communications industry, over 80 per cent of the world's population have access to mobile – either through their own device or someone else's. But less than 10 per cent have access to 'safe, affordable financial services' . 2 Recognizing a potential market, but also seeking ways to address the needs of the poor, the mobile communications industry and corporate and bs_bs_banner","author":[{"dropping-particle":"","family":"Maurer","given":"Bill","non-dropping-particle":"","parse-names":false,"suffix":""},{"dropping-particle":"","family":"Nelms","given":"Taylor C","non-dropping-particle":"","parse-names":false,"suffix":""},{"dropping-particle":"","family":"Rea","given":"Stephan C","non-dropping-particle":"","parse-names":false,"suffix":""}],"container-title":"Journal of the Royal Anthropological Institute","id":"ITEM-4","issue":"1","issued":{"date-parts":[["2013"]]},"page":"52-74","title":"\"Bridges to Cash\": Channeling Agency in Mobile Money","type":"article-journal","volume":"19"},"uris":["http://www.mendeley.com/documents/?uuid=1f4c523a-6704-487c-ae27-b1b06c454fd5"]},{"id":"ITEM-5","itemData":{"author":[{"dropping-particle":"","family":"Jack","given":"William","non-dropping-particle":"","parse-names":false,"suffix":""},{"dropping-particle":"","family":"Suri","given":"Tavneet","non-dropping-particle":"","parse-names":false,"suffix":""}],"id":"ITEM-5","issued":{"date-parts":[["2011"]]},"number":"Working Paper 16721","number-of-pages":"1-30","publisher-place":"Massachusetts","title":"Mobile Money: The Economics Of M-PESA","type":"report"},"uris":["http://www.mendeley.com/documents/?uuid=18aea3f8-b3f0-45d8-b731-e2c7dc57d4f8"]},{"id":"ITEM-6","itemData":{"abstract":"M -PESA, Kenya's mobile phone-based money transfer service, exploded onto the scene in 2007. In just three years, it has attracted over 9.5 million customers, in a country with only 8.4 million bank accounts. Every month, more than US$320 million flows through M-PESA in person-to-person transfers, and the numbers keep rising. By nearly all accounts, M-PESA has been an admirable success and has expanded access to basic financial services to millions of underserved Kenyans.","author":[{"dropping-particle":"","family":"Tarazi","given":"Michael","non-dropping-particle":"","parse-names":false,"suffix":""},{"dropping-particle":"","family":"Breloff","given":"Paul","non-dropping-particle":"","parse-names":false,"suffix":""}],"container-title":"CGAP Focus Note","id":"ITEM-6","issued":{"date-parts":[["2010"]]},"page":"1-10","title":"Nonbank E-Money Issuers: Regulatory Approaches to Protecting Customer Funds","type":"article-journal"},"uris":["http://www.mendeley.com/documents/?uuid=d1969e04-786c-4f72-bc60-fcaf70f7aa93"]}],"mendeley":{"formattedCitation":"(Hughes and Lonie, 2007; Tarazi and Breloff, 2010; Jack and Suri, 2011; Mas and Radcliffe, 2011; Mbiti and Weil, 2011; Maurer, Nelms and Rea, 2013)","manualFormatting":"(see Hughes and Lonie, 2007; Tarazi and Breloff, 2010; Jack and Suri, 2011; Mas and Radcliffe, 2011; Mbiti and Weil, 2011; Maurer, Nelms and Rea, 2013)","plainTextFormattedCitation":"(Hughes and Lonie, 2007; Tarazi and Breloff, 2010; Jack and Suri, 2011; Mas and Radcliffe, 2011; Mbiti and Weil, 2011; Maurer, Nelms and Rea, 2013)","previouslyFormattedCitation":"(Hughes and Lonie, 2007; Tarazi and Breloff, 2010; Jack and Suri, 2011; Mas and Radcliffe, 2011; Mbiti and Weil, 2011; Maurer, Nelms and Rea, 2013)"},"properties":{"noteIndex":0},"schema":"https://github.com/citation-style-language/schema/raw/master/csl-citation.json"}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Hughes and Lonie, 2007; Tarazi and Breloff, 2010; Jack and Suri, 2011; Mas and Radcliffe, 2011; Mbiti and Weil, 2011; Maurer, Nelms and Rea, 2013)</w:t>
      </w:r>
      <w:r w:rsidRPr="00543029">
        <w:rPr>
          <w:rFonts w:ascii="Arial" w:hAnsi="Arial" w:cs="Arial"/>
          <w:sz w:val="24"/>
          <w:szCs w:val="24"/>
        </w:rPr>
        <w:fldChar w:fldCharType="end"/>
      </w:r>
      <w:r w:rsidRPr="00543029">
        <w:rPr>
          <w:rFonts w:ascii="Arial" w:hAnsi="Arial" w:cs="Arial"/>
          <w:sz w:val="24"/>
          <w:szCs w:val="24"/>
        </w:rPr>
        <w:t>, in simple terms it relates to the fact that the e-money or mobile money that mobile money agents can sell (to those who want to convert cash to mobile money) is equivalent to the cash that they (the mobile money agent) deposited with the mobile money issuer’s registered commercial bank. Thus</w:t>
      </w:r>
      <w:r w:rsidR="006F65E3">
        <w:rPr>
          <w:rFonts w:ascii="Arial" w:hAnsi="Arial" w:cs="Arial"/>
          <w:sz w:val="24"/>
          <w:szCs w:val="24"/>
        </w:rPr>
        <w:t>,</w:t>
      </w:r>
      <w:r w:rsidRPr="00543029">
        <w:rPr>
          <w:rFonts w:ascii="Arial" w:hAnsi="Arial" w:cs="Arial"/>
          <w:sz w:val="24"/>
          <w:szCs w:val="24"/>
        </w:rPr>
        <w:t xml:space="preserve"> the mobile money agent and mobile money users cannot have more e-money than the cash that they paid for it. Put different</w:t>
      </w:r>
      <w:r w:rsidR="00496625">
        <w:rPr>
          <w:rFonts w:ascii="Arial" w:hAnsi="Arial" w:cs="Arial"/>
          <w:sz w:val="24"/>
          <w:szCs w:val="24"/>
        </w:rPr>
        <w:t>ly</w:t>
      </w:r>
      <w:r w:rsidRPr="00543029">
        <w:rPr>
          <w:rFonts w:ascii="Arial" w:hAnsi="Arial" w:cs="Arial"/>
          <w:sz w:val="24"/>
          <w:szCs w:val="24"/>
        </w:rPr>
        <w:t xml:space="preserve">, this affirms the fact that mobile money is extracted from cash on a 1:1 basis. Therefore, unlike bank money, no new money is created with the creation of mobile money. </w:t>
      </w:r>
    </w:p>
    <w:p w14:paraId="4F7FD960" w14:textId="5D23E9E1" w:rsidR="0032623C" w:rsidRPr="00543029" w:rsidRDefault="0032623C" w:rsidP="00CC2A17">
      <w:pPr>
        <w:spacing w:line="360" w:lineRule="auto"/>
        <w:jc w:val="both"/>
        <w:rPr>
          <w:rFonts w:ascii="Arial" w:eastAsiaTheme="minorHAnsi" w:hAnsi="Arial" w:cs="Arial"/>
          <w:sz w:val="24"/>
          <w:szCs w:val="24"/>
        </w:rPr>
      </w:pPr>
      <w:r w:rsidRPr="00543029">
        <w:rPr>
          <w:rFonts w:ascii="Arial" w:eastAsia="Calibri" w:hAnsi="Arial" w:cs="Arial"/>
          <w:sz w:val="24"/>
          <w:szCs w:val="24"/>
        </w:rPr>
        <w:lastRenderedPageBreak/>
        <w:t>In this paragraph I provide a macro perspective of emerging practices around digital money</w:t>
      </w:r>
      <w:r w:rsidR="00496625">
        <w:rPr>
          <w:rFonts w:ascii="Arial" w:eastAsia="Calibri" w:hAnsi="Arial" w:cs="Arial"/>
          <w:sz w:val="24"/>
          <w:szCs w:val="24"/>
        </w:rPr>
        <w:t>,</w:t>
      </w:r>
      <w:r w:rsidRPr="00543029">
        <w:rPr>
          <w:rFonts w:ascii="Arial" w:eastAsia="Calibri" w:hAnsi="Arial" w:cs="Arial"/>
          <w:sz w:val="24"/>
          <w:szCs w:val="24"/>
        </w:rPr>
        <w:t xml:space="preserve"> </w:t>
      </w:r>
      <w:r w:rsidR="00496625">
        <w:rPr>
          <w:rFonts w:ascii="Arial" w:eastAsia="Calibri" w:hAnsi="Arial" w:cs="Arial"/>
          <w:sz w:val="24"/>
          <w:szCs w:val="24"/>
        </w:rPr>
        <w:t>for example</w:t>
      </w:r>
      <w:r w:rsidRPr="00543029">
        <w:rPr>
          <w:rFonts w:ascii="Arial" w:eastAsia="Calibri" w:hAnsi="Arial" w:cs="Arial"/>
          <w:sz w:val="24"/>
          <w:szCs w:val="24"/>
        </w:rPr>
        <w:t xml:space="preserve"> its widespread use for low</w:t>
      </w:r>
      <w:r w:rsidR="00496625">
        <w:rPr>
          <w:rFonts w:ascii="Arial" w:eastAsia="Calibri" w:hAnsi="Arial" w:cs="Arial"/>
          <w:sz w:val="24"/>
          <w:szCs w:val="24"/>
        </w:rPr>
        <w:t>-</w:t>
      </w:r>
      <w:r w:rsidRPr="00543029">
        <w:rPr>
          <w:rFonts w:ascii="Arial" w:eastAsia="Calibri" w:hAnsi="Arial" w:cs="Arial"/>
          <w:sz w:val="24"/>
          <w:szCs w:val="24"/>
        </w:rPr>
        <w:t xml:space="preserve">value transactions and lack of evidence of its use as a means to save. This provides an opportunity in the rest of the thesis to assess broader claims about the proclaimed benefits of digital forms of money to the poor. Zimbabwe presents an interesting case in that the majority of fiat money denominated payments are virtually digital. According to a 2018 Zimbabwe National Payments report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{"citationItems":[{"id":"ITEM-1","itemData":{"author":[{"dropping-particle":"","family":"RBZ","given":"","non-dropping-particle":"","parse-names":false,"suffix":""}],"id":"ITEM-1","issued":{"date-parts":[["2018"]]},"title":"Second Quarter Ending 30 June 2018 Highlights Report National Payment Systems July 2018","type":"report"},"uris":["http://www.mendeley.com/documents/?uuid=8254446b-1ce0-31aa-a2ef-0762e4f1d36d"]},{"id":"ITEM-2","itemData":{"author":[{"dropping-particle":"","family":"RBZ","given":"","non-dropping-particle":"","parse-names":false,"suffix":""}],"id":"ITEM-2","issue":"April","issued":{"date-parts":[["2018"]]},"publisher-place":"Harare","title":"National Payment Systems","type":"report"},"uris":["http://www.mendeley.com/documents/?uuid=b3383090-cfe5-4616-8f13-5d24ddab169b"]},{"id":"ITEM-3","itemData":{"author":[{"dropping-particle":"","family":"RBZ","given":"","non-dropping-particle":"","parse-names":false,"suffix":""}],"id":"ITEM-3","issue":"July","issued":{"date-parts":[["2018"]]},"publisher-place":"Harare","title":"National Payment Systems","type":"report"},"uris":["http://www.mendeley.com/documents/?uuid=b1075b1c-927b-4952-8450-e9af75c1868e"]},{"id":"ITEM-4","itemData":{"author":[{"dropping-particle":"","family":"POTRAZ","given":"","non-dropping-particle":"","parse-names":false,"suffix":""}],"id":"ITEM-4","issued":{"date-parts":[["2018"]]},"number-of-pages":"1-25","publisher-place":"Harare","title":"Abridged Postal &amp; Telecommunications Sector Performance Report: Second Quarter 2018","type":"report"},"uris":["http://www.mendeley.com/documents/?uuid=c5ed0852-d216-4f5b-92a4-71635431505e"]}],"mendeley":{"formattedCitation":"(POTRAZ, 2018; RBZ, 2018i, 2018f, 2018g)","manualFormatting":"(see POTRAZ, 2018; RBZ, 2018g, 2018c, 2018d)","plainTextFormattedCitation":"(POTRAZ, 2018; RBZ, 2018i, 2018f, 2018g)","previouslyFormattedCitation":"(POTRAZ, 2018; RBZ, 2018i, 2018f, 2018g)"},"properties":{"noteIndex":0},"schema":"https://github.com/citation-style-language/schema/raw/master/csl-citation.json"}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POTRAZ, 2018; RBZ, 2018g, 2018c, 2018d)</w:t>
      </w:r>
      <w:r w:rsidRPr="00543029">
        <w:rPr>
          <w:rFonts w:ascii="Arial" w:eastAsiaTheme="minorHAnsi" w:hAnsi="Arial" w:cs="Arial"/>
          <w:sz w:val="24"/>
          <w:szCs w:val="24"/>
        </w:rPr>
        <w:fldChar w:fldCharType="end"/>
      </w:r>
      <w:r w:rsidRPr="00543029">
        <w:rPr>
          <w:rFonts w:ascii="Arial" w:eastAsia="Calibri" w:hAnsi="Arial" w:cs="Arial"/>
          <w:sz w:val="24"/>
          <w:szCs w:val="24"/>
        </w:rPr>
        <w:t>, 98% of all payments are made through electronic forms of money. These are comprised of instantaneous bank</w:t>
      </w:r>
      <w:r w:rsidR="00496625">
        <w:rPr>
          <w:rFonts w:ascii="Arial" w:eastAsia="Calibri" w:hAnsi="Arial" w:cs="Arial"/>
          <w:sz w:val="24"/>
          <w:szCs w:val="24"/>
        </w:rPr>
        <w:t>-</w:t>
      </w:r>
      <w:r w:rsidRPr="00543029">
        <w:rPr>
          <w:rFonts w:ascii="Arial" w:eastAsia="Calibri" w:hAnsi="Arial" w:cs="Arial"/>
          <w:sz w:val="24"/>
          <w:szCs w:val="24"/>
        </w:rPr>
        <w:t>to</w:t>
      </w:r>
      <w:r w:rsidR="00496625">
        <w:rPr>
          <w:rFonts w:ascii="Arial" w:eastAsia="Calibri" w:hAnsi="Arial" w:cs="Arial"/>
          <w:sz w:val="24"/>
          <w:szCs w:val="24"/>
        </w:rPr>
        <w:t>-</w:t>
      </w:r>
      <w:r w:rsidRPr="00543029">
        <w:rPr>
          <w:rFonts w:ascii="Arial" w:eastAsia="Calibri" w:hAnsi="Arial" w:cs="Arial"/>
          <w:sz w:val="24"/>
          <w:szCs w:val="24"/>
        </w:rPr>
        <w:t>bank transfers using RTGS (54.49%)</w:t>
      </w:r>
      <w:r w:rsidR="00496625">
        <w:rPr>
          <w:rFonts w:ascii="Arial" w:eastAsia="Calibri" w:hAnsi="Arial" w:cs="Arial"/>
          <w:sz w:val="24"/>
          <w:szCs w:val="24"/>
        </w:rPr>
        <w:t>.</w:t>
      </w:r>
      <w:r w:rsidRPr="00543029">
        <w:rPr>
          <w:rFonts w:ascii="Arial" w:eastAsia="Calibri" w:hAnsi="Arial" w:cs="Arial"/>
          <w:sz w:val="24"/>
          <w:szCs w:val="24"/>
        </w:rPr>
        <w:t xml:space="preserve"> </w:t>
      </w:r>
      <w:r w:rsidR="00496625">
        <w:rPr>
          <w:rFonts w:ascii="Arial" w:eastAsia="Calibri" w:hAnsi="Arial" w:cs="Arial"/>
          <w:sz w:val="24"/>
          <w:szCs w:val="24"/>
        </w:rPr>
        <w:t>T</w:t>
      </w:r>
      <w:r w:rsidRPr="00543029">
        <w:rPr>
          <w:rFonts w:ascii="Arial" w:eastAsia="Calibri" w:hAnsi="Arial" w:cs="Arial"/>
          <w:sz w:val="24"/>
          <w:szCs w:val="24"/>
        </w:rPr>
        <w:t xml:space="preserve">his is followed by </w:t>
      </w:r>
      <w:r w:rsidR="00496625">
        <w:rPr>
          <w:rFonts w:ascii="Arial" w:eastAsia="Calibri" w:hAnsi="Arial" w:cs="Arial"/>
          <w:sz w:val="24"/>
          <w:szCs w:val="24"/>
        </w:rPr>
        <w:t>m</w:t>
      </w:r>
      <w:r w:rsidRPr="00543029">
        <w:rPr>
          <w:rFonts w:ascii="Arial" w:eastAsia="Calibri" w:hAnsi="Arial" w:cs="Arial"/>
          <w:sz w:val="24"/>
          <w:szCs w:val="24"/>
        </w:rPr>
        <w:t xml:space="preserve">obile </w:t>
      </w:r>
      <w:r w:rsidR="00496625">
        <w:rPr>
          <w:rFonts w:ascii="Arial" w:eastAsia="Calibri" w:hAnsi="Arial" w:cs="Arial"/>
          <w:sz w:val="24"/>
          <w:szCs w:val="24"/>
        </w:rPr>
        <w:t>p</w:t>
      </w:r>
      <w:r w:rsidRPr="00543029">
        <w:rPr>
          <w:rFonts w:ascii="Arial" w:eastAsia="Calibri" w:hAnsi="Arial" w:cs="Arial"/>
          <w:sz w:val="24"/>
          <w:szCs w:val="24"/>
        </w:rPr>
        <w:t xml:space="preserve">ayments (29.87%), </w:t>
      </w:r>
      <w:r w:rsidR="00496625">
        <w:rPr>
          <w:rFonts w:ascii="Arial" w:eastAsia="Calibri" w:hAnsi="Arial" w:cs="Arial"/>
          <w:sz w:val="24"/>
          <w:szCs w:val="24"/>
        </w:rPr>
        <w:t>o</w:t>
      </w:r>
      <w:r w:rsidRPr="00543029">
        <w:rPr>
          <w:rFonts w:ascii="Arial" w:eastAsia="Calibri" w:hAnsi="Arial" w:cs="Arial"/>
          <w:sz w:val="24"/>
          <w:szCs w:val="24"/>
        </w:rPr>
        <w:t xml:space="preserve">nline </w:t>
      </w:r>
      <w:r w:rsidR="00496625">
        <w:rPr>
          <w:rFonts w:ascii="Arial" w:eastAsia="Calibri" w:hAnsi="Arial" w:cs="Arial"/>
          <w:sz w:val="24"/>
          <w:szCs w:val="24"/>
        </w:rPr>
        <w:t>w</w:t>
      </w:r>
      <w:r w:rsidRPr="00543029">
        <w:rPr>
          <w:rFonts w:ascii="Arial" w:eastAsia="Calibri" w:hAnsi="Arial" w:cs="Arial"/>
          <w:sz w:val="24"/>
          <w:szCs w:val="24"/>
        </w:rPr>
        <w:t xml:space="preserve">eb payments (7.93%), </w:t>
      </w:r>
      <w:r w:rsidR="00496625">
        <w:rPr>
          <w:rFonts w:ascii="Arial" w:eastAsia="Calibri" w:hAnsi="Arial" w:cs="Arial"/>
          <w:sz w:val="24"/>
          <w:szCs w:val="24"/>
        </w:rPr>
        <w:t>p</w:t>
      </w:r>
      <w:r w:rsidRPr="00543029">
        <w:rPr>
          <w:rFonts w:ascii="Arial" w:eastAsia="Calibri" w:hAnsi="Arial" w:cs="Arial"/>
          <w:sz w:val="24"/>
          <w:szCs w:val="24"/>
        </w:rPr>
        <w:t xml:space="preserve">oint of </w:t>
      </w:r>
      <w:r w:rsidR="00496625">
        <w:rPr>
          <w:rFonts w:ascii="Arial" w:eastAsia="Calibri" w:hAnsi="Arial" w:cs="Arial"/>
          <w:sz w:val="24"/>
          <w:szCs w:val="24"/>
        </w:rPr>
        <w:t>s</w:t>
      </w:r>
      <w:r w:rsidRPr="00543029">
        <w:rPr>
          <w:rFonts w:ascii="Arial" w:eastAsia="Calibri" w:hAnsi="Arial" w:cs="Arial"/>
          <w:sz w:val="24"/>
          <w:szCs w:val="24"/>
        </w:rPr>
        <w:t>ale (PO</w:t>
      </w:r>
      <w:r w:rsidR="00496625">
        <w:rPr>
          <w:rFonts w:ascii="Arial" w:eastAsia="Calibri" w:hAnsi="Arial" w:cs="Arial"/>
          <w:sz w:val="24"/>
          <w:szCs w:val="24"/>
        </w:rPr>
        <w:t>S</w:t>
      </w:r>
      <w:r w:rsidRPr="00543029">
        <w:rPr>
          <w:rFonts w:ascii="Arial" w:eastAsia="Calibri" w:hAnsi="Arial" w:cs="Arial"/>
          <w:sz w:val="24"/>
          <w:szCs w:val="24"/>
        </w:rPr>
        <w:t>) (5.34%)</w:t>
      </w:r>
      <w:r w:rsidR="00496625">
        <w:rPr>
          <w:rFonts w:ascii="Arial" w:eastAsia="Calibri" w:hAnsi="Arial" w:cs="Arial"/>
          <w:sz w:val="24"/>
          <w:szCs w:val="24"/>
        </w:rPr>
        <w:t>,</w:t>
      </w:r>
      <w:r w:rsidRPr="00543029">
        <w:rPr>
          <w:rFonts w:ascii="Arial" w:eastAsia="Calibri" w:hAnsi="Arial" w:cs="Arial"/>
          <w:sz w:val="24"/>
          <w:szCs w:val="24"/>
        </w:rPr>
        <w:t xml:space="preserve"> while non</w:t>
      </w:r>
      <w:r w:rsidR="00496625">
        <w:rPr>
          <w:rFonts w:ascii="Arial" w:eastAsia="Calibri" w:hAnsi="Arial" w:cs="Arial"/>
          <w:sz w:val="24"/>
          <w:szCs w:val="24"/>
        </w:rPr>
        <w:t>-</w:t>
      </w:r>
      <w:r w:rsidRPr="00543029">
        <w:rPr>
          <w:rFonts w:ascii="Arial" w:eastAsia="Calibri" w:hAnsi="Arial" w:cs="Arial"/>
          <w:sz w:val="24"/>
          <w:szCs w:val="24"/>
        </w:rPr>
        <w:t xml:space="preserve">electronic forms of payments consist of cash (2.14%) and </w:t>
      </w:r>
      <w:r w:rsidR="00496625">
        <w:rPr>
          <w:rFonts w:ascii="Arial" w:eastAsia="Calibri" w:hAnsi="Arial" w:cs="Arial"/>
          <w:sz w:val="24"/>
          <w:szCs w:val="24"/>
        </w:rPr>
        <w:t>b</w:t>
      </w:r>
      <w:r w:rsidRPr="00543029">
        <w:rPr>
          <w:rFonts w:ascii="Arial" w:eastAsia="Calibri" w:hAnsi="Arial" w:cs="Arial"/>
          <w:sz w:val="24"/>
          <w:szCs w:val="24"/>
        </w:rPr>
        <w:t xml:space="preserve">ank cheques (0.02%) </w:t>
      </w:r>
      <w:r w:rsidRPr="00543029">
        <w:rPr>
          <w:rFonts w:ascii="Arial" w:eastAsia="Calibri" w:hAnsi="Arial" w:cs="Arial"/>
          <w:sz w:val="24"/>
          <w:szCs w:val="24"/>
        </w:rPr>
        <w:fldChar w:fldCharType="begin" w:fldLock="1"/>
      </w:r>
      <w:r w:rsidR="00E206AD" w:rsidRPr="00543029">
        <w:rPr>
          <w:rFonts w:ascii="Arial" w:eastAsia="Calibri" w:hAnsi="Arial" w:cs="Arial"/>
          <w:sz w:val="24"/>
          <w:szCs w:val="24"/>
        </w:rPr>
        <w:instrText>ADDIN CSL_CITATION {"citationItems":[{"id":"ITEM-1","itemData":{"author":[{"dropping-particle":"","family":"RBZ","given":"","non-dropping-particle":"","parse-names":false,"suffix":""}],"id":"ITEM-1","issue":"April","issued":{"date-parts":[["2018"]]},"publisher-place":"Harare","title":"National Payment Systems","type":"report"},"uris":["http://www.mendeley.com/documents/?uuid=b3383090-cfe5-4616-8f13-5d24ddab169b"]},{"id":"ITEM-2","itemData":{"author":[{"dropping-particle":"","family":"RBZ","given":"","non-dropping-particle":"","parse-names":false,"suffix":""}],"id":"ITEM-2","issue":"July","issued":{"date-parts":[["2018"]]},"publisher-place":"Harare","title":"National Payment Systems","type":"report"},"uris":["http://www.mendeley.com/documents/?uuid=b1075b1c-927b-4952-8450-e9af75c1868e"]}],"mendeley":{"formattedCitation":"(RBZ, 2018f, 2018g)","plainTextFormattedCitation":"(RBZ, 2018f, 2018g)","previouslyFormattedCitation":"(RBZ, 2018f, 2018g)"},"properties":{"noteIndex":0},"schema":"https://github.com/citation-style-language/schema/raw/master/csl-citation.json"}</w:instrText>
      </w:r>
      <w:r w:rsidRPr="00543029">
        <w:rPr>
          <w:rFonts w:ascii="Arial" w:eastAsia="Calibri" w:hAnsi="Arial" w:cs="Arial"/>
          <w:sz w:val="24"/>
          <w:szCs w:val="24"/>
        </w:rPr>
        <w:fldChar w:fldCharType="separate"/>
      </w:r>
      <w:r w:rsidR="00E206AD" w:rsidRPr="00543029">
        <w:rPr>
          <w:rFonts w:ascii="Arial" w:eastAsia="Calibri" w:hAnsi="Arial" w:cs="Arial"/>
          <w:noProof/>
          <w:sz w:val="24"/>
          <w:szCs w:val="24"/>
        </w:rPr>
        <w:t>(RBZ, 2018f, 2018g)</w:t>
      </w:r>
      <w:r w:rsidRPr="00543029">
        <w:rPr>
          <w:rFonts w:ascii="Arial" w:eastAsia="Calibri" w:hAnsi="Arial" w:cs="Arial"/>
          <w:sz w:val="24"/>
          <w:szCs w:val="24"/>
        </w:rPr>
        <w:fldChar w:fldCharType="end"/>
      </w:r>
      <w:r w:rsidRPr="00543029">
        <w:rPr>
          <w:rFonts w:ascii="Arial" w:eastAsia="Calibri" w:hAnsi="Arial" w:cs="Arial"/>
          <w:sz w:val="24"/>
          <w:szCs w:val="24"/>
        </w:rPr>
        <w:t xml:space="preserve">. This statistical information shows that notes and coins are being cannibalised by digital forms of money </w:t>
      </w:r>
      <w:r w:rsidR="00496625" w:rsidRPr="00CC2A17">
        <w:rPr>
          <w:rFonts w:ascii="Arial" w:eastAsia="Calibri" w:hAnsi="Arial" w:cs="Arial"/>
          <w:sz w:val="24"/>
          <w:szCs w:val="24"/>
        </w:rPr>
        <w:t>in</w:t>
      </w:r>
      <w:r w:rsidRPr="00543029">
        <w:rPr>
          <w:rFonts w:ascii="Arial" w:eastAsia="Calibri" w:hAnsi="Arial" w:cs="Arial"/>
          <w:sz w:val="24"/>
          <w:szCs w:val="24"/>
        </w:rPr>
        <w:t xml:space="preserve"> the national context. </w:t>
      </w:r>
      <w:r w:rsidRPr="00543029">
        <w:rPr>
          <w:rFonts w:ascii="Arial" w:eastAsiaTheme="minorHAnsi" w:hAnsi="Arial" w:cs="Arial"/>
          <w:sz w:val="24"/>
          <w:szCs w:val="24"/>
        </w:rPr>
        <w:t>In terms of monetary value, the RBZ National Payments Quarterly reports show that the highest worth of payments w</w:t>
      </w:r>
      <w:r w:rsidR="00496625">
        <w:rPr>
          <w:rFonts w:ascii="Arial" w:eastAsiaTheme="minorHAnsi" w:hAnsi="Arial" w:cs="Arial"/>
          <w:sz w:val="24"/>
          <w:szCs w:val="24"/>
        </w:rPr>
        <w:t>as</w:t>
      </w:r>
      <w:r w:rsidRPr="00543029">
        <w:rPr>
          <w:rFonts w:ascii="Arial" w:eastAsiaTheme="minorHAnsi" w:hAnsi="Arial" w:cs="Arial"/>
          <w:sz w:val="24"/>
          <w:szCs w:val="24"/>
        </w:rPr>
        <w:t xml:space="preserve"> made using bank money, which in 2018 amounted to US$85.4 billion </w:t>
      </w:r>
      <w:r w:rsidRPr="00543029">
        <w:rPr>
          <w:rFonts w:ascii="Arial" w:eastAsiaTheme="minorHAnsi" w:hAnsi="Arial" w:cs="Arial"/>
          <w:sz w:val="24"/>
          <w:szCs w:val="24"/>
        </w:rPr>
        <w:fldChar w:fldCharType="begin" w:fldLock="1"/>
      </w:r>
      <w:r w:rsidR="00E206AD" w:rsidRPr="00543029">
        <w:rPr>
          <w:rFonts w:ascii="Arial" w:eastAsiaTheme="minorHAnsi" w:hAnsi="Arial" w:cs="Arial"/>
          <w:sz w:val="24"/>
          <w:szCs w:val="24"/>
        </w:rPr>
        <w:instrText>ADDIN CSL_CITATION {"citationItems":[{"id":"ITEM-1","itemData":{"author":[{"dropping-particle":"","family":"RBZ","given":"","non-dropping-particle":"","parse-names":false,"suffix":""}],"id":"ITEM-1","issue":"October","issued":{"date-parts":[["2018"]]},"publisher-place":"Harare","title":"MONETARY POLICY STATEMENT STRENGTHENING THE MULTI-CURRENCY SYSTEM FOR VALUE PRESERVATION &amp; PRICE STABILITY 01 OCTOBER 2018","type":"report"},"uris":["http://www.mendeley.com/documents/?uuid=6d0ae2d7-0f00-4cee-bae8-b318f7b202eb"]}],"mendeley":{"formattedCitation":"(RBZ, 2018c)","plainTextFormattedCitation":"(RBZ, 2018c)","previouslyFormattedCitation":"(RBZ, 2018c)"},"properties":{"noteIndex":0},"schema":"https://github.com/citation-style-language/schema/raw/master/csl-citation.json"}</w:instrText>
      </w:r>
      <w:r w:rsidRPr="00543029">
        <w:rPr>
          <w:rFonts w:ascii="Arial" w:eastAsiaTheme="minorHAnsi" w:hAnsi="Arial" w:cs="Arial"/>
          <w:sz w:val="24"/>
          <w:szCs w:val="24"/>
        </w:rPr>
        <w:fldChar w:fldCharType="separate"/>
      </w:r>
      <w:r w:rsidR="00E206AD" w:rsidRPr="00543029">
        <w:rPr>
          <w:rFonts w:ascii="Arial" w:eastAsiaTheme="minorHAnsi" w:hAnsi="Arial" w:cs="Arial"/>
          <w:noProof/>
          <w:sz w:val="24"/>
          <w:szCs w:val="24"/>
        </w:rPr>
        <w:t>(RBZ, 2018c)</w:t>
      </w:r>
      <w:r w:rsidRPr="00543029">
        <w:rPr>
          <w:rFonts w:ascii="Arial" w:eastAsiaTheme="minorHAnsi" w:hAnsi="Arial" w:cs="Arial"/>
          <w:sz w:val="24"/>
          <w:szCs w:val="24"/>
        </w:rPr>
        <w:fldChar w:fldCharType="end"/>
      </w:r>
      <w:r w:rsidR="00496625">
        <w:rPr>
          <w:rFonts w:ascii="Arial" w:eastAsiaTheme="minorHAnsi" w:hAnsi="Arial" w:cs="Arial"/>
          <w:sz w:val="24"/>
          <w:szCs w:val="24"/>
        </w:rPr>
        <w:t>;</w:t>
      </w:r>
      <w:r w:rsidRPr="00543029">
        <w:rPr>
          <w:rFonts w:ascii="Arial" w:eastAsiaTheme="minorHAnsi" w:hAnsi="Arial" w:cs="Arial"/>
          <w:sz w:val="24"/>
          <w:szCs w:val="24"/>
        </w:rPr>
        <w:t xml:space="preserve"> the average transaction amounts to $13 327 per year. This confirms that these are </w:t>
      </w:r>
      <w:r w:rsidR="00496625" w:rsidRPr="00543029">
        <w:rPr>
          <w:rFonts w:ascii="Arial" w:eastAsia="Calibri" w:hAnsi="Arial" w:cs="Arial"/>
          <w:sz w:val="24"/>
          <w:szCs w:val="24"/>
        </w:rPr>
        <w:t>high</w:t>
      </w:r>
      <w:r w:rsidR="00496625">
        <w:rPr>
          <w:rFonts w:ascii="Arial" w:eastAsia="Calibri" w:hAnsi="Arial" w:cs="Arial"/>
          <w:sz w:val="24"/>
          <w:szCs w:val="24"/>
        </w:rPr>
        <w:t>-</w:t>
      </w:r>
      <w:r w:rsidRPr="00543029">
        <w:rPr>
          <w:rFonts w:ascii="Arial" w:eastAsia="Calibri" w:hAnsi="Arial" w:cs="Arial"/>
          <w:sz w:val="24"/>
          <w:szCs w:val="24"/>
        </w:rPr>
        <w:t>value payments (HVP) made largely by corporations</w:t>
      </w:r>
      <w:r w:rsidRPr="00543029">
        <w:rPr>
          <w:rFonts w:ascii="Arial" w:eastAsiaTheme="minorHAnsi" w:hAnsi="Arial" w:cs="Arial"/>
          <w:sz w:val="24"/>
          <w:szCs w:val="24"/>
        </w:rPr>
        <w:t xml:space="preserve">. Given that the majority of participants in this study do not have bank accounts, it is unlikely that they contributed much of the $85.4 billion. </w:t>
      </w:r>
      <w:r w:rsidRPr="00543029">
        <w:rPr>
          <w:rFonts w:ascii="Arial" w:eastAsia="Calibri" w:hAnsi="Arial" w:cs="Arial"/>
          <w:sz w:val="24"/>
          <w:szCs w:val="24"/>
        </w:rPr>
        <w:t>T</w:t>
      </w:r>
      <w:r w:rsidRPr="00543029">
        <w:rPr>
          <w:rFonts w:ascii="Arial" w:eastAsiaTheme="minorHAnsi" w:hAnsi="Arial" w:cs="Arial"/>
          <w:sz w:val="24"/>
          <w:szCs w:val="24"/>
        </w:rPr>
        <w:t xml:space="preserve">ransactions made by the unbanked are however included in the $13 billion mobile payments made in 2018. They include person-to-person (P2P) payments, </w:t>
      </w:r>
      <w:r w:rsidR="00496625">
        <w:rPr>
          <w:rFonts w:ascii="Arial" w:eastAsiaTheme="minorHAnsi" w:hAnsi="Arial" w:cs="Arial"/>
          <w:sz w:val="24"/>
          <w:szCs w:val="24"/>
        </w:rPr>
        <w:t>m</w:t>
      </w:r>
      <w:r w:rsidRPr="00543029">
        <w:rPr>
          <w:rFonts w:ascii="Arial" w:eastAsiaTheme="minorHAnsi" w:hAnsi="Arial" w:cs="Arial"/>
          <w:sz w:val="24"/>
          <w:szCs w:val="24"/>
        </w:rPr>
        <w:t>erchant payments</w:t>
      </w:r>
      <w:r w:rsidR="00496625">
        <w:rPr>
          <w:rFonts w:ascii="Arial" w:eastAsiaTheme="minorHAnsi" w:hAnsi="Arial" w:cs="Arial"/>
          <w:sz w:val="24"/>
          <w:szCs w:val="24"/>
        </w:rPr>
        <w:t>,</w:t>
      </w:r>
      <w:r w:rsidRPr="00543029">
        <w:rPr>
          <w:rFonts w:ascii="Arial" w:eastAsiaTheme="minorHAnsi" w:hAnsi="Arial" w:cs="Arial"/>
          <w:sz w:val="24"/>
          <w:szCs w:val="24"/>
        </w:rPr>
        <w:t xml:space="preserve"> </w:t>
      </w:r>
      <w:r w:rsidR="00496625">
        <w:rPr>
          <w:rFonts w:ascii="Arial" w:eastAsiaTheme="minorHAnsi" w:hAnsi="Arial" w:cs="Arial"/>
          <w:sz w:val="24"/>
          <w:szCs w:val="24"/>
        </w:rPr>
        <w:t>for example,</w:t>
      </w:r>
      <w:r w:rsidRPr="00543029">
        <w:rPr>
          <w:rFonts w:ascii="Arial" w:eastAsiaTheme="minorHAnsi" w:hAnsi="Arial" w:cs="Arial"/>
          <w:sz w:val="24"/>
          <w:szCs w:val="24"/>
        </w:rPr>
        <w:t xml:space="preserve"> electricity and water, and lastly airtime purchases. The average yearly transaction amount in this category is between $7</w:t>
      </w:r>
      <w:r w:rsidR="00496625">
        <w:rPr>
          <w:rFonts w:ascii="Arial" w:eastAsiaTheme="minorHAnsi" w:hAnsi="Arial" w:cs="Arial"/>
          <w:sz w:val="24"/>
          <w:szCs w:val="24"/>
        </w:rPr>
        <w:t xml:space="preserve"> and $</w:t>
      </w:r>
      <w:r w:rsidRPr="00543029">
        <w:rPr>
          <w:rFonts w:ascii="Arial" w:eastAsiaTheme="minorHAnsi" w:hAnsi="Arial" w:cs="Arial"/>
          <w:sz w:val="24"/>
          <w:szCs w:val="24"/>
        </w:rPr>
        <w:t xml:space="preserve">5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{"citationItems":[{"id":"ITEM-1","itemData":{"author":[{"dropping-particle":"","family":"RBZ","given":"","non-dropping-particle":"","parse-names":false,"suffix":""}],"id":"ITEM-1","issue":"April","issued":{"date-parts":[["2018"]]},"publisher-place":"HARARE","title":"First Quarter Ending 31 March 2018 Highlights Report National Payment Systems Q4","type":"report"},"uris":["http://www.mendeley.com/documents/?uuid=551a415a-7239-4156-9c7b-c02f80a70802"]}],"mendeley":{"formattedCitation":"(RBZ, 2018a)","manualFormatting":"(see RBZ, 2018a)","plainTextFormattedCitation":"(RBZ, 2018a)","previouslyFormattedCitation":"(RBZ, 2018a)"},"properties":{"noteIndex":0},"schema":"https://github.com/citation-style-language/schema/raw/master/csl-citation.json"}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RBZ, 2018a)</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per transaction. There is another category of mobile payments amounting to $44.1 billion</w:t>
      </w:r>
      <w:r w:rsidR="00496625">
        <w:rPr>
          <w:rFonts w:ascii="Arial" w:eastAsiaTheme="minorHAnsi" w:hAnsi="Arial" w:cs="Arial"/>
          <w:sz w:val="24"/>
          <w:szCs w:val="24"/>
        </w:rPr>
        <w:t>.</w:t>
      </w:r>
      <w:r w:rsidRPr="00543029">
        <w:rPr>
          <w:rFonts w:ascii="Arial" w:eastAsiaTheme="minorHAnsi" w:hAnsi="Arial" w:cs="Arial"/>
          <w:sz w:val="24"/>
          <w:szCs w:val="24"/>
        </w:rPr>
        <w:t xml:space="preserve"> </w:t>
      </w:r>
      <w:r w:rsidR="00496625">
        <w:rPr>
          <w:rFonts w:ascii="Arial" w:eastAsiaTheme="minorHAnsi" w:hAnsi="Arial" w:cs="Arial"/>
          <w:sz w:val="24"/>
          <w:szCs w:val="24"/>
        </w:rPr>
        <w:t>T</w:t>
      </w:r>
      <w:r w:rsidRPr="00543029">
        <w:rPr>
          <w:rFonts w:ascii="Arial" w:eastAsiaTheme="minorHAnsi" w:hAnsi="Arial" w:cs="Arial"/>
          <w:sz w:val="24"/>
          <w:szCs w:val="24"/>
        </w:rPr>
        <w:t>hese are made through the RTGS payment system used by supermarkets and other large merchants</w:t>
      </w:r>
      <w:r w:rsidR="00496625">
        <w:rPr>
          <w:rFonts w:ascii="Arial" w:eastAsiaTheme="minorHAnsi" w:hAnsi="Arial" w:cs="Arial"/>
          <w:sz w:val="24"/>
          <w:szCs w:val="24"/>
        </w:rPr>
        <w:t>.</w:t>
      </w:r>
      <w:r w:rsidRPr="00543029">
        <w:rPr>
          <w:rFonts w:ascii="Arial" w:eastAsiaTheme="minorHAnsi" w:hAnsi="Arial" w:cs="Arial"/>
          <w:sz w:val="24"/>
          <w:szCs w:val="24"/>
        </w:rPr>
        <w:t xml:space="preserve"> </w:t>
      </w:r>
      <w:r w:rsidR="00496625">
        <w:rPr>
          <w:rFonts w:ascii="Arial" w:eastAsiaTheme="minorHAnsi" w:hAnsi="Arial" w:cs="Arial"/>
          <w:sz w:val="24"/>
          <w:szCs w:val="24"/>
        </w:rPr>
        <w:t>I</w:t>
      </w:r>
      <w:r w:rsidRPr="00543029">
        <w:rPr>
          <w:rFonts w:ascii="Arial" w:eastAsiaTheme="minorHAnsi" w:hAnsi="Arial" w:cs="Arial"/>
          <w:sz w:val="24"/>
          <w:szCs w:val="24"/>
        </w:rPr>
        <w:t xml:space="preserve">t includes money transferred by individuals and corporations from their bank accounts to their mobile money wallets accounts, an option which is unavailable to the unbanked. If the two (mobile payments dominated by the unbanked and payments dominated by the banked) are added and divided by the total number of transactions, the average mobile money transaction amounts to $35.00 (or just under $3 every month) </w:t>
      </w:r>
      <w:r w:rsidRPr="00543029">
        <w:rPr>
          <w:rFonts w:ascii="Arial" w:eastAsiaTheme="minorHAnsi" w:hAnsi="Arial" w:cs="Arial"/>
          <w:sz w:val="24"/>
          <w:szCs w:val="24"/>
        </w:rPr>
        <w:fldChar w:fldCharType="begin" w:fldLock="1"/>
      </w:r>
      <w:r w:rsidR="00E206AD" w:rsidRPr="00543029">
        <w:rPr>
          <w:rFonts w:ascii="Arial" w:eastAsiaTheme="minorHAnsi" w:hAnsi="Arial" w:cs="Arial"/>
          <w:sz w:val="24"/>
          <w:szCs w:val="24"/>
        </w:rPr>
        <w:instrText>ADDIN CSL_CITATION {"citationItems":[{"id":"ITEM-1","itemData":{"author":[{"dropping-particle":"","family":"RBZ","given":"","non-dropping-particle":"","parse-names":false,"suffix":""}],"id":"ITEM-1","issued":{"date-parts":[["2018"]]},"title":"Second Quarter Ending 30 June 2018 Highlights Report National Payment Systems July 2018","type":"report"},"uris":["http://www.mendeley.com/documents/?uuid=8254446b-1ce0-31aa-a2ef-0762e4f1d36d"]},{"id":"ITEM-2","itemData":{"author":[{"dropping-particle":"","family":"RBZ","given":"","non-dropping-particle":"","parse-names":false,"suffix":""}],"id":"ITEM-2","issue":"April","issued":{"date-parts":[["2018"]]},"publisher-place":"Harare","title":"National Payment Systems","type":"report"},"uris":["http://www.mendeley.com/documents/?uuid=b3383090-cfe5-4616-8f13-5d24ddab169b"]},{"id":"ITEM-3","itemData":{"author":[{"dropping-particle":"","family":"RBZ","given":"","non-dropping-particle":"","parse-names":false,"suffix":""}],"id":"ITEM-3","issue":"July","issued":{"date-parts":[["2018"]]},"publisher-place":"Harare","title":"National Payment Systems","type":"report"},"uris":["http://www.mendeley.com/documents/?uuid=b1075b1c-927b-4952-8450-e9af75c1868e"]},{"id":"ITEM-4","itemData":{"author":[{"dropping-particle":"","family":"POTRAZ","given":"","non-dropping-particle":"","parse-names":false,"suffix":""}],"id":"ITEM-4","issued":{"date-parts":[["2018"]]},"number-of-pages":"1-25","publisher-place":"Harare","title":"Abridged Postal &amp; Telecommunications Sector Performance Report: Second Quarter 2018","type":"report"},"uris":["http://www.mendeley.com/documents/?uuid=c5ed0852-d216-4f5b-92a4-71635431505e"]}],"mendeley":{"formattedCitation":"(POTRAZ, 2018; RBZ, 2018i, 2018f, 2018g)","plainTextFormattedCitation":"(POTRAZ, 2018; RBZ, 2018i, 2018f, 2018g)","previouslyFormattedCitation":"(POTRAZ, 2018; RBZ, 2018i, 2018f, 2018g)"},"properties":{"noteIndex":0},"schema":"https://github.com/citation-style-language/schema/raw/master/csl-citation.json"}</w:instrText>
      </w:r>
      <w:r w:rsidRPr="00543029">
        <w:rPr>
          <w:rFonts w:ascii="Arial" w:eastAsiaTheme="minorHAnsi" w:hAnsi="Arial" w:cs="Arial"/>
          <w:sz w:val="24"/>
          <w:szCs w:val="24"/>
        </w:rPr>
        <w:fldChar w:fldCharType="separate"/>
      </w:r>
      <w:r w:rsidR="00E206AD" w:rsidRPr="00543029">
        <w:rPr>
          <w:rFonts w:ascii="Arial" w:eastAsiaTheme="minorHAnsi" w:hAnsi="Arial" w:cs="Arial"/>
          <w:noProof/>
          <w:sz w:val="24"/>
          <w:szCs w:val="24"/>
        </w:rPr>
        <w:t>(POTRAZ, 2018; RBZ, 2018i, 2018f, 2018g)</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for the whole year. Therefore, we could deduce that, in Zimbabwe, mobile money is largely used for </w:t>
      </w:r>
      <w:r w:rsidRPr="00543029">
        <w:rPr>
          <w:rFonts w:ascii="Arial" w:eastAsia="Calibri" w:hAnsi="Arial" w:cs="Arial"/>
          <w:sz w:val="24"/>
          <w:szCs w:val="24"/>
        </w:rPr>
        <w:t>low</w:t>
      </w:r>
      <w:r w:rsidR="00496625">
        <w:rPr>
          <w:rFonts w:ascii="Arial" w:eastAsia="Calibri" w:hAnsi="Arial" w:cs="Arial"/>
          <w:sz w:val="24"/>
          <w:szCs w:val="24"/>
        </w:rPr>
        <w:t>-</w:t>
      </w:r>
      <w:r w:rsidRPr="00543029">
        <w:rPr>
          <w:rFonts w:ascii="Arial" w:eastAsia="Calibri" w:hAnsi="Arial" w:cs="Arial"/>
          <w:sz w:val="24"/>
          <w:szCs w:val="24"/>
        </w:rPr>
        <w:t xml:space="preserve">value payments (LVP) or </w:t>
      </w:r>
      <w:r w:rsidRPr="00543029">
        <w:rPr>
          <w:rFonts w:ascii="Arial" w:eastAsiaTheme="minorHAnsi" w:hAnsi="Arial" w:cs="Arial"/>
          <w:sz w:val="24"/>
          <w:szCs w:val="24"/>
        </w:rPr>
        <w:t>micropayments.</w:t>
      </w:r>
    </w:p>
    <w:p w14:paraId="76C31469" w14:textId="2DE14CED" w:rsidR="0032623C" w:rsidRPr="00543029" w:rsidRDefault="0032623C" w:rsidP="001C6B64">
      <w:pPr>
        <w:spacing w:line="360" w:lineRule="auto"/>
        <w:jc w:val="both"/>
        <w:rPr>
          <w:rFonts w:ascii="Arial" w:eastAsiaTheme="minorHAnsi" w:hAnsi="Arial" w:cs="Arial"/>
          <w:sz w:val="24"/>
          <w:szCs w:val="24"/>
        </w:rPr>
      </w:pPr>
      <w:r w:rsidRPr="00543029">
        <w:rPr>
          <w:rFonts w:ascii="Arial" w:eastAsiaTheme="minorHAnsi" w:hAnsi="Arial" w:cs="Arial"/>
          <w:sz w:val="24"/>
          <w:szCs w:val="24"/>
        </w:rPr>
        <w:lastRenderedPageBreak/>
        <w:t>To summarise then what I have presented thus far in this chapter, institutional goals are equally a site of cooperation and contestation. Cooperation between the BSAC and the British Sterling Group (BSG) was colonialism</w:t>
      </w:r>
      <w:r w:rsidR="00BC50D2">
        <w:rPr>
          <w:rFonts w:ascii="Arial" w:eastAsiaTheme="minorHAnsi" w:hAnsi="Arial" w:cs="Arial"/>
          <w:sz w:val="24"/>
          <w:szCs w:val="24"/>
        </w:rPr>
        <w:t>,</w:t>
      </w:r>
      <w:r w:rsidRPr="00543029">
        <w:rPr>
          <w:rFonts w:ascii="Arial" w:eastAsiaTheme="minorHAnsi" w:hAnsi="Arial" w:cs="Arial"/>
          <w:sz w:val="24"/>
          <w:szCs w:val="24"/>
        </w:rPr>
        <w:t xml:space="preserve"> which was sustained by the exploitation of black labour. This was resisted through the armed struggle and some support from </w:t>
      </w:r>
      <w:r w:rsidR="00BC50D2">
        <w:rPr>
          <w:rFonts w:ascii="Arial" w:eastAsiaTheme="minorHAnsi" w:hAnsi="Arial" w:cs="Arial"/>
          <w:sz w:val="24"/>
          <w:szCs w:val="24"/>
        </w:rPr>
        <w:t>broa</w:t>
      </w:r>
      <w:r w:rsidR="00BC50D2" w:rsidRPr="00543029">
        <w:rPr>
          <w:rFonts w:ascii="Arial" w:eastAsiaTheme="minorHAnsi" w:hAnsi="Arial" w:cs="Arial"/>
          <w:sz w:val="24"/>
          <w:szCs w:val="24"/>
        </w:rPr>
        <w:t xml:space="preserve">der </w:t>
      </w:r>
      <w:r w:rsidRPr="00543029">
        <w:rPr>
          <w:rFonts w:ascii="Arial" w:eastAsiaTheme="minorHAnsi" w:hAnsi="Arial" w:cs="Arial"/>
          <w:sz w:val="24"/>
          <w:szCs w:val="24"/>
        </w:rPr>
        <w:t>anti</w:t>
      </w:r>
      <w:r w:rsidR="00BC50D2">
        <w:rPr>
          <w:rFonts w:ascii="Arial" w:eastAsiaTheme="minorHAnsi" w:hAnsi="Arial" w:cs="Arial"/>
          <w:sz w:val="24"/>
          <w:szCs w:val="24"/>
        </w:rPr>
        <w:t>-</w:t>
      </w:r>
      <w:r w:rsidRPr="00543029">
        <w:rPr>
          <w:rFonts w:ascii="Arial" w:eastAsiaTheme="minorHAnsi" w:hAnsi="Arial" w:cs="Arial"/>
          <w:sz w:val="24"/>
          <w:szCs w:val="24"/>
        </w:rPr>
        <w:t>colonial forces. Once in power</w:t>
      </w:r>
      <w:r w:rsidR="00BC50D2">
        <w:rPr>
          <w:rFonts w:ascii="Arial" w:eastAsiaTheme="minorHAnsi" w:hAnsi="Arial" w:cs="Arial"/>
          <w:sz w:val="24"/>
          <w:szCs w:val="24"/>
        </w:rPr>
        <w:t>,</w:t>
      </w:r>
      <w:r w:rsidRPr="00543029">
        <w:rPr>
          <w:rFonts w:ascii="Arial" w:eastAsiaTheme="minorHAnsi" w:hAnsi="Arial" w:cs="Arial"/>
          <w:sz w:val="24"/>
          <w:szCs w:val="24"/>
        </w:rPr>
        <w:t xml:space="preserve"> the liberators experimented with socialist redistributive policies</w:t>
      </w:r>
      <w:r w:rsidR="00BC50D2">
        <w:rPr>
          <w:rFonts w:ascii="Arial" w:eastAsiaTheme="minorHAnsi" w:hAnsi="Arial" w:cs="Arial"/>
          <w:sz w:val="24"/>
          <w:szCs w:val="24"/>
        </w:rPr>
        <w:t>,</w:t>
      </w:r>
      <w:r w:rsidRPr="00543029">
        <w:rPr>
          <w:rFonts w:ascii="Arial" w:eastAsiaTheme="minorHAnsi" w:hAnsi="Arial" w:cs="Arial"/>
          <w:sz w:val="24"/>
          <w:szCs w:val="24"/>
        </w:rPr>
        <w:t xml:space="preserve"> which were strongly resisted by international financial organisations</w:t>
      </w:r>
      <w:r w:rsidR="00BC50D2">
        <w:rPr>
          <w:rFonts w:ascii="Arial" w:eastAsiaTheme="minorHAnsi" w:hAnsi="Arial" w:cs="Arial"/>
          <w:sz w:val="24"/>
          <w:szCs w:val="24"/>
        </w:rPr>
        <w:t>,</w:t>
      </w:r>
      <w:r w:rsidRPr="00543029">
        <w:rPr>
          <w:rFonts w:ascii="Arial" w:eastAsiaTheme="minorHAnsi" w:hAnsi="Arial" w:cs="Arial"/>
          <w:sz w:val="24"/>
          <w:szCs w:val="24"/>
        </w:rPr>
        <w:t xml:space="preserve"> which imposed neoliberalism on many developing nations. In addition to the half-hearted attempts at redistribution, the black</w:t>
      </w:r>
      <w:r w:rsidR="00BC50D2">
        <w:rPr>
          <w:rFonts w:ascii="Arial" w:eastAsiaTheme="minorHAnsi" w:hAnsi="Arial" w:cs="Arial"/>
          <w:sz w:val="24"/>
          <w:szCs w:val="24"/>
        </w:rPr>
        <w:t>-</w:t>
      </w:r>
      <w:r w:rsidRPr="00543029">
        <w:rPr>
          <w:rFonts w:ascii="Arial" w:eastAsiaTheme="minorHAnsi" w:hAnsi="Arial" w:cs="Arial"/>
          <w:sz w:val="24"/>
          <w:szCs w:val="24"/>
        </w:rPr>
        <w:t>led fiscal authorities also took part in state</w:t>
      </w:r>
      <w:r w:rsidR="00BC50D2">
        <w:rPr>
          <w:rFonts w:ascii="Arial" w:eastAsiaTheme="minorHAnsi" w:hAnsi="Arial" w:cs="Arial"/>
          <w:sz w:val="24"/>
          <w:szCs w:val="24"/>
        </w:rPr>
        <w:t>-</w:t>
      </w:r>
      <w:r w:rsidRPr="00543029">
        <w:rPr>
          <w:rFonts w:ascii="Arial" w:eastAsiaTheme="minorHAnsi" w:hAnsi="Arial" w:cs="Arial"/>
          <w:sz w:val="24"/>
          <w:szCs w:val="24"/>
        </w:rPr>
        <w:t>led looting through various means. In response, holders of capital resisted this criminality by various means. In addition, ordinary users of money also resisted through widespread industrial action and civil resistance. More importantly for this study, international development actors advocated that digiti</w:t>
      </w:r>
      <w:r w:rsidR="00BC50D2">
        <w:rPr>
          <w:rFonts w:ascii="Arial" w:eastAsiaTheme="minorHAnsi" w:hAnsi="Arial" w:cs="Arial"/>
          <w:sz w:val="24"/>
          <w:szCs w:val="24"/>
        </w:rPr>
        <w:t>s</w:t>
      </w:r>
      <w:r w:rsidRPr="00543029">
        <w:rPr>
          <w:rFonts w:ascii="Arial" w:eastAsiaTheme="minorHAnsi" w:hAnsi="Arial" w:cs="Arial"/>
          <w:sz w:val="24"/>
          <w:szCs w:val="24"/>
        </w:rPr>
        <w:t xml:space="preserve">ation of money would be an effective tool in reducing corruption and theft, poverty </w:t>
      </w:r>
      <w:r w:rsidR="00BC50D2">
        <w:rPr>
          <w:rFonts w:ascii="Arial" w:eastAsiaTheme="minorHAnsi" w:hAnsi="Arial" w:cs="Arial"/>
          <w:sz w:val="24"/>
          <w:szCs w:val="24"/>
        </w:rPr>
        <w:t>and so forth</w:t>
      </w:r>
      <w:r w:rsidRPr="00543029">
        <w:rPr>
          <w:rFonts w:ascii="Arial" w:eastAsiaTheme="minorHAnsi" w:hAnsi="Arial" w:cs="Arial"/>
          <w:sz w:val="24"/>
          <w:szCs w:val="24"/>
        </w:rPr>
        <w:t xml:space="preserve">. In response, and also </w:t>
      </w:r>
      <w:r w:rsidR="00BC50D2">
        <w:rPr>
          <w:rFonts w:ascii="Arial" w:eastAsiaTheme="minorHAnsi" w:hAnsi="Arial" w:cs="Arial"/>
          <w:sz w:val="24"/>
          <w:szCs w:val="24"/>
        </w:rPr>
        <w:t>main</w:t>
      </w:r>
      <w:r w:rsidR="00BC50D2" w:rsidRPr="00543029">
        <w:rPr>
          <w:rFonts w:ascii="Arial" w:eastAsiaTheme="minorHAnsi" w:hAnsi="Arial" w:cs="Arial"/>
          <w:sz w:val="24"/>
          <w:szCs w:val="24"/>
        </w:rPr>
        <w:t xml:space="preserve">ly </w:t>
      </w:r>
      <w:r w:rsidRPr="00543029">
        <w:rPr>
          <w:rFonts w:ascii="Arial" w:eastAsiaTheme="minorHAnsi" w:hAnsi="Arial" w:cs="Arial"/>
          <w:sz w:val="24"/>
          <w:szCs w:val="24"/>
        </w:rPr>
        <w:t>by coincidence, Zimbabwe gradually digitised its payments infrastructure</w:t>
      </w:r>
      <w:r w:rsidR="00BC50D2">
        <w:rPr>
          <w:rFonts w:ascii="Arial" w:eastAsiaTheme="minorHAnsi" w:hAnsi="Arial" w:cs="Arial"/>
          <w:sz w:val="24"/>
          <w:szCs w:val="24"/>
        </w:rPr>
        <w:t>.</w:t>
      </w:r>
      <w:r w:rsidRPr="00543029">
        <w:rPr>
          <w:rFonts w:ascii="Arial" w:eastAsiaTheme="minorHAnsi" w:hAnsi="Arial" w:cs="Arial"/>
          <w:sz w:val="24"/>
          <w:szCs w:val="24"/>
        </w:rPr>
        <w:t xml:space="preserve"> </w:t>
      </w:r>
      <w:r w:rsidR="00BC50D2">
        <w:rPr>
          <w:rFonts w:ascii="Arial" w:eastAsiaTheme="minorHAnsi" w:hAnsi="Arial" w:cs="Arial"/>
          <w:sz w:val="24"/>
          <w:szCs w:val="24"/>
        </w:rPr>
        <w:t>T</w:t>
      </w:r>
      <w:r w:rsidRPr="00543029">
        <w:rPr>
          <w:rFonts w:ascii="Arial" w:eastAsiaTheme="minorHAnsi" w:hAnsi="Arial" w:cs="Arial"/>
          <w:sz w:val="24"/>
          <w:szCs w:val="24"/>
        </w:rPr>
        <w:t>oday 98% of national payments are digital. In the next section I introduce Binga and its physical and social infrastructure</w:t>
      </w:r>
      <w:r w:rsidR="00BC50D2">
        <w:rPr>
          <w:rFonts w:ascii="Arial" w:eastAsiaTheme="minorHAnsi" w:hAnsi="Arial" w:cs="Arial"/>
          <w:sz w:val="24"/>
          <w:szCs w:val="24"/>
        </w:rPr>
        <w:t>.</w:t>
      </w:r>
      <w:r w:rsidRPr="00543029">
        <w:rPr>
          <w:rFonts w:ascii="Arial" w:eastAsiaTheme="minorHAnsi" w:hAnsi="Arial" w:cs="Arial"/>
          <w:sz w:val="24"/>
          <w:szCs w:val="24"/>
        </w:rPr>
        <w:t xml:space="preserve"> </w:t>
      </w:r>
      <w:r w:rsidR="001C6B64">
        <w:rPr>
          <w:rFonts w:ascii="Arial" w:eastAsiaTheme="minorHAnsi" w:hAnsi="Arial" w:cs="Arial"/>
          <w:sz w:val="24"/>
          <w:szCs w:val="24"/>
        </w:rPr>
        <w:t>T</w:t>
      </w:r>
      <w:r w:rsidRPr="00543029">
        <w:rPr>
          <w:rFonts w:ascii="Arial" w:eastAsiaTheme="minorHAnsi" w:hAnsi="Arial" w:cs="Arial"/>
          <w:sz w:val="24"/>
          <w:szCs w:val="24"/>
        </w:rPr>
        <w:t xml:space="preserve">his presents an opportunity in later chapters to examine the extent to which the private forms of money are </w:t>
      </w:r>
      <w:r w:rsidR="00BC50D2">
        <w:rPr>
          <w:rFonts w:ascii="Arial" w:eastAsiaTheme="minorHAnsi" w:hAnsi="Arial" w:cs="Arial"/>
          <w:sz w:val="24"/>
          <w:szCs w:val="24"/>
        </w:rPr>
        <w:t>e</w:t>
      </w:r>
      <w:r w:rsidRPr="00543029">
        <w:rPr>
          <w:rFonts w:ascii="Arial" w:eastAsiaTheme="minorHAnsi" w:hAnsi="Arial" w:cs="Arial"/>
          <w:sz w:val="24"/>
          <w:szCs w:val="24"/>
        </w:rPr>
        <w:t xml:space="preserve">mbedded (and or disembedded) from the Binga economy where, as a public good, cash was preferred and do not seem to embody goals that contrast sharing and redistributive practices associated with exchange in Binga. Furthermore, Binga presents opportunities to examine the ways by which monetary practices of households and persons complicates the narratives of development.  </w:t>
      </w:r>
    </w:p>
    <w:p w14:paraId="34F2E67F" w14:textId="54C3920F" w:rsidR="0032623C" w:rsidRPr="00B44CAE" w:rsidRDefault="0069103D" w:rsidP="00543029">
      <w:pPr>
        <w:pStyle w:val="Heading2"/>
        <w:numPr>
          <w:ilvl w:val="0"/>
          <w:numId w:val="0"/>
        </w:numPr>
      </w:pPr>
      <w:bookmarkStart w:id="127" w:name="_Toc63067718"/>
      <w:r>
        <w:t xml:space="preserve">3.9 </w:t>
      </w:r>
      <w:r w:rsidR="0032623C" w:rsidRPr="00B44CAE">
        <w:t xml:space="preserve">Introducing </w:t>
      </w:r>
      <w:r w:rsidR="0032623C" w:rsidRPr="00D01D6C">
        <w:t>rural</w:t>
      </w:r>
      <w:r w:rsidR="0032623C" w:rsidRPr="00B44CAE">
        <w:t xml:space="preserve"> Binga: History and demographics</w:t>
      </w:r>
      <w:bookmarkEnd w:id="92"/>
      <w:bookmarkEnd w:id="127"/>
    </w:p>
    <w:p w14:paraId="658174C5" w14:textId="2B033E99" w:rsidR="0032623C" w:rsidRPr="00543029" w:rsidRDefault="0032623C" w:rsidP="0032623C">
      <w:pPr>
        <w:rPr>
          <w:rFonts w:ascii="Arial" w:eastAsiaTheme="minorHAnsi" w:hAnsi="Arial" w:cs="Arial"/>
        </w:rPr>
      </w:pPr>
    </w:p>
    <w:p w14:paraId="32699337" w14:textId="2F0EDF09" w:rsidR="0032623C" w:rsidRPr="00B44CAE" w:rsidRDefault="000816C7" w:rsidP="00543029">
      <w:pPr>
        <w:pStyle w:val="Heading3"/>
        <w:numPr>
          <w:ilvl w:val="0"/>
          <w:numId w:val="0"/>
        </w:numPr>
        <w:ind w:left="720" w:hanging="720"/>
        <w:rPr>
          <w:rFonts w:eastAsia="Times New Roman"/>
          <w:u w:color="000000"/>
        </w:rPr>
      </w:pPr>
      <w:bookmarkStart w:id="128" w:name="_Toc40712619"/>
      <w:bookmarkStart w:id="129" w:name="_Toc63067719"/>
      <w:r>
        <w:rPr>
          <w:rFonts w:eastAsia="Times New Roman"/>
          <w:u w:color="000000"/>
        </w:rPr>
        <w:t xml:space="preserve">3.9.1 </w:t>
      </w:r>
      <w:r w:rsidR="0032623C" w:rsidRPr="00B44CAE">
        <w:rPr>
          <w:rFonts w:eastAsia="Times New Roman"/>
          <w:u w:color="000000"/>
        </w:rPr>
        <w:t>Introduction</w:t>
      </w:r>
      <w:bookmarkEnd w:id="128"/>
      <w:bookmarkEnd w:id="129"/>
    </w:p>
    <w:p w14:paraId="1741832B" w14:textId="77777777" w:rsidR="0032623C" w:rsidRPr="00543029" w:rsidRDefault="0032623C" w:rsidP="0032623C">
      <w:pPr>
        <w:rPr>
          <w:rFonts w:ascii="Arial" w:eastAsiaTheme="minorHAnsi" w:hAnsi="Arial" w:cs="Arial"/>
        </w:rPr>
      </w:pPr>
    </w:p>
    <w:p w14:paraId="4751C876" w14:textId="20A8220E" w:rsidR="0032623C" w:rsidRPr="00543029" w:rsidRDefault="007C7998" w:rsidP="00C565B0">
      <w:pPr>
        <w:spacing w:line="360" w:lineRule="auto"/>
        <w:jc w:val="both"/>
        <w:rPr>
          <w:rFonts w:ascii="Arial" w:eastAsiaTheme="minorHAnsi" w:hAnsi="Arial" w:cs="Arial"/>
          <w:sz w:val="24"/>
          <w:szCs w:val="24"/>
        </w:rPr>
      </w:pPr>
      <w:r>
        <w:rPr>
          <w:rFonts w:ascii="Arial" w:eastAsiaTheme="minorHAnsi" w:hAnsi="Arial" w:cs="Arial"/>
          <w:sz w:val="24"/>
          <w:szCs w:val="24"/>
        </w:rPr>
        <w:t>T</w:t>
      </w:r>
      <w:r w:rsidR="0032623C" w:rsidRPr="00543029">
        <w:rPr>
          <w:rFonts w:ascii="Arial" w:eastAsiaTheme="minorHAnsi" w:hAnsi="Arial" w:cs="Arial"/>
          <w:sz w:val="24"/>
          <w:szCs w:val="24"/>
        </w:rPr>
        <w:t xml:space="preserve">he previous sections of this chapter examined the </w:t>
      </w:r>
      <w:r w:rsidR="0069103D">
        <w:rPr>
          <w:rFonts w:ascii="Arial" w:eastAsiaTheme="minorHAnsi" w:hAnsi="Arial" w:cs="Arial"/>
          <w:sz w:val="24"/>
          <w:szCs w:val="24"/>
        </w:rPr>
        <w:t>state</w:t>
      </w:r>
      <w:r w:rsidR="0032623C" w:rsidRPr="00543029">
        <w:rPr>
          <w:rFonts w:ascii="Arial" w:eastAsiaTheme="minorHAnsi" w:hAnsi="Arial" w:cs="Arial"/>
          <w:sz w:val="24"/>
          <w:szCs w:val="24"/>
        </w:rPr>
        <w:t xml:space="preserve"> of the Zimbabwe money infrastructure and paid attention to the emergence of the mobile money market as one of two </w:t>
      </w:r>
      <w:r w:rsidR="00462944">
        <w:rPr>
          <w:rFonts w:ascii="Arial" w:eastAsiaTheme="minorHAnsi" w:hAnsi="Arial" w:cs="Arial"/>
          <w:sz w:val="24"/>
          <w:szCs w:val="24"/>
        </w:rPr>
        <w:t>principal</w:t>
      </w:r>
      <w:r w:rsidR="00462944" w:rsidRPr="00543029">
        <w:rPr>
          <w:rFonts w:ascii="Arial" w:eastAsiaTheme="minorHAnsi" w:hAnsi="Arial" w:cs="Arial"/>
          <w:sz w:val="24"/>
          <w:szCs w:val="24"/>
        </w:rPr>
        <w:t xml:space="preserve"> </w:t>
      </w:r>
      <w:r w:rsidR="0032623C" w:rsidRPr="00543029">
        <w:rPr>
          <w:rFonts w:ascii="Arial" w:eastAsiaTheme="minorHAnsi" w:hAnsi="Arial" w:cs="Arial"/>
          <w:sz w:val="24"/>
          <w:szCs w:val="24"/>
        </w:rPr>
        <w:t>means by which cash is digiti</w:t>
      </w:r>
      <w:r>
        <w:rPr>
          <w:rFonts w:ascii="Arial" w:eastAsiaTheme="minorHAnsi" w:hAnsi="Arial" w:cs="Arial"/>
          <w:sz w:val="24"/>
          <w:szCs w:val="24"/>
        </w:rPr>
        <w:t>s</w:t>
      </w:r>
      <w:r w:rsidR="0032623C" w:rsidRPr="00543029">
        <w:rPr>
          <w:rFonts w:ascii="Arial" w:eastAsiaTheme="minorHAnsi" w:hAnsi="Arial" w:cs="Arial"/>
          <w:sz w:val="24"/>
          <w:szCs w:val="24"/>
        </w:rPr>
        <w:t>ed. In this section I introduce a brief historical context of Binga District</w:t>
      </w:r>
      <w:r w:rsidR="00462944">
        <w:rPr>
          <w:rFonts w:ascii="Arial" w:eastAsiaTheme="minorHAnsi" w:hAnsi="Arial" w:cs="Arial"/>
          <w:sz w:val="24"/>
          <w:szCs w:val="24"/>
        </w:rPr>
        <w:t>. It</w:t>
      </w:r>
      <w:r w:rsidR="0032623C" w:rsidRPr="00543029">
        <w:rPr>
          <w:rFonts w:ascii="Arial" w:eastAsiaTheme="minorHAnsi" w:hAnsi="Arial" w:cs="Arial"/>
          <w:sz w:val="24"/>
          <w:szCs w:val="24"/>
        </w:rPr>
        <w:t xml:space="preserve"> will analyse the resources that households and persons draw on as they partake in various livelihood activities</w:t>
      </w:r>
      <w:r>
        <w:rPr>
          <w:rFonts w:ascii="Arial" w:eastAsiaTheme="minorHAnsi" w:hAnsi="Arial" w:cs="Arial"/>
          <w:sz w:val="24"/>
          <w:szCs w:val="24"/>
        </w:rPr>
        <w:t>,</w:t>
      </w:r>
      <w:r w:rsidR="0032623C" w:rsidRPr="00543029">
        <w:rPr>
          <w:rFonts w:ascii="Arial" w:eastAsiaTheme="minorHAnsi" w:hAnsi="Arial" w:cs="Arial"/>
          <w:sz w:val="24"/>
          <w:szCs w:val="24"/>
        </w:rPr>
        <w:t xml:space="preserve"> which shall be analysed in </w:t>
      </w:r>
      <w:r>
        <w:rPr>
          <w:rFonts w:ascii="Arial" w:eastAsiaTheme="minorHAnsi" w:hAnsi="Arial" w:cs="Arial"/>
          <w:sz w:val="24"/>
          <w:szCs w:val="24"/>
        </w:rPr>
        <w:t>c</w:t>
      </w:r>
      <w:r w:rsidR="0032623C" w:rsidRPr="00543029">
        <w:rPr>
          <w:rFonts w:ascii="Arial" w:eastAsiaTheme="minorHAnsi" w:hAnsi="Arial" w:cs="Arial"/>
          <w:sz w:val="24"/>
          <w:szCs w:val="24"/>
        </w:rPr>
        <w:t>hapter 4 and 5. Some of the resources</w:t>
      </w:r>
      <w:r w:rsidR="00462944">
        <w:rPr>
          <w:rFonts w:ascii="Arial" w:eastAsiaTheme="minorHAnsi" w:hAnsi="Arial" w:cs="Arial"/>
          <w:sz w:val="24"/>
          <w:szCs w:val="24"/>
        </w:rPr>
        <w:t xml:space="preserve"> that</w:t>
      </w:r>
      <w:r w:rsidR="0032623C" w:rsidRPr="00543029">
        <w:rPr>
          <w:rFonts w:ascii="Arial" w:eastAsiaTheme="minorHAnsi" w:hAnsi="Arial" w:cs="Arial"/>
          <w:sz w:val="24"/>
          <w:szCs w:val="24"/>
        </w:rPr>
        <w:t xml:space="preserve"> will be examined include non</w:t>
      </w:r>
      <w:r w:rsidR="00462944">
        <w:rPr>
          <w:rFonts w:ascii="Arial" w:eastAsiaTheme="minorHAnsi" w:hAnsi="Arial" w:cs="Arial"/>
          <w:sz w:val="24"/>
          <w:szCs w:val="24"/>
        </w:rPr>
        <w:t>-</w:t>
      </w:r>
      <w:r w:rsidR="0032623C" w:rsidRPr="00543029">
        <w:rPr>
          <w:rFonts w:ascii="Arial" w:eastAsiaTheme="minorHAnsi" w:hAnsi="Arial" w:cs="Arial"/>
          <w:sz w:val="24"/>
          <w:szCs w:val="24"/>
        </w:rPr>
        <w:t>ecological resources such as education, health, communication network</w:t>
      </w:r>
      <w:r w:rsidR="00462944">
        <w:rPr>
          <w:rFonts w:ascii="Arial" w:eastAsiaTheme="minorHAnsi" w:hAnsi="Arial" w:cs="Arial"/>
          <w:sz w:val="24"/>
          <w:szCs w:val="24"/>
        </w:rPr>
        <w:t>,</w:t>
      </w:r>
      <w:r w:rsidR="0032623C" w:rsidRPr="00543029">
        <w:rPr>
          <w:rFonts w:ascii="Arial" w:eastAsiaTheme="minorHAnsi" w:hAnsi="Arial" w:cs="Arial"/>
          <w:sz w:val="24"/>
          <w:szCs w:val="24"/>
        </w:rPr>
        <w:t xml:space="preserve"> </w:t>
      </w:r>
      <w:r w:rsidR="00462944">
        <w:rPr>
          <w:rFonts w:ascii="Arial" w:eastAsiaTheme="minorHAnsi" w:hAnsi="Arial" w:cs="Arial"/>
          <w:sz w:val="24"/>
          <w:szCs w:val="24"/>
        </w:rPr>
        <w:t>for example</w:t>
      </w:r>
      <w:r w:rsidR="0032623C" w:rsidRPr="00543029">
        <w:rPr>
          <w:rFonts w:ascii="Arial" w:eastAsiaTheme="minorHAnsi" w:hAnsi="Arial" w:cs="Arial"/>
          <w:sz w:val="24"/>
          <w:szCs w:val="24"/>
        </w:rPr>
        <w:t xml:space="preserve"> </w:t>
      </w:r>
      <w:r w:rsidR="0032623C" w:rsidRPr="00543029">
        <w:rPr>
          <w:rFonts w:ascii="Arial" w:eastAsiaTheme="minorHAnsi" w:hAnsi="Arial" w:cs="Arial"/>
          <w:sz w:val="24"/>
          <w:szCs w:val="24"/>
        </w:rPr>
        <w:lastRenderedPageBreak/>
        <w:t xml:space="preserve">roads, mobile and </w:t>
      </w:r>
      <w:r w:rsidR="00462944" w:rsidRPr="00543029">
        <w:rPr>
          <w:rFonts w:ascii="Arial" w:eastAsiaTheme="minorHAnsi" w:hAnsi="Arial" w:cs="Arial"/>
          <w:sz w:val="24"/>
          <w:szCs w:val="24"/>
        </w:rPr>
        <w:t>fixed</w:t>
      </w:r>
      <w:r w:rsidR="00462944">
        <w:rPr>
          <w:rFonts w:ascii="Arial" w:eastAsiaTheme="minorHAnsi" w:hAnsi="Arial" w:cs="Arial"/>
          <w:sz w:val="24"/>
          <w:szCs w:val="24"/>
        </w:rPr>
        <w:t>-</w:t>
      </w:r>
      <w:r w:rsidR="0032623C" w:rsidRPr="00543029">
        <w:rPr>
          <w:rFonts w:ascii="Arial" w:eastAsiaTheme="minorHAnsi" w:hAnsi="Arial" w:cs="Arial"/>
          <w:sz w:val="24"/>
          <w:szCs w:val="24"/>
        </w:rPr>
        <w:t xml:space="preserve">line coverage, electricity and water supply. These resources can also be conceived as infrastructures, telecommunications infrastructure, education infrastructure </w:t>
      </w:r>
      <w:r w:rsidR="00462944">
        <w:rPr>
          <w:rFonts w:ascii="Arial" w:eastAsiaTheme="minorHAnsi" w:hAnsi="Arial" w:cs="Arial"/>
          <w:sz w:val="24"/>
          <w:szCs w:val="24"/>
        </w:rPr>
        <w:t>and so forth</w:t>
      </w:r>
      <w:r w:rsidR="0032623C" w:rsidRPr="00543029">
        <w:rPr>
          <w:rFonts w:ascii="Arial" w:eastAsiaTheme="minorHAnsi" w:hAnsi="Arial" w:cs="Arial"/>
          <w:sz w:val="24"/>
          <w:szCs w:val="24"/>
        </w:rPr>
        <w:t>. The importance of this analytical perspective</w:t>
      </w:r>
      <w:r w:rsidR="00462944">
        <w:rPr>
          <w:rFonts w:ascii="Arial" w:eastAsiaTheme="minorHAnsi" w:hAnsi="Arial" w:cs="Arial"/>
          <w:sz w:val="24"/>
          <w:szCs w:val="24"/>
        </w:rPr>
        <w:t>,</w:t>
      </w:r>
      <w:r w:rsidR="0032623C" w:rsidRPr="00543029">
        <w:rPr>
          <w:rFonts w:ascii="Arial" w:eastAsiaTheme="minorHAnsi" w:hAnsi="Arial" w:cs="Arial"/>
          <w:sz w:val="24"/>
          <w:szCs w:val="24"/>
        </w:rPr>
        <w:t xml:space="preserve"> in which I pay attention to resources that households and persons draw on in the course of making a living, is that it will facilitate an assessment of their</w:t>
      </w:r>
      <w:r w:rsidR="0032623C" w:rsidRPr="00543029">
        <w:rPr>
          <w:rStyle w:val="CommentReference"/>
          <w:rFonts w:ascii="Arial" w:eastAsiaTheme="minorHAnsi" w:hAnsi="Arial" w:cs="Arial"/>
          <w:sz w:val="24"/>
          <w:szCs w:val="24"/>
        </w:rPr>
        <w:t xml:space="preserve"> </w:t>
      </w:r>
      <w:r w:rsidR="0032623C" w:rsidRPr="00543029">
        <w:rPr>
          <w:rFonts w:ascii="Arial" w:eastAsiaTheme="minorHAnsi" w:hAnsi="Arial" w:cs="Arial"/>
          <w:sz w:val="24"/>
          <w:szCs w:val="24"/>
        </w:rPr>
        <w:t xml:space="preserve">impact on livelihoods in </w:t>
      </w:r>
      <w:r w:rsidR="00462944">
        <w:rPr>
          <w:rFonts w:ascii="Arial" w:eastAsiaTheme="minorHAnsi" w:hAnsi="Arial" w:cs="Arial"/>
          <w:sz w:val="24"/>
          <w:szCs w:val="24"/>
        </w:rPr>
        <w:t>c</w:t>
      </w:r>
      <w:r w:rsidR="0032623C" w:rsidRPr="00543029">
        <w:rPr>
          <w:rFonts w:ascii="Arial" w:eastAsiaTheme="minorHAnsi" w:hAnsi="Arial" w:cs="Arial"/>
          <w:sz w:val="24"/>
          <w:szCs w:val="24"/>
        </w:rPr>
        <w:t xml:space="preserve">hapter 6. That way, livelihood outcomes (poverty, affluence, vulnerability </w:t>
      </w:r>
      <w:r w:rsidR="00462944">
        <w:rPr>
          <w:rFonts w:ascii="Arial" w:eastAsiaTheme="minorHAnsi" w:hAnsi="Arial" w:cs="Arial"/>
          <w:sz w:val="24"/>
          <w:szCs w:val="24"/>
        </w:rPr>
        <w:t>and so forth</w:t>
      </w:r>
      <w:r w:rsidR="0032623C" w:rsidRPr="00543029">
        <w:rPr>
          <w:rFonts w:ascii="Arial" w:eastAsiaTheme="minorHAnsi" w:hAnsi="Arial" w:cs="Arial"/>
          <w:sz w:val="24"/>
          <w:szCs w:val="24"/>
        </w:rPr>
        <w:t>) will be understood as dependent variables</w:t>
      </w:r>
      <w:r w:rsidR="00462944">
        <w:rPr>
          <w:rFonts w:ascii="Arial" w:eastAsiaTheme="minorHAnsi" w:hAnsi="Arial" w:cs="Arial"/>
          <w:sz w:val="24"/>
          <w:szCs w:val="24"/>
        </w:rPr>
        <w:t>:</w:t>
      </w:r>
      <w:r w:rsidR="0032623C" w:rsidRPr="00543029">
        <w:rPr>
          <w:rFonts w:ascii="Arial" w:eastAsiaTheme="minorHAnsi" w:hAnsi="Arial" w:cs="Arial"/>
          <w:sz w:val="24"/>
          <w:szCs w:val="24"/>
        </w:rPr>
        <w:t xml:space="preserve"> not a result of ineptitude or heroic endeavours of individuals. Furthermore, </w:t>
      </w:r>
      <w:r w:rsidR="0032623C" w:rsidRPr="0099039C">
        <w:rPr>
          <w:rFonts w:eastAsiaTheme="minorHAnsi"/>
          <w:sz w:val="24"/>
          <w:szCs w:val="24"/>
        </w:rPr>
        <w:t xml:space="preserve">I </w:t>
      </w:r>
      <w:r w:rsidR="0032623C" w:rsidRPr="00543029">
        <w:rPr>
          <w:rFonts w:ascii="Arial" w:eastAsiaTheme="minorHAnsi" w:hAnsi="Arial" w:cs="Arial"/>
          <w:sz w:val="24"/>
          <w:szCs w:val="24"/>
        </w:rPr>
        <w:t xml:space="preserve">will discuss the forms that Binga region’s incorporation into the wider world take. </w:t>
      </w:r>
    </w:p>
    <w:p w14:paraId="2784276B" w14:textId="4D90184B" w:rsidR="0032623C" w:rsidRPr="00543029" w:rsidRDefault="0032623C" w:rsidP="00C565B0">
      <w:pPr>
        <w:spacing w:line="360" w:lineRule="auto"/>
        <w:jc w:val="both"/>
        <w:rPr>
          <w:rFonts w:ascii="Arial" w:eastAsia="Times New Roman" w:hAnsi="Arial" w:cs="Arial"/>
        </w:rPr>
      </w:pPr>
      <w:r w:rsidRPr="00543029">
        <w:rPr>
          <w:rFonts w:ascii="Arial" w:eastAsiaTheme="minorHAnsi" w:hAnsi="Arial" w:cs="Arial"/>
          <w:sz w:val="24"/>
          <w:szCs w:val="24"/>
        </w:rPr>
        <w:t xml:space="preserve">The section draws </w:t>
      </w:r>
      <w:r w:rsidR="00462944">
        <w:rPr>
          <w:rFonts w:ascii="Arial" w:eastAsiaTheme="minorHAnsi" w:hAnsi="Arial" w:cs="Arial"/>
          <w:sz w:val="24"/>
          <w:szCs w:val="24"/>
        </w:rPr>
        <w:t>main</w:t>
      </w:r>
      <w:r w:rsidR="00462944" w:rsidRPr="00543029">
        <w:rPr>
          <w:rFonts w:ascii="Arial" w:eastAsiaTheme="minorHAnsi" w:hAnsi="Arial" w:cs="Arial"/>
          <w:sz w:val="24"/>
          <w:szCs w:val="24"/>
        </w:rPr>
        <w:t xml:space="preserve">ly </w:t>
      </w:r>
      <w:r w:rsidRPr="00543029">
        <w:rPr>
          <w:rFonts w:ascii="Arial" w:eastAsiaTheme="minorHAnsi" w:hAnsi="Arial" w:cs="Arial"/>
          <w:sz w:val="24"/>
          <w:szCs w:val="24"/>
        </w:rPr>
        <w:t xml:space="preserve">on </w:t>
      </w:r>
      <w:r w:rsidR="00462944">
        <w:rPr>
          <w:rFonts w:ascii="Arial" w:eastAsiaTheme="minorHAnsi" w:hAnsi="Arial" w:cs="Arial"/>
          <w:sz w:val="24"/>
          <w:szCs w:val="24"/>
        </w:rPr>
        <w:t>the</w:t>
      </w:r>
      <w:r w:rsidRPr="00543029">
        <w:rPr>
          <w:rFonts w:ascii="Arial" w:eastAsiaTheme="minorHAnsi" w:hAnsi="Arial" w:cs="Arial"/>
          <w:sz w:val="24"/>
          <w:szCs w:val="24"/>
        </w:rPr>
        <w:t xml:space="preserve"> fieldwork data, but also the seminal work by Elizabeth Colson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{"citationItems":[{"id":"ITEM-1","itemData":{"URL":"http://www.lib.berkeley.edu/ANTH/emeritus/colson/bio/","accessed":{"date-parts":[["2019","5","24"]]},"author":[{"dropping-particle":"","family":"University of Berkeley","given":"","non-dropping-particle":"","parse-names":false,"suffix":""}],"id":"ITEM-1","issued":{"date-parts":[["2019"]]},"title":"Elizabeth Colson Biography","type":"webpage"},"uris":["http://www.mendeley.com/documents/?uuid=8ed5630d-1227-3bfb-9291-f94254daa5a6"]}],"mendeley":{"formattedCitation":"(University of Berkeley, 2019)","plainTextFormattedCitation":"(University of Berkeley, 2019)","previouslyFormattedCitation":"(University of Berkeley, 2019)"},"properties":{"noteIndex":0},"schema":"https://github.com/citation-style-language/schema/raw/master/csl-citation.json"}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(University of Berkeley, 2019)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and Thayer Scudder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{"citationItems":[{"id":"ITEM-1","itemData":{"URL":"http://resolver.caltech.edu/CaltechOH:OH_Scudder_T","abstract":"An interview in four sessions,","accessed":{"date-parts":[["2019","5","24"]]},"author":[{"dropping-particle":"","family":"Cohen","given":"Shirley K","non-dropping-particle":"","parse-names":false,"suffix":""}],"id":"ITEM-1","issued":{"date-parts":[["2001"]]},"title":"Thayer Scudder Biography","type":"webpage"},"uris":["http://www.mendeley.com/documents/?uuid=0505f965-da50-3d6f-8265-0301e2c1d620"]}],"mendeley":{"formattedCitation":"(Cohen, 2001)","plainTextFormattedCitation":"(Cohen, 2001)","previouslyFormattedCitation":"(Cohen, 2001)"},"properties":{"noteIndex":0},"schema":"https://github.com/citation-style-language/schema/raw/master/csl-citation.json"}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(Cohen, 2001)</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in the Gwembe Valley (Zambia) which is adjacent to Binga</w:t>
      </w:r>
      <w:r w:rsidR="00875F4B">
        <w:rPr>
          <w:rFonts w:ascii="Arial" w:eastAsiaTheme="minorHAnsi" w:hAnsi="Arial" w:cs="Arial"/>
          <w:sz w:val="24"/>
          <w:szCs w:val="24"/>
        </w:rPr>
        <w:t>,</w:t>
      </w:r>
      <w:r w:rsidRPr="00543029">
        <w:rPr>
          <w:rFonts w:ascii="Arial" w:eastAsiaTheme="minorHAnsi" w:hAnsi="Arial" w:cs="Arial"/>
          <w:sz w:val="24"/>
          <w:szCs w:val="24"/>
        </w:rPr>
        <w:t xml:space="preserve"> Zimbabwe</w:t>
      </w:r>
      <w:r w:rsidR="00875F4B">
        <w:rPr>
          <w:rFonts w:ascii="Arial" w:eastAsiaTheme="minorHAnsi" w:hAnsi="Arial" w:cs="Arial"/>
          <w:sz w:val="24"/>
          <w:szCs w:val="24"/>
        </w:rPr>
        <w:t>,</w:t>
      </w:r>
      <w:r w:rsidRPr="00543029">
        <w:rPr>
          <w:rFonts w:ascii="Arial" w:eastAsiaTheme="minorHAnsi" w:hAnsi="Arial" w:cs="Arial"/>
          <w:sz w:val="24"/>
          <w:szCs w:val="24"/>
        </w:rPr>
        <w:t xml:space="preserve"> where fieldwork for this study was conducted. In writing this chapter and subsequent data chapters, </w:t>
      </w:r>
      <w:r w:rsidR="00BF4760">
        <w:rPr>
          <w:rFonts w:ascii="Arial" w:eastAsiaTheme="minorHAnsi" w:hAnsi="Arial" w:cs="Arial"/>
          <w:sz w:val="24"/>
          <w:szCs w:val="24"/>
        </w:rPr>
        <w:t xml:space="preserve">I </w:t>
      </w:r>
      <w:r w:rsidRPr="00543029">
        <w:rPr>
          <w:rFonts w:ascii="Arial" w:eastAsiaTheme="minorHAnsi" w:hAnsi="Arial" w:cs="Arial"/>
          <w:sz w:val="24"/>
          <w:szCs w:val="24"/>
        </w:rPr>
        <w:t xml:space="preserve">was strongly influenced by Colson and Scudder’s cautionary approach in analysing fieldwork data. I use the word cautionary in the sense that both </w:t>
      </w:r>
      <w:r w:rsidR="00875F4B">
        <w:rPr>
          <w:rFonts w:ascii="Arial" w:eastAsiaTheme="minorHAnsi" w:hAnsi="Arial" w:cs="Arial"/>
          <w:sz w:val="24"/>
          <w:szCs w:val="24"/>
        </w:rPr>
        <w:t xml:space="preserve">researchers </w:t>
      </w:r>
      <w:r w:rsidRPr="00543029">
        <w:rPr>
          <w:rFonts w:ascii="Arial" w:eastAsiaTheme="minorHAnsi" w:hAnsi="Arial" w:cs="Arial"/>
          <w:sz w:val="24"/>
          <w:szCs w:val="24"/>
        </w:rPr>
        <w:t>privileged rich empirical findings rather than making abstractions. For example, part of Colson’s obituary</w:t>
      </w:r>
      <w:r w:rsidR="00875F4B">
        <w:rPr>
          <w:rFonts w:ascii="Arial" w:eastAsiaTheme="minorHAnsi" w:hAnsi="Arial" w:cs="Arial"/>
          <w:sz w:val="24"/>
          <w:szCs w:val="24"/>
        </w:rPr>
        <w:t>,</w:t>
      </w:r>
      <w:r w:rsidRPr="00543029">
        <w:rPr>
          <w:rFonts w:ascii="Arial" w:eastAsiaTheme="minorHAnsi" w:hAnsi="Arial" w:cs="Arial"/>
          <w:sz w:val="24"/>
          <w:szCs w:val="24"/>
        </w:rPr>
        <w:t xml:space="preserve"> written by fellow anthropologist </w:t>
      </w:r>
      <w:r w:rsidRPr="00543029">
        <w:rPr>
          <w:rFonts w:ascii="Arial" w:eastAsiaTheme="minorHAnsi" w:hAnsi="Arial" w:cs="Arial"/>
          <w:sz w:val="24"/>
          <w:szCs w:val="24"/>
        </w:rPr>
        <w:fldChar w:fldCharType="begin" w:fldLock="1"/>
      </w:r>
      <w:r w:rsidR="00A21D4E">
        <w:rPr>
          <w:rFonts w:ascii="Arial" w:eastAsiaTheme="minorHAnsi" w:hAnsi="Arial" w:cs="Arial"/>
          <w:sz w:val="24"/>
          <w:szCs w:val="24"/>
        </w:rPr>
        <w:instrText>ADDIN CSL_CITATION {"citationItems":[{"id":"ITEM-1","itemData":{"DOI":"10.1111/aman.13013","ISSN":"00027294","author":[{"dropping-particle":"","family":"Werbner","given":"Richard","non-dropping-particle":"","parse-names":false,"suffix":""}],"container-title":"American Anthropologist","id":"ITEM-1","issue":"1","issued":{"date-parts":[["2018","3","1"]]},"page":"190-201","publisher":"John Wiley &amp; Sons, Ltd (10.1111)","title":"Elizabeth Colson (1917-2016)","type":"article-journal","volume":"120"},"locator":"190","uris":["http://www.mendeley.com/documents/?uuid=d0b27bd9-a60b-30e2-96ec-96c2d95ea808"]}],"mendeley":{"formattedCitation":"(Werbner, 2018, p. 190)","manualFormatting":"Werbner (2018:190)","plainTextFormattedCitation":"(Werbner, 2018, p. 190)","previouslyFormattedCitation":"(Werbner, 2018, p. 190)"},"properties":{"noteIndex":0},"schema":"https://github.com/citation-style-language/schema/raw/master/csl-citation.json"}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Werbner (2018</w:t>
      </w:r>
      <w:r w:rsidR="006F65E3">
        <w:rPr>
          <w:rFonts w:ascii="Arial" w:eastAsiaTheme="minorHAnsi" w:hAnsi="Arial" w:cs="Arial"/>
          <w:noProof/>
          <w:sz w:val="24"/>
          <w:szCs w:val="24"/>
        </w:rPr>
        <w:t>:</w:t>
      </w:r>
      <w:r w:rsidRPr="00543029">
        <w:rPr>
          <w:rFonts w:ascii="Arial" w:eastAsiaTheme="minorHAnsi" w:hAnsi="Arial" w:cs="Arial"/>
          <w:noProof/>
          <w:sz w:val="24"/>
          <w:szCs w:val="24"/>
        </w:rPr>
        <w:t>190)</w:t>
      </w:r>
      <w:r w:rsidRPr="00543029">
        <w:rPr>
          <w:rFonts w:ascii="Arial" w:eastAsiaTheme="minorHAnsi" w:hAnsi="Arial" w:cs="Arial"/>
          <w:sz w:val="24"/>
          <w:szCs w:val="24"/>
        </w:rPr>
        <w:fldChar w:fldCharType="end"/>
      </w:r>
      <w:r w:rsidR="00875F4B">
        <w:rPr>
          <w:rFonts w:ascii="Arial" w:eastAsiaTheme="minorHAnsi" w:hAnsi="Arial" w:cs="Arial"/>
          <w:sz w:val="24"/>
          <w:szCs w:val="24"/>
        </w:rPr>
        <w:t>,</w:t>
      </w:r>
      <w:r w:rsidRPr="00543029">
        <w:rPr>
          <w:rFonts w:ascii="Arial" w:eastAsiaTheme="minorHAnsi" w:hAnsi="Arial" w:cs="Arial"/>
          <w:sz w:val="24"/>
          <w:szCs w:val="24"/>
        </w:rPr>
        <w:t xml:space="preserve"> asserted that her various </w:t>
      </w:r>
      <w:r w:rsidRPr="00543029">
        <w:rPr>
          <w:rFonts w:ascii="Arial" w:eastAsia="Times New Roman" w:hAnsi="Arial" w:cs="Arial"/>
          <w:iCs/>
          <w:sz w:val="24"/>
          <w:szCs w:val="24"/>
        </w:rPr>
        <w:t>exemplary ethnographies show that “… Her priorities were empirical—the analysis was primarily about her own findings; those of others did figure explicitly but usually for comparison in the background”.</w:t>
      </w:r>
    </w:p>
    <w:p w14:paraId="13E8F177" w14:textId="592412AC" w:rsidR="0032623C" w:rsidRPr="00B44CAE" w:rsidRDefault="00972A48" w:rsidP="00543029">
      <w:pPr>
        <w:pStyle w:val="Heading3"/>
        <w:numPr>
          <w:ilvl w:val="0"/>
          <w:numId w:val="0"/>
        </w:numPr>
        <w:ind w:left="720" w:hanging="720"/>
        <w:rPr>
          <w:rFonts w:eastAsia="Times New Roman"/>
          <w:u w:color="000000"/>
        </w:rPr>
      </w:pPr>
      <w:bookmarkStart w:id="130" w:name="_Toc40712620"/>
      <w:bookmarkStart w:id="131" w:name="_Toc63067720"/>
      <w:r>
        <w:rPr>
          <w:rFonts w:eastAsia="Times New Roman"/>
          <w:u w:color="000000"/>
        </w:rPr>
        <w:t xml:space="preserve">3.9.2 </w:t>
      </w:r>
      <w:r w:rsidR="0032623C" w:rsidRPr="00B44CAE">
        <w:rPr>
          <w:rFonts w:eastAsia="Times New Roman"/>
          <w:u w:color="000000"/>
        </w:rPr>
        <w:t>Brief History of Binga District</w:t>
      </w:r>
      <w:bookmarkEnd w:id="130"/>
      <w:bookmarkEnd w:id="131"/>
    </w:p>
    <w:p w14:paraId="6A84218B" w14:textId="77777777" w:rsidR="0032623C" w:rsidRPr="00543029" w:rsidRDefault="0032623C" w:rsidP="0032623C">
      <w:pPr>
        <w:rPr>
          <w:rFonts w:ascii="Arial" w:hAnsi="Arial" w:cs="Arial"/>
        </w:rPr>
      </w:pPr>
    </w:p>
    <w:p w14:paraId="6A07BDFD" w14:textId="77777777" w:rsidR="0032623C" w:rsidRPr="00543029" w:rsidRDefault="0032623C" w:rsidP="0032623C">
      <w:pPr>
        <w:keepNext/>
        <w:rPr>
          <w:rFonts w:ascii="Arial" w:hAnsi="Arial" w:cs="Arial"/>
        </w:rPr>
      </w:pPr>
      <w:r w:rsidRPr="00543029">
        <w:rPr>
          <w:rFonts w:ascii="Arial" w:hAnsi="Arial" w:cs="Arial"/>
          <w:noProof/>
        </w:rPr>
        <w:lastRenderedPageBreak/>
        <w:drawing>
          <wp:inline distT="0" distB="0" distL="0" distR="0" wp14:anchorId="3F1A231A" wp14:editId="68C17E99">
            <wp:extent cx="2713163" cy="3123218"/>
            <wp:effectExtent l="19050" t="19050" r="11430" b="20320"/>
            <wp:docPr id="117" name="Picture 117"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fullsizeoutput_4e59.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23728" cy="3135379"/>
                    </a:xfrm>
                    <a:prstGeom prst="rect">
                      <a:avLst/>
                    </a:prstGeom>
                    <a:solidFill>
                      <a:schemeClr val="tx1">
                        <a:alpha val="90000"/>
                      </a:schemeClr>
                    </a:solidFill>
                    <a:ln>
                      <a:solidFill>
                        <a:schemeClr val="accent1"/>
                      </a:solidFill>
                    </a:ln>
                  </pic:spPr>
                </pic:pic>
              </a:graphicData>
            </a:graphic>
          </wp:inline>
        </w:drawing>
      </w:r>
    </w:p>
    <w:p w14:paraId="461093B6" w14:textId="45EE5E76" w:rsidR="0032623C" w:rsidRPr="00543029" w:rsidRDefault="0032623C" w:rsidP="003F0AE6">
      <w:pPr>
        <w:pStyle w:val="Caption"/>
        <w:rPr>
          <w:rFonts w:ascii="Arial" w:eastAsiaTheme="minorHAnsi" w:hAnsi="Arial" w:cs="Arial"/>
        </w:rPr>
      </w:pPr>
      <w:r w:rsidRPr="00543029">
        <w:rPr>
          <w:rFonts w:ascii="Arial" w:hAnsi="Arial" w:cs="Arial"/>
        </w:rPr>
        <w:t xml:space="preserve">Figure </w:t>
      </w:r>
      <w:r w:rsidRPr="00543029">
        <w:rPr>
          <w:rFonts w:ascii="Arial" w:hAnsi="Arial" w:cs="Arial"/>
        </w:rPr>
        <w:fldChar w:fldCharType="begin"/>
      </w:r>
      <w:r w:rsidRPr="00543029">
        <w:rPr>
          <w:rFonts w:ascii="Arial" w:hAnsi="Arial" w:cs="Arial"/>
          <w:b w:val="0"/>
          <w:bCs w:val="0"/>
        </w:rPr>
        <w:instrText xml:space="preserve"> SEQ Figure \* ARABIC </w:instrText>
      </w:r>
      <w:r w:rsidRPr="00543029">
        <w:rPr>
          <w:rFonts w:ascii="Arial" w:hAnsi="Arial" w:cs="Arial"/>
        </w:rPr>
        <w:fldChar w:fldCharType="separate"/>
      </w:r>
      <w:r w:rsidR="00712095">
        <w:rPr>
          <w:rFonts w:ascii="Arial" w:hAnsi="Arial" w:cs="Arial"/>
          <w:b w:val="0"/>
          <w:bCs w:val="0"/>
          <w:noProof/>
        </w:rPr>
        <w:t>4</w:t>
      </w:r>
      <w:r w:rsidRPr="00543029">
        <w:rPr>
          <w:rFonts w:ascii="Arial" w:hAnsi="Arial" w:cs="Arial"/>
          <w:noProof/>
        </w:rPr>
        <w:fldChar w:fldCharType="end"/>
      </w:r>
      <w:r w:rsidRPr="00543029">
        <w:rPr>
          <w:rFonts w:ascii="Arial" w:hAnsi="Arial" w:cs="Arial"/>
        </w:rPr>
        <w:t>: Binga Zimbabwe. Courtesy of Google Earth. 2019</w:t>
      </w:r>
    </w:p>
    <w:p w14:paraId="04FF902D" w14:textId="77777777" w:rsidR="0032623C" w:rsidRPr="00543029" w:rsidRDefault="0032623C" w:rsidP="0032623C">
      <w:pPr>
        <w:spacing w:line="360" w:lineRule="auto"/>
        <w:rPr>
          <w:rFonts w:ascii="Arial" w:eastAsiaTheme="minorHAnsi" w:hAnsi="Arial" w:cs="Arial"/>
          <w:sz w:val="24"/>
          <w:szCs w:val="24"/>
        </w:rPr>
      </w:pPr>
    </w:p>
    <w:p w14:paraId="3153E767" w14:textId="77777777" w:rsidR="004D7CFF" w:rsidRDefault="0032623C" w:rsidP="004D7CFF">
      <w:pPr>
        <w:spacing w:line="360" w:lineRule="auto"/>
        <w:jc w:val="both"/>
        <w:rPr>
          <w:rFonts w:ascii="Arial" w:eastAsiaTheme="minorHAnsi" w:hAnsi="Arial" w:cs="Arial"/>
          <w:sz w:val="24"/>
          <w:szCs w:val="24"/>
        </w:rPr>
      </w:pPr>
      <w:r w:rsidRPr="00543029">
        <w:rPr>
          <w:rFonts w:ascii="Arial" w:eastAsiaTheme="minorHAnsi" w:hAnsi="Arial" w:cs="Arial"/>
          <w:sz w:val="24"/>
          <w:szCs w:val="24"/>
        </w:rPr>
        <w:t>Binga is a district in Matabeleland North, a province of Zimbabwe south of Lake Kariba, situated on the Zambezi Valley</w:t>
      </w:r>
      <w:r w:rsidR="002A79C2">
        <w:rPr>
          <w:rFonts w:ascii="Arial" w:eastAsiaTheme="minorHAnsi" w:hAnsi="Arial" w:cs="Arial"/>
          <w:sz w:val="24"/>
          <w:szCs w:val="24"/>
        </w:rPr>
        <w:t xml:space="preserve">. </w:t>
      </w:r>
      <w:r w:rsidR="002A79C2" w:rsidRPr="00543029">
        <w:rPr>
          <w:rFonts w:ascii="Arial" w:eastAsiaTheme="minorHAnsi" w:hAnsi="Arial" w:cs="Arial"/>
          <w:sz w:val="24"/>
          <w:szCs w:val="24"/>
        </w:rPr>
        <w:t xml:space="preserve">The official population of Binga District is 151,870 and is divided into seventeen chiefdoms </w:t>
      </w:r>
      <w:r w:rsidR="002A79C2" w:rsidRPr="00543029">
        <w:rPr>
          <w:rFonts w:ascii="Arial" w:eastAsiaTheme="minorHAnsi" w:hAnsi="Arial" w:cs="Arial"/>
          <w:sz w:val="24"/>
          <w:szCs w:val="24"/>
        </w:rPr>
        <w:fldChar w:fldCharType="begin" w:fldLock="1"/>
      </w:r>
      <w:r w:rsidR="002A79C2" w:rsidRPr="00543029">
        <w:rPr>
          <w:rFonts w:ascii="Arial" w:eastAsiaTheme="minorHAnsi" w:hAnsi="Arial" w:cs="Arial"/>
          <w:sz w:val="24"/>
          <w:szCs w:val="24"/>
        </w:rPr>
        <w:instrText>ADDIN CSL_CITATION {"citationItems":[{"id":"ITEM-1","itemData":{"author":[{"dropping-particle":"","family":"ZimStat","given":"","non-dropping-particle":"","parse-names":false,"suffix":""}],"id":"ITEM-1","issue":"January","issued":{"date-parts":[["2018"]]},"number-of-pages":"1-5","publisher-place":"Harare","title":"Poverty Analysis","type":"report"},"uris":["http://www.mendeley.com/documents/?uuid=5e09315e-079c-426b-8a4c-63e845474bb7"]}],"mendeley":{"formattedCitation":"(ZimStat, 2018)","plainTextFormattedCitation":"(ZimStat, 2018)","previouslyFormattedCitation":"(ZimStat, 2018)"},"properties":{"noteIndex":0},"schema":"https://github.com/citation-style-language/schema/raw/master/csl-citation.json"}</w:instrText>
      </w:r>
      <w:r w:rsidR="002A79C2" w:rsidRPr="00543029">
        <w:rPr>
          <w:rFonts w:ascii="Arial" w:eastAsiaTheme="minorHAnsi" w:hAnsi="Arial" w:cs="Arial"/>
          <w:sz w:val="24"/>
          <w:szCs w:val="24"/>
        </w:rPr>
        <w:fldChar w:fldCharType="separate"/>
      </w:r>
      <w:r w:rsidR="002A79C2" w:rsidRPr="00543029">
        <w:rPr>
          <w:rFonts w:ascii="Arial" w:eastAsiaTheme="minorHAnsi" w:hAnsi="Arial" w:cs="Arial"/>
          <w:noProof/>
          <w:sz w:val="24"/>
          <w:szCs w:val="24"/>
        </w:rPr>
        <w:t>(ZimStat, 2018)</w:t>
      </w:r>
      <w:r w:rsidR="002A79C2" w:rsidRPr="00543029">
        <w:rPr>
          <w:rFonts w:ascii="Arial" w:eastAsiaTheme="minorHAnsi" w:hAnsi="Arial" w:cs="Arial"/>
          <w:sz w:val="24"/>
          <w:szCs w:val="24"/>
        </w:rPr>
        <w:fldChar w:fldCharType="end"/>
      </w:r>
      <w:r w:rsidR="002A79C2" w:rsidRPr="00543029">
        <w:rPr>
          <w:rFonts w:ascii="Arial" w:eastAsiaTheme="minorHAnsi" w:hAnsi="Arial" w:cs="Arial"/>
          <w:sz w:val="24"/>
          <w:szCs w:val="24"/>
        </w:rPr>
        <w:t>. Its administrative headquarters is at Binga Centre, situated in Chief Sikalenge’s area</w:t>
      </w:r>
      <w:r w:rsidR="002A79C2">
        <w:rPr>
          <w:rFonts w:ascii="Arial" w:eastAsiaTheme="minorHAnsi" w:hAnsi="Arial" w:cs="Arial"/>
          <w:sz w:val="24"/>
          <w:szCs w:val="24"/>
        </w:rPr>
        <w:t xml:space="preserve">. </w:t>
      </w:r>
      <w:r w:rsidR="004D7CFF" w:rsidRPr="00543029">
        <w:rPr>
          <w:rFonts w:ascii="Arial" w:eastAsiaTheme="minorHAnsi" w:hAnsi="Arial" w:cs="Arial"/>
          <w:sz w:val="24"/>
          <w:szCs w:val="24"/>
        </w:rPr>
        <w:t>In relation to the rest of Zimbabwe then, Binga is rural</w:t>
      </w:r>
      <w:r w:rsidR="004D7CFF">
        <w:rPr>
          <w:rFonts w:ascii="Arial" w:eastAsiaTheme="minorHAnsi" w:hAnsi="Arial" w:cs="Arial"/>
          <w:sz w:val="24"/>
          <w:szCs w:val="24"/>
        </w:rPr>
        <w:t>,</w:t>
      </w:r>
      <w:r w:rsidR="004D7CFF" w:rsidRPr="00543029">
        <w:rPr>
          <w:rFonts w:ascii="Arial" w:eastAsiaTheme="minorHAnsi" w:hAnsi="Arial" w:cs="Arial"/>
          <w:sz w:val="24"/>
          <w:szCs w:val="24"/>
        </w:rPr>
        <w:t xml:space="preserve"> with little income derived from wage labour. It is </w:t>
      </w:r>
      <w:r w:rsidR="004D7CFF">
        <w:rPr>
          <w:rFonts w:ascii="Arial" w:eastAsiaTheme="minorHAnsi" w:hAnsi="Arial" w:cs="Arial"/>
          <w:sz w:val="24"/>
          <w:szCs w:val="24"/>
        </w:rPr>
        <w:t>extremely</w:t>
      </w:r>
      <w:r w:rsidR="004D7CFF" w:rsidRPr="00543029">
        <w:rPr>
          <w:rFonts w:ascii="Arial" w:eastAsiaTheme="minorHAnsi" w:hAnsi="Arial" w:cs="Arial"/>
          <w:sz w:val="24"/>
          <w:szCs w:val="24"/>
        </w:rPr>
        <w:t xml:space="preserve"> impoverished. This is in part due to the colonial history of land dispossession and forced removals. In ethnic terms, Binga is also populated by a minority linguistic and cultural population. As a result, the population have experienced cultural marginalisation not only by the colonial regime but also</w:t>
      </w:r>
      <w:r w:rsidR="004D7CFF">
        <w:rPr>
          <w:rFonts w:ascii="Arial" w:eastAsiaTheme="minorHAnsi" w:hAnsi="Arial" w:cs="Arial"/>
          <w:sz w:val="24"/>
          <w:szCs w:val="24"/>
        </w:rPr>
        <w:t xml:space="preserve"> by</w:t>
      </w:r>
      <w:r w:rsidR="004D7CFF" w:rsidRPr="00543029">
        <w:rPr>
          <w:rFonts w:ascii="Arial" w:eastAsiaTheme="minorHAnsi" w:hAnsi="Arial" w:cs="Arial"/>
          <w:sz w:val="24"/>
          <w:szCs w:val="24"/>
        </w:rPr>
        <w:t xml:space="preserve"> post-independence governments. </w:t>
      </w:r>
    </w:p>
    <w:p w14:paraId="5B4AC6C4" w14:textId="7D3588F9" w:rsidR="0032623C" w:rsidRPr="00543029" w:rsidRDefault="002A79C2" w:rsidP="00C565B0">
      <w:pPr>
        <w:spacing w:line="360" w:lineRule="auto"/>
        <w:jc w:val="both"/>
        <w:rPr>
          <w:rFonts w:ascii="Arial" w:eastAsiaTheme="minorHAnsi" w:hAnsi="Arial" w:cs="Arial"/>
          <w:sz w:val="24"/>
          <w:szCs w:val="24"/>
        </w:rPr>
      </w:pPr>
      <w:r>
        <w:rPr>
          <w:rFonts w:ascii="Arial" w:eastAsiaTheme="minorHAnsi" w:hAnsi="Arial" w:cs="Arial"/>
          <w:sz w:val="24"/>
          <w:szCs w:val="24"/>
        </w:rPr>
        <w:t xml:space="preserve">Binga District shares </w:t>
      </w:r>
      <w:r w:rsidR="0032623C" w:rsidRPr="00543029">
        <w:rPr>
          <w:rFonts w:ascii="Arial" w:eastAsiaTheme="minorHAnsi" w:hAnsi="Arial" w:cs="Arial"/>
          <w:sz w:val="24"/>
          <w:szCs w:val="24"/>
        </w:rPr>
        <w:t xml:space="preserve">a border with Zambia’s Sinazongwe District, a Southern Province of Zambia. Both districts are known as areas where the majority of the population call themselves Batonga. According to </w:t>
      </w:r>
      <w:r w:rsidR="0032623C"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{"citationItems":[{"id":"ITEM-1","itemData":{"ISBN":"071901033","author":[{"dropping-particle":"","family":"Colson","given":"Elizabeth","non-dropping-particle":"","parse-names":false,"suffix":""}],"id":"ITEM-1","issued":{"date-parts":[["1971"]]},"publisher":"Manchester University Press","publisher-place":"Manchester","title":"Kariba Studies: The social consequences of resettlement; The Impact Of The Kariba Ressettlement Upon The Gwembe Tonga","type":"book"},"uris":["http://www.mendeley.com/documents/?uuid=a7b1cd9a-f404-4105-a11f-6f9ba540f4ec"]}],"mendeley":{"formattedCitation":"(Colson, 1971)","manualFormatting":"Colson (1971)","plainTextFormattedCitation":"(Colson, 1971)","previouslyFormattedCitation":"(Colson, 1971)"},"properties":{"noteIndex":0},"schema":"https://github.com/citation-style-language/schema/raw/master/csl-citation.json"}</w:instrText>
      </w:r>
      <w:r w:rsidR="0032623C" w:rsidRPr="00543029">
        <w:rPr>
          <w:rFonts w:ascii="Arial" w:eastAsiaTheme="minorHAnsi" w:hAnsi="Arial" w:cs="Arial"/>
          <w:sz w:val="24"/>
          <w:szCs w:val="24"/>
        </w:rPr>
        <w:fldChar w:fldCharType="separate"/>
      </w:r>
      <w:r w:rsidR="0032623C" w:rsidRPr="00543029">
        <w:rPr>
          <w:rFonts w:ascii="Arial" w:eastAsiaTheme="minorHAnsi" w:hAnsi="Arial" w:cs="Arial"/>
          <w:noProof/>
          <w:sz w:val="24"/>
          <w:szCs w:val="24"/>
        </w:rPr>
        <w:t>Colson (1971)</w:t>
      </w:r>
      <w:r w:rsidR="0032623C" w:rsidRPr="00543029">
        <w:rPr>
          <w:rFonts w:ascii="Arial" w:eastAsiaTheme="minorHAnsi" w:hAnsi="Arial" w:cs="Arial"/>
          <w:sz w:val="24"/>
          <w:szCs w:val="24"/>
        </w:rPr>
        <w:fldChar w:fldCharType="end"/>
      </w:r>
      <w:r w:rsidR="00972A48">
        <w:rPr>
          <w:rFonts w:ascii="Arial" w:eastAsiaTheme="minorHAnsi" w:hAnsi="Arial" w:cs="Arial"/>
          <w:sz w:val="24"/>
          <w:szCs w:val="24"/>
        </w:rPr>
        <w:t>,</w:t>
      </w:r>
      <w:r w:rsidR="0032623C" w:rsidRPr="00543029">
        <w:rPr>
          <w:rFonts w:ascii="Arial" w:eastAsiaTheme="minorHAnsi" w:hAnsi="Arial" w:cs="Arial"/>
          <w:sz w:val="24"/>
          <w:szCs w:val="24"/>
        </w:rPr>
        <w:t xml:space="preserve"> fifty years ago</w:t>
      </w:r>
      <w:r w:rsidR="00972A48">
        <w:rPr>
          <w:rFonts w:ascii="Arial" w:eastAsiaTheme="minorHAnsi" w:hAnsi="Arial" w:cs="Arial"/>
          <w:sz w:val="24"/>
          <w:szCs w:val="24"/>
        </w:rPr>
        <w:t>,</w:t>
      </w:r>
      <w:r w:rsidR="0032623C" w:rsidRPr="00543029">
        <w:rPr>
          <w:rFonts w:ascii="Arial" w:eastAsiaTheme="minorHAnsi" w:hAnsi="Arial" w:cs="Arial"/>
          <w:sz w:val="24"/>
          <w:szCs w:val="24"/>
        </w:rPr>
        <w:t xml:space="preserve"> there were no distinct linguistic or cultural boundaries between the Zambian and Zimbabwean Batonga. The sociocultural connections between Binga and Sinazongwe District were concentrated across rather than along the Zambezi valley</w:t>
      </w:r>
      <w:r w:rsidR="00972A48">
        <w:rPr>
          <w:rFonts w:ascii="Arial" w:eastAsiaTheme="minorHAnsi" w:hAnsi="Arial" w:cs="Arial"/>
          <w:sz w:val="24"/>
          <w:szCs w:val="24"/>
        </w:rPr>
        <w:t>;</w:t>
      </w:r>
      <w:r w:rsidR="0032623C" w:rsidRPr="00543029">
        <w:rPr>
          <w:rFonts w:ascii="Arial" w:eastAsiaTheme="minorHAnsi" w:hAnsi="Arial" w:cs="Arial"/>
          <w:sz w:val="24"/>
          <w:szCs w:val="24"/>
        </w:rPr>
        <w:t xml:space="preserve"> the Zambezi river, which now marks the border between Zimbabwe and Zambia, was never a dividing line that it now is but one that bound them. The close historical connections between the two </w:t>
      </w:r>
      <w:r w:rsidR="0032623C" w:rsidRPr="00543029">
        <w:rPr>
          <w:rFonts w:ascii="Arial" w:eastAsiaTheme="minorHAnsi" w:hAnsi="Arial" w:cs="Arial"/>
          <w:sz w:val="24"/>
          <w:szCs w:val="24"/>
        </w:rPr>
        <w:lastRenderedPageBreak/>
        <w:t>were at first weakened by arbitrary colonial borders but were finally raptured by the construction of</w:t>
      </w:r>
      <w:r w:rsidR="00972A48">
        <w:rPr>
          <w:rFonts w:ascii="Arial" w:eastAsiaTheme="minorHAnsi" w:hAnsi="Arial" w:cs="Arial"/>
          <w:sz w:val="24"/>
          <w:szCs w:val="24"/>
        </w:rPr>
        <w:t xml:space="preserve"> the</w:t>
      </w:r>
      <w:r w:rsidR="0032623C" w:rsidRPr="00543029">
        <w:rPr>
          <w:rFonts w:ascii="Arial" w:eastAsiaTheme="minorHAnsi" w:hAnsi="Arial" w:cs="Arial"/>
          <w:sz w:val="24"/>
          <w:szCs w:val="24"/>
        </w:rPr>
        <w:t xml:space="preserve"> Kariba Dam, the largest hydroelectric power station in Zimbabwe, built between 1956</w:t>
      </w:r>
      <w:r w:rsidR="00972A48">
        <w:rPr>
          <w:rFonts w:ascii="Arial" w:eastAsiaTheme="minorHAnsi" w:hAnsi="Arial" w:cs="Arial"/>
          <w:sz w:val="24"/>
          <w:szCs w:val="24"/>
        </w:rPr>
        <w:t xml:space="preserve"> and </w:t>
      </w:r>
      <w:r w:rsidR="0032623C" w:rsidRPr="00543029">
        <w:rPr>
          <w:rFonts w:ascii="Arial" w:eastAsiaTheme="minorHAnsi" w:hAnsi="Arial" w:cs="Arial"/>
          <w:sz w:val="24"/>
          <w:szCs w:val="24"/>
        </w:rPr>
        <w:t xml:space="preserve">1959. The dam widened </w:t>
      </w:r>
      <w:r w:rsidR="00972A48">
        <w:rPr>
          <w:rFonts w:ascii="Arial" w:eastAsiaTheme="minorHAnsi" w:hAnsi="Arial" w:cs="Arial"/>
          <w:sz w:val="24"/>
          <w:szCs w:val="24"/>
        </w:rPr>
        <w:t xml:space="preserve">the </w:t>
      </w:r>
      <w:r w:rsidR="0032623C" w:rsidRPr="00543029">
        <w:rPr>
          <w:rFonts w:ascii="Arial" w:eastAsiaTheme="minorHAnsi" w:hAnsi="Arial" w:cs="Arial"/>
          <w:sz w:val="24"/>
          <w:szCs w:val="24"/>
        </w:rPr>
        <w:t>Zambezi River</w:t>
      </w:r>
      <w:r w:rsidR="00972A48">
        <w:rPr>
          <w:rFonts w:ascii="Arial" w:eastAsiaTheme="minorHAnsi" w:hAnsi="Arial" w:cs="Arial"/>
          <w:sz w:val="24"/>
          <w:szCs w:val="24"/>
        </w:rPr>
        <w:t>,</w:t>
      </w:r>
      <w:r w:rsidR="0032623C" w:rsidRPr="00543029">
        <w:rPr>
          <w:rFonts w:ascii="Arial" w:eastAsiaTheme="minorHAnsi" w:hAnsi="Arial" w:cs="Arial"/>
          <w:sz w:val="24"/>
          <w:szCs w:val="24"/>
        </w:rPr>
        <w:t xml:space="preserve"> which according to oral accounts </w:t>
      </w:r>
      <w:r w:rsidR="00972A48">
        <w:rPr>
          <w:rFonts w:ascii="Arial" w:eastAsiaTheme="minorHAnsi" w:hAnsi="Arial" w:cs="Arial"/>
          <w:sz w:val="24"/>
          <w:szCs w:val="24"/>
        </w:rPr>
        <w:t xml:space="preserve">by </w:t>
      </w:r>
      <w:r w:rsidR="0032623C" w:rsidRPr="00543029">
        <w:rPr>
          <w:rFonts w:ascii="Arial" w:eastAsiaTheme="minorHAnsi" w:hAnsi="Arial" w:cs="Arial"/>
          <w:sz w:val="24"/>
          <w:szCs w:val="24"/>
        </w:rPr>
        <w:t>elderly respondents from</w:t>
      </w:r>
      <w:r w:rsidR="00972A48">
        <w:rPr>
          <w:rFonts w:ascii="Arial" w:eastAsiaTheme="minorHAnsi" w:hAnsi="Arial" w:cs="Arial"/>
          <w:sz w:val="24"/>
          <w:szCs w:val="24"/>
        </w:rPr>
        <w:t xml:space="preserve"> the</w:t>
      </w:r>
      <w:r w:rsidR="0032623C" w:rsidRPr="00543029">
        <w:rPr>
          <w:rFonts w:ascii="Arial" w:eastAsiaTheme="minorHAnsi" w:hAnsi="Arial" w:cs="Arial"/>
          <w:sz w:val="24"/>
          <w:szCs w:val="24"/>
        </w:rPr>
        <w:t xml:space="preserve"> Chief Saba area was so narrow that when they were young</w:t>
      </w:r>
      <w:r w:rsidR="00972A48">
        <w:rPr>
          <w:rFonts w:ascii="Arial" w:eastAsiaTheme="minorHAnsi" w:hAnsi="Arial" w:cs="Arial"/>
          <w:sz w:val="24"/>
          <w:szCs w:val="24"/>
        </w:rPr>
        <w:t xml:space="preserve">, </w:t>
      </w:r>
      <w:r w:rsidR="0032623C" w:rsidRPr="00543029">
        <w:rPr>
          <w:rFonts w:ascii="Arial" w:eastAsiaTheme="minorHAnsi" w:hAnsi="Arial" w:cs="Arial"/>
          <w:sz w:val="24"/>
          <w:szCs w:val="24"/>
        </w:rPr>
        <w:t xml:space="preserve">they used </w:t>
      </w:r>
      <w:r w:rsidR="00972A48">
        <w:rPr>
          <w:rFonts w:ascii="Arial" w:eastAsiaTheme="minorHAnsi" w:hAnsi="Arial" w:cs="Arial"/>
          <w:sz w:val="24"/>
          <w:szCs w:val="24"/>
        </w:rPr>
        <w:t xml:space="preserve">to </w:t>
      </w:r>
      <w:r w:rsidR="0032623C" w:rsidRPr="00543029">
        <w:rPr>
          <w:rFonts w:ascii="Arial" w:eastAsiaTheme="minorHAnsi" w:hAnsi="Arial" w:cs="Arial"/>
          <w:sz w:val="24"/>
          <w:szCs w:val="24"/>
        </w:rPr>
        <w:t>ride on floating logs to cross over to the Zambian side. They estimated that its width expanded from about 50 meters (or less) to its current approximately 1 km width (Saba, Mlibizi and Sebungwe areas) going up to 4 km around Binga Centre and 40 km at Kariba Dam. Despite the new constraints</w:t>
      </w:r>
      <w:r w:rsidR="00CC6BF2">
        <w:rPr>
          <w:rFonts w:ascii="Arial" w:eastAsiaTheme="minorHAnsi" w:hAnsi="Arial" w:cs="Arial"/>
          <w:sz w:val="24"/>
          <w:szCs w:val="24"/>
        </w:rPr>
        <w:t>,</w:t>
      </w:r>
      <w:r w:rsidR="0032623C" w:rsidRPr="00543029">
        <w:rPr>
          <w:rFonts w:ascii="Arial" w:eastAsiaTheme="minorHAnsi" w:hAnsi="Arial" w:cs="Arial"/>
          <w:sz w:val="24"/>
          <w:szCs w:val="24"/>
        </w:rPr>
        <w:t xml:space="preserve"> the two Batonga groups </w:t>
      </w:r>
      <w:r w:rsidR="00CC6BF2">
        <w:rPr>
          <w:rFonts w:ascii="Arial" w:eastAsiaTheme="minorHAnsi" w:hAnsi="Arial" w:cs="Arial"/>
          <w:sz w:val="24"/>
          <w:szCs w:val="24"/>
        </w:rPr>
        <w:t xml:space="preserve">produced by the dam </w:t>
      </w:r>
      <w:r w:rsidR="0032623C" w:rsidRPr="00543029">
        <w:rPr>
          <w:rFonts w:ascii="Arial" w:eastAsiaTheme="minorHAnsi" w:hAnsi="Arial" w:cs="Arial"/>
          <w:sz w:val="24"/>
          <w:szCs w:val="24"/>
        </w:rPr>
        <w:t xml:space="preserve">continued to sustain kin bonds, socioeconomic and cultural ties.   </w:t>
      </w:r>
    </w:p>
    <w:p w14:paraId="5EB844CA" w14:textId="77777777" w:rsidR="0032623C" w:rsidRPr="00543029" w:rsidRDefault="0032623C" w:rsidP="0032623C">
      <w:pPr>
        <w:rPr>
          <w:rFonts w:ascii="Arial" w:eastAsiaTheme="minorHAnsi" w:hAnsi="Arial" w:cs="Arial"/>
        </w:rPr>
      </w:pPr>
    </w:p>
    <w:p w14:paraId="5E33CF53" w14:textId="77777777" w:rsidR="0032623C" w:rsidRPr="00543029" w:rsidRDefault="0032623C" w:rsidP="0032623C">
      <w:pPr>
        <w:keepNext/>
        <w:jc w:val="center"/>
        <w:rPr>
          <w:rFonts w:ascii="Arial" w:eastAsiaTheme="minorHAnsi" w:hAnsi="Arial" w:cs="Arial"/>
        </w:rPr>
      </w:pPr>
      <w:r w:rsidRPr="00543029">
        <w:rPr>
          <w:rFonts w:ascii="Arial" w:eastAsiaTheme="minorHAnsi" w:hAnsi="Arial" w:cs="Arial"/>
          <w:noProof/>
          <w:lang w:eastAsia="en-ZA"/>
        </w:rPr>
        <w:drawing>
          <wp:inline distT="0" distB="0" distL="0" distR="0" wp14:anchorId="6222B1D6" wp14:editId="680D3B0D">
            <wp:extent cx="3069128" cy="2002815"/>
            <wp:effectExtent l="0" t="0" r="0" b="0"/>
            <wp:docPr id="11" name="Picture 11" descr="A picture containing photo, sky, outdoor,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ullsizeoutput_ea4.jpeg"/>
                    <pic:cNvPicPr/>
                  </pic:nvPicPr>
                  <pic:blipFill rotWithShape="1">
                    <a:blip r:embed="rId16" cstate="print">
                      <a:extLst>
                        <a:ext uri="{28A0092B-C50C-407E-A947-70E740481C1C}">
                          <a14:useLocalDpi xmlns:a14="http://schemas.microsoft.com/office/drawing/2010/main" val="0"/>
                        </a:ext>
                      </a:extLst>
                    </a:blip>
                    <a:srcRect l="5635" t="4001" r="1460" b="4746"/>
                    <a:stretch/>
                  </pic:blipFill>
                  <pic:spPr bwMode="auto">
                    <a:xfrm>
                      <a:off x="0" y="0"/>
                      <a:ext cx="3089173" cy="2015896"/>
                    </a:xfrm>
                    <a:prstGeom prst="rect">
                      <a:avLst/>
                    </a:prstGeom>
                    <a:ln>
                      <a:noFill/>
                    </a:ln>
                    <a:extLst>
                      <a:ext uri="{53640926-AAD7-44D8-BBD7-CCE9431645EC}">
                        <a14:shadowObscured xmlns:a14="http://schemas.microsoft.com/office/drawing/2010/main"/>
                      </a:ext>
                    </a:extLst>
                  </pic:spPr>
                </pic:pic>
              </a:graphicData>
            </a:graphic>
          </wp:inline>
        </w:drawing>
      </w:r>
    </w:p>
    <w:p w14:paraId="04A58A1C" w14:textId="7302AA4C" w:rsidR="0032623C" w:rsidRPr="00543029" w:rsidRDefault="0032623C" w:rsidP="0032623C">
      <w:pPr>
        <w:rPr>
          <w:rFonts w:ascii="Arial" w:eastAsiaTheme="minorHAnsi" w:hAnsi="Arial" w:cs="Arial"/>
        </w:rPr>
      </w:pPr>
      <w:r w:rsidRPr="00543029">
        <w:rPr>
          <w:rFonts w:ascii="Arial" w:eastAsiaTheme="minorHAnsi" w:hAnsi="Arial" w:cs="Arial"/>
          <w:i/>
          <w:iCs/>
          <w:color w:val="44546A" w:themeColor="text2"/>
          <w:sz w:val="18"/>
          <w:szCs w:val="18"/>
        </w:rPr>
        <w:t xml:space="preserve">  Figure </w:t>
      </w:r>
      <w:r w:rsidRPr="00543029">
        <w:rPr>
          <w:rFonts w:ascii="Arial" w:eastAsiaTheme="minorHAnsi" w:hAnsi="Arial" w:cs="Arial"/>
          <w:i/>
          <w:iCs/>
          <w:color w:val="44546A" w:themeColor="text2"/>
          <w:sz w:val="18"/>
          <w:szCs w:val="18"/>
        </w:rPr>
        <w:fldChar w:fldCharType="begin"/>
      </w:r>
      <w:r w:rsidRPr="00543029">
        <w:rPr>
          <w:rFonts w:ascii="Arial" w:eastAsiaTheme="minorHAnsi" w:hAnsi="Arial" w:cs="Arial"/>
          <w:i/>
          <w:iCs/>
          <w:color w:val="44546A" w:themeColor="text2"/>
          <w:sz w:val="18"/>
          <w:szCs w:val="18"/>
        </w:rPr>
        <w:instrText xml:space="preserve"> SEQ Figure \* ARABIC </w:instrText>
      </w:r>
      <w:r w:rsidRPr="00543029">
        <w:rPr>
          <w:rFonts w:ascii="Arial" w:eastAsiaTheme="minorHAnsi" w:hAnsi="Arial" w:cs="Arial"/>
          <w:i/>
          <w:iCs/>
          <w:color w:val="44546A" w:themeColor="text2"/>
          <w:sz w:val="18"/>
          <w:szCs w:val="18"/>
        </w:rPr>
        <w:fldChar w:fldCharType="separate"/>
      </w:r>
      <w:r w:rsidR="00712095">
        <w:rPr>
          <w:rFonts w:ascii="Arial" w:eastAsiaTheme="minorHAnsi" w:hAnsi="Arial" w:cs="Arial"/>
          <w:i/>
          <w:iCs/>
          <w:noProof/>
          <w:color w:val="44546A" w:themeColor="text2"/>
          <w:sz w:val="18"/>
          <w:szCs w:val="18"/>
        </w:rPr>
        <w:t>5</w:t>
      </w:r>
      <w:r w:rsidRPr="00543029">
        <w:rPr>
          <w:rFonts w:ascii="Arial" w:eastAsiaTheme="minorHAnsi" w:hAnsi="Arial" w:cs="Arial"/>
          <w:i/>
          <w:iCs/>
          <w:color w:val="44546A" w:themeColor="text2"/>
          <w:sz w:val="18"/>
          <w:szCs w:val="18"/>
        </w:rPr>
        <w:fldChar w:fldCharType="end"/>
      </w:r>
      <w:r w:rsidRPr="00543029">
        <w:rPr>
          <w:rFonts w:ascii="Arial" w:eastAsiaTheme="minorHAnsi" w:hAnsi="Arial" w:cs="Arial"/>
          <w:i/>
          <w:iCs/>
          <w:color w:val="44546A" w:themeColor="text2"/>
          <w:sz w:val="18"/>
          <w:szCs w:val="18"/>
        </w:rPr>
        <w:t>: Kariba Dam, (Zimbabwe National Archives Bulawayo)</w:t>
      </w:r>
    </w:p>
    <w:p w14:paraId="5DAFF750" w14:textId="77777777" w:rsidR="0032623C" w:rsidRPr="00543029" w:rsidRDefault="0032623C" w:rsidP="0032623C">
      <w:pPr>
        <w:spacing w:line="360" w:lineRule="auto"/>
        <w:rPr>
          <w:rFonts w:ascii="Arial" w:eastAsiaTheme="minorHAnsi" w:hAnsi="Arial" w:cs="Arial"/>
          <w:sz w:val="24"/>
          <w:szCs w:val="24"/>
        </w:rPr>
      </w:pPr>
    </w:p>
    <w:p w14:paraId="42AF992B" w14:textId="07E5454C" w:rsidR="0032623C" w:rsidRPr="00543029" w:rsidRDefault="0032623C" w:rsidP="00C565B0">
      <w:pPr>
        <w:spacing w:line="360" w:lineRule="auto"/>
        <w:jc w:val="both"/>
        <w:rPr>
          <w:rFonts w:ascii="Arial" w:eastAsiaTheme="minorHAnsi" w:hAnsi="Arial" w:cs="Arial"/>
          <w:sz w:val="24"/>
          <w:szCs w:val="24"/>
        </w:rPr>
      </w:pPr>
      <w:r w:rsidRPr="00543029">
        <w:rPr>
          <w:rFonts w:ascii="Arial" w:eastAsiaTheme="minorHAnsi" w:hAnsi="Arial" w:cs="Arial"/>
          <w:sz w:val="24"/>
          <w:szCs w:val="24"/>
        </w:rPr>
        <w:t>At the planning stage of the Kariba Dam, expansion of Zambezi River was anticipated</w:t>
      </w:r>
      <w:r w:rsidR="0058571C">
        <w:rPr>
          <w:rFonts w:ascii="Arial" w:eastAsiaTheme="minorHAnsi" w:hAnsi="Arial" w:cs="Arial"/>
          <w:sz w:val="24"/>
          <w:szCs w:val="24"/>
        </w:rPr>
        <w:t>.</w:t>
      </w:r>
      <w:r w:rsidRPr="00543029">
        <w:rPr>
          <w:rFonts w:ascii="Arial" w:eastAsiaTheme="minorHAnsi" w:hAnsi="Arial" w:cs="Arial"/>
          <w:sz w:val="24"/>
          <w:szCs w:val="24"/>
        </w:rPr>
        <w:t xml:space="preserve"> </w:t>
      </w:r>
      <w:r w:rsidR="0058571C">
        <w:rPr>
          <w:rFonts w:ascii="Arial" w:eastAsiaTheme="minorHAnsi" w:hAnsi="Arial" w:cs="Arial"/>
          <w:sz w:val="24"/>
          <w:szCs w:val="24"/>
        </w:rPr>
        <w:t>Therefore</w:t>
      </w:r>
      <w:r w:rsidR="006F65E3">
        <w:rPr>
          <w:rFonts w:ascii="Arial" w:eastAsiaTheme="minorHAnsi" w:hAnsi="Arial" w:cs="Arial"/>
          <w:sz w:val="24"/>
          <w:szCs w:val="24"/>
        </w:rPr>
        <w:t>,</w:t>
      </w:r>
      <w:r w:rsidRPr="00543029">
        <w:rPr>
          <w:rFonts w:ascii="Arial" w:eastAsiaTheme="minorHAnsi" w:hAnsi="Arial" w:cs="Arial"/>
          <w:sz w:val="24"/>
          <w:szCs w:val="24"/>
        </w:rPr>
        <w:t xml:space="preserve"> the then Rhodesian government forcibly displaced Tongas from their Zambezi riverbank lodgings to avert the risk of flooding. The river was the source</w:t>
      </w:r>
      <w:r w:rsidR="0058571C">
        <w:rPr>
          <w:rFonts w:ascii="Arial" w:eastAsiaTheme="minorHAnsi" w:hAnsi="Arial" w:cs="Arial"/>
          <w:sz w:val="24"/>
          <w:szCs w:val="24"/>
        </w:rPr>
        <w:t>:</w:t>
      </w:r>
      <w:r w:rsidRPr="00543029">
        <w:rPr>
          <w:rFonts w:ascii="Arial" w:eastAsiaTheme="minorHAnsi" w:hAnsi="Arial" w:cs="Arial"/>
          <w:sz w:val="24"/>
          <w:szCs w:val="24"/>
        </w:rPr>
        <w:t xml:space="preserve"> the surrounding communities’ </w:t>
      </w:r>
      <w:r w:rsidR="0058571C">
        <w:rPr>
          <w:rFonts w:ascii="Arial" w:eastAsiaTheme="minorHAnsi" w:hAnsi="Arial" w:cs="Arial"/>
          <w:sz w:val="24"/>
          <w:szCs w:val="24"/>
        </w:rPr>
        <w:t>principal</w:t>
      </w:r>
      <w:r w:rsidR="0058571C"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supply of water and protein (from fish). Significantly, riverbank and riverbed gardens </w:t>
      </w:r>
      <w:r w:rsidR="0058571C">
        <w:rPr>
          <w:rFonts w:ascii="Arial" w:eastAsiaTheme="minorHAnsi" w:hAnsi="Arial" w:cs="Arial"/>
          <w:sz w:val="24"/>
          <w:szCs w:val="24"/>
        </w:rPr>
        <w:t>–</w:t>
      </w:r>
      <w:r w:rsidRPr="00543029">
        <w:rPr>
          <w:rFonts w:ascii="Arial" w:eastAsiaTheme="minorHAnsi" w:hAnsi="Arial" w:cs="Arial"/>
          <w:sz w:val="24"/>
          <w:szCs w:val="24"/>
        </w:rPr>
        <w:t xml:space="preserve"> called </w:t>
      </w:r>
      <w:r w:rsidRPr="00543029">
        <w:rPr>
          <w:rFonts w:ascii="Arial" w:eastAsiaTheme="minorHAnsi" w:hAnsi="Arial" w:cs="Arial"/>
          <w:i/>
          <w:sz w:val="24"/>
          <w:szCs w:val="24"/>
        </w:rPr>
        <w:t xml:space="preserve">nchelela </w:t>
      </w:r>
      <w:r w:rsidR="0058571C" w:rsidRPr="00543029">
        <w:rPr>
          <w:rFonts w:ascii="Arial" w:eastAsiaTheme="minorHAnsi" w:hAnsi="Arial" w:cs="Arial"/>
          <w:iCs/>
          <w:sz w:val="24"/>
          <w:szCs w:val="24"/>
        </w:rPr>
        <w:t>–</w:t>
      </w:r>
      <w:r w:rsidRPr="00543029">
        <w:rPr>
          <w:rFonts w:ascii="Arial" w:eastAsiaTheme="minorHAnsi" w:hAnsi="Arial" w:cs="Arial"/>
          <w:i/>
          <w:sz w:val="24"/>
          <w:szCs w:val="24"/>
        </w:rPr>
        <w:t xml:space="preserve"> </w:t>
      </w:r>
      <w:r w:rsidRPr="00543029">
        <w:rPr>
          <w:rFonts w:ascii="Arial" w:eastAsiaTheme="minorHAnsi" w:hAnsi="Arial" w:cs="Arial"/>
          <w:sz w:val="24"/>
          <w:szCs w:val="24"/>
        </w:rPr>
        <w:t xml:space="preserve">were an </w:t>
      </w:r>
      <w:r w:rsidR="0058571C">
        <w:rPr>
          <w:rFonts w:ascii="Arial" w:eastAsiaTheme="minorHAnsi" w:hAnsi="Arial" w:cs="Arial"/>
          <w:sz w:val="24"/>
          <w:szCs w:val="24"/>
        </w:rPr>
        <w:t>essential</w:t>
      </w:r>
      <w:r w:rsidR="0058571C" w:rsidRPr="00543029">
        <w:rPr>
          <w:rFonts w:ascii="Arial" w:eastAsiaTheme="minorHAnsi" w:hAnsi="Arial" w:cs="Arial"/>
          <w:sz w:val="24"/>
          <w:szCs w:val="24"/>
        </w:rPr>
        <w:t xml:space="preserve"> </w:t>
      </w:r>
      <w:r w:rsidRPr="00543029">
        <w:rPr>
          <w:rFonts w:ascii="Arial" w:eastAsiaTheme="minorHAnsi" w:hAnsi="Arial" w:cs="Arial"/>
          <w:sz w:val="24"/>
          <w:szCs w:val="24"/>
        </w:rPr>
        <w:t>source of livelihood because of the abundance of rich alluvial soils. Justifiably, many of the Tonga tried to resist forced displacement; they did</w:t>
      </w:r>
      <w:r w:rsidR="0058571C">
        <w:rPr>
          <w:rFonts w:ascii="Arial" w:eastAsiaTheme="minorHAnsi" w:hAnsi="Arial" w:cs="Arial"/>
          <w:sz w:val="24"/>
          <w:szCs w:val="24"/>
        </w:rPr>
        <w:t xml:space="preserve"> </w:t>
      </w:r>
      <w:r w:rsidRPr="00543029">
        <w:rPr>
          <w:rFonts w:ascii="Arial" w:eastAsiaTheme="minorHAnsi" w:hAnsi="Arial" w:cs="Arial"/>
          <w:sz w:val="24"/>
          <w:szCs w:val="24"/>
        </w:rPr>
        <w:t>n</w:t>
      </w:r>
      <w:r w:rsidR="0058571C">
        <w:rPr>
          <w:rFonts w:ascii="Arial" w:eastAsiaTheme="minorHAnsi" w:hAnsi="Arial" w:cs="Arial"/>
          <w:sz w:val="24"/>
          <w:szCs w:val="24"/>
        </w:rPr>
        <w:t>o</w:t>
      </w:r>
      <w:r w:rsidRPr="00543029">
        <w:rPr>
          <w:rFonts w:ascii="Arial" w:eastAsiaTheme="minorHAnsi" w:hAnsi="Arial" w:cs="Arial"/>
          <w:sz w:val="24"/>
          <w:szCs w:val="24"/>
        </w:rPr>
        <w:t>t want to leave their ancestral homes, the graves of their ancestors and other shrines of worship. To neutrali</w:t>
      </w:r>
      <w:r w:rsidR="0058571C">
        <w:rPr>
          <w:rFonts w:ascii="Arial" w:eastAsiaTheme="minorHAnsi" w:hAnsi="Arial" w:cs="Arial"/>
          <w:sz w:val="24"/>
          <w:szCs w:val="24"/>
        </w:rPr>
        <w:t>s</w:t>
      </w:r>
      <w:r w:rsidRPr="00543029">
        <w:rPr>
          <w:rFonts w:ascii="Arial" w:eastAsiaTheme="minorHAnsi" w:hAnsi="Arial" w:cs="Arial"/>
          <w:sz w:val="24"/>
          <w:szCs w:val="24"/>
        </w:rPr>
        <w:t xml:space="preserve">e their resistance, the colonial government resorted to police and military force, shooting dead scores of villagers in the process </w:t>
      </w:r>
      <w:r w:rsidR="002A79C2">
        <w:rPr>
          <w:rFonts w:ascii="Arial" w:eastAsiaTheme="minorHAnsi" w:hAnsi="Arial" w:cs="Arial"/>
          <w:sz w:val="24"/>
          <w:szCs w:val="24"/>
        </w:rPr>
        <w:t>(</w:t>
      </w:r>
      <w:r w:rsidRPr="00543029">
        <w:rPr>
          <w:rFonts w:ascii="Arial" w:eastAsiaTheme="minorHAnsi" w:hAnsi="Arial" w:cs="Arial"/>
          <w:sz w:val="24"/>
          <w:szCs w:val="24"/>
        </w:rPr>
        <w:fldChar w:fldCharType="begin" w:fldLock="1"/>
      </w:r>
      <w:r w:rsidR="00C216A1">
        <w:rPr>
          <w:rFonts w:ascii="Arial" w:eastAsiaTheme="minorHAnsi" w:hAnsi="Arial" w:cs="Arial"/>
          <w:sz w:val="24"/>
          <w:szCs w:val="24"/>
        </w:rPr>
        <w:instrText>ADDIN CSL_CITATION {"citationItems":[{"id":"ITEM-1","itemData":{"URL":"http://0-eds.a.ebscohost.com.innopac.up.ac.za/ehost/pdfviewer/pdfviewer?vid=16&amp;sid=2719cb42-c8d3-492c-8b5f-e546ebdd3a3b%40sessionmgr4004&amp;hid=4210","accessed":{"date-parts":[["2016","3","12"]]},"author":[{"dropping-particle":"","family":"Howarth","given":"D","non-dropping-particle":"","parse-names":false,"suffix":""}],"id":"ITEM-1","issued":{"date-parts":[["1960"]]},"title":"Giant in the Jungle","type":"webpage"},"uris":["http://www.mendeley.com/documents/?uuid=82f4399b-5ba8-408f-b650-7009e069ebb7"]},{"id":"ITEM-2","itemData":{"author":[{"dropping-particle":"","family":"Clements","given":"Frank","non-dropping-particle":"","parse-names":false,"suffix":""}],"id":"ITEM-2","issued":{"date-parts":[["1959"]]},"number-of-pages":"1-223","publisher":"Northunberland Press","publisher-place":"London","title":"Kariba: The Struggle with the River God","type":"book"},"uris":["http://www.mendeley.com/documents/?uuid=588abb68-9f89-42c8-a85f-d6cef1aa3cf0"]}],"mendeley":{"formattedCitation":"(Clements, 1959; Howarth, 1960)","manualFormatting":"Clements 1959; Howarth (1960)","plainTextFormattedCitation":"(Clements, 1959; Howarth, 1960)","previouslyFormattedCitation":"(Clements, 1959; Howarth, 1960)"},"properties":{"noteIndex":0},"schema":"https://github.com/citation-style-language/schema/raw/master/csl-citation.json"}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Clement</w:t>
      </w:r>
      <w:r w:rsidR="00D763C0">
        <w:rPr>
          <w:rFonts w:ascii="Arial" w:eastAsiaTheme="minorHAnsi" w:hAnsi="Arial" w:cs="Arial"/>
          <w:noProof/>
          <w:sz w:val="24"/>
          <w:szCs w:val="24"/>
        </w:rPr>
        <w:t>s</w:t>
      </w:r>
      <w:r w:rsidRPr="00543029">
        <w:rPr>
          <w:rFonts w:ascii="Arial" w:eastAsiaTheme="minorHAnsi" w:hAnsi="Arial" w:cs="Arial"/>
          <w:noProof/>
          <w:sz w:val="24"/>
          <w:szCs w:val="24"/>
        </w:rPr>
        <w:t xml:space="preserve"> 1959</w:t>
      </w:r>
      <w:r w:rsidR="002A79C2">
        <w:rPr>
          <w:rFonts w:ascii="Arial" w:eastAsiaTheme="minorHAnsi" w:hAnsi="Arial" w:cs="Arial"/>
          <w:noProof/>
          <w:sz w:val="24"/>
          <w:szCs w:val="24"/>
        </w:rPr>
        <w:t xml:space="preserve">; </w:t>
      </w:r>
      <w:r w:rsidRPr="00543029">
        <w:rPr>
          <w:rFonts w:ascii="Arial" w:eastAsiaTheme="minorHAnsi" w:hAnsi="Arial" w:cs="Arial"/>
          <w:noProof/>
          <w:sz w:val="24"/>
          <w:szCs w:val="24"/>
        </w:rPr>
        <w:t>Howarth (1960)</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p>
    <w:p w14:paraId="6593F00B" w14:textId="29B6B353" w:rsidR="0032623C" w:rsidRPr="00543029" w:rsidRDefault="0032623C" w:rsidP="00C565B0">
      <w:pPr>
        <w:spacing w:line="360" w:lineRule="auto"/>
        <w:jc w:val="both"/>
        <w:rPr>
          <w:rFonts w:ascii="Arial" w:eastAsiaTheme="minorHAnsi" w:hAnsi="Arial" w:cs="Arial"/>
          <w:sz w:val="24"/>
          <w:szCs w:val="24"/>
        </w:rPr>
      </w:pPr>
      <w:r w:rsidRPr="00543029">
        <w:rPr>
          <w:rFonts w:ascii="Arial" w:eastAsiaTheme="minorHAnsi" w:hAnsi="Arial" w:cs="Arial"/>
          <w:sz w:val="24"/>
          <w:szCs w:val="24"/>
        </w:rPr>
        <w:lastRenderedPageBreak/>
        <w:t>Eventually</w:t>
      </w:r>
      <w:r w:rsidR="000B02F8">
        <w:rPr>
          <w:rFonts w:ascii="Arial" w:eastAsiaTheme="minorHAnsi" w:hAnsi="Arial" w:cs="Arial"/>
          <w:sz w:val="24"/>
          <w:szCs w:val="24"/>
        </w:rPr>
        <w:t>,</w:t>
      </w:r>
      <w:r w:rsidRPr="00543029">
        <w:rPr>
          <w:rFonts w:ascii="Arial" w:eastAsiaTheme="minorHAnsi" w:hAnsi="Arial" w:cs="Arial"/>
          <w:sz w:val="24"/>
          <w:szCs w:val="24"/>
        </w:rPr>
        <w:t xml:space="preserve"> the indigenous communities conceded defeat and were relocated upland to a</w:t>
      </w:r>
      <w:r w:rsidR="00F9323C" w:rsidRPr="00C565B0">
        <w:rPr>
          <w:rFonts w:ascii="Arial" w:eastAsiaTheme="minorHAnsi" w:hAnsi="Arial" w:cs="Arial"/>
          <w:sz w:val="24"/>
          <w:szCs w:val="24"/>
        </w:rPr>
        <w:t>n</w:t>
      </w:r>
      <w:r w:rsidRPr="00543029">
        <w:rPr>
          <w:rFonts w:ascii="Arial" w:eastAsiaTheme="minorHAnsi" w:hAnsi="Arial" w:cs="Arial"/>
          <w:sz w:val="24"/>
          <w:szCs w:val="24"/>
        </w:rPr>
        <w:t xml:space="preserve"> area with poor Karoo soils which were unsuitable for agricultural production. While researching on this at the National Archives of Bulawayo, I came across a glossy brochure advertising the official opening of the Kariba Dam. On its front cover there was a statement by the Mr Balneaves, the High Commission for Rhodesia and Nyasaland, 1958</w:t>
      </w:r>
      <w:r w:rsidR="00F9323C">
        <w:rPr>
          <w:rFonts w:ascii="Arial" w:eastAsiaTheme="minorHAnsi" w:hAnsi="Arial" w:cs="Arial"/>
          <w:sz w:val="24"/>
          <w:szCs w:val="24"/>
        </w:rPr>
        <w:t>.</w:t>
      </w:r>
      <w:r w:rsidRPr="00543029">
        <w:rPr>
          <w:rFonts w:ascii="Arial" w:eastAsiaTheme="minorHAnsi" w:hAnsi="Arial" w:cs="Arial"/>
          <w:sz w:val="24"/>
          <w:szCs w:val="24"/>
        </w:rPr>
        <w:t xml:space="preserve"> </w:t>
      </w:r>
      <w:r w:rsidR="00F9323C">
        <w:rPr>
          <w:rFonts w:ascii="Arial" w:eastAsiaTheme="minorHAnsi" w:hAnsi="Arial" w:cs="Arial"/>
          <w:sz w:val="24"/>
          <w:szCs w:val="24"/>
        </w:rPr>
        <w:t>I</w:t>
      </w:r>
      <w:r w:rsidRPr="00543029">
        <w:rPr>
          <w:rFonts w:ascii="Arial" w:eastAsiaTheme="minorHAnsi" w:hAnsi="Arial" w:cs="Arial"/>
          <w:sz w:val="24"/>
          <w:szCs w:val="24"/>
        </w:rPr>
        <w:t>n it he said</w:t>
      </w:r>
      <w:r w:rsidR="00F9323C">
        <w:rPr>
          <w:rFonts w:ascii="Arial" w:eastAsiaTheme="minorHAnsi" w:hAnsi="Arial" w:cs="Arial"/>
          <w:sz w:val="24"/>
          <w:szCs w:val="24"/>
        </w:rPr>
        <w:t>,</w:t>
      </w:r>
      <w:r w:rsidRPr="00543029">
        <w:rPr>
          <w:rFonts w:ascii="Arial" w:eastAsiaTheme="minorHAnsi" w:hAnsi="Arial" w:cs="Arial"/>
          <w:sz w:val="24"/>
          <w:szCs w:val="24"/>
        </w:rPr>
        <w:t xml:space="preserve"> </w:t>
      </w:r>
      <w:r w:rsidRPr="00543029">
        <w:rPr>
          <w:rFonts w:ascii="Arial" w:eastAsiaTheme="minorHAnsi" w:hAnsi="Arial" w:cs="Arial"/>
          <w:i/>
          <w:sz w:val="24"/>
          <w:szCs w:val="24"/>
        </w:rPr>
        <w:t>“The Tonga should gain immeasurably from the balanced exploitation of the Lake’s resources and the game, so rudely displaced, find space to reinstate itself in an area secure from man”</w:t>
      </w:r>
      <w:r w:rsidRPr="00DA01D9">
        <w:rPr>
          <w:rStyle w:val="FootnoteReference"/>
        </w:rPr>
        <w:footnoteReference w:id="15"/>
      </w:r>
      <w:r w:rsidRPr="00543029">
        <w:rPr>
          <w:rFonts w:ascii="Arial" w:eastAsiaTheme="minorHAnsi" w:hAnsi="Arial" w:cs="Arial"/>
          <w:sz w:val="24"/>
          <w:szCs w:val="24"/>
        </w:rPr>
        <w:t xml:space="preserve">. His statement reflects a noncommittal if not disingenuous optimism that Tonga people would benefit from the lake. It also reaffirms arguments made elsewhere that colonial society at times seemed more concerned with the plight of the wild animals and ‘nature’ than that of humans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{"citationItems":[{"id":"ITEM-1","itemData":{"DOI":"10.1016/j.geoforum.2004.06.007","ISSN":"00167185","abstract":"This article is about the politics of conservation in postcolonial Southern Africa. It focuses on the process and consequences of redefining the Nile crocodile as an endangered species and explores the linked local and international, commercial and conservationist interests that allowed the animal to re-establish itself in state-protected waterways in colonial and postcolonial contexts. It investigates the effects of the animal's successful re-accommodation by examining conflicts between crocodiles and the fishing communities sharing space on Lake Kariba, Zimbabwe. Fishermen's hostile representations of the animal emphasize competition for fish, harassment, fear, loss of assets and loss of life. Their fear of crocodiles is heightened by the animal's entanglement in local social life, through its association with witchcraft. The article emphasizes the importance of considering both hegemonic and marginalized ideas about animals in the light of the material interactions, relations of power and historical contexts that shape them. Understanding the attitudes and circumstances of the local communities who bear the physical and economic costs of living with dangerous animals is important - it threatens the future of conservation programmes and reveals the potential for significant abuses to accompany the conservation of wildlife in postcolonial contexts. © 2004 Elsevier Ltd. All rights reserved.","author":[{"dropping-particle":"","family":"McGregor","given":"Jo Ann","non-dropping-particle":"","parse-names":false,"suffix":""}],"container-title":"Geoforum","id":"ITEM-1","issue":"3","issued":{"date-parts":[["2005"]]},"page":"353-369","title":"Crocodile crimes: People versus wildlife and the politics of postcolonial conservation on Lake Kariba, Zimbabwe","type":"article-journal","volume":"36"},"uris":["http://www.mendeley.com/documents/?uuid=17a18ad4-1445-4d93-ac5d-b2e699eb25a2"]},{"id":"ITEM-2","itemData":{"DOI":"10.1080/03057070802456797","ISBN":"0305-7070","ISSN":"03057070","abstract":"In 2001, as Zimbabwe's crisis deepened, the long-established conservationist regime governing Lake Kariba was increasingly incapacitated and sidelined. At the same time, unregulated economic activities were burgeoning in this marginal frontier, clustered around the productivity of the water and state border. This article examines the reconfiguration of state power and informalisation of livelihoods, as they are revealed in the activities and perspectives of Tonga fishermen in Binga District, whose fishing 'patrols' circumvented the lake's rules and whose knowledge of the waters provided opportunities for a stake in other more lucrative trades. These Tonga fishers were the descendants of those displaced by the Kariba Dam and defended their activities in terms of the economics of survival and their identity as 'river people' with historic rights to the lake, as they had borne the costs of its creation. Their ability to etch out new informal economic spaces in a time of austerity and inflation was not about the emergence of spaces outside state power, but indicated a re-crafting of the role and nature of the state. Although fishermen's accounts of their everyday life cast state agents as simply one relatively minor component of a network of adversaries that also included poachers, thieves and wildlife, state power was thoroughly implicated in the configuration of risk on the lake and structured the violence and lack of protection intrinsic to illegal activity. The mythologised figure of the crocodile, which featured so prominently in fishermen's stories of the dangers of the water, thus could stand as a metaphor for the state itself, embodying past conservationist priorities and Tonga fishers' marginality, enmeshed with older ideas about power.","author":[{"dropping-particle":"","family":"McGregor","given":"Jo Ann","non-dropping-particle":"","parse-names":false,"suffix":""}],"container-title":"Journal of Southern African Studies","id":"ITEM-2","issue":"4","issued":{"date-parts":[["2008"]]},"page":"861-879","title":"Patrolling kariba's waters: State authority, fishing and the border economy","type":"article-journal","volume":"34"},"uris":["http://www.mendeley.com/documents/?uuid=a2062bc3-febb-4484-b85a-a81dd06bdbd9"]}],"mendeley":{"formattedCitation":"(McGregor, 2005, 2008)","manualFormatting":"(see McGregor, 2005, 2008)","plainTextFormattedCitation":"(McGregor, 2005, 2008)","previouslyFormattedCitation":"(McGregor, 2005, 2008)"},"properties":{"noteIndex":0},"schema":"https://github.com/citation-style-language/schema/raw/master/csl-citation.json"}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McGregor, 2005, 2008)</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r w:rsidRPr="00DA01D9">
        <w:rPr>
          <w:rStyle w:val="FootnoteReference"/>
        </w:rPr>
        <w:footnoteReference w:id="16"/>
      </w:r>
      <w:r w:rsidRPr="00543029">
        <w:rPr>
          <w:rFonts w:ascii="Arial" w:eastAsiaTheme="minorHAnsi" w:hAnsi="Arial" w:cs="Arial"/>
          <w:sz w:val="24"/>
          <w:szCs w:val="24"/>
        </w:rPr>
        <w:t xml:space="preserve"> </w:t>
      </w:r>
    </w:p>
    <w:p w14:paraId="776CC5A3" w14:textId="086A4C10" w:rsidR="0032623C" w:rsidRPr="00543029" w:rsidRDefault="0032623C" w:rsidP="00C565B0">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This history of land dispossession shaped the history and economics of Binga District.</w:t>
      </w:r>
      <w:r w:rsidR="0098695B">
        <w:rPr>
          <w:rFonts w:ascii="Arial" w:eastAsiaTheme="minorHAnsi" w:hAnsi="Arial" w:cs="Arial"/>
          <w:sz w:val="24"/>
          <w:szCs w:val="24"/>
        </w:rPr>
        <w:t xml:space="preserve"> Today, i</w:t>
      </w:r>
      <w:r w:rsidRPr="00543029">
        <w:rPr>
          <w:rFonts w:ascii="Arial" w:eastAsiaTheme="minorHAnsi" w:hAnsi="Arial" w:cs="Arial"/>
          <w:sz w:val="24"/>
          <w:szCs w:val="24"/>
        </w:rPr>
        <w:t xml:space="preserve">t is one of the poorest regions </w:t>
      </w:r>
      <w:r w:rsidR="0098695B">
        <w:rPr>
          <w:rFonts w:ascii="Arial" w:eastAsiaTheme="minorHAnsi" w:hAnsi="Arial" w:cs="Arial"/>
          <w:sz w:val="24"/>
          <w:szCs w:val="24"/>
        </w:rPr>
        <w:t xml:space="preserve">of </w:t>
      </w:r>
      <w:r w:rsidRPr="00543029">
        <w:rPr>
          <w:rFonts w:ascii="Arial" w:eastAsiaTheme="minorHAnsi" w:hAnsi="Arial" w:cs="Arial"/>
          <w:sz w:val="24"/>
          <w:szCs w:val="24"/>
        </w:rPr>
        <w:t>Zimbabwe</w:t>
      </w:r>
      <w:r w:rsidR="0098695B">
        <w:rPr>
          <w:rFonts w:ascii="Arial" w:eastAsiaTheme="minorHAnsi" w:hAnsi="Arial" w:cs="Arial"/>
          <w:sz w:val="24"/>
          <w:szCs w:val="24"/>
        </w:rPr>
        <w:t xml:space="preserve">. </w:t>
      </w:r>
      <w:r w:rsidRPr="00543029">
        <w:rPr>
          <w:rFonts w:ascii="Arial" w:eastAsiaTheme="minorHAnsi" w:hAnsi="Arial" w:cs="Arial"/>
          <w:sz w:val="24"/>
          <w:szCs w:val="24"/>
        </w:rPr>
        <w:t>This is affirmed by various statistical data</w:t>
      </w:r>
      <w:r w:rsidR="0098695B">
        <w:rPr>
          <w:rFonts w:ascii="Arial" w:eastAsiaTheme="minorHAnsi" w:hAnsi="Arial" w:cs="Arial"/>
          <w:sz w:val="24"/>
          <w:szCs w:val="24"/>
        </w:rPr>
        <w:t xml:space="preserve">, but before I go into detail, the </w:t>
      </w:r>
      <w:r w:rsidRPr="00543029">
        <w:rPr>
          <w:rFonts w:ascii="Arial" w:eastAsiaTheme="minorHAnsi" w:hAnsi="Arial" w:cs="Arial"/>
          <w:sz w:val="24"/>
          <w:szCs w:val="24"/>
        </w:rPr>
        <w:t>ZimStat poverty data on Binga and Zimbabwe as a whole need to be read with great care. Significant parts of the latest UN</w:t>
      </w:r>
      <w:r w:rsidR="00B97699">
        <w:rPr>
          <w:rFonts w:ascii="Arial" w:eastAsiaTheme="minorHAnsi" w:hAnsi="Arial" w:cs="Arial"/>
          <w:sz w:val="24"/>
          <w:szCs w:val="24"/>
        </w:rPr>
        <w:t>-</w:t>
      </w:r>
      <w:r w:rsidRPr="00543029">
        <w:rPr>
          <w:rFonts w:ascii="Arial" w:eastAsiaTheme="minorHAnsi" w:hAnsi="Arial" w:cs="Arial"/>
          <w:sz w:val="24"/>
          <w:szCs w:val="24"/>
        </w:rPr>
        <w:t xml:space="preserve">sponsored poverty survey by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ZimStat","given":"","non-dropping-particle":"","parse-names":false,"suffix":""}],"id":"ITEM-1","issue":"January","issued":{"date-parts":[["2018"]]},"number-of-pages":"1-5","publisher-place":"Harare","title":"Poverty Analysis","type":"report"},"uris":["http://www.mendeley.com/documents/?uuid=5e09315e-079c-426b-8a4c-63e845474bb7"]}],"mendeley":{"formattedCitation":"(ZimStat, 2018)","manualFormatting":"ZimStat (2018)","plainTextFormattedCitation":"(ZimStat, 2018)","previouslyFormattedCitation":"(ZimStat, 2018)"},"properties":{"noteIndex":0},"schema":"https://github.com/citation-style-language/schema/raw/master/csl-citation.json"}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ZimStat (2018)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gives an impression of an economically stable country</w:t>
      </w:r>
      <w:r w:rsidR="00B97699">
        <w:rPr>
          <w:rFonts w:ascii="Arial" w:eastAsiaTheme="minorHAnsi" w:hAnsi="Arial" w:cs="Arial"/>
          <w:sz w:val="24"/>
          <w:szCs w:val="24"/>
        </w:rPr>
        <w:t>,</w:t>
      </w:r>
      <w:r w:rsidRPr="00543029">
        <w:rPr>
          <w:rFonts w:ascii="Arial" w:eastAsiaTheme="minorHAnsi" w:hAnsi="Arial" w:cs="Arial"/>
          <w:sz w:val="24"/>
          <w:szCs w:val="24"/>
        </w:rPr>
        <w:t xml:space="preserve"> and yet the nation is facing severe economic challenges and starvation. For example, the official level of unemployment is 1.8%</w:t>
      </w:r>
      <w:r w:rsidR="00B97699">
        <w:rPr>
          <w:rFonts w:ascii="Arial" w:eastAsiaTheme="minorHAnsi" w:hAnsi="Arial" w:cs="Arial"/>
          <w:sz w:val="24"/>
          <w:szCs w:val="24"/>
        </w:rPr>
        <w:t>.</w:t>
      </w:r>
      <w:r w:rsidRPr="00543029">
        <w:rPr>
          <w:rFonts w:ascii="Arial" w:eastAsiaTheme="minorHAnsi" w:hAnsi="Arial" w:cs="Arial"/>
          <w:sz w:val="24"/>
          <w:szCs w:val="24"/>
        </w:rPr>
        <w:t xml:space="preserve"> </w:t>
      </w:r>
      <w:r w:rsidR="00B97699">
        <w:rPr>
          <w:rFonts w:ascii="Arial" w:eastAsiaTheme="minorHAnsi" w:hAnsi="Arial" w:cs="Arial"/>
          <w:sz w:val="24"/>
          <w:szCs w:val="24"/>
        </w:rPr>
        <w:t>T</w:t>
      </w:r>
      <w:r w:rsidRPr="00543029">
        <w:rPr>
          <w:rFonts w:ascii="Arial" w:eastAsiaTheme="minorHAnsi" w:hAnsi="Arial" w:cs="Arial"/>
          <w:sz w:val="24"/>
          <w:szCs w:val="24"/>
        </w:rPr>
        <w:t>his is because poor communal farmers who can barely provide for their basic subsistence needs are enumerated as employed and make up 88.2% of the population.</w:t>
      </w:r>
      <w:r w:rsidRPr="00DA01D9">
        <w:rPr>
          <w:rStyle w:val="FootnoteReference"/>
        </w:rPr>
        <w:footnoteReference w:id="17"/>
      </w:r>
      <w:r w:rsidRPr="00543029">
        <w:rPr>
          <w:rFonts w:ascii="Arial" w:eastAsiaTheme="minorHAnsi" w:hAnsi="Arial" w:cs="Arial"/>
          <w:sz w:val="24"/>
          <w:szCs w:val="24"/>
        </w:rPr>
        <w:t xml:space="preserve"> </w:t>
      </w:r>
    </w:p>
    <w:p w14:paraId="22E6F0C8" w14:textId="0E964D25" w:rsidR="0032623C" w:rsidRPr="00543029" w:rsidRDefault="0032623C" w:rsidP="00C20240">
      <w:pPr>
        <w:spacing w:before="240" w:line="360" w:lineRule="auto"/>
        <w:jc w:val="both"/>
        <w:rPr>
          <w:rFonts w:ascii="Arial" w:hAnsi="Arial" w:cs="Arial"/>
          <w:sz w:val="24"/>
          <w:szCs w:val="24"/>
        </w:rPr>
      </w:pPr>
      <w:r w:rsidRPr="00543029">
        <w:rPr>
          <w:rFonts w:ascii="Arial" w:eastAsiaTheme="minorHAnsi" w:hAnsi="Arial" w:cs="Arial"/>
          <w:sz w:val="24"/>
          <w:szCs w:val="24"/>
        </w:rPr>
        <w:t xml:space="preserve">Nevertheless, what the statistics do reveal is that in the whole of Binga District, only 4.4% people are in permanent paid employment. This means that the opportunities for </w:t>
      </w:r>
      <w:r w:rsidRPr="00543029">
        <w:rPr>
          <w:rFonts w:ascii="Arial" w:eastAsiaTheme="minorHAnsi" w:hAnsi="Arial" w:cs="Arial"/>
          <w:sz w:val="24"/>
          <w:szCs w:val="24"/>
        </w:rPr>
        <w:lastRenderedPageBreak/>
        <w:t>and household income derived from wage labour is remarkably low, even in comparison to the rest of Zimbabwe. The region faces one of the highest poverty levels</w:t>
      </w:r>
      <w:r w:rsidR="00E74DBE">
        <w:rPr>
          <w:rFonts w:ascii="Arial" w:eastAsiaTheme="minorHAnsi" w:hAnsi="Arial" w:cs="Arial"/>
          <w:sz w:val="24"/>
          <w:szCs w:val="24"/>
        </w:rPr>
        <w:t>,</w:t>
      </w:r>
      <w:r w:rsidRPr="00543029">
        <w:rPr>
          <w:rFonts w:ascii="Arial" w:eastAsiaTheme="minorHAnsi" w:hAnsi="Arial" w:cs="Arial"/>
          <w:sz w:val="24"/>
          <w:szCs w:val="24"/>
        </w:rPr>
        <w:t xml:space="preserve"> which currently stand at 85.6%, but extreme poverty is </w:t>
      </w:r>
      <w:r w:rsidR="00E74DBE">
        <w:rPr>
          <w:rFonts w:ascii="Arial" w:eastAsiaTheme="minorHAnsi" w:hAnsi="Arial" w:cs="Arial"/>
          <w:sz w:val="24"/>
          <w:szCs w:val="24"/>
        </w:rPr>
        <w:t xml:space="preserve">at </w:t>
      </w:r>
      <w:r w:rsidRPr="00543029">
        <w:rPr>
          <w:rFonts w:ascii="Arial" w:eastAsiaTheme="minorHAnsi" w:hAnsi="Arial" w:cs="Arial"/>
          <w:sz w:val="24"/>
          <w:szCs w:val="24"/>
        </w:rPr>
        <w:t xml:space="preserve">50.1%. This figure </w:t>
      </w:r>
      <w:r w:rsidRPr="00543029">
        <w:rPr>
          <w:rFonts w:ascii="Arial" w:hAnsi="Arial" w:cs="Arial"/>
          <w:sz w:val="24"/>
          <w:szCs w:val="24"/>
        </w:rPr>
        <w:t>represents households whose per capita consumption expenditures fall below the Food Poverty Line (FPL)</w:t>
      </w:r>
      <w:r w:rsidRPr="00DA01D9">
        <w:rPr>
          <w:rStyle w:val="FootnoteReference"/>
        </w:rPr>
        <w:footnoteReference w:id="18"/>
      </w:r>
      <w:r w:rsidRPr="00543029">
        <w:rPr>
          <w:rFonts w:ascii="Arial" w:hAnsi="Arial" w:cs="Arial"/>
          <w:sz w:val="24"/>
          <w:szCs w:val="24"/>
        </w:rPr>
        <w:t xml:space="preserve"> or the lower poverty line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ZimStat","given":"","non-dropping-particle":"","parse-names":false,"suffix":""}],"id":"ITEM-1","issue":"January","issued":{"date-parts":[["2018"]]},"number-of-pages":"1-5","publisher-place":"Harare","title":"Poverty Analysis","type":"report"},"uris":["http://www.mendeley.com/documents/?uuid=5e09315e-079c-426b-8a4c-63e845474bb7"]}],"mendeley":{"formattedCitation":"(ZimStat, 2018)","plainTextFormattedCitation":"(ZimStat, 2018)","previouslyFormattedCitation":"(ZimStat, 2018)"},"properties":{"noteIndex":0},"schema":"https://github.com/citation-style-language/schema/raw/master/csl-citation.json"}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(ZimStat, 2018)</w:t>
      </w:r>
      <w:r w:rsidRPr="00543029">
        <w:rPr>
          <w:rFonts w:ascii="Arial" w:hAnsi="Arial" w:cs="Arial"/>
          <w:sz w:val="24"/>
          <w:szCs w:val="24"/>
        </w:rPr>
        <w:fldChar w:fldCharType="end"/>
      </w:r>
      <w:r w:rsidRPr="00543029">
        <w:rPr>
          <w:rFonts w:ascii="Arial" w:hAnsi="Arial" w:cs="Arial"/>
          <w:sz w:val="24"/>
          <w:szCs w:val="24"/>
        </w:rPr>
        <w:t>. I could not find official education statistics of Binga district, but the level of literacy</w:t>
      </w:r>
      <w:r w:rsidRPr="00DA01D9">
        <w:rPr>
          <w:rStyle w:val="FootnoteReference"/>
        </w:rPr>
        <w:footnoteReference w:id="19"/>
      </w:r>
      <w:r w:rsidRPr="00543029">
        <w:rPr>
          <w:rFonts w:ascii="Arial" w:hAnsi="Arial" w:cs="Arial"/>
          <w:sz w:val="24"/>
          <w:szCs w:val="24"/>
        </w:rPr>
        <w:t xml:space="preserve"> in Zimbabwe is 91.3%</w:t>
      </w:r>
      <w:r w:rsidR="0002733D">
        <w:rPr>
          <w:rFonts w:ascii="Arial" w:hAnsi="Arial" w:cs="Arial"/>
          <w:sz w:val="24"/>
          <w:szCs w:val="24"/>
        </w:rPr>
        <w:t>,</w:t>
      </w:r>
      <w:r w:rsidRPr="00543029">
        <w:rPr>
          <w:rFonts w:ascii="Arial" w:hAnsi="Arial" w:cs="Arial"/>
          <w:sz w:val="24"/>
          <w:szCs w:val="24"/>
        </w:rPr>
        <w:t xml:space="preserve"> while rural literacy rates are much lower at 88.2% (ibid). The household per annum cash income in Matabeleland North Province is estimated to be US$1584.00</w:t>
      </w:r>
      <w:r w:rsidR="0002733D">
        <w:rPr>
          <w:rFonts w:ascii="Arial" w:hAnsi="Arial" w:cs="Arial"/>
          <w:sz w:val="24"/>
          <w:szCs w:val="24"/>
        </w:rPr>
        <w:t>,</w:t>
      </w:r>
      <w:r w:rsidRPr="00543029">
        <w:rPr>
          <w:rFonts w:ascii="Arial" w:hAnsi="Arial" w:cs="Arial"/>
          <w:sz w:val="24"/>
          <w:szCs w:val="24"/>
        </w:rPr>
        <w:t xml:space="preserve"> which is the lowest in comparison to 10 provinces of Zimbabwe</w:t>
      </w:r>
      <w:r w:rsidR="0002733D">
        <w:rPr>
          <w:rFonts w:ascii="Arial" w:hAnsi="Arial" w:cs="Arial"/>
          <w:sz w:val="24"/>
          <w:szCs w:val="24"/>
        </w:rPr>
        <w:t>.</w:t>
      </w:r>
      <w:r w:rsidRPr="00DA01D9">
        <w:rPr>
          <w:rStyle w:val="FootnoteReference"/>
        </w:rPr>
        <w:footnoteReference w:id="20"/>
      </w:r>
      <w:r w:rsidRPr="00543029">
        <w:rPr>
          <w:rFonts w:ascii="Arial" w:hAnsi="Arial" w:cs="Arial"/>
          <w:sz w:val="24"/>
          <w:szCs w:val="24"/>
        </w:rPr>
        <w:t xml:space="preserve"> </w:t>
      </w:r>
    </w:p>
    <w:p w14:paraId="10AFF829" w14:textId="54E0A7D4" w:rsidR="0032623C" w:rsidRPr="00543029" w:rsidRDefault="0032623C" w:rsidP="00C20240">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According to </w:t>
      </w:r>
      <w:r w:rsidRPr="00543029">
        <w:rPr>
          <w:rFonts w:ascii="Arial" w:eastAsiaTheme="minorHAnsi" w:hAnsi="Arial" w:cs="Arial"/>
          <w:sz w:val="24"/>
          <w:szCs w:val="24"/>
        </w:rPr>
        <w:fldChar w:fldCharType="begin" w:fldLock="1"/>
      </w:r>
      <w:r w:rsidR="00E206AD" w:rsidRPr="00543029">
        <w:rPr>
          <w:rFonts w:ascii="Arial" w:eastAsiaTheme="minorHAnsi" w:hAnsi="Arial" w:cs="Arial"/>
          <w:sz w:val="24"/>
          <w:szCs w:val="24"/>
        </w:rPr>
        <w:instrText>ADDIN CSL_CITATION {"citationItems":[{"id":"ITEM-1","itemData":{"ISBN":"0719012767","author":[{"dropping-particle":"","family":"Scudder","given":"Thayer","non-dropping-particle":"","parse-names":false,"suffix":""}],"id":"ITEM-1","issued":{"date-parts":[["1962"]]},"publisher":"University of Manchester","publisher-place":"Manchester","title":"Kariba Studies Volume 2: The ecology of the Gwembe Tonga","type":"book"},"uris":["http://www.mendeley.com/documents/?uuid=9712448a-aa56-4c7d-92c4-14714ac76bfb"]},{"id":"ITEM-2","itemData":{"author":[{"dropping-particle":"","family":"Colson","given":"Elizabeth","non-dropping-particle":"","parse-names":false,"suffix":""}],"id":"ITEM-2","issued":{"date-parts":[["1960"]]},"number-of-pages":"1-234","publisher":"University of Manchester","publisher-place":"Manchester","title":"Human Problems of Kariba Volume 1: Social Organistion of The Gwembe Tonga","type":"book"},"uris":["http://www.mendeley.com/documents/?uuid=acc38104-a653-4b87-b950-96256886ba0d"]}],"mendeley":{"formattedCitation":"(Colson, 1960; Scudder, 1962)","manualFormatting":"Colson (1960) and Scudder (1962)","plainTextFormattedCitation":"(Colson, 1960; Scudder, 1962)","previouslyFormattedCitation":"(Colson, 1960; Scudder, 1962)"},"properties":{"noteIndex":0},"schema":"https://github.com/citation-style-language/schema/raw/master/csl-citation.json"}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 and Scudder (1962)</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Tonga society they studied during the colonial period could be described as exogamous and virilocal in terms of marriage, while matrilineal in inheritance and succession. However, more recent literature caution that succession practices are typically more complex tha</w:t>
      </w:r>
      <w:r w:rsidR="0028382A">
        <w:rPr>
          <w:rFonts w:ascii="Arial" w:eastAsiaTheme="minorHAnsi" w:hAnsi="Arial" w:cs="Arial"/>
          <w:sz w:val="24"/>
          <w:szCs w:val="24"/>
        </w:rPr>
        <w:t>n</w:t>
      </w:r>
      <w:r w:rsidRPr="00543029">
        <w:rPr>
          <w:rFonts w:ascii="Arial" w:eastAsiaTheme="minorHAnsi" w:hAnsi="Arial" w:cs="Arial"/>
          <w:sz w:val="24"/>
          <w:szCs w:val="24"/>
        </w:rPr>
        <w:t xml:space="preserve"> scholars in the 1960s believed them to be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{"citationItems":[{"id":"ITEM-1","itemData":{"ISBN":"0 7453 1773 1","author":[{"dropping-particle":"","family":"Eriksen","given":"Thomas H","non-dropping-particle":"","parse-names":false,"suffix":""}],"edition":"2nd Edn","id":"ITEM-1","issued":{"date-parts":[["2001"]]},"publisher":"Pluto Press","publisher-place":"London &amp; Virginia","title":"SMALL PLACES, LARGE ISSUES: An Introduction to Social and Cultural Anthropology","type":"book"},"uris":["http://www.mendeley.com/documents/?uuid=8f657f57-0ab9-4900-ba98-a5ca595d06f7"]},{"id":"ITEM-2","itemData":{"author":[{"dropping-particle":"","family":"Guyer","given":"Jane I.","non-dropping-particle":"","parse-names":false,"suffix":""}],"container-title":"African Studies Review","id":"ITEM-2","issue":"2/3","issued":{"date-parts":[["1981"]]},"page":"87-137","title":"Household and Community in African Studies","type":"article-journal","volume":"24"},"uris":["http://www.mendeley.com/documents/?uuid=d2cc3431-24b4-423e-a8b8-e7851c87d250"]}],"mendeley":{"formattedCitation":"(Guyer, 1981a; Eriksen, 2001)","manualFormatting":"(Guyer 1981a; Eriksen 2001)","plainTextFormattedCitation":"(Guyer, 1981a; Eriksen, 2001)","previouslyFormattedCitation":"(Guyer, 1981a; Eriksen, 2001)"},"properties":{"noteIndex":0},"schema":"https://github.com/citation-style-language/schema/raw/master/csl-citation.json"}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(Guyer 1981a; Eriksen 2001)</w:t>
      </w:r>
      <w:r w:rsidRPr="00543029">
        <w:rPr>
          <w:rFonts w:ascii="Arial" w:eastAsiaTheme="minorHAnsi" w:hAnsi="Arial" w:cs="Arial"/>
          <w:sz w:val="24"/>
          <w:szCs w:val="24"/>
        </w:rPr>
        <w:fldChar w:fldCharType="end"/>
      </w:r>
      <w:r w:rsidRPr="00543029">
        <w:rPr>
          <w:rFonts w:ascii="Arial" w:eastAsiaTheme="minorHAnsi" w:hAnsi="Arial" w:cs="Arial"/>
          <w:sz w:val="24"/>
          <w:szCs w:val="24"/>
        </w:rPr>
        <w:t>. As such</w:t>
      </w:r>
      <w:r w:rsidR="00124A4B">
        <w:rPr>
          <w:rFonts w:ascii="Arial" w:eastAsiaTheme="minorHAnsi" w:hAnsi="Arial" w:cs="Arial"/>
          <w:sz w:val="24"/>
          <w:szCs w:val="24"/>
        </w:rPr>
        <w:t>,</w:t>
      </w:r>
      <w:r w:rsidRPr="00543029">
        <w:rPr>
          <w:rFonts w:ascii="Arial" w:eastAsiaTheme="minorHAnsi" w:hAnsi="Arial" w:cs="Arial"/>
          <w:sz w:val="24"/>
          <w:szCs w:val="24"/>
        </w:rPr>
        <w:t xml:space="preserve"> we should not expect practices to necessarily always follow cultural laws, especially when such ‘laws’ are articulated by elders. For example, I learned during my time in Binga that those people who regard themselves as Tonga follow some aspects of patrilineal succession</w:t>
      </w:r>
      <w:r w:rsidR="00124A4B">
        <w:rPr>
          <w:rFonts w:ascii="Arial" w:eastAsiaTheme="minorHAnsi" w:hAnsi="Arial" w:cs="Arial"/>
          <w:sz w:val="24"/>
          <w:szCs w:val="24"/>
        </w:rPr>
        <w:t>,</w:t>
      </w:r>
      <w:r w:rsidRPr="00543029">
        <w:rPr>
          <w:rFonts w:ascii="Arial" w:eastAsiaTheme="minorHAnsi" w:hAnsi="Arial" w:cs="Arial"/>
          <w:sz w:val="24"/>
          <w:szCs w:val="24"/>
        </w:rPr>
        <w:t xml:space="preserve"> in which brothers can succeed brothers</w:t>
      </w:r>
      <w:r w:rsidR="00124A4B">
        <w:rPr>
          <w:rFonts w:ascii="Arial" w:eastAsiaTheme="minorHAnsi" w:hAnsi="Arial" w:cs="Arial"/>
          <w:sz w:val="24"/>
          <w:szCs w:val="24"/>
        </w:rPr>
        <w:t>,</w:t>
      </w:r>
      <w:r w:rsidRPr="00543029">
        <w:rPr>
          <w:rFonts w:ascii="Arial" w:eastAsiaTheme="minorHAnsi" w:hAnsi="Arial" w:cs="Arial"/>
          <w:sz w:val="24"/>
          <w:szCs w:val="24"/>
        </w:rPr>
        <w:t xml:space="preserve"> as well as the more common matrilineal succession whereby sister’s sons can succeed mothers’ brothers. I was told that the chieftainship of Chief Binga</w:t>
      </w:r>
      <w:r w:rsidR="00470EEE">
        <w:rPr>
          <w:rFonts w:ascii="Arial" w:eastAsiaTheme="minorHAnsi" w:hAnsi="Arial" w:cs="Arial"/>
          <w:sz w:val="24"/>
          <w:szCs w:val="24"/>
        </w:rPr>
        <w:t>,</w:t>
      </w:r>
      <w:r w:rsidRPr="00543029">
        <w:rPr>
          <w:rFonts w:ascii="Arial" w:eastAsiaTheme="minorHAnsi" w:hAnsi="Arial" w:cs="Arial"/>
          <w:sz w:val="24"/>
          <w:szCs w:val="24"/>
        </w:rPr>
        <w:t xml:space="preserve"> who died around </w:t>
      </w:r>
      <w:r w:rsidR="00470EEE">
        <w:rPr>
          <w:rFonts w:ascii="Arial" w:eastAsiaTheme="minorHAnsi" w:hAnsi="Arial" w:cs="Arial"/>
          <w:sz w:val="24"/>
          <w:szCs w:val="24"/>
        </w:rPr>
        <w:t xml:space="preserve">the </w:t>
      </w:r>
      <w:r w:rsidRPr="00543029">
        <w:rPr>
          <w:rFonts w:ascii="Arial" w:eastAsiaTheme="minorHAnsi" w:hAnsi="Arial" w:cs="Arial"/>
          <w:sz w:val="24"/>
          <w:szCs w:val="24"/>
        </w:rPr>
        <w:t>late 1970s</w:t>
      </w:r>
      <w:r w:rsidR="00470EEE">
        <w:rPr>
          <w:rFonts w:ascii="Arial" w:eastAsiaTheme="minorHAnsi" w:hAnsi="Arial" w:cs="Arial"/>
          <w:sz w:val="24"/>
          <w:szCs w:val="24"/>
        </w:rPr>
        <w:t>,</w:t>
      </w:r>
      <w:r w:rsidRPr="00543029">
        <w:rPr>
          <w:rFonts w:ascii="Arial" w:eastAsiaTheme="minorHAnsi" w:hAnsi="Arial" w:cs="Arial"/>
          <w:sz w:val="24"/>
          <w:szCs w:val="24"/>
        </w:rPr>
        <w:t xml:space="preserve"> was inherited by his niece’s son</w:t>
      </w:r>
      <w:r w:rsidR="00470EEE">
        <w:rPr>
          <w:rFonts w:ascii="Arial" w:eastAsiaTheme="minorHAnsi" w:hAnsi="Arial" w:cs="Arial"/>
          <w:sz w:val="24"/>
          <w:szCs w:val="24"/>
        </w:rPr>
        <w:t>,</w:t>
      </w:r>
      <w:r w:rsidRPr="00543029">
        <w:rPr>
          <w:rFonts w:ascii="Arial" w:eastAsiaTheme="minorHAnsi" w:hAnsi="Arial" w:cs="Arial"/>
          <w:sz w:val="24"/>
          <w:szCs w:val="24"/>
        </w:rPr>
        <w:t xml:space="preserve"> who was born and raised by his mother in Zambia, confirming an earlier study by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{"citationItems":[{"id":"ITEM-1","itemData":{"author":[{"dropping-particle":"","family":"Weinrich","given":"A. K. H.","non-dropping-particle":"","parse-names":false,"suffix":""}],"id":"ITEM-1","issued":{"date-parts":[["1977"]]},"number-of-pages":"1-109","publisher":"Mambo Press","publisher-place":"Gweru","title":"The Tonga People on the Southern Shore of Lake kariba","type":"book"},"uris":["http://www.mendeley.com/documents/?uuid=f1cb1e70-c546-49e3-baa7-19f82f6de8df"]}],"mendeley":{"formattedCitation":"(Weinrich, 1977)","manualFormatting":"Weinrich (1977)","plainTextFormattedCitation":"(Weinrich, 1977)","previouslyFormattedCitation":"(Weinrich, 1977)"},"properties":{"noteIndex":0},"schema":"https://github.com/citation-style-language/schema/raw/master/csl-citation.json"}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Weinrich (1977)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p>
    <w:p w14:paraId="49CFE5A8" w14:textId="0DAFD664" w:rsidR="0032623C" w:rsidRPr="00543029" w:rsidRDefault="0032623C" w:rsidP="00C20240">
      <w:pPr>
        <w:spacing w:line="360" w:lineRule="auto"/>
        <w:jc w:val="both"/>
        <w:rPr>
          <w:rFonts w:ascii="Arial" w:eastAsiaTheme="minorHAnsi" w:hAnsi="Arial" w:cs="Arial"/>
          <w:sz w:val="24"/>
          <w:szCs w:val="24"/>
        </w:rPr>
      </w:pPr>
      <w:r w:rsidRPr="00543029">
        <w:rPr>
          <w:rFonts w:ascii="Arial" w:eastAsiaTheme="minorHAnsi" w:hAnsi="Arial" w:cs="Arial"/>
          <w:sz w:val="24"/>
          <w:szCs w:val="24"/>
        </w:rPr>
        <w:lastRenderedPageBreak/>
        <w:t xml:space="preserve">Others I spoke to claimed that, </w:t>
      </w:r>
      <w:r w:rsidR="00416559">
        <w:rPr>
          <w:rFonts w:ascii="Arial" w:eastAsiaTheme="minorHAnsi" w:hAnsi="Arial" w:cs="Arial"/>
          <w:sz w:val="24"/>
          <w:szCs w:val="24"/>
        </w:rPr>
        <w:t>before</w:t>
      </w:r>
      <w:r w:rsidRPr="00543029">
        <w:rPr>
          <w:rFonts w:ascii="Arial" w:eastAsiaTheme="minorHAnsi" w:hAnsi="Arial" w:cs="Arial"/>
          <w:sz w:val="24"/>
          <w:szCs w:val="24"/>
        </w:rPr>
        <w:t xml:space="preserve"> colonial rule, Tonga children used to inherit their matrilineal family surname (</w:t>
      </w:r>
      <w:r w:rsidRPr="00543029">
        <w:rPr>
          <w:rFonts w:ascii="Arial" w:eastAsiaTheme="minorHAnsi" w:hAnsi="Arial" w:cs="Arial"/>
          <w:i/>
          <w:sz w:val="24"/>
          <w:szCs w:val="24"/>
        </w:rPr>
        <w:t>mukowa/luzubo</w:t>
      </w:r>
      <w:r w:rsidRPr="00543029">
        <w:rPr>
          <w:rFonts w:ascii="Arial" w:eastAsiaTheme="minorHAnsi" w:hAnsi="Arial" w:cs="Arial"/>
          <w:sz w:val="24"/>
          <w:szCs w:val="24"/>
        </w:rPr>
        <w:t>)</w:t>
      </w:r>
      <w:r w:rsidR="00416559">
        <w:rPr>
          <w:rFonts w:ascii="Arial" w:eastAsiaTheme="minorHAnsi" w:hAnsi="Arial" w:cs="Arial"/>
          <w:sz w:val="24"/>
          <w:szCs w:val="24"/>
        </w:rPr>
        <w:t>,</w:t>
      </w:r>
      <w:r w:rsidRPr="00543029">
        <w:rPr>
          <w:rFonts w:ascii="Arial" w:eastAsiaTheme="minorHAnsi" w:hAnsi="Arial" w:cs="Arial"/>
          <w:sz w:val="24"/>
          <w:szCs w:val="24"/>
        </w:rPr>
        <w:t xml:space="preserve"> but this practice gradually came to an end. Some claimed this was because of ethnocentric and paternalistic actions of government birth and death registration officials</w:t>
      </w:r>
      <w:r w:rsidR="00416559">
        <w:rPr>
          <w:rFonts w:ascii="Arial" w:eastAsiaTheme="minorHAnsi" w:hAnsi="Arial" w:cs="Arial"/>
          <w:sz w:val="24"/>
          <w:szCs w:val="24"/>
        </w:rPr>
        <w:t>,</w:t>
      </w:r>
      <w:r w:rsidRPr="00543029">
        <w:rPr>
          <w:rFonts w:ascii="Arial" w:eastAsiaTheme="minorHAnsi" w:hAnsi="Arial" w:cs="Arial"/>
          <w:sz w:val="24"/>
          <w:szCs w:val="24"/>
        </w:rPr>
        <w:t xml:space="preserve"> who were predominantly white</w:t>
      </w:r>
      <w:r w:rsidR="00416559">
        <w:rPr>
          <w:rFonts w:ascii="Arial" w:eastAsiaTheme="minorHAnsi" w:hAnsi="Arial" w:cs="Arial"/>
          <w:sz w:val="24"/>
          <w:szCs w:val="24"/>
        </w:rPr>
        <w:t>,</w:t>
      </w:r>
      <w:r w:rsidRPr="00543029">
        <w:rPr>
          <w:rFonts w:ascii="Arial" w:eastAsiaTheme="minorHAnsi" w:hAnsi="Arial" w:cs="Arial"/>
          <w:sz w:val="24"/>
          <w:szCs w:val="24"/>
        </w:rPr>
        <w:t xml:space="preserve"> and in later years Shona and Ndebele. The people I spoke to felt that outsiders, as colonial and post-independence government employees often drawn from majority ethnic groups, imposed their traditions on the Tonga by insisting that a child’s surname had to match that of the child’s father. This practice had historical precedence, because during the precolonial era, the then militarily powerful Ndebele rulers habitually “Ndebelecized”</w:t>
      </w:r>
      <w:r w:rsidRPr="00DA01D9">
        <w:rPr>
          <w:rStyle w:val="FootnoteReference"/>
        </w:rPr>
        <w:footnoteReference w:id="21"/>
      </w:r>
      <w:r w:rsidRPr="00543029">
        <w:rPr>
          <w:rFonts w:ascii="Arial" w:eastAsiaTheme="minorHAnsi" w:hAnsi="Arial" w:cs="Arial"/>
          <w:sz w:val="24"/>
          <w:szCs w:val="24"/>
        </w:rPr>
        <w:t xml:space="preserve"> their subject’s names</w:t>
      </w:r>
      <w:r w:rsidR="00416559">
        <w:rPr>
          <w:rFonts w:ascii="Arial" w:eastAsiaTheme="minorHAnsi" w:hAnsi="Arial" w:cs="Arial"/>
          <w:sz w:val="24"/>
          <w:szCs w:val="24"/>
        </w:rPr>
        <w:t>,</w:t>
      </w:r>
      <w:r w:rsidRPr="00543029">
        <w:rPr>
          <w:rFonts w:ascii="Arial" w:eastAsiaTheme="minorHAnsi" w:hAnsi="Arial" w:cs="Arial"/>
          <w:sz w:val="24"/>
          <w:szCs w:val="24"/>
        </w:rPr>
        <w:t xml:space="preserve"> </w:t>
      </w:r>
      <w:r w:rsidR="00416559">
        <w:rPr>
          <w:rFonts w:ascii="Arial" w:eastAsiaTheme="minorHAnsi" w:hAnsi="Arial" w:cs="Arial"/>
          <w:sz w:val="24"/>
          <w:szCs w:val="24"/>
        </w:rPr>
        <w:t>in other words,</w:t>
      </w:r>
      <w:r w:rsidRPr="00543029">
        <w:rPr>
          <w:rFonts w:ascii="Arial" w:eastAsiaTheme="minorHAnsi" w:hAnsi="Arial" w:cs="Arial"/>
          <w:sz w:val="24"/>
          <w:szCs w:val="24"/>
        </w:rPr>
        <w:t xml:space="preserve"> changed their conquests</w:t>
      </w:r>
      <w:r w:rsidR="00416559">
        <w:rPr>
          <w:rFonts w:ascii="Arial" w:eastAsiaTheme="minorHAnsi" w:hAnsi="Arial" w:cs="Arial"/>
          <w:sz w:val="24"/>
          <w:szCs w:val="24"/>
        </w:rPr>
        <w:t>’</w:t>
      </w:r>
      <w:r w:rsidRPr="00543029">
        <w:rPr>
          <w:rFonts w:ascii="Arial" w:eastAsiaTheme="minorHAnsi" w:hAnsi="Arial" w:cs="Arial"/>
          <w:sz w:val="24"/>
          <w:szCs w:val="24"/>
        </w:rPr>
        <w:t xml:space="preserve"> names to sound Ndebele in form and character</w:t>
      </w:r>
      <w:r w:rsidR="00416559">
        <w:rPr>
          <w:rFonts w:ascii="Arial" w:eastAsiaTheme="minorHAnsi" w:hAnsi="Arial" w:cs="Arial"/>
          <w:sz w:val="24"/>
          <w:szCs w:val="24"/>
        </w:rPr>
        <w:t>.</w:t>
      </w:r>
      <w:r w:rsidRPr="00DA01D9">
        <w:rPr>
          <w:rStyle w:val="FootnoteReference"/>
        </w:rPr>
        <w:footnoteReference w:id="22"/>
      </w:r>
      <w:r w:rsidRPr="00543029">
        <w:rPr>
          <w:rFonts w:ascii="Arial" w:eastAsiaTheme="minorHAnsi" w:hAnsi="Arial" w:cs="Arial"/>
          <w:sz w:val="24"/>
          <w:szCs w:val="24"/>
        </w:rPr>
        <w:t xml:space="preserve"> This practice continued through colonial rule right up to a few years of post-independen</w:t>
      </w:r>
      <w:r w:rsidR="00416559">
        <w:rPr>
          <w:rFonts w:ascii="Arial" w:eastAsiaTheme="minorHAnsi" w:hAnsi="Arial" w:cs="Arial"/>
          <w:sz w:val="24"/>
          <w:szCs w:val="24"/>
        </w:rPr>
        <w:t>ce</w:t>
      </w:r>
      <w:r w:rsidRPr="00543029">
        <w:rPr>
          <w:rFonts w:ascii="Arial" w:eastAsiaTheme="minorHAnsi" w:hAnsi="Arial" w:cs="Arial"/>
          <w:sz w:val="24"/>
          <w:szCs w:val="24"/>
        </w:rPr>
        <w:t xml:space="preserve"> Zimbabwe. </w:t>
      </w:r>
    </w:p>
    <w:p w14:paraId="47AA30AD" w14:textId="29275023" w:rsidR="0032623C" w:rsidRPr="00543029" w:rsidRDefault="0032623C" w:rsidP="00C34052">
      <w:pPr>
        <w:spacing w:line="360" w:lineRule="auto"/>
        <w:jc w:val="both"/>
        <w:rPr>
          <w:rFonts w:ascii="Arial" w:eastAsiaTheme="minorHAnsi" w:hAnsi="Arial" w:cs="Arial"/>
          <w:iCs/>
          <w:sz w:val="24"/>
          <w:szCs w:val="24"/>
        </w:rPr>
      </w:pPr>
      <w:r w:rsidRPr="00543029">
        <w:rPr>
          <w:rFonts w:ascii="Arial" w:eastAsiaTheme="minorHAnsi" w:hAnsi="Arial" w:cs="Arial"/>
          <w:sz w:val="24"/>
          <w:szCs w:val="24"/>
        </w:rPr>
        <w:t>One of my research participants</w:t>
      </w:r>
      <w:r w:rsidR="000F12A3">
        <w:rPr>
          <w:rFonts w:ascii="Arial" w:eastAsiaTheme="minorHAnsi" w:hAnsi="Arial" w:cs="Arial"/>
          <w:sz w:val="24"/>
          <w:szCs w:val="24"/>
        </w:rPr>
        <w:t>,</w:t>
      </w:r>
      <w:r w:rsidRPr="00543029">
        <w:rPr>
          <w:rFonts w:ascii="Arial" w:eastAsiaTheme="minorHAnsi" w:hAnsi="Arial" w:cs="Arial"/>
          <w:sz w:val="24"/>
          <w:szCs w:val="24"/>
        </w:rPr>
        <w:t xml:space="preserve"> who was born in the 1970s</w:t>
      </w:r>
      <w:r w:rsidR="000F12A3">
        <w:rPr>
          <w:rFonts w:ascii="Arial" w:eastAsiaTheme="minorHAnsi" w:hAnsi="Arial" w:cs="Arial"/>
          <w:sz w:val="24"/>
          <w:szCs w:val="24"/>
        </w:rPr>
        <w:t>,</w:t>
      </w:r>
      <w:r w:rsidRPr="00543029">
        <w:rPr>
          <w:rFonts w:ascii="Arial" w:eastAsiaTheme="minorHAnsi" w:hAnsi="Arial" w:cs="Arial"/>
          <w:sz w:val="24"/>
          <w:szCs w:val="24"/>
        </w:rPr>
        <w:t xml:space="preserve"> uses the surname </w:t>
      </w:r>
      <w:r w:rsidRPr="00543029">
        <w:rPr>
          <w:rFonts w:ascii="Arial" w:eastAsiaTheme="minorHAnsi" w:hAnsi="Arial" w:cs="Arial"/>
          <w:i/>
          <w:iCs/>
          <w:sz w:val="24"/>
          <w:szCs w:val="24"/>
        </w:rPr>
        <w:t>Chuma</w:t>
      </w:r>
      <w:r w:rsidRPr="00543029">
        <w:rPr>
          <w:rFonts w:ascii="Arial" w:eastAsiaTheme="minorHAnsi" w:hAnsi="Arial" w:cs="Arial"/>
          <w:sz w:val="24"/>
          <w:szCs w:val="24"/>
        </w:rPr>
        <w:t xml:space="preserve"> (Shona) and yet</w:t>
      </w:r>
      <w:r w:rsidRPr="00543029">
        <w:rPr>
          <w:rStyle w:val="CommentReference"/>
          <w:rFonts w:ascii="Arial" w:hAnsi="Arial" w:cs="Arial"/>
          <w:sz w:val="24"/>
          <w:szCs w:val="24"/>
        </w:rPr>
        <w:t xml:space="preserve"> </w:t>
      </w:r>
      <w:r w:rsidRPr="00543029">
        <w:rPr>
          <w:rFonts w:ascii="Arial" w:eastAsiaTheme="minorHAnsi" w:hAnsi="Arial" w:cs="Arial"/>
          <w:sz w:val="24"/>
          <w:szCs w:val="24"/>
        </w:rPr>
        <w:t xml:space="preserve">his correct </w:t>
      </w:r>
      <w:r w:rsidRPr="00543029">
        <w:rPr>
          <w:rFonts w:ascii="Arial" w:eastAsiaTheme="minorHAnsi" w:hAnsi="Arial" w:cs="Arial"/>
          <w:i/>
          <w:sz w:val="24"/>
          <w:szCs w:val="24"/>
        </w:rPr>
        <w:t>Tonga</w:t>
      </w:r>
      <w:r w:rsidRPr="00543029">
        <w:rPr>
          <w:rFonts w:ascii="Arial" w:eastAsiaTheme="minorHAnsi" w:hAnsi="Arial" w:cs="Arial"/>
          <w:sz w:val="24"/>
          <w:szCs w:val="24"/>
        </w:rPr>
        <w:t xml:space="preserve"> surname is </w:t>
      </w:r>
      <w:r w:rsidRPr="00543029">
        <w:rPr>
          <w:rFonts w:ascii="Arial" w:eastAsiaTheme="minorHAnsi" w:hAnsi="Arial" w:cs="Arial"/>
          <w:i/>
          <w:sz w:val="24"/>
          <w:szCs w:val="24"/>
        </w:rPr>
        <w:t>Muley</w:t>
      </w:r>
      <w:r w:rsidRPr="00543029">
        <w:rPr>
          <w:rFonts w:ascii="Arial" w:eastAsiaTheme="minorHAnsi" w:hAnsi="Arial" w:cs="Arial"/>
          <w:sz w:val="24"/>
          <w:szCs w:val="24"/>
        </w:rPr>
        <w:t xml:space="preserve">a. He explained to me in an interview that his father felt powerless to go against the Shona birth registrar who was employed by the state. A cursory review of my research diary, where I wrote </w:t>
      </w:r>
      <w:r w:rsidR="000F12A3">
        <w:rPr>
          <w:rFonts w:ascii="Arial" w:eastAsiaTheme="minorHAnsi" w:hAnsi="Arial" w:cs="Arial"/>
          <w:sz w:val="24"/>
          <w:szCs w:val="24"/>
        </w:rPr>
        <w:t xml:space="preserve">down </w:t>
      </w:r>
      <w:r w:rsidRPr="00543029">
        <w:rPr>
          <w:rFonts w:ascii="Arial" w:eastAsiaTheme="minorHAnsi" w:hAnsi="Arial" w:cs="Arial"/>
          <w:sz w:val="24"/>
          <w:szCs w:val="24"/>
        </w:rPr>
        <w:t xml:space="preserve">various fieldwork encounters, revealed additional examples of Tonga names which were changed to their Ndebele translation; </w:t>
      </w:r>
      <w:r w:rsidRPr="00543029">
        <w:rPr>
          <w:rFonts w:ascii="Arial" w:eastAsiaTheme="minorHAnsi" w:hAnsi="Arial" w:cs="Arial"/>
          <w:i/>
          <w:iCs/>
          <w:sz w:val="24"/>
          <w:szCs w:val="24"/>
        </w:rPr>
        <w:t>Mwinde</w:t>
      </w:r>
      <w:r w:rsidRPr="00543029">
        <w:rPr>
          <w:rFonts w:ascii="Arial" w:eastAsiaTheme="minorHAnsi" w:hAnsi="Arial" w:cs="Arial"/>
          <w:sz w:val="24"/>
          <w:szCs w:val="24"/>
        </w:rPr>
        <w:t xml:space="preserve"> registered as </w:t>
      </w:r>
      <w:r w:rsidRPr="00543029">
        <w:rPr>
          <w:rFonts w:ascii="Arial" w:eastAsiaTheme="minorHAnsi" w:hAnsi="Arial" w:cs="Arial"/>
          <w:i/>
          <w:iCs/>
          <w:sz w:val="24"/>
          <w:szCs w:val="24"/>
        </w:rPr>
        <w:t>Nyathi</w:t>
      </w:r>
      <w:r w:rsidRPr="00543029">
        <w:rPr>
          <w:rFonts w:ascii="Arial" w:eastAsiaTheme="minorHAnsi" w:hAnsi="Arial" w:cs="Arial"/>
          <w:sz w:val="24"/>
          <w:szCs w:val="24"/>
        </w:rPr>
        <w:t xml:space="preserve"> (can be </w:t>
      </w:r>
      <w:r w:rsidR="000F12A3">
        <w:rPr>
          <w:rFonts w:ascii="Arial" w:eastAsiaTheme="minorHAnsi" w:hAnsi="Arial" w:cs="Arial"/>
          <w:sz w:val="24"/>
          <w:szCs w:val="24"/>
        </w:rPr>
        <w:t>b</w:t>
      </w:r>
      <w:r w:rsidRPr="00543029">
        <w:rPr>
          <w:rFonts w:ascii="Arial" w:eastAsiaTheme="minorHAnsi" w:hAnsi="Arial" w:cs="Arial"/>
          <w:sz w:val="24"/>
          <w:szCs w:val="24"/>
        </w:rPr>
        <w:t xml:space="preserve">oth Shona and Ndebele, it translates to Buffalo), </w:t>
      </w:r>
      <w:r w:rsidRPr="00543029">
        <w:rPr>
          <w:rFonts w:ascii="Arial" w:eastAsiaTheme="minorHAnsi" w:hAnsi="Arial" w:cs="Arial"/>
          <w:i/>
          <w:iCs/>
          <w:sz w:val="24"/>
          <w:szCs w:val="24"/>
        </w:rPr>
        <w:t>Muzamba</w:t>
      </w:r>
      <w:r w:rsidRPr="00543029">
        <w:rPr>
          <w:rFonts w:ascii="Arial" w:eastAsiaTheme="minorHAnsi" w:hAnsi="Arial" w:cs="Arial"/>
          <w:sz w:val="24"/>
          <w:szCs w:val="24"/>
        </w:rPr>
        <w:t xml:space="preserve"> changed to </w:t>
      </w:r>
      <w:r w:rsidRPr="00543029">
        <w:rPr>
          <w:rFonts w:ascii="Arial" w:eastAsiaTheme="minorHAnsi" w:hAnsi="Arial" w:cs="Arial"/>
          <w:i/>
          <w:iCs/>
          <w:sz w:val="24"/>
          <w:szCs w:val="24"/>
        </w:rPr>
        <w:t>Sibelo</w:t>
      </w:r>
      <w:r w:rsidRPr="00543029">
        <w:rPr>
          <w:rFonts w:ascii="Arial" w:eastAsiaTheme="minorHAnsi" w:hAnsi="Arial" w:cs="Arial"/>
          <w:sz w:val="24"/>
          <w:szCs w:val="24"/>
        </w:rPr>
        <w:t xml:space="preserve"> (Ndebele), </w:t>
      </w:r>
      <w:r w:rsidRPr="00543029">
        <w:rPr>
          <w:rFonts w:ascii="Arial" w:eastAsiaTheme="minorHAnsi" w:hAnsi="Arial" w:cs="Arial"/>
          <w:i/>
          <w:iCs/>
          <w:sz w:val="24"/>
          <w:szCs w:val="24"/>
        </w:rPr>
        <w:t>Mweembe</w:t>
      </w:r>
      <w:r w:rsidRPr="00543029">
        <w:rPr>
          <w:rFonts w:ascii="Arial" w:eastAsiaTheme="minorHAnsi" w:hAnsi="Arial" w:cs="Arial"/>
          <w:sz w:val="24"/>
          <w:szCs w:val="24"/>
        </w:rPr>
        <w:t xml:space="preserve"> to </w:t>
      </w:r>
      <w:r w:rsidRPr="00543029">
        <w:rPr>
          <w:rFonts w:ascii="Arial" w:eastAsiaTheme="minorHAnsi" w:hAnsi="Arial" w:cs="Arial"/>
          <w:i/>
          <w:iCs/>
          <w:sz w:val="24"/>
          <w:szCs w:val="24"/>
        </w:rPr>
        <w:t>Nyoni</w:t>
      </w:r>
      <w:r w:rsidRPr="00543029">
        <w:rPr>
          <w:rFonts w:ascii="Arial" w:eastAsiaTheme="minorHAnsi" w:hAnsi="Arial" w:cs="Arial"/>
          <w:sz w:val="24"/>
          <w:szCs w:val="24"/>
        </w:rPr>
        <w:t xml:space="preserve"> (Ndebele), </w:t>
      </w:r>
      <w:r w:rsidRPr="00543029">
        <w:rPr>
          <w:rFonts w:ascii="Arial" w:eastAsiaTheme="minorHAnsi" w:hAnsi="Arial" w:cs="Arial"/>
          <w:i/>
          <w:iCs/>
          <w:sz w:val="24"/>
          <w:szCs w:val="24"/>
        </w:rPr>
        <w:t xml:space="preserve">Munsaka </w:t>
      </w:r>
      <w:r w:rsidRPr="00543029">
        <w:rPr>
          <w:rFonts w:ascii="Arial" w:eastAsiaTheme="minorHAnsi" w:hAnsi="Arial" w:cs="Arial"/>
          <w:sz w:val="24"/>
          <w:szCs w:val="24"/>
        </w:rPr>
        <w:t xml:space="preserve">to </w:t>
      </w:r>
      <w:r w:rsidRPr="00543029">
        <w:rPr>
          <w:rFonts w:ascii="Arial" w:eastAsiaTheme="minorHAnsi" w:hAnsi="Arial" w:cs="Arial"/>
          <w:i/>
          <w:iCs/>
          <w:sz w:val="24"/>
          <w:szCs w:val="24"/>
        </w:rPr>
        <w:t>Ndlovu</w:t>
      </w:r>
      <w:r w:rsidRPr="00543029">
        <w:rPr>
          <w:rFonts w:ascii="Arial" w:eastAsiaTheme="minorHAnsi" w:hAnsi="Arial" w:cs="Arial"/>
          <w:sz w:val="24"/>
          <w:szCs w:val="24"/>
        </w:rPr>
        <w:t xml:space="preserve"> (Ndebele), </w:t>
      </w:r>
      <w:r w:rsidRPr="00543029">
        <w:rPr>
          <w:rFonts w:ascii="Arial" w:eastAsiaTheme="minorHAnsi" w:hAnsi="Arial" w:cs="Arial"/>
          <w:i/>
          <w:iCs/>
          <w:sz w:val="24"/>
          <w:szCs w:val="24"/>
        </w:rPr>
        <w:t>Mudenda</w:t>
      </w:r>
      <w:r w:rsidRPr="00543029">
        <w:rPr>
          <w:rFonts w:ascii="Arial" w:eastAsiaTheme="minorHAnsi" w:hAnsi="Arial" w:cs="Arial"/>
          <w:sz w:val="24"/>
          <w:szCs w:val="24"/>
        </w:rPr>
        <w:t xml:space="preserve"> to </w:t>
      </w:r>
      <w:r w:rsidRPr="00543029">
        <w:rPr>
          <w:rFonts w:ascii="Arial" w:eastAsiaTheme="minorHAnsi" w:hAnsi="Arial" w:cs="Arial"/>
          <w:i/>
          <w:iCs/>
          <w:sz w:val="24"/>
          <w:szCs w:val="24"/>
        </w:rPr>
        <w:t>Dube</w:t>
      </w:r>
      <w:r w:rsidRPr="00543029">
        <w:rPr>
          <w:rFonts w:ascii="Arial" w:eastAsiaTheme="minorHAnsi" w:hAnsi="Arial" w:cs="Arial"/>
          <w:sz w:val="24"/>
          <w:szCs w:val="24"/>
        </w:rPr>
        <w:t xml:space="preserve"> (Ndebele). Evidence from this study suggests that “Ndebelecising” (or “Shonalising”) Tonga names has since stopped. Similarly, the use of matrilineal surnames on birth registration certificates has also been discontinued. The few who persisted with this practice faced problems when trying to claim or manage their fathers’ estates because upon his death, dependents found it difficult to convince government officials </w:t>
      </w:r>
      <w:r w:rsidR="005A5529">
        <w:rPr>
          <w:rFonts w:ascii="Arial" w:eastAsiaTheme="minorHAnsi" w:hAnsi="Arial" w:cs="Arial"/>
          <w:sz w:val="24"/>
          <w:szCs w:val="24"/>
        </w:rPr>
        <w:t>–</w:t>
      </w:r>
      <w:r w:rsidRPr="00543029">
        <w:rPr>
          <w:rFonts w:ascii="Arial" w:eastAsiaTheme="minorHAnsi" w:hAnsi="Arial" w:cs="Arial"/>
          <w:sz w:val="24"/>
          <w:szCs w:val="24"/>
        </w:rPr>
        <w:t xml:space="preserve"> who are still predominantly drawn from Shona and Ndebele ethnic groups </w:t>
      </w:r>
      <w:r w:rsidR="005A5529">
        <w:rPr>
          <w:rFonts w:ascii="Arial" w:eastAsiaTheme="minorHAnsi" w:hAnsi="Arial" w:cs="Arial"/>
          <w:sz w:val="24"/>
          <w:szCs w:val="24"/>
        </w:rPr>
        <w:t>–</w:t>
      </w:r>
      <w:r w:rsidRPr="00543029">
        <w:rPr>
          <w:rFonts w:ascii="Arial" w:eastAsiaTheme="minorHAnsi" w:hAnsi="Arial" w:cs="Arial"/>
          <w:sz w:val="24"/>
          <w:szCs w:val="24"/>
        </w:rPr>
        <w:t xml:space="preserve"> that they are </w:t>
      </w:r>
      <w:r w:rsidRPr="00543029">
        <w:rPr>
          <w:rFonts w:ascii="Arial" w:eastAsiaTheme="minorHAnsi" w:hAnsi="Arial" w:cs="Arial"/>
          <w:sz w:val="24"/>
          <w:szCs w:val="24"/>
        </w:rPr>
        <w:lastRenderedPageBreak/>
        <w:t xml:space="preserve">the son or daughter of the deceased because their surnames would not match. However, one of my key research participants informed me that the new format of birth certificates captures fathers’ details, therefore if there </w:t>
      </w:r>
      <w:r w:rsidR="005A5529" w:rsidRPr="00543029">
        <w:rPr>
          <w:rFonts w:ascii="Arial" w:eastAsiaTheme="minorHAnsi" w:hAnsi="Arial" w:cs="Arial"/>
          <w:sz w:val="24"/>
          <w:szCs w:val="24"/>
        </w:rPr>
        <w:t>w</w:t>
      </w:r>
      <w:r w:rsidR="005A5529">
        <w:rPr>
          <w:rFonts w:ascii="Arial" w:eastAsiaTheme="minorHAnsi" w:hAnsi="Arial" w:cs="Arial"/>
          <w:sz w:val="24"/>
          <w:szCs w:val="24"/>
        </w:rPr>
        <w:t>ere</w:t>
      </w:r>
      <w:r w:rsidR="005A5529" w:rsidRPr="00543029">
        <w:rPr>
          <w:rFonts w:ascii="Arial" w:eastAsiaTheme="minorHAnsi" w:hAnsi="Arial" w:cs="Arial"/>
          <w:sz w:val="24"/>
          <w:szCs w:val="24"/>
        </w:rPr>
        <w:t xml:space="preserve"> </w:t>
      </w:r>
      <w:r w:rsidRPr="00543029">
        <w:rPr>
          <w:rFonts w:ascii="Arial" w:eastAsiaTheme="minorHAnsi" w:hAnsi="Arial" w:cs="Arial"/>
          <w:sz w:val="24"/>
          <w:szCs w:val="24"/>
        </w:rPr>
        <w:t xml:space="preserve">political will, Tonga people would revert to matrilineal surnames. Here we can see evidence of the marginalisation of the practices claimed by those who call themselves Tonga by the colonial and postcolonial state. Such marginalisation of the District was a feature in economic and political life as well. Scholars such as </w:t>
      </w:r>
      <w:r w:rsidRPr="00543029">
        <w:rPr>
          <w:rFonts w:ascii="Arial" w:eastAsiaTheme="minorHAnsi" w:hAnsi="Arial" w:cs="Arial"/>
          <w:noProof/>
          <w:sz w:val="24"/>
          <w:szCs w:val="24"/>
        </w:rPr>
        <w:t xml:space="preserve">Posselt </w:t>
      </w:r>
      <w:r w:rsidR="00510BAE">
        <w:rPr>
          <w:rFonts w:ascii="Arial" w:eastAsiaTheme="minorHAnsi" w:hAnsi="Arial" w:cs="Arial"/>
          <w:noProof/>
          <w:sz w:val="24"/>
          <w:szCs w:val="24"/>
        </w:rPr>
        <w:t>(</w:t>
      </w:r>
      <w:r w:rsidRPr="00543029">
        <w:rPr>
          <w:rFonts w:ascii="Arial" w:eastAsiaTheme="minorHAnsi" w:hAnsi="Arial" w:cs="Arial"/>
          <w:noProof/>
          <w:sz w:val="24"/>
          <w:szCs w:val="24"/>
        </w:rPr>
        <w:t>1935</w:t>
      </w:r>
      <w:r w:rsidR="00510BAE">
        <w:rPr>
          <w:rFonts w:ascii="Arial" w:eastAsiaTheme="minorHAnsi" w:hAnsi="Arial" w:cs="Arial"/>
          <w:noProof/>
          <w:sz w:val="24"/>
          <w:szCs w:val="24"/>
        </w:rPr>
        <w:t>),</w:t>
      </w:r>
      <w:r w:rsidRPr="00543029">
        <w:rPr>
          <w:rFonts w:ascii="Arial" w:eastAsiaTheme="minorHAnsi" w:hAnsi="Arial" w:cs="Arial"/>
          <w:noProof/>
          <w:sz w:val="24"/>
          <w:szCs w:val="24"/>
        </w:rPr>
        <w:t xml:space="preserve"> Colson </w:t>
      </w:r>
      <w:r w:rsidR="00510BAE" w:rsidRPr="000A67C4">
        <w:rPr>
          <w:rFonts w:ascii="Arial" w:eastAsiaTheme="minorHAnsi" w:hAnsi="Arial" w:cs="Arial"/>
          <w:noProof/>
          <w:sz w:val="24"/>
          <w:szCs w:val="24"/>
        </w:rPr>
        <w:t>(</w:t>
      </w:r>
      <w:r w:rsidRPr="000A67C4">
        <w:rPr>
          <w:rFonts w:ascii="Arial" w:eastAsiaTheme="minorHAnsi" w:hAnsi="Arial" w:cs="Arial"/>
          <w:noProof/>
          <w:sz w:val="24"/>
          <w:szCs w:val="24"/>
        </w:rPr>
        <w:t>1960</w:t>
      </w:r>
      <w:r w:rsidR="00510BAE" w:rsidRPr="000A67C4">
        <w:rPr>
          <w:rFonts w:ascii="Arial" w:eastAsiaTheme="minorHAnsi" w:hAnsi="Arial" w:cs="Arial"/>
          <w:noProof/>
          <w:sz w:val="24"/>
          <w:szCs w:val="24"/>
        </w:rPr>
        <w:t>)</w:t>
      </w:r>
      <w:r w:rsidR="00510BAE">
        <w:rPr>
          <w:rFonts w:ascii="Arial" w:eastAsiaTheme="minorHAnsi" w:hAnsi="Arial" w:cs="Arial"/>
          <w:noProof/>
          <w:sz w:val="24"/>
          <w:szCs w:val="24"/>
        </w:rPr>
        <w:t xml:space="preserve"> and</w:t>
      </w:r>
      <w:r w:rsidRPr="00543029">
        <w:rPr>
          <w:rFonts w:ascii="Arial" w:eastAsiaTheme="minorHAnsi" w:hAnsi="Arial" w:cs="Arial"/>
          <w:noProof/>
          <w:sz w:val="24"/>
          <w:szCs w:val="24"/>
        </w:rPr>
        <w:t xml:space="preserve"> Weinrich </w:t>
      </w:r>
      <w:r w:rsidR="00510BAE">
        <w:rPr>
          <w:rFonts w:ascii="Arial" w:eastAsiaTheme="minorHAnsi" w:hAnsi="Arial" w:cs="Arial"/>
          <w:noProof/>
          <w:sz w:val="24"/>
          <w:szCs w:val="24"/>
        </w:rPr>
        <w:t>(</w:t>
      </w:r>
      <w:r w:rsidRPr="00543029">
        <w:rPr>
          <w:rFonts w:ascii="Arial" w:eastAsiaTheme="minorHAnsi" w:hAnsi="Arial" w:cs="Arial"/>
          <w:noProof/>
          <w:sz w:val="24"/>
          <w:szCs w:val="24"/>
        </w:rPr>
        <w:t>1977</w:t>
      </w:r>
      <w:r w:rsidR="00510BAE">
        <w:rPr>
          <w:rFonts w:ascii="Arial" w:eastAsiaTheme="minorHAnsi" w:hAnsi="Arial" w:cs="Arial"/>
          <w:noProof/>
          <w:sz w:val="24"/>
          <w:szCs w:val="24"/>
        </w:rPr>
        <w:t>)</w:t>
      </w:r>
      <w:r w:rsidRPr="00543029">
        <w:rPr>
          <w:rFonts w:ascii="Arial" w:eastAsiaTheme="minorHAnsi" w:hAnsi="Arial" w:cs="Arial"/>
          <w:sz w:val="24"/>
          <w:szCs w:val="24"/>
        </w:rPr>
        <w:t xml:space="preserve"> assert that before colonisation, there was no formalised political authority within or among the Batonga people. They state that the Batonga never had a paramount chief, and claim that the word </w:t>
      </w:r>
      <w:r w:rsidRPr="00543029">
        <w:rPr>
          <w:rFonts w:ascii="Arial" w:eastAsiaTheme="minorHAnsi" w:hAnsi="Arial" w:cs="Arial"/>
          <w:i/>
          <w:iCs/>
          <w:sz w:val="24"/>
          <w:szCs w:val="24"/>
        </w:rPr>
        <w:t>Batonga</w:t>
      </w:r>
      <w:r w:rsidRPr="00543029">
        <w:rPr>
          <w:rFonts w:ascii="Arial" w:eastAsiaTheme="minorHAnsi" w:hAnsi="Arial" w:cs="Arial"/>
          <w:sz w:val="24"/>
          <w:szCs w:val="24"/>
        </w:rPr>
        <w:t xml:space="preserve"> literally translates to those who judge themselves. One of my key informants, Isaac Mupande, a Tonga language expert, protested this assertion</w:t>
      </w:r>
      <w:r w:rsidR="00510BAE">
        <w:rPr>
          <w:rFonts w:ascii="Arial" w:eastAsiaTheme="minorHAnsi" w:hAnsi="Arial" w:cs="Arial"/>
          <w:sz w:val="24"/>
          <w:szCs w:val="24"/>
        </w:rPr>
        <w:t>,</w:t>
      </w:r>
      <w:r w:rsidRPr="00543029">
        <w:rPr>
          <w:rFonts w:ascii="Arial" w:eastAsiaTheme="minorHAnsi" w:hAnsi="Arial" w:cs="Arial"/>
          <w:sz w:val="24"/>
          <w:szCs w:val="24"/>
        </w:rPr>
        <w:t xml:space="preserve"> which he says is a stereotype recycled by early writers.</w:t>
      </w:r>
      <w:r w:rsidRPr="00DA01D9">
        <w:rPr>
          <w:rStyle w:val="FootnoteReference"/>
        </w:rPr>
        <w:footnoteReference w:id="23"/>
      </w:r>
      <w:r w:rsidRPr="00543029">
        <w:rPr>
          <w:rFonts w:ascii="Arial" w:eastAsiaTheme="minorHAnsi" w:hAnsi="Arial" w:cs="Arial"/>
          <w:sz w:val="24"/>
          <w:szCs w:val="24"/>
        </w:rPr>
        <w:t xml:space="preserve">  </w:t>
      </w:r>
    </w:p>
    <w:p w14:paraId="671A4419" w14:textId="643A263B" w:rsidR="0032623C" w:rsidRPr="00D01D6C" w:rsidRDefault="00510BAE" w:rsidP="00543029">
      <w:pPr>
        <w:pStyle w:val="Heading3"/>
        <w:numPr>
          <w:ilvl w:val="0"/>
          <w:numId w:val="0"/>
        </w:numPr>
        <w:ind w:left="720" w:hanging="720"/>
        <w:rPr>
          <w:rFonts w:eastAsia="Times New Roman"/>
          <w:u w:color="000000"/>
        </w:rPr>
      </w:pPr>
      <w:bookmarkStart w:id="132" w:name="_Toc40712621"/>
      <w:bookmarkStart w:id="133" w:name="_Toc63067721"/>
      <w:r>
        <w:rPr>
          <w:rFonts w:eastAsia="Times New Roman"/>
          <w:u w:color="000000"/>
        </w:rPr>
        <w:t xml:space="preserve">3.9.3 </w:t>
      </w:r>
      <w:r w:rsidR="0032623C" w:rsidRPr="00B44CAE">
        <w:rPr>
          <w:rFonts w:eastAsia="Times New Roman"/>
          <w:u w:color="000000"/>
        </w:rPr>
        <w:t>Agroecological Resources</w:t>
      </w:r>
      <w:bookmarkEnd w:id="132"/>
      <w:bookmarkEnd w:id="133"/>
    </w:p>
    <w:p w14:paraId="75B35875" w14:textId="77777777" w:rsidR="0032623C" w:rsidRPr="00543029" w:rsidRDefault="0032623C" w:rsidP="0032623C">
      <w:pPr>
        <w:rPr>
          <w:rFonts w:ascii="Arial" w:hAnsi="Arial" w:cs="Arial"/>
        </w:rPr>
      </w:pPr>
    </w:p>
    <w:p w14:paraId="7C55777D" w14:textId="3243C10A" w:rsidR="0032623C" w:rsidRPr="00543029" w:rsidRDefault="0032623C" w:rsidP="00A8035A">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Binga is situated in the </w:t>
      </w:r>
      <w:r w:rsidR="00350EAB" w:rsidRPr="00543029">
        <w:rPr>
          <w:rFonts w:ascii="Arial" w:eastAsiaTheme="minorHAnsi" w:hAnsi="Arial" w:cs="Arial"/>
          <w:sz w:val="24"/>
          <w:szCs w:val="24"/>
        </w:rPr>
        <w:t>drought</w:t>
      </w:r>
      <w:r w:rsidR="00350EAB">
        <w:rPr>
          <w:rFonts w:ascii="Arial" w:eastAsiaTheme="minorHAnsi" w:hAnsi="Arial" w:cs="Arial"/>
          <w:sz w:val="24"/>
          <w:szCs w:val="24"/>
        </w:rPr>
        <w:t>-</w:t>
      </w:r>
      <w:r w:rsidRPr="00543029">
        <w:rPr>
          <w:rFonts w:ascii="Arial" w:eastAsiaTheme="minorHAnsi" w:hAnsi="Arial" w:cs="Arial"/>
          <w:sz w:val="24"/>
          <w:szCs w:val="24"/>
        </w:rPr>
        <w:t>prone agroecological Region V</w:t>
      </w:r>
      <w:r w:rsidR="00350EAB">
        <w:rPr>
          <w:rFonts w:ascii="Arial" w:eastAsiaTheme="minorHAnsi" w:hAnsi="Arial" w:cs="Arial"/>
          <w:sz w:val="24"/>
          <w:szCs w:val="24"/>
        </w:rPr>
        <w:t>,</w:t>
      </w:r>
      <w:r w:rsidRPr="00543029">
        <w:rPr>
          <w:rFonts w:ascii="Arial" w:eastAsiaTheme="minorHAnsi" w:hAnsi="Arial" w:cs="Arial"/>
          <w:sz w:val="24"/>
          <w:szCs w:val="24"/>
        </w:rPr>
        <w:t xml:space="preserve"> which is characterised by </w:t>
      </w:r>
      <w:r w:rsidR="00350EAB">
        <w:rPr>
          <w:rFonts w:ascii="Arial" w:eastAsiaTheme="minorHAnsi" w:hAnsi="Arial" w:cs="Arial"/>
          <w:sz w:val="24"/>
          <w:szCs w:val="24"/>
        </w:rPr>
        <w:t xml:space="preserve">extremely </w:t>
      </w:r>
      <w:r w:rsidRPr="00543029">
        <w:rPr>
          <w:rFonts w:ascii="Arial" w:eastAsiaTheme="minorHAnsi" w:hAnsi="Arial" w:cs="Arial"/>
          <w:sz w:val="24"/>
          <w:szCs w:val="24"/>
        </w:rPr>
        <w:t xml:space="preserve">hot temperatures and low precipitation of 250-500 mm per annum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{"citationItems":[{"id":"ITEM-1","itemData":{"URL":"http://www.moa.gov.zw/index.php/zim/","accessed":{"date-parts":[["2019","3","25"]]},"author":[{"dropping-particle":"","family":"Ministry of Agriculture","given":"","non-dropping-particle":"","parse-names":false,"suffix":""}],"id":"ITEM-1","issued":{"date-parts":[["2017"]]},"title":"Rainfall characteristics in the five natural regions of Zimbabwe","type":"webpage"},"uris":["http://www.mendeley.com/documents/?uuid=09e316be-bbab-347f-94d3-0933e981b186"]}],"mendeley":{"formattedCitation":"(Ministry of Agriculture, 2017)","plainTextFormattedCitation":"(Ministry of Agriculture, 2017)","previouslyFormattedCitation":"(Ministry of Agriculture, 2017)"},"properties":{"noteIndex":0},"schema":"https://github.com/citation-style-language/schema/raw/master/csl-citation.json"}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(Ministry of Agriculture, 2017)</w:t>
      </w:r>
      <w:r w:rsidRPr="00543029">
        <w:rPr>
          <w:rFonts w:ascii="Arial" w:eastAsiaTheme="minorHAnsi" w:hAnsi="Arial" w:cs="Arial"/>
          <w:sz w:val="24"/>
          <w:szCs w:val="24"/>
        </w:rPr>
        <w:fldChar w:fldCharType="end"/>
      </w:r>
      <w:r w:rsidRPr="00543029">
        <w:rPr>
          <w:rFonts w:ascii="Arial" w:eastAsiaTheme="minorHAnsi" w:hAnsi="Arial" w:cs="Arial"/>
          <w:sz w:val="24"/>
          <w:szCs w:val="24"/>
        </w:rPr>
        <w:t>. Rain</w:t>
      </w:r>
      <w:r w:rsidR="004E24D5">
        <w:rPr>
          <w:rFonts w:ascii="Arial" w:eastAsiaTheme="minorHAnsi" w:hAnsi="Arial" w:cs="Arial"/>
          <w:sz w:val="24"/>
          <w:szCs w:val="24"/>
        </w:rPr>
        <w:t>-</w:t>
      </w:r>
      <w:r w:rsidRPr="00543029">
        <w:rPr>
          <w:rFonts w:ascii="Arial" w:eastAsiaTheme="minorHAnsi" w:hAnsi="Arial" w:cs="Arial"/>
          <w:sz w:val="24"/>
          <w:szCs w:val="24"/>
        </w:rPr>
        <w:t xml:space="preserve">fed agricultural output in </w:t>
      </w:r>
      <w:r w:rsidR="00741ABB">
        <w:rPr>
          <w:rFonts w:ascii="Arial" w:eastAsiaTheme="minorHAnsi" w:hAnsi="Arial" w:cs="Arial"/>
          <w:sz w:val="24"/>
          <w:szCs w:val="24"/>
        </w:rPr>
        <w:t>n</w:t>
      </w:r>
      <w:r w:rsidRPr="00543029">
        <w:rPr>
          <w:rFonts w:ascii="Arial" w:eastAsiaTheme="minorHAnsi" w:hAnsi="Arial" w:cs="Arial"/>
          <w:sz w:val="24"/>
          <w:szCs w:val="24"/>
        </w:rPr>
        <w:t xml:space="preserve">atural </w:t>
      </w:r>
      <w:r w:rsidR="004E24D5">
        <w:rPr>
          <w:rFonts w:ascii="Arial" w:eastAsiaTheme="minorHAnsi" w:hAnsi="Arial" w:cs="Arial"/>
          <w:sz w:val="24"/>
          <w:szCs w:val="24"/>
        </w:rPr>
        <w:t>r</w:t>
      </w:r>
      <w:r w:rsidRPr="00543029">
        <w:rPr>
          <w:rFonts w:ascii="Arial" w:eastAsiaTheme="minorHAnsi" w:hAnsi="Arial" w:cs="Arial"/>
          <w:sz w:val="24"/>
          <w:szCs w:val="24"/>
        </w:rPr>
        <w:t>egions IV and V is in the order of one good harvest every four to five years (</w:t>
      </w:r>
      <w:r w:rsidR="00741ABB">
        <w:rPr>
          <w:rFonts w:ascii="Arial" w:eastAsiaTheme="minorHAnsi" w:hAnsi="Arial" w:cs="Arial"/>
          <w:sz w:val="24"/>
          <w:szCs w:val="24"/>
        </w:rPr>
        <w:t>I</w:t>
      </w:r>
      <w:r w:rsidRPr="00543029">
        <w:rPr>
          <w:rFonts w:ascii="Arial" w:eastAsiaTheme="minorHAnsi" w:hAnsi="Arial" w:cs="Arial"/>
          <w:sz w:val="24"/>
          <w:szCs w:val="24"/>
        </w:rPr>
        <w:t>bid). As a result, most communal farmers in region IV and V cultivate drought</w:t>
      </w:r>
      <w:r w:rsidR="004E24D5">
        <w:rPr>
          <w:rFonts w:ascii="Arial" w:eastAsiaTheme="minorHAnsi" w:hAnsi="Arial" w:cs="Arial"/>
          <w:sz w:val="24"/>
          <w:szCs w:val="24"/>
        </w:rPr>
        <w:t>-</w:t>
      </w:r>
      <w:r w:rsidRPr="00543029">
        <w:rPr>
          <w:rFonts w:ascii="Arial" w:eastAsiaTheme="minorHAnsi" w:hAnsi="Arial" w:cs="Arial"/>
          <w:sz w:val="24"/>
          <w:szCs w:val="24"/>
        </w:rPr>
        <w:t>resistant small grains crops</w:t>
      </w:r>
      <w:r w:rsidR="004E24D5">
        <w:rPr>
          <w:rFonts w:ascii="Arial" w:eastAsiaTheme="minorHAnsi" w:hAnsi="Arial" w:cs="Arial"/>
          <w:sz w:val="24"/>
          <w:szCs w:val="24"/>
        </w:rPr>
        <w:t>:</w:t>
      </w:r>
      <w:r w:rsidRPr="00543029">
        <w:rPr>
          <w:rFonts w:ascii="Arial" w:eastAsiaTheme="minorHAnsi" w:hAnsi="Arial" w:cs="Arial"/>
          <w:sz w:val="24"/>
          <w:szCs w:val="24"/>
        </w:rPr>
        <w:t xml:space="preserve"> predominantly millet, sorghum and to a much </w:t>
      </w:r>
      <w:r w:rsidR="004E24D5">
        <w:rPr>
          <w:rFonts w:ascii="Arial" w:eastAsiaTheme="minorHAnsi" w:hAnsi="Arial" w:cs="Arial"/>
          <w:sz w:val="24"/>
          <w:szCs w:val="24"/>
        </w:rPr>
        <w:t>smaller</w:t>
      </w:r>
      <w:r w:rsidRPr="00543029">
        <w:rPr>
          <w:rFonts w:ascii="Arial" w:eastAsiaTheme="minorHAnsi" w:hAnsi="Arial" w:cs="Arial"/>
          <w:sz w:val="24"/>
          <w:szCs w:val="24"/>
        </w:rPr>
        <w:t xml:space="preserve"> extent</w:t>
      </w:r>
      <w:r w:rsidR="004E24D5">
        <w:rPr>
          <w:rFonts w:ascii="Arial" w:eastAsiaTheme="minorHAnsi" w:hAnsi="Arial" w:cs="Arial"/>
          <w:sz w:val="24"/>
          <w:szCs w:val="24"/>
        </w:rPr>
        <w:t>,</w:t>
      </w:r>
      <w:r w:rsidRPr="00543029">
        <w:rPr>
          <w:rFonts w:ascii="Arial" w:eastAsiaTheme="minorHAnsi" w:hAnsi="Arial" w:cs="Arial"/>
          <w:sz w:val="24"/>
          <w:szCs w:val="24"/>
        </w:rPr>
        <w:t xml:space="preserve"> pulses and maize. Earlier </w:t>
      </w:r>
      <w:r w:rsidRPr="00543029">
        <w:rPr>
          <w:rFonts w:ascii="Arial" w:eastAsiaTheme="minorHAnsi" w:hAnsi="Arial" w:cs="Arial"/>
          <w:sz w:val="24"/>
          <w:szCs w:val="24"/>
        </w:rPr>
        <w:lastRenderedPageBreak/>
        <w:t>research and oral accounts from this study suggest that land was once greatly sought after to the point it was a common source of conflict and jealousy among the Tonga. The most demanded land was riverbank and riverbed plains</w:t>
      </w:r>
      <w:r w:rsidR="00023E7F">
        <w:rPr>
          <w:rFonts w:ascii="Arial" w:eastAsiaTheme="minorHAnsi" w:hAnsi="Arial" w:cs="Arial"/>
          <w:sz w:val="24"/>
          <w:szCs w:val="24"/>
        </w:rPr>
        <w:t>,</w:t>
      </w:r>
      <w:r w:rsidRPr="00543029">
        <w:rPr>
          <w:rFonts w:ascii="Arial" w:eastAsiaTheme="minorHAnsi" w:hAnsi="Arial" w:cs="Arial"/>
          <w:sz w:val="24"/>
          <w:szCs w:val="24"/>
        </w:rPr>
        <w:t xml:space="preserve"> which are suitable for </w:t>
      </w:r>
      <w:r w:rsidRPr="00543029">
        <w:rPr>
          <w:rFonts w:ascii="Arial" w:eastAsiaTheme="minorHAnsi" w:hAnsi="Arial" w:cs="Arial"/>
          <w:i/>
          <w:sz w:val="24"/>
          <w:szCs w:val="24"/>
        </w:rPr>
        <w:t>Nchelela</w:t>
      </w:r>
      <w:r w:rsidRPr="00543029">
        <w:rPr>
          <w:rFonts w:ascii="Arial" w:eastAsiaTheme="minorHAnsi" w:hAnsi="Arial" w:cs="Arial"/>
          <w:sz w:val="24"/>
          <w:szCs w:val="24"/>
        </w:rPr>
        <w:t xml:space="preserve"> gardens, a reliable source of year-long supply of green vegetables. However, the land lost its use value when </w:t>
      </w:r>
      <w:r w:rsidR="00960624">
        <w:rPr>
          <w:rFonts w:ascii="Arial" w:eastAsiaTheme="minorHAnsi" w:hAnsi="Arial" w:cs="Arial"/>
          <w:sz w:val="24"/>
          <w:szCs w:val="24"/>
        </w:rPr>
        <w:t xml:space="preserve">the </w:t>
      </w:r>
      <w:r w:rsidRPr="00543029">
        <w:rPr>
          <w:rFonts w:ascii="Arial" w:eastAsiaTheme="minorHAnsi" w:hAnsi="Arial" w:cs="Arial"/>
          <w:sz w:val="24"/>
          <w:szCs w:val="24"/>
        </w:rPr>
        <w:t>Kariba Dam was constructed</w:t>
      </w:r>
      <w:r w:rsidR="00023E7F">
        <w:rPr>
          <w:rFonts w:ascii="Arial" w:eastAsiaTheme="minorHAnsi" w:hAnsi="Arial" w:cs="Arial"/>
          <w:sz w:val="24"/>
          <w:szCs w:val="24"/>
        </w:rPr>
        <w:t>;</w:t>
      </w:r>
      <w:r w:rsidRPr="00543029">
        <w:rPr>
          <w:rFonts w:ascii="Arial" w:eastAsiaTheme="minorHAnsi" w:hAnsi="Arial" w:cs="Arial"/>
          <w:sz w:val="24"/>
          <w:szCs w:val="24"/>
        </w:rPr>
        <w:t xml:space="preserve"> as the Zambezi River widened, it flooded their fields. But besides that, communities were forcibly removed from their riverbank ancestral homes to drier and sand</w:t>
      </w:r>
      <w:r w:rsidR="004A519D">
        <w:rPr>
          <w:rFonts w:ascii="Arial" w:eastAsiaTheme="minorHAnsi" w:hAnsi="Arial" w:cs="Arial"/>
          <w:sz w:val="24"/>
          <w:szCs w:val="24"/>
        </w:rPr>
        <w:t>ier</w:t>
      </w:r>
      <w:r w:rsidRPr="00543029">
        <w:rPr>
          <w:rFonts w:ascii="Arial" w:eastAsiaTheme="minorHAnsi" w:hAnsi="Arial" w:cs="Arial"/>
          <w:sz w:val="24"/>
          <w:szCs w:val="24"/>
        </w:rPr>
        <w:t xml:space="preserve"> upland soils</w:t>
      </w:r>
      <w:r w:rsidR="00023E7F">
        <w:rPr>
          <w:rFonts w:ascii="Arial" w:eastAsiaTheme="minorHAnsi" w:hAnsi="Arial" w:cs="Arial"/>
          <w:sz w:val="24"/>
          <w:szCs w:val="24"/>
        </w:rPr>
        <w:t>,</w:t>
      </w:r>
      <w:r w:rsidRPr="00543029">
        <w:rPr>
          <w:rFonts w:ascii="Arial" w:eastAsiaTheme="minorHAnsi" w:hAnsi="Arial" w:cs="Arial"/>
          <w:sz w:val="24"/>
          <w:szCs w:val="24"/>
        </w:rPr>
        <w:t xml:space="preserve"> which could not sustain any crop production or adequate grazing land. In addition to being useless for agricultural purposes, the tribal trust lands to which communities were relocated do not have a market value</w:t>
      </w:r>
      <w:r w:rsidR="00023E7F">
        <w:rPr>
          <w:rFonts w:ascii="Arial" w:eastAsiaTheme="minorHAnsi" w:hAnsi="Arial" w:cs="Arial"/>
          <w:sz w:val="24"/>
          <w:szCs w:val="24"/>
        </w:rPr>
        <w:t>;</w:t>
      </w:r>
      <w:r w:rsidRPr="00543029">
        <w:rPr>
          <w:rFonts w:ascii="Arial" w:eastAsiaTheme="minorHAnsi" w:hAnsi="Arial" w:cs="Arial"/>
          <w:sz w:val="24"/>
          <w:szCs w:val="24"/>
        </w:rPr>
        <w:t xml:space="preserve"> instead it is held in trust by the Chief on behalf of the local community. As a direct consequence of these historical events, land’s capacity as a source and symbol of wealth declined significantly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{"citationItems":[{"id":"ITEM-1","itemData":{"ISBN":"071901033","author":[{"dropping-particle":"","family":"Colson","given":"Elizabeth","non-dropping-particle":"","parse-names":false,"suffix":""}],"id":"ITEM-1","issued":{"date-parts":[["1971"]]},"publisher":"Manchester University Press","publisher-place":"Manchester","title":"Kariba Studies: The social consequences of resettlement; The Impact Of The Kariba Ressettlement Upon The Gwembe Tonga","type":"book"},"uris":["http://www.mendeley.com/documents/?uuid=a7b1cd9a-f404-4105-a11f-6f9ba540f4ec"]}],"mendeley":{"formattedCitation":"(Colson, 1971)","plainTextFormattedCitation":"(Colson, 1971)","previouslyFormattedCitation":"(Colson, 1971)"},"properties":{"noteIndex":0},"schema":"https://github.com/citation-style-language/schema/raw/master/csl-citation.json"}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1971)</w:t>
      </w:r>
      <w:r w:rsidRPr="00543029">
        <w:rPr>
          <w:rFonts w:ascii="Arial" w:eastAsiaTheme="minorHAnsi" w:hAnsi="Arial" w:cs="Arial"/>
          <w:sz w:val="24"/>
          <w:szCs w:val="24"/>
        </w:rPr>
        <w:fldChar w:fldCharType="end"/>
      </w:r>
      <w:r w:rsidRPr="00543029">
        <w:rPr>
          <w:rFonts w:ascii="Arial" w:eastAsiaTheme="minorHAnsi" w:hAnsi="Arial" w:cs="Arial"/>
          <w:sz w:val="24"/>
          <w:szCs w:val="24"/>
        </w:rPr>
        <w:t>.</w:t>
      </w:r>
    </w:p>
    <w:p w14:paraId="75D5E154" w14:textId="284C28F5" w:rsidR="0032623C" w:rsidRPr="007572A1" w:rsidRDefault="00023E7F" w:rsidP="00543029">
      <w:pPr>
        <w:pStyle w:val="Heading3"/>
        <w:numPr>
          <w:ilvl w:val="0"/>
          <w:numId w:val="0"/>
        </w:numPr>
        <w:ind w:left="720" w:hanging="720"/>
        <w:rPr>
          <w:rFonts w:eastAsia="Times New Roman"/>
          <w:u w:color="000000"/>
        </w:rPr>
      </w:pPr>
      <w:bookmarkStart w:id="134" w:name="_Toc40712622"/>
      <w:bookmarkStart w:id="135" w:name="_Toc63067722"/>
      <w:r>
        <w:rPr>
          <w:rFonts w:eastAsia="Times New Roman"/>
          <w:u w:color="000000"/>
        </w:rPr>
        <w:t xml:space="preserve">3.9.4 </w:t>
      </w:r>
      <w:r w:rsidR="0032623C" w:rsidRPr="00D01D6C">
        <w:rPr>
          <w:rFonts w:eastAsia="Times New Roman"/>
          <w:u w:color="000000"/>
        </w:rPr>
        <w:t>Road Networks and Telecommunication</w:t>
      </w:r>
      <w:bookmarkEnd w:id="134"/>
      <w:bookmarkEnd w:id="135"/>
    </w:p>
    <w:p w14:paraId="29325B83" w14:textId="77777777" w:rsidR="0032623C" w:rsidRPr="00543029" w:rsidRDefault="0032623C" w:rsidP="0032623C">
      <w:pPr>
        <w:rPr>
          <w:rFonts w:ascii="Arial" w:hAnsi="Arial" w:cs="Arial"/>
        </w:rPr>
      </w:pPr>
    </w:p>
    <w:p w14:paraId="0BED7E25" w14:textId="1BB45BE6" w:rsidR="0032623C" w:rsidRPr="00543029" w:rsidRDefault="0032623C" w:rsidP="00A8035A">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transport infrastructure of Binga Region is very poor</w:t>
      </w:r>
      <w:r w:rsidR="00023E7F">
        <w:rPr>
          <w:rFonts w:ascii="Arial" w:eastAsiaTheme="minorHAnsi" w:hAnsi="Arial" w:cs="Arial"/>
          <w:sz w:val="24"/>
          <w:szCs w:val="24"/>
        </w:rPr>
        <w:t>,</w:t>
      </w:r>
      <w:r w:rsidRPr="00543029">
        <w:rPr>
          <w:rFonts w:ascii="Arial" w:eastAsiaTheme="minorHAnsi" w:hAnsi="Arial" w:cs="Arial"/>
          <w:sz w:val="24"/>
          <w:szCs w:val="24"/>
        </w:rPr>
        <w:t xml:space="preserve"> and this is a major challenge to its users, who include subsistence farmers, fish and cattle traders, and ordinary people. The road is full of potholes, rusty or non-existent road signage and numerous small bridges with no safety barriers. The interconnections within the district are made of equally poor gravel road networks </w:t>
      </w:r>
      <w:r w:rsidR="00362ED6">
        <w:rPr>
          <w:rFonts w:ascii="Arial" w:eastAsiaTheme="minorHAnsi" w:hAnsi="Arial" w:cs="Arial"/>
          <w:sz w:val="24"/>
          <w:szCs w:val="24"/>
        </w:rPr>
        <w:t>that</w:t>
      </w:r>
      <w:r w:rsidRPr="00543029">
        <w:rPr>
          <w:rFonts w:ascii="Arial" w:eastAsiaTheme="minorHAnsi" w:hAnsi="Arial" w:cs="Arial"/>
          <w:sz w:val="24"/>
          <w:szCs w:val="24"/>
        </w:rPr>
        <w:t xml:space="preserve"> are in a state of disrepair, and inaccessible during the rainy season. As I drove around the District, I observed some evidence of minimal effort by the Ministry of Transport’s District Development Fund (DDF) and Binga Rural District Council (BRDC) to repair the roads. More often than not</w:t>
      </w:r>
      <w:r w:rsidR="00362ED6">
        <w:rPr>
          <w:rFonts w:ascii="Arial" w:eastAsiaTheme="minorHAnsi" w:hAnsi="Arial" w:cs="Arial"/>
          <w:sz w:val="24"/>
          <w:szCs w:val="24"/>
        </w:rPr>
        <w:t>,</w:t>
      </w:r>
      <w:r w:rsidRPr="00543029">
        <w:rPr>
          <w:rFonts w:ascii="Arial" w:eastAsiaTheme="minorHAnsi" w:hAnsi="Arial" w:cs="Arial"/>
          <w:sz w:val="24"/>
          <w:szCs w:val="24"/>
        </w:rPr>
        <w:t xml:space="preserve"> residents complained that the road infrastructure left by the colonial government is more or less all there is. There is limited water transport network through </w:t>
      </w:r>
      <w:r w:rsidR="00074A4A">
        <w:rPr>
          <w:rFonts w:ascii="Arial" w:eastAsiaTheme="minorHAnsi" w:hAnsi="Arial" w:cs="Arial"/>
          <w:sz w:val="24"/>
          <w:szCs w:val="24"/>
        </w:rPr>
        <w:t xml:space="preserve">the </w:t>
      </w:r>
      <w:r w:rsidRPr="00543029">
        <w:rPr>
          <w:rFonts w:ascii="Arial" w:eastAsiaTheme="minorHAnsi" w:hAnsi="Arial" w:cs="Arial"/>
          <w:sz w:val="24"/>
          <w:szCs w:val="24"/>
        </w:rPr>
        <w:t>Zambezi River</w:t>
      </w:r>
      <w:r w:rsidR="00362ED6">
        <w:rPr>
          <w:rFonts w:ascii="Arial" w:eastAsiaTheme="minorHAnsi" w:hAnsi="Arial" w:cs="Arial"/>
          <w:sz w:val="24"/>
          <w:szCs w:val="24"/>
        </w:rPr>
        <w:t>;</w:t>
      </w:r>
      <w:r w:rsidRPr="00543029">
        <w:rPr>
          <w:rFonts w:ascii="Arial" w:eastAsiaTheme="minorHAnsi" w:hAnsi="Arial" w:cs="Arial"/>
          <w:sz w:val="24"/>
          <w:szCs w:val="24"/>
        </w:rPr>
        <w:t xml:space="preserve"> it provides a connection between Binga and Kariba Town</w:t>
      </w:r>
      <w:r w:rsidR="00362ED6">
        <w:rPr>
          <w:rFonts w:ascii="Arial" w:eastAsiaTheme="minorHAnsi" w:hAnsi="Arial" w:cs="Arial"/>
          <w:sz w:val="24"/>
          <w:szCs w:val="24"/>
        </w:rPr>
        <w:t>,</w:t>
      </w:r>
      <w:r w:rsidRPr="00543029">
        <w:rPr>
          <w:rFonts w:ascii="Arial" w:eastAsiaTheme="minorHAnsi" w:hAnsi="Arial" w:cs="Arial"/>
          <w:sz w:val="24"/>
          <w:szCs w:val="24"/>
        </w:rPr>
        <w:t xml:space="preserve"> but this means of transport is the preserve of rich white Zimbabweans who own houseboats and other tourists who can afford the weekly ferry charges of $150.00 for the privilege of a 24-hour slow cruise. Along the main highways in Zimbabwe a journey of about 100 km costs about $3</w:t>
      </w:r>
      <w:r w:rsidR="00DF7633">
        <w:rPr>
          <w:rFonts w:ascii="Arial" w:eastAsiaTheme="minorHAnsi" w:hAnsi="Arial" w:cs="Arial"/>
          <w:sz w:val="24"/>
          <w:szCs w:val="24"/>
        </w:rPr>
        <w:t>.00 to $</w:t>
      </w:r>
      <w:r w:rsidRPr="00543029">
        <w:rPr>
          <w:rFonts w:ascii="Arial" w:eastAsiaTheme="minorHAnsi" w:hAnsi="Arial" w:cs="Arial"/>
          <w:sz w:val="24"/>
          <w:szCs w:val="24"/>
        </w:rPr>
        <w:t>4</w:t>
      </w:r>
      <w:r w:rsidR="00DF7633">
        <w:rPr>
          <w:rFonts w:ascii="Arial" w:eastAsiaTheme="minorHAnsi" w:hAnsi="Arial" w:cs="Arial"/>
          <w:sz w:val="24"/>
          <w:szCs w:val="24"/>
        </w:rPr>
        <w:t>.00</w:t>
      </w:r>
      <w:r w:rsidR="00362ED6">
        <w:rPr>
          <w:rFonts w:ascii="Arial" w:eastAsiaTheme="minorHAnsi" w:hAnsi="Arial" w:cs="Arial"/>
          <w:sz w:val="24"/>
          <w:szCs w:val="24"/>
        </w:rPr>
        <w:t>,</w:t>
      </w:r>
      <w:r w:rsidRPr="00543029">
        <w:rPr>
          <w:rFonts w:ascii="Arial" w:eastAsiaTheme="minorHAnsi" w:hAnsi="Arial" w:cs="Arial"/>
          <w:sz w:val="24"/>
          <w:szCs w:val="24"/>
        </w:rPr>
        <w:t xml:space="preserve"> but in Binga it costs $6.00 due to the bad roads and limited means of transport. Buses tend to be a bit </w:t>
      </w:r>
      <w:r w:rsidR="00362ED6">
        <w:rPr>
          <w:rFonts w:ascii="Arial" w:eastAsiaTheme="minorHAnsi" w:hAnsi="Arial" w:cs="Arial"/>
          <w:sz w:val="24"/>
          <w:szCs w:val="24"/>
        </w:rPr>
        <w:t>more affordable,</w:t>
      </w:r>
      <w:r w:rsidRPr="00543029">
        <w:rPr>
          <w:rFonts w:ascii="Arial" w:eastAsiaTheme="minorHAnsi" w:hAnsi="Arial" w:cs="Arial"/>
          <w:sz w:val="24"/>
          <w:szCs w:val="24"/>
        </w:rPr>
        <w:t xml:space="preserve"> but the route is poorly served. As a result of all the above challenges, subsistence farmers who may have excess produce </w:t>
      </w:r>
      <w:r w:rsidRPr="00543029">
        <w:rPr>
          <w:rFonts w:ascii="Arial" w:eastAsiaTheme="minorHAnsi" w:hAnsi="Arial" w:cs="Arial"/>
          <w:sz w:val="24"/>
          <w:szCs w:val="24"/>
        </w:rPr>
        <w:lastRenderedPageBreak/>
        <w:t>to sell to the grain marketing board (GMB)</w:t>
      </w:r>
      <w:r w:rsidRPr="00DA01D9">
        <w:rPr>
          <w:rStyle w:val="FootnoteReference"/>
        </w:rPr>
        <w:footnoteReference w:id="24"/>
      </w:r>
      <w:r w:rsidRPr="00543029">
        <w:rPr>
          <w:rFonts w:ascii="Arial" w:eastAsiaTheme="minorHAnsi" w:hAnsi="Arial" w:cs="Arial"/>
          <w:sz w:val="24"/>
          <w:szCs w:val="24"/>
        </w:rPr>
        <w:t xml:space="preserve"> are not able to deliver their produce to a market that offers favourable prices</w:t>
      </w:r>
      <w:r w:rsidR="00962FCB">
        <w:rPr>
          <w:rFonts w:ascii="Arial" w:eastAsiaTheme="minorHAnsi" w:hAnsi="Arial" w:cs="Arial"/>
          <w:sz w:val="24"/>
          <w:szCs w:val="24"/>
        </w:rPr>
        <w:t>;</w:t>
      </w:r>
      <w:r w:rsidRPr="00543029">
        <w:rPr>
          <w:rFonts w:ascii="Arial" w:eastAsiaTheme="minorHAnsi" w:hAnsi="Arial" w:cs="Arial"/>
          <w:sz w:val="24"/>
          <w:szCs w:val="24"/>
        </w:rPr>
        <w:t xml:space="preserve"> cattle traders who buy cattle in Binga for resale at Bulawayo abattoirs</w:t>
      </w:r>
      <w:r w:rsidR="00151237">
        <w:rPr>
          <w:rFonts w:ascii="Arial" w:eastAsiaTheme="minorHAnsi" w:hAnsi="Arial" w:cs="Arial"/>
          <w:sz w:val="24"/>
          <w:szCs w:val="24"/>
        </w:rPr>
        <w:t>,</w:t>
      </w:r>
      <w:r w:rsidRPr="00543029">
        <w:rPr>
          <w:rFonts w:ascii="Arial" w:eastAsiaTheme="minorHAnsi" w:hAnsi="Arial" w:cs="Arial"/>
          <w:sz w:val="24"/>
          <w:szCs w:val="24"/>
        </w:rPr>
        <w:t xml:space="preserve"> where prices are much higher</w:t>
      </w:r>
      <w:r w:rsidR="00151237">
        <w:rPr>
          <w:rFonts w:ascii="Arial" w:eastAsiaTheme="minorHAnsi" w:hAnsi="Arial" w:cs="Arial"/>
          <w:sz w:val="24"/>
          <w:szCs w:val="24"/>
        </w:rPr>
        <w:t>,</w:t>
      </w:r>
      <w:r w:rsidRPr="00543029">
        <w:rPr>
          <w:rFonts w:ascii="Arial" w:eastAsiaTheme="minorHAnsi" w:hAnsi="Arial" w:cs="Arial"/>
          <w:sz w:val="24"/>
          <w:szCs w:val="24"/>
        </w:rPr>
        <w:t xml:space="preserve"> do so at increased levels of personal risk</w:t>
      </w:r>
      <w:r w:rsidR="00151237">
        <w:rPr>
          <w:rFonts w:ascii="Arial" w:eastAsiaTheme="minorHAnsi" w:hAnsi="Arial" w:cs="Arial"/>
          <w:sz w:val="24"/>
          <w:szCs w:val="24"/>
        </w:rPr>
        <w:t>,</w:t>
      </w:r>
      <w:r w:rsidRPr="00543029">
        <w:rPr>
          <w:rFonts w:ascii="Arial" w:eastAsiaTheme="minorHAnsi" w:hAnsi="Arial" w:cs="Arial"/>
          <w:sz w:val="24"/>
          <w:szCs w:val="24"/>
        </w:rPr>
        <w:t xml:space="preserve"> and fish traders who transport frozen fish from Binga to Bulawayo and other towns experience loss due to increased travel times due to breakdowns, accidents </w:t>
      </w:r>
      <w:r w:rsidR="00151237">
        <w:rPr>
          <w:rFonts w:ascii="Arial" w:eastAsiaTheme="minorHAnsi" w:hAnsi="Arial" w:cs="Arial"/>
          <w:sz w:val="24"/>
          <w:szCs w:val="24"/>
        </w:rPr>
        <w:t>and so forth</w:t>
      </w:r>
      <w:r w:rsidRPr="00543029">
        <w:rPr>
          <w:rFonts w:ascii="Arial" w:eastAsiaTheme="minorHAnsi" w:hAnsi="Arial" w:cs="Arial"/>
          <w:sz w:val="24"/>
          <w:szCs w:val="24"/>
        </w:rPr>
        <w:t xml:space="preserve">. </w:t>
      </w:r>
    </w:p>
    <w:p w14:paraId="310D04D8" w14:textId="77777777" w:rsidR="0032623C" w:rsidRPr="00543029" w:rsidRDefault="0032623C" w:rsidP="0032623C">
      <w:pPr>
        <w:rPr>
          <w:rFonts w:ascii="Arial" w:eastAsiaTheme="minorHAnsi" w:hAnsi="Arial" w:cs="Arial"/>
        </w:rPr>
      </w:pPr>
    </w:p>
    <w:p w14:paraId="5B7F9D2C" w14:textId="77777777" w:rsidR="0032623C" w:rsidRPr="00543029" w:rsidRDefault="0032623C" w:rsidP="0032623C">
      <w:pPr>
        <w:keepNext/>
        <w:jc w:val="center"/>
        <w:rPr>
          <w:rFonts w:ascii="Arial" w:eastAsiaTheme="minorHAnsi" w:hAnsi="Arial" w:cs="Arial"/>
        </w:rPr>
      </w:pPr>
      <w:r w:rsidRPr="00543029">
        <w:rPr>
          <w:rFonts w:ascii="Arial" w:eastAsiaTheme="minorHAnsi" w:hAnsi="Arial" w:cs="Arial"/>
          <w:noProof/>
          <w:lang w:eastAsia="en-ZA"/>
        </w:rPr>
        <w:drawing>
          <wp:inline distT="0" distB="0" distL="0" distR="0" wp14:anchorId="5E9F5988" wp14:editId="223AA142">
            <wp:extent cx="2177432" cy="2481733"/>
            <wp:effectExtent l="318" t="0" r="0" b="0"/>
            <wp:docPr id="3" name="Picture 3" descr="A close up of a tre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 up of a tre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191876" cy="2498195"/>
                    </a:xfrm>
                    <a:prstGeom prst="rect">
                      <a:avLst/>
                    </a:prstGeom>
                  </pic:spPr>
                </pic:pic>
              </a:graphicData>
            </a:graphic>
          </wp:inline>
        </w:drawing>
      </w:r>
    </w:p>
    <w:p w14:paraId="49BD7E7F" w14:textId="79031694" w:rsidR="0032623C" w:rsidRPr="00543029" w:rsidRDefault="0032623C" w:rsidP="0032623C">
      <w:pPr>
        <w:rPr>
          <w:rFonts w:ascii="Arial" w:eastAsiaTheme="minorHAnsi" w:hAnsi="Arial" w:cs="Arial"/>
          <w:i/>
          <w:iCs/>
          <w:color w:val="44546A" w:themeColor="text2"/>
          <w:sz w:val="18"/>
          <w:szCs w:val="18"/>
        </w:rPr>
      </w:pPr>
      <w:r w:rsidRPr="00543029">
        <w:rPr>
          <w:rFonts w:ascii="Arial" w:eastAsiaTheme="minorHAnsi" w:hAnsi="Arial" w:cs="Arial"/>
          <w:i/>
          <w:iCs/>
          <w:color w:val="44546A" w:themeColor="text2"/>
          <w:sz w:val="18"/>
          <w:szCs w:val="18"/>
        </w:rPr>
        <w:t xml:space="preserve">                        Figure </w:t>
      </w:r>
      <w:r w:rsidRPr="00543029">
        <w:rPr>
          <w:rFonts w:ascii="Arial" w:eastAsiaTheme="minorHAnsi" w:hAnsi="Arial" w:cs="Arial"/>
          <w:i/>
          <w:iCs/>
          <w:color w:val="44546A" w:themeColor="text2"/>
          <w:sz w:val="18"/>
          <w:szCs w:val="18"/>
        </w:rPr>
        <w:fldChar w:fldCharType="begin"/>
      </w:r>
      <w:r w:rsidRPr="00543029">
        <w:rPr>
          <w:rFonts w:ascii="Arial" w:eastAsiaTheme="minorHAnsi" w:hAnsi="Arial" w:cs="Arial"/>
          <w:i/>
          <w:iCs/>
          <w:color w:val="44546A" w:themeColor="text2"/>
          <w:sz w:val="18"/>
          <w:szCs w:val="18"/>
        </w:rPr>
        <w:instrText xml:space="preserve"> SEQ Figure \* ARABIC </w:instrText>
      </w:r>
      <w:r w:rsidRPr="00543029">
        <w:rPr>
          <w:rFonts w:ascii="Arial" w:eastAsiaTheme="minorHAnsi" w:hAnsi="Arial" w:cs="Arial"/>
          <w:i/>
          <w:iCs/>
          <w:color w:val="44546A" w:themeColor="text2"/>
          <w:sz w:val="18"/>
          <w:szCs w:val="18"/>
        </w:rPr>
        <w:fldChar w:fldCharType="separate"/>
      </w:r>
      <w:r w:rsidR="00712095">
        <w:rPr>
          <w:rFonts w:ascii="Arial" w:eastAsiaTheme="minorHAnsi" w:hAnsi="Arial" w:cs="Arial"/>
          <w:i/>
          <w:iCs/>
          <w:noProof/>
          <w:color w:val="44546A" w:themeColor="text2"/>
          <w:sz w:val="18"/>
          <w:szCs w:val="18"/>
        </w:rPr>
        <w:t>6</w:t>
      </w:r>
      <w:r w:rsidRPr="00543029">
        <w:rPr>
          <w:rFonts w:ascii="Arial" w:eastAsiaTheme="minorHAnsi" w:hAnsi="Arial" w:cs="Arial"/>
          <w:i/>
          <w:iCs/>
          <w:color w:val="44546A" w:themeColor="text2"/>
          <w:sz w:val="18"/>
          <w:szCs w:val="18"/>
        </w:rPr>
        <w:fldChar w:fldCharType="end"/>
      </w:r>
      <w:r w:rsidRPr="00543029">
        <w:rPr>
          <w:rFonts w:ascii="Arial" w:eastAsiaTheme="minorHAnsi" w:hAnsi="Arial" w:cs="Arial"/>
          <w:i/>
          <w:iCs/>
          <w:color w:val="44546A" w:themeColor="text2"/>
          <w:sz w:val="18"/>
          <w:szCs w:val="18"/>
        </w:rPr>
        <w:t>: Damaged fixed telephone line in Binga Simatelele (2018)</w:t>
      </w:r>
    </w:p>
    <w:p w14:paraId="05AA9BFE" w14:textId="77777777" w:rsidR="0032623C" w:rsidRPr="00543029" w:rsidRDefault="0032623C" w:rsidP="0032623C">
      <w:pPr>
        <w:spacing w:line="360" w:lineRule="auto"/>
        <w:rPr>
          <w:rFonts w:ascii="Arial" w:eastAsiaTheme="minorHAnsi" w:hAnsi="Arial" w:cs="Arial"/>
          <w:sz w:val="24"/>
          <w:szCs w:val="24"/>
        </w:rPr>
      </w:pPr>
    </w:p>
    <w:p w14:paraId="7D2F082E" w14:textId="59ABD603"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Binga fixed telephone lines are in a state of disrepair and have </w:t>
      </w:r>
      <w:r w:rsidR="00583546">
        <w:rPr>
          <w:rFonts w:ascii="Arial" w:eastAsiaTheme="minorHAnsi" w:hAnsi="Arial" w:cs="Arial"/>
          <w:sz w:val="24"/>
          <w:szCs w:val="24"/>
        </w:rPr>
        <w:t>extremely</w:t>
      </w:r>
      <w:r w:rsidRPr="00543029">
        <w:rPr>
          <w:rFonts w:ascii="Arial" w:eastAsiaTheme="minorHAnsi" w:hAnsi="Arial" w:cs="Arial"/>
          <w:sz w:val="24"/>
          <w:szCs w:val="24"/>
        </w:rPr>
        <w:t xml:space="preserve"> limited coverage restricted mainly to district council offices, NGOs and government and other services such as hospitals and a few schools. The second</w:t>
      </w:r>
      <w:r w:rsidR="00962FCB">
        <w:rPr>
          <w:rFonts w:ascii="Arial" w:eastAsiaTheme="minorHAnsi" w:hAnsi="Arial" w:cs="Arial"/>
          <w:sz w:val="24"/>
          <w:szCs w:val="24"/>
        </w:rPr>
        <w:t>-</w:t>
      </w:r>
      <w:r w:rsidRPr="00543029">
        <w:rPr>
          <w:rFonts w:ascii="Arial" w:eastAsiaTheme="minorHAnsi" w:hAnsi="Arial" w:cs="Arial"/>
          <w:sz w:val="24"/>
          <w:szCs w:val="24"/>
        </w:rPr>
        <w:t xml:space="preserve">quarter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POTRAZ","given":"","non-dropping-particle":"","parse-names":false,"suffix":""}],"id":"ITEM-1","issued":{"date-parts":[["2018"]]},"number-of-pages":"1-25","publisher-place":"Harare","title":"Abridged Postal &amp; Telecommunications Sector Performance Report: Second Quarter 2018","type":"report"},"uris":["http://www.mendeley.com/documents/?uuid=c5ed0852-d216-4f5b-92a4-71635431505e"]}],"mendeley":{"formattedCitation":"(POTRAZ, 2018)","manualFormatting":"POTRAZ (2018)","plainTextFormattedCitation":"(POTRAZ, 2018)","previouslyFormattedCitation":"(POTRAZ, 2018)"},"properties":{"noteIndex":0},"schema":"https://github.com/citation-style-language/schema/raw/master/csl-citation.json"}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POTRAZ (2018)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report indicates that Zimbabwe only has 263 962 fixed telephone lines, but that</w:t>
      </w:r>
      <w:r w:rsidR="00A8035A">
        <w:rPr>
          <w:rFonts w:ascii="Arial" w:eastAsiaTheme="minorHAnsi" w:hAnsi="Arial" w:cs="Arial"/>
          <w:sz w:val="24"/>
          <w:szCs w:val="24"/>
        </w:rPr>
        <w:t xml:space="preserve"> i</w:t>
      </w:r>
      <w:r w:rsidRPr="00543029">
        <w:rPr>
          <w:rFonts w:ascii="Arial" w:eastAsiaTheme="minorHAnsi" w:hAnsi="Arial" w:cs="Arial"/>
          <w:sz w:val="24"/>
          <w:szCs w:val="24"/>
        </w:rPr>
        <w:t xml:space="preserve">s on a steady decline. </w:t>
      </w:r>
      <w:r w:rsidR="00286598">
        <w:rPr>
          <w:rFonts w:ascii="Arial" w:eastAsiaTheme="minorHAnsi" w:hAnsi="Arial" w:cs="Arial"/>
          <w:sz w:val="24"/>
          <w:szCs w:val="24"/>
        </w:rPr>
        <w:t xml:space="preserve">I </w:t>
      </w:r>
      <w:r w:rsidRPr="00543029">
        <w:rPr>
          <w:rFonts w:ascii="Arial" w:eastAsiaTheme="minorHAnsi" w:hAnsi="Arial" w:cs="Arial"/>
          <w:sz w:val="24"/>
          <w:szCs w:val="24"/>
        </w:rPr>
        <w:t xml:space="preserve">observed time </w:t>
      </w:r>
      <w:r w:rsidR="006D1AB2">
        <w:rPr>
          <w:rFonts w:ascii="Arial" w:eastAsiaTheme="minorHAnsi" w:hAnsi="Arial" w:cs="Arial"/>
          <w:sz w:val="24"/>
          <w:szCs w:val="24"/>
        </w:rPr>
        <w:t xml:space="preserve">and </w:t>
      </w:r>
      <w:r w:rsidRPr="00543029">
        <w:rPr>
          <w:rFonts w:ascii="Arial" w:eastAsiaTheme="minorHAnsi" w:hAnsi="Arial" w:cs="Arial"/>
          <w:sz w:val="24"/>
          <w:szCs w:val="24"/>
        </w:rPr>
        <w:t xml:space="preserve">again that the telecommunications infrastructure degeneration was evident </w:t>
      </w:r>
      <w:r w:rsidR="000175CB">
        <w:rPr>
          <w:rFonts w:ascii="Arial" w:eastAsiaTheme="minorHAnsi" w:hAnsi="Arial" w:cs="Arial"/>
          <w:sz w:val="24"/>
          <w:szCs w:val="24"/>
        </w:rPr>
        <w:t>–</w:t>
      </w:r>
      <w:r w:rsidRPr="00543029">
        <w:rPr>
          <w:rFonts w:ascii="Arial" w:eastAsiaTheme="minorHAnsi" w:hAnsi="Arial" w:cs="Arial"/>
          <w:sz w:val="24"/>
          <w:szCs w:val="24"/>
        </w:rPr>
        <w:t xml:space="preserve"> damaged phone poles and loose telephone cables dangling from telephone posts were a common sight. This was due to poor maintenance by the state</w:t>
      </w:r>
      <w:r w:rsidR="000175CB">
        <w:rPr>
          <w:rFonts w:ascii="Arial" w:eastAsiaTheme="minorHAnsi" w:hAnsi="Arial" w:cs="Arial"/>
          <w:sz w:val="24"/>
          <w:szCs w:val="24"/>
        </w:rPr>
        <w:t>-</w:t>
      </w:r>
      <w:r w:rsidRPr="00543029">
        <w:rPr>
          <w:rFonts w:ascii="Arial" w:eastAsiaTheme="minorHAnsi" w:hAnsi="Arial" w:cs="Arial"/>
          <w:sz w:val="24"/>
          <w:szCs w:val="24"/>
        </w:rPr>
        <w:t>owned TelOne</w:t>
      </w:r>
      <w:r w:rsidR="000175CB">
        <w:rPr>
          <w:rFonts w:ascii="Arial" w:eastAsiaTheme="minorHAnsi" w:hAnsi="Arial" w:cs="Arial"/>
          <w:sz w:val="24"/>
          <w:szCs w:val="24"/>
        </w:rPr>
        <w:t>,</w:t>
      </w:r>
      <w:r w:rsidRPr="00543029">
        <w:rPr>
          <w:rFonts w:ascii="Arial" w:eastAsiaTheme="minorHAnsi" w:hAnsi="Arial" w:cs="Arial"/>
          <w:sz w:val="24"/>
          <w:szCs w:val="24"/>
        </w:rPr>
        <w:t xml:space="preserve"> and police ineptitude in investigating vandalism and theft of copper telephone cables by the local communities and in some cases employees of the government parastatal. These incidences escalated when the market value of copper in neighbouring Zambia surpassed Zimbabwean prices. Stolen </w:t>
      </w:r>
      <w:r w:rsidRPr="00543029">
        <w:rPr>
          <w:rFonts w:ascii="Arial" w:eastAsiaTheme="minorHAnsi" w:hAnsi="Arial" w:cs="Arial"/>
          <w:sz w:val="24"/>
          <w:szCs w:val="24"/>
        </w:rPr>
        <w:lastRenderedPageBreak/>
        <w:t xml:space="preserve">copper wires were then smuggled across to Zambia via </w:t>
      </w:r>
      <w:r w:rsidR="000175CB">
        <w:rPr>
          <w:rFonts w:ascii="Arial" w:eastAsiaTheme="minorHAnsi" w:hAnsi="Arial" w:cs="Arial"/>
          <w:sz w:val="24"/>
          <w:szCs w:val="24"/>
        </w:rPr>
        <w:t xml:space="preserve">the </w:t>
      </w:r>
      <w:r w:rsidRPr="00543029">
        <w:rPr>
          <w:rFonts w:ascii="Arial" w:eastAsiaTheme="minorHAnsi" w:hAnsi="Arial" w:cs="Arial"/>
          <w:sz w:val="24"/>
          <w:szCs w:val="24"/>
        </w:rPr>
        <w:t>Zambezi river</w:t>
      </w:r>
      <w:r w:rsidR="000175CB">
        <w:rPr>
          <w:rFonts w:ascii="Arial" w:eastAsiaTheme="minorHAnsi" w:hAnsi="Arial" w:cs="Arial"/>
          <w:sz w:val="24"/>
          <w:szCs w:val="24"/>
        </w:rPr>
        <w:t>.</w:t>
      </w:r>
      <w:r w:rsidRPr="00543029">
        <w:rPr>
          <w:rFonts w:ascii="Arial" w:eastAsiaTheme="minorHAnsi" w:hAnsi="Arial" w:cs="Arial"/>
          <w:sz w:val="24"/>
          <w:szCs w:val="24"/>
        </w:rPr>
        <w:t xml:space="preserve"> </w:t>
      </w:r>
      <w:r w:rsidR="000175CB">
        <w:rPr>
          <w:rFonts w:ascii="Arial" w:eastAsiaTheme="minorHAnsi" w:hAnsi="Arial" w:cs="Arial"/>
          <w:sz w:val="24"/>
          <w:szCs w:val="24"/>
        </w:rPr>
        <w:t>T</w:t>
      </w:r>
      <w:r w:rsidRPr="00543029">
        <w:rPr>
          <w:rFonts w:ascii="Arial" w:eastAsiaTheme="minorHAnsi" w:hAnsi="Arial" w:cs="Arial"/>
          <w:sz w:val="24"/>
          <w:szCs w:val="24"/>
        </w:rPr>
        <w:t xml:space="preserve">his is despite the fact that there is a heavy police presence in several parts of Binga District. </w:t>
      </w:r>
    </w:p>
    <w:p w14:paraId="1059D3A9" w14:textId="19CFA5CA" w:rsidR="0032623C" w:rsidRPr="00B44CAE" w:rsidRDefault="0032623C" w:rsidP="00543029">
      <w:pPr>
        <w:pStyle w:val="Heading3"/>
        <w:numPr>
          <w:ilvl w:val="0"/>
          <w:numId w:val="0"/>
        </w:numPr>
        <w:ind w:left="720" w:hanging="720"/>
        <w:rPr>
          <w:rFonts w:eastAsia="Times New Roman"/>
          <w:u w:color="000000"/>
        </w:rPr>
      </w:pPr>
      <w:r w:rsidRPr="00543029">
        <w:rPr>
          <w:rFonts w:eastAsia="Calibri"/>
        </w:rPr>
        <w:t xml:space="preserve"> </w:t>
      </w:r>
      <w:bookmarkStart w:id="136" w:name="_Toc40712623"/>
      <w:bookmarkStart w:id="137" w:name="_Toc63067723"/>
      <w:r w:rsidR="000175CB">
        <w:rPr>
          <w:rFonts w:eastAsia="Calibri"/>
        </w:rPr>
        <w:t xml:space="preserve">3.9.5 </w:t>
      </w:r>
      <w:r w:rsidRPr="00B44CAE">
        <w:rPr>
          <w:rFonts w:eastAsia="Times New Roman"/>
          <w:u w:color="000000"/>
        </w:rPr>
        <w:t>Health Infrastructure</w:t>
      </w:r>
      <w:bookmarkEnd w:id="136"/>
      <w:bookmarkEnd w:id="137"/>
    </w:p>
    <w:p w14:paraId="6119B31D" w14:textId="77777777" w:rsidR="0032623C" w:rsidRPr="00543029" w:rsidRDefault="0032623C" w:rsidP="0032623C">
      <w:pPr>
        <w:rPr>
          <w:rFonts w:ascii="Arial" w:hAnsi="Arial" w:cs="Arial"/>
        </w:rPr>
      </w:pPr>
    </w:p>
    <w:p w14:paraId="31F94CA2" w14:textId="6B04ACD6" w:rsidR="0032623C" w:rsidRPr="00543029" w:rsidRDefault="0032623C" w:rsidP="00811DC4">
      <w:pPr>
        <w:spacing w:line="360" w:lineRule="auto"/>
        <w:jc w:val="both"/>
        <w:rPr>
          <w:rFonts w:ascii="Arial" w:eastAsiaTheme="minorHAnsi" w:hAnsi="Arial" w:cs="Arial"/>
          <w:bCs/>
          <w:sz w:val="24"/>
          <w:szCs w:val="24"/>
        </w:rPr>
      </w:pPr>
      <w:r w:rsidRPr="00543029">
        <w:rPr>
          <w:rFonts w:ascii="Arial" w:eastAsiaTheme="minorHAnsi" w:hAnsi="Arial" w:cs="Arial"/>
          <w:bCs/>
          <w:sz w:val="24"/>
          <w:szCs w:val="24"/>
        </w:rPr>
        <w:t>The current Zimbabwe government provides cash</w:t>
      </w:r>
      <w:r w:rsidR="00465ED6">
        <w:rPr>
          <w:rFonts w:ascii="Arial" w:eastAsiaTheme="minorHAnsi" w:hAnsi="Arial" w:cs="Arial"/>
          <w:bCs/>
          <w:sz w:val="24"/>
          <w:szCs w:val="24"/>
        </w:rPr>
        <w:t>-</w:t>
      </w:r>
      <w:r w:rsidRPr="00543029">
        <w:rPr>
          <w:rFonts w:ascii="Arial" w:eastAsiaTheme="minorHAnsi" w:hAnsi="Arial" w:cs="Arial"/>
          <w:bCs/>
          <w:sz w:val="24"/>
          <w:szCs w:val="24"/>
        </w:rPr>
        <w:t>in</w:t>
      </w:r>
      <w:r w:rsidR="00465ED6">
        <w:rPr>
          <w:rFonts w:ascii="Arial" w:eastAsiaTheme="minorHAnsi" w:hAnsi="Arial" w:cs="Arial"/>
          <w:bCs/>
          <w:sz w:val="24"/>
          <w:szCs w:val="24"/>
        </w:rPr>
        <w:t>-</w:t>
      </w:r>
      <w:r w:rsidRPr="00543029">
        <w:rPr>
          <w:rFonts w:ascii="Arial" w:eastAsiaTheme="minorHAnsi" w:hAnsi="Arial" w:cs="Arial"/>
          <w:bCs/>
          <w:sz w:val="24"/>
          <w:szCs w:val="24"/>
        </w:rPr>
        <w:t xml:space="preserve">kind benefits of free access to health facilities at all clinics in Binga. The open health access is also extended to Zambians who live in the nearby Sinazongwe District. The services </w:t>
      </w:r>
      <w:r w:rsidR="00465ED6">
        <w:rPr>
          <w:rFonts w:ascii="Arial" w:eastAsiaTheme="minorHAnsi" w:hAnsi="Arial" w:cs="Arial"/>
          <w:bCs/>
          <w:sz w:val="24"/>
          <w:szCs w:val="24"/>
        </w:rPr>
        <w:t>that</w:t>
      </w:r>
      <w:r w:rsidRPr="00543029">
        <w:rPr>
          <w:rFonts w:ascii="Arial" w:eastAsiaTheme="minorHAnsi" w:hAnsi="Arial" w:cs="Arial"/>
          <w:bCs/>
          <w:sz w:val="24"/>
          <w:szCs w:val="24"/>
        </w:rPr>
        <w:t xml:space="preserve"> are provided to Zambians include maternity care, malaria, and other healthcare needs. These healthcare facilities are extended free of charge on the same terms that Zimbabweans receive them. However, there is a requirement to pay for all healthcare services at the district hospitals. At the time of fieldwork</w:t>
      </w:r>
      <w:r w:rsidR="00465ED6">
        <w:rPr>
          <w:rFonts w:ascii="Arial" w:eastAsiaTheme="minorHAnsi" w:hAnsi="Arial" w:cs="Arial"/>
          <w:bCs/>
          <w:sz w:val="24"/>
          <w:szCs w:val="24"/>
        </w:rPr>
        <w:t>,</w:t>
      </w:r>
      <w:r w:rsidRPr="00543029">
        <w:rPr>
          <w:rFonts w:ascii="Arial" w:eastAsiaTheme="minorHAnsi" w:hAnsi="Arial" w:cs="Arial"/>
          <w:bCs/>
          <w:sz w:val="24"/>
          <w:szCs w:val="24"/>
        </w:rPr>
        <w:t xml:space="preserve"> the charge was US$6</w:t>
      </w:r>
      <w:r w:rsidR="00974E43">
        <w:rPr>
          <w:rFonts w:ascii="Arial" w:eastAsiaTheme="minorHAnsi" w:hAnsi="Arial" w:cs="Arial"/>
          <w:bCs/>
          <w:sz w:val="24"/>
          <w:szCs w:val="24"/>
        </w:rPr>
        <w:t>.00</w:t>
      </w:r>
      <w:r w:rsidRPr="00543029">
        <w:rPr>
          <w:rFonts w:ascii="Arial" w:eastAsiaTheme="minorHAnsi" w:hAnsi="Arial" w:cs="Arial"/>
          <w:bCs/>
          <w:sz w:val="24"/>
          <w:szCs w:val="24"/>
        </w:rPr>
        <w:t xml:space="preserve"> </w:t>
      </w:r>
      <w:r w:rsidR="00465ED6">
        <w:rPr>
          <w:rFonts w:ascii="Arial" w:eastAsiaTheme="minorHAnsi" w:hAnsi="Arial" w:cs="Arial"/>
          <w:bCs/>
          <w:sz w:val="24"/>
          <w:szCs w:val="24"/>
        </w:rPr>
        <w:t xml:space="preserve">per </w:t>
      </w:r>
      <w:r w:rsidRPr="00543029">
        <w:rPr>
          <w:rFonts w:ascii="Arial" w:eastAsiaTheme="minorHAnsi" w:hAnsi="Arial" w:cs="Arial"/>
          <w:bCs/>
          <w:sz w:val="24"/>
          <w:szCs w:val="24"/>
        </w:rPr>
        <w:t>consultation</w:t>
      </w:r>
      <w:r w:rsidR="00465ED6">
        <w:rPr>
          <w:rFonts w:ascii="Arial" w:eastAsiaTheme="minorHAnsi" w:hAnsi="Arial" w:cs="Arial"/>
          <w:bCs/>
          <w:sz w:val="24"/>
          <w:szCs w:val="24"/>
        </w:rPr>
        <w:t>.</w:t>
      </w:r>
      <w:r w:rsidRPr="00543029">
        <w:rPr>
          <w:rFonts w:ascii="Arial" w:eastAsiaTheme="minorHAnsi" w:hAnsi="Arial" w:cs="Arial"/>
          <w:bCs/>
          <w:sz w:val="24"/>
          <w:szCs w:val="24"/>
        </w:rPr>
        <w:t xml:space="preserve"> </w:t>
      </w:r>
      <w:r w:rsidR="00465ED6">
        <w:rPr>
          <w:rFonts w:ascii="Arial" w:eastAsiaTheme="minorHAnsi" w:hAnsi="Arial" w:cs="Arial"/>
          <w:bCs/>
          <w:sz w:val="24"/>
          <w:szCs w:val="24"/>
        </w:rPr>
        <w:t>T</w:t>
      </w:r>
      <w:r w:rsidRPr="00543029">
        <w:rPr>
          <w:rFonts w:ascii="Arial" w:eastAsiaTheme="minorHAnsi" w:hAnsi="Arial" w:cs="Arial"/>
          <w:bCs/>
          <w:sz w:val="24"/>
          <w:szCs w:val="24"/>
        </w:rPr>
        <w:t>he same fee was also charged to non</w:t>
      </w:r>
      <w:r w:rsidR="00465ED6">
        <w:rPr>
          <w:rFonts w:ascii="Arial" w:eastAsiaTheme="minorHAnsi" w:hAnsi="Arial" w:cs="Arial"/>
          <w:bCs/>
          <w:sz w:val="24"/>
          <w:szCs w:val="24"/>
        </w:rPr>
        <w:t>-</w:t>
      </w:r>
      <w:r w:rsidRPr="00543029">
        <w:rPr>
          <w:rFonts w:ascii="Arial" w:eastAsiaTheme="minorHAnsi" w:hAnsi="Arial" w:cs="Arial"/>
          <w:bCs/>
          <w:sz w:val="24"/>
          <w:szCs w:val="24"/>
        </w:rPr>
        <w:t xml:space="preserve">Zimbabweans. The shared healthcare provisions </w:t>
      </w:r>
      <w:r w:rsidR="00465ED6">
        <w:rPr>
          <w:rFonts w:ascii="Arial" w:eastAsiaTheme="minorHAnsi" w:hAnsi="Arial" w:cs="Arial"/>
          <w:bCs/>
          <w:sz w:val="24"/>
          <w:szCs w:val="24"/>
        </w:rPr>
        <w:t>are</w:t>
      </w:r>
      <w:r w:rsidRPr="00543029">
        <w:rPr>
          <w:rFonts w:ascii="Arial" w:eastAsiaTheme="minorHAnsi" w:hAnsi="Arial" w:cs="Arial"/>
          <w:bCs/>
          <w:sz w:val="24"/>
          <w:szCs w:val="24"/>
        </w:rPr>
        <w:t xml:space="preserve"> being coordinated by the Zimbabwe and Zambia governments and this was confirmed in an interview with senior nurses at Sianzyundu </w:t>
      </w:r>
      <w:r w:rsidR="00AD0EBB">
        <w:rPr>
          <w:rFonts w:ascii="Arial" w:eastAsiaTheme="minorHAnsi" w:hAnsi="Arial" w:cs="Arial"/>
          <w:bCs/>
          <w:sz w:val="24"/>
          <w:szCs w:val="24"/>
        </w:rPr>
        <w:t>C</w:t>
      </w:r>
      <w:r w:rsidRPr="00543029">
        <w:rPr>
          <w:rFonts w:ascii="Arial" w:eastAsiaTheme="minorHAnsi" w:hAnsi="Arial" w:cs="Arial"/>
          <w:bCs/>
          <w:sz w:val="24"/>
          <w:szCs w:val="24"/>
        </w:rPr>
        <w:t xml:space="preserve">linic and Binga </w:t>
      </w:r>
      <w:r w:rsidR="00AD0EBB">
        <w:rPr>
          <w:rFonts w:ascii="Arial" w:eastAsiaTheme="minorHAnsi" w:hAnsi="Arial" w:cs="Arial"/>
          <w:bCs/>
          <w:sz w:val="24"/>
          <w:szCs w:val="24"/>
        </w:rPr>
        <w:t>D</w:t>
      </w:r>
      <w:r w:rsidRPr="00543029">
        <w:rPr>
          <w:rFonts w:ascii="Arial" w:eastAsiaTheme="minorHAnsi" w:hAnsi="Arial" w:cs="Arial"/>
          <w:bCs/>
          <w:sz w:val="24"/>
          <w:szCs w:val="24"/>
        </w:rPr>
        <w:t xml:space="preserve">istrict </w:t>
      </w:r>
      <w:r w:rsidR="00AD0EBB">
        <w:rPr>
          <w:rFonts w:ascii="Arial" w:eastAsiaTheme="minorHAnsi" w:hAnsi="Arial" w:cs="Arial"/>
          <w:bCs/>
          <w:sz w:val="24"/>
          <w:szCs w:val="24"/>
        </w:rPr>
        <w:t>H</w:t>
      </w:r>
      <w:r w:rsidRPr="00543029">
        <w:rPr>
          <w:rFonts w:ascii="Arial" w:eastAsiaTheme="minorHAnsi" w:hAnsi="Arial" w:cs="Arial"/>
          <w:bCs/>
          <w:sz w:val="24"/>
          <w:szCs w:val="24"/>
        </w:rPr>
        <w:t>ospital in August 2017</w:t>
      </w:r>
      <w:r w:rsidR="00465ED6">
        <w:rPr>
          <w:rFonts w:ascii="Arial" w:eastAsiaTheme="minorHAnsi" w:hAnsi="Arial" w:cs="Arial"/>
          <w:bCs/>
          <w:sz w:val="24"/>
          <w:szCs w:val="24"/>
        </w:rPr>
        <w:t>,</w:t>
      </w:r>
      <w:r w:rsidRPr="00543029">
        <w:rPr>
          <w:rFonts w:ascii="Arial" w:eastAsiaTheme="minorHAnsi" w:hAnsi="Arial" w:cs="Arial"/>
          <w:bCs/>
          <w:sz w:val="24"/>
          <w:szCs w:val="24"/>
        </w:rPr>
        <w:t xml:space="preserve"> newspaper reports and NGO reports </w:t>
      </w:r>
      <w:r w:rsidRPr="00543029">
        <w:rPr>
          <w:rFonts w:ascii="Arial" w:eastAsiaTheme="minorHAnsi" w:hAnsi="Arial" w:cs="Arial"/>
          <w:bCs/>
          <w:sz w:val="24"/>
          <w:szCs w:val="24"/>
        </w:rPr>
        <w:fldChar w:fldCharType="begin" w:fldLock="1"/>
      </w:r>
      <w:r w:rsidR="00251581">
        <w:rPr>
          <w:rFonts w:ascii="Arial" w:eastAsiaTheme="minorHAnsi" w:hAnsi="Arial" w:cs="Arial"/>
          <w:bCs/>
          <w:sz w:val="24"/>
          <w:szCs w:val="24"/>
        </w:rPr>
        <w:instrText>ADDIN CSL_CITATION {"citationItems":[{"id":"ITEM-1","itemData":{"URL":"https://www.zw.undp.org/content/zimbabwe/en/home/presscenter/articles/2013/05/08/forging-cross-border-initiatives-for-malaria-elimination-along-the-zambezi-valley.html","accessed":{"date-parts":[["2020","4","19"]]},"author":[{"dropping-particle":"","family":"UNDP","given":"","non-dropping-particle":"","parse-names":false,"suffix":""}],"container-title":"UNDP Zimbabwe","id":"ITEM-1","issued":{"date-parts":[["2013"]]},"title":"Forging Cross-Border Initiatives for Malaria Elimination along the Zambezi Valley","type":"webpage"},"uris":["http://www.mendeley.com/documents/?uuid=b144e378-f202-3bfc-8756-28c8af69f989"]},{"id":"ITEM-2","itemData":{"URL":"https://www.herald.co.zw/zimbabwe-zambia-in-joint-malaria-reduction-programme/","accessed":{"date-parts":[["2018","4","12"]]},"author":[{"dropping-particle":"","family":"The Herald","given":"","non-dropping-particle":"","parse-names":false,"suffix":""}],"id":"ITEM-2","issued":{"date-parts":[["2013"]]},"title":"Zimbabwe, Zambia in joint malaria reduction programme | The Herald","type":"webpage"},"uris":["http://www.mendeley.com/documents/?uuid=34e82d96-cddd-3756-af2a-d01fbfb7a265"]}],"mendeley":{"formattedCitation":"(The Herald, 2013; UNDP, 2013)","plainTextFormattedCitation":"(The Herald, 2013; UNDP, 2013)","previouslyFormattedCitation":"(The Herald, 2013; UNDP, 2013)"},"properties":{"noteIndex":0},"schema":"https://github.com/citation-style-language/schema/raw/master/csl-citation.json"}</w:instrText>
      </w:r>
      <w:r w:rsidRPr="00543029">
        <w:rPr>
          <w:rFonts w:ascii="Arial" w:eastAsiaTheme="minorHAnsi" w:hAnsi="Arial" w:cs="Arial"/>
          <w:bCs/>
          <w:sz w:val="24"/>
          <w:szCs w:val="24"/>
        </w:rPr>
        <w:fldChar w:fldCharType="separate"/>
      </w:r>
      <w:r w:rsidRPr="00543029">
        <w:rPr>
          <w:rFonts w:ascii="Arial" w:eastAsiaTheme="minorHAnsi" w:hAnsi="Arial" w:cs="Arial"/>
          <w:bCs/>
          <w:noProof/>
          <w:sz w:val="24"/>
          <w:szCs w:val="24"/>
        </w:rPr>
        <w:t>(The Herald, 2013; UNDP, 2013)</w:t>
      </w:r>
      <w:r w:rsidRPr="00543029">
        <w:rPr>
          <w:rFonts w:ascii="Arial" w:eastAsiaTheme="minorHAnsi" w:hAnsi="Arial" w:cs="Arial"/>
          <w:bCs/>
          <w:sz w:val="24"/>
          <w:szCs w:val="24"/>
        </w:rPr>
        <w:fldChar w:fldCharType="end"/>
      </w:r>
      <w:r w:rsidRPr="00543029">
        <w:rPr>
          <w:rFonts w:ascii="Arial" w:eastAsiaTheme="minorHAnsi" w:hAnsi="Arial" w:cs="Arial"/>
          <w:bCs/>
          <w:sz w:val="24"/>
          <w:szCs w:val="24"/>
        </w:rPr>
        <w:t>. Sharing t</w:t>
      </w:r>
      <w:r w:rsidR="00C60814">
        <w:rPr>
          <w:rFonts w:ascii="Arial" w:eastAsiaTheme="minorHAnsi" w:hAnsi="Arial" w:cs="Arial"/>
          <w:bCs/>
          <w:sz w:val="24"/>
          <w:szCs w:val="24"/>
        </w:rPr>
        <w:t>akes</w:t>
      </w:r>
      <w:r w:rsidRPr="00543029">
        <w:rPr>
          <w:rFonts w:ascii="Arial" w:eastAsiaTheme="minorHAnsi" w:hAnsi="Arial" w:cs="Arial"/>
          <w:bCs/>
          <w:sz w:val="24"/>
          <w:szCs w:val="24"/>
        </w:rPr>
        <w:t xml:space="preserve"> place within a context of poor investment in the health infrastructure by both the state and private sector. In addition to fieldwork data, a local NGO found that the health service is underfunded,</w:t>
      </w:r>
      <w:r w:rsidR="00A111E6">
        <w:rPr>
          <w:rFonts w:ascii="Arial" w:eastAsiaTheme="minorHAnsi" w:hAnsi="Arial" w:cs="Arial"/>
          <w:bCs/>
          <w:sz w:val="24"/>
          <w:szCs w:val="24"/>
        </w:rPr>
        <w:t xml:space="preserve"> and</w:t>
      </w:r>
      <w:r w:rsidRPr="00543029">
        <w:rPr>
          <w:rFonts w:ascii="Arial" w:eastAsiaTheme="minorHAnsi" w:hAnsi="Arial" w:cs="Arial"/>
          <w:bCs/>
          <w:sz w:val="24"/>
          <w:szCs w:val="24"/>
        </w:rPr>
        <w:t xml:space="preserve"> water supply and sanitation facilities in the district are well below the national minimum standard for Zimbabwe </w:t>
      </w:r>
      <w:r w:rsidRPr="00543029">
        <w:rPr>
          <w:rFonts w:ascii="Arial" w:eastAsiaTheme="minorHAnsi" w:hAnsi="Arial" w:cs="Arial"/>
          <w:bCs/>
          <w:sz w:val="24"/>
          <w:szCs w:val="24"/>
        </w:rPr>
        <w:fldChar w:fldCharType="begin" w:fldLock="1"/>
      </w:r>
      <w:r w:rsidRPr="00543029">
        <w:rPr>
          <w:rFonts w:ascii="Arial" w:eastAsiaTheme="minorHAnsi" w:hAnsi="Arial" w:cs="Arial"/>
          <w:bCs/>
          <w:sz w:val="24"/>
          <w:szCs w:val="24"/>
        </w:rPr>
        <w:instrText>ADDIN CSL_CITATION {"citationItems":[{"id":"ITEM-1","itemData":{"author":[{"dropping-particle":"","family":"WFP","given":"","non-dropping-particle":"","parse-names":false,"suffix":""}],"id":"ITEM-1","issued":{"date-parts":[["2016"]]},"publisher":"World Food Program","title":"Binga district profile 2016","type":"article"},"uris":["http://www.mendeley.com/documents/?uuid=2ec8ca07-aadd-444e-b48f-3798cb294fd7"]}],"mendeley":{"formattedCitation":"(WFP, 2016)","plainTextFormattedCitation":"(WFP, 2016)","previouslyFormattedCitation":"(WFP, 2016)"},"properties":{"noteIndex":0},"schema":"https://github.com/citation-style-language/schema/raw/master/csl-citation.json"}</w:instrText>
      </w:r>
      <w:r w:rsidRPr="00543029">
        <w:rPr>
          <w:rFonts w:ascii="Arial" w:eastAsiaTheme="minorHAnsi" w:hAnsi="Arial" w:cs="Arial"/>
          <w:bCs/>
          <w:sz w:val="24"/>
          <w:szCs w:val="24"/>
        </w:rPr>
        <w:fldChar w:fldCharType="separate"/>
      </w:r>
      <w:r w:rsidRPr="00543029">
        <w:rPr>
          <w:rFonts w:ascii="Arial" w:eastAsiaTheme="minorHAnsi" w:hAnsi="Arial" w:cs="Arial"/>
          <w:bCs/>
          <w:noProof/>
          <w:sz w:val="24"/>
          <w:szCs w:val="24"/>
        </w:rPr>
        <w:t>(WFP, 2016)</w:t>
      </w:r>
      <w:r w:rsidRPr="00543029">
        <w:rPr>
          <w:rFonts w:ascii="Arial" w:eastAsiaTheme="minorHAnsi" w:hAnsi="Arial" w:cs="Arial"/>
          <w:bCs/>
          <w:sz w:val="24"/>
          <w:szCs w:val="24"/>
        </w:rPr>
        <w:fldChar w:fldCharType="end"/>
      </w:r>
      <w:r w:rsidRPr="00543029">
        <w:rPr>
          <w:rFonts w:ascii="Arial" w:eastAsiaTheme="minorHAnsi" w:hAnsi="Arial" w:cs="Arial"/>
          <w:bCs/>
          <w:sz w:val="24"/>
          <w:szCs w:val="24"/>
        </w:rPr>
        <w:t>. As a result, large segments of the population are forced to walk up to 40 km to get to the nearest health centre</w:t>
      </w:r>
      <w:r w:rsidR="00A111E6">
        <w:rPr>
          <w:rFonts w:ascii="Arial" w:eastAsiaTheme="minorHAnsi" w:hAnsi="Arial" w:cs="Arial"/>
          <w:bCs/>
          <w:sz w:val="24"/>
          <w:szCs w:val="24"/>
        </w:rPr>
        <w:t>,</w:t>
      </w:r>
      <w:r w:rsidRPr="00543029">
        <w:rPr>
          <w:rFonts w:ascii="Arial" w:eastAsiaTheme="minorHAnsi" w:hAnsi="Arial" w:cs="Arial"/>
          <w:bCs/>
          <w:sz w:val="24"/>
          <w:szCs w:val="24"/>
        </w:rPr>
        <w:t xml:space="preserve"> where they may or may not get treatment. </w:t>
      </w:r>
    </w:p>
    <w:p w14:paraId="43FDA84F" w14:textId="07C99155" w:rsidR="0032623C" w:rsidRPr="00543029" w:rsidRDefault="0032623C" w:rsidP="00811DC4">
      <w:pPr>
        <w:spacing w:line="360" w:lineRule="auto"/>
        <w:jc w:val="both"/>
        <w:rPr>
          <w:rFonts w:ascii="Arial" w:eastAsiaTheme="minorHAnsi" w:hAnsi="Arial" w:cs="Arial"/>
          <w:bCs/>
        </w:rPr>
      </w:pPr>
      <w:r w:rsidRPr="00543029">
        <w:rPr>
          <w:rFonts w:ascii="Arial" w:eastAsiaTheme="minorHAnsi" w:hAnsi="Arial" w:cs="Arial"/>
          <w:bCs/>
          <w:sz w:val="24"/>
          <w:szCs w:val="24"/>
        </w:rPr>
        <w:t>For example, Binga District Hospital</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which is the biggest hospital in the region</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is served by only three permanent doctors; two </w:t>
      </w:r>
      <w:r w:rsidR="00EA1CBA">
        <w:rPr>
          <w:rFonts w:ascii="Arial" w:eastAsiaTheme="minorHAnsi" w:hAnsi="Arial" w:cs="Arial"/>
          <w:bCs/>
          <w:sz w:val="24"/>
          <w:szCs w:val="24"/>
        </w:rPr>
        <w:t xml:space="preserve">other </w:t>
      </w:r>
      <w:r w:rsidRPr="00543029">
        <w:rPr>
          <w:rFonts w:ascii="Arial" w:eastAsiaTheme="minorHAnsi" w:hAnsi="Arial" w:cs="Arial"/>
          <w:bCs/>
          <w:sz w:val="24"/>
          <w:szCs w:val="24"/>
        </w:rPr>
        <w:t>large hospitals do</w:t>
      </w:r>
      <w:r w:rsidR="00EA1CBA">
        <w:rPr>
          <w:rFonts w:ascii="Arial" w:eastAsiaTheme="minorHAnsi" w:hAnsi="Arial" w:cs="Arial"/>
          <w:bCs/>
          <w:sz w:val="24"/>
          <w:szCs w:val="24"/>
        </w:rPr>
        <w:t xml:space="preserve"> </w:t>
      </w:r>
      <w:r w:rsidRPr="00543029">
        <w:rPr>
          <w:rFonts w:ascii="Arial" w:eastAsiaTheme="minorHAnsi" w:hAnsi="Arial" w:cs="Arial"/>
          <w:bCs/>
          <w:sz w:val="24"/>
          <w:szCs w:val="24"/>
        </w:rPr>
        <w:t>n</w:t>
      </w:r>
      <w:r w:rsidR="00EA1CBA">
        <w:rPr>
          <w:rFonts w:ascii="Arial" w:eastAsiaTheme="minorHAnsi" w:hAnsi="Arial" w:cs="Arial"/>
          <w:bCs/>
          <w:sz w:val="24"/>
          <w:szCs w:val="24"/>
        </w:rPr>
        <w:t>o</w:t>
      </w:r>
      <w:r w:rsidRPr="00543029">
        <w:rPr>
          <w:rFonts w:ascii="Arial" w:eastAsiaTheme="minorHAnsi" w:hAnsi="Arial" w:cs="Arial"/>
          <w:bCs/>
          <w:sz w:val="24"/>
          <w:szCs w:val="24"/>
        </w:rPr>
        <w:t>t even have a single doctor serving them. Furthermore, most clinics only have a limited range of medication in stock</w:t>
      </w:r>
      <w:r w:rsidR="00805A7E">
        <w:rPr>
          <w:rFonts w:ascii="Arial" w:eastAsiaTheme="minorHAnsi" w:hAnsi="Arial" w:cs="Arial"/>
          <w:bCs/>
          <w:sz w:val="24"/>
          <w:szCs w:val="24"/>
        </w:rPr>
        <w:t>,</w:t>
      </w:r>
      <w:r w:rsidRPr="00543029">
        <w:rPr>
          <w:rFonts w:ascii="Arial" w:eastAsiaTheme="minorHAnsi" w:hAnsi="Arial" w:cs="Arial"/>
          <w:bCs/>
          <w:sz w:val="24"/>
          <w:szCs w:val="24"/>
        </w:rPr>
        <w:t xml:space="preserve"> and as a result they fail to manage and treat relatively common diseases such as high blood pressure and blood sugar. About 12% of the population of Binga District suffer from disability </w:t>
      </w:r>
      <w:r w:rsidRPr="00543029">
        <w:rPr>
          <w:rFonts w:ascii="Arial" w:eastAsiaTheme="minorHAnsi" w:hAnsi="Arial" w:cs="Arial"/>
          <w:bCs/>
          <w:sz w:val="24"/>
          <w:szCs w:val="24"/>
        </w:rPr>
        <w:fldChar w:fldCharType="begin" w:fldLock="1"/>
      </w:r>
      <w:r w:rsidRPr="00543029">
        <w:rPr>
          <w:rFonts w:ascii="Arial" w:eastAsiaTheme="minorHAnsi" w:hAnsi="Arial" w:cs="Arial"/>
          <w:bCs/>
          <w:sz w:val="24"/>
          <w:szCs w:val="24"/>
        </w:rPr>
        <w:instrText>ADDIN CSL_CITATION {"citationItems":[{"id":"ITEM-1","itemData":{"author":[{"dropping-particle":"","family":"ZimStat","given":"","non-dropping-particle":"","parse-names":false,"suffix":""}],"id":"ITEM-1","issue":"January","issued":{"date-parts":[["2018"]]},"number-of-pages":"1-5","publisher-place":"Harare","title":"Poverty Analysis","type":"report"},"uris":["http://www.mendeley.com/documents/?uuid=5e09315e-079c-426b-8a4c-63e845474bb7"]}],"mendeley":{"formattedCitation":"(ZimStat, 2018)","plainTextFormattedCitation":"(ZimStat, 2018)","previouslyFormattedCitation":"(ZimStat, 2018)"},"properties":{"noteIndex":0},"schema":"https://github.com/citation-style-language/schema/raw/master/csl-citation.json"}</w:instrText>
      </w:r>
      <w:r w:rsidRPr="00543029">
        <w:rPr>
          <w:rFonts w:ascii="Arial" w:eastAsiaTheme="minorHAnsi" w:hAnsi="Arial" w:cs="Arial"/>
          <w:bCs/>
          <w:sz w:val="24"/>
          <w:szCs w:val="24"/>
        </w:rPr>
        <w:fldChar w:fldCharType="separate"/>
      </w:r>
      <w:r w:rsidRPr="00543029">
        <w:rPr>
          <w:rFonts w:ascii="Arial" w:eastAsiaTheme="minorHAnsi" w:hAnsi="Arial" w:cs="Arial"/>
          <w:bCs/>
          <w:noProof/>
          <w:sz w:val="24"/>
          <w:szCs w:val="24"/>
        </w:rPr>
        <w:t>(ZimStat, 2018)</w:t>
      </w:r>
      <w:r w:rsidRPr="00543029">
        <w:rPr>
          <w:rFonts w:ascii="Arial" w:eastAsiaTheme="minorHAnsi" w:hAnsi="Arial" w:cs="Arial"/>
          <w:bCs/>
          <w:sz w:val="24"/>
          <w:szCs w:val="24"/>
        </w:rPr>
        <w:fldChar w:fldCharType="end"/>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yet do not get support from the government. In October 2017, I took one of </w:t>
      </w:r>
      <w:r w:rsidR="00612B6F">
        <w:rPr>
          <w:rFonts w:ascii="Arial" w:eastAsiaTheme="minorHAnsi" w:hAnsi="Arial" w:cs="Arial"/>
          <w:bCs/>
          <w:sz w:val="24"/>
          <w:szCs w:val="24"/>
        </w:rPr>
        <w:t xml:space="preserve">my </w:t>
      </w:r>
      <w:r w:rsidRPr="00543029">
        <w:rPr>
          <w:rFonts w:ascii="Arial" w:eastAsiaTheme="minorHAnsi" w:hAnsi="Arial" w:cs="Arial"/>
          <w:bCs/>
          <w:sz w:val="24"/>
          <w:szCs w:val="24"/>
        </w:rPr>
        <w:t>research participants</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who was in his forties</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to have his ears examined at Binga District Hospital. He had been hard of hearing since he was in high school. Unfortunately, the doctor had to refer him to Bulawayo</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which was 400 km away</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because the biggest hospital in the district did not </w:t>
      </w:r>
      <w:r w:rsidRPr="00543029">
        <w:rPr>
          <w:rFonts w:ascii="Arial" w:eastAsiaTheme="minorHAnsi" w:hAnsi="Arial" w:cs="Arial"/>
          <w:bCs/>
          <w:sz w:val="24"/>
          <w:szCs w:val="24"/>
        </w:rPr>
        <w:lastRenderedPageBreak/>
        <w:t>have an otoscope to examine his ears.</w:t>
      </w:r>
      <w:r w:rsidRPr="00DA01D9">
        <w:rPr>
          <w:rStyle w:val="FootnoteReference"/>
        </w:rPr>
        <w:footnoteReference w:id="25"/>
      </w:r>
      <w:r w:rsidRPr="00543029">
        <w:rPr>
          <w:rFonts w:ascii="Arial" w:eastAsiaTheme="minorHAnsi" w:hAnsi="Arial" w:cs="Arial"/>
          <w:bCs/>
          <w:sz w:val="24"/>
          <w:szCs w:val="24"/>
        </w:rPr>
        <w:t xml:space="preserve"> Despite all these challenges, one of the senior nurses at Sian</w:t>
      </w:r>
      <w:r w:rsidR="00805A7E">
        <w:rPr>
          <w:rFonts w:ascii="Arial" w:eastAsiaTheme="minorHAnsi" w:hAnsi="Arial" w:cs="Arial"/>
          <w:bCs/>
          <w:sz w:val="24"/>
          <w:szCs w:val="24"/>
        </w:rPr>
        <w:t>z</w:t>
      </w:r>
      <w:r w:rsidRPr="00543029">
        <w:rPr>
          <w:rFonts w:ascii="Arial" w:eastAsiaTheme="minorHAnsi" w:hAnsi="Arial" w:cs="Arial"/>
          <w:bCs/>
          <w:sz w:val="24"/>
          <w:szCs w:val="24"/>
        </w:rPr>
        <w:t xml:space="preserve">yundu Clinic informed me that free access to health helped them to effectively deal with </w:t>
      </w:r>
      <w:r w:rsidR="00EA1CBA">
        <w:rPr>
          <w:rFonts w:ascii="Arial" w:eastAsiaTheme="minorHAnsi" w:hAnsi="Arial" w:cs="Arial"/>
          <w:bCs/>
          <w:sz w:val="24"/>
          <w:szCs w:val="24"/>
        </w:rPr>
        <w:t xml:space="preserve">the </w:t>
      </w:r>
      <w:r w:rsidRPr="00543029">
        <w:rPr>
          <w:rFonts w:ascii="Arial" w:eastAsiaTheme="minorHAnsi" w:hAnsi="Arial" w:cs="Arial"/>
          <w:bCs/>
          <w:sz w:val="24"/>
          <w:szCs w:val="24"/>
        </w:rPr>
        <w:t>maternity care needs of the community and challenges caused by Malaria and HIV</w:t>
      </w:r>
      <w:r w:rsidR="00EA1CBA">
        <w:rPr>
          <w:rFonts w:ascii="Arial" w:eastAsiaTheme="minorHAnsi" w:hAnsi="Arial" w:cs="Arial"/>
          <w:bCs/>
          <w:sz w:val="24"/>
          <w:szCs w:val="24"/>
        </w:rPr>
        <w:t>,</w:t>
      </w:r>
      <w:r w:rsidRPr="00543029">
        <w:rPr>
          <w:rFonts w:ascii="Arial" w:eastAsiaTheme="minorHAnsi" w:hAnsi="Arial" w:cs="Arial"/>
          <w:bCs/>
          <w:sz w:val="24"/>
          <w:szCs w:val="24"/>
        </w:rPr>
        <w:t xml:space="preserve"> which interestingly stands at </w:t>
      </w:r>
      <w:r w:rsidR="00EA1CBA">
        <w:rPr>
          <w:rFonts w:ascii="Arial" w:eastAsiaTheme="minorHAnsi" w:hAnsi="Arial" w:cs="Arial"/>
          <w:bCs/>
          <w:sz w:val="24"/>
          <w:szCs w:val="24"/>
        </w:rPr>
        <w:t xml:space="preserve">an </w:t>
      </w:r>
      <w:r w:rsidRPr="00543029">
        <w:rPr>
          <w:rFonts w:ascii="Arial" w:eastAsiaTheme="minorHAnsi" w:hAnsi="Arial" w:cs="Arial"/>
          <w:bCs/>
          <w:sz w:val="24"/>
          <w:szCs w:val="24"/>
        </w:rPr>
        <w:t>8% infection rate against the national average of 16%. I was told there are</w:t>
      </w:r>
      <w:r w:rsidR="00C67AF0">
        <w:rPr>
          <w:rFonts w:ascii="Arial" w:eastAsiaTheme="minorHAnsi" w:hAnsi="Arial" w:cs="Arial"/>
          <w:bCs/>
          <w:sz w:val="24"/>
          <w:szCs w:val="24"/>
        </w:rPr>
        <w:t xml:space="preserve"> </w:t>
      </w:r>
      <w:r w:rsidRPr="00543029">
        <w:rPr>
          <w:rFonts w:ascii="Arial" w:eastAsiaTheme="minorHAnsi" w:hAnsi="Arial" w:cs="Arial"/>
          <w:bCs/>
          <w:sz w:val="24"/>
          <w:szCs w:val="24"/>
        </w:rPr>
        <w:t>n</w:t>
      </w:r>
      <w:r w:rsidR="00C67AF0">
        <w:rPr>
          <w:rFonts w:ascii="Arial" w:eastAsiaTheme="minorHAnsi" w:hAnsi="Arial" w:cs="Arial"/>
          <w:bCs/>
          <w:sz w:val="24"/>
          <w:szCs w:val="24"/>
        </w:rPr>
        <w:t>o</w:t>
      </w:r>
      <w:r w:rsidRPr="00543029">
        <w:rPr>
          <w:rFonts w:ascii="Arial" w:eastAsiaTheme="minorHAnsi" w:hAnsi="Arial" w:cs="Arial"/>
          <w:bCs/>
          <w:sz w:val="24"/>
          <w:szCs w:val="24"/>
        </w:rPr>
        <w:t xml:space="preserve">t any studies available </w:t>
      </w:r>
      <w:r w:rsidR="00EA1CBA">
        <w:rPr>
          <w:rFonts w:ascii="Arial" w:eastAsiaTheme="minorHAnsi" w:hAnsi="Arial" w:cs="Arial"/>
          <w:bCs/>
          <w:sz w:val="24"/>
          <w:szCs w:val="24"/>
        </w:rPr>
        <w:t>that</w:t>
      </w:r>
      <w:r w:rsidRPr="00543029">
        <w:rPr>
          <w:rFonts w:ascii="Arial" w:eastAsiaTheme="minorHAnsi" w:hAnsi="Arial" w:cs="Arial"/>
          <w:bCs/>
          <w:sz w:val="24"/>
          <w:szCs w:val="24"/>
        </w:rPr>
        <w:t xml:space="preserve"> explain the comparatively low levels of HIV infection.</w:t>
      </w:r>
      <w:r w:rsidRPr="00543029">
        <w:rPr>
          <w:rFonts w:ascii="Arial" w:eastAsiaTheme="minorHAnsi" w:hAnsi="Arial" w:cs="Arial"/>
          <w:bCs/>
        </w:rPr>
        <w:t xml:space="preserve">        </w:t>
      </w:r>
    </w:p>
    <w:p w14:paraId="752EC725" w14:textId="5D5210F3" w:rsidR="0032623C" w:rsidRPr="00B44CAE" w:rsidRDefault="0063446A" w:rsidP="00543029">
      <w:pPr>
        <w:pStyle w:val="Heading3"/>
        <w:numPr>
          <w:ilvl w:val="0"/>
          <w:numId w:val="0"/>
        </w:numPr>
        <w:rPr>
          <w:rFonts w:eastAsia="Times New Roman"/>
          <w:u w:color="000000"/>
        </w:rPr>
      </w:pPr>
      <w:bookmarkStart w:id="138" w:name="_Toc40712624"/>
      <w:bookmarkStart w:id="139" w:name="_Toc63067724"/>
      <w:r>
        <w:rPr>
          <w:rFonts w:eastAsia="Times New Roman"/>
          <w:u w:color="000000"/>
        </w:rPr>
        <w:t xml:space="preserve">3.9.6 </w:t>
      </w:r>
      <w:r w:rsidR="0032623C" w:rsidRPr="00B44CAE">
        <w:rPr>
          <w:rFonts w:eastAsia="Times New Roman"/>
          <w:u w:color="000000"/>
        </w:rPr>
        <w:t>Education and Employment</w:t>
      </w:r>
      <w:bookmarkEnd w:id="138"/>
      <w:bookmarkEnd w:id="139"/>
    </w:p>
    <w:p w14:paraId="1E9ADE97" w14:textId="77777777" w:rsidR="0032623C" w:rsidRPr="00543029" w:rsidRDefault="0032623C" w:rsidP="0032623C">
      <w:pPr>
        <w:rPr>
          <w:rFonts w:ascii="Arial" w:eastAsiaTheme="minorHAnsi" w:hAnsi="Arial" w:cs="Arial"/>
        </w:rPr>
      </w:pPr>
    </w:p>
    <w:p w14:paraId="3659FBFB" w14:textId="77777777" w:rsidR="0032623C" w:rsidRPr="00543029" w:rsidRDefault="0032623C" w:rsidP="0032623C">
      <w:pPr>
        <w:keepNext/>
        <w:rPr>
          <w:rFonts w:ascii="Arial" w:eastAsiaTheme="minorHAnsi" w:hAnsi="Arial" w:cs="Arial"/>
        </w:rPr>
      </w:pPr>
      <w:r w:rsidRPr="00543029">
        <w:rPr>
          <w:rFonts w:ascii="Arial" w:eastAsiaTheme="minorHAnsi" w:hAnsi="Arial" w:cs="Arial"/>
          <w:noProof/>
          <w:lang w:eastAsia="en-ZA"/>
        </w:rPr>
        <w:lastRenderedPageBreak/>
        <w:drawing>
          <wp:inline distT="0" distB="0" distL="0" distR="0" wp14:anchorId="3E491534" wp14:editId="14BF3686">
            <wp:extent cx="3860427" cy="2187575"/>
            <wp:effectExtent l="0" t="0" r="6985" b="3175"/>
            <wp:docPr id="7" name="Picture 7" descr="A wooden bench sitting on top of a lush green fore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ADJUSTEDNONRAW_thumb_94d.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901877" cy="2211063"/>
                    </a:xfrm>
                    <a:prstGeom prst="rect">
                      <a:avLst/>
                    </a:prstGeom>
                  </pic:spPr>
                </pic:pic>
              </a:graphicData>
            </a:graphic>
          </wp:inline>
        </w:drawing>
      </w:r>
    </w:p>
    <w:p w14:paraId="35249DB5" w14:textId="13BA9F77" w:rsidR="0032623C" w:rsidRPr="00543029" w:rsidRDefault="0032623C" w:rsidP="0032623C">
      <w:pPr>
        <w:rPr>
          <w:rFonts w:ascii="Arial" w:eastAsiaTheme="minorHAnsi" w:hAnsi="Arial" w:cs="Arial"/>
        </w:rPr>
      </w:pPr>
      <w:r w:rsidRPr="00543029">
        <w:rPr>
          <w:rFonts w:ascii="Arial" w:eastAsiaTheme="minorHAnsi" w:hAnsi="Arial" w:cs="Arial"/>
          <w:i/>
          <w:iCs/>
          <w:color w:val="44546A" w:themeColor="text2"/>
          <w:sz w:val="18"/>
          <w:szCs w:val="18"/>
        </w:rPr>
        <w:t xml:space="preserve">Figure </w:t>
      </w:r>
      <w:r w:rsidRPr="00543029">
        <w:rPr>
          <w:rFonts w:ascii="Arial" w:eastAsiaTheme="minorHAnsi" w:hAnsi="Arial" w:cs="Arial"/>
          <w:i/>
          <w:iCs/>
          <w:color w:val="44546A" w:themeColor="text2"/>
          <w:sz w:val="18"/>
          <w:szCs w:val="18"/>
        </w:rPr>
        <w:fldChar w:fldCharType="begin"/>
      </w:r>
      <w:r w:rsidRPr="00543029">
        <w:rPr>
          <w:rFonts w:ascii="Arial" w:eastAsiaTheme="minorHAnsi" w:hAnsi="Arial" w:cs="Arial"/>
          <w:i/>
          <w:iCs/>
          <w:color w:val="44546A" w:themeColor="text2"/>
          <w:sz w:val="18"/>
          <w:szCs w:val="18"/>
        </w:rPr>
        <w:instrText xml:space="preserve"> SEQ Figure \* ARABIC </w:instrText>
      </w:r>
      <w:r w:rsidRPr="00543029">
        <w:rPr>
          <w:rFonts w:ascii="Arial" w:eastAsiaTheme="minorHAnsi" w:hAnsi="Arial" w:cs="Arial"/>
          <w:i/>
          <w:iCs/>
          <w:color w:val="44546A" w:themeColor="text2"/>
          <w:sz w:val="18"/>
          <w:szCs w:val="18"/>
        </w:rPr>
        <w:fldChar w:fldCharType="separate"/>
      </w:r>
      <w:r w:rsidR="00712095">
        <w:rPr>
          <w:rFonts w:ascii="Arial" w:eastAsiaTheme="minorHAnsi" w:hAnsi="Arial" w:cs="Arial"/>
          <w:i/>
          <w:iCs/>
          <w:noProof/>
          <w:color w:val="44546A" w:themeColor="text2"/>
          <w:sz w:val="18"/>
          <w:szCs w:val="18"/>
        </w:rPr>
        <w:t>7</w:t>
      </w:r>
      <w:r w:rsidRPr="00543029">
        <w:rPr>
          <w:rFonts w:ascii="Arial" w:eastAsiaTheme="minorHAnsi" w:hAnsi="Arial" w:cs="Arial"/>
          <w:i/>
          <w:iCs/>
          <w:color w:val="44546A" w:themeColor="text2"/>
          <w:sz w:val="18"/>
          <w:szCs w:val="18"/>
        </w:rPr>
        <w:fldChar w:fldCharType="end"/>
      </w:r>
      <w:r w:rsidRPr="00543029">
        <w:rPr>
          <w:rFonts w:ascii="Arial" w:eastAsiaTheme="minorHAnsi" w:hAnsi="Arial" w:cs="Arial"/>
          <w:i/>
          <w:iCs/>
          <w:color w:val="44546A" w:themeColor="text2"/>
          <w:sz w:val="18"/>
          <w:szCs w:val="18"/>
        </w:rPr>
        <w:t>: Early Childhood Development (ECD) class for 3</w:t>
      </w:r>
      <w:r w:rsidR="0082468F">
        <w:rPr>
          <w:rFonts w:ascii="Arial" w:eastAsiaTheme="minorHAnsi" w:hAnsi="Arial" w:cs="Arial"/>
          <w:i/>
          <w:iCs/>
          <w:color w:val="44546A" w:themeColor="text2"/>
          <w:sz w:val="18"/>
          <w:szCs w:val="18"/>
        </w:rPr>
        <w:t xml:space="preserve"> to </w:t>
      </w:r>
      <w:r w:rsidRPr="00543029">
        <w:rPr>
          <w:rFonts w:ascii="Arial" w:eastAsiaTheme="minorHAnsi" w:hAnsi="Arial" w:cs="Arial"/>
          <w:i/>
          <w:iCs/>
          <w:color w:val="44546A" w:themeColor="text2"/>
          <w:sz w:val="18"/>
          <w:szCs w:val="18"/>
        </w:rPr>
        <w:t>5</w:t>
      </w:r>
      <w:r w:rsidR="0082468F">
        <w:rPr>
          <w:rFonts w:ascii="Arial" w:eastAsiaTheme="minorHAnsi" w:hAnsi="Arial" w:cs="Arial"/>
          <w:i/>
          <w:iCs/>
          <w:color w:val="44546A" w:themeColor="text2"/>
          <w:sz w:val="18"/>
          <w:szCs w:val="18"/>
        </w:rPr>
        <w:t>-</w:t>
      </w:r>
      <w:r w:rsidRPr="00543029">
        <w:rPr>
          <w:rFonts w:ascii="Arial" w:eastAsiaTheme="minorHAnsi" w:hAnsi="Arial" w:cs="Arial"/>
          <w:i/>
          <w:iCs/>
          <w:color w:val="44546A" w:themeColor="text2"/>
          <w:sz w:val="18"/>
          <w:szCs w:val="18"/>
        </w:rPr>
        <w:t>year</w:t>
      </w:r>
      <w:r w:rsidR="0082468F">
        <w:rPr>
          <w:rFonts w:ascii="Arial" w:eastAsiaTheme="minorHAnsi" w:hAnsi="Arial" w:cs="Arial"/>
          <w:i/>
          <w:iCs/>
          <w:color w:val="44546A" w:themeColor="text2"/>
          <w:sz w:val="18"/>
          <w:szCs w:val="18"/>
        </w:rPr>
        <w:t>-</w:t>
      </w:r>
      <w:r w:rsidRPr="00543029">
        <w:rPr>
          <w:rFonts w:ascii="Arial" w:eastAsiaTheme="minorHAnsi" w:hAnsi="Arial" w:cs="Arial"/>
          <w:i/>
          <w:iCs/>
          <w:color w:val="44546A" w:themeColor="text2"/>
          <w:sz w:val="18"/>
          <w:szCs w:val="18"/>
        </w:rPr>
        <w:t>olds. Binga-Mangani (April, 2016)</w:t>
      </w:r>
    </w:p>
    <w:p w14:paraId="58C2F435" w14:textId="77777777" w:rsidR="0032623C" w:rsidRPr="00543029" w:rsidRDefault="0032623C" w:rsidP="0032623C">
      <w:pPr>
        <w:spacing w:line="360" w:lineRule="auto"/>
        <w:rPr>
          <w:rFonts w:ascii="Arial" w:eastAsiaTheme="minorHAnsi" w:hAnsi="Arial" w:cs="Arial"/>
          <w:sz w:val="24"/>
          <w:szCs w:val="24"/>
        </w:rPr>
      </w:pPr>
    </w:p>
    <w:p w14:paraId="4A1F6BB9" w14:textId="5084A7E5"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In Zimbabwe, the most common requirements to secure employment is five Ordinary Level passes, including English and Mathematics. A cursory review of newspaper job advertisement shows that this applies even to low wage jobs, such as domestic workers, drivers, cashiers </w:t>
      </w:r>
      <w:r w:rsidR="0002451F">
        <w:rPr>
          <w:rFonts w:ascii="Arial" w:eastAsiaTheme="minorHAnsi" w:hAnsi="Arial" w:cs="Arial"/>
          <w:sz w:val="24"/>
          <w:szCs w:val="24"/>
        </w:rPr>
        <w:t>and so forth</w:t>
      </w:r>
      <w:r w:rsidRPr="00543029">
        <w:rPr>
          <w:rFonts w:ascii="Arial" w:eastAsiaTheme="minorHAnsi" w:hAnsi="Arial" w:cs="Arial"/>
          <w:sz w:val="24"/>
          <w:szCs w:val="24"/>
        </w:rPr>
        <w:t xml:space="preserve"> </w:t>
      </w:r>
      <w:r w:rsidRPr="00543029">
        <w:rPr>
          <w:rFonts w:ascii="Arial" w:eastAsiaTheme="minorHAnsi" w:hAnsi="Arial" w:cs="Arial"/>
          <w:sz w:val="24"/>
          <w:szCs w:val="24"/>
        </w:rPr>
        <w:fldChar w:fldCharType="begin" w:fldLock="1"/>
      </w:r>
      <w:r w:rsidR="005722D0">
        <w:rPr>
          <w:rFonts w:ascii="Arial" w:eastAsiaTheme="minorHAnsi" w:hAnsi="Arial" w:cs="Arial"/>
          <w:sz w:val="24"/>
          <w:szCs w:val="24"/>
        </w:rPr>
        <w:instrText>ADDIN CSL_CITATION {"citationItems":[{"id":"ITEM-1","itemData":{"URL":"https://www.classifieds.co.zw/en/zimbabwe-domestic-staff-1333","accessed":{"date-parts":[["2019","7","5"]]},"author":[{"dropping-particle":"","family":"Classifieds","given":"","non-dropping-particle":"","parse-names":false,"suffix":""}],"id":"ITEM-1","issued":{"date-parts":[["2019"]]},"title":"Jobs In Zimbabwe","type":"webpage"},"uris":["http://www.mendeley.com/documents/?uuid=66514d2e-a333-3219-823e-94ed1b4d6cf1"]}],"mendeley":{"formattedCitation":"(Classifieds, 2019)","manualFormatting":"(Classifieds, 2019)","plainTextFormattedCitation":"(Classifieds, 2019)","previouslyFormattedCitation":"(Classifieds, 2019)"},"properties":{"noteIndex":0},"schema":"https://github.com/citation-style-language/schema/raw/master/csl-citation.json"}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t>
      </w:r>
      <w:r w:rsidR="0002451F">
        <w:rPr>
          <w:rFonts w:ascii="Arial" w:eastAsiaTheme="minorHAnsi" w:hAnsi="Arial" w:cs="Arial"/>
          <w:noProof/>
          <w:sz w:val="24"/>
          <w:szCs w:val="24"/>
        </w:rPr>
        <w:t>C</w:t>
      </w:r>
      <w:r w:rsidRPr="00543029">
        <w:rPr>
          <w:rFonts w:ascii="Arial" w:eastAsiaTheme="minorHAnsi" w:hAnsi="Arial" w:cs="Arial"/>
          <w:noProof/>
          <w:sz w:val="24"/>
          <w:szCs w:val="24"/>
        </w:rPr>
        <w:t>lassifieds, 2019)</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Yet, </w:t>
      </w:r>
      <w:r w:rsidR="001C6B64">
        <w:rPr>
          <w:rFonts w:ascii="Arial" w:eastAsiaTheme="minorHAnsi" w:hAnsi="Arial" w:cs="Arial"/>
          <w:sz w:val="24"/>
          <w:szCs w:val="24"/>
        </w:rPr>
        <w:t>most of</w:t>
      </w:r>
      <w:r w:rsidRPr="00543029">
        <w:rPr>
          <w:rFonts w:ascii="Arial" w:eastAsiaTheme="minorHAnsi" w:hAnsi="Arial" w:cs="Arial"/>
          <w:sz w:val="24"/>
          <w:szCs w:val="24"/>
        </w:rPr>
        <w:t xml:space="preserve"> my respondents were illiterate in that they did not complete their Ordinary Level schooling. Lack of schooling stems from a long legacy of neglect of educational needs of Africans by the colonial Rhodesian government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{"citationItems":[{"id":"ITEM-1","itemData":{"author":[{"dropping-particle":"","family":"Zvobgo","given":"Jonas Rungano","non-dropping-particle":"","parse-names":false,"suffix":""}],"id":"ITEM-1","issued":{"date-parts":[["1980"]]},"title":"GOVERNMENT AND MISSIONARY POLICIES ON AFRICAN SECONDARY EDUCATION IN SOUTHERN RHODESIA WITH SPECIAL REFERENCE TO THE ANGLICAN AND WESLEYAN METHODIST CHURCHES 1934-1971","type":"thesis"},"uris":["http://www.mendeley.com/documents/?uuid=640f1ea0-d2e3-4705-934b-a15fc5730d41"]}],"mendeley":{"formattedCitation":"(Zvobgo, 1980)","manualFormatting":"(for a detailed history of colonial education, see Zvobgo, 1980)","plainTextFormattedCitation":"(Zvobgo, 1980)","previouslyFormattedCitation":"(Zvobgo, 1980)"},"properties":{"noteIndex":0},"schema":"https://github.com/citation-style-language/schema/raw/master/csl-citation.json"}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(for a detailed history of colonial education, see Zvobgo, 1980)</w:t>
      </w:r>
      <w:r w:rsidRPr="00543029">
        <w:rPr>
          <w:rFonts w:ascii="Arial" w:eastAsiaTheme="minorHAnsi" w:hAnsi="Arial" w:cs="Arial"/>
          <w:sz w:val="24"/>
          <w:szCs w:val="24"/>
        </w:rPr>
        <w:fldChar w:fldCharType="end"/>
      </w:r>
      <w:r w:rsidRPr="00543029">
        <w:rPr>
          <w:rFonts w:ascii="Arial" w:eastAsiaTheme="minorHAnsi" w:hAnsi="Arial" w:cs="Arial"/>
          <w:sz w:val="24"/>
          <w:szCs w:val="24"/>
        </w:rPr>
        <w:t>. During the colonial era, Binga schools were sponsored by church organisations</w:t>
      </w:r>
      <w:r w:rsidR="00476294">
        <w:rPr>
          <w:rFonts w:ascii="Arial" w:eastAsiaTheme="minorHAnsi" w:hAnsi="Arial" w:cs="Arial"/>
          <w:sz w:val="24"/>
          <w:szCs w:val="24"/>
        </w:rPr>
        <w:t>,</w:t>
      </w:r>
      <w:r w:rsidRPr="00543029">
        <w:rPr>
          <w:rFonts w:ascii="Arial" w:eastAsiaTheme="minorHAnsi" w:hAnsi="Arial" w:cs="Arial"/>
          <w:sz w:val="24"/>
          <w:szCs w:val="24"/>
        </w:rPr>
        <w:t xml:space="preserve"> which include</w:t>
      </w:r>
      <w:r w:rsidR="00476294">
        <w:rPr>
          <w:rFonts w:ascii="Arial" w:eastAsiaTheme="minorHAnsi" w:hAnsi="Arial" w:cs="Arial"/>
          <w:sz w:val="24"/>
          <w:szCs w:val="24"/>
        </w:rPr>
        <w:t>d</w:t>
      </w:r>
      <w:r w:rsidRPr="00543029">
        <w:rPr>
          <w:rFonts w:ascii="Arial" w:eastAsiaTheme="minorHAnsi" w:hAnsi="Arial" w:cs="Arial"/>
          <w:sz w:val="24"/>
          <w:szCs w:val="24"/>
        </w:rPr>
        <w:t xml:space="preserve"> the Church of Christ, </w:t>
      </w:r>
      <w:r w:rsidR="00476294">
        <w:rPr>
          <w:rFonts w:ascii="Arial" w:eastAsiaTheme="minorHAnsi" w:hAnsi="Arial" w:cs="Arial"/>
          <w:sz w:val="24"/>
          <w:szCs w:val="24"/>
        </w:rPr>
        <w:t xml:space="preserve">the </w:t>
      </w:r>
      <w:r w:rsidRPr="00543029">
        <w:rPr>
          <w:rFonts w:ascii="Arial" w:eastAsiaTheme="minorHAnsi" w:hAnsi="Arial" w:cs="Arial"/>
          <w:sz w:val="24"/>
          <w:szCs w:val="24"/>
        </w:rPr>
        <w:t>Methodist and the Catholic Church. All the older respondents, especially the ones who were adults or at least of school</w:t>
      </w:r>
      <w:r w:rsidR="00476294">
        <w:rPr>
          <w:rFonts w:ascii="Arial" w:eastAsiaTheme="minorHAnsi" w:hAnsi="Arial" w:cs="Arial"/>
          <w:sz w:val="24"/>
          <w:szCs w:val="24"/>
        </w:rPr>
        <w:t>-</w:t>
      </w:r>
      <w:r w:rsidRPr="00543029">
        <w:rPr>
          <w:rFonts w:ascii="Arial" w:eastAsiaTheme="minorHAnsi" w:hAnsi="Arial" w:cs="Arial"/>
          <w:sz w:val="24"/>
          <w:szCs w:val="24"/>
        </w:rPr>
        <w:t>going age before independence, reported that there were no schools in their area. In the few catchment areas where there were schools, the majority were primary schools not offering the full seven-year, grade seven school certificate. Several experienced teachers told me that during the colonial era</w:t>
      </w:r>
      <w:r w:rsidR="00FE6338">
        <w:rPr>
          <w:rFonts w:ascii="Arial" w:eastAsiaTheme="minorHAnsi" w:hAnsi="Arial" w:cs="Arial"/>
          <w:sz w:val="24"/>
          <w:szCs w:val="24"/>
        </w:rPr>
        <w:t>,</w:t>
      </w:r>
      <w:r w:rsidRPr="00543029">
        <w:rPr>
          <w:rFonts w:ascii="Arial" w:eastAsiaTheme="minorHAnsi" w:hAnsi="Arial" w:cs="Arial"/>
          <w:sz w:val="24"/>
          <w:szCs w:val="24"/>
        </w:rPr>
        <w:t xml:space="preserve"> the whole of Binga District only had eight primary schools. Six of these merely provided a maximum of five years of primary schooling</w:t>
      </w:r>
      <w:r w:rsidR="009C4611">
        <w:rPr>
          <w:rFonts w:ascii="Arial" w:eastAsiaTheme="minorHAnsi" w:hAnsi="Arial" w:cs="Arial"/>
          <w:sz w:val="24"/>
          <w:szCs w:val="24"/>
        </w:rPr>
        <w:t>,</w:t>
      </w:r>
      <w:r w:rsidRPr="00543029">
        <w:rPr>
          <w:rFonts w:ascii="Arial" w:eastAsiaTheme="minorHAnsi" w:hAnsi="Arial" w:cs="Arial"/>
          <w:sz w:val="24"/>
          <w:szCs w:val="24"/>
        </w:rPr>
        <w:t xml:space="preserve"> </w:t>
      </w:r>
      <w:r w:rsidR="009C4611">
        <w:rPr>
          <w:rFonts w:ascii="Arial" w:eastAsiaTheme="minorHAnsi" w:hAnsi="Arial" w:cs="Arial"/>
          <w:sz w:val="24"/>
          <w:szCs w:val="24"/>
        </w:rPr>
        <w:t>in other words,</w:t>
      </w:r>
      <w:r w:rsidRPr="00543029">
        <w:rPr>
          <w:rFonts w:ascii="Arial" w:eastAsiaTheme="minorHAnsi" w:hAnsi="Arial" w:cs="Arial"/>
          <w:sz w:val="24"/>
          <w:szCs w:val="24"/>
        </w:rPr>
        <w:t xml:space="preserve"> grade 1</w:t>
      </w:r>
      <w:r w:rsidR="009C4611">
        <w:rPr>
          <w:rFonts w:ascii="Arial" w:eastAsiaTheme="minorHAnsi" w:hAnsi="Arial" w:cs="Arial"/>
          <w:sz w:val="24"/>
          <w:szCs w:val="24"/>
        </w:rPr>
        <w:t xml:space="preserve"> to </w:t>
      </w:r>
      <w:r w:rsidRPr="00543029">
        <w:rPr>
          <w:rFonts w:ascii="Arial" w:eastAsiaTheme="minorHAnsi" w:hAnsi="Arial" w:cs="Arial"/>
          <w:sz w:val="24"/>
          <w:szCs w:val="24"/>
        </w:rPr>
        <w:t>5 or less</w:t>
      </w:r>
      <w:r w:rsidR="00902F5F">
        <w:rPr>
          <w:rFonts w:ascii="Arial" w:eastAsiaTheme="minorHAnsi" w:hAnsi="Arial" w:cs="Arial"/>
          <w:sz w:val="24"/>
          <w:szCs w:val="24"/>
        </w:rPr>
        <w:t>;</w:t>
      </w:r>
      <w:r w:rsidRPr="00543029">
        <w:rPr>
          <w:rFonts w:ascii="Arial" w:eastAsiaTheme="minorHAnsi" w:hAnsi="Arial" w:cs="Arial"/>
          <w:sz w:val="24"/>
          <w:szCs w:val="24"/>
        </w:rPr>
        <w:t xml:space="preserve"> the other two offered seven-year primary school education. There were no secondary schools throughout the colonial period. The few parents who were committed to their children getting an education had to send them away to live with relatives in other areas with better educational provisions, particularly Hwange, Harare and</w:t>
      </w:r>
      <w:r w:rsidR="00902F5F">
        <w:rPr>
          <w:rFonts w:ascii="Arial" w:eastAsiaTheme="minorHAnsi" w:hAnsi="Arial" w:cs="Arial"/>
          <w:sz w:val="24"/>
          <w:szCs w:val="24"/>
        </w:rPr>
        <w:t>, in some cases,</w:t>
      </w:r>
      <w:r w:rsidRPr="00543029">
        <w:rPr>
          <w:rFonts w:ascii="Arial" w:eastAsiaTheme="minorHAnsi" w:hAnsi="Arial" w:cs="Arial"/>
          <w:sz w:val="24"/>
          <w:szCs w:val="24"/>
        </w:rPr>
        <w:t xml:space="preserve"> Zambia. Tertiary educational institutions are also non-existent save for a small vocational farmer training centre at Binga centre. After independence, the government increased </w:t>
      </w:r>
      <w:r w:rsidRPr="00543029">
        <w:rPr>
          <w:rFonts w:ascii="Arial" w:eastAsiaTheme="minorHAnsi" w:hAnsi="Arial" w:cs="Arial"/>
          <w:sz w:val="24"/>
          <w:szCs w:val="24"/>
        </w:rPr>
        <w:lastRenderedPageBreak/>
        <w:t>investment in the area</w:t>
      </w:r>
      <w:r w:rsidR="009C4611">
        <w:rPr>
          <w:rFonts w:ascii="Arial" w:eastAsiaTheme="minorHAnsi" w:hAnsi="Arial" w:cs="Arial"/>
          <w:sz w:val="24"/>
          <w:szCs w:val="24"/>
        </w:rPr>
        <w:t>;</w:t>
      </w:r>
      <w:r w:rsidRPr="00543029">
        <w:rPr>
          <w:rFonts w:ascii="Arial" w:eastAsiaTheme="minorHAnsi" w:hAnsi="Arial" w:cs="Arial"/>
          <w:sz w:val="24"/>
          <w:szCs w:val="24"/>
        </w:rPr>
        <w:t xml:space="preserve"> at present there are 130 primary schools</w:t>
      </w:r>
      <w:r w:rsidR="009C4611">
        <w:rPr>
          <w:rFonts w:ascii="Arial" w:eastAsiaTheme="minorHAnsi" w:hAnsi="Arial" w:cs="Arial"/>
          <w:sz w:val="24"/>
          <w:szCs w:val="24"/>
        </w:rPr>
        <w:t xml:space="preserve"> and</w:t>
      </w:r>
      <w:r w:rsidRPr="00543029">
        <w:rPr>
          <w:rFonts w:ascii="Arial" w:eastAsiaTheme="minorHAnsi" w:hAnsi="Arial" w:cs="Arial"/>
          <w:sz w:val="24"/>
          <w:szCs w:val="24"/>
        </w:rPr>
        <w:t xml:space="preserve"> 45 </w:t>
      </w:r>
      <w:r w:rsidR="009C4611">
        <w:rPr>
          <w:rFonts w:ascii="Arial" w:eastAsiaTheme="minorHAnsi" w:hAnsi="Arial" w:cs="Arial"/>
          <w:sz w:val="24"/>
          <w:szCs w:val="24"/>
        </w:rPr>
        <w:t>s</w:t>
      </w:r>
      <w:r w:rsidRPr="00543029">
        <w:rPr>
          <w:rFonts w:ascii="Arial" w:eastAsiaTheme="minorHAnsi" w:hAnsi="Arial" w:cs="Arial"/>
          <w:sz w:val="24"/>
          <w:szCs w:val="24"/>
        </w:rPr>
        <w:t xml:space="preserve">econdary </w:t>
      </w:r>
      <w:r w:rsidR="009C4611">
        <w:rPr>
          <w:rFonts w:ascii="Arial" w:eastAsiaTheme="minorHAnsi" w:hAnsi="Arial" w:cs="Arial"/>
          <w:sz w:val="24"/>
          <w:szCs w:val="24"/>
        </w:rPr>
        <w:t>s</w:t>
      </w:r>
      <w:r w:rsidRPr="00543029">
        <w:rPr>
          <w:rFonts w:ascii="Arial" w:eastAsiaTheme="minorHAnsi" w:hAnsi="Arial" w:cs="Arial"/>
          <w:sz w:val="24"/>
          <w:szCs w:val="24"/>
        </w:rPr>
        <w:t>chools</w:t>
      </w:r>
      <w:r w:rsidR="009C4611">
        <w:rPr>
          <w:rFonts w:ascii="Arial" w:eastAsiaTheme="minorHAnsi" w:hAnsi="Arial" w:cs="Arial"/>
          <w:sz w:val="24"/>
          <w:szCs w:val="24"/>
        </w:rPr>
        <w:t>,</w:t>
      </w:r>
      <w:r w:rsidRPr="00543029">
        <w:rPr>
          <w:rFonts w:ascii="Arial" w:eastAsiaTheme="minorHAnsi" w:hAnsi="Arial" w:cs="Arial"/>
          <w:sz w:val="24"/>
          <w:szCs w:val="24"/>
        </w:rPr>
        <w:t xml:space="preserve"> inc</w:t>
      </w:r>
      <w:r w:rsidR="009C4611">
        <w:rPr>
          <w:rFonts w:ascii="Arial" w:eastAsiaTheme="minorHAnsi" w:hAnsi="Arial" w:cs="Arial"/>
          <w:sz w:val="24"/>
          <w:szCs w:val="24"/>
        </w:rPr>
        <w:t>luding</w:t>
      </w:r>
      <w:r w:rsidRPr="00543029">
        <w:rPr>
          <w:rFonts w:ascii="Arial" w:eastAsiaTheme="minorHAnsi" w:hAnsi="Arial" w:cs="Arial"/>
          <w:sz w:val="24"/>
          <w:szCs w:val="24"/>
        </w:rPr>
        <w:t xml:space="preserve"> nine </w:t>
      </w:r>
      <w:r w:rsidR="009C4611">
        <w:rPr>
          <w:rFonts w:ascii="Arial" w:eastAsiaTheme="minorHAnsi" w:hAnsi="Arial" w:cs="Arial"/>
          <w:sz w:val="24"/>
          <w:szCs w:val="24"/>
        </w:rPr>
        <w:t>h</w:t>
      </w:r>
      <w:r w:rsidRPr="00543029">
        <w:rPr>
          <w:rFonts w:ascii="Arial" w:eastAsiaTheme="minorHAnsi" w:hAnsi="Arial" w:cs="Arial"/>
          <w:sz w:val="24"/>
          <w:szCs w:val="24"/>
        </w:rPr>
        <w:t xml:space="preserve">igh </w:t>
      </w:r>
      <w:r w:rsidR="009C4611">
        <w:rPr>
          <w:rFonts w:ascii="Arial" w:eastAsiaTheme="minorHAnsi" w:hAnsi="Arial" w:cs="Arial"/>
          <w:sz w:val="24"/>
          <w:szCs w:val="24"/>
        </w:rPr>
        <w:t>s</w:t>
      </w:r>
      <w:r w:rsidRPr="00543029">
        <w:rPr>
          <w:rFonts w:ascii="Arial" w:eastAsiaTheme="minorHAnsi" w:hAnsi="Arial" w:cs="Arial"/>
          <w:sz w:val="24"/>
          <w:szCs w:val="24"/>
        </w:rPr>
        <w:t>chools.</w:t>
      </w:r>
    </w:p>
    <w:p w14:paraId="32746336" w14:textId="721F9731"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Parents and a few headmasters I interviewed told me about the </w:t>
      </w:r>
      <w:r w:rsidR="009C4611">
        <w:rPr>
          <w:rFonts w:ascii="Arial" w:eastAsiaTheme="minorHAnsi" w:hAnsi="Arial" w:cs="Arial"/>
          <w:sz w:val="24"/>
          <w:szCs w:val="24"/>
        </w:rPr>
        <w:t>extremely</w:t>
      </w:r>
      <w:r w:rsidRPr="00543029">
        <w:rPr>
          <w:rFonts w:ascii="Arial" w:eastAsiaTheme="minorHAnsi" w:hAnsi="Arial" w:cs="Arial"/>
          <w:sz w:val="24"/>
          <w:szCs w:val="24"/>
        </w:rPr>
        <w:t xml:space="preserve"> high primary and secondary school dropout rates. These were caused by among others lack of funds, hunger and excessive distances between homes and school (in some cases more than 15 km). There is also a high staff turnover rate due to </w:t>
      </w:r>
      <w:r w:rsidR="00771554">
        <w:rPr>
          <w:rFonts w:ascii="Arial" w:eastAsiaTheme="minorHAnsi" w:hAnsi="Arial" w:cs="Arial"/>
          <w:sz w:val="24"/>
          <w:szCs w:val="24"/>
        </w:rPr>
        <w:t xml:space="preserve">the </w:t>
      </w:r>
      <w:r w:rsidRPr="00543029">
        <w:rPr>
          <w:rFonts w:ascii="Arial" w:eastAsiaTheme="minorHAnsi" w:hAnsi="Arial" w:cs="Arial"/>
          <w:sz w:val="24"/>
          <w:szCs w:val="24"/>
        </w:rPr>
        <w:t xml:space="preserve">remoteness of the district as well as poor housing facilities </w:t>
      </w:r>
      <w:r w:rsidR="00771554">
        <w:rPr>
          <w:rFonts w:ascii="Arial" w:eastAsiaTheme="minorHAnsi" w:hAnsi="Arial" w:cs="Arial"/>
          <w:sz w:val="24"/>
          <w:szCs w:val="24"/>
        </w:rPr>
        <w:t>–</w:t>
      </w:r>
      <w:r w:rsidRPr="00543029">
        <w:rPr>
          <w:rFonts w:ascii="Arial" w:eastAsiaTheme="minorHAnsi" w:hAnsi="Arial" w:cs="Arial"/>
          <w:sz w:val="24"/>
          <w:szCs w:val="24"/>
        </w:rPr>
        <w:t xml:space="preserve"> some schoolteachers live in mud and pole houses and use pit toilets. I visited more than a dozen schools in the district and all of them held some of their classes under the trees. The rain</w:t>
      </w:r>
      <w:r w:rsidR="00771554">
        <w:rPr>
          <w:rFonts w:ascii="Arial" w:eastAsiaTheme="minorHAnsi" w:hAnsi="Arial" w:cs="Arial"/>
          <w:sz w:val="24"/>
          <w:szCs w:val="24"/>
        </w:rPr>
        <w:t>y</w:t>
      </w:r>
      <w:r w:rsidRPr="00543029">
        <w:rPr>
          <w:rFonts w:ascii="Arial" w:eastAsiaTheme="minorHAnsi" w:hAnsi="Arial" w:cs="Arial"/>
          <w:sz w:val="24"/>
          <w:szCs w:val="24"/>
        </w:rPr>
        <w:t xml:space="preserve"> season presents additional challenges to schooling because of an increase in household farming tasks such as cattle rearing. Some parents have no access to other forms of affordable labour and are forced to pull their children out of school to assist them with</w:t>
      </w:r>
      <w:r w:rsidR="00EC7287">
        <w:rPr>
          <w:rFonts w:ascii="Arial" w:eastAsiaTheme="minorHAnsi" w:hAnsi="Arial" w:cs="Arial"/>
          <w:sz w:val="24"/>
          <w:szCs w:val="24"/>
        </w:rPr>
        <w:t xml:space="preserve"> the work that is their</w:t>
      </w:r>
      <w:r w:rsidRPr="00543029">
        <w:rPr>
          <w:rFonts w:ascii="Arial" w:eastAsiaTheme="minorHAnsi" w:hAnsi="Arial" w:cs="Arial"/>
          <w:sz w:val="24"/>
          <w:szCs w:val="24"/>
        </w:rPr>
        <w:t xml:space="preserve"> livelihood. Headmasters complained that this is a serious challenge</w:t>
      </w:r>
      <w:r w:rsidR="00771554">
        <w:rPr>
          <w:rFonts w:ascii="Arial" w:eastAsiaTheme="minorHAnsi" w:hAnsi="Arial" w:cs="Arial"/>
          <w:sz w:val="24"/>
          <w:szCs w:val="24"/>
        </w:rPr>
        <w:t>,</w:t>
      </w:r>
      <w:r w:rsidRPr="00543029">
        <w:rPr>
          <w:rFonts w:ascii="Arial" w:eastAsiaTheme="minorHAnsi" w:hAnsi="Arial" w:cs="Arial"/>
          <w:sz w:val="24"/>
          <w:szCs w:val="24"/>
        </w:rPr>
        <w:t xml:space="preserve"> which has a negative impact on pass rates and prospects for higher education. </w:t>
      </w:r>
    </w:p>
    <w:p w14:paraId="360EE1A3" w14:textId="09D4B883" w:rsidR="0032623C" w:rsidRPr="00466CFD"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There is a gender dynamic to the illiteracy problem. Middle</w:t>
      </w:r>
      <w:r w:rsidR="00771554">
        <w:rPr>
          <w:rFonts w:ascii="Arial" w:eastAsiaTheme="minorHAnsi" w:hAnsi="Arial" w:cs="Arial"/>
          <w:sz w:val="24"/>
          <w:szCs w:val="24"/>
        </w:rPr>
        <w:t>-</w:t>
      </w:r>
      <w:r w:rsidRPr="00543029">
        <w:rPr>
          <w:rFonts w:ascii="Arial" w:eastAsiaTheme="minorHAnsi" w:hAnsi="Arial" w:cs="Arial"/>
          <w:sz w:val="24"/>
          <w:szCs w:val="24"/>
        </w:rPr>
        <w:t>aged and illiterate women explained to me that it was believed that educat</w:t>
      </w:r>
      <w:r w:rsidR="00771554">
        <w:rPr>
          <w:rFonts w:ascii="Arial" w:eastAsiaTheme="minorHAnsi" w:hAnsi="Arial" w:cs="Arial"/>
          <w:sz w:val="24"/>
          <w:szCs w:val="24"/>
        </w:rPr>
        <w:t>ion</w:t>
      </w:r>
      <w:r w:rsidRPr="00543029">
        <w:rPr>
          <w:rFonts w:ascii="Arial" w:eastAsiaTheme="minorHAnsi" w:hAnsi="Arial" w:cs="Arial"/>
          <w:sz w:val="24"/>
          <w:szCs w:val="24"/>
        </w:rPr>
        <w:t xml:space="preserve"> would turn </w:t>
      </w:r>
      <w:r w:rsidR="00771554">
        <w:rPr>
          <w:rFonts w:ascii="Arial" w:eastAsiaTheme="minorHAnsi" w:hAnsi="Arial" w:cs="Arial"/>
          <w:sz w:val="24"/>
          <w:szCs w:val="24"/>
        </w:rPr>
        <w:t>female</w:t>
      </w:r>
      <w:r w:rsidRPr="00543029">
        <w:rPr>
          <w:rFonts w:ascii="Arial" w:eastAsiaTheme="minorHAnsi" w:hAnsi="Arial" w:cs="Arial"/>
          <w:sz w:val="24"/>
          <w:szCs w:val="24"/>
        </w:rPr>
        <w:t xml:space="preserve"> children into “prostitutes”. This misconception was also corroborated by some of my male respondents and it was clearly a belief shared by some. However, recent male and female primary and secondary school enrolment ratio is at parity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{"citationItems":[{"id":"ITEM-1","itemData":{"author":[{"dropping-particle":"","family":"WFP","given":"","non-dropping-particle":"","parse-names":false,"suffix":""}],"id":"ITEM-1","issued":{"date-parts":[["2016"]]},"publisher":"World Food Program","title":"Binga district profile 2016","type":"article"},"uris":["http://www.mendeley.com/documents/?uuid=2ec8ca07-aadd-444e-b48f-3798cb294fd7"]}],"mendeley":{"formattedCitation":"(WFP, 2016)","plainTextFormattedCitation":"(WFP, 2016)","previouslyFormattedCitation":"(WFP, 2016)"},"properties":{"noteIndex":0},"schema":"https://github.com/citation-style-language/schema/raw/master/csl-citation.json"}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(WFP, 2016)</w:t>
      </w:r>
      <w:r w:rsidRPr="00543029">
        <w:rPr>
          <w:rFonts w:ascii="Arial" w:eastAsiaTheme="minorHAnsi" w:hAnsi="Arial" w:cs="Arial"/>
          <w:sz w:val="24"/>
          <w:szCs w:val="24"/>
        </w:rPr>
        <w:fldChar w:fldCharType="end"/>
      </w:r>
      <w:r w:rsidR="00771554">
        <w:rPr>
          <w:rFonts w:ascii="Arial" w:eastAsiaTheme="minorHAnsi" w:hAnsi="Arial" w:cs="Arial"/>
          <w:sz w:val="24"/>
          <w:szCs w:val="24"/>
        </w:rPr>
        <w:t>,</w:t>
      </w:r>
      <w:r w:rsidRPr="00543029">
        <w:rPr>
          <w:rFonts w:ascii="Arial" w:eastAsiaTheme="minorHAnsi" w:hAnsi="Arial" w:cs="Arial"/>
          <w:sz w:val="24"/>
          <w:szCs w:val="24"/>
        </w:rPr>
        <w:t xml:space="preserve"> suggesting that such stereotypes are becoming less prevalent. Unfortunately, </w:t>
      </w:r>
      <w:r w:rsidR="00EE2D2D">
        <w:rPr>
          <w:rFonts w:ascii="Arial" w:eastAsiaTheme="minorHAnsi" w:hAnsi="Arial" w:cs="Arial"/>
          <w:sz w:val="24"/>
          <w:szCs w:val="24"/>
        </w:rPr>
        <w:t xml:space="preserve">orphans due to </w:t>
      </w:r>
      <w:r w:rsidRPr="00543029">
        <w:rPr>
          <w:rFonts w:ascii="Arial" w:eastAsiaTheme="minorHAnsi" w:hAnsi="Arial" w:cs="Arial"/>
          <w:sz w:val="24"/>
          <w:szCs w:val="24"/>
        </w:rPr>
        <w:t>AIDS and other</w:t>
      </w:r>
      <w:r w:rsidR="00EE2D2D">
        <w:rPr>
          <w:rFonts w:ascii="Arial" w:eastAsiaTheme="minorHAnsi" w:hAnsi="Arial" w:cs="Arial"/>
          <w:sz w:val="24"/>
          <w:szCs w:val="24"/>
        </w:rPr>
        <w:t xml:space="preserve"> causes</w:t>
      </w:r>
      <w:r w:rsidRPr="00543029">
        <w:rPr>
          <w:rFonts w:ascii="Arial" w:eastAsiaTheme="minorHAnsi" w:hAnsi="Arial" w:cs="Arial"/>
          <w:sz w:val="24"/>
          <w:szCs w:val="24"/>
        </w:rPr>
        <w:t xml:space="preserve"> seem to be the category that now faces the greatest risk of illiteracy.  I met children of school</w:t>
      </w:r>
      <w:r w:rsidR="00771554">
        <w:rPr>
          <w:rFonts w:ascii="Arial" w:eastAsiaTheme="minorHAnsi" w:hAnsi="Arial" w:cs="Arial"/>
          <w:sz w:val="24"/>
          <w:szCs w:val="24"/>
        </w:rPr>
        <w:t>-</w:t>
      </w:r>
      <w:r w:rsidRPr="00543029">
        <w:rPr>
          <w:rFonts w:ascii="Arial" w:eastAsiaTheme="minorHAnsi" w:hAnsi="Arial" w:cs="Arial"/>
          <w:sz w:val="24"/>
          <w:szCs w:val="24"/>
        </w:rPr>
        <w:t>going age who had to stop attending school because of failure to pay school fees. A large proportion of household debts are related to unpaid school fees</w:t>
      </w:r>
      <w:r w:rsidR="00771554">
        <w:rPr>
          <w:rFonts w:ascii="Arial" w:eastAsiaTheme="minorHAnsi" w:hAnsi="Arial" w:cs="Arial"/>
          <w:sz w:val="24"/>
          <w:szCs w:val="24"/>
        </w:rPr>
        <w:t>;</w:t>
      </w:r>
      <w:r w:rsidRPr="00543029">
        <w:rPr>
          <w:rFonts w:ascii="Arial" w:eastAsiaTheme="minorHAnsi" w:hAnsi="Arial" w:cs="Arial"/>
          <w:sz w:val="24"/>
          <w:szCs w:val="24"/>
        </w:rPr>
        <w:t xml:space="preserve"> children who persevere with schooling do so with great difficulty. To assist with this issue, the government prohibits schools from sending away pupils who cannot afford to pay fees</w:t>
      </w:r>
      <w:r w:rsidR="00771554">
        <w:rPr>
          <w:rFonts w:ascii="Arial" w:eastAsiaTheme="minorHAnsi" w:hAnsi="Arial" w:cs="Arial"/>
          <w:sz w:val="24"/>
          <w:szCs w:val="24"/>
        </w:rPr>
        <w:t>,</w:t>
      </w:r>
      <w:r w:rsidRPr="00543029">
        <w:rPr>
          <w:rFonts w:ascii="Arial" w:eastAsiaTheme="minorHAnsi" w:hAnsi="Arial" w:cs="Arial"/>
          <w:sz w:val="24"/>
          <w:szCs w:val="24"/>
        </w:rPr>
        <w:t xml:space="preserve"> but despite that</w:t>
      </w:r>
      <w:r w:rsidR="00771554">
        <w:rPr>
          <w:rFonts w:ascii="Arial" w:eastAsiaTheme="minorHAnsi" w:hAnsi="Arial" w:cs="Arial"/>
          <w:sz w:val="24"/>
          <w:szCs w:val="24"/>
        </w:rPr>
        <w:t>,</w:t>
      </w:r>
      <w:r w:rsidRPr="00543029">
        <w:rPr>
          <w:rFonts w:ascii="Arial" w:eastAsiaTheme="minorHAnsi" w:hAnsi="Arial" w:cs="Arial"/>
          <w:sz w:val="24"/>
          <w:szCs w:val="24"/>
        </w:rPr>
        <w:t xml:space="preserve"> this practice continues. When asked why this practice still persists, one parent said</w:t>
      </w:r>
      <w:r w:rsidR="008647AD">
        <w:rPr>
          <w:rFonts w:ascii="Arial" w:eastAsiaTheme="minorHAnsi" w:hAnsi="Arial" w:cs="Arial"/>
          <w:sz w:val="24"/>
          <w:szCs w:val="24"/>
        </w:rPr>
        <w:t>,</w:t>
      </w:r>
      <w:r w:rsidRPr="00543029">
        <w:rPr>
          <w:rFonts w:ascii="Arial" w:eastAsiaTheme="minorHAnsi" w:hAnsi="Arial" w:cs="Arial"/>
          <w:sz w:val="24"/>
          <w:szCs w:val="24"/>
        </w:rPr>
        <w:t xml:space="preserve"> “</w:t>
      </w:r>
      <w:r w:rsidR="008647AD">
        <w:rPr>
          <w:rFonts w:ascii="Arial" w:eastAsiaTheme="minorHAnsi" w:hAnsi="Arial" w:cs="Arial"/>
          <w:sz w:val="24"/>
          <w:szCs w:val="24"/>
        </w:rPr>
        <w:t>T</w:t>
      </w:r>
      <w:r w:rsidRPr="00543029">
        <w:rPr>
          <w:rFonts w:ascii="Arial" w:eastAsiaTheme="minorHAnsi" w:hAnsi="Arial" w:cs="Arial"/>
          <w:sz w:val="24"/>
          <w:szCs w:val="24"/>
        </w:rPr>
        <w:t>he government is too far, headmasters do whatever they want”. In turn I pointed this out to one of the headmasters</w:t>
      </w:r>
      <w:r w:rsidR="008647AD">
        <w:rPr>
          <w:rFonts w:ascii="Arial" w:eastAsiaTheme="minorHAnsi" w:hAnsi="Arial" w:cs="Arial"/>
          <w:sz w:val="24"/>
          <w:szCs w:val="24"/>
        </w:rPr>
        <w:t>,</w:t>
      </w:r>
      <w:r w:rsidRPr="00543029">
        <w:rPr>
          <w:rFonts w:ascii="Arial" w:eastAsiaTheme="minorHAnsi" w:hAnsi="Arial" w:cs="Arial"/>
          <w:sz w:val="24"/>
          <w:szCs w:val="24"/>
        </w:rPr>
        <w:t xml:space="preserve"> he laughingly said </w:t>
      </w:r>
      <w:r w:rsidRPr="00466CFD">
        <w:rPr>
          <w:rFonts w:ascii="Arial" w:eastAsiaTheme="minorHAnsi" w:hAnsi="Arial" w:cs="Arial"/>
          <w:sz w:val="24"/>
          <w:szCs w:val="24"/>
        </w:rPr>
        <w:t>they don’t chase students away from school but merely ask</w:t>
      </w:r>
      <w:r w:rsidR="00466CFD">
        <w:rPr>
          <w:rFonts w:ascii="Arial" w:eastAsiaTheme="minorHAnsi" w:hAnsi="Arial" w:cs="Arial"/>
          <w:sz w:val="24"/>
          <w:szCs w:val="24"/>
        </w:rPr>
        <w:t xml:space="preserve"> them </w:t>
      </w:r>
      <w:r w:rsidRPr="00466CFD">
        <w:rPr>
          <w:rFonts w:ascii="Arial" w:eastAsiaTheme="minorHAnsi" w:hAnsi="Arial" w:cs="Arial"/>
          <w:sz w:val="24"/>
          <w:szCs w:val="24"/>
        </w:rPr>
        <w:t xml:space="preserve">to go and remind their parents to pay school fees. </w:t>
      </w:r>
    </w:p>
    <w:p w14:paraId="73F30DF1" w14:textId="77777777" w:rsidR="0032623C" w:rsidRPr="00543029" w:rsidRDefault="0032623C" w:rsidP="0032623C">
      <w:pPr>
        <w:spacing w:line="360" w:lineRule="auto"/>
        <w:rPr>
          <w:rFonts w:ascii="Arial" w:eastAsiaTheme="minorHAnsi" w:hAnsi="Arial" w:cs="Arial"/>
          <w:sz w:val="24"/>
          <w:szCs w:val="24"/>
        </w:rPr>
      </w:pPr>
    </w:p>
    <w:p w14:paraId="4E6ACDB0" w14:textId="07FF608E"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lastRenderedPageBreak/>
        <w:t xml:space="preserve">The marginal position of the region relative to other regions in Zimbabwe is also reflected in the language policy of both colonial and post-independent Zimbabwe. Before independence (up to </w:t>
      </w:r>
      <w:r w:rsidR="00386146">
        <w:rPr>
          <w:rFonts w:ascii="Arial" w:eastAsiaTheme="minorHAnsi" w:hAnsi="Arial" w:cs="Arial"/>
          <w:sz w:val="24"/>
          <w:szCs w:val="24"/>
        </w:rPr>
        <w:t xml:space="preserve">the </w:t>
      </w:r>
      <w:r w:rsidRPr="00543029">
        <w:rPr>
          <w:rFonts w:ascii="Arial" w:eastAsiaTheme="minorHAnsi" w:hAnsi="Arial" w:cs="Arial"/>
          <w:sz w:val="24"/>
          <w:szCs w:val="24"/>
        </w:rPr>
        <w:t>early 2000s)</w:t>
      </w:r>
      <w:r w:rsidR="00386146">
        <w:rPr>
          <w:rFonts w:ascii="Arial" w:eastAsiaTheme="minorHAnsi" w:hAnsi="Arial" w:cs="Arial"/>
          <w:sz w:val="24"/>
          <w:szCs w:val="24"/>
        </w:rPr>
        <w:t>, the</w:t>
      </w:r>
      <w:r w:rsidRPr="00543029">
        <w:rPr>
          <w:rFonts w:ascii="Arial" w:eastAsiaTheme="minorHAnsi" w:hAnsi="Arial" w:cs="Arial"/>
          <w:sz w:val="24"/>
          <w:szCs w:val="24"/>
        </w:rPr>
        <w:t xml:space="preserve"> Tonga language was not included in the school curriculum, </w:t>
      </w:r>
      <w:r w:rsidR="00386146">
        <w:rPr>
          <w:rFonts w:ascii="Arial" w:eastAsiaTheme="minorHAnsi" w:hAnsi="Arial" w:cs="Arial"/>
          <w:sz w:val="24"/>
          <w:szCs w:val="24"/>
        </w:rPr>
        <w:t>and</w:t>
      </w:r>
      <w:r w:rsidRPr="00543029">
        <w:rPr>
          <w:rFonts w:ascii="Arial" w:eastAsiaTheme="minorHAnsi" w:hAnsi="Arial" w:cs="Arial"/>
          <w:sz w:val="24"/>
          <w:szCs w:val="24"/>
        </w:rPr>
        <w:t xml:space="preserve"> school children were taught in Ndebele. Some scholars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{"citationItems":[{"id":"ITEM-1","itemData":{"author":[{"dropping-particle":"","family":"Weinrich","given":"A. K. H.","non-dropping-particle":"","parse-names":false,"suffix":""}],"id":"ITEM-1","issued":{"date-parts":[["1977"]]},"number-of-pages":"1-109","publisher":"Mambo Press","publisher-place":"Gweru","title":"The Tonga People on the Southern Shore of Lake kariba","type":"book"},"uris":["http://www.mendeley.com/documents/?uuid=f1cb1e70-c546-49e3-baa7-19f82f6de8df"]}],"mendeley":{"formattedCitation":"(Weinrich, 1977)","manualFormatting":"(see Weinrich, 1977)","plainTextFormattedCitation":"(Weinrich, 1977)","previouslyFormattedCitation":"(Weinrich, 1977)"},"properties":{"noteIndex":0},"schema":"https://github.com/citation-style-language/schema/raw/master/csl-citation.json"}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Weinrich, 1977)</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believed this situation was necessitated by the shortage of Tonga</w:t>
      </w:r>
      <w:r w:rsidR="00386146">
        <w:rPr>
          <w:rFonts w:ascii="Arial" w:eastAsiaTheme="minorHAnsi" w:hAnsi="Arial" w:cs="Arial"/>
          <w:sz w:val="24"/>
          <w:szCs w:val="24"/>
        </w:rPr>
        <w:t>-</w:t>
      </w:r>
      <w:r w:rsidRPr="00543029">
        <w:rPr>
          <w:rFonts w:ascii="Arial" w:eastAsiaTheme="minorHAnsi" w:hAnsi="Arial" w:cs="Arial"/>
          <w:sz w:val="24"/>
          <w:szCs w:val="24"/>
        </w:rPr>
        <w:t>speaking teachers</w:t>
      </w:r>
      <w:r w:rsidR="00386146">
        <w:rPr>
          <w:rFonts w:ascii="Arial" w:eastAsiaTheme="minorHAnsi" w:hAnsi="Arial" w:cs="Arial"/>
          <w:sz w:val="24"/>
          <w:szCs w:val="24"/>
        </w:rPr>
        <w:t>,</w:t>
      </w:r>
      <w:r w:rsidRPr="00543029">
        <w:rPr>
          <w:rFonts w:ascii="Arial" w:eastAsiaTheme="minorHAnsi" w:hAnsi="Arial" w:cs="Arial"/>
          <w:sz w:val="24"/>
          <w:szCs w:val="24"/>
        </w:rPr>
        <w:t xml:space="preserve"> which forced the government to recruit from further afield in Matabeleland and Mashonaland. However, two experienced headmasters whom I interviewed offered other arguments. They argued that after the demise of the once politically and militarily powerful Ndebeles at the hands of white settlers, they persuaded the colonial government to include Binga as part of Matabeleland in order to give an impression that Ndebeles occupied a larger kingdom than they actually did, adding that the Ndebeles had no claim to the territory because it is and has never been inhabited by the Ndebele</w:t>
      </w:r>
      <w:r w:rsidR="00386146">
        <w:rPr>
          <w:rFonts w:ascii="Arial" w:eastAsiaTheme="minorHAnsi" w:hAnsi="Arial" w:cs="Arial"/>
          <w:sz w:val="24"/>
          <w:szCs w:val="24"/>
        </w:rPr>
        <w:t>-</w:t>
      </w:r>
      <w:r w:rsidRPr="00543029">
        <w:rPr>
          <w:rFonts w:ascii="Arial" w:eastAsiaTheme="minorHAnsi" w:hAnsi="Arial" w:cs="Arial"/>
          <w:sz w:val="24"/>
          <w:szCs w:val="24"/>
        </w:rPr>
        <w:t xml:space="preserve">speaking people. Although this is true, it is evident that Mzilikhazi and Lobengula respectively had dominion over the territory. </w:t>
      </w:r>
    </w:p>
    <w:p w14:paraId="7261AB95" w14:textId="476D20BD"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noProof/>
          <w:sz w:val="24"/>
          <w:szCs w:val="24"/>
        </w:rPr>
        <w:t>Ncube (2004) wrote about the kings sending raiding parties to Binga</w:t>
      </w:r>
      <w:r w:rsidR="00386146">
        <w:rPr>
          <w:rFonts w:ascii="Arial" w:eastAsiaTheme="minorHAnsi" w:hAnsi="Arial" w:cs="Arial"/>
          <w:noProof/>
          <w:sz w:val="24"/>
          <w:szCs w:val="24"/>
        </w:rPr>
        <w:t>,</w:t>
      </w:r>
      <w:r w:rsidRPr="00543029">
        <w:rPr>
          <w:rFonts w:ascii="Arial" w:eastAsiaTheme="minorHAnsi" w:hAnsi="Arial" w:cs="Arial"/>
          <w:noProof/>
          <w:sz w:val="24"/>
          <w:szCs w:val="24"/>
        </w:rPr>
        <w:t xml:space="preserve"> and </w:t>
      </w:r>
      <w:r w:rsidRPr="00543029">
        <w:rPr>
          <w:rFonts w:ascii="Arial" w:eastAsiaTheme="minorHAnsi" w:hAnsi="Arial" w:cs="Arial"/>
          <w:noProof/>
          <w:sz w:val="24"/>
          <w:szCs w:val="24"/>
        </w:rPr>
        <w:fldChar w:fldCharType="begin" w:fldLock="1"/>
      </w:r>
      <w:r w:rsidR="00251581">
        <w:rPr>
          <w:rFonts w:ascii="Arial" w:eastAsiaTheme="minorHAnsi" w:hAnsi="Arial" w:cs="Arial"/>
          <w:noProof/>
          <w:sz w:val="24"/>
          <w:szCs w:val="24"/>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543029">
        <w:rPr>
          <w:rFonts w:ascii="Arial" w:eastAsiaTheme="minorHAnsi" w:hAnsi="Arial" w:cs="Arial"/>
          <w:noProof/>
          <w:sz w:val="24"/>
          <w:szCs w:val="24"/>
        </w:rPr>
        <w:fldChar w:fldCharType="separate"/>
      </w:r>
      <w:r w:rsidRPr="00543029">
        <w:rPr>
          <w:rFonts w:ascii="Arial" w:eastAsiaTheme="minorHAnsi" w:hAnsi="Arial" w:cs="Arial"/>
          <w:noProof/>
          <w:sz w:val="24"/>
          <w:szCs w:val="24"/>
        </w:rPr>
        <w:t>Cobbing (1976)</w:t>
      </w:r>
      <w:r w:rsidRPr="00543029">
        <w:rPr>
          <w:rFonts w:ascii="Arial" w:eastAsiaTheme="minorHAnsi" w:hAnsi="Arial" w:cs="Arial"/>
          <w:noProof/>
          <w:sz w:val="24"/>
          <w:szCs w:val="24"/>
        </w:rPr>
        <w:fldChar w:fldCharType="end"/>
      </w:r>
      <w:r w:rsidRPr="00543029">
        <w:rPr>
          <w:rFonts w:ascii="Arial" w:eastAsiaTheme="minorHAnsi" w:hAnsi="Arial" w:cs="Arial"/>
          <w:noProof/>
          <w:sz w:val="24"/>
          <w:szCs w:val="24"/>
        </w:rPr>
        <w:t xml:space="preserve"> also asserted that both </w:t>
      </w:r>
      <w:r w:rsidR="00386146">
        <w:rPr>
          <w:rFonts w:ascii="Arial" w:eastAsiaTheme="minorHAnsi" w:hAnsi="Arial" w:cs="Arial"/>
          <w:noProof/>
          <w:sz w:val="24"/>
          <w:szCs w:val="24"/>
        </w:rPr>
        <w:t>k</w:t>
      </w:r>
      <w:r w:rsidRPr="00543029">
        <w:rPr>
          <w:rFonts w:ascii="Arial" w:eastAsiaTheme="minorHAnsi" w:hAnsi="Arial" w:cs="Arial"/>
          <w:noProof/>
          <w:sz w:val="24"/>
          <w:szCs w:val="24"/>
        </w:rPr>
        <w:t>ings had an interest in ensuring that the area was under their control</w:t>
      </w:r>
      <w:r w:rsidR="005D54B8">
        <w:rPr>
          <w:rFonts w:ascii="Arial" w:eastAsiaTheme="minorHAnsi" w:hAnsi="Arial" w:cs="Arial"/>
          <w:noProof/>
          <w:sz w:val="24"/>
          <w:szCs w:val="24"/>
        </w:rPr>
        <w:t>,</w:t>
      </w:r>
      <w:r w:rsidRPr="00543029">
        <w:rPr>
          <w:rFonts w:ascii="Arial" w:eastAsiaTheme="minorHAnsi" w:hAnsi="Arial" w:cs="Arial"/>
          <w:noProof/>
          <w:sz w:val="24"/>
          <w:szCs w:val="24"/>
        </w:rPr>
        <w:t xml:space="preserve"> because in the unfortunate event that the Ndebeles had to </w:t>
      </w:r>
      <w:r w:rsidRPr="00543029">
        <w:rPr>
          <w:rFonts w:ascii="Arial" w:eastAsiaTheme="minorHAnsi" w:hAnsi="Arial" w:cs="Arial"/>
          <w:sz w:val="24"/>
          <w:szCs w:val="24"/>
        </w:rPr>
        <w:t xml:space="preserve">flee Zimbabwe under pressure from the British, Boers or Portuguese, </w:t>
      </w:r>
      <w:r w:rsidRPr="00543029">
        <w:rPr>
          <w:rFonts w:ascii="Arial" w:eastAsiaTheme="minorHAnsi" w:hAnsi="Arial" w:cs="Arial"/>
          <w:noProof/>
          <w:sz w:val="24"/>
          <w:szCs w:val="24"/>
        </w:rPr>
        <w:t xml:space="preserve">they would have needed free passage </w:t>
      </w:r>
      <w:r w:rsidRPr="00543029">
        <w:rPr>
          <w:rFonts w:ascii="Arial" w:eastAsiaTheme="minorHAnsi" w:hAnsi="Arial" w:cs="Arial"/>
          <w:sz w:val="24"/>
          <w:szCs w:val="24"/>
        </w:rPr>
        <w:t xml:space="preserve">up north. Perhaps the legacy of the Ndebele political authority partially caused the marginalisation of the Tonga language, because, once Binga was designated as part of Matabeleland, the colonial government had no problems insisting that Tongas learn Ndebele. </w:t>
      </w:r>
      <w:r w:rsidR="000E2831">
        <w:rPr>
          <w:rFonts w:ascii="Arial" w:eastAsiaTheme="minorHAnsi" w:hAnsi="Arial" w:cs="Arial"/>
          <w:sz w:val="24"/>
          <w:szCs w:val="24"/>
        </w:rPr>
        <w:t>T</w:t>
      </w:r>
      <w:r w:rsidRPr="00543029">
        <w:rPr>
          <w:rFonts w:ascii="Arial" w:eastAsiaTheme="minorHAnsi" w:hAnsi="Arial" w:cs="Arial"/>
          <w:sz w:val="24"/>
          <w:szCs w:val="24"/>
        </w:rPr>
        <w:t xml:space="preserve">here are </w:t>
      </w:r>
      <w:r w:rsidR="000E2831">
        <w:rPr>
          <w:rFonts w:ascii="Arial" w:eastAsiaTheme="minorHAnsi" w:hAnsi="Arial" w:cs="Arial"/>
          <w:sz w:val="24"/>
          <w:szCs w:val="24"/>
        </w:rPr>
        <w:t xml:space="preserve">also </w:t>
      </w:r>
      <w:r w:rsidRPr="00543029">
        <w:rPr>
          <w:rFonts w:ascii="Arial" w:eastAsiaTheme="minorHAnsi" w:hAnsi="Arial" w:cs="Arial"/>
          <w:sz w:val="24"/>
          <w:szCs w:val="24"/>
        </w:rPr>
        <w:t>arguments that on the whole, the broken educational infrastructure was by design</w:t>
      </w:r>
      <w:r w:rsidR="00386146">
        <w:rPr>
          <w:rFonts w:ascii="Arial" w:eastAsiaTheme="minorHAnsi" w:hAnsi="Arial" w:cs="Arial"/>
          <w:sz w:val="24"/>
          <w:szCs w:val="24"/>
        </w:rPr>
        <w:t>.</w:t>
      </w:r>
      <w:r w:rsidRPr="00543029">
        <w:rPr>
          <w:rFonts w:ascii="Arial" w:eastAsiaTheme="minorHAnsi" w:hAnsi="Arial" w:cs="Arial"/>
          <w:sz w:val="24"/>
          <w:szCs w:val="24"/>
        </w:rPr>
        <w:t xml:space="preserve"> </w:t>
      </w:r>
      <w:r w:rsidR="00386146">
        <w:rPr>
          <w:rFonts w:ascii="Arial" w:eastAsiaTheme="minorHAnsi" w:hAnsi="Arial" w:cs="Arial"/>
          <w:sz w:val="24"/>
          <w:szCs w:val="24"/>
        </w:rPr>
        <w:t>T</w:t>
      </w:r>
      <w:r w:rsidRPr="00543029">
        <w:rPr>
          <w:rFonts w:ascii="Arial" w:eastAsiaTheme="minorHAnsi" w:hAnsi="Arial" w:cs="Arial"/>
          <w:sz w:val="24"/>
          <w:szCs w:val="24"/>
        </w:rPr>
        <w:t xml:space="preserve">he most important motivation was to create a cheap source of unskilled labour. I asked two of my key informants (a headmaster and his deputy) why Tonga people did not advocate for their own language to be taught in schools, and was reminded that they had no central authority to represent them. </w:t>
      </w:r>
    </w:p>
    <w:p w14:paraId="28005A62" w14:textId="4C91829C"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Be that as it may, there are cultural and structural factors that prohibit young people from completing their education, and when they do</w:t>
      </w:r>
      <w:r w:rsidR="00FE5615">
        <w:rPr>
          <w:rFonts w:ascii="Arial" w:eastAsiaTheme="minorHAnsi" w:hAnsi="Arial" w:cs="Arial"/>
          <w:sz w:val="24"/>
          <w:szCs w:val="24"/>
        </w:rPr>
        <w:t>,</w:t>
      </w:r>
      <w:r w:rsidRPr="00543029">
        <w:rPr>
          <w:rFonts w:ascii="Arial" w:eastAsiaTheme="minorHAnsi" w:hAnsi="Arial" w:cs="Arial"/>
          <w:sz w:val="24"/>
          <w:szCs w:val="24"/>
        </w:rPr>
        <w:t xml:space="preserve"> there </w:t>
      </w:r>
      <w:r w:rsidR="00FE5615">
        <w:rPr>
          <w:rFonts w:ascii="Arial" w:eastAsiaTheme="minorHAnsi" w:hAnsi="Arial" w:cs="Arial"/>
          <w:sz w:val="24"/>
          <w:szCs w:val="24"/>
        </w:rPr>
        <w:t>are</w:t>
      </w:r>
      <w:r w:rsidRPr="00543029">
        <w:rPr>
          <w:rFonts w:ascii="Arial" w:eastAsiaTheme="minorHAnsi" w:hAnsi="Arial" w:cs="Arial"/>
          <w:sz w:val="24"/>
          <w:szCs w:val="24"/>
        </w:rPr>
        <w:t xml:space="preserve"> not many employment opportunities available in Binga. Education does not guarantee employment, and education together with other forms of work created by the state seems to be one of the few jobs still available outside of agricultural work and making a living through informal trading. </w:t>
      </w:r>
    </w:p>
    <w:p w14:paraId="309820C4" w14:textId="16555FF0" w:rsidR="0032623C" w:rsidRPr="00B44CAE" w:rsidRDefault="00C20240" w:rsidP="00C20240">
      <w:pPr>
        <w:pStyle w:val="Heading2"/>
        <w:numPr>
          <w:ilvl w:val="0"/>
          <w:numId w:val="0"/>
        </w:numPr>
        <w:rPr>
          <w:rFonts w:eastAsia="Times New Roman" w:cs="Arial"/>
          <w:u w:color="000000"/>
        </w:rPr>
      </w:pPr>
      <w:bookmarkStart w:id="140" w:name="_Toc40712625"/>
      <w:bookmarkStart w:id="141" w:name="_Toc63067725"/>
      <w:r>
        <w:rPr>
          <w:rFonts w:eastAsia="Times New Roman" w:cs="Arial"/>
          <w:bCs w:val="0"/>
          <w:u w:color="000000"/>
        </w:rPr>
        <w:lastRenderedPageBreak/>
        <w:t xml:space="preserve">3.10 </w:t>
      </w:r>
      <w:r w:rsidR="0032623C" w:rsidRPr="00B44CAE">
        <w:rPr>
          <w:rFonts w:eastAsia="Times New Roman" w:cs="Arial"/>
          <w:bCs w:val="0"/>
          <w:u w:color="000000"/>
        </w:rPr>
        <w:t>Banking infrastructure</w:t>
      </w:r>
      <w:bookmarkEnd w:id="140"/>
      <w:bookmarkEnd w:id="141"/>
    </w:p>
    <w:p w14:paraId="572DDDC3" w14:textId="77777777" w:rsidR="0032623C" w:rsidRPr="00543029" w:rsidRDefault="0032623C" w:rsidP="0032623C">
      <w:pPr>
        <w:rPr>
          <w:rFonts w:ascii="Arial" w:hAnsi="Arial" w:cs="Arial"/>
        </w:rPr>
      </w:pPr>
    </w:p>
    <w:p w14:paraId="15A16486" w14:textId="39089D94" w:rsidR="0032623C" w:rsidRPr="00543029" w:rsidRDefault="0032623C" w:rsidP="0028167F">
      <w:pPr>
        <w:spacing w:line="360" w:lineRule="auto"/>
        <w:jc w:val="both"/>
        <w:rPr>
          <w:rFonts w:ascii="Arial" w:eastAsiaTheme="minorHAnsi" w:hAnsi="Arial" w:cs="Arial"/>
          <w:sz w:val="24"/>
          <w:szCs w:val="24"/>
        </w:rPr>
      </w:pPr>
      <w:r w:rsidRPr="00543029">
        <w:rPr>
          <w:rFonts w:ascii="Arial" w:eastAsiaTheme="minorHAnsi" w:hAnsi="Arial" w:cs="Arial"/>
          <w:sz w:val="24"/>
          <w:szCs w:val="24"/>
        </w:rPr>
        <w:t>Binga’s relative marginality in relation to other districts and regions mean</w:t>
      </w:r>
      <w:r w:rsidR="0028167F">
        <w:rPr>
          <w:rFonts w:ascii="Arial" w:eastAsiaTheme="minorHAnsi" w:hAnsi="Arial" w:cs="Arial"/>
          <w:sz w:val="24"/>
          <w:szCs w:val="24"/>
        </w:rPr>
        <w:t>s</w:t>
      </w:r>
      <w:r w:rsidRPr="00543029">
        <w:rPr>
          <w:rFonts w:ascii="Arial" w:eastAsiaTheme="minorHAnsi" w:hAnsi="Arial" w:cs="Arial"/>
          <w:sz w:val="24"/>
          <w:szCs w:val="24"/>
        </w:rPr>
        <w:t xml:space="preserve"> that little money from the state gets distributed to this region. Moreover, there are few capitalist enterprises and few formal employment opportunities outside of the state. As such</w:t>
      </w:r>
      <w:r w:rsidR="00FC59AE">
        <w:rPr>
          <w:rFonts w:ascii="Arial" w:eastAsiaTheme="minorHAnsi" w:hAnsi="Arial" w:cs="Arial"/>
          <w:sz w:val="24"/>
          <w:szCs w:val="24"/>
        </w:rPr>
        <w:t>,</w:t>
      </w:r>
      <w:r w:rsidRPr="00543029">
        <w:rPr>
          <w:rFonts w:ascii="Arial" w:eastAsiaTheme="minorHAnsi" w:hAnsi="Arial" w:cs="Arial"/>
          <w:sz w:val="24"/>
          <w:szCs w:val="24"/>
        </w:rPr>
        <w:t xml:space="preserve"> it is perhaps not surprising that the whole of Binga District is served by just one bank, the state-owned commercial bank called AgriBank, located at Binga Centre. Given the cost of transport </w:t>
      </w:r>
      <w:r w:rsidR="00FC59AE">
        <w:rPr>
          <w:rFonts w:ascii="Arial" w:eastAsiaTheme="minorHAnsi" w:hAnsi="Arial" w:cs="Arial"/>
          <w:sz w:val="24"/>
          <w:szCs w:val="24"/>
        </w:rPr>
        <w:t>(</w:t>
      </w:r>
      <w:r w:rsidR="007C15A4">
        <w:rPr>
          <w:rFonts w:ascii="Arial" w:eastAsiaTheme="minorHAnsi" w:hAnsi="Arial" w:cs="Arial"/>
          <w:sz w:val="24"/>
          <w:szCs w:val="24"/>
        </w:rPr>
        <w:t>US</w:t>
      </w:r>
      <w:r w:rsidRPr="00543029">
        <w:rPr>
          <w:rFonts w:ascii="Arial" w:eastAsiaTheme="minorHAnsi" w:hAnsi="Arial" w:cs="Arial"/>
          <w:sz w:val="24"/>
          <w:szCs w:val="24"/>
        </w:rPr>
        <w:t>$6</w:t>
      </w:r>
      <w:r w:rsidR="0028167F">
        <w:rPr>
          <w:rFonts w:ascii="Arial" w:eastAsiaTheme="minorHAnsi" w:hAnsi="Arial" w:cs="Arial"/>
          <w:sz w:val="24"/>
          <w:szCs w:val="24"/>
        </w:rPr>
        <w:t>.00</w:t>
      </w:r>
      <w:r w:rsidR="00FC59AE">
        <w:rPr>
          <w:rFonts w:ascii="Arial" w:eastAsiaTheme="minorHAnsi" w:hAnsi="Arial" w:cs="Arial"/>
          <w:sz w:val="24"/>
          <w:szCs w:val="24"/>
        </w:rPr>
        <w:t xml:space="preserve"> to </w:t>
      </w:r>
      <w:r w:rsidR="007C15A4">
        <w:rPr>
          <w:rFonts w:ascii="Arial" w:eastAsiaTheme="minorHAnsi" w:hAnsi="Arial" w:cs="Arial"/>
          <w:sz w:val="24"/>
          <w:szCs w:val="24"/>
        </w:rPr>
        <w:t>US</w:t>
      </w:r>
      <w:r w:rsidR="00FC59AE">
        <w:rPr>
          <w:rFonts w:ascii="Arial" w:eastAsiaTheme="minorHAnsi" w:hAnsi="Arial" w:cs="Arial"/>
          <w:sz w:val="24"/>
          <w:szCs w:val="24"/>
        </w:rPr>
        <w:t>$</w:t>
      </w:r>
      <w:r w:rsidRPr="00543029">
        <w:rPr>
          <w:rFonts w:ascii="Arial" w:eastAsiaTheme="minorHAnsi" w:hAnsi="Arial" w:cs="Arial"/>
          <w:sz w:val="24"/>
          <w:szCs w:val="24"/>
        </w:rPr>
        <w:t>12</w:t>
      </w:r>
      <w:r w:rsidR="0028167F">
        <w:rPr>
          <w:rFonts w:ascii="Arial" w:eastAsiaTheme="minorHAnsi" w:hAnsi="Arial" w:cs="Arial"/>
          <w:sz w:val="24"/>
          <w:szCs w:val="24"/>
        </w:rPr>
        <w:t>.00</w:t>
      </w:r>
      <w:r w:rsidRPr="00543029">
        <w:rPr>
          <w:rFonts w:ascii="Arial" w:eastAsiaTheme="minorHAnsi" w:hAnsi="Arial" w:cs="Arial"/>
          <w:sz w:val="24"/>
          <w:szCs w:val="24"/>
        </w:rPr>
        <w:t xml:space="preserve"> return</w:t>
      </w:r>
      <w:r w:rsidR="00FC59AE">
        <w:rPr>
          <w:rFonts w:ascii="Arial" w:eastAsiaTheme="minorHAnsi" w:hAnsi="Arial" w:cs="Arial"/>
          <w:sz w:val="24"/>
          <w:szCs w:val="24"/>
        </w:rPr>
        <w:t>)</w:t>
      </w:r>
      <w:r w:rsidRPr="00543029">
        <w:rPr>
          <w:rFonts w:ascii="Arial" w:eastAsiaTheme="minorHAnsi" w:hAnsi="Arial" w:cs="Arial"/>
          <w:sz w:val="24"/>
          <w:szCs w:val="24"/>
        </w:rPr>
        <w:t xml:space="preserve">, few people who have bank accounts find it easy and affordable to get there. Additional formal financial institutions are several hundreds of kilometres away in Bulawayo, Hwange and Victoria Falls, and commuting there and back can cost upwards of </w:t>
      </w:r>
      <w:r w:rsidR="007C15A4">
        <w:rPr>
          <w:rFonts w:ascii="Arial" w:eastAsiaTheme="minorHAnsi" w:hAnsi="Arial" w:cs="Arial"/>
          <w:sz w:val="24"/>
          <w:szCs w:val="24"/>
        </w:rPr>
        <w:t>US</w:t>
      </w:r>
      <w:r w:rsidRPr="00543029">
        <w:rPr>
          <w:rFonts w:ascii="Arial" w:eastAsiaTheme="minorHAnsi" w:hAnsi="Arial" w:cs="Arial"/>
          <w:sz w:val="24"/>
          <w:szCs w:val="24"/>
        </w:rPr>
        <w:t>$20.00 (excluding costs relating to accommodation expenses</w:t>
      </w:r>
      <w:r w:rsidR="00FC59AE">
        <w:rPr>
          <w:rFonts w:ascii="Arial" w:eastAsiaTheme="minorHAnsi" w:hAnsi="Arial" w:cs="Arial"/>
          <w:sz w:val="24"/>
          <w:szCs w:val="24"/>
        </w:rPr>
        <w:t>,</w:t>
      </w:r>
      <w:r w:rsidRPr="00543029">
        <w:rPr>
          <w:rFonts w:ascii="Arial" w:eastAsiaTheme="minorHAnsi" w:hAnsi="Arial" w:cs="Arial"/>
          <w:sz w:val="24"/>
          <w:szCs w:val="24"/>
        </w:rPr>
        <w:t xml:space="preserve"> given that it is difficult to return on the same day due to poor bus services and distance). Evidently, poor infrastructure drive</w:t>
      </w:r>
      <w:r w:rsidR="00FC59AE">
        <w:rPr>
          <w:rFonts w:ascii="Arial" w:eastAsiaTheme="minorHAnsi" w:hAnsi="Arial" w:cs="Arial"/>
          <w:sz w:val="24"/>
          <w:szCs w:val="24"/>
        </w:rPr>
        <w:t>s</w:t>
      </w:r>
      <w:r w:rsidRPr="00543029">
        <w:rPr>
          <w:rFonts w:ascii="Arial" w:eastAsiaTheme="minorHAnsi" w:hAnsi="Arial" w:cs="Arial"/>
          <w:sz w:val="24"/>
          <w:szCs w:val="24"/>
        </w:rPr>
        <w:t xml:space="preserve"> up the costs on a variety of fronts. Poor transport pushes up costs and add</w:t>
      </w:r>
      <w:r w:rsidR="00FC59AE">
        <w:rPr>
          <w:rFonts w:ascii="Arial" w:eastAsiaTheme="minorHAnsi" w:hAnsi="Arial" w:cs="Arial"/>
          <w:sz w:val="24"/>
          <w:szCs w:val="24"/>
        </w:rPr>
        <w:t>s</w:t>
      </w:r>
      <w:r w:rsidRPr="00543029">
        <w:rPr>
          <w:rFonts w:ascii="Arial" w:eastAsiaTheme="minorHAnsi" w:hAnsi="Arial" w:cs="Arial"/>
          <w:sz w:val="24"/>
          <w:szCs w:val="24"/>
        </w:rPr>
        <w:t xml:space="preserve"> to accommodation costs</w:t>
      </w:r>
      <w:r w:rsidR="00FC59AE">
        <w:rPr>
          <w:rFonts w:ascii="Arial" w:eastAsiaTheme="minorHAnsi" w:hAnsi="Arial" w:cs="Arial"/>
          <w:sz w:val="24"/>
          <w:szCs w:val="24"/>
        </w:rPr>
        <w:t>,</w:t>
      </w:r>
      <w:r w:rsidRPr="00543029">
        <w:rPr>
          <w:rFonts w:ascii="Arial" w:eastAsiaTheme="minorHAnsi" w:hAnsi="Arial" w:cs="Arial"/>
          <w:sz w:val="24"/>
          <w:szCs w:val="24"/>
        </w:rPr>
        <w:t xml:space="preserve"> which all contribute to high costs for banking and financial services.  </w:t>
      </w:r>
    </w:p>
    <w:p w14:paraId="6B9A249F" w14:textId="6E511A74" w:rsidR="0032623C" w:rsidRPr="00543029" w:rsidRDefault="00FC59AE" w:rsidP="00811DC4">
      <w:pPr>
        <w:spacing w:line="360" w:lineRule="auto"/>
        <w:jc w:val="both"/>
        <w:rPr>
          <w:rFonts w:ascii="Arial" w:eastAsiaTheme="minorHAnsi" w:hAnsi="Arial" w:cs="Arial"/>
          <w:sz w:val="24"/>
          <w:szCs w:val="24"/>
        </w:rPr>
      </w:pPr>
      <w:r>
        <w:rPr>
          <w:rFonts w:ascii="Arial" w:eastAsiaTheme="minorHAnsi" w:hAnsi="Arial" w:cs="Arial"/>
          <w:sz w:val="24"/>
          <w:szCs w:val="24"/>
        </w:rPr>
        <w:t xml:space="preserve">Most of </w:t>
      </w:r>
      <w:r w:rsidR="001C6B64">
        <w:rPr>
          <w:rFonts w:ascii="Arial" w:eastAsiaTheme="minorHAnsi" w:hAnsi="Arial" w:cs="Arial"/>
          <w:sz w:val="24"/>
          <w:szCs w:val="24"/>
        </w:rPr>
        <w:t>my</w:t>
      </w:r>
      <w:r w:rsidR="0032623C" w:rsidRPr="00543029">
        <w:rPr>
          <w:rFonts w:ascii="Arial" w:eastAsiaTheme="minorHAnsi" w:hAnsi="Arial" w:cs="Arial"/>
          <w:sz w:val="24"/>
          <w:szCs w:val="24"/>
        </w:rPr>
        <w:t xml:space="preserve"> research respondents do not have bank accounts. For those who make a living in urban areas and who rely on the regular rhythms of the weekly wage or monthly salary, and who </w:t>
      </w:r>
      <w:r>
        <w:rPr>
          <w:rFonts w:ascii="Arial" w:eastAsiaTheme="minorHAnsi" w:hAnsi="Arial" w:cs="Arial"/>
          <w:sz w:val="24"/>
          <w:szCs w:val="24"/>
        </w:rPr>
        <w:t>are</w:t>
      </w:r>
      <w:r w:rsidR="0032623C" w:rsidRPr="00543029">
        <w:rPr>
          <w:rFonts w:ascii="Arial" w:eastAsiaTheme="minorHAnsi" w:hAnsi="Arial" w:cs="Arial"/>
          <w:sz w:val="24"/>
          <w:szCs w:val="24"/>
        </w:rPr>
        <w:t xml:space="preserve"> dependent on a variety of markets through which as access food, housing, labour, education and more, this is shocking and unbelievable. A large part of my thesis is devoted to showing why people in Binga opt out of banking and how financial exclusion works. The few respondents who do have bank accounts are either employed as domestic workers at holiday homes along the Zambezi river, or government and local council employees. However, because of familiar and sustained cash shortages in Binga and all over Zimbabwe </w:t>
      </w:r>
      <w:r>
        <w:rPr>
          <w:rFonts w:ascii="Arial" w:eastAsiaTheme="minorHAnsi" w:hAnsi="Arial" w:cs="Arial"/>
          <w:sz w:val="24"/>
          <w:szCs w:val="24"/>
        </w:rPr>
        <w:t>–</w:t>
      </w:r>
      <w:r w:rsidR="0032623C" w:rsidRPr="00543029">
        <w:rPr>
          <w:rFonts w:ascii="Arial" w:eastAsiaTheme="minorHAnsi" w:hAnsi="Arial" w:cs="Arial"/>
          <w:sz w:val="24"/>
          <w:szCs w:val="24"/>
        </w:rPr>
        <w:t xml:space="preserve"> also referred to as the liquidity crisis </w:t>
      </w:r>
      <w:r>
        <w:rPr>
          <w:rFonts w:ascii="Arial" w:eastAsiaTheme="minorHAnsi" w:hAnsi="Arial" w:cs="Arial"/>
          <w:sz w:val="24"/>
          <w:szCs w:val="24"/>
        </w:rPr>
        <w:t>–</w:t>
      </w:r>
      <w:r w:rsidR="0032623C" w:rsidRPr="00543029">
        <w:rPr>
          <w:rFonts w:ascii="Arial" w:eastAsiaTheme="minorHAnsi" w:hAnsi="Arial" w:cs="Arial"/>
          <w:sz w:val="24"/>
          <w:szCs w:val="24"/>
        </w:rPr>
        <w:t xml:space="preserve"> many people do not </w:t>
      </w:r>
      <w:r>
        <w:rPr>
          <w:rFonts w:ascii="Arial" w:eastAsiaTheme="minorHAnsi" w:hAnsi="Arial" w:cs="Arial"/>
          <w:sz w:val="24"/>
          <w:szCs w:val="24"/>
        </w:rPr>
        <w:t>go to the trouble of going</w:t>
      </w:r>
      <w:r w:rsidR="0032623C" w:rsidRPr="00543029">
        <w:rPr>
          <w:rFonts w:ascii="Arial" w:eastAsiaTheme="minorHAnsi" w:hAnsi="Arial" w:cs="Arial"/>
          <w:sz w:val="24"/>
          <w:szCs w:val="24"/>
        </w:rPr>
        <w:t xml:space="preserve"> to the bank to use their accounts. Instead, they make some of their payments by transferring money from their bank accounts to their mobile wallet accounts</w:t>
      </w:r>
      <w:r>
        <w:rPr>
          <w:rFonts w:ascii="Arial" w:eastAsiaTheme="minorHAnsi" w:hAnsi="Arial" w:cs="Arial"/>
          <w:sz w:val="24"/>
          <w:szCs w:val="24"/>
        </w:rPr>
        <w:t>,</w:t>
      </w:r>
      <w:r w:rsidR="0032623C" w:rsidRPr="00543029">
        <w:rPr>
          <w:rFonts w:ascii="Arial" w:eastAsiaTheme="minorHAnsi" w:hAnsi="Arial" w:cs="Arial"/>
          <w:sz w:val="24"/>
          <w:szCs w:val="24"/>
        </w:rPr>
        <w:t xml:space="preserve"> which they then use to make a few payments. These include retail purchases, but because mobile money is not universally accepted by retailers and locals, there is a strong preference for cash. Cash is in such demand that teachers, National Parks officers, domestic workers, dried fish traders and others resort to forming syndicates in which they take turns to travel to Bulawayo or Binga Centre</w:t>
      </w:r>
      <w:r w:rsidR="007E396A">
        <w:rPr>
          <w:rFonts w:ascii="Arial" w:eastAsiaTheme="minorHAnsi" w:hAnsi="Arial" w:cs="Arial"/>
          <w:sz w:val="24"/>
          <w:szCs w:val="24"/>
        </w:rPr>
        <w:t>,</w:t>
      </w:r>
      <w:r w:rsidR="0032623C" w:rsidRPr="00543029">
        <w:rPr>
          <w:rFonts w:ascii="Arial" w:eastAsiaTheme="minorHAnsi" w:hAnsi="Arial" w:cs="Arial"/>
          <w:sz w:val="24"/>
          <w:szCs w:val="24"/>
        </w:rPr>
        <w:t xml:space="preserve"> where they bulk buy sugar for resale to Zambian fish traders for cash. It is not only that they have to supplement their income, it is that they </w:t>
      </w:r>
      <w:r w:rsidR="0032623C" w:rsidRPr="00543029">
        <w:rPr>
          <w:rFonts w:ascii="Arial" w:eastAsiaTheme="minorHAnsi" w:hAnsi="Arial" w:cs="Arial"/>
          <w:sz w:val="24"/>
          <w:szCs w:val="24"/>
        </w:rPr>
        <w:lastRenderedPageBreak/>
        <w:t>have to access cash somehow and that trading across the border provides them with the opportunity to sell sugar</w:t>
      </w:r>
      <w:r>
        <w:rPr>
          <w:rFonts w:ascii="Arial" w:eastAsiaTheme="minorHAnsi" w:hAnsi="Arial" w:cs="Arial"/>
          <w:sz w:val="24"/>
          <w:szCs w:val="24"/>
        </w:rPr>
        <w:t>,</w:t>
      </w:r>
      <w:r w:rsidR="0032623C" w:rsidRPr="00543029">
        <w:rPr>
          <w:rFonts w:ascii="Arial" w:eastAsiaTheme="minorHAnsi" w:hAnsi="Arial" w:cs="Arial"/>
          <w:sz w:val="24"/>
          <w:szCs w:val="24"/>
        </w:rPr>
        <w:t xml:space="preserve"> which is high demand in Zambia for cash</w:t>
      </w:r>
      <w:r>
        <w:rPr>
          <w:rFonts w:ascii="Arial" w:eastAsiaTheme="minorHAnsi" w:hAnsi="Arial" w:cs="Arial"/>
          <w:sz w:val="24"/>
          <w:szCs w:val="24"/>
        </w:rPr>
        <w:t>,</w:t>
      </w:r>
      <w:r w:rsidR="0032623C" w:rsidRPr="00543029">
        <w:rPr>
          <w:rFonts w:ascii="Arial" w:eastAsiaTheme="minorHAnsi" w:hAnsi="Arial" w:cs="Arial"/>
          <w:sz w:val="24"/>
          <w:szCs w:val="24"/>
        </w:rPr>
        <w:t xml:space="preserve"> which in turn is in high demand in Zimbabwe. All over Zimbabwe ordinary people are developing strategies to access cash. </w:t>
      </w:r>
    </w:p>
    <w:p w14:paraId="137BCD98" w14:textId="3870BAF1" w:rsidR="0032623C" w:rsidRPr="00543029" w:rsidRDefault="0032623C" w:rsidP="007E396A">
      <w:pPr>
        <w:spacing w:line="360" w:lineRule="auto"/>
        <w:jc w:val="both"/>
        <w:rPr>
          <w:rFonts w:ascii="Arial" w:eastAsiaTheme="minorHAnsi" w:hAnsi="Arial" w:cs="Arial"/>
          <w:sz w:val="24"/>
          <w:szCs w:val="24"/>
        </w:rPr>
      </w:pPr>
      <w:r w:rsidRPr="00543029">
        <w:rPr>
          <w:rFonts w:ascii="Arial" w:eastAsiaTheme="minorHAnsi" w:hAnsi="Arial" w:cs="Arial"/>
          <w:sz w:val="24"/>
          <w:szCs w:val="24"/>
        </w:rPr>
        <w:t>The absence of commercial banks in Binga is in line with observations in the introductory part of this chapter</w:t>
      </w:r>
      <w:r w:rsidR="00FC59AE">
        <w:rPr>
          <w:rFonts w:ascii="Arial" w:eastAsiaTheme="minorHAnsi" w:hAnsi="Arial" w:cs="Arial"/>
          <w:sz w:val="24"/>
          <w:szCs w:val="24"/>
        </w:rPr>
        <w:t>,</w:t>
      </w:r>
      <w:r w:rsidRPr="00543029">
        <w:rPr>
          <w:rFonts w:ascii="Arial" w:eastAsiaTheme="minorHAnsi" w:hAnsi="Arial" w:cs="Arial"/>
          <w:sz w:val="24"/>
          <w:szCs w:val="24"/>
        </w:rPr>
        <w:t xml:space="preserve"> where I noted that the brief economic history of Zimbabwe affirms that the financial infrastructure follows economic growth. There is little capitalist economic activity happening in Binga. Thus, the absence of banks in Binga District reflects the absence and lack of capacity to sustain a strong economic infrastructure. It is also a reflection of how both the state and capital have avoided Binga.   </w:t>
      </w:r>
    </w:p>
    <w:p w14:paraId="0F8AEE01" w14:textId="165465CA" w:rsidR="0032623C" w:rsidRPr="00543029" w:rsidRDefault="0032623C" w:rsidP="00811D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A significant part of this thesis then deals with the flows of different kinds of monies outside of the commercial and state banking institutions. These institutions do not play an important role in the livelihoods of the persons and households that participated in my research. Rather, other kinds of social and economic institutions play a role in finance, savings, investment and such. </w:t>
      </w:r>
      <w:r w:rsidR="000F5C78">
        <w:rPr>
          <w:rFonts w:ascii="Arial" w:eastAsiaTheme="minorHAnsi" w:hAnsi="Arial" w:cs="Arial"/>
          <w:sz w:val="24"/>
          <w:szCs w:val="24"/>
        </w:rPr>
        <w:t>It</w:t>
      </w:r>
      <w:r w:rsidRPr="00543029">
        <w:rPr>
          <w:rFonts w:ascii="Arial" w:eastAsiaTheme="minorHAnsi" w:hAnsi="Arial" w:cs="Arial"/>
          <w:sz w:val="24"/>
          <w:szCs w:val="24"/>
        </w:rPr>
        <w:t xml:space="preserve"> is not that Binga people reject state and commercial banking institutions; theirs is not a resistance. In many ways it does not makes sense for them to participate in these institutions. As I will show, this has implications for people’s participation in new forms of monies such as mobile money. A long time ago, Colson noted that Binga people had no universally accepted medium of exchange and that the Tonga preferred dealing in equivalence rather than prices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Tonga","type":"book"},"uris":["http://www.mendeley.com/documents/?uuid=acc38104-a653-4b87-b950-96256886ba0d"]},{"id":"ITEM-2","itemData":{"ISBN":"0797428097","author":[{"dropping-particle":"","family":"Ncube","given":"Godfrey T.","non-dropping-particle":"","parse-names":false,"suffix":""}],"id":"ITEM-2","issued":{"date-parts":[["2004"]]},"number-of-pages":"1-161","publisher":"Mambo Press","publisher-place":"Kadoma","title":"A History of Northwestern Zimbabwe 1850 - 1960","type":"book"},"uris":["http://www.mendeley.com/documents/?uuid=de4d96d4-2c07-46f8-b816-cd2dd1fa0ee2"]}],"mendeley":{"formattedCitation":"(Colson, 1960; Ncube, 2004)","plainTextFormattedCitation":"(Colson, 1960; Ncube, 2004)","previouslyFormattedCitation":"(Colson, 1960; Ncube, 2004)"},"properties":{"noteIndex":0},"schema":"https://github.com/citation-style-language/schema/raw/master/csl-citation.json"}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 Ncube, 2004)</w:t>
      </w:r>
      <w:r w:rsidRPr="00543029">
        <w:rPr>
          <w:rFonts w:ascii="Arial" w:eastAsiaTheme="minorHAnsi" w:hAnsi="Arial" w:cs="Arial"/>
          <w:sz w:val="24"/>
          <w:szCs w:val="24"/>
        </w:rPr>
        <w:fldChar w:fldCharType="end"/>
      </w:r>
      <w:r w:rsidRPr="00543029">
        <w:rPr>
          <w:rFonts w:ascii="Arial" w:eastAsiaTheme="minorHAnsi" w:hAnsi="Arial" w:cs="Arial"/>
          <w:sz w:val="24"/>
          <w:szCs w:val="24"/>
        </w:rPr>
        <w:t>. She commented that “</w:t>
      </w:r>
      <w:r w:rsidR="00B76FD2">
        <w:rPr>
          <w:rFonts w:ascii="Arial" w:eastAsiaTheme="minorHAnsi" w:hAnsi="Arial" w:cs="Arial"/>
          <w:sz w:val="24"/>
          <w:szCs w:val="24"/>
        </w:rPr>
        <w:t xml:space="preserve">… </w:t>
      </w:r>
      <w:r w:rsidRPr="00543029">
        <w:rPr>
          <w:rFonts w:ascii="Arial" w:eastAsiaTheme="minorHAnsi" w:hAnsi="Arial" w:cs="Arial"/>
          <w:sz w:val="24"/>
          <w:szCs w:val="24"/>
        </w:rPr>
        <w:t xml:space="preserve">much of the exchange is obligatory, consequent upon institutionalised relationships existing between the parties to the transaction: one has the right to receive and the other obligation to give” </w:t>
      </w:r>
      <w:r w:rsidRPr="00543029">
        <w:rPr>
          <w:rFonts w:ascii="Arial" w:eastAsiaTheme="minorHAnsi" w:hAnsi="Arial" w:cs="Arial"/>
          <w:sz w:val="24"/>
          <w:szCs w:val="24"/>
        </w:rPr>
        <w:fldChar w:fldCharType="begin" w:fldLock="1"/>
      </w:r>
      <w:r w:rsidR="00A21D4E">
        <w:rPr>
          <w:rFonts w:ascii="Arial" w:eastAsiaTheme="minorHAnsi"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Tonga","type":"book"},"locator":"21","uris":["http://www.mendeley.com/documents/?uuid=acc38104-a653-4b87-b950-96256886ba0d"]}],"mendeley":{"formattedCitation":"(Colson, 1960, p. 21)","manualFormatting":"(Colson, 1960:21)","plainTextFormattedCitation":"(Colson, 1960, p. 21)","previouslyFormattedCitation":"(Colson, 1960, p. 21)"},"properties":{"noteIndex":0},"schema":"https://github.com/citation-style-language/schema/raw/master/csl-citation.json"}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w:t>
      </w:r>
      <w:r w:rsidR="002539BF">
        <w:rPr>
          <w:rFonts w:ascii="Arial" w:eastAsiaTheme="minorHAnsi" w:hAnsi="Arial" w:cs="Arial"/>
          <w:noProof/>
          <w:sz w:val="24"/>
          <w:szCs w:val="24"/>
        </w:rPr>
        <w:t>:</w:t>
      </w:r>
      <w:r w:rsidRPr="00543029">
        <w:rPr>
          <w:rFonts w:ascii="Arial" w:eastAsiaTheme="minorHAnsi" w:hAnsi="Arial" w:cs="Arial"/>
          <w:noProof/>
          <w:sz w:val="24"/>
          <w:szCs w:val="24"/>
        </w:rPr>
        <w:t>21)</w:t>
      </w:r>
      <w:r w:rsidRPr="00543029">
        <w:rPr>
          <w:rFonts w:ascii="Arial" w:eastAsiaTheme="minorHAnsi" w:hAnsi="Arial" w:cs="Arial"/>
          <w:sz w:val="24"/>
          <w:szCs w:val="24"/>
        </w:rPr>
        <w:fldChar w:fldCharType="end"/>
      </w:r>
      <w:r w:rsidRPr="00543029">
        <w:rPr>
          <w:rFonts w:ascii="Arial" w:eastAsiaTheme="minorHAnsi" w:hAnsi="Arial" w:cs="Arial"/>
          <w:sz w:val="24"/>
          <w:szCs w:val="24"/>
        </w:rPr>
        <w:t>. To this day, kinship plays an important role in the financial lives of many in Binga in the absence of contracts. This is perhaps unsurprising</w:t>
      </w:r>
      <w:r w:rsidR="00B76FD2">
        <w:rPr>
          <w:rFonts w:ascii="Arial" w:eastAsiaTheme="minorHAnsi" w:hAnsi="Arial" w:cs="Arial"/>
          <w:sz w:val="24"/>
          <w:szCs w:val="24"/>
        </w:rPr>
        <w:t>,</w:t>
      </w:r>
      <w:r w:rsidRPr="00543029">
        <w:rPr>
          <w:rFonts w:ascii="Arial" w:eastAsiaTheme="minorHAnsi" w:hAnsi="Arial" w:cs="Arial"/>
          <w:sz w:val="24"/>
          <w:szCs w:val="24"/>
        </w:rPr>
        <w:t xml:space="preserve"> given how livelihoods depend on agriculture and not on wage labour. Agriculture, as we will see later, is embedded in local relations of kinship and territory (neighbours). It is mediated more by the obligations and expectations that people who are in enduring social relationships have of each other than the dynamics of market exchange and contractual relationships. Thus, and unlike some Zimbabweans who live in cities such as Harare, not all goods and services </w:t>
      </w:r>
      <w:r w:rsidR="00B76FD2">
        <w:rPr>
          <w:rFonts w:ascii="Arial" w:eastAsiaTheme="minorHAnsi" w:hAnsi="Arial" w:cs="Arial"/>
          <w:sz w:val="24"/>
          <w:szCs w:val="24"/>
        </w:rPr>
        <w:t>are</w:t>
      </w:r>
      <w:r w:rsidRPr="00543029">
        <w:rPr>
          <w:rFonts w:ascii="Arial" w:eastAsiaTheme="minorHAnsi" w:hAnsi="Arial" w:cs="Arial"/>
          <w:sz w:val="24"/>
          <w:szCs w:val="24"/>
        </w:rPr>
        <w:t xml:space="preserve"> exchanged via on</w:t>
      </w:r>
      <w:r w:rsidR="00B76FD2">
        <w:rPr>
          <w:rFonts w:ascii="Arial" w:eastAsiaTheme="minorHAnsi" w:hAnsi="Arial" w:cs="Arial"/>
          <w:sz w:val="24"/>
          <w:szCs w:val="24"/>
        </w:rPr>
        <w:t>-</w:t>
      </w:r>
      <w:r w:rsidRPr="00543029">
        <w:rPr>
          <w:rFonts w:ascii="Arial" w:eastAsiaTheme="minorHAnsi" w:hAnsi="Arial" w:cs="Arial"/>
          <w:sz w:val="24"/>
          <w:szCs w:val="24"/>
        </w:rPr>
        <w:t>the</w:t>
      </w:r>
      <w:r w:rsidR="00B76FD2">
        <w:rPr>
          <w:rFonts w:ascii="Arial" w:eastAsiaTheme="minorHAnsi" w:hAnsi="Arial" w:cs="Arial"/>
          <w:sz w:val="24"/>
          <w:szCs w:val="24"/>
        </w:rPr>
        <w:t>-</w:t>
      </w:r>
      <w:r w:rsidRPr="00543029">
        <w:rPr>
          <w:rFonts w:ascii="Arial" w:eastAsiaTheme="minorHAnsi" w:hAnsi="Arial" w:cs="Arial"/>
          <w:sz w:val="24"/>
          <w:szCs w:val="24"/>
        </w:rPr>
        <w:t xml:space="preserve">spot market exchanges mediated by money and contracts. In Binga, locally produced goods and </w:t>
      </w:r>
      <w:r w:rsidRPr="00543029">
        <w:rPr>
          <w:rFonts w:ascii="Arial" w:eastAsiaTheme="minorHAnsi" w:hAnsi="Arial" w:cs="Arial"/>
          <w:sz w:val="24"/>
          <w:szCs w:val="24"/>
        </w:rPr>
        <w:lastRenderedPageBreak/>
        <w:t xml:space="preserve">services </w:t>
      </w:r>
      <w:r w:rsidR="00B76FD2">
        <w:rPr>
          <w:rFonts w:ascii="Arial" w:eastAsiaTheme="minorHAnsi" w:hAnsi="Arial" w:cs="Arial"/>
          <w:sz w:val="24"/>
          <w:szCs w:val="24"/>
        </w:rPr>
        <w:t>–</w:t>
      </w:r>
      <w:r w:rsidRPr="00543029">
        <w:rPr>
          <w:rFonts w:ascii="Arial" w:eastAsiaTheme="minorHAnsi" w:hAnsi="Arial" w:cs="Arial"/>
          <w:sz w:val="24"/>
          <w:szCs w:val="24"/>
        </w:rPr>
        <w:t xml:space="preserve"> green vegetables, mealie meal, dried fish and piece jobs</w:t>
      </w:r>
      <w:r w:rsidR="00B76FD2">
        <w:rPr>
          <w:rFonts w:ascii="Arial" w:eastAsiaTheme="minorHAnsi" w:hAnsi="Arial" w:cs="Arial"/>
          <w:sz w:val="24"/>
          <w:szCs w:val="24"/>
        </w:rPr>
        <w:t>,</w:t>
      </w:r>
      <w:r w:rsidRPr="00543029">
        <w:rPr>
          <w:rFonts w:ascii="Arial" w:eastAsiaTheme="minorHAnsi" w:hAnsi="Arial" w:cs="Arial"/>
          <w:sz w:val="24"/>
          <w:szCs w:val="24"/>
        </w:rPr>
        <w:t xml:space="preserve"> </w:t>
      </w:r>
      <w:r w:rsidR="00B76FD2">
        <w:rPr>
          <w:rFonts w:ascii="Arial" w:eastAsiaTheme="minorHAnsi" w:hAnsi="Arial" w:cs="Arial"/>
          <w:sz w:val="24"/>
          <w:szCs w:val="24"/>
        </w:rPr>
        <w:t>for example</w:t>
      </w:r>
      <w:r w:rsidRPr="00543029">
        <w:rPr>
          <w:rFonts w:ascii="Arial" w:eastAsiaTheme="minorHAnsi" w:hAnsi="Arial" w:cs="Arial"/>
          <w:sz w:val="24"/>
          <w:szCs w:val="24"/>
        </w:rPr>
        <w:t xml:space="preserve"> clearing the fields, building huts/houses</w:t>
      </w:r>
      <w:r w:rsidR="00B76FD2">
        <w:rPr>
          <w:rFonts w:ascii="Arial" w:eastAsiaTheme="minorHAnsi" w:hAnsi="Arial" w:cs="Arial"/>
          <w:sz w:val="24"/>
          <w:szCs w:val="24"/>
        </w:rPr>
        <w:t>,</w:t>
      </w:r>
      <w:r w:rsidRPr="00543029">
        <w:rPr>
          <w:rFonts w:ascii="Arial" w:eastAsiaTheme="minorHAnsi" w:hAnsi="Arial" w:cs="Arial"/>
          <w:sz w:val="24"/>
          <w:szCs w:val="24"/>
        </w:rPr>
        <w:t xml:space="preserve"> </w:t>
      </w:r>
      <w:r w:rsidR="00B76FD2">
        <w:rPr>
          <w:rFonts w:ascii="Arial" w:eastAsiaTheme="minorHAnsi" w:hAnsi="Arial" w:cs="Arial"/>
          <w:sz w:val="24"/>
          <w:szCs w:val="24"/>
        </w:rPr>
        <w:t>and so forth</w:t>
      </w:r>
      <w:r w:rsidRPr="00543029">
        <w:rPr>
          <w:rFonts w:ascii="Arial" w:eastAsiaTheme="minorHAnsi" w:hAnsi="Arial" w:cs="Arial"/>
          <w:sz w:val="24"/>
          <w:szCs w:val="24"/>
        </w:rPr>
        <w:t xml:space="preserve"> </w:t>
      </w:r>
      <w:r w:rsidR="00B76FD2">
        <w:rPr>
          <w:rFonts w:ascii="Arial" w:eastAsiaTheme="minorHAnsi" w:hAnsi="Arial" w:cs="Arial"/>
          <w:sz w:val="24"/>
          <w:szCs w:val="24"/>
        </w:rPr>
        <w:t>–</w:t>
      </w:r>
      <w:r w:rsidRPr="00543029">
        <w:rPr>
          <w:rFonts w:ascii="Arial" w:eastAsiaTheme="minorHAnsi" w:hAnsi="Arial" w:cs="Arial"/>
          <w:sz w:val="24"/>
          <w:szCs w:val="24"/>
        </w:rPr>
        <w:t xml:space="preserve"> are accessed through delayed exchanges between people who often know each other</w:t>
      </w:r>
      <w:r w:rsidR="00CB5966">
        <w:rPr>
          <w:rFonts w:ascii="Arial" w:eastAsiaTheme="minorHAnsi" w:hAnsi="Arial" w:cs="Arial"/>
          <w:sz w:val="24"/>
          <w:szCs w:val="24"/>
        </w:rPr>
        <w:t>,</w:t>
      </w:r>
      <w:r w:rsidRPr="00543029">
        <w:rPr>
          <w:rFonts w:ascii="Arial" w:eastAsiaTheme="minorHAnsi" w:hAnsi="Arial" w:cs="Arial"/>
          <w:sz w:val="24"/>
          <w:szCs w:val="24"/>
        </w:rPr>
        <w:t xml:space="preserve"> and thus cannot be typified as typical market exchanges. These exchanges between people in Binga who know each other or know of each other are typically underwritten by social and moral obligations that accompany local formulations of kinship or inform how people who are in long-term relationships relate to each other. Institutionalised examples of such exchanges include obligatory and ritualised gift exchanges, mutual credit and savings systems, and the general sharing and mutuality associated with kinship and neighbourliness. </w:t>
      </w:r>
    </w:p>
    <w:p w14:paraId="5FD94F2A" w14:textId="1682F44C" w:rsidR="0032623C" w:rsidRPr="00543029" w:rsidRDefault="0032623C" w:rsidP="009D3E9C">
      <w:pPr>
        <w:spacing w:line="360" w:lineRule="auto"/>
        <w:jc w:val="both"/>
        <w:rPr>
          <w:rFonts w:ascii="Arial" w:eastAsiaTheme="minorHAnsi" w:hAnsi="Arial" w:cs="Arial"/>
          <w:sz w:val="24"/>
          <w:szCs w:val="24"/>
        </w:rPr>
      </w:pPr>
      <w:r w:rsidRPr="00543029">
        <w:rPr>
          <w:rFonts w:ascii="Arial" w:eastAsiaTheme="minorHAnsi" w:hAnsi="Arial" w:cs="Arial"/>
          <w:sz w:val="24"/>
          <w:szCs w:val="24"/>
        </w:rPr>
        <w:t>When it comes to the procurement of goods and services that are not locally produced, people prefer to use state-issued cash. Apart from the locally produced fresh produce and perhaps some meat, most of the items that form part of the average basket of goods and services needed by an average Binga household are manufactured goods bought with cash. These include cooking oil, sugar, salt, flour, tea leaves</w:t>
      </w:r>
      <w:r w:rsidR="00B76FD2">
        <w:rPr>
          <w:rFonts w:ascii="Arial" w:eastAsiaTheme="minorHAnsi" w:hAnsi="Arial" w:cs="Arial"/>
          <w:sz w:val="24"/>
          <w:szCs w:val="24"/>
        </w:rPr>
        <w:t>,</w:t>
      </w:r>
      <w:r w:rsidRPr="00543029">
        <w:rPr>
          <w:rFonts w:ascii="Arial" w:eastAsiaTheme="minorHAnsi" w:hAnsi="Arial" w:cs="Arial"/>
          <w:sz w:val="24"/>
          <w:szCs w:val="24"/>
        </w:rPr>
        <w:t xml:space="preserve"> </w:t>
      </w:r>
      <w:r w:rsidR="00B76FD2">
        <w:rPr>
          <w:rFonts w:ascii="Arial" w:eastAsiaTheme="minorHAnsi" w:hAnsi="Arial" w:cs="Arial"/>
          <w:sz w:val="24"/>
          <w:szCs w:val="24"/>
        </w:rPr>
        <w:t>and so forth</w:t>
      </w:r>
      <w:r w:rsidRPr="00543029">
        <w:rPr>
          <w:rFonts w:ascii="Arial" w:eastAsiaTheme="minorHAnsi" w:hAnsi="Arial" w:cs="Arial"/>
          <w:sz w:val="24"/>
          <w:szCs w:val="24"/>
        </w:rPr>
        <w:t xml:space="preserve">. Most importantly, education </w:t>
      </w:r>
      <w:r w:rsidR="00B76FD2">
        <w:rPr>
          <w:rFonts w:ascii="Arial" w:eastAsiaTheme="minorHAnsi" w:hAnsi="Arial" w:cs="Arial"/>
          <w:sz w:val="24"/>
          <w:szCs w:val="24"/>
        </w:rPr>
        <w:t>is</w:t>
      </w:r>
      <w:r w:rsidRPr="00543029">
        <w:rPr>
          <w:rFonts w:ascii="Arial" w:eastAsiaTheme="minorHAnsi" w:hAnsi="Arial" w:cs="Arial"/>
          <w:sz w:val="24"/>
          <w:szCs w:val="24"/>
        </w:rPr>
        <w:t xml:space="preserve"> a significant expense incurred by parents with school going children. This </w:t>
      </w:r>
      <w:r w:rsidR="00B76FD2">
        <w:rPr>
          <w:rFonts w:ascii="Arial" w:eastAsiaTheme="minorHAnsi" w:hAnsi="Arial" w:cs="Arial"/>
          <w:sz w:val="24"/>
          <w:szCs w:val="24"/>
        </w:rPr>
        <w:t>is</w:t>
      </w:r>
      <w:r w:rsidRPr="00543029">
        <w:rPr>
          <w:rFonts w:ascii="Arial" w:eastAsiaTheme="minorHAnsi" w:hAnsi="Arial" w:cs="Arial"/>
          <w:sz w:val="24"/>
          <w:szCs w:val="24"/>
        </w:rPr>
        <w:t xml:space="preserve"> followed by transport costs to access the free health services, and in some instances to buy medication because government hospitals rarely have the most basic medication in stock. People who fail to secure cash from friends and family in the form of a loan have the option to approach local savings groups</w:t>
      </w:r>
      <w:r w:rsidR="00B76FD2">
        <w:rPr>
          <w:rFonts w:ascii="Arial" w:eastAsiaTheme="minorHAnsi" w:hAnsi="Arial" w:cs="Arial"/>
          <w:sz w:val="24"/>
          <w:szCs w:val="24"/>
        </w:rPr>
        <w:t>,</w:t>
      </w:r>
      <w:r w:rsidRPr="00543029">
        <w:rPr>
          <w:rFonts w:ascii="Arial" w:eastAsiaTheme="minorHAnsi" w:hAnsi="Arial" w:cs="Arial"/>
          <w:sz w:val="24"/>
          <w:szCs w:val="24"/>
        </w:rPr>
        <w:t xml:space="preserve"> which charge them interest rate</w:t>
      </w:r>
      <w:r w:rsidR="00B76FD2">
        <w:rPr>
          <w:rFonts w:ascii="Arial" w:eastAsiaTheme="minorHAnsi" w:hAnsi="Arial" w:cs="Arial"/>
          <w:sz w:val="24"/>
          <w:szCs w:val="24"/>
        </w:rPr>
        <w:t>s</w:t>
      </w:r>
      <w:r w:rsidRPr="00543029">
        <w:rPr>
          <w:rFonts w:ascii="Arial" w:eastAsiaTheme="minorHAnsi" w:hAnsi="Arial" w:cs="Arial"/>
          <w:sz w:val="24"/>
          <w:szCs w:val="24"/>
        </w:rPr>
        <w:t>. In contrast to banks, where interest charged on loans is perceived as the price of the risk of extending loans to customers who may potentially default, in the case of rotational schemes, penultimately, interest charged on loans is a reward for borrowing because proceeds from interest charges are shared as dividends paid out to all group members when the scheme’s contribution cycle ends. There are no onerous preconditions to access financial services from the savings groups</w:t>
      </w:r>
      <w:r w:rsidR="00B76FD2">
        <w:rPr>
          <w:rFonts w:ascii="Arial" w:eastAsiaTheme="minorHAnsi" w:hAnsi="Arial" w:cs="Arial"/>
          <w:sz w:val="24"/>
          <w:szCs w:val="24"/>
        </w:rPr>
        <w:t>,</w:t>
      </w:r>
      <w:r w:rsidRPr="00543029">
        <w:rPr>
          <w:rFonts w:ascii="Arial" w:eastAsiaTheme="minorHAnsi" w:hAnsi="Arial" w:cs="Arial"/>
          <w:sz w:val="24"/>
          <w:szCs w:val="24"/>
        </w:rPr>
        <w:t xml:space="preserve"> </w:t>
      </w:r>
      <w:r w:rsidR="00B76FD2">
        <w:rPr>
          <w:rFonts w:ascii="Arial" w:eastAsiaTheme="minorHAnsi" w:hAnsi="Arial" w:cs="Arial"/>
          <w:sz w:val="24"/>
          <w:szCs w:val="24"/>
        </w:rPr>
        <w:t>for example</w:t>
      </w:r>
      <w:r w:rsidRPr="00543029">
        <w:rPr>
          <w:rFonts w:ascii="Arial" w:eastAsiaTheme="minorHAnsi" w:hAnsi="Arial" w:cs="Arial"/>
          <w:sz w:val="24"/>
          <w:szCs w:val="24"/>
        </w:rPr>
        <w:t xml:space="preserve"> the requirement to be a registered member of the group. A few of </w:t>
      </w:r>
      <w:r w:rsidR="00B76FD2">
        <w:rPr>
          <w:rFonts w:ascii="Arial" w:eastAsiaTheme="minorHAnsi" w:hAnsi="Arial" w:cs="Arial"/>
          <w:sz w:val="24"/>
          <w:szCs w:val="24"/>
        </w:rPr>
        <w:t>the</w:t>
      </w:r>
      <w:r w:rsidRPr="00543029">
        <w:rPr>
          <w:rFonts w:ascii="Arial" w:eastAsiaTheme="minorHAnsi" w:hAnsi="Arial" w:cs="Arial"/>
          <w:sz w:val="24"/>
          <w:szCs w:val="24"/>
        </w:rPr>
        <w:t xml:space="preserve"> respondents who were members of rotational savings schemes contributed as little as $2.00 per month typically on a rotational cycle of six to twelve months. The minimum monthly amount that the group contributes is determined by what the poorest member of the group can afford. As savings increase, members can borrow small amounts for short periods of time at variable interest rates. Unlike formal financial institutions</w:t>
      </w:r>
      <w:r w:rsidR="00D20ED7">
        <w:rPr>
          <w:rFonts w:ascii="Arial" w:eastAsiaTheme="minorHAnsi" w:hAnsi="Arial" w:cs="Arial"/>
          <w:sz w:val="24"/>
          <w:szCs w:val="24"/>
        </w:rPr>
        <w:t>,</w:t>
      </w:r>
      <w:r w:rsidRPr="00543029">
        <w:rPr>
          <w:rFonts w:ascii="Arial" w:eastAsiaTheme="minorHAnsi" w:hAnsi="Arial" w:cs="Arial"/>
          <w:sz w:val="24"/>
          <w:szCs w:val="24"/>
        </w:rPr>
        <w:t xml:space="preserve"> where interest rates are charged in annual percentages determined by the </w:t>
      </w:r>
      <w:r w:rsidRPr="00543029">
        <w:rPr>
          <w:rFonts w:ascii="Arial" w:eastAsiaTheme="minorHAnsi" w:hAnsi="Arial" w:cs="Arial"/>
          <w:sz w:val="24"/>
          <w:szCs w:val="24"/>
        </w:rPr>
        <w:lastRenderedPageBreak/>
        <w:t xml:space="preserve">money market, savings schemes negotiate </w:t>
      </w:r>
      <w:r w:rsidR="00D20ED7">
        <w:rPr>
          <w:rFonts w:ascii="Arial" w:eastAsiaTheme="minorHAnsi" w:hAnsi="Arial" w:cs="Arial"/>
          <w:sz w:val="24"/>
          <w:szCs w:val="24"/>
        </w:rPr>
        <w:t>among</w:t>
      </w:r>
      <w:r w:rsidRPr="00543029">
        <w:rPr>
          <w:rFonts w:ascii="Arial" w:eastAsiaTheme="minorHAnsi" w:hAnsi="Arial" w:cs="Arial"/>
          <w:sz w:val="24"/>
          <w:szCs w:val="24"/>
        </w:rPr>
        <w:t xml:space="preserve"> themselves how much members should repay. Small value loans of around $5.00 attract repayment amounts of $0.50 to $1.00 per month. This works out to a compound rate of 120% to 240% per annum</w:t>
      </w:r>
      <w:r w:rsidR="00D20ED7">
        <w:rPr>
          <w:rFonts w:ascii="Arial" w:eastAsiaTheme="minorHAnsi" w:hAnsi="Arial" w:cs="Arial"/>
          <w:sz w:val="24"/>
          <w:szCs w:val="24"/>
        </w:rPr>
        <w:t>,</w:t>
      </w:r>
      <w:r w:rsidRPr="00543029">
        <w:rPr>
          <w:rFonts w:ascii="Arial" w:eastAsiaTheme="minorHAnsi" w:hAnsi="Arial" w:cs="Arial"/>
          <w:sz w:val="24"/>
          <w:szCs w:val="24"/>
        </w:rPr>
        <w:t xml:space="preserve"> which may sound excessive</w:t>
      </w:r>
      <w:r w:rsidR="00B76FD2">
        <w:rPr>
          <w:rFonts w:ascii="Arial" w:eastAsiaTheme="minorHAnsi" w:hAnsi="Arial" w:cs="Arial"/>
          <w:sz w:val="24"/>
          <w:szCs w:val="24"/>
        </w:rPr>
        <w:t>,</w:t>
      </w:r>
      <w:r w:rsidRPr="00543029">
        <w:rPr>
          <w:rFonts w:ascii="Arial" w:eastAsiaTheme="minorHAnsi" w:hAnsi="Arial" w:cs="Arial"/>
          <w:sz w:val="24"/>
          <w:szCs w:val="24"/>
        </w:rPr>
        <w:t xml:space="preserve"> but when the group comes to the end of the cycle, members share the total contributions plus the interest and service charges paid (in the case of banks, income from interest charges become bank revenue not recoverable by customers). How then does mobile money as a relatively new form of money feature in the livelihoods of persons and households in Binga? Before we can answer that question, a central one to this thesis, we need to first discuss the infrastructure required for the emergence of a market in mobile money. </w:t>
      </w:r>
    </w:p>
    <w:p w14:paraId="2EBEDDF1" w14:textId="674EA87B" w:rsidR="0032623C" w:rsidRPr="00D01D6C" w:rsidRDefault="00B76FD2" w:rsidP="00543029">
      <w:pPr>
        <w:pStyle w:val="Heading2"/>
        <w:numPr>
          <w:ilvl w:val="0"/>
          <w:numId w:val="0"/>
        </w:numPr>
        <w:rPr>
          <w:rFonts w:eastAsia="Times New Roman" w:cs="Arial"/>
          <w:bCs w:val="0"/>
          <w:u w:color="000000"/>
        </w:rPr>
      </w:pPr>
      <w:bookmarkStart w:id="142" w:name="_Toc40712626"/>
      <w:bookmarkStart w:id="143" w:name="_Toc63067726"/>
      <w:r>
        <w:rPr>
          <w:rFonts w:eastAsia="Times New Roman" w:cs="Arial"/>
          <w:bCs w:val="0"/>
          <w:u w:color="000000"/>
        </w:rPr>
        <w:t>3.1</w:t>
      </w:r>
      <w:r w:rsidR="00C20240">
        <w:rPr>
          <w:rFonts w:eastAsia="Times New Roman" w:cs="Arial"/>
          <w:bCs w:val="0"/>
          <w:u w:color="000000"/>
        </w:rPr>
        <w:t>1</w:t>
      </w:r>
      <w:r>
        <w:rPr>
          <w:rFonts w:eastAsia="Times New Roman" w:cs="Arial"/>
          <w:bCs w:val="0"/>
          <w:u w:color="000000"/>
        </w:rPr>
        <w:t xml:space="preserve"> </w:t>
      </w:r>
      <w:r w:rsidR="0032623C" w:rsidRPr="00B44CAE">
        <w:rPr>
          <w:rFonts w:eastAsia="Times New Roman" w:cs="Arial"/>
          <w:bCs w:val="0"/>
          <w:u w:color="000000"/>
        </w:rPr>
        <w:t>Binga Mobile Network Infrastructure</w:t>
      </w:r>
      <w:bookmarkEnd w:id="142"/>
      <w:bookmarkEnd w:id="143"/>
    </w:p>
    <w:p w14:paraId="6B553EAA" w14:textId="77777777" w:rsidR="0032623C" w:rsidRPr="00543029" w:rsidRDefault="0032623C" w:rsidP="0032623C">
      <w:pPr>
        <w:pStyle w:val="Caption"/>
        <w:keepNext/>
        <w:rPr>
          <w:rFonts w:ascii="Arial" w:hAnsi="Arial" w:cs="Arial"/>
        </w:rPr>
      </w:pPr>
    </w:p>
    <w:p w14:paraId="4051F0FA" w14:textId="67C964EB" w:rsidR="0032623C" w:rsidRPr="000A67C4" w:rsidRDefault="0032623C" w:rsidP="0032623C">
      <w:pPr>
        <w:pStyle w:val="Caption"/>
        <w:keepNext/>
        <w:rPr>
          <w:rFonts w:ascii="Arial" w:hAnsi="Arial" w:cs="Arial"/>
          <w:color w:val="auto"/>
        </w:rPr>
      </w:pPr>
      <w:r w:rsidRPr="000A67C4">
        <w:rPr>
          <w:rFonts w:ascii="Arial" w:hAnsi="Arial" w:cs="Arial"/>
          <w:color w:val="auto"/>
        </w:rPr>
        <w:t xml:space="preserve">Figure </w:t>
      </w:r>
      <w:r w:rsidR="00F10A15" w:rsidRPr="000A67C4">
        <w:rPr>
          <w:rFonts w:ascii="Arial" w:hAnsi="Arial" w:cs="Arial"/>
          <w:color w:val="auto"/>
        </w:rPr>
        <w:fldChar w:fldCharType="begin"/>
      </w:r>
      <w:r w:rsidR="00F10A15" w:rsidRPr="000A67C4">
        <w:rPr>
          <w:rFonts w:ascii="Arial" w:hAnsi="Arial" w:cs="Arial"/>
          <w:color w:val="auto"/>
        </w:rPr>
        <w:instrText xml:space="preserve"> SEQ Figure \* ARABIC </w:instrText>
      </w:r>
      <w:r w:rsidR="00F10A15" w:rsidRPr="000A67C4">
        <w:rPr>
          <w:rFonts w:ascii="Arial" w:hAnsi="Arial" w:cs="Arial"/>
          <w:color w:val="auto"/>
        </w:rPr>
        <w:fldChar w:fldCharType="separate"/>
      </w:r>
      <w:r w:rsidR="00712095">
        <w:rPr>
          <w:rFonts w:ascii="Arial" w:hAnsi="Arial" w:cs="Arial"/>
          <w:noProof/>
          <w:color w:val="auto"/>
        </w:rPr>
        <w:t>8</w:t>
      </w:r>
      <w:r w:rsidR="00F10A15" w:rsidRPr="000A67C4">
        <w:rPr>
          <w:rFonts w:ascii="Arial" w:hAnsi="Arial" w:cs="Arial"/>
          <w:noProof/>
          <w:color w:val="auto"/>
        </w:rPr>
        <w:fldChar w:fldCharType="end"/>
      </w:r>
      <w:r w:rsidRPr="000A67C4">
        <w:rPr>
          <w:rFonts w:ascii="Arial" w:hAnsi="Arial" w:cs="Arial"/>
          <w:color w:val="auto"/>
        </w:rPr>
        <w:t>: Market Share of Mobile Subscribers</w:t>
      </w:r>
    </w:p>
    <w:p w14:paraId="22966BFB" w14:textId="77777777" w:rsidR="0032623C" w:rsidRPr="00543029" w:rsidRDefault="0032623C" w:rsidP="0032623C">
      <w:pPr>
        <w:spacing w:line="360" w:lineRule="auto"/>
        <w:rPr>
          <w:rFonts w:ascii="Arial" w:eastAsia="Times New Roman" w:hAnsi="Arial" w:cs="Arial"/>
          <w:sz w:val="24"/>
          <w:szCs w:val="24"/>
        </w:rPr>
      </w:pPr>
      <w:r w:rsidRPr="00543029">
        <w:rPr>
          <w:rFonts w:ascii="Arial" w:eastAsia="Times New Roman" w:hAnsi="Arial" w:cs="Arial"/>
          <w:noProof/>
          <w:sz w:val="24"/>
          <w:szCs w:val="24"/>
        </w:rPr>
        <w:drawing>
          <wp:inline distT="0" distB="0" distL="0" distR="0" wp14:anchorId="069B62DD" wp14:editId="122C63E6">
            <wp:extent cx="5727700" cy="2162810"/>
            <wp:effectExtent l="0" t="0" r="0" b="0"/>
            <wp:docPr id="6058" name="Picture 6058"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27700" cy="2162810"/>
                    </a:xfrm>
                    <a:prstGeom prst="rect">
                      <a:avLst/>
                    </a:prstGeom>
                  </pic:spPr>
                </pic:pic>
              </a:graphicData>
            </a:graphic>
          </wp:inline>
        </w:drawing>
      </w:r>
    </w:p>
    <w:p w14:paraId="7FB948C2" w14:textId="77777777" w:rsidR="0032623C" w:rsidRPr="00543029" w:rsidRDefault="0032623C" w:rsidP="0032623C">
      <w:pPr>
        <w:spacing w:line="360" w:lineRule="auto"/>
        <w:rPr>
          <w:rFonts w:ascii="Arial" w:eastAsia="Times New Roman" w:hAnsi="Arial" w:cs="Arial"/>
          <w:sz w:val="24"/>
          <w:szCs w:val="24"/>
        </w:rPr>
      </w:pPr>
    </w:p>
    <w:p w14:paraId="02292CBF" w14:textId="5E6A4FA0" w:rsidR="0032623C" w:rsidRPr="00543029" w:rsidRDefault="0032623C" w:rsidP="00811DC4">
      <w:pPr>
        <w:spacing w:line="360" w:lineRule="auto"/>
        <w:jc w:val="both"/>
        <w:rPr>
          <w:rFonts w:ascii="Arial" w:eastAsia="Calibri" w:hAnsi="Arial" w:cs="Arial"/>
          <w:sz w:val="24"/>
          <w:szCs w:val="24"/>
        </w:rPr>
      </w:pPr>
      <w:r w:rsidRPr="00543029">
        <w:rPr>
          <w:rFonts w:ascii="Arial" w:eastAsia="Times New Roman" w:hAnsi="Arial" w:cs="Arial"/>
          <w:sz w:val="24"/>
          <w:szCs w:val="24"/>
        </w:rPr>
        <w:t xml:space="preserve">Just as is the case with the Zimbabwe mobile money market, Econet Wireless dominates the mobile network in Zimbabwe. According to the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POTRAZ","given":"","non-dropping-particle":"","parse-names":false,"suffix":""}],"id":"ITEM-1","issued":{"date-parts":[["2019"]]},"number-of-pages":"0-20","publisher-place":"Harare","title":"Postal and Telecommunications Regulatory Authority of Abridged Postal and Telecommunications","type":"report"},"uris":["http://www.mendeley.com/documents/?uuid=bdd90569-527b-4d33-a5bf-3d3b3fc018d8"]}],"mendeley":{"formattedCitation":"(POTRAZ, 2019)","manualFormatting":"POTRAZ (2019)","plainTextFormattedCitation":"(POTRAZ, 2019)","previouslyFormattedCitation":"(POTRAZ, 2019)"},"properties":{"noteIndex":0},"schema":"https://github.com/citation-style-language/schema/raw/master/csl-citation.json"}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POTRAZ (2019)</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report, the mobile phone penetration rate in Zimbabwe is 91%. What this means is that for every 100 people, 91 have an active mobile phone subscription. The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{"citationItems":[{"id":"ITEM-1","itemData":{"author":[{"dropping-particle":"","family":"Potraz","given":"","non-dropping-particle":"","parse-names":false,"suffix":""}],"container-title":"Postal And Telecommunications sector report","id":"ITEM-1","issue":"3Q","issued":{"date-parts":[["2018"]]},"number-of-pages":"0-23","publisher-place":"Harare","title":"ABRIDGED POSTAL &amp; TELECOMMUNICATIONS SECTOR PERFORMANCE REPORT 3Q","type":"report"},"uris":["http://www.mendeley.com/documents/?uuid=7beacdad-db2d-4cb1-a873-6e35697fd6cb"]}],"mendeley":{"formattedCitation":"(Potraz, 2018)","manualFormatting":"Potraz (2018)","plainTextFormattedCitation":"(Potraz, 2018)","previouslyFormattedCitation":"(Potraz, 2018)"},"properties":{"noteIndex":0},"schema":"https://github.com/citation-style-language/schema/raw/master/csl-citation.json"}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Potraz (2018)</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report acknowledges that rural areas lag behind urban areas in terms of investment in telecommunications infrastructure. This is affirmed by a study carried out by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{"citationItems":[{"id":"ITEM-1","itemData":{"author":[{"dropping-particle":"","family":"WFP","given":"","non-dropping-particle":"","parse-names":false,"suffix":""}],"id":"ITEM-1","issued":{"date-parts":[["2016"]]},"publisher":"World Food Program","title":"Binga district profile 2016","type":"article"},"uris":["http://www.mendeley.com/documents/?uuid=2ec8ca07-aadd-444e-b48f-3798cb294fd7"]}],"mendeley":{"formattedCitation":"(WFP, 2016)","manualFormatting":"WFP (2016)","plainTextFormattedCitation":"(WFP, 2016)","previouslyFormattedCitation":"(WFP, 2016)"},"properties":{"noteIndex":0},"schema":"https://github.com/citation-style-language/schema/raw/master/csl-citation.json"}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WFP (2016)</w:t>
      </w:r>
      <w:r w:rsidRPr="00543029">
        <w:rPr>
          <w:rFonts w:ascii="Arial" w:eastAsia="Calibri" w:hAnsi="Arial" w:cs="Arial"/>
          <w:sz w:val="24"/>
          <w:szCs w:val="24"/>
        </w:rPr>
        <w:fldChar w:fldCharType="end"/>
      </w:r>
      <w:r w:rsidR="00123E97">
        <w:rPr>
          <w:rFonts w:ascii="Arial" w:eastAsia="Calibri" w:hAnsi="Arial" w:cs="Arial"/>
          <w:sz w:val="24"/>
          <w:szCs w:val="24"/>
        </w:rPr>
        <w:t>,</w:t>
      </w:r>
      <w:r w:rsidRPr="00543029">
        <w:rPr>
          <w:rFonts w:ascii="Arial" w:eastAsia="Times New Roman" w:hAnsi="Arial" w:cs="Arial"/>
          <w:sz w:val="24"/>
          <w:szCs w:val="24"/>
        </w:rPr>
        <w:t xml:space="preserve"> which found that mobile network coverage in Binga District wa</w:t>
      </w:r>
      <w:r w:rsidRPr="00543029">
        <w:rPr>
          <w:rFonts w:ascii="Arial" w:eastAsia="Calibri" w:hAnsi="Arial" w:cs="Arial"/>
          <w:sz w:val="24"/>
          <w:szCs w:val="24"/>
        </w:rPr>
        <w:t xml:space="preserve">s only 50%. The obvious implication is that half the district has no infrastructure for connectivity. Consequently, in the rural areas of Binga, individuals are forced to buy </w:t>
      </w:r>
      <w:r w:rsidR="00FE4667">
        <w:rPr>
          <w:rFonts w:ascii="Arial" w:eastAsia="Calibri" w:hAnsi="Arial" w:cs="Arial"/>
          <w:sz w:val="24"/>
          <w:szCs w:val="24"/>
        </w:rPr>
        <w:t>two to three</w:t>
      </w:r>
      <w:r w:rsidRPr="00543029">
        <w:rPr>
          <w:rFonts w:ascii="Arial" w:eastAsia="Calibri" w:hAnsi="Arial" w:cs="Arial"/>
          <w:sz w:val="24"/>
          <w:szCs w:val="24"/>
        </w:rPr>
        <w:t xml:space="preserve"> mobile phones or SIM cards</w:t>
      </w:r>
      <w:r w:rsidR="00FE4667">
        <w:rPr>
          <w:rFonts w:ascii="Arial" w:eastAsia="Calibri" w:hAnsi="Arial" w:cs="Arial"/>
          <w:sz w:val="24"/>
          <w:szCs w:val="24"/>
        </w:rPr>
        <w:t>,</w:t>
      </w:r>
      <w:r w:rsidRPr="00543029">
        <w:rPr>
          <w:rFonts w:ascii="Arial" w:eastAsia="Calibri" w:hAnsi="Arial" w:cs="Arial"/>
          <w:sz w:val="24"/>
          <w:szCs w:val="24"/>
        </w:rPr>
        <w:t xml:space="preserve"> which they constantly switch depending on availability of </w:t>
      </w:r>
      <w:r w:rsidRPr="00543029">
        <w:rPr>
          <w:rFonts w:ascii="Arial" w:eastAsia="Calibri" w:hAnsi="Arial" w:cs="Arial"/>
          <w:sz w:val="24"/>
          <w:szCs w:val="24"/>
        </w:rPr>
        <w:lastRenderedPageBreak/>
        <w:t>mobile signal coverage wherever they find themselves. It is not uncommon to find that mobile users have more than one SIM card from different mobile networks that they use depending on the coverage. Another reason for having more than one sim card is the so-called “benefit” of</w:t>
      </w:r>
      <w:r w:rsidRPr="00543029">
        <w:rPr>
          <w:rFonts w:ascii="Arial" w:eastAsiaTheme="minorHAnsi" w:hAnsi="Arial" w:cs="Arial"/>
          <w:sz w:val="24"/>
          <w:szCs w:val="24"/>
        </w:rPr>
        <w:t xml:space="preserve"> free off-peak calls</w:t>
      </w:r>
      <w:r w:rsidR="00FE4667">
        <w:rPr>
          <w:rFonts w:ascii="Arial" w:eastAsiaTheme="minorHAnsi" w:hAnsi="Arial" w:cs="Arial"/>
          <w:sz w:val="24"/>
          <w:szCs w:val="24"/>
        </w:rPr>
        <w:t>,</w:t>
      </w:r>
      <w:r w:rsidRPr="00543029">
        <w:rPr>
          <w:rFonts w:ascii="Arial" w:eastAsiaTheme="minorHAnsi" w:hAnsi="Arial" w:cs="Arial"/>
          <w:sz w:val="24"/>
          <w:szCs w:val="24"/>
        </w:rPr>
        <w:t xml:space="preserve"> which should not be a benefit but should come standard. Mobile networks price their calls such that it is cheaper to call a number listed on the same network than calling a number to another network. Those mobile users </w:t>
      </w:r>
      <w:r w:rsidRPr="00543029">
        <w:rPr>
          <w:rFonts w:ascii="Arial" w:eastAsia="Calibri" w:hAnsi="Arial" w:cs="Arial"/>
          <w:sz w:val="24"/>
          <w:szCs w:val="24"/>
        </w:rPr>
        <w:t>who cannot afford the cost of investing in several handsets may have to travel several kilometres to reach areas where there is mobile signal simply to make a call or send a text.</w:t>
      </w:r>
      <w:r w:rsidRPr="00543029">
        <w:rPr>
          <w:rFonts w:ascii="Arial" w:eastAsia="Times New Roman" w:hAnsi="Arial" w:cs="Arial"/>
          <w:sz w:val="24"/>
          <w:szCs w:val="24"/>
        </w:rPr>
        <w:t xml:space="preserve"> </w:t>
      </w:r>
      <w:r w:rsidRPr="00543029">
        <w:rPr>
          <w:rFonts w:ascii="Arial" w:eastAsia="Calibri" w:hAnsi="Arial" w:cs="Arial"/>
          <w:sz w:val="24"/>
          <w:szCs w:val="24"/>
        </w:rPr>
        <w:t xml:space="preserve">Such costs could be seen as yet another transfer of costs associated with poor infrastructure to ordinary users, especially the poor. The mobile companies </w:t>
      </w:r>
      <w:r w:rsidR="00FE4667">
        <w:rPr>
          <w:rFonts w:ascii="Arial" w:eastAsia="Calibri" w:hAnsi="Arial" w:cs="Arial"/>
          <w:sz w:val="24"/>
          <w:szCs w:val="24"/>
        </w:rPr>
        <w:t>would not</w:t>
      </w:r>
      <w:r w:rsidRPr="00543029">
        <w:rPr>
          <w:rFonts w:ascii="Arial" w:eastAsia="Calibri" w:hAnsi="Arial" w:cs="Arial"/>
          <w:sz w:val="24"/>
          <w:szCs w:val="24"/>
        </w:rPr>
        <w:t xml:space="preserve"> be able to get away with this in urban areas such as Harare, where citizens may mobilise around such an issue, but the rural areas of Binga do not matter to the private mobile companies.</w:t>
      </w:r>
    </w:p>
    <w:p w14:paraId="00A64F04" w14:textId="77777777" w:rsidR="0032623C" w:rsidRPr="00543029" w:rsidRDefault="0032623C" w:rsidP="0032623C">
      <w:pPr>
        <w:spacing w:line="360" w:lineRule="auto"/>
        <w:rPr>
          <w:rFonts w:ascii="Arial" w:eastAsia="Times New Roman" w:hAnsi="Arial" w:cs="Arial"/>
        </w:rPr>
      </w:pPr>
    </w:p>
    <w:p w14:paraId="073205B4" w14:textId="58BF9FD8" w:rsidR="0032623C" w:rsidRPr="00543029" w:rsidRDefault="000937B8" w:rsidP="0032623C">
      <w:pPr>
        <w:keepNext/>
        <w:rPr>
          <w:rFonts w:ascii="Arial" w:eastAsiaTheme="minorHAnsi" w:hAnsi="Arial" w:cs="Arial"/>
        </w:rPr>
      </w:pPr>
      <w:r>
        <w:rPr>
          <w:rFonts w:ascii="Arial" w:eastAsia="Times New Roman" w:hAnsi="Arial" w:cs="Arial"/>
          <w:noProof/>
          <w:lang w:eastAsia="en-ZA"/>
        </w:rPr>
        <mc:AlternateContent>
          <mc:Choice Requires="wps">
            <w:drawing>
              <wp:anchor distT="0" distB="0" distL="114300" distR="114300" simplePos="0" relativeHeight="251664384" behindDoc="0" locked="0" layoutInCell="1" allowOverlap="1" wp14:anchorId="4A641888" wp14:editId="34BACF67">
                <wp:simplePos x="0" y="0"/>
                <wp:positionH relativeFrom="column">
                  <wp:posOffset>1097280</wp:posOffset>
                </wp:positionH>
                <wp:positionV relativeFrom="paragraph">
                  <wp:posOffset>421226</wp:posOffset>
                </wp:positionV>
                <wp:extent cx="278296" cy="45719"/>
                <wp:effectExtent l="0" t="0" r="13970" b="18415"/>
                <wp:wrapNone/>
                <wp:docPr id="1073741874" name="Rectangle 1073741874"/>
                <wp:cNvGraphicFramePr/>
                <a:graphic xmlns:a="http://schemas.openxmlformats.org/drawingml/2006/main">
                  <a:graphicData uri="http://schemas.microsoft.com/office/word/2010/wordprocessingShape">
                    <wps:wsp>
                      <wps:cNvSpPr/>
                      <wps:spPr>
                        <a:xfrm>
                          <a:off x="0" y="0"/>
                          <a:ext cx="278296" cy="457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56BF30" id="Rectangle 1073741874" o:spid="_x0000_s1026" style="position:absolute;margin-left:86.4pt;margin-top:33.15pt;width:21.9pt;height:3.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" fillcolor="black [3213]" strokecolor="#1f3763 [1604]" strokeweight="1pt"/>
            </w:pict>
          </mc:Fallback>
        </mc:AlternateContent>
      </w:r>
      <w:r w:rsidR="0032623C" w:rsidRPr="00543029">
        <w:rPr>
          <w:rFonts w:ascii="Arial" w:eastAsia="Times New Roman" w:hAnsi="Arial" w:cs="Arial"/>
          <w:noProof/>
          <w:lang w:eastAsia="en-ZA"/>
        </w:rPr>
        <w:drawing>
          <wp:inline distT="0" distB="0" distL="0" distR="0" wp14:anchorId="4C011717" wp14:editId="60DFB175">
            <wp:extent cx="2959100" cy="2959100"/>
            <wp:effectExtent l="0" t="0" r="0" b="0"/>
            <wp:docPr id="6" name="Picture 6" descr="A picture containing person, tree, outdoor, m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5799.JP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968132" cy="2968132"/>
                    </a:xfrm>
                    <a:prstGeom prst="rect">
                      <a:avLst/>
                    </a:prstGeom>
                  </pic:spPr>
                </pic:pic>
              </a:graphicData>
            </a:graphic>
          </wp:inline>
        </w:drawing>
      </w:r>
    </w:p>
    <w:p w14:paraId="25118C2C" w14:textId="66F8D578" w:rsidR="0032623C" w:rsidRPr="00543029" w:rsidRDefault="0032623C" w:rsidP="0032623C">
      <w:pPr>
        <w:rPr>
          <w:rFonts w:ascii="Arial" w:eastAsiaTheme="minorHAnsi" w:hAnsi="Arial" w:cs="Arial"/>
          <w:i/>
          <w:iCs/>
          <w:color w:val="44546A" w:themeColor="text2"/>
          <w:sz w:val="18"/>
          <w:szCs w:val="18"/>
        </w:rPr>
      </w:pPr>
      <w:r w:rsidRPr="00543029">
        <w:rPr>
          <w:rFonts w:ascii="Arial" w:eastAsiaTheme="minorHAnsi" w:hAnsi="Arial" w:cs="Arial"/>
          <w:i/>
          <w:iCs/>
          <w:color w:val="44546A" w:themeColor="text2"/>
          <w:sz w:val="18"/>
          <w:szCs w:val="18"/>
        </w:rPr>
        <w:t xml:space="preserve">Figure </w:t>
      </w:r>
      <w:r w:rsidRPr="00543029">
        <w:rPr>
          <w:rFonts w:ascii="Arial" w:eastAsiaTheme="minorHAnsi" w:hAnsi="Arial" w:cs="Arial"/>
          <w:i/>
          <w:iCs/>
          <w:color w:val="44546A" w:themeColor="text2"/>
          <w:sz w:val="18"/>
          <w:szCs w:val="18"/>
        </w:rPr>
        <w:fldChar w:fldCharType="begin"/>
      </w:r>
      <w:r w:rsidRPr="00543029">
        <w:rPr>
          <w:rFonts w:ascii="Arial" w:eastAsiaTheme="minorHAnsi" w:hAnsi="Arial" w:cs="Arial"/>
          <w:i/>
          <w:iCs/>
          <w:color w:val="44546A" w:themeColor="text2"/>
          <w:sz w:val="18"/>
          <w:szCs w:val="18"/>
        </w:rPr>
        <w:instrText xml:space="preserve"> SEQ Figure \* ARABIC </w:instrText>
      </w:r>
      <w:r w:rsidRPr="00543029">
        <w:rPr>
          <w:rFonts w:ascii="Arial" w:eastAsiaTheme="minorHAnsi" w:hAnsi="Arial" w:cs="Arial"/>
          <w:i/>
          <w:iCs/>
          <w:color w:val="44546A" w:themeColor="text2"/>
          <w:sz w:val="18"/>
          <w:szCs w:val="18"/>
        </w:rPr>
        <w:fldChar w:fldCharType="separate"/>
      </w:r>
      <w:r w:rsidR="00712095">
        <w:rPr>
          <w:rFonts w:ascii="Arial" w:eastAsiaTheme="minorHAnsi" w:hAnsi="Arial" w:cs="Arial"/>
          <w:i/>
          <w:iCs/>
          <w:noProof/>
          <w:color w:val="44546A" w:themeColor="text2"/>
          <w:sz w:val="18"/>
          <w:szCs w:val="18"/>
        </w:rPr>
        <w:t>9</w:t>
      </w:r>
      <w:r w:rsidRPr="00543029">
        <w:rPr>
          <w:rFonts w:ascii="Arial" w:eastAsiaTheme="minorHAnsi" w:hAnsi="Arial" w:cs="Arial"/>
          <w:i/>
          <w:iCs/>
          <w:color w:val="44546A" w:themeColor="text2"/>
          <w:sz w:val="18"/>
          <w:szCs w:val="18"/>
        </w:rPr>
        <w:fldChar w:fldCharType="end"/>
      </w:r>
      <w:r w:rsidRPr="00543029">
        <w:rPr>
          <w:rFonts w:ascii="Arial" w:eastAsiaTheme="minorHAnsi" w:hAnsi="Arial" w:cs="Arial"/>
          <w:i/>
          <w:iCs/>
          <w:color w:val="44546A" w:themeColor="text2"/>
          <w:sz w:val="18"/>
          <w:szCs w:val="18"/>
        </w:rPr>
        <w:t>: A man holding two mobile phones held together by a rubber band. Mlibizi (April 2016)</w:t>
      </w:r>
    </w:p>
    <w:p w14:paraId="2D3B4D22" w14:textId="77777777" w:rsidR="0032623C" w:rsidRPr="00543029" w:rsidRDefault="0032623C" w:rsidP="0032623C">
      <w:pPr>
        <w:rPr>
          <w:rFonts w:ascii="Arial" w:eastAsia="Times New Roman" w:hAnsi="Arial" w:cs="Arial"/>
        </w:rPr>
      </w:pPr>
    </w:p>
    <w:p w14:paraId="570AD28A" w14:textId="2198EF1D" w:rsidR="0032623C" w:rsidRPr="00B44CAE" w:rsidRDefault="00FE4667" w:rsidP="00543029">
      <w:pPr>
        <w:pStyle w:val="Heading2"/>
        <w:numPr>
          <w:ilvl w:val="0"/>
          <w:numId w:val="0"/>
        </w:numPr>
        <w:rPr>
          <w:rFonts w:cs="Arial"/>
        </w:rPr>
      </w:pPr>
      <w:bookmarkStart w:id="144" w:name="_Toc63067727"/>
      <w:r>
        <w:rPr>
          <w:rFonts w:cs="Arial"/>
        </w:rPr>
        <w:t>3.1</w:t>
      </w:r>
      <w:r w:rsidR="00C20240">
        <w:rPr>
          <w:rFonts w:cs="Arial"/>
        </w:rPr>
        <w:t>2</w:t>
      </w:r>
      <w:r>
        <w:rPr>
          <w:rFonts w:cs="Arial"/>
        </w:rPr>
        <w:t xml:space="preserve"> </w:t>
      </w:r>
      <w:r w:rsidR="0032623C" w:rsidRPr="00B44CAE">
        <w:rPr>
          <w:rFonts w:cs="Arial"/>
        </w:rPr>
        <w:t>Conclusion</w:t>
      </w:r>
      <w:bookmarkEnd w:id="144"/>
    </w:p>
    <w:p w14:paraId="553BD305" w14:textId="77777777" w:rsidR="0032623C" w:rsidRPr="00543029" w:rsidRDefault="0032623C" w:rsidP="0032623C">
      <w:pPr>
        <w:rPr>
          <w:rFonts w:ascii="Arial" w:hAnsi="Arial" w:cs="Arial"/>
        </w:rPr>
      </w:pPr>
    </w:p>
    <w:p w14:paraId="731B4D51" w14:textId="6396CABF" w:rsidR="0032623C" w:rsidRPr="00543029" w:rsidRDefault="0032623C" w:rsidP="00811DC4">
      <w:pPr>
        <w:spacing w:line="360" w:lineRule="auto"/>
        <w:jc w:val="both"/>
        <w:rPr>
          <w:rFonts w:ascii="Arial" w:hAnsi="Arial" w:cs="Arial"/>
          <w:sz w:val="24"/>
          <w:szCs w:val="24"/>
        </w:rPr>
      </w:pPr>
      <w:r w:rsidRPr="00543029">
        <w:rPr>
          <w:rFonts w:ascii="Arial" w:hAnsi="Arial" w:cs="Arial"/>
          <w:sz w:val="24"/>
          <w:szCs w:val="24"/>
        </w:rPr>
        <w:t>In this chapter I answered the following question</w:t>
      </w:r>
      <w:r w:rsidR="00FE4667">
        <w:rPr>
          <w:rFonts w:ascii="Arial" w:hAnsi="Arial" w:cs="Arial"/>
          <w:sz w:val="24"/>
          <w:szCs w:val="24"/>
        </w:rPr>
        <w:t>:</w:t>
      </w:r>
      <w:r w:rsidRPr="00543029">
        <w:rPr>
          <w:rFonts w:ascii="Arial" w:hAnsi="Arial" w:cs="Arial"/>
          <w:sz w:val="24"/>
          <w:szCs w:val="24"/>
        </w:rPr>
        <w:t xml:space="preserve"> what is the historical context for understanding the monetary infrastructure of Zimbabwe</w:t>
      </w:r>
      <w:r w:rsidR="00FE4667">
        <w:rPr>
          <w:rFonts w:ascii="Arial" w:hAnsi="Arial" w:cs="Arial"/>
          <w:sz w:val="24"/>
          <w:szCs w:val="24"/>
        </w:rPr>
        <w:t>?</w:t>
      </w:r>
      <w:r w:rsidRPr="00543029">
        <w:rPr>
          <w:rFonts w:ascii="Arial" w:hAnsi="Arial" w:cs="Arial"/>
          <w:sz w:val="24"/>
          <w:szCs w:val="24"/>
        </w:rPr>
        <w:t xml:space="preserve"> The brief financial and economic history of Zimbabwe supports the view that infrastructures converge and </w:t>
      </w:r>
      <w:r w:rsidRPr="00543029">
        <w:rPr>
          <w:rFonts w:ascii="Arial" w:hAnsi="Arial" w:cs="Arial"/>
          <w:sz w:val="24"/>
          <w:szCs w:val="24"/>
        </w:rPr>
        <w:lastRenderedPageBreak/>
        <w:t xml:space="preserve">expand when they pursue similar goals. The reason why the Rhodesian and British monetary infrastructures were once strongly embedded with each other is that </w:t>
      </w:r>
      <w:r w:rsidR="00FE4667">
        <w:rPr>
          <w:rFonts w:ascii="Arial" w:hAnsi="Arial" w:cs="Arial"/>
          <w:sz w:val="24"/>
          <w:szCs w:val="24"/>
        </w:rPr>
        <w:t xml:space="preserve">the </w:t>
      </w:r>
      <w:r w:rsidRPr="00543029">
        <w:rPr>
          <w:rFonts w:ascii="Arial" w:hAnsi="Arial" w:cs="Arial"/>
          <w:sz w:val="24"/>
          <w:szCs w:val="24"/>
        </w:rPr>
        <w:t>fiscal authorities of both countries were united by a common goal of colonial expansion through exploitation of the country’s resources and black labour. Similarly, in Zimbabwe and elsewhere, mobile network operators managed to successfully enrol themselves in the country’s digital money infrastructure by pursuing goals and classificatory systems that are similar to banks. The most common categories associated with banks and financial institutions are what I refer to as risk aversion classificatory systems, characterised by the division of citizens into the banked and unbanked. Although it is credible to argue that the sole purpose of the bank risk aversion classificatory systems is fulfilment of their fiduciary responsibilities to depositors</w:t>
      </w:r>
      <w:r w:rsidR="00C108B5">
        <w:rPr>
          <w:rFonts w:ascii="Arial" w:hAnsi="Arial" w:cs="Arial"/>
          <w:sz w:val="24"/>
          <w:szCs w:val="24"/>
        </w:rPr>
        <w:t>.</w:t>
      </w:r>
      <w:r w:rsidRPr="00543029">
        <w:rPr>
          <w:rFonts w:ascii="Arial" w:hAnsi="Arial" w:cs="Arial"/>
          <w:sz w:val="24"/>
          <w:szCs w:val="24"/>
        </w:rPr>
        <w:t xml:space="preserve"> </w:t>
      </w:r>
      <w:r w:rsidR="00C108B5">
        <w:rPr>
          <w:rFonts w:ascii="Arial" w:hAnsi="Arial" w:cs="Arial"/>
          <w:sz w:val="24"/>
          <w:szCs w:val="24"/>
        </w:rPr>
        <w:t>T</w:t>
      </w:r>
      <w:r w:rsidRPr="00543029">
        <w:rPr>
          <w:rFonts w:ascii="Arial" w:hAnsi="Arial" w:cs="Arial"/>
          <w:sz w:val="24"/>
          <w:szCs w:val="24"/>
        </w:rPr>
        <w:t>he profit maximisation goal is also at the centre of these practices. When combined, the banking institutions and mobile networks</w:t>
      </w:r>
      <w:r w:rsidR="00C108B5">
        <w:rPr>
          <w:rFonts w:ascii="Arial" w:hAnsi="Arial" w:cs="Arial"/>
          <w:sz w:val="24"/>
          <w:szCs w:val="24"/>
        </w:rPr>
        <w:t>’</w:t>
      </w:r>
      <w:r w:rsidRPr="00543029">
        <w:rPr>
          <w:rFonts w:ascii="Arial" w:hAnsi="Arial" w:cs="Arial"/>
          <w:sz w:val="24"/>
          <w:szCs w:val="24"/>
        </w:rPr>
        <w:t xml:space="preserve"> classificatory schemes and standards, </w:t>
      </w:r>
      <w:r w:rsidR="00C108B5">
        <w:rPr>
          <w:rFonts w:ascii="Arial" w:hAnsi="Arial" w:cs="Arial"/>
          <w:sz w:val="24"/>
          <w:szCs w:val="24"/>
        </w:rPr>
        <w:t>in other words,</w:t>
      </w:r>
      <w:r w:rsidRPr="00543029">
        <w:rPr>
          <w:rFonts w:ascii="Arial" w:hAnsi="Arial" w:cs="Arial"/>
          <w:sz w:val="24"/>
          <w:szCs w:val="24"/>
        </w:rPr>
        <w:t xml:space="preserve"> risk management strategies such as risk aversion and credit worth evaluation, are a source of tension in the sense that they have become a powerful force to include on unfavourable terms or exclude and discriminate against people deemed unbanked</w:t>
      </w:r>
      <w:r w:rsidR="00C108B5">
        <w:rPr>
          <w:rFonts w:ascii="Arial" w:hAnsi="Arial" w:cs="Arial"/>
          <w:sz w:val="24"/>
          <w:szCs w:val="24"/>
        </w:rPr>
        <w:t>.</w:t>
      </w:r>
      <w:r w:rsidRPr="00543029">
        <w:rPr>
          <w:rFonts w:ascii="Arial" w:hAnsi="Arial" w:cs="Arial"/>
          <w:sz w:val="24"/>
          <w:szCs w:val="24"/>
        </w:rPr>
        <w:t xml:space="preserve"> </w:t>
      </w:r>
      <w:r w:rsidR="00C108B5">
        <w:rPr>
          <w:rFonts w:ascii="Arial" w:hAnsi="Arial" w:cs="Arial"/>
          <w:sz w:val="24"/>
          <w:szCs w:val="24"/>
        </w:rPr>
        <w:t>T</w:t>
      </w:r>
      <w:r w:rsidRPr="00543029">
        <w:rPr>
          <w:rFonts w:ascii="Arial" w:hAnsi="Arial" w:cs="Arial"/>
          <w:sz w:val="24"/>
          <w:szCs w:val="24"/>
        </w:rPr>
        <w:t xml:space="preserve">hese include the poor, unemployed, elderly, ethnic minorities, </w:t>
      </w:r>
      <w:r w:rsidR="00513E55">
        <w:rPr>
          <w:rFonts w:ascii="Arial" w:hAnsi="Arial" w:cs="Arial"/>
          <w:sz w:val="24"/>
          <w:szCs w:val="24"/>
        </w:rPr>
        <w:t xml:space="preserve">the </w:t>
      </w:r>
      <w:r w:rsidRPr="00543029">
        <w:rPr>
          <w:rFonts w:ascii="Arial" w:hAnsi="Arial" w:cs="Arial"/>
          <w:sz w:val="24"/>
          <w:szCs w:val="24"/>
        </w:rPr>
        <w:t>uneducated</w:t>
      </w:r>
      <w:r w:rsidR="00513E55">
        <w:rPr>
          <w:rFonts w:ascii="Arial" w:hAnsi="Arial" w:cs="Arial"/>
          <w:sz w:val="24"/>
          <w:szCs w:val="24"/>
        </w:rPr>
        <w:t>,</w:t>
      </w:r>
      <w:r w:rsidRPr="00543029">
        <w:rPr>
          <w:rFonts w:ascii="Arial" w:hAnsi="Arial" w:cs="Arial"/>
          <w:sz w:val="24"/>
          <w:szCs w:val="24"/>
        </w:rPr>
        <w:t xml:space="preserve"> </w:t>
      </w:r>
      <w:r w:rsidR="00C108B5">
        <w:rPr>
          <w:rFonts w:ascii="Arial" w:hAnsi="Arial" w:cs="Arial"/>
          <w:sz w:val="24"/>
          <w:szCs w:val="24"/>
        </w:rPr>
        <w:t>and so forth</w:t>
      </w:r>
      <w:r w:rsidRPr="00543029">
        <w:rPr>
          <w:rFonts w:ascii="Arial" w:hAnsi="Arial" w:cs="Arial"/>
          <w:sz w:val="24"/>
          <w:szCs w:val="24"/>
        </w:rPr>
        <w:t xml:space="preserve">. </w:t>
      </w:r>
    </w:p>
    <w:p w14:paraId="797208D8" w14:textId="621600E2" w:rsidR="0032623C" w:rsidRPr="00543029" w:rsidRDefault="0032623C" w:rsidP="00811DC4">
      <w:pPr>
        <w:spacing w:line="360" w:lineRule="auto"/>
        <w:jc w:val="both"/>
        <w:rPr>
          <w:rFonts w:ascii="Arial" w:hAnsi="Arial" w:cs="Arial"/>
          <w:sz w:val="24"/>
          <w:szCs w:val="24"/>
        </w:rPr>
      </w:pPr>
      <w:r w:rsidRPr="00543029">
        <w:rPr>
          <w:rFonts w:ascii="Arial" w:eastAsiaTheme="minorHAnsi" w:hAnsi="Arial" w:cs="Arial"/>
          <w:sz w:val="24"/>
          <w:szCs w:val="24"/>
        </w:rPr>
        <w:t xml:space="preserve">Conversely, the chapter provided evidence that poorly aligned classificatory systems, goals and standards can lead to infrastructures disembedding and in the process lead to the creation of new markets, infrastructures or technologies. </w:t>
      </w:r>
      <w:r w:rsidRPr="00543029">
        <w:rPr>
          <w:rFonts w:ascii="Arial" w:hAnsi="Arial" w:cs="Arial"/>
          <w:sz w:val="24"/>
          <w:szCs w:val="24"/>
        </w:rPr>
        <w:t>Another potential source or trigger of new innovations is disadvantages from use of technological artefacts and poor infrastructures. Firstly, the colonial</w:t>
      </w:r>
      <w:r w:rsidR="003F7B5A">
        <w:rPr>
          <w:rFonts w:ascii="Arial" w:hAnsi="Arial" w:cs="Arial"/>
          <w:sz w:val="24"/>
          <w:szCs w:val="24"/>
        </w:rPr>
        <w:t xml:space="preserve"> </w:t>
      </w:r>
      <w:r w:rsidRPr="00543029">
        <w:rPr>
          <w:rFonts w:ascii="Arial" w:hAnsi="Arial" w:cs="Arial"/>
          <w:sz w:val="24"/>
          <w:szCs w:val="24"/>
        </w:rPr>
        <w:t>era goal to expand colonialism and promote a racialised economy was heavily contested by the anticolonial liberation movement</w:t>
      </w:r>
      <w:r w:rsidR="00B80038">
        <w:rPr>
          <w:rFonts w:ascii="Arial" w:hAnsi="Arial" w:cs="Arial"/>
          <w:sz w:val="24"/>
          <w:szCs w:val="24"/>
        </w:rPr>
        <w:t>,</w:t>
      </w:r>
      <w:r w:rsidRPr="00543029">
        <w:rPr>
          <w:rFonts w:ascii="Arial" w:hAnsi="Arial" w:cs="Arial"/>
          <w:sz w:val="24"/>
          <w:szCs w:val="24"/>
        </w:rPr>
        <w:t xml:space="preserve"> which forged the liberation war in pursuance of democracy and a non-racial society. Once in power, early independence fiscal authorities under a black majority government adopted redistributive fiscal policies, including land redistribution and payment of unbudgeted gratuities to ex-combatants. This became a source of conflict with various entities such as the World Bank, holders of capital, and the first two early independence </w:t>
      </w:r>
      <w:r w:rsidR="00B80038">
        <w:rPr>
          <w:rFonts w:ascii="Arial" w:hAnsi="Arial" w:cs="Arial"/>
          <w:sz w:val="24"/>
          <w:szCs w:val="24"/>
        </w:rPr>
        <w:t>W</w:t>
      </w:r>
      <w:r w:rsidRPr="00543029">
        <w:rPr>
          <w:rFonts w:ascii="Arial" w:hAnsi="Arial" w:cs="Arial"/>
          <w:sz w:val="24"/>
          <w:szCs w:val="24"/>
        </w:rPr>
        <w:t>estern</w:t>
      </w:r>
      <w:r w:rsidR="00B80038">
        <w:rPr>
          <w:rFonts w:ascii="Arial" w:hAnsi="Arial" w:cs="Arial"/>
          <w:sz w:val="24"/>
          <w:szCs w:val="24"/>
        </w:rPr>
        <w:t>-</w:t>
      </w:r>
      <w:r w:rsidRPr="00543029">
        <w:rPr>
          <w:rFonts w:ascii="Arial" w:hAnsi="Arial" w:cs="Arial"/>
          <w:sz w:val="24"/>
          <w:szCs w:val="24"/>
        </w:rPr>
        <w:t xml:space="preserve">educated RBZ </w:t>
      </w:r>
      <w:r w:rsidR="00B80038">
        <w:rPr>
          <w:rFonts w:ascii="Arial" w:hAnsi="Arial" w:cs="Arial"/>
          <w:sz w:val="24"/>
          <w:szCs w:val="24"/>
        </w:rPr>
        <w:t>g</w:t>
      </w:r>
      <w:r w:rsidRPr="00543029">
        <w:rPr>
          <w:rFonts w:ascii="Arial" w:hAnsi="Arial" w:cs="Arial"/>
          <w:sz w:val="24"/>
          <w:szCs w:val="24"/>
        </w:rPr>
        <w:t>overnors</w:t>
      </w:r>
      <w:r w:rsidR="0001134F">
        <w:rPr>
          <w:rFonts w:ascii="Arial" w:hAnsi="Arial" w:cs="Arial"/>
          <w:sz w:val="24"/>
          <w:szCs w:val="24"/>
        </w:rPr>
        <w:t>,</w:t>
      </w:r>
      <w:r w:rsidRPr="00543029">
        <w:rPr>
          <w:rFonts w:ascii="Arial" w:hAnsi="Arial" w:cs="Arial"/>
          <w:sz w:val="24"/>
          <w:szCs w:val="24"/>
        </w:rPr>
        <w:t xml:space="preserve"> who both attempted to exercise authority as strict bankers to the government. </w:t>
      </w:r>
    </w:p>
    <w:p w14:paraId="26CA4061" w14:textId="77777777" w:rsidR="0032623C" w:rsidRPr="00543029" w:rsidRDefault="0032623C" w:rsidP="0032623C">
      <w:pPr>
        <w:spacing w:line="360" w:lineRule="auto"/>
        <w:rPr>
          <w:rFonts w:ascii="Arial" w:hAnsi="Arial" w:cs="Arial"/>
          <w:sz w:val="24"/>
          <w:szCs w:val="24"/>
        </w:rPr>
      </w:pPr>
    </w:p>
    <w:p w14:paraId="38149118" w14:textId="50BB5AA7" w:rsidR="0032623C" w:rsidRPr="00543029" w:rsidRDefault="0032623C" w:rsidP="0001134F">
      <w:pPr>
        <w:spacing w:line="360" w:lineRule="auto"/>
        <w:jc w:val="both"/>
        <w:rPr>
          <w:rFonts w:ascii="Arial" w:hAnsi="Arial" w:cs="Arial"/>
          <w:sz w:val="24"/>
          <w:szCs w:val="24"/>
        </w:rPr>
      </w:pPr>
      <w:r w:rsidRPr="00543029">
        <w:rPr>
          <w:rFonts w:ascii="Arial" w:hAnsi="Arial" w:cs="Arial"/>
          <w:sz w:val="24"/>
          <w:szCs w:val="24"/>
        </w:rPr>
        <w:lastRenderedPageBreak/>
        <w:t>A more relevant example of infrastructures that disembed due to conflicting standards pertains to notes and coins, specifically, divisib</w:t>
      </w:r>
      <w:r w:rsidR="000D755E">
        <w:rPr>
          <w:rFonts w:ascii="Arial" w:hAnsi="Arial" w:cs="Arial"/>
          <w:sz w:val="24"/>
          <w:szCs w:val="24"/>
        </w:rPr>
        <w:t>ility</w:t>
      </w:r>
      <w:r w:rsidRPr="00543029">
        <w:rPr>
          <w:rFonts w:ascii="Arial" w:hAnsi="Arial" w:cs="Arial"/>
          <w:sz w:val="24"/>
          <w:szCs w:val="24"/>
        </w:rPr>
        <w:t>, portability, durability, homogeneity, recogni</w:t>
      </w:r>
      <w:r w:rsidR="001F2178">
        <w:rPr>
          <w:rFonts w:ascii="Arial" w:hAnsi="Arial" w:cs="Arial"/>
          <w:sz w:val="24"/>
          <w:szCs w:val="24"/>
        </w:rPr>
        <w:t>s</w:t>
      </w:r>
      <w:r w:rsidRPr="00543029">
        <w:rPr>
          <w:rFonts w:ascii="Arial" w:hAnsi="Arial" w:cs="Arial"/>
          <w:sz w:val="24"/>
          <w:szCs w:val="24"/>
        </w:rPr>
        <w:t>ability</w:t>
      </w:r>
      <w:r w:rsidR="001F2178">
        <w:rPr>
          <w:rFonts w:ascii="Arial" w:hAnsi="Arial" w:cs="Arial"/>
          <w:sz w:val="24"/>
          <w:szCs w:val="24"/>
        </w:rPr>
        <w:t>,</w:t>
      </w:r>
      <w:r w:rsidRPr="00543029">
        <w:rPr>
          <w:rFonts w:ascii="Arial" w:hAnsi="Arial" w:cs="Arial"/>
          <w:sz w:val="24"/>
          <w:szCs w:val="24"/>
        </w:rPr>
        <w:t xml:space="preserve"> </w:t>
      </w:r>
      <w:r w:rsidR="001F2178">
        <w:rPr>
          <w:rFonts w:ascii="Arial" w:hAnsi="Arial" w:cs="Arial"/>
          <w:sz w:val="24"/>
          <w:szCs w:val="24"/>
        </w:rPr>
        <w:t>and so forth</w:t>
      </w:r>
      <w:r w:rsidRPr="00543029">
        <w:rPr>
          <w:rFonts w:ascii="Arial" w:hAnsi="Arial" w:cs="Arial"/>
          <w:sz w:val="24"/>
          <w:szCs w:val="24"/>
        </w:rPr>
        <w:t xml:space="preserve">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{"citationItems":[{"id":"ITEM-1","itemData":{"author":[{"dropping-particle":"","family":"Jevons","given":"Stanley W.","non-dropping-particle":"","parse-names":false,"suffix":""}],"edition":"23rd Edn","id":"ITEM-1","issued":{"date-parts":[["1910"]]},"publisher":"Kegan Paul, Trench, Trubner &amp; Co Ltd","publisher-place":"London","title":"Money And The Mechanism Of Exchange","type":"book"},"uris":["http://www.mendeley.com/documents/?uuid=b5016743-c0f7-4eb8-ad9c-82731a44d60c"]},{"id":"ITEM-2","itemData":{"author":[{"dropping-particle":"","family":"Naqvi","given":"Mona","non-dropping-particle":"","parse-names":false,"suffix":""},{"dropping-particle":"","family":"Southgate","given":"James","non-dropping-particle":"","parse-names":false,"suffix":""}],"container-title":"British Central Bank’s Notes Division","id":"ITEM-2","issue":"1","issued":{"date-parts":[["2013"]]},"page":"1-9","title":"Banknotes, local currencies and central bank objectives","type":"article-journal"},"uris":["http://www.mendeley.com/documents/?uuid=b7e225d4-ca8c-4c17-9052-d01de3e37bc5"]},{"id":"ITEM-3","itemData":{"DOI":"10.1080/03085140500112137","author":[{"dropping-particle":"","family":"Lapavitsas","given":"Costas","non-dropping-particle":"","parse-names":false,"suffix":""}],"container-title":"Economy and Society","id":"ITEM-3","issue":"3","issued":{"date-parts":[["2005"]]},"page":"389-403","title":"The social relations of money as universal equivalent: a response to Ingham","type":"article-journal","volume":"34"},"uris":["http://www.mendeley.com/documents/?uuid=ef1b7120-8c9c-478a-b846-689955b6e10b"]}],"mendeley":{"formattedCitation":"(Jevons, 1910; Lapavitsas, 2005; Naqvi and Southgate, 2013)","manualFormatting":"(see Jevons, 1910; Lapavitsas, 2005; Naqvi and Southgate, 2013)","plainTextFormattedCitation":"(Jevons, 1910; Lapavitsas, 2005; Naqvi and Southgate, 2013)","previouslyFormattedCitation":"(Jevons, 1910; Lapavitsas, 2005; Naqvi and Southgate, 2013)"},"properties":{"noteIndex":0},"schema":"https://github.com/citation-style-language/schema/raw/master/csl-citation.json"}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Jevons, 1910; Lapavitsas, 2005; Naqvi and Southgate, 2013)</w:t>
      </w:r>
      <w:r w:rsidRPr="00543029">
        <w:rPr>
          <w:rFonts w:ascii="Arial" w:hAnsi="Arial" w:cs="Arial"/>
          <w:sz w:val="24"/>
          <w:szCs w:val="24"/>
        </w:rPr>
        <w:fldChar w:fldCharType="end"/>
      </w:r>
      <w:r w:rsidRPr="00543029">
        <w:rPr>
          <w:rFonts w:ascii="Arial" w:hAnsi="Arial" w:cs="Arial"/>
          <w:sz w:val="24"/>
          <w:szCs w:val="24"/>
        </w:rPr>
        <w:t>. In recent times, the introduction of digital forms of money curtailed the expansion of the cash infrastructure. This took place through several means</w:t>
      </w:r>
      <w:r w:rsidR="00685F8D">
        <w:rPr>
          <w:rFonts w:ascii="Arial" w:hAnsi="Arial" w:cs="Arial"/>
          <w:sz w:val="24"/>
          <w:szCs w:val="24"/>
        </w:rPr>
        <w:t>,</w:t>
      </w:r>
      <w:r w:rsidRPr="00543029">
        <w:rPr>
          <w:rFonts w:ascii="Arial" w:hAnsi="Arial" w:cs="Arial"/>
          <w:sz w:val="24"/>
          <w:szCs w:val="24"/>
        </w:rPr>
        <w:t xml:space="preserve"> which include rendering the above</w:t>
      </w:r>
      <w:r w:rsidR="002539BF">
        <w:rPr>
          <w:rFonts w:ascii="Arial" w:hAnsi="Arial" w:cs="Arial"/>
          <w:sz w:val="24"/>
          <w:szCs w:val="24"/>
        </w:rPr>
        <w:t>-</w:t>
      </w:r>
      <w:r w:rsidRPr="00543029">
        <w:rPr>
          <w:rFonts w:ascii="Arial" w:hAnsi="Arial" w:cs="Arial"/>
          <w:sz w:val="24"/>
          <w:szCs w:val="24"/>
        </w:rPr>
        <w:t>mentioned standards redundant, and replacing them with digiti</w:t>
      </w:r>
      <w:r w:rsidR="00685F8D">
        <w:rPr>
          <w:rFonts w:ascii="Arial" w:hAnsi="Arial" w:cs="Arial"/>
          <w:sz w:val="24"/>
          <w:szCs w:val="24"/>
        </w:rPr>
        <w:t>s</w:t>
      </w:r>
      <w:r w:rsidRPr="00543029">
        <w:rPr>
          <w:rFonts w:ascii="Arial" w:hAnsi="Arial" w:cs="Arial"/>
          <w:sz w:val="24"/>
          <w:szCs w:val="24"/>
        </w:rPr>
        <w:t>ed money</w:t>
      </w:r>
      <w:r w:rsidR="00685F8D">
        <w:rPr>
          <w:rFonts w:ascii="Arial" w:hAnsi="Arial" w:cs="Arial"/>
          <w:sz w:val="24"/>
          <w:szCs w:val="24"/>
        </w:rPr>
        <w:t>,</w:t>
      </w:r>
      <w:r w:rsidRPr="00543029">
        <w:rPr>
          <w:rFonts w:ascii="Arial" w:hAnsi="Arial" w:cs="Arial"/>
          <w:sz w:val="24"/>
          <w:szCs w:val="24"/>
        </w:rPr>
        <w:t xml:space="preserve"> which challenges the physicality of cash. This digiti</w:t>
      </w:r>
      <w:r w:rsidR="00685F8D">
        <w:rPr>
          <w:rFonts w:ascii="Arial" w:hAnsi="Arial" w:cs="Arial"/>
          <w:sz w:val="24"/>
          <w:szCs w:val="24"/>
        </w:rPr>
        <w:t>s</w:t>
      </w:r>
      <w:r w:rsidRPr="00543029">
        <w:rPr>
          <w:rFonts w:ascii="Arial" w:hAnsi="Arial" w:cs="Arial"/>
          <w:sz w:val="24"/>
          <w:szCs w:val="24"/>
        </w:rPr>
        <w:t>ation process has created opportunities for developers of digital money to develop ranking and classificatory systems that are opaque, leading to outcomes and practices that are not yet fully understood and at times masked in poverty alleviation rhetoric and other forms of humanistic euphemism</w:t>
      </w:r>
      <w:r w:rsidR="00343056">
        <w:rPr>
          <w:rFonts w:ascii="Arial" w:hAnsi="Arial" w:cs="Arial"/>
          <w:sz w:val="24"/>
          <w:szCs w:val="24"/>
        </w:rPr>
        <w:t>,</w:t>
      </w:r>
      <w:r w:rsidRPr="00543029">
        <w:rPr>
          <w:rFonts w:ascii="Arial" w:hAnsi="Arial" w:cs="Arial"/>
          <w:sz w:val="24"/>
          <w:szCs w:val="24"/>
        </w:rPr>
        <w:t xml:space="preserve"> while aggressively pursuing profit from the most vulnerable segments of society. </w:t>
      </w:r>
    </w:p>
    <w:p w14:paraId="080F26FB" w14:textId="710D650B" w:rsidR="0032623C" w:rsidRPr="00543029" w:rsidRDefault="0032623C" w:rsidP="00811DC4">
      <w:pPr>
        <w:spacing w:line="360" w:lineRule="auto"/>
        <w:jc w:val="both"/>
        <w:rPr>
          <w:rFonts w:ascii="Arial" w:hAnsi="Arial" w:cs="Arial"/>
          <w:sz w:val="24"/>
          <w:szCs w:val="24"/>
        </w:rPr>
      </w:pPr>
      <w:r w:rsidRPr="00543029">
        <w:rPr>
          <w:rFonts w:ascii="Arial" w:hAnsi="Arial" w:cs="Arial"/>
          <w:sz w:val="24"/>
          <w:szCs w:val="24"/>
        </w:rPr>
        <w:t>All the issuers of money analysed in this chapter have the power to impose their intentions into the country’s financial infrastructure</w:t>
      </w:r>
      <w:r w:rsidR="00343056">
        <w:rPr>
          <w:rFonts w:ascii="Arial" w:hAnsi="Arial" w:cs="Arial"/>
          <w:sz w:val="24"/>
          <w:szCs w:val="24"/>
        </w:rPr>
        <w:t>,</w:t>
      </w:r>
      <w:r w:rsidRPr="00543029">
        <w:rPr>
          <w:rFonts w:ascii="Arial" w:hAnsi="Arial" w:cs="Arial"/>
          <w:sz w:val="24"/>
          <w:szCs w:val="24"/>
        </w:rPr>
        <w:t xml:space="preserve"> </w:t>
      </w:r>
      <w:r w:rsidR="00343056">
        <w:rPr>
          <w:rFonts w:ascii="Arial" w:hAnsi="Arial" w:cs="Arial"/>
          <w:sz w:val="24"/>
          <w:szCs w:val="24"/>
        </w:rPr>
        <w:t>for example</w:t>
      </w:r>
      <w:r w:rsidRPr="00543029">
        <w:rPr>
          <w:rFonts w:ascii="Arial" w:hAnsi="Arial" w:cs="Arial"/>
          <w:sz w:val="24"/>
          <w:szCs w:val="24"/>
        </w:rPr>
        <w:t xml:space="preserve"> colonialism, profit maximisation, racism, redistribution and in some cases outright theft and corruption. Faced with such powerful actors, what do the various users of money do? </w:t>
      </w:r>
      <w:r w:rsidRPr="00543029">
        <w:rPr>
          <w:rFonts w:ascii="Arial" w:hAnsi="Arial" w:cs="Arial"/>
          <w:sz w:val="24"/>
          <w:szCs w:val="24"/>
          <w:lang w:val="pt-PT"/>
        </w:rPr>
        <w:t xml:space="preserve">As </w:t>
      </w:r>
      <w:r w:rsidRPr="00543029">
        <w:rPr>
          <w:rFonts w:ascii="Arial" w:hAnsi="Arial" w:cs="Arial"/>
          <w:sz w:val="24"/>
          <w:szCs w:val="24"/>
        </w:rPr>
        <w:fldChar w:fldCharType="begin" w:fldLock="1"/>
      </w:r>
      <w:r w:rsidR="00251581" w:rsidRPr="00A55FC9">
        <w:rPr>
          <w:rFonts w:ascii="Arial" w:hAnsi="Arial" w:cs="Arial"/>
          <w:sz w:val="24"/>
          <w:szCs w:val="24"/>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Johannesburg","type":"article-journal","volume":"16"},"uris":["http://www.mendeley.com/documents/?uuid=8771ff97-7fba-4bdf-aab2-6f1f8e39c717"]}],"mendeley":{"formattedCitation":"(Simone, 2004)","manualFormatting":"Simone (2004)","plainTextFormattedCitation":"(Simone, 2004)","previouslyFormattedCitation":"(Simone, 2004)"},"properties":{"noteIndex":0},"schema":"https://github.com/citation-style-language/schema/raw/master/csl-citation.json"}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Simone (2004)</w:t>
      </w:r>
      <w:r w:rsidRPr="00543029">
        <w:rPr>
          <w:rFonts w:ascii="Arial" w:hAnsi="Arial" w:cs="Arial"/>
          <w:sz w:val="24"/>
          <w:szCs w:val="24"/>
        </w:rPr>
        <w:fldChar w:fldCharType="end"/>
      </w:r>
      <w:r w:rsidRPr="00543029">
        <w:rPr>
          <w:rFonts w:ascii="Arial" w:hAnsi="Arial" w:cs="Arial"/>
          <w:sz w:val="24"/>
          <w:szCs w:val="24"/>
        </w:rPr>
        <w:t xml:space="preserve"> argue</w:t>
      </w:r>
      <w:r w:rsidR="00343056" w:rsidRPr="00A55FC9">
        <w:rPr>
          <w:rFonts w:ascii="Arial" w:hAnsi="Arial" w:cs="Arial"/>
          <w:sz w:val="24"/>
          <w:szCs w:val="24"/>
        </w:rPr>
        <w:t>s</w:t>
      </w:r>
      <w:r w:rsidRPr="00543029">
        <w:rPr>
          <w:rFonts w:ascii="Arial" w:hAnsi="Arial" w:cs="Arial"/>
          <w:sz w:val="24"/>
          <w:szCs w:val="24"/>
        </w:rPr>
        <w:t>, there is power in powerlessness. This was strongly reflected in the currency abandonment and currency discounting.</w:t>
      </w:r>
      <w:r w:rsidRPr="00543029">
        <w:rPr>
          <w:rFonts w:ascii="Arial" w:hAnsi="Arial" w:cs="Arial"/>
          <w:sz w:val="24"/>
          <w:szCs w:val="24"/>
          <w:lang w:val="pt-PT"/>
        </w:rPr>
        <w:t xml:space="preserve"> </w:t>
      </w:r>
      <w:r w:rsidRPr="00543029">
        <w:rPr>
          <w:rFonts w:ascii="Arial" w:hAnsi="Arial" w:cs="Arial"/>
          <w:sz w:val="24"/>
          <w:szCs w:val="24"/>
        </w:rPr>
        <w:t>The chapter presents currency abandonment as a three</w:t>
      </w:r>
      <w:r w:rsidR="00343056">
        <w:rPr>
          <w:rFonts w:ascii="Arial" w:hAnsi="Arial" w:cs="Arial"/>
          <w:sz w:val="24"/>
          <w:szCs w:val="24"/>
        </w:rPr>
        <w:t>-</w:t>
      </w:r>
      <w:r w:rsidRPr="00543029">
        <w:rPr>
          <w:rFonts w:ascii="Arial" w:hAnsi="Arial" w:cs="Arial"/>
          <w:sz w:val="24"/>
          <w:szCs w:val="24"/>
        </w:rPr>
        <w:t>stage process</w:t>
      </w:r>
      <w:r w:rsidR="00343056">
        <w:rPr>
          <w:rFonts w:ascii="Arial" w:hAnsi="Arial" w:cs="Arial"/>
          <w:sz w:val="24"/>
          <w:szCs w:val="24"/>
        </w:rPr>
        <w:t>.</w:t>
      </w:r>
      <w:r w:rsidRPr="00543029">
        <w:rPr>
          <w:rFonts w:ascii="Arial" w:hAnsi="Arial" w:cs="Arial"/>
          <w:sz w:val="24"/>
          <w:szCs w:val="24"/>
        </w:rPr>
        <w:t xml:space="preserve"> </w:t>
      </w:r>
      <w:r w:rsidR="00343056">
        <w:rPr>
          <w:rFonts w:ascii="Arial" w:hAnsi="Arial" w:cs="Arial"/>
          <w:sz w:val="24"/>
          <w:szCs w:val="24"/>
        </w:rPr>
        <w:t>T</w:t>
      </w:r>
      <w:r w:rsidRPr="00543029">
        <w:rPr>
          <w:rFonts w:ascii="Arial" w:hAnsi="Arial" w:cs="Arial"/>
          <w:sz w:val="24"/>
          <w:szCs w:val="24"/>
        </w:rPr>
        <w:t>he first took place during the late 1990s</w:t>
      </w:r>
      <w:r w:rsidR="004A2081">
        <w:rPr>
          <w:rFonts w:ascii="Arial" w:hAnsi="Arial" w:cs="Arial"/>
          <w:sz w:val="24"/>
          <w:szCs w:val="24"/>
        </w:rPr>
        <w:t>,</w:t>
      </w:r>
      <w:r w:rsidRPr="00543029">
        <w:rPr>
          <w:rFonts w:ascii="Arial" w:hAnsi="Arial" w:cs="Arial"/>
          <w:sz w:val="24"/>
          <w:szCs w:val="24"/>
        </w:rPr>
        <w:t xml:space="preserve"> but was dominated by capital holders</w:t>
      </w:r>
      <w:r w:rsidR="00343056">
        <w:rPr>
          <w:rFonts w:ascii="Arial" w:hAnsi="Arial" w:cs="Arial"/>
          <w:sz w:val="24"/>
          <w:szCs w:val="24"/>
        </w:rPr>
        <w:t>,</w:t>
      </w:r>
      <w:r w:rsidRPr="00543029">
        <w:rPr>
          <w:rFonts w:ascii="Arial" w:hAnsi="Arial" w:cs="Arial"/>
          <w:sz w:val="24"/>
          <w:szCs w:val="24"/>
        </w:rPr>
        <w:t xml:space="preserve"> who offloaded the Zimbabwe dollar on the Zimbabwe money market and stock market. The second phase was the outright rejection of the highly inflationary Zimbabwe dollar as a means of exchange and in the process forcing the government to adopt a multicurrency regime and subsequently dollari</w:t>
      </w:r>
      <w:r w:rsidR="00343056">
        <w:rPr>
          <w:rFonts w:ascii="Arial" w:hAnsi="Arial" w:cs="Arial"/>
          <w:sz w:val="24"/>
          <w:szCs w:val="24"/>
        </w:rPr>
        <w:t>s</w:t>
      </w:r>
      <w:r w:rsidR="005F17D3">
        <w:rPr>
          <w:rFonts w:ascii="Arial" w:hAnsi="Arial" w:cs="Arial"/>
          <w:sz w:val="24"/>
          <w:szCs w:val="24"/>
        </w:rPr>
        <w:t>e</w:t>
      </w:r>
      <w:r w:rsidRPr="00543029">
        <w:rPr>
          <w:rFonts w:ascii="Arial" w:hAnsi="Arial" w:cs="Arial"/>
          <w:sz w:val="24"/>
          <w:szCs w:val="24"/>
        </w:rPr>
        <w:t xml:space="preserve"> the economy. The third and current one started when the ZANU</w:t>
      </w:r>
      <w:r w:rsidR="00343056">
        <w:rPr>
          <w:rFonts w:ascii="Arial" w:hAnsi="Arial" w:cs="Arial"/>
          <w:sz w:val="24"/>
          <w:szCs w:val="24"/>
        </w:rPr>
        <w:t>-</w:t>
      </w:r>
      <w:r w:rsidRPr="00543029">
        <w:rPr>
          <w:rFonts w:ascii="Arial" w:hAnsi="Arial" w:cs="Arial"/>
          <w:sz w:val="24"/>
          <w:szCs w:val="24"/>
        </w:rPr>
        <w:t xml:space="preserve">PF government introduced a currency known as the Zimbabwe Bond </w:t>
      </w:r>
      <w:r w:rsidR="00733D20">
        <w:rPr>
          <w:rFonts w:ascii="Arial" w:hAnsi="Arial" w:cs="Arial"/>
          <w:sz w:val="24"/>
          <w:szCs w:val="24"/>
        </w:rPr>
        <w:t>n</w:t>
      </w:r>
      <w:r w:rsidRPr="00543029">
        <w:rPr>
          <w:rFonts w:ascii="Arial" w:hAnsi="Arial" w:cs="Arial"/>
          <w:sz w:val="24"/>
          <w:szCs w:val="24"/>
        </w:rPr>
        <w:t>ote</w:t>
      </w:r>
      <w:r w:rsidR="00343056">
        <w:rPr>
          <w:rFonts w:ascii="Arial" w:hAnsi="Arial" w:cs="Arial"/>
          <w:sz w:val="24"/>
          <w:szCs w:val="24"/>
        </w:rPr>
        <w:t>.</w:t>
      </w:r>
      <w:r w:rsidRPr="00543029">
        <w:rPr>
          <w:rFonts w:ascii="Arial" w:hAnsi="Arial" w:cs="Arial"/>
          <w:sz w:val="24"/>
          <w:szCs w:val="24"/>
        </w:rPr>
        <w:t xml:space="preserve"> </w:t>
      </w:r>
      <w:r w:rsidR="00343056">
        <w:rPr>
          <w:rFonts w:ascii="Arial" w:hAnsi="Arial" w:cs="Arial"/>
          <w:sz w:val="24"/>
          <w:szCs w:val="24"/>
        </w:rPr>
        <w:t>T</w:t>
      </w:r>
      <w:r w:rsidRPr="00543029">
        <w:rPr>
          <w:rFonts w:ascii="Arial" w:hAnsi="Arial" w:cs="Arial"/>
          <w:sz w:val="24"/>
          <w:szCs w:val="24"/>
        </w:rPr>
        <w:t xml:space="preserve">his was partially rejected through currency discounting by exchanging it at a rate much lower than the official </w:t>
      </w:r>
      <w:r w:rsidR="00733D20">
        <w:rPr>
          <w:rFonts w:ascii="Arial" w:hAnsi="Arial" w:cs="Arial"/>
          <w:sz w:val="24"/>
          <w:szCs w:val="24"/>
        </w:rPr>
        <w:t xml:space="preserve">rate fixed by the </w:t>
      </w:r>
      <w:r w:rsidRPr="00543029">
        <w:rPr>
          <w:rFonts w:ascii="Arial" w:hAnsi="Arial" w:cs="Arial"/>
          <w:sz w:val="24"/>
          <w:szCs w:val="24"/>
        </w:rPr>
        <w:t>government. Thereafter the government discontinued the Bond note and reintroduced the Zimbabwe dollar</w:t>
      </w:r>
      <w:r w:rsidR="00343056">
        <w:rPr>
          <w:rFonts w:ascii="Arial" w:hAnsi="Arial" w:cs="Arial"/>
          <w:sz w:val="24"/>
          <w:szCs w:val="24"/>
        </w:rPr>
        <w:t>,</w:t>
      </w:r>
      <w:r w:rsidRPr="00543029">
        <w:rPr>
          <w:rFonts w:ascii="Arial" w:hAnsi="Arial" w:cs="Arial"/>
          <w:sz w:val="24"/>
          <w:szCs w:val="24"/>
        </w:rPr>
        <w:t xml:space="preserve"> which is currently being rejected by Zimbabweans at time of writing the final draft of this thesis (2020).  </w:t>
      </w:r>
    </w:p>
    <w:p w14:paraId="485715D1" w14:textId="23D6DD33" w:rsidR="0032623C" w:rsidRPr="00543029" w:rsidRDefault="00A55FC9" w:rsidP="00733D20">
      <w:pPr>
        <w:spacing w:line="360" w:lineRule="auto"/>
        <w:jc w:val="both"/>
        <w:rPr>
          <w:rFonts w:ascii="Arial" w:hAnsi="Arial" w:cs="Arial"/>
          <w:sz w:val="24"/>
          <w:szCs w:val="24"/>
        </w:rPr>
      </w:pPr>
      <w:r>
        <w:rPr>
          <w:rFonts w:ascii="Arial" w:hAnsi="Arial" w:cs="Arial"/>
          <w:sz w:val="24"/>
          <w:szCs w:val="24"/>
        </w:rPr>
        <w:t>In the chapter I presented evidence which affirms the fact that</w:t>
      </w:r>
      <w:r w:rsidR="0032623C" w:rsidRPr="00543029">
        <w:rPr>
          <w:rFonts w:ascii="Arial" w:hAnsi="Arial" w:cs="Arial"/>
          <w:sz w:val="24"/>
          <w:szCs w:val="24"/>
        </w:rPr>
        <w:t xml:space="preserve">, a developed financial infrastructure does not, as argued by </w:t>
      </w:r>
      <w:r w:rsidR="00343056">
        <w:rPr>
          <w:rFonts w:ascii="Arial" w:hAnsi="Arial" w:cs="Arial"/>
          <w:sz w:val="24"/>
          <w:szCs w:val="24"/>
        </w:rPr>
        <w:t>W</w:t>
      </w:r>
      <w:r w:rsidR="0032623C" w:rsidRPr="00543029">
        <w:rPr>
          <w:rFonts w:ascii="Arial" w:hAnsi="Arial" w:cs="Arial"/>
          <w:sz w:val="24"/>
          <w:szCs w:val="24"/>
        </w:rPr>
        <w:t xml:space="preserve">orld </w:t>
      </w:r>
      <w:r w:rsidR="00343056">
        <w:rPr>
          <w:rFonts w:ascii="Arial" w:hAnsi="Arial" w:cs="Arial"/>
          <w:sz w:val="24"/>
          <w:szCs w:val="24"/>
        </w:rPr>
        <w:t>B</w:t>
      </w:r>
      <w:r w:rsidR="0032623C" w:rsidRPr="00543029">
        <w:rPr>
          <w:rFonts w:ascii="Arial" w:hAnsi="Arial" w:cs="Arial"/>
          <w:sz w:val="24"/>
          <w:szCs w:val="24"/>
        </w:rPr>
        <w:t>ank</w:t>
      </w:r>
      <w:r w:rsidR="00343056">
        <w:rPr>
          <w:rFonts w:ascii="Arial" w:hAnsi="Arial" w:cs="Arial"/>
          <w:sz w:val="24"/>
          <w:szCs w:val="24"/>
        </w:rPr>
        <w:t>-</w:t>
      </w:r>
      <w:r w:rsidR="0032623C" w:rsidRPr="00543029">
        <w:rPr>
          <w:rFonts w:ascii="Arial" w:hAnsi="Arial" w:cs="Arial"/>
          <w:sz w:val="24"/>
          <w:szCs w:val="24"/>
        </w:rPr>
        <w:t>affiliated scholars</w:t>
      </w:r>
      <w:r w:rsidR="003B62F2">
        <w:rPr>
          <w:rFonts w:ascii="Arial" w:hAnsi="Arial" w:cs="Arial"/>
          <w:sz w:val="24"/>
          <w:szCs w:val="24"/>
        </w:rPr>
        <w:t>,</w:t>
      </w:r>
      <w:r w:rsidR="0032623C" w:rsidRPr="00543029">
        <w:rPr>
          <w:rFonts w:ascii="Arial" w:hAnsi="Arial" w:cs="Arial"/>
          <w:sz w:val="24"/>
          <w:szCs w:val="24"/>
        </w:rPr>
        <w:t xml:space="preserve"> cause economic growth</w:t>
      </w:r>
      <w:r w:rsidR="00343056">
        <w:rPr>
          <w:rFonts w:ascii="Arial" w:hAnsi="Arial" w:cs="Arial"/>
          <w:sz w:val="24"/>
          <w:szCs w:val="24"/>
        </w:rPr>
        <w:t>.</w:t>
      </w:r>
      <w:r w:rsidR="0032623C" w:rsidRPr="00543029">
        <w:rPr>
          <w:rFonts w:ascii="Arial" w:hAnsi="Arial" w:cs="Arial"/>
          <w:sz w:val="24"/>
          <w:szCs w:val="24"/>
        </w:rPr>
        <w:t xml:space="preserve"> </w:t>
      </w:r>
      <w:r w:rsidR="00343056">
        <w:rPr>
          <w:rFonts w:ascii="Arial" w:hAnsi="Arial" w:cs="Arial"/>
          <w:sz w:val="24"/>
          <w:szCs w:val="24"/>
        </w:rPr>
        <w:t>I</w:t>
      </w:r>
      <w:r w:rsidR="0032623C" w:rsidRPr="00543029">
        <w:rPr>
          <w:rFonts w:ascii="Arial" w:hAnsi="Arial" w:cs="Arial"/>
          <w:sz w:val="24"/>
          <w:szCs w:val="24"/>
        </w:rPr>
        <w:t>nstead</w:t>
      </w:r>
      <w:r w:rsidR="00343056">
        <w:rPr>
          <w:rFonts w:ascii="Arial" w:hAnsi="Arial" w:cs="Arial"/>
          <w:sz w:val="24"/>
          <w:szCs w:val="24"/>
        </w:rPr>
        <w:t>,</w:t>
      </w:r>
      <w:r w:rsidR="0032623C" w:rsidRPr="00543029">
        <w:rPr>
          <w:rFonts w:ascii="Arial" w:hAnsi="Arial" w:cs="Arial"/>
          <w:sz w:val="24"/>
          <w:szCs w:val="24"/>
        </w:rPr>
        <w:t xml:space="preserve"> it follows economic growth opportunities. The brief account </w:t>
      </w:r>
      <w:r w:rsidR="00343056">
        <w:rPr>
          <w:rFonts w:ascii="Arial" w:hAnsi="Arial" w:cs="Arial"/>
          <w:sz w:val="24"/>
          <w:szCs w:val="24"/>
        </w:rPr>
        <w:t>of</w:t>
      </w:r>
      <w:r w:rsidR="0032623C" w:rsidRPr="00543029">
        <w:rPr>
          <w:rFonts w:ascii="Arial" w:hAnsi="Arial" w:cs="Arial"/>
          <w:sz w:val="24"/>
          <w:szCs w:val="24"/>
        </w:rPr>
        <w:t xml:space="preserve"> the colonial and postcolonial monetary infrastructure of Zimbabwe shows that financial </w:t>
      </w:r>
      <w:r w:rsidR="0032623C" w:rsidRPr="00543029">
        <w:rPr>
          <w:rFonts w:ascii="Arial" w:hAnsi="Arial" w:cs="Arial"/>
          <w:sz w:val="24"/>
          <w:szCs w:val="24"/>
        </w:rPr>
        <w:lastRenderedPageBreak/>
        <w:t>development followed the expansion in the</w:t>
      </w:r>
      <w:r w:rsidR="003B62F2">
        <w:rPr>
          <w:rFonts w:ascii="Arial" w:hAnsi="Arial" w:cs="Arial"/>
          <w:sz w:val="24"/>
          <w:szCs w:val="24"/>
        </w:rPr>
        <w:t xml:space="preserve"> </w:t>
      </w:r>
      <w:r w:rsidR="00343056">
        <w:rPr>
          <w:rFonts w:ascii="Arial" w:hAnsi="Arial" w:cs="Arial"/>
          <w:sz w:val="24"/>
          <w:szCs w:val="24"/>
        </w:rPr>
        <w:t>a</w:t>
      </w:r>
      <w:r w:rsidR="0032623C" w:rsidRPr="00543029">
        <w:rPr>
          <w:rFonts w:ascii="Arial" w:hAnsi="Arial" w:cs="Arial"/>
          <w:sz w:val="24"/>
          <w:szCs w:val="24"/>
        </w:rPr>
        <w:t xml:space="preserve">griculture, manufacturing and mining sector in Rhodesia rather than caused it. Similarly, evidence from post-independence Zimbabwe shows that the decline in the country’s economic fortunes led to the closure of several financial institutions. </w:t>
      </w:r>
    </w:p>
    <w:p w14:paraId="4FECDA54" w14:textId="74D0A498" w:rsidR="0032623C" w:rsidRPr="00543029" w:rsidRDefault="0032623C" w:rsidP="00811DC4">
      <w:pPr>
        <w:spacing w:line="360" w:lineRule="auto"/>
        <w:jc w:val="both"/>
        <w:rPr>
          <w:rFonts w:ascii="Arial" w:hAnsi="Arial" w:cs="Arial"/>
          <w:sz w:val="24"/>
          <w:szCs w:val="24"/>
        </w:rPr>
      </w:pPr>
      <w:r w:rsidRPr="00543029">
        <w:rPr>
          <w:rFonts w:ascii="Arial" w:hAnsi="Arial" w:cs="Arial"/>
          <w:sz w:val="24"/>
          <w:szCs w:val="24"/>
        </w:rPr>
        <w:t>In the concluding part of the chapter</w:t>
      </w:r>
      <w:r w:rsidR="003B62F2">
        <w:rPr>
          <w:rFonts w:ascii="Arial" w:hAnsi="Arial" w:cs="Arial"/>
          <w:sz w:val="24"/>
          <w:szCs w:val="24"/>
        </w:rPr>
        <w:t>,</w:t>
      </w:r>
      <w:r w:rsidRPr="00543029">
        <w:rPr>
          <w:rFonts w:ascii="Arial" w:hAnsi="Arial" w:cs="Arial"/>
          <w:sz w:val="24"/>
          <w:szCs w:val="24"/>
        </w:rPr>
        <w:t xml:space="preserve"> I introduce</w:t>
      </w:r>
      <w:r w:rsidR="001C6B64">
        <w:rPr>
          <w:rFonts w:ascii="Arial" w:hAnsi="Arial" w:cs="Arial"/>
          <w:sz w:val="24"/>
          <w:szCs w:val="24"/>
        </w:rPr>
        <w:t>d</w:t>
      </w:r>
      <w:r w:rsidRPr="00543029">
        <w:rPr>
          <w:rFonts w:ascii="Arial" w:hAnsi="Arial" w:cs="Arial"/>
          <w:sz w:val="24"/>
          <w:szCs w:val="24"/>
        </w:rPr>
        <w:t xml:space="preserve"> Binga District</w:t>
      </w:r>
      <w:r w:rsidR="001C6B64">
        <w:rPr>
          <w:rFonts w:ascii="Arial" w:hAnsi="Arial" w:cs="Arial"/>
          <w:sz w:val="24"/>
          <w:szCs w:val="24"/>
        </w:rPr>
        <w:t>.</w:t>
      </w:r>
      <w:r w:rsidRPr="00543029">
        <w:rPr>
          <w:rFonts w:ascii="Arial" w:hAnsi="Arial" w:cs="Arial"/>
          <w:sz w:val="24"/>
          <w:szCs w:val="24"/>
        </w:rPr>
        <w:t xml:space="preserve"> </w:t>
      </w:r>
      <w:r w:rsidR="003B62F2">
        <w:rPr>
          <w:rFonts w:ascii="Arial" w:hAnsi="Arial" w:cs="Arial"/>
          <w:sz w:val="24"/>
          <w:szCs w:val="24"/>
        </w:rPr>
        <w:t>B</w:t>
      </w:r>
      <w:r w:rsidRPr="00543029">
        <w:rPr>
          <w:rFonts w:ascii="Arial" w:hAnsi="Arial" w:cs="Arial"/>
          <w:sz w:val="24"/>
          <w:szCs w:val="24"/>
        </w:rPr>
        <w:t xml:space="preserve">esides enriching context, it also provided an opportunity to understand the extent to which the </w:t>
      </w:r>
      <w:r w:rsidR="001E5824">
        <w:rPr>
          <w:rFonts w:ascii="Arial" w:hAnsi="Arial" w:cs="Arial"/>
          <w:sz w:val="24"/>
          <w:szCs w:val="24"/>
        </w:rPr>
        <w:t>d</w:t>
      </w:r>
      <w:r w:rsidRPr="00543029">
        <w:rPr>
          <w:rFonts w:ascii="Arial" w:hAnsi="Arial" w:cs="Arial"/>
          <w:sz w:val="24"/>
          <w:szCs w:val="24"/>
        </w:rPr>
        <w:t xml:space="preserve">istrict inserted itself in the colonial and post-colonial monetary infrastructure. </w:t>
      </w:r>
      <w:r w:rsidR="00A55FC9">
        <w:rPr>
          <w:rFonts w:ascii="Arial" w:hAnsi="Arial" w:cs="Arial"/>
          <w:sz w:val="24"/>
          <w:szCs w:val="24"/>
        </w:rPr>
        <w:t xml:space="preserve">Furthermore, in </w:t>
      </w:r>
      <w:r w:rsidR="00A55FC9" w:rsidRPr="00543029">
        <w:rPr>
          <w:rFonts w:ascii="Arial" w:hAnsi="Arial" w:cs="Arial"/>
          <w:sz w:val="24"/>
          <w:szCs w:val="24"/>
        </w:rPr>
        <w:t xml:space="preserve">the chapter I present evidence </w:t>
      </w:r>
      <w:r w:rsidR="00A55FC9">
        <w:rPr>
          <w:rFonts w:ascii="Arial" w:hAnsi="Arial" w:cs="Arial"/>
          <w:sz w:val="24"/>
          <w:szCs w:val="24"/>
        </w:rPr>
        <w:t>that</w:t>
      </w:r>
      <w:r w:rsidR="00A55FC9" w:rsidRPr="00543029">
        <w:rPr>
          <w:rFonts w:ascii="Arial" w:hAnsi="Arial" w:cs="Arial"/>
          <w:sz w:val="24"/>
          <w:szCs w:val="24"/>
        </w:rPr>
        <w:t xml:space="preserve"> suggests that the discourse about financial inclusion is secondary to economic exclusion.</w:t>
      </w:r>
      <w:r w:rsidR="00A55FC9">
        <w:rPr>
          <w:rFonts w:ascii="Arial" w:hAnsi="Arial" w:cs="Arial"/>
          <w:sz w:val="24"/>
          <w:szCs w:val="24"/>
        </w:rPr>
        <w:t xml:space="preserve"> This is supported by an </w:t>
      </w:r>
      <w:r w:rsidRPr="00543029">
        <w:rPr>
          <w:rFonts w:ascii="Arial" w:hAnsi="Arial" w:cs="Arial"/>
          <w:sz w:val="24"/>
          <w:szCs w:val="24"/>
        </w:rPr>
        <w:t xml:space="preserve">important finding </w:t>
      </w:r>
      <w:r w:rsidR="00A55FC9">
        <w:rPr>
          <w:rFonts w:ascii="Arial" w:hAnsi="Arial" w:cs="Arial"/>
          <w:sz w:val="24"/>
          <w:szCs w:val="24"/>
        </w:rPr>
        <w:t xml:space="preserve">relating to </w:t>
      </w:r>
      <w:r w:rsidRPr="00543029">
        <w:rPr>
          <w:rFonts w:ascii="Arial" w:hAnsi="Arial" w:cs="Arial"/>
          <w:sz w:val="24"/>
          <w:szCs w:val="24"/>
        </w:rPr>
        <w:t>the absence of both the state and market in the provision of various resources and infrastructures analysed. The outcome of this state of neglect is weak public infrastructures</w:t>
      </w:r>
      <w:r w:rsidR="003B62F2">
        <w:rPr>
          <w:rFonts w:ascii="Arial" w:hAnsi="Arial" w:cs="Arial"/>
          <w:sz w:val="24"/>
          <w:szCs w:val="24"/>
        </w:rPr>
        <w:t>,</w:t>
      </w:r>
      <w:r w:rsidRPr="00543029">
        <w:rPr>
          <w:rFonts w:ascii="Arial" w:hAnsi="Arial" w:cs="Arial"/>
          <w:sz w:val="24"/>
          <w:szCs w:val="24"/>
        </w:rPr>
        <w:t xml:space="preserve"> </w:t>
      </w:r>
      <w:r w:rsidR="003B62F2">
        <w:rPr>
          <w:rFonts w:ascii="Arial" w:hAnsi="Arial" w:cs="Arial"/>
          <w:sz w:val="24"/>
          <w:szCs w:val="24"/>
        </w:rPr>
        <w:t>for example,</w:t>
      </w:r>
      <w:r w:rsidRPr="00543029">
        <w:rPr>
          <w:rFonts w:ascii="Arial" w:hAnsi="Arial" w:cs="Arial"/>
          <w:sz w:val="24"/>
          <w:szCs w:val="24"/>
        </w:rPr>
        <w:t xml:space="preserve"> underfunded hospitals and schools, poor housing and social care for the elderly, inadequate management of natural resources </w:t>
      </w:r>
      <w:r w:rsidR="003B62F2">
        <w:rPr>
          <w:rFonts w:ascii="Arial" w:hAnsi="Arial" w:cs="Arial"/>
          <w:sz w:val="24"/>
          <w:szCs w:val="24"/>
        </w:rPr>
        <w:t>and so forth</w:t>
      </w:r>
      <w:r w:rsidRPr="00543029">
        <w:rPr>
          <w:rFonts w:ascii="Arial" w:hAnsi="Arial" w:cs="Arial"/>
          <w:sz w:val="24"/>
          <w:szCs w:val="24"/>
        </w:rPr>
        <w:t xml:space="preserve">. There is evidence to suggest that the neglect of Binga was not accidental but orchestrated by both the colonial and post-colonial governments of Zimbabwe. Furthermore, deliberate neglect of Binga also points to </w:t>
      </w:r>
      <w:r w:rsidR="003B62F2">
        <w:rPr>
          <w:rFonts w:ascii="Arial" w:hAnsi="Arial" w:cs="Arial"/>
          <w:sz w:val="24"/>
          <w:szCs w:val="24"/>
        </w:rPr>
        <w:t xml:space="preserve">the </w:t>
      </w:r>
      <w:r w:rsidRPr="00543029">
        <w:rPr>
          <w:rFonts w:ascii="Arial" w:hAnsi="Arial" w:cs="Arial"/>
          <w:sz w:val="24"/>
          <w:szCs w:val="24"/>
        </w:rPr>
        <w:t xml:space="preserve">marginality of Binga in both spatial and socio-political terms. </w:t>
      </w:r>
    </w:p>
    <w:p w14:paraId="4C809577" w14:textId="74F5B122" w:rsidR="0032623C" w:rsidRPr="00543029" w:rsidRDefault="0032623C" w:rsidP="008A53C4">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 thinking about Binga in relation to Zimbabwe, and its incorporation into the wider world, I found the concept “marginality” to be very productive. Gatzweiler et al. (2011</w:t>
      </w:r>
      <w:r w:rsidR="002539BF">
        <w:rPr>
          <w:rFonts w:ascii="Arial" w:eastAsiaTheme="minorHAnsi" w:hAnsi="Arial" w:cs="Arial"/>
          <w:sz w:val="24"/>
          <w:szCs w:val="24"/>
        </w:rPr>
        <w:t>:</w:t>
      </w:r>
      <w:r w:rsidRPr="00543029">
        <w:rPr>
          <w:rFonts w:ascii="Arial" w:eastAsiaTheme="minorHAnsi" w:hAnsi="Arial" w:cs="Arial"/>
          <w:sz w:val="24"/>
          <w:szCs w:val="24"/>
        </w:rPr>
        <w:t xml:space="preserve">3) define marginality as </w:t>
      </w:r>
      <w:r w:rsidRPr="00543029">
        <w:rPr>
          <w:rFonts w:ascii="Tahoma" w:eastAsiaTheme="minorHAnsi" w:hAnsi="Tahoma" w:cs="Tahoma"/>
          <w:sz w:val="24"/>
          <w:szCs w:val="24"/>
        </w:rPr>
        <w:t>﻿</w:t>
      </w:r>
      <w:r w:rsidRPr="00543029">
        <w:rPr>
          <w:rFonts w:ascii="Arial" w:eastAsiaTheme="minorHAnsi" w:hAnsi="Arial" w:cs="Arial"/>
          <w:sz w:val="24"/>
          <w:szCs w:val="24"/>
        </w:rPr>
        <w:t xml:space="preserve">“an involuntary position and condition of an individual or group at the margins of social, political, economic, ecological, and biophysical systems, that prevent them from access to resources, assets, services, restraining freedom of choice, preventing the development of capabilities, and eventually causing extreme poverty”. I prefer this wider definition of marginality over narrow definitions that treat marginality only in relation to income. Such a wider definition speaks to historical and systematic contributors to marginalisation, poverty and social exclusion. </w:t>
      </w:r>
    </w:p>
    <w:p w14:paraId="7BF2E4F9" w14:textId="1646C847" w:rsidR="0032623C" w:rsidRPr="00543029" w:rsidRDefault="00694D94" w:rsidP="007A4C20">
      <w:pPr>
        <w:spacing w:line="360" w:lineRule="auto"/>
        <w:jc w:val="both"/>
        <w:rPr>
          <w:rFonts w:ascii="Arial" w:eastAsiaTheme="minorHAnsi" w:hAnsi="Arial" w:cs="Arial"/>
          <w:sz w:val="24"/>
          <w:szCs w:val="24"/>
        </w:rPr>
      </w:pPr>
      <w:r>
        <w:rPr>
          <w:rFonts w:ascii="Arial" w:eastAsiaTheme="minorHAnsi" w:hAnsi="Arial" w:cs="Arial"/>
          <w:sz w:val="24"/>
          <w:szCs w:val="24"/>
        </w:rPr>
        <w:t>C</w:t>
      </w:r>
      <w:r w:rsidR="0032623C" w:rsidRPr="00543029">
        <w:rPr>
          <w:rFonts w:ascii="Arial" w:eastAsiaTheme="minorHAnsi" w:hAnsi="Arial" w:cs="Arial"/>
          <w:sz w:val="24"/>
          <w:szCs w:val="24"/>
        </w:rPr>
        <w:t>hapter 4 of this dissertation I present to the reader a fuller description of Binga, the site for my primary data collection. I employ the concept of marginality to offer not only a description of the area but also as a concept that allows me to think about the ways in which the area ha</w:t>
      </w:r>
      <w:r>
        <w:rPr>
          <w:rFonts w:ascii="Arial" w:eastAsiaTheme="minorHAnsi" w:hAnsi="Arial" w:cs="Arial"/>
          <w:sz w:val="24"/>
          <w:szCs w:val="24"/>
        </w:rPr>
        <w:t>s</w:t>
      </w:r>
      <w:r w:rsidR="0032623C" w:rsidRPr="00543029">
        <w:rPr>
          <w:rFonts w:ascii="Arial" w:eastAsiaTheme="minorHAnsi" w:hAnsi="Arial" w:cs="Arial"/>
          <w:sz w:val="24"/>
          <w:szCs w:val="24"/>
        </w:rPr>
        <w:t xml:space="preserve"> been incorporated into the wider world. In the process I pay attention to long histories of labour migration and continued practices of remitting </w:t>
      </w:r>
      <w:r w:rsidR="0032623C" w:rsidRPr="00543029">
        <w:rPr>
          <w:rFonts w:ascii="Arial" w:eastAsiaTheme="minorHAnsi" w:hAnsi="Arial" w:cs="Arial"/>
          <w:sz w:val="24"/>
          <w:szCs w:val="24"/>
        </w:rPr>
        <w:lastRenderedPageBreak/>
        <w:t xml:space="preserve">money, </w:t>
      </w:r>
      <w:r w:rsidR="00E141B9">
        <w:rPr>
          <w:rFonts w:ascii="Arial" w:eastAsiaTheme="minorHAnsi" w:hAnsi="Arial" w:cs="Arial"/>
          <w:sz w:val="24"/>
          <w:szCs w:val="24"/>
        </w:rPr>
        <w:t xml:space="preserve">and </w:t>
      </w:r>
      <w:r w:rsidR="0032623C" w:rsidRPr="00543029">
        <w:rPr>
          <w:rFonts w:ascii="Arial" w:eastAsiaTheme="minorHAnsi" w:hAnsi="Arial" w:cs="Arial"/>
          <w:sz w:val="24"/>
          <w:szCs w:val="24"/>
        </w:rPr>
        <w:t>the relative absence of the state in the region other than through large</w:t>
      </w:r>
      <w:r w:rsidR="00E141B9">
        <w:rPr>
          <w:rFonts w:ascii="Arial" w:eastAsiaTheme="minorHAnsi" w:hAnsi="Arial" w:cs="Arial"/>
          <w:sz w:val="24"/>
          <w:szCs w:val="24"/>
        </w:rPr>
        <w:t>-</w:t>
      </w:r>
      <w:r w:rsidR="0032623C" w:rsidRPr="00543029">
        <w:rPr>
          <w:rFonts w:ascii="Arial" w:eastAsiaTheme="minorHAnsi" w:hAnsi="Arial" w:cs="Arial"/>
          <w:sz w:val="24"/>
          <w:szCs w:val="24"/>
        </w:rPr>
        <w:t xml:space="preserve">scale projects that displaced rural people and dispossessed them of their livelihoods. </w:t>
      </w:r>
    </w:p>
    <w:p w14:paraId="30471021" w14:textId="373421D2" w:rsidR="0032623C" w:rsidRPr="00543029" w:rsidRDefault="0032623C" w:rsidP="00E141B9">
      <w:pPr>
        <w:spacing w:line="360" w:lineRule="auto"/>
        <w:jc w:val="both"/>
        <w:rPr>
          <w:rFonts w:ascii="Arial" w:eastAsiaTheme="minorHAnsi" w:hAnsi="Arial" w:cs="Arial"/>
          <w:sz w:val="24"/>
          <w:szCs w:val="24"/>
        </w:rPr>
      </w:pPr>
      <w:r w:rsidRPr="00543029">
        <w:rPr>
          <w:rFonts w:ascii="Arial" w:eastAsiaTheme="minorHAnsi" w:hAnsi="Arial" w:cs="Arial"/>
          <w:sz w:val="24"/>
          <w:szCs w:val="24"/>
        </w:rPr>
        <w:t>In thinking about the marginality of Binga, I make use of the ideas of Anna Tsing (2005)</w:t>
      </w:r>
      <w:r w:rsidR="00A71482">
        <w:rPr>
          <w:rFonts w:ascii="Arial" w:eastAsiaTheme="minorHAnsi" w:hAnsi="Arial" w:cs="Arial"/>
          <w:sz w:val="24"/>
          <w:szCs w:val="24"/>
        </w:rPr>
        <w:t>,</w:t>
      </w:r>
      <w:r w:rsidRPr="00543029">
        <w:rPr>
          <w:rFonts w:ascii="Arial" w:eastAsiaTheme="minorHAnsi" w:hAnsi="Arial" w:cs="Arial"/>
          <w:sz w:val="24"/>
          <w:szCs w:val="24"/>
        </w:rPr>
        <w:t xml:space="preserve"> who has written about the role of power asymmetries between centres and margins in the production of human conditions. She conceives of marginality as a site of resistance and argues that there are limits to universalism. </w:t>
      </w:r>
      <w:r w:rsidR="00D90426">
        <w:rPr>
          <w:rFonts w:ascii="Arial" w:eastAsiaTheme="minorHAnsi" w:hAnsi="Arial" w:cs="Arial"/>
          <w:sz w:val="24"/>
          <w:szCs w:val="24"/>
        </w:rPr>
        <w:t xml:space="preserve">I </w:t>
      </w:r>
      <w:r w:rsidRPr="00543029">
        <w:rPr>
          <w:rFonts w:ascii="Arial" w:eastAsiaTheme="minorHAnsi" w:hAnsi="Arial" w:cs="Arial"/>
          <w:sz w:val="24"/>
          <w:szCs w:val="24"/>
        </w:rPr>
        <w:t>found this useful in examining how the standard neoclassical functions of government</w:t>
      </w:r>
      <w:r w:rsidR="00A71482">
        <w:rPr>
          <w:rFonts w:ascii="Arial" w:eastAsiaTheme="minorHAnsi" w:hAnsi="Arial" w:cs="Arial"/>
          <w:sz w:val="24"/>
          <w:szCs w:val="24"/>
        </w:rPr>
        <w:t>-</w:t>
      </w:r>
      <w:r w:rsidRPr="00543029">
        <w:rPr>
          <w:rFonts w:ascii="Arial" w:eastAsiaTheme="minorHAnsi" w:hAnsi="Arial" w:cs="Arial"/>
          <w:sz w:val="24"/>
          <w:szCs w:val="24"/>
        </w:rPr>
        <w:t>issued money</w:t>
      </w:r>
      <w:r w:rsidR="00A71482">
        <w:rPr>
          <w:rFonts w:ascii="Arial" w:eastAsiaTheme="minorHAnsi" w:hAnsi="Arial" w:cs="Arial"/>
          <w:sz w:val="24"/>
          <w:szCs w:val="24"/>
        </w:rPr>
        <w:t>,</w:t>
      </w:r>
      <w:r w:rsidRPr="00543029">
        <w:rPr>
          <w:rFonts w:ascii="Arial" w:eastAsiaTheme="minorHAnsi" w:hAnsi="Arial" w:cs="Arial"/>
          <w:sz w:val="24"/>
          <w:szCs w:val="24"/>
        </w:rPr>
        <w:t xml:space="preserve"> together with arguments that digital forms of money are beneficial for the poor</w:t>
      </w:r>
      <w:r w:rsidR="00A71482">
        <w:rPr>
          <w:rFonts w:ascii="Arial" w:eastAsiaTheme="minorHAnsi" w:hAnsi="Arial" w:cs="Arial"/>
          <w:sz w:val="24"/>
          <w:szCs w:val="24"/>
        </w:rPr>
        <w:t>,</w:t>
      </w:r>
      <w:r w:rsidRPr="00543029">
        <w:rPr>
          <w:rFonts w:ascii="Arial" w:eastAsiaTheme="minorHAnsi" w:hAnsi="Arial" w:cs="Arial"/>
          <w:sz w:val="24"/>
          <w:szCs w:val="24"/>
        </w:rPr>
        <w:t xml:space="preserve"> play out in the context of Binga. This will</w:t>
      </w:r>
      <w:r w:rsidR="00A71482">
        <w:rPr>
          <w:rFonts w:ascii="Arial" w:eastAsiaTheme="minorHAnsi" w:hAnsi="Arial" w:cs="Arial"/>
          <w:sz w:val="24"/>
          <w:szCs w:val="24"/>
        </w:rPr>
        <w:t>,</w:t>
      </w:r>
      <w:r w:rsidRPr="00543029">
        <w:rPr>
          <w:rFonts w:ascii="Arial" w:eastAsiaTheme="minorHAnsi" w:hAnsi="Arial" w:cs="Arial"/>
          <w:sz w:val="24"/>
          <w:szCs w:val="24"/>
        </w:rPr>
        <w:t xml:space="preserve"> as </w:t>
      </w:r>
      <w:r w:rsidRPr="00543029">
        <w:rPr>
          <w:rFonts w:ascii="Arial" w:eastAsiaTheme="minorHAnsi" w:hAnsi="Arial" w:cs="Arial"/>
          <w:noProof/>
          <w:sz w:val="24"/>
          <w:szCs w:val="24"/>
        </w:rPr>
        <w:t>Li (2007) argue</w:t>
      </w:r>
      <w:r w:rsidR="00A71482">
        <w:rPr>
          <w:rFonts w:ascii="Arial" w:eastAsiaTheme="minorHAnsi" w:hAnsi="Arial" w:cs="Arial"/>
          <w:noProof/>
          <w:sz w:val="24"/>
          <w:szCs w:val="24"/>
        </w:rPr>
        <w:t>s</w:t>
      </w:r>
      <w:r w:rsidRPr="00543029">
        <w:rPr>
          <w:rFonts w:ascii="Arial" w:eastAsiaTheme="minorHAnsi" w:hAnsi="Arial" w:cs="Arial"/>
          <w:noProof/>
          <w:sz w:val="24"/>
          <w:szCs w:val="24"/>
        </w:rPr>
        <w:t>, help to highlight how those who are being governed (in this case, those upon whom new monetary technologies are introduced and in some cases imposed) can compl</w:t>
      </w:r>
      <w:r w:rsidR="005447B1">
        <w:rPr>
          <w:rFonts w:ascii="Arial" w:eastAsiaTheme="minorHAnsi" w:hAnsi="Arial" w:cs="Arial"/>
          <w:noProof/>
          <w:sz w:val="24"/>
          <w:szCs w:val="24"/>
        </w:rPr>
        <w:t>e</w:t>
      </w:r>
      <w:r w:rsidRPr="00543029">
        <w:rPr>
          <w:rFonts w:ascii="Arial" w:eastAsiaTheme="minorHAnsi" w:hAnsi="Arial" w:cs="Arial"/>
          <w:noProof/>
          <w:sz w:val="24"/>
          <w:szCs w:val="24"/>
        </w:rPr>
        <w:t>ment but at times complicate the goals of those in a position to govern.</w:t>
      </w:r>
      <w:r w:rsidRPr="00543029">
        <w:rPr>
          <w:rFonts w:ascii="Arial" w:eastAsiaTheme="minorHAnsi" w:hAnsi="Arial" w:cs="Arial"/>
          <w:sz w:val="24"/>
          <w:szCs w:val="24"/>
        </w:rPr>
        <w:fldChar w:fldCharType="begin" w:fldLock="1"/>
      </w:r>
      <w:r w:rsidR="00D90426">
        <w:rPr>
          <w:rFonts w:ascii="Arial" w:eastAsiaTheme="minorHAnsi" w:hAnsi="Arial" w:cs="Arial"/>
          <w:sz w:val="24"/>
          <w:szCs w:val="24"/>
        </w:rPr>
        <w:instrText>ADDIN CSL_CITATION {"citationItems":[{"id":"ITEM-1","itemData":{"DOI":"10.1080/03085140701254308","ISSN":"03085147","abstract":"Governmental interventions that set out to improve the world are assembled from diverse elements ‚Äì discourses, institutions, forms of expertise and social groups whose deficiencies need to be corrected, among others. In this article I advance an analytic that focuses on practices of assemblage ‚Äì the on-going labour of bringing disparate elements together and forging connections between them. I identify six practices that are generic to any assemblage, whatever its specific contours: 1) forging alignments, 2) rendering technical, 3) authorizing knowledge, 4) managing failures, 5) anti-politics, and 6) reassembling. I demonstrate the power of this analytic through an extended study of community forest management. This is an assemblage that brings together an array of agents (villagers, labourers, entrepreneurs, officials, activists, aid donors, scientists) and objectives (profit, pay, livelihoods, control, property, efficiency, sustainability, conservation). Its very unwieldiness helps to sharpen analysis of how such an assemblage is, in fact, assembled, and how it has been sustained for more than thirty years, absorbing hundreds of millions of dollars in programmes from the west coast of Canada to the eastern islands of Indonesia. I do not attempt to adjudicate the rights and wrongs of this assemblage. Rather, I deploy an analytic of assemblage to explore the practices that fill the gap between the will to govern and the refractory processes that make government so difficult.","author":[{"dropping-particle":"","family":"Li","given":"Tania Murray","non-dropping-particle":"","parse-names":false,"suffix":""}],"container-title":"Economy and Society","id":"ITEM-1","issue":"2","issued":{"date-parts":[["2007"]]},"page":"263-293","title":"Practices of assemblage and community forest management","type":"article-journal","volume":"36"},"uris":["http://www.mendeley.com/documents/?uuid=db530cd5-d0b4-44b6-bb35-f275836515f4"]},{"id":"ITEM-2","itemData":{"ISSN":"0439-4216","abstract":"pt. 1. Life without thought for the morrow. \"Brothers\" and \"orphans\" : images of equality among Hungarian Rom / Michael Stewart ; Incorporation and exclusion in the Podhale / Frances Pine ; Prey at the center : resistance and marginality in Amazonia / Laura Rival -- pt. 2. Two marginal individuals. At the center of the market : a Vezo woman / Rita Astuti ; Two beautiful Untouchable women : processes of becoming in Southern India / Yasushi Uchiyamada -- pt. 3. Single-sex worlds. Wage hunting at the margins of urban Japan / Tom Gill ; Hustling : individualism among London prostitutes / Sophie Day ; A contest with money : gambling and the politics of disinterested sociality in Aegean Greece / Evthymios Papataxiarchis -- pt. 4. Writing about marginality. Verging on the marginal : modern Amazonian peasantries / Stephen Nugent ; The Brazilian floodplains : where cholera does not kill / Cacoclos, Mark Harris ; A doctor by tfile:///Users/daveyr/Downloads/Lilies-ConsidertheLiliesoftheField.pdfhe canal : a presentation of a person, from Nasser to Foucault / Fanny Colona.","author":[{"dropping-particle":"","family":"Day","given":"Sophie","non-dropping-particle":"","parse-names":false,"suffix":""},{"dropping-particle":"","family":"Papataxiarchis","given":"E.","non-dropping-particle":"","parse-names":false,"suffix":""},{"dropping-particle":"","family":"Stewart","given":"Michael","non-dropping-particle":"","parse-names":false,"suffix":""}],"container-title":"Homme: Revue française d'antropologie","id":"ITEM-2","issued":{"date-parts":[["1999"]]},"number-of-pages":"318","publisher":"Westview Press","publisher-place":"Colorado &amp; Oxford","title":"Lilies of the Field: marginal people who live for the moment","type":"book"},"uris":["http://www.mendeley.com/documents/?uuid=a78499ed-a851-447b-b858-b4c3e2d2b4a1"]},{"id":"ITEM-3","itemData":{"DOI":"10.1017/CBO9781107415324.004","ISBN":"9788578110796","ISSN":"1098-6596","PMID":"25246403","abstract":"Predicting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hields","given":"Rob","non-dropping-particle":"","parse-names":false,"suffix":""}],"editor":[{"dropping-particle":"","family":"Urry","given":"John","non-dropping-particle":"","parse-names":false,"suffix":""}],"id":"ITEM-3","issue":"9","issued":{"date-parts":[["2012"]]},"number-of-pages":"1689-1699","publisher":"Routledge","publisher-place":"London &amp; New York","title":"Places on the Margin: Alternative geographies of modernity","type":"book","volume":"53"},"uris":["http://www.mendeley.com/documents/?uuid=5aef623d-f3c9-4028-a96d-62c5f7a8a4a2"]}],"mendeley":{"formattedCitation":"(Day, Papataxiarchis and Stewart, 1999; Li, 2007; Shields, 2012)","manualFormatting":" Day and Papataxiarchis (2000) conceive people in marginalised social positions as empowered enough to enjoy the moment in ways that do not comform to the mainstream, while Shields (2012)","plainTextFormattedCitation":"(Day, Papataxiarchis and Stewart, 1999; Li, 2007; Shields, 2012)","previouslyFormattedCitation":"(Day, Papataxiarchis and Stewart, 1999; Li, 2007; Shields, 2012)"},"properties":{"noteIndex":0},"schema":"https://github.com/citation-style-language/schema/raw/master/csl-citation.json"}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 xml:space="preserve"> Day and Papataxiarchis (2000) conceive people in marginalised social positions as empowered enough to enjoy the moment in ways that do not comform to the mainstream</w:t>
      </w:r>
      <w:r w:rsidR="00E57D75">
        <w:rPr>
          <w:rFonts w:ascii="Arial" w:eastAsiaTheme="minorHAnsi" w:hAnsi="Arial" w:cs="Arial"/>
          <w:noProof/>
          <w:sz w:val="24"/>
          <w:szCs w:val="24"/>
        </w:rPr>
        <w:t>,</w:t>
      </w:r>
      <w:r w:rsidRPr="00543029">
        <w:rPr>
          <w:rFonts w:ascii="Arial" w:eastAsiaTheme="minorHAnsi" w:hAnsi="Arial" w:cs="Arial"/>
          <w:noProof/>
          <w:sz w:val="24"/>
          <w:szCs w:val="24"/>
        </w:rPr>
        <w:t xml:space="preserve"> while Shields (2012)</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argued that something new can come from marginal spaces.  </w:t>
      </w:r>
    </w:p>
    <w:p w14:paraId="31429C94" w14:textId="5A30B6E8" w:rsidR="0032623C" w:rsidRPr="00543029" w:rsidRDefault="0032623C" w:rsidP="005447B1">
      <w:pPr>
        <w:spacing w:line="360" w:lineRule="auto"/>
        <w:jc w:val="both"/>
        <w:rPr>
          <w:rFonts w:ascii="Arial" w:hAnsi="Arial" w:cs="Arial"/>
          <w:sz w:val="24"/>
          <w:szCs w:val="24"/>
        </w:rPr>
      </w:pPr>
      <w:r w:rsidRPr="00543029">
        <w:rPr>
          <w:rFonts w:ascii="Arial" w:eastAsiaTheme="minorHAnsi" w:hAnsi="Arial" w:cs="Arial"/>
          <w:sz w:val="24"/>
          <w:szCs w:val="24"/>
        </w:rPr>
        <w:t xml:space="preserve">While the above scholars are right to acknowledge the freedom and agency of the powerless, these credible insights may create opportunities to romanticise the concept. </w:t>
      </w:r>
      <w:r w:rsidR="00357F17">
        <w:rPr>
          <w:rFonts w:ascii="Arial" w:eastAsiaTheme="minorHAnsi" w:hAnsi="Arial" w:cs="Arial"/>
          <w:sz w:val="24"/>
          <w:szCs w:val="24"/>
        </w:rPr>
        <w:t>I</w:t>
      </w:r>
      <w:r w:rsidRPr="00543029">
        <w:rPr>
          <w:rFonts w:ascii="Arial" w:eastAsiaTheme="minorHAnsi" w:hAnsi="Arial" w:cs="Arial"/>
          <w:sz w:val="24"/>
          <w:szCs w:val="24"/>
        </w:rPr>
        <w:t xml:space="preserve">n Chapter 4 </w:t>
      </w:r>
      <w:r w:rsidR="00357F17" w:rsidRPr="00543029">
        <w:rPr>
          <w:rFonts w:ascii="Arial" w:eastAsiaTheme="minorHAnsi" w:hAnsi="Arial" w:cs="Arial"/>
          <w:sz w:val="24"/>
          <w:szCs w:val="24"/>
        </w:rPr>
        <w:t xml:space="preserve">I </w:t>
      </w:r>
      <w:r w:rsidR="00357F17">
        <w:rPr>
          <w:rFonts w:ascii="Arial" w:eastAsiaTheme="minorHAnsi" w:hAnsi="Arial" w:cs="Arial"/>
          <w:sz w:val="24"/>
          <w:szCs w:val="24"/>
        </w:rPr>
        <w:t xml:space="preserve">draw on </w:t>
      </w:r>
      <w:r w:rsidR="00357F17" w:rsidRPr="00543029">
        <w:rPr>
          <w:rFonts w:ascii="Arial" w:eastAsiaTheme="minorHAnsi" w:hAnsi="Arial" w:cs="Arial"/>
          <w:sz w:val="24"/>
          <w:szCs w:val="24"/>
        </w:rPr>
        <w:t xml:space="preserve">it </w:t>
      </w:r>
      <w:r w:rsidRPr="00543029">
        <w:rPr>
          <w:rFonts w:ascii="Arial" w:eastAsiaTheme="minorHAnsi" w:hAnsi="Arial" w:cs="Arial"/>
          <w:sz w:val="24"/>
          <w:szCs w:val="24"/>
        </w:rPr>
        <w:t>to discuss Binga not as a site of resistance but in relation to the wider world by pointing out its structural position in relation to other parts of Zimbabwe. As I will show later, the marginality that I refer</w:t>
      </w:r>
      <w:r w:rsidR="00ED77B5">
        <w:rPr>
          <w:rFonts w:ascii="Arial" w:eastAsiaTheme="minorHAnsi" w:hAnsi="Arial" w:cs="Arial"/>
          <w:sz w:val="24"/>
          <w:szCs w:val="24"/>
        </w:rPr>
        <w:t>red</w:t>
      </w:r>
      <w:r w:rsidRPr="00543029">
        <w:rPr>
          <w:rFonts w:ascii="Arial" w:eastAsiaTheme="minorHAnsi" w:hAnsi="Arial" w:cs="Arial"/>
          <w:sz w:val="24"/>
          <w:szCs w:val="24"/>
        </w:rPr>
        <w:t xml:space="preserve"> to does not express itself only in material forms. As an area that is described in popular parlance in Zimbabwe as one inhabited by Tonga people, reflecting colonial-era categories and histories, Binga is also situated rather low on what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{"citationItems":[{"id":"ITEM-1","itemData":{"DOI":"10.1163/15718115-02003003","ISSN":"1385-4879","author":[{"dropping-particle":"","family":"Mashingaidze","given":"Terence M.","non-dropping-particle":"","parse-names":false,"suffix":""}],"container-title":"International Journal on Minority and Group Rights","id":"ITEM-1","issue":"2073","issued":{"date-parts":[["2013"]]},"page":"381-404","title":"Beyond the Kariba Dam Induced Displacements: The Zimbabwean Tonga’s Struggles for Restitution, 1990s–2000s","type":"article-journal","volume":"20"},"uris":["http://www.mendeley.com/documents/?uuid=86b2cd35-b645-475a-aa20-ecd978884e3c"]}],"mendeley":{"formattedCitation":"(Mashingaidze, 2013)","manualFormatting":"Mashingaidze (2013)","plainTextFormattedCitation":"(Mashingaidze, 2013)","previouslyFormattedCitation":"(Mashingaidze, 2013)"},"properties":{"noteIndex":0},"schema":"https://github.com/citation-style-language/schema/raw/master/csl-citation.json"}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Mashingaidze (2013)</w:t>
      </w:r>
      <w:r w:rsidRPr="00543029">
        <w:rPr>
          <w:rFonts w:ascii="Arial" w:hAnsi="Arial" w:cs="Arial"/>
          <w:sz w:val="24"/>
          <w:szCs w:val="24"/>
        </w:rPr>
        <w:fldChar w:fldCharType="end"/>
      </w:r>
      <w:r w:rsidRPr="00543029">
        <w:rPr>
          <w:rFonts w:ascii="Arial" w:hAnsi="Arial" w:cs="Arial"/>
          <w:sz w:val="24"/>
          <w:szCs w:val="24"/>
        </w:rPr>
        <w:t xml:space="preserve"> has called Zimbabwe’s “ethno-socio hierarchies”.</w:t>
      </w:r>
    </w:p>
    <w:p w14:paraId="637DA464" w14:textId="24359457" w:rsidR="0032623C" w:rsidRDefault="0032623C" w:rsidP="004B246D">
      <w:pPr>
        <w:spacing w:line="360" w:lineRule="auto"/>
        <w:jc w:val="both"/>
        <w:rPr>
          <w:rFonts w:ascii="Arial" w:hAnsi="Arial" w:cs="Arial"/>
          <w:sz w:val="24"/>
          <w:szCs w:val="24"/>
        </w:rPr>
      </w:pPr>
      <w:r w:rsidRPr="00543029">
        <w:rPr>
          <w:rFonts w:ascii="Arial" w:hAnsi="Arial" w:cs="Arial"/>
          <w:sz w:val="24"/>
          <w:szCs w:val="24"/>
        </w:rPr>
        <w:t>In the next chapter I analyse the social infrastructure of Binga, various forms of wealth, additional forms of money, and an examination of the impact that all the resources and infrastructures that have been analysed in this chapter have on livelihood activities and outcomes.</w:t>
      </w:r>
    </w:p>
    <w:p w14:paraId="368897C9" w14:textId="6A59E993" w:rsidR="00543029" w:rsidRDefault="00543029" w:rsidP="004B246D">
      <w:pPr>
        <w:spacing w:line="360" w:lineRule="auto"/>
        <w:jc w:val="both"/>
        <w:rPr>
          <w:rFonts w:ascii="Arial" w:hAnsi="Arial" w:cs="Arial"/>
          <w:sz w:val="24"/>
          <w:szCs w:val="24"/>
        </w:rPr>
      </w:pPr>
    </w:p>
    <w:p w14:paraId="1662AF3B" w14:textId="77777777" w:rsidR="00543029" w:rsidRPr="00543029" w:rsidRDefault="00543029" w:rsidP="004B246D">
      <w:pPr>
        <w:spacing w:line="360" w:lineRule="auto"/>
        <w:jc w:val="both"/>
        <w:rPr>
          <w:rFonts w:ascii="Arial" w:hAnsi="Arial" w:cs="Arial"/>
          <w:sz w:val="24"/>
          <w:szCs w:val="24"/>
        </w:rPr>
      </w:pPr>
    </w:p>
    <w:p w14:paraId="06A603A0" w14:textId="77777777" w:rsidR="003F21A1" w:rsidRPr="00B44CAE" w:rsidRDefault="003F21A1" w:rsidP="00543029">
      <w:pPr>
        <w:pStyle w:val="Heading1"/>
        <w:numPr>
          <w:ilvl w:val="0"/>
          <w:numId w:val="0"/>
        </w:numPr>
        <w:ind w:left="432" w:hanging="432"/>
      </w:pPr>
      <w:bookmarkStart w:id="145" w:name="_Toc63067728"/>
      <w:r w:rsidRPr="00D01D6C">
        <w:lastRenderedPageBreak/>
        <w:t>Chapter</w:t>
      </w:r>
      <w:r w:rsidRPr="00B44CAE">
        <w:t xml:space="preserve"> 4: Households and livelihoods in rural Binga</w:t>
      </w:r>
      <w:bookmarkEnd w:id="93"/>
      <w:bookmarkEnd w:id="145"/>
    </w:p>
    <w:p w14:paraId="29E5C0DB" w14:textId="77777777" w:rsidR="003F21A1" w:rsidRPr="00543029" w:rsidRDefault="003F21A1" w:rsidP="003F21A1">
      <w:pPr>
        <w:rPr>
          <w:rFonts w:ascii="Arial" w:eastAsiaTheme="minorHAnsi" w:hAnsi="Arial" w:cs="Arial"/>
        </w:rPr>
      </w:pPr>
    </w:p>
    <w:p w14:paraId="6E246015" w14:textId="221F758F" w:rsidR="003F21A1" w:rsidRPr="00B44CAE" w:rsidRDefault="00410030" w:rsidP="00543029">
      <w:pPr>
        <w:pStyle w:val="Heading2"/>
        <w:numPr>
          <w:ilvl w:val="0"/>
          <w:numId w:val="0"/>
        </w:numPr>
        <w:ind w:left="576" w:hanging="576"/>
        <w:rPr>
          <w:rFonts w:cs="Arial"/>
        </w:rPr>
      </w:pPr>
      <w:bookmarkStart w:id="146" w:name="_Toc40712629"/>
      <w:bookmarkStart w:id="147" w:name="_Toc63067729"/>
      <w:r>
        <w:rPr>
          <w:rFonts w:cs="Arial"/>
        </w:rPr>
        <w:t xml:space="preserve">4.1 </w:t>
      </w:r>
      <w:r w:rsidR="003F21A1" w:rsidRPr="00B44CAE">
        <w:rPr>
          <w:rFonts w:cs="Arial"/>
        </w:rPr>
        <w:t>Introduction</w:t>
      </w:r>
      <w:bookmarkEnd w:id="146"/>
      <w:bookmarkEnd w:id="147"/>
      <w:r w:rsidR="003F21A1" w:rsidRPr="00B44CAE">
        <w:rPr>
          <w:rFonts w:cs="Arial"/>
        </w:rPr>
        <w:t xml:space="preserve"> </w:t>
      </w:r>
    </w:p>
    <w:p w14:paraId="0486ED42" w14:textId="77777777" w:rsidR="003F21A1" w:rsidRPr="00543029" w:rsidRDefault="003F21A1" w:rsidP="003F21A1">
      <w:pPr>
        <w:rPr>
          <w:rFonts w:ascii="Arial" w:eastAsiaTheme="minorHAnsi" w:hAnsi="Arial" w:cs="Arial"/>
        </w:rPr>
      </w:pPr>
    </w:p>
    <w:p w14:paraId="4748B88B" w14:textId="77C1C1E4" w:rsidR="003F21A1" w:rsidRPr="00543029" w:rsidRDefault="003F21A1" w:rsidP="004B246D">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In this chapter I introduce data on the livelihoods of households that participated in </w:t>
      </w:r>
      <w:r w:rsidR="00410030">
        <w:rPr>
          <w:rFonts w:ascii="Arial" w:eastAsiaTheme="minorHAnsi" w:hAnsi="Arial" w:cs="Arial"/>
          <w:sz w:val="24"/>
          <w:szCs w:val="24"/>
        </w:rPr>
        <w:t>the</w:t>
      </w:r>
      <w:r w:rsidRPr="00543029">
        <w:rPr>
          <w:rFonts w:ascii="Arial" w:eastAsiaTheme="minorHAnsi" w:hAnsi="Arial" w:cs="Arial"/>
          <w:sz w:val="24"/>
          <w:szCs w:val="24"/>
        </w:rPr>
        <w:t xml:space="preserve"> research. First, I offer a descriptive and analytical discussion of households in Binga region. Households are an important unit of analysis in </w:t>
      </w:r>
      <w:r w:rsidR="00410030">
        <w:rPr>
          <w:rFonts w:ascii="Arial" w:eastAsiaTheme="minorHAnsi" w:hAnsi="Arial" w:cs="Arial"/>
          <w:sz w:val="24"/>
          <w:szCs w:val="24"/>
        </w:rPr>
        <w:t>s</w:t>
      </w:r>
      <w:r w:rsidRPr="00543029">
        <w:rPr>
          <w:rFonts w:ascii="Arial" w:eastAsiaTheme="minorHAnsi" w:hAnsi="Arial" w:cs="Arial"/>
          <w:sz w:val="24"/>
          <w:szCs w:val="24"/>
        </w:rPr>
        <w:t xml:space="preserve">ustainable </w:t>
      </w:r>
      <w:r w:rsidR="00410030">
        <w:rPr>
          <w:rFonts w:ascii="Arial" w:eastAsiaTheme="minorHAnsi" w:hAnsi="Arial" w:cs="Arial"/>
          <w:sz w:val="24"/>
          <w:szCs w:val="24"/>
        </w:rPr>
        <w:t>l</w:t>
      </w:r>
      <w:r w:rsidRPr="00543029">
        <w:rPr>
          <w:rFonts w:ascii="Arial" w:eastAsiaTheme="minorHAnsi" w:hAnsi="Arial" w:cs="Arial"/>
          <w:sz w:val="24"/>
          <w:szCs w:val="24"/>
        </w:rPr>
        <w:t xml:space="preserve">ivelihoods </w:t>
      </w:r>
      <w:r w:rsidR="00410030">
        <w:rPr>
          <w:rFonts w:ascii="Arial" w:eastAsiaTheme="minorHAnsi" w:hAnsi="Arial" w:cs="Arial"/>
          <w:sz w:val="24"/>
          <w:szCs w:val="24"/>
        </w:rPr>
        <w:t>a</w:t>
      </w:r>
      <w:r w:rsidRPr="00543029">
        <w:rPr>
          <w:rFonts w:ascii="Arial" w:eastAsiaTheme="minorHAnsi" w:hAnsi="Arial" w:cs="Arial"/>
          <w:sz w:val="24"/>
          <w:szCs w:val="24"/>
        </w:rPr>
        <w:t>nalysis</w:t>
      </w:r>
      <w:r w:rsidR="00410030">
        <w:rPr>
          <w:rFonts w:ascii="Arial" w:eastAsiaTheme="minorHAnsi" w:hAnsi="Arial" w:cs="Arial"/>
          <w:sz w:val="24"/>
          <w:szCs w:val="24"/>
        </w:rPr>
        <w:t>,</w:t>
      </w:r>
      <w:r w:rsidRPr="00543029">
        <w:rPr>
          <w:rFonts w:ascii="Arial" w:eastAsiaTheme="minorHAnsi" w:hAnsi="Arial" w:cs="Arial"/>
          <w:sz w:val="24"/>
          <w:szCs w:val="24"/>
        </w:rPr>
        <w:t xml:space="preserve"> given the importance of social relationships of kinship, friendship and neighbourliness in how people engage in agricultural and other livelihood activities. While actor-based approache</w:t>
      </w:r>
      <w:r w:rsidR="00410030">
        <w:rPr>
          <w:rFonts w:ascii="Arial" w:eastAsiaTheme="minorHAnsi" w:hAnsi="Arial" w:cs="Arial"/>
          <w:sz w:val="24"/>
          <w:szCs w:val="24"/>
        </w:rPr>
        <w:t>s</w:t>
      </w:r>
      <w:r w:rsidRPr="00543029">
        <w:rPr>
          <w:rFonts w:ascii="Arial" w:eastAsiaTheme="minorHAnsi" w:hAnsi="Arial" w:cs="Arial"/>
          <w:sz w:val="24"/>
          <w:szCs w:val="24"/>
        </w:rPr>
        <w:t xml:space="preserve"> have their usefulness in understanding some livelihood activities, households remain an important economic institution and unit of analysis in understanding </w:t>
      </w:r>
      <w:r w:rsidR="003D676C">
        <w:rPr>
          <w:rFonts w:ascii="Arial" w:eastAsiaTheme="minorHAnsi" w:hAnsi="Arial" w:cs="Arial"/>
          <w:sz w:val="24"/>
          <w:szCs w:val="24"/>
        </w:rPr>
        <w:t xml:space="preserve">the </w:t>
      </w:r>
      <w:r w:rsidRPr="00543029">
        <w:rPr>
          <w:rFonts w:ascii="Arial" w:eastAsiaTheme="minorHAnsi" w:hAnsi="Arial" w:cs="Arial"/>
          <w:sz w:val="24"/>
          <w:szCs w:val="24"/>
        </w:rPr>
        <w:t xml:space="preserve">livelihoods of people making a living in rural and </w:t>
      </w:r>
      <w:r w:rsidR="00410030">
        <w:rPr>
          <w:rFonts w:ascii="Arial" w:eastAsiaTheme="minorHAnsi" w:hAnsi="Arial" w:cs="Arial"/>
          <w:sz w:val="24"/>
          <w:szCs w:val="24"/>
        </w:rPr>
        <w:t>also</w:t>
      </w:r>
      <w:r w:rsidRPr="00543029">
        <w:rPr>
          <w:rFonts w:ascii="Arial" w:eastAsiaTheme="minorHAnsi" w:hAnsi="Arial" w:cs="Arial"/>
          <w:sz w:val="24"/>
          <w:szCs w:val="24"/>
        </w:rPr>
        <w:t xml:space="preserve"> urban parts of the world. Moreover, I am interested in understanding how mobile phones come to form a part of the livelihood activities of rural households and persons. This will be addressed more directly in </w:t>
      </w:r>
      <w:r w:rsidR="004D75AB">
        <w:rPr>
          <w:rFonts w:ascii="Arial" w:eastAsiaTheme="minorHAnsi" w:hAnsi="Arial" w:cs="Arial"/>
          <w:sz w:val="24"/>
          <w:szCs w:val="24"/>
        </w:rPr>
        <w:t>c</w:t>
      </w:r>
      <w:r w:rsidRPr="00543029">
        <w:rPr>
          <w:rFonts w:ascii="Arial" w:eastAsiaTheme="minorHAnsi" w:hAnsi="Arial" w:cs="Arial"/>
          <w:sz w:val="24"/>
          <w:szCs w:val="24"/>
        </w:rPr>
        <w:t xml:space="preserve">hapter </w:t>
      </w:r>
      <w:r w:rsidR="003D676C">
        <w:rPr>
          <w:rFonts w:ascii="Arial" w:eastAsiaTheme="minorHAnsi" w:hAnsi="Arial" w:cs="Arial"/>
          <w:sz w:val="24"/>
          <w:szCs w:val="24"/>
        </w:rPr>
        <w:t>6</w:t>
      </w:r>
      <w:r w:rsidRPr="00543029">
        <w:rPr>
          <w:rFonts w:ascii="Arial" w:eastAsiaTheme="minorHAnsi" w:hAnsi="Arial" w:cs="Arial"/>
          <w:sz w:val="24"/>
          <w:szCs w:val="24"/>
        </w:rPr>
        <w:t>.</w:t>
      </w:r>
    </w:p>
    <w:p w14:paraId="4BDC95D8" w14:textId="19D93326" w:rsidR="003F21A1" w:rsidRPr="00543029" w:rsidRDefault="003F21A1" w:rsidP="003D676C">
      <w:pPr>
        <w:spacing w:line="360" w:lineRule="auto"/>
        <w:jc w:val="both"/>
        <w:rPr>
          <w:rFonts w:ascii="Arial" w:eastAsiaTheme="minorHAnsi" w:hAnsi="Arial" w:cs="Arial"/>
          <w:sz w:val="24"/>
          <w:szCs w:val="24"/>
        </w:rPr>
      </w:pPr>
      <w:r w:rsidRPr="00543029">
        <w:rPr>
          <w:rFonts w:ascii="Arial" w:eastAsiaTheme="minorHAnsi" w:hAnsi="Arial" w:cs="Arial"/>
          <w:sz w:val="24"/>
          <w:szCs w:val="24"/>
        </w:rPr>
        <w:t>Secondly, the statistics tell us that subsistence agriculture is the principal way in which rural persons and households in Binga source locally produced fresh food</w:t>
      </w:r>
      <w:r w:rsidR="00F610B0">
        <w:rPr>
          <w:rFonts w:ascii="Arial" w:eastAsiaTheme="minorHAnsi" w:hAnsi="Arial" w:cs="Arial"/>
          <w:sz w:val="24"/>
          <w:szCs w:val="24"/>
        </w:rPr>
        <w:t>. Therefore</w:t>
      </w:r>
      <w:r w:rsidR="006854FA">
        <w:rPr>
          <w:rFonts w:ascii="Arial" w:eastAsiaTheme="minorHAnsi" w:hAnsi="Arial" w:cs="Arial"/>
          <w:sz w:val="24"/>
          <w:szCs w:val="24"/>
        </w:rPr>
        <w:t>,</w:t>
      </w:r>
      <w:r w:rsidR="00F610B0">
        <w:rPr>
          <w:rFonts w:ascii="Arial" w:eastAsiaTheme="minorHAnsi" w:hAnsi="Arial" w:cs="Arial"/>
          <w:sz w:val="24"/>
          <w:szCs w:val="24"/>
        </w:rPr>
        <w:t xml:space="preserve"> subsistence agriculture is examined.</w:t>
      </w:r>
      <w:r w:rsidRPr="00543029">
        <w:rPr>
          <w:rFonts w:ascii="Arial" w:eastAsiaTheme="minorHAnsi" w:hAnsi="Arial" w:cs="Arial"/>
          <w:sz w:val="24"/>
          <w:szCs w:val="24"/>
        </w:rPr>
        <w:t xml:space="preserve"> Then I move to a discussion of other sources of income for households and individuals, from hunting to pastoralism to wage labour, trading and smuggling. My aim in this chapter is to provide a descriptive and analytical account of the livelihoods of rural households in Binga. At the end of the chapter</w:t>
      </w:r>
      <w:r w:rsidR="003F42FA">
        <w:rPr>
          <w:rFonts w:ascii="Arial" w:eastAsiaTheme="minorHAnsi" w:hAnsi="Arial" w:cs="Arial"/>
          <w:sz w:val="24"/>
          <w:szCs w:val="24"/>
        </w:rPr>
        <w:t>,</w:t>
      </w:r>
      <w:r w:rsidRPr="00543029">
        <w:rPr>
          <w:rFonts w:ascii="Arial" w:eastAsiaTheme="minorHAnsi" w:hAnsi="Arial" w:cs="Arial"/>
          <w:sz w:val="24"/>
          <w:szCs w:val="24"/>
        </w:rPr>
        <w:t xml:space="preserve"> I present </w:t>
      </w:r>
      <w:r w:rsidRPr="00543029">
        <w:rPr>
          <w:rFonts w:ascii="Arial" w:eastAsia="Times New Roman" w:hAnsi="Arial" w:cs="Arial"/>
          <w:sz w:val="24"/>
          <w:szCs w:val="24"/>
        </w:rPr>
        <w:t xml:space="preserve">case studies </w:t>
      </w:r>
      <w:r w:rsidR="00F610B0">
        <w:rPr>
          <w:rFonts w:ascii="Arial" w:eastAsia="Times New Roman" w:hAnsi="Arial" w:cs="Arial"/>
          <w:sz w:val="24"/>
          <w:szCs w:val="24"/>
        </w:rPr>
        <w:t>that</w:t>
      </w:r>
      <w:r w:rsidRPr="00543029">
        <w:rPr>
          <w:rFonts w:ascii="Arial" w:eastAsia="Times New Roman" w:hAnsi="Arial" w:cs="Arial"/>
          <w:sz w:val="24"/>
          <w:szCs w:val="24"/>
        </w:rPr>
        <w:t xml:space="preserve"> provide further understanding on the domestic household economy of Binga, but more specifically, they partly answer the question</w:t>
      </w:r>
      <w:r w:rsidR="003F42FA">
        <w:rPr>
          <w:rFonts w:ascii="Arial" w:eastAsia="Times New Roman" w:hAnsi="Arial" w:cs="Arial"/>
          <w:sz w:val="24"/>
          <w:szCs w:val="24"/>
        </w:rPr>
        <w:t xml:space="preserve"> about</w:t>
      </w:r>
      <w:r w:rsidRPr="00543029">
        <w:rPr>
          <w:rFonts w:ascii="Arial" w:eastAsia="Times New Roman" w:hAnsi="Arial" w:cs="Arial"/>
          <w:sz w:val="24"/>
          <w:szCs w:val="24"/>
        </w:rPr>
        <w:t xml:space="preserve"> how money and wealth </w:t>
      </w:r>
      <w:r w:rsidR="003F42FA">
        <w:rPr>
          <w:rFonts w:ascii="Arial" w:eastAsia="Times New Roman" w:hAnsi="Arial" w:cs="Arial"/>
          <w:sz w:val="24"/>
          <w:szCs w:val="24"/>
        </w:rPr>
        <w:t xml:space="preserve">are </w:t>
      </w:r>
      <w:r w:rsidRPr="00543029">
        <w:rPr>
          <w:rFonts w:ascii="Arial" w:eastAsia="Times New Roman" w:hAnsi="Arial" w:cs="Arial"/>
          <w:sz w:val="24"/>
          <w:szCs w:val="24"/>
        </w:rPr>
        <w:t xml:space="preserve">acquired, stored, and transferred. </w:t>
      </w:r>
      <w:r w:rsidR="003F42FA">
        <w:rPr>
          <w:rFonts w:ascii="Arial" w:eastAsia="Times New Roman" w:hAnsi="Arial" w:cs="Arial"/>
          <w:sz w:val="24"/>
          <w:szCs w:val="24"/>
        </w:rPr>
        <w:t>L</w:t>
      </w:r>
      <w:r w:rsidRPr="00543029">
        <w:rPr>
          <w:rFonts w:ascii="Arial" w:eastAsia="Times New Roman" w:hAnsi="Arial" w:cs="Arial"/>
          <w:sz w:val="24"/>
          <w:szCs w:val="24"/>
        </w:rPr>
        <w:t>astly, what complications and politics surround the aforementioned monetary activities?</w:t>
      </w:r>
    </w:p>
    <w:p w14:paraId="686D6824" w14:textId="1842F4E6" w:rsidR="003F21A1" w:rsidRPr="00F35AE9" w:rsidRDefault="003F42FA" w:rsidP="00543029">
      <w:pPr>
        <w:pStyle w:val="Heading2"/>
        <w:numPr>
          <w:ilvl w:val="0"/>
          <w:numId w:val="0"/>
        </w:numPr>
        <w:rPr>
          <w:rFonts w:cs="Arial"/>
        </w:rPr>
      </w:pPr>
      <w:bookmarkStart w:id="148" w:name="_Toc40712630"/>
      <w:bookmarkStart w:id="149" w:name="_Toc63067730"/>
      <w:r w:rsidRPr="00F35AE9">
        <w:rPr>
          <w:rFonts w:cs="Arial"/>
        </w:rPr>
        <w:t xml:space="preserve">4.2 </w:t>
      </w:r>
      <w:r w:rsidR="003F21A1" w:rsidRPr="00F35AE9">
        <w:rPr>
          <w:rFonts w:cs="Arial"/>
        </w:rPr>
        <w:t>Binga Households</w:t>
      </w:r>
      <w:bookmarkEnd w:id="148"/>
      <w:bookmarkEnd w:id="149"/>
    </w:p>
    <w:p w14:paraId="484123C4" w14:textId="77777777" w:rsidR="003F21A1" w:rsidRPr="00543029" w:rsidRDefault="003F21A1" w:rsidP="003F21A1">
      <w:pPr>
        <w:rPr>
          <w:rFonts w:ascii="Arial" w:eastAsia="Times New Roman" w:hAnsi="Arial" w:cs="Arial"/>
        </w:rPr>
      </w:pPr>
    </w:p>
    <w:p w14:paraId="0605E542" w14:textId="3078F464" w:rsidR="003F21A1" w:rsidRPr="00543029" w:rsidRDefault="003F21A1" w:rsidP="00A673C1">
      <w:pPr>
        <w:tabs>
          <w:tab w:val="num" w:pos="720"/>
        </w:tabs>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In Binga, and indeed elsewhere, the household is a very complex social unit </w:t>
      </w:r>
      <w:r w:rsidR="00A673C1">
        <w:rPr>
          <w:rFonts w:ascii="Arial" w:eastAsia="Times New Roman" w:hAnsi="Arial" w:cs="Arial"/>
          <w:sz w:val="24"/>
          <w:szCs w:val="24"/>
        </w:rPr>
        <w:t>that</w:t>
      </w:r>
      <w:r w:rsidRPr="00543029">
        <w:rPr>
          <w:rFonts w:ascii="Arial" w:eastAsia="Times New Roman" w:hAnsi="Arial" w:cs="Arial"/>
          <w:sz w:val="24"/>
          <w:szCs w:val="24"/>
        </w:rPr>
        <w:t xml:space="preserve"> is not fully captured by the standard definitions. </w:t>
      </w:r>
      <w:r w:rsidRPr="00543029">
        <w:rPr>
          <w:rFonts w:ascii="Arial" w:eastAsia="Times New Roman" w:hAnsi="Arial" w:cs="Arial"/>
          <w:sz w:val="24"/>
          <w:szCs w:val="24"/>
        </w:rPr>
        <w:fldChar w:fldCharType="begin" w:fldLock="1"/>
      </w:r>
      <w:r w:rsidR="00E206AD" w:rsidRPr="00543029">
        <w:rPr>
          <w:rFonts w:ascii="Arial" w:eastAsia="Times New Roman" w:hAnsi="Arial" w:cs="Arial"/>
          <w:sz w:val="24"/>
          <w:szCs w:val="24"/>
        </w:rPr>
        <w:instrText>ADDIN CSL_CITATION {"citationItems":[{"id":"ITEM-1","itemData":{"author":[{"dropping-particle":"","family":"Guyer","given":"Jane I.","non-dropping-particle":"","parse-names":false,"suffix":""}],"container-title":"African studies review","id":"ITEM-1","issue":"2","issued":{"date-parts":[["1981"]]},"page":"87-137","title":"Household and Community in African Studies","type":"article-journal","volume":"24"},"uris":["http://www.mendeley.com/documents/?uuid=2866bf7a-d2b8-4154-9636-f9a2a7ae6548"]}],"mendeley":{"formattedCitation":"(Guyer, 1981b)","manualFormatting":"Guyer (1981b)","plainTextFormattedCitation":"(Guyer, 1981b)","previouslyFormattedCitation":"(Guyer, 1981b)"},"properties":{"noteIndex":0},"schema":"https://github.com/citation-style-language/schema/raw/master/csl-citation.json"}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Guyer (1981b)</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has argued that attempts to hold on to definitions of an evolving social phenomen</w:t>
      </w:r>
      <w:r w:rsidR="00EA3FDA">
        <w:rPr>
          <w:rFonts w:ascii="Arial" w:eastAsia="Times New Roman" w:hAnsi="Arial" w:cs="Arial"/>
          <w:sz w:val="24"/>
          <w:szCs w:val="24"/>
        </w:rPr>
        <w:t>on</w:t>
      </w:r>
      <w:r w:rsidRPr="00543029">
        <w:rPr>
          <w:rFonts w:ascii="Arial" w:eastAsia="Times New Roman" w:hAnsi="Arial" w:cs="Arial"/>
          <w:sz w:val="24"/>
          <w:szCs w:val="24"/>
        </w:rPr>
        <w:t xml:space="preserve"> such as households in Africa miss out on the opportunity to understand its dynamism and complexity. In several African countries, the definition of household was influenced by the UN </w:t>
      </w:r>
      <w:r w:rsidRPr="00543029">
        <w:rPr>
          <w:rFonts w:ascii="Arial" w:eastAsia="Times New Roman" w:hAnsi="Arial" w:cs="Arial"/>
          <w:sz w:val="24"/>
          <w:szCs w:val="24"/>
        </w:rPr>
        <w:lastRenderedPageBreak/>
        <w:t xml:space="preserve">Statistical </w:t>
      </w:r>
      <w:r w:rsidR="00B65F4D">
        <w:rPr>
          <w:rFonts w:ascii="Arial" w:eastAsia="Times New Roman" w:hAnsi="Arial" w:cs="Arial"/>
          <w:sz w:val="24"/>
          <w:szCs w:val="24"/>
        </w:rPr>
        <w:t>D</w:t>
      </w:r>
      <w:r w:rsidRPr="00543029">
        <w:rPr>
          <w:rFonts w:ascii="Arial" w:eastAsia="Times New Roman" w:hAnsi="Arial" w:cs="Arial"/>
          <w:sz w:val="24"/>
          <w:szCs w:val="24"/>
        </w:rPr>
        <w:t>ivision (UNSD)</w:t>
      </w:r>
      <w:r w:rsidR="00EA3FDA">
        <w:rPr>
          <w:rFonts w:ascii="Arial" w:eastAsia="Times New Roman" w:hAnsi="Arial" w:cs="Arial"/>
          <w:sz w:val="24"/>
          <w:szCs w:val="24"/>
        </w:rPr>
        <w:t>,</w:t>
      </w:r>
      <w:r w:rsidRPr="00543029">
        <w:rPr>
          <w:rFonts w:ascii="Arial" w:eastAsia="Times New Roman" w:hAnsi="Arial" w:cs="Arial"/>
          <w:sz w:val="24"/>
          <w:szCs w:val="24"/>
        </w:rPr>
        <w:t xml:space="preserve"> which called for the standardi</w:t>
      </w:r>
      <w:r w:rsidR="00EA3FDA">
        <w:rPr>
          <w:rFonts w:ascii="Arial" w:eastAsia="Times New Roman" w:hAnsi="Arial" w:cs="Arial"/>
          <w:sz w:val="24"/>
          <w:szCs w:val="24"/>
        </w:rPr>
        <w:t>s</w:t>
      </w:r>
      <w:r w:rsidRPr="00543029">
        <w:rPr>
          <w:rFonts w:ascii="Arial" w:eastAsia="Times New Roman" w:hAnsi="Arial" w:cs="Arial"/>
          <w:sz w:val="24"/>
          <w:szCs w:val="24"/>
        </w:rPr>
        <w:t xml:space="preserve">ation and streamlining of data collection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{"citationItems":[{"id":"ITEM-1","itemData":{"DOI":"10.1177/2158244015589353","ISSN":"2158-2440","abstract":"Since the 1950s, the UN Statistical Division has encouraged nations to standardize the definitions used in data collection. A key concept in censuses and surveys is the household: This is the unit for which information is collected and analyzed, and is thus an important dimension of data that are the basis for many policies. We aim to understand the tensions between conformity with UN guidelines and national priorities. We analyze the documentation around the UN household definition over this period. Using detailed census and survey documentary data for several African countries, especially Burkina Faso, Senegal, Uganda, and Tanzania, we examine the disparities between national census definitions of “household” and the UN definition. Perspectives from interviews with key informants within national statistical offices demonstrate the variability in the importance accorded to the UN harmonization aims and the problems that arise when these standardized approaches interact with local norms and living arrangements.","author":[{"dropping-particle":"","family":"Randall","given":"S.","non-dropping-particle":"","parse-names":false,"suffix":""},{"dropping-particle":"","family":"Coast","given":"E.","non-dropping-particle":"","parse-names":false,"suffix":""},{"dropping-particle":"","family":"Antoine","given":"P.","non-dropping-particle":"","parse-names":false,"suffix":""},{"dropping-particle":"","family":"Compaore","given":"N.","non-dropping-particle":"","parse-names":false,"suffix":""},{"dropping-particle":"","family":"Dial","given":"F.-B.","non-dropping-particle":"","parse-names":false,"suffix":""},{"dropping-particle":"","family":"Fanghanel","given":"A.","non-dropping-particle":"","parse-names":false,"suffix":""},{"dropping-particle":"","family":"Gning","given":"S. B.","non-dropping-particle":"","parse-names":false,"suffix":""},{"dropping-particle":"","family":"Thiombiano","given":"B. G.","non-dropping-particle":"","parse-names":false,"suffix":""},{"dropping-particle":"","family":"Golaz","given":"V.","non-dropping-particle":"","parse-names":false,"suffix":""},{"dropping-particle":"","family":"Wandera","given":"S. O.","non-dropping-particle":"","parse-names":false,"suffix":""}],"container-title":"SAGE Open","id":"ITEM-1","issue":"2","issued":{"date-parts":[["2015"]]},"title":"UN Census \"Households\" and Local Interpretations in Africa Since Independence","type":"article-journal","volume":"5"},"uris":["http://www.mendeley.com/documents/?uuid=aa8aa090-61a4-47f5-9b4d-f39b6885f8a8"]}],"mendeley":{"formattedCitation":"(Randall &lt;i&gt;et al.&lt;/i&gt;, 2015)","plainTextFormattedCitation":"(Randall et al., 2015)","previouslyFormattedCitation":"(Randall &lt;i&gt;et al.&lt;/i&gt;, 2015)"},"properties":{"noteIndex":0},"schema":"https://github.com/citation-style-language/schema/raw/master/csl-citation.json"}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(Randall et al., 2015)</w:t>
      </w:r>
      <w:r w:rsidRPr="00543029">
        <w:rPr>
          <w:rFonts w:ascii="Arial" w:eastAsia="Times New Roman" w:hAnsi="Arial" w:cs="Arial"/>
          <w:sz w:val="24"/>
          <w:szCs w:val="24"/>
        </w:rPr>
        <w:fldChar w:fldCharType="end"/>
      </w:r>
      <w:r w:rsidRPr="00543029">
        <w:rPr>
          <w:rFonts w:ascii="Arial" w:eastAsia="Times New Roman" w:hAnsi="Arial" w:cs="Arial"/>
          <w:sz w:val="24"/>
          <w:szCs w:val="24"/>
        </w:rPr>
        <w:t>. In these</w:t>
      </w:r>
      <w:r w:rsidR="00B65F4D" w:rsidRPr="00B65F4D">
        <w:rPr>
          <w:rFonts w:ascii="Arial" w:eastAsia="Times New Roman" w:hAnsi="Arial" w:cs="Arial"/>
          <w:sz w:val="24"/>
          <w:szCs w:val="24"/>
        </w:rPr>
        <w:t xml:space="preserve"> documents</w:t>
      </w:r>
      <w:r w:rsidR="00EA3FDA">
        <w:rPr>
          <w:rFonts w:ascii="Arial" w:eastAsia="Times New Roman" w:hAnsi="Arial" w:cs="Arial"/>
          <w:sz w:val="24"/>
          <w:szCs w:val="24"/>
        </w:rPr>
        <w:t>,</w:t>
      </w:r>
      <w:r w:rsidRPr="00543029">
        <w:rPr>
          <w:rFonts w:ascii="Arial" w:eastAsia="Times New Roman" w:hAnsi="Arial" w:cs="Arial"/>
          <w:sz w:val="24"/>
          <w:szCs w:val="24"/>
        </w:rPr>
        <w:t xml:space="preserve"> the household is defined in two ways. Firstly, </w:t>
      </w:r>
      <w:r w:rsidR="00EA3FDA">
        <w:rPr>
          <w:rFonts w:ascii="Arial" w:eastAsia="Times New Roman" w:hAnsi="Arial" w:cs="Arial"/>
          <w:sz w:val="24"/>
          <w:szCs w:val="24"/>
        </w:rPr>
        <w:t xml:space="preserve">it is defined </w:t>
      </w:r>
      <w:r w:rsidRPr="00543029">
        <w:rPr>
          <w:rFonts w:ascii="Arial" w:eastAsia="Times New Roman" w:hAnsi="Arial" w:cs="Arial"/>
          <w:sz w:val="24"/>
          <w:szCs w:val="24"/>
        </w:rPr>
        <w:t xml:space="preserve">as an arrangement in which one person makes provision for </w:t>
      </w:r>
      <w:r w:rsidR="00EA3FDA">
        <w:rPr>
          <w:rFonts w:ascii="Arial" w:eastAsia="Times New Roman" w:hAnsi="Arial" w:cs="Arial"/>
          <w:sz w:val="24"/>
          <w:szCs w:val="24"/>
        </w:rPr>
        <w:t>their</w:t>
      </w:r>
      <w:r w:rsidRPr="00543029">
        <w:rPr>
          <w:rFonts w:ascii="Arial" w:eastAsia="Times New Roman" w:hAnsi="Arial" w:cs="Arial"/>
          <w:sz w:val="24"/>
          <w:szCs w:val="24"/>
        </w:rPr>
        <w:t xml:space="preserve"> own food or other essentials for living without combining with any other person to form part of a multi-person household. Secondly, </w:t>
      </w:r>
      <w:r w:rsidR="00EA3FDA">
        <w:rPr>
          <w:rFonts w:ascii="Arial" w:eastAsia="Times New Roman" w:hAnsi="Arial" w:cs="Arial"/>
          <w:sz w:val="24"/>
          <w:szCs w:val="24"/>
        </w:rPr>
        <w:t>it is</w:t>
      </w:r>
      <w:r w:rsidRPr="00543029">
        <w:rPr>
          <w:rFonts w:ascii="Arial" w:eastAsia="Times New Roman" w:hAnsi="Arial" w:cs="Arial"/>
          <w:sz w:val="24"/>
          <w:szCs w:val="24"/>
        </w:rPr>
        <w:t xml:space="preserve"> a group of two or more persons living together who make common provision for food or other essentials for living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URL":"https://unstats.un.org/unsd/demographic-social/sconcerns/family/index.cshtml#docs","accessed":{"date-parts":[["2018","11","13"]]},"author":[{"dropping-particle":"","family":"UNSD","given":"","non-dropping-particle":"","parse-names":false,"suffix":""}],"container-title":"United Nations Statistical Division","id":"ITEM-1","issued":{"date-parts":[["2018"]]},"title":"UNSD: Demographic and Social Statistics","type":"webpage"},"uris":["http://www.mendeley.com/documents/?uuid=d19807a6-5eae-378a-ae11-0b5d2f256ec6"]}],"mendeley":{"formattedCitation":"(UNSD, 2018)","plainTextFormattedCitation":"(UNSD, 2018)","previouslyFormattedCitation":"(UNSD, 2018)"},"properties":{"noteIndex":0},"schema":"https://github.com/citation-style-language/schema/raw/master/csl-citation.json"}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(UNSD, 2018)</w:t>
      </w:r>
      <w:r w:rsidRPr="00543029">
        <w:rPr>
          <w:rFonts w:ascii="Arial" w:eastAsia="Times New Roman" w:hAnsi="Arial" w:cs="Arial"/>
          <w:sz w:val="24"/>
          <w:szCs w:val="24"/>
        </w:rPr>
        <w:fldChar w:fldCharType="end"/>
      </w:r>
      <w:r w:rsidRPr="00543029">
        <w:rPr>
          <w:rFonts w:ascii="Arial" w:eastAsia="Times New Roman" w:hAnsi="Arial" w:cs="Arial"/>
          <w:sz w:val="24"/>
          <w:szCs w:val="24"/>
        </w:rPr>
        <w:t>. Several countries have had to modify this definition to suit their context by various means</w:t>
      </w:r>
      <w:r w:rsidR="00911810">
        <w:rPr>
          <w:rFonts w:ascii="Arial" w:eastAsia="Times New Roman" w:hAnsi="Arial" w:cs="Arial"/>
          <w:sz w:val="24"/>
          <w:szCs w:val="24"/>
        </w:rPr>
        <w:t>,</w:t>
      </w:r>
      <w:r w:rsidRPr="00543029">
        <w:rPr>
          <w:rFonts w:ascii="Arial" w:eastAsia="Times New Roman" w:hAnsi="Arial" w:cs="Arial"/>
          <w:sz w:val="24"/>
          <w:szCs w:val="24"/>
        </w:rPr>
        <w:t xml:space="preserve"> but others have retained the ambiguity of this definition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{"citationItems":[{"id":"ITEM-1","itemData":{"DOI":"10.1177/2158244015589353","ISSN":"2158-2440","abstract":"Since the 1950s, the UN Statistical Division has encouraged nations to standardize the definitions used in data collection. A key concept in censuses and surveys is the household: This is the unit for which information is collected and analyzed, and is thus an important dimension of data that are the basis for many policies. We aim to understand the tensions between conformity with UN guidelines and national priorities. We analyze the documentation around the UN household definition over this period. Using detailed census and survey documentary data for several African countries, especially Burkina Faso, Senegal, Uganda, and Tanzania, we examine the disparities between national census definitions of “household” and the UN definition. Perspectives from interviews with key informants within national statistical offices demonstrate the variability in the importance accorded to the UN harmonization aims and the problems that arise when these standardized approaches interact with local norms and living arrangements.","author":[{"dropping-particle":"","family":"Randall","given":"S.","non-dropping-particle":"","parse-names":false,"suffix":""},{"dropping-particle":"","family":"Coast","given":"E.","non-dropping-particle":"","parse-names":false,"suffix":""},{"dropping-particle":"","family":"Antoine","given":"P.","non-dropping-particle":"","parse-names":false,"suffix":""},{"dropping-particle":"","family":"Compaore","given":"N.","non-dropping-particle":"","parse-names":false,"suffix":""},{"dropping-particle":"","family":"Dial","given":"F.-B.","non-dropping-particle":"","parse-names":false,"suffix":""},{"dropping-particle":"","family":"Fanghanel","given":"A.","non-dropping-particle":"","parse-names":false,"suffix":""},{"dropping-particle":"","family":"Gning","given":"S. B.","non-dropping-particle":"","parse-names":false,"suffix":""},{"dropping-particle":"","family":"Thiombiano","given":"B. G.","non-dropping-particle":"","parse-names":false,"suffix":""},{"dropping-particle":"","family":"Golaz","given":"V.","non-dropping-particle":"","parse-names":false,"suffix":""},{"dropping-particle":"","family":"Wandera","given":"S. O.","non-dropping-particle":"","parse-names":false,"suffix":""}],"container-title":"SAGE Open","id":"ITEM-1","issue":"2","issued":{"date-parts":[["2015"]]},"title":"UN Census \"Households\" and Local Interpretations in Africa Since Independence","type":"article-journal","volume":"5"},"uris":["http://www.mendeley.com/documents/?uuid=aa8aa090-61a4-47f5-9b4d-f39b6885f8a8"]}],"mendeley":{"formattedCitation":"(Randall &lt;i&gt;et al.&lt;/i&gt;, 2015)","plainTextFormattedCitation":"(Randall et al., 2015)","previouslyFormattedCitation":"(Randall &lt;i&gt;et al.&lt;/i&gt;, 2015)"},"properties":{"noteIndex":0},"schema":"https://github.com/citation-style-language/schema/raw/master/csl-citation.json"}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(Randall et al., 2015)</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w:t>
      </w:r>
    </w:p>
    <w:p w14:paraId="2B38BA4B" w14:textId="5ED28DFA" w:rsidR="003F21A1" w:rsidRPr="00543029" w:rsidRDefault="003F21A1" w:rsidP="00B65F4D">
      <w:pPr>
        <w:tabs>
          <w:tab w:val="num" w:pos="720"/>
        </w:tabs>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According to Statistics South Africa (SSA), the government department responsible for national statistics in that country, a ‘‘household means a group of people who live together at least four nights a week, eat together and share resources, or a single person who lives alone” </w:t>
      </w:r>
      <w:r w:rsidRPr="00543029">
        <w:rPr>
          <w:rFonts w:ascii="Arial" w:eastAsia="Times New Roman" w:hAnsi="Arial" w:cs="Arial"/>
          <w:sz w:val="24"/>
          <w:szCs w:val="24"/>
        </w:rPr>
        <w:fldChar w:fldCharType="begin" w:fldLock="1"/>
      </w:r>
      <w:r w:rsidR="00A21D4E">
        <w:rPr>
          <w:rFonts w:ascii="Arial" w:eastAsia="Times New Roman" w:hAnsi="Arial" w:cs="Arial"/>
          <w:sz w:val="24"/>
          <w:szCs w:val="24"/>
        </w:rPr>
        <w:instrText>ADDIN CSL_CITATION {"citationItems":[{"id":"ITEM-1","itemData":{"URL":"http://www.statssa.gov.za/?page_id=734","accessed":{"date-parts":[["2018","11","4"]]},"author":[{"dropping-particle":"","family":"STATS SA","given":"","non-dropping-particle":"","parse-names":false,"suffix":""}],"container-title":"Statistics South Africa","id":"ITEM-1","issued":{"date-parts":[["2018"]]},"title":"Definitions | Statistics South Africa","type":"webpage"},"locator":"1","uris":["http://www.mendeley.com/documents/?uuid=778f6eba-d901-394f-afde-477f87bb1546"]}],"mendeley":{"formattedCitation":"(STATS SA, 2018, p. 1)","manualFormatting":"(STATS SA, 2018:1)","plainTextFormattedCitation":"(STATS SA, 2018, p. 1)","previouslyFormattedCitation":"(STATS SA, 2018, p. 1)"},"properties":{"noteIndex":0},"schema":"https://github.com/citation-style-language/schema/raw/master/csl-citation.json"}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(STATS SA, 2018</w:t>
      </w:r>
      <w:r w:rsidR="002539BF">
        <w:rPr>
          <w:rFonts w:ascii="Arial" w:eastAsia="Times New Roman" w:hAnsi="Arial" w:cs="Arial"/>
          <w:noProof/>
          <w:sz w:val="24"/>
          <w:szCs w:val="24"/>
        </w:rPr>
        <w:t>:</w:t>
      </w:r>
      <w:r w:rsidRPr="00543029">
        <w:rPr>
          <w:rFonts w:ascii="Arial" w:eastAsia="Times New Roman" w:hAnsi="Arial" w:cs="Arial"/>
          <w:noProof/>
          <w:sz w:val="24"/>
          <w:szCs w:val="24"/>
        </w:rPr>
        <w:t>1)</w:t>
      </w:r>
      <w:r w:rsidRPr="00543029">
        <w:rPr>
          <w:rFonts w:ascii="Arial" w:eastAsia="Times New Roman" w:hAnsi="Arial" w:cs="Arial"/>
          <w:sz w:val="24"/>
          <w:szCs w:val="24"/>
        </w:rPr>
        <w:fldChar w:fldCharType="end"/>
      </w:r>
      <w:r w:rsidRPr="00543029">
        <w:rPr>
          <w:rFonts w:ascii="Arial" w:eastAsia="Times New Roman" w:hAnsi="Arial" w:cs="Arial"/>
          <w:sz w:val="24"/>
          <w:szCs w:val="24"/>
        </w:rPr>
        <w:t>. Its counterpart in Zimbabwe, the Zimbabwe National Statistics Agency (ZIMSTAT)</w:t>
      </w:r>
      <w:r w:rsidR="002377FF">
        <w:rPr>
          <w:rFonts w:ascii="Arial" w:eastAsia="Times New Roman" w:hAnsi="Arial" w:cs="Arial"/>
          <w:sz w:val="24"/>
          <w:szCs w:val="24"/>
        </w:rPr>
        <w:t>,</w:t>
      </w:r>
      <w:r w:rsidRPr="00543029">
        <w:rPr>
          <w:rFonts w:ascii="Arial" w:eastAsia="Times New Roman" w:hAnsi="Arial" w:cs="Arial"/>
          <w:sz w:val="24"/>
          <w:szCs w:val="24"/>
        </w:rPr>
        <w:t xml:space="preserve"> defines a household as “a single person or a group of people whether related or not who share the same cooking, eating and living arrangements” </w:t>
      </w:r>
      <w:r w:rsidRPr="00543029">
        <w:rPr>
          <w:rFonts w:ascii="Arial" w:eastAsia="Times New Roman" w:hAnsi="Arial" w:cs="Arial"/>
          <w:sz w:val="24"/>
          <w:szCs w:val="24"/>
        </w:rPr>
        <w:fldChar w:fldCharType="begin" w:fldLock="1"/>
      </w:r>
      <w:r w:rsidR="00A21D4E">
        <w:rPr>
          <w:rFonts w:ascii="Arial" w:eastAsia="Times New Roman" w:hAnsi="Arial" w:cs="Arial"/>
          <w:sz w:val="24"/>
          <w:szCs w:val="24"/>
        </w:rPr>
        <w:instrText>ADDIN CSL_CITATION {"citationItems":[{"id":"ITEM-1","itemData":{"URL":"http://www.zimstat.co.zw/sites/default/files/img/publications/Other/Concepts_and_Definitions.pdf","accessed":{"date-parts":[["2018","11","4"]]},"author":[{"dropping-particle":"","family":"ZIMSTAT","given":"","non-dropping-particle":"","parse-names":false,"suffix":""}],"id":"ITEM-1","issued":{"date-parts":[["2018"]]},"title":"Compendium of Statistical Concepts and Definitions","type":"webpage"},"locator":"1","uris":["http://www.mendeley.com/documents/?uuid=bd32256d-5312-3ff9-ac70-8b4a58f07b5c"]}],"mendeley":{"formattedCitation":"(ZIMSTAT, 2018, p. 1)","manualFormatting":"(ZIMSTAT, 2018:1)","plainTextFormattedCitation":"(ZIMSTAT, 2018, p. 1)","previouslyFormattedCitation":"(ZIMSTAT, 2018, p. 1)"},"properties":{"noteIndex":0},"schema":"https://github.com/citation-style-language/schema/raw/master/csl-citation.json"}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(ZIMSTAT, 2018</w:t>
      </w:r>
      <w:r w:rsidR="002539BF">
        <w:rPr>
          <w:rFonts w:ascii="Arial" w:eastAsia="Times New Roman" w:hAnsi="Arial" w:cs="Arial"/>
          <w:noProof/>
          <w:sz w:val="24"/>
          <w:szCs w:val="24"/>
        </w:rPr>
        <w:t>:</w:t>
      </w:r>
      <w:r w:rsidRPr="00543029">
        <w:rPr>
          <w:rFonts w:ascii="Arial" w:eastAsia="Times New Roman" w:hAnsi="Arial" w:cs="Arial"/>
          <w:noProof/>
          <w:sz w:val="24"/>
          <w:szCs w:val="24"/>
        </w:rPr>
        <w:t>1)</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Both definitions are vague in some ways </w:t>
      </w:r>
      <w:r w:rsidR="002377FF">
        <w:rPr>
          <w:rFonts w:ascii="Arial" w:eastAsia="Times New Roman" w:hAnsi="Arial" w:cs="Arial"/>
          <w:sz w:val="24"/>
          <w:szCs w:val="24"/>
        </w:rPr>
        <w:t>–</w:t>
      </w:r>
      <w:r w:rsidRPr="00543029">
        <w:rPr>
          <w:rFonts w:ascii="Arial" w:eastAsia="Times New Roman" w:hAnsi="Arial" w:cs="Arial"/>
          <w:sz w:val="24"/>
          <w:szCs w:val="24"/>
        </w:rPr>
        <w:t xml:space="preserve"> for example the South African definition talks about “living together” without stating “where”</w:t>
      </w:r>
      <w:r w:rsidR="002377FF">
        <w:rPr>
          <w:rFonts w:ascii="Arial" w:eastAsia="Times New Roman" w:hAnsi="Arial" w:cs="Arial"/>
          <w:sz w:val="24"/>
          <w:szCs w:val="24"/>
        </w:rPr>
        <w:t xml:space="preserve"> –</w:t>
      </w:r>
      <w:r w:rsidRPr="00543029">
        <w:rPr>
          <w:rFonts w:ascii="Arial" w:eastAsia="Times New Roman" w:hAnsi="Arial" w:cs="Arial"/>
          <w:sz w:val="24"/>
          <w:szCs w:val="24"/>
        </w:rPr>
        <w:t xml:space="preserve"> while in the case of Zimbabwe there is no clarity about what “the same living arrangements” mean. The American and British census authorities provide clarity that in their case “where” and “the same living arrangements” relates to a dwelling</w:t>
      </w:r>
      <w:r w:rsidR="002377FF">
        <w:rPr>
          <w:rFonts w:ascii="Arial" w:eastAsia="Times New Roman" w:hAnsi="Arial" w:cs="Arial"/>
          <w:sz w:val="24"/>
          <w:szCs w:val="24"/>
        </w:rPr>
        <w:t>,</w:t>
      </w:r>
      <w:r w:rsidRPr="00543029">
        <w:rPr>
          <w:rFonts w:ascii="Arial" w:eastAsia="Times New Roman" w:hAnsi="Arial" w:cs="Arial"/>
          <w:sz w:val="24"/>
          <w:szCs w:val="24"/>
        </w:rPr>
        <w:t xml:space="preserve"> </w:t>
      </w:r>
      <w:r w:rsidR="002377FF">
        <w:rPr>
          <w:rFonts w:ascii="Arial" w:eastAsia="Times New Roman" w:hAnsi="Arial" w:cs="Arial"/>
          <w:sz w:val="24"/>
          <w:szCs w:val="24"/>
        </w:rPr>
        <w:t>in other words</w:t>
      </w:r>
      <w:r w:rsidRPr="00543029">
        <w:rPr>
          <w:rFonts w:ascii="Arial" w:eastAsia="Times New Roman" w:hAnsi="Arial" w:cs="Arial"/>
          <w:sz w:val="24"/>
          <w:szCs w:val="24"/>
        </w:rPr>
        <w:t xml:space="preserve"> a self-contained unit of accommodation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{"citationItems":[{"id":"ITEM-1","itemData":{"DOI":"10.1126/science.Liquids","ISBN":"3723429343","ISSN":"03074463","abstract":"Shows families and children by family type including married couples, cohabiting couples and lone parents. Also shows household size and people living alone.","author":[{"dropping-particle":"","family":"ONS","given":"","non-dropping-particle":"","parse-names":false,"suffix":""}],"container-title":"Statistical Bulletin","id":"ITEM-1","issued":{"date-parts":[["2017"]]},"number-of-pages":"1-18","publisher-place":"London","title":"Families and Households, 2017","type":"report"},"uris":["http://www.mendeley.com/documents/?uuid=cd932685-5881-4c34-99a5-f093780bbaa6"]}],"mendeley":{"formattedCitation":"(ONS, 2017)","plainTextFormattedCitation":"(ONS, 2017)","previouslyFormattedCitation":"(ONS, 2017)"},"properties":{"noteIndex":0},"schema":"https://github.com/citation-style-language/schema/raw/master/csl-citation.json"}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(ONS, 2017)</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In the next paragraph, I will discuss some of the complexities associated with the demographic and social analysis of households as we try and capture the complexities of “the Binga household”. </w:t>
      </w:r>
    </w:p>
    <w:p w14:paraId="3A4F9441" w14:textId="77777777" w:rsidR="003F21A1" w:rsidRPr="00543029" w:rsidRDefault="003F21A1" w:rsidP="003F21A1">
      <w:pPr>
        <w:tabs>
          <w:tab w:val="num" w:pos="720"/>
        </w:tabs>
        <w:rPr>
          <w:rFonts w:ascii="Arial" w:eastAsia="Times New Roman" w:hAnsi="Arial" w:cs="Arial"/>
        </w:rPr>
      </w:pPr>
    </w:p>
    <w:p w14:paraId="19F7669F" w14:textId="77777777" w:rsidR="003F21A1" w:rsidRPr="00543029" w:rsidRDefault="003F21A1" w:rsidP="003F21A1">
      <w:pPr>
        <w:keepNext/>
        <w:tabs>
          <w:tab w:val="num" w:pos="720"/>
        </w:tabs>
        <w:jc w:val="center"/>
        <w:rPr>
          <w:rFonts w:ascii="Arial" w:eastAsiaTheme="minorHAnsi" w:hAnsi="Arial" w:cs="Arial"/>
        </w:rPr>
      </w:pPr>
      <w:r w:rsidRPr="00543029">
        <w:rPr>
          <w:rFonts w:ascii="Arial" w:eastAsia="Times New Roman" w:hAnsi="Arial" w:cs="Arial"/>
          <w:noProof/>
          <w:lang w:eastAsia="en-ZA"/>
        </w:rPr>
        <w:lastRenderedPageBreak/>
        <w:drawing>
          <wp:inline distT="0" distB="0" distL="0" distR="0" wp14:anchorId="279B955F" wp14:editId="16BE17F5">
            <wp:extent cx="3281431" cy="2594322"/>
            <wp:effectExtent l="0" t="0" r="0" b="0"/>
            <wp:docPr id="4" name="Picture 4" descr="This is a picture of my interpreter sitting a few metres away from a n'and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9119.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91621" cy="2602378"/>
                    </a:xfrm>
                    <a:prstGeom prst="rect">
                      <a:avLst/>
                    </a:prstGeom>
                  </pic:spPr>
                </pic:pic>
              </a:graphicData>
            </a:graphic>
          </wp:inline>
        </w:drawing>
      </w:r>
    </w:p>
    <w:p w14:paraId="43288F8B" w14:textId="16218626" w:rsidR="003F21A1" w:rsidRPr="00543029" w:rsidRDefault="003F21A1" w:rsidP="003F21A1">
      <w:pPr>
        <w:rPr>
          <w:rFonts w:ascii="Arial" w:eastAsia="Times New Roman" w:hAnsi="Arial" w:cs="Arial"/>
          <w:i/>
          <w:iCs/>
          <w:color w:val="44546A" w:themeColor="text2"/>
          <w:sz w:val="18"/>
          <w:szCs w:val="18"/>
        </w:rPr>
      </w:pPr>
      <w:r w:rsidRPr="00543029">
        <w:rPr>
          <w:rFonts w:ascii="Arial" w:eastAsiaTheme="minorHAnsi" w:hAnsi="Arial" w:cs="Arial"/>
          <w:i/>
          <w:iCs/>
          <w:color w:val="44546A" w:themeColor="text2"/>
          <w:sz w:val="18"/>
          <w:szCs w:val="18"/>
        </w:rPr>
        <w:t xml:space="preserve">Figure 9: Picture of one of </w:t>
      </w:r>
      <w:r w:rsidR="00D74796">
        <w:rPr>
          <w:rFonts w:ascii="Arial" w:eastAsiaTheme="minorHAnsi" w:hAnsi="Arial" w:cs="Arial"/>
          <w:i/>
          <w:iCs/>
          <w:color w:val="44546A" w:themeColor="text2"/>
          <w:sz w:val="18"/>
          <w:szCs w:val="18"/>
        </w:rPr>
        <w:t xml:space="preserve">my </w:t>
      </w:r>
      <w:r w:rsidRPr="00543029">
        <w:rPr>
          <w:rFonts w:ascii="Arial" w:eastAsiaTheme="minorHAnsi" w:hAnsi="Arial" w:cs="Arial"/>
          <w:i/>
          <w:iCs/>
          <w:color w:val="44546A" w:themeColor="text2"/>
          <w:sz w:val="18"/>
          <w:szCs w:val="18"/>
        </w:rPr>
        <w:t>interpreters</w:t>
      </w:r>
      <w:r w:rsidR="005E0AC5">
        <w:rPr>
          <w:rFonts w:ascii="Arial" w:eastAsiaTheme="minorHAnsi" w:hAnsi="Arial" w:cs="Arial"/>
          <w:i/>
          <w:iCs/>
          <w:color w:val="44546A" w:themeColor="text2"/>
          <w:sz w:val="18"/>
          <w:szCs w:val="18"/>
        </w:rPr>
        <w:t>.</w:t>
      </w:r>
      <w:r w:rsidRPr="00543029">
        <w:rPr>
          <w:rFonts w:ascii="Arial" w:eastAsiaTheme="minorHAnsi" w:hAnsi="Arial" w:cs="Arial"/>
          <w:i/>
          <w:iCs/>
          <w:color w:val="44546A" w:themeColor="text2"/>
          <w:sz w:val="18"/>
          <w:szCs w:val="18"/>
        </w:rPr>
        <w:t xml:space="preserve"> </w:t>
      </w:r>
      <w:r w:rsidR="005E0AC5">
        <w:rPr>
          <w:rFonts w:ascii="Arial" w:eastAsiaTheme="minorHAnsi" w:hAnsi="Arial" w:cs="Arial"/>
          <w:i/>
          <w:iCs/>
          <w:color w:val="44546A" w:themeColor="text2"/>
          <w:sz w:val="18"/>
          <w:szCs w:val="18"/>
        </w:rPr>
        <w:t>T</w:t>
      </w:r>
      <w:r w:rsidRPr="00543029">
        <w:rPr>
          <w:rFonts w:ascii="Arial" w:eastAsiaTheme="minorHAnsi" w:hAnsi="Arial" w:cs="Arial"/>
          <w:i/>
          <w:iCs/>
          <w:color w:val="44546A" w:themeColor="text2"/>
          <w:sz w:val="18"/>
          <w:szCs w:val="18"/>
        </w:rPr>
        <w:t>he hut behind him is a n</w:t>
      </w:r>
      <w:r w:rsidR="004A1844">
        <w:rPr>
          <w:rFonts w:ascii="Arial" w:eastAsiaTheme="minorHAnsi" w:hAnsi="Arial" w:cs="Arial"/>
          <w:i/>
          <w:iCs/>
          <w:color w:val="44546A" w:themeColor="text2"/>
          <w:sz w:val="18"/>
          <w:szCs w:val="18"/>
        </w:rPr>
        <w:t>’</w:t>
      </w:r>
      <w:r w:rsidRPr="00543029">
        <w:rPr>
          <w:rFonts w:ascii="Arial" w:eastAsiaTheme="minorHAnsi" w:hAnsi="Arial" w:cs="Arial"/>
          <w:i/>
          <w:iCs/>
          <w:color w:val="44546A" w:themeColor="text2"/>
          <w:sz w:val="18"/>
          <w:szCs w:val="18"/>
        </w:rPr>
        <w:t>anda</w:t>
      </w:r>
      <w:r w:rsidR="005E0AC5">
        <w:rPr>
          <w:rFonts w:ascii="Arial" w:eastAsiaTheme="minorHAnsi" w:hAnsi="Arial" w:cs="Arial"/>
          <w:i/>
          <w:iCs/>
          <w:color w:val="44546A" w:themeColor="text2"/>
          <w:sz w:val="18"/>
          <w:szCs w:val="18"/>
        </w:rPr>
        <w:t>.</w:t>
      </w:r>
      <w:r w:rsidRPr="00DA01D9">
        <w:rPr>
          <w:rStyle w:val="FootnoteReference"/>
        </w:rPr>
        <w:footnoteReference w:id="26"/>
      </w:r>
      <w:r w:rsidRPr="00543029">
        <w:rPr>
          <w:rFonts w:ascii="Arial" w:eastAsiaTheme="minorHAnsi" w:hAnsi="Arial" w:cs="Arial"/>
          <w:i/>
          <w:iCs/>
          <w:color w:val="44546A" w:themeColor="text2"/>
          <w:sz w:val="18"/>
          <w:szCs w:val="18"/>
        </w:rPr>
        <w:t xml:space="preserve"> Zambezi (2018) </w:t>
      </w:r>
    </w:p>
    <w:p w14:paraId="0617A0AA" w14:textId="77777777" w:rsidR="003F21A1" w:rsidRPr="00543029" w:rsidRDefault="003F21A1" w:rsidP="003F21A1">
      <w:pPr>
        <w:tabs>
          <w:tab w:val="num" w:pos="720"/>
        </w:tabs>
        <w:rPr>
          <w:rFonts w:ascii="Arial" w:eastAsia="Times New Roman" w:hAnsi="Arial" w:cs="Arial"/>
        </w:rPr>
      </w:pPr>
      <w:r w:rsidRPr="00543029">
        <w:rPr>
          <w:rFonts w:ascii="Arial" w:eastAsia="Times New Roman" w:hAnsi="Arial" w:cs="Arial"/>
        </w:rPr>
        <w:t xml:space="preserve"> </w:t>
      </w:r>
    </w:p>
    <w:p w14:paraId="537B5314" w14:textId="3FCFBD43" w:rsidR="003F21A1" w:rsidRPr="00543029" w:rsidRDefault="003F21A1" w:rsidP="004A1844">
      <w:pPr>
        <w:tabs>
          <w:tab w:val="num" w:pos="720"/>
        </w:tabs>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Households are typically about people related to each other in some way sharing some living space and making a living together. Since kinship is the predominant form of relatedness among the households </w:t>
      </w:r>
      <w:r w:rsidR="00E47B46">
        <w:rPr>
          <w:rFonts w:ascii="Arial" w:eastAsia="Times New Roman" w:hAnsi="Arial" w:cs="Arial"/>
          <w:sz w:val="24"/>
          <w:szCs w:val="24"/>
        </w:rPr>
        <w:t xml:space="preserve">where </w:t>
      </w:r>
      <w:r w:rsidRPr="00543029">
        <w:rPr>
          <w:rFonts w:ascii="Arial" w:eastAsia="Times New Roman" w:hAnsi="Arial" w:cs="Arial"/>
          <w:sz w:val="24"/>
          <w:szCs w:val="24"/>
        </w:rPr>
        <w:t>I worked, we should start with marriage as a primary way in which households are formed. In Binga, marriages tend to be predominantly virilocal. Young men marry in their late teens to early twenties</w:t>
      </w:r>
      <w:r w:rsidR="00E47B46">
        <w:rPr>
          <w:rFonts w:ascii="Arial" w:eastAsia="Times New Roman" w:hAnsi="Arial" w:cs="Arial"/>
          <w:sz w:val="24"/>
          <w:szCs w:val="24"/>
        </w:rPr>
        <w:t>.</w:t>
      </w:r>
      <w:r w:rsidRPr="00543029">
        <w:rPr>
          <w:rFonts w:ascii="Arial" w:eastAsia="Times New Roman" w:hAnsi="Arial" w:cs="Arial"/>
          <w:sz w:val="24"/>
          <w:szCs w:val="24"/>
        </w:rPr>
        <w:t xml:space="preserve"> </w:t>
      </w:r>
      <w:r w:rsidR="00E47B46">
        <w:rPr>
          <w:rFonts w:ascii="Arial" w:eastAsia="Times New Roman" w:hAnsi="Arial" w:cs="Arial"/>
          <w:sz w:val="24"/>
          <w:szCs w:val="24"/>
        </w:rPr>
        <w:t>O</w:t>
      </w:r>
      <w:r w:rsidRPr="00543029">
        <w:rPr>
          <w:rFonts w:ascii="Arial" w:eastAsia="Times New Roman" w:hAnsi="Arial" w:cs="Arial"/>
          <w:sz w:val="24"/>
          <w:szCs w:val="24"/>
        </w:rPr>
        <w:t xml:space="preserve">nce married, the young couple build their </w:t>
      </w:r>
      <w:r w:rsidRPr="00543029">
        <w:rPr>
          <w:rFonts w:ascii="Arial" w:eastAsia="Times New Roman" w:hAnsi="Arial" w:cs="Arial"/>
          <w:i/>
          <w:sz w:val="24"/>
          <w:szCs w:val="24"/>
        </w:rPr>
        <w:t>n’anda</w:t>
      </w:r>
      <w:r w:rsidRPr="00543029">
        <w:rPr>
          <w:rFonts w:ascii="Arial" w:eastAsia="Times New Roman" w:hAnsi="Arial" w:cs="Arial"/>
          <w:sz w:val="24"/>
          <w:szCs w:val="24"/>
        </w:rPr>
        <w:t xml:space="preserve"> (mud and pole ronda</w:t>
      </w:r>
      <w:r w:rsidR="00E47B46">
        <w:rPr>
          <w:rFonts w:ascii="Arial" w:eastAsia="Times New Roman" w:hAnsi="Arial" w:cs="Arial"/>
          <w:sz w:val="24"/>
          <w:szCs w:val="24"/>
        </w:rPr>
        <w:t>w</w:t>
      </w:r>
      <w:r w:rsidRPr="00543029">
        <w:rPr>
          <w:rFonts w:ascii="Arial" w:eastAsia="Times New Roman" w:hAnsi="Arial" w:cs="Arial"/>
          <w:sz w:val="24"/>
          <w:szCs w:val="24"/>
        </w:rPr>
        <w:t xml:space="preserve">el hut) near the husband’s parents. Typically, each couple would have </w:t>
      </w:r>
      <w:r w:rsidR="00E47B46">
        <w:rPr>
          <w:rFonts w:ascii="Arial" w:eastAsia="Times New Roman" w:hAnsi="Arial" w:cs="Arial"/>
          <w:sz w:val="24"/>
          <w:szCs w:val="24"/>
        </w:rPr>
        <w:t>one to four</w:t>
      </w:r>
      <w:r w:rsidRPr="00543029">
        <w:rPr>
          <w:rFonts w:ascii="Arial" w:eastAsia="Times New Roman" w:hAnsi="Arial" w:cs="Arial"/>
          <w:sz w:val="24"/>
          <w:szCs w:val="24"/>
        </w:rPr>
        <w:t xml:space="preserve"> of them, made from mud and mopane tree poles or from unkilned clay bricks moulded from empty tins. Only a handful of my research participants had a </w:t>
      </w:r>
      <w:r w:rsidR="00E47B46">
        <w:rPr>
          <w:rFonts w:ascii="Arial" w:eastAsia="Times New Roman" w:hAnsi="Arial" w:cs="Arial"/>
          <w:sz w:val="24"/>
          <w:szCs w:val="24"/>
        </w:rPr>
        <w:t>one- to two-</w:t>
      </w:r>
      <w:r w:rsidRPr="00543029">
        <w:rPr>
          <w:rFonts w:ascii="Arial" w:eastAsia="Times New Roman" w:hAnsi="Arial" w:cs="Arial"/>
          <w:sz w:val="24"/>
          <w:szCs w:val="24"/>
        </w:rPr>
        <w:t xml:space="preserve">bedroomed house made from brick and mortar and metal or asbestos sheet roofing. The unit of dwellings described herein is headed by a </w:t>
      </w:r>
      <w:r w:rsidRPr="00543029">
        <w:rPr>
          <w:rFonts w:ascii="Arial" w:eastAsia="Times New Roman" w:hAnsi="Arial" w:cs="Arial"/>
          <w:i/>
          <w:sz w:val="24"/>
          <w:szCs w:val="24"/>
        </w:rPr>
        <w:t>mutwe wen’anda</w:t>
      </w:r>
      <w:r w:rsidRPr="00DA01D9">
        <w:rPr>
          <w:rStyle w:val="FootnoteReference"/>
        </w:rPr>
        <w:footnoteReference w:id="27"/>
      </w:r>
      <w:r w:rsidRPr="00543029">
        <w:rPr>
          <w:rFonts w:ascii="Arial" w:eastAsia="Times New Roman" w:hAnsi="Arial" w:cs="Arial"/>
          <w:sz w:val="24"/>
          <w:szCs w:val="24"/>
        </w:rPr>
        <w:t xml:space="preserve"> (head of the house)</w:t>
      </w:r>
      <w:r w:rsidR="00664A25">
        <w:rPr>
          <w:rFonts w:ascii="Arial" w:eastAsia="Times New Roman" w:hAnsi="Arial" w:cs="Arial"/>
          <w:sz w:val="24"/>
          <w:szCs w:val="24"/>
        </w:rPr>
        <w:t>,</w:t>
      </w:r>
      <w:r w:rsidRPr="00543029">
        <w:rPr>
          <w:rFonts w:ascii="Arial" w:eastAsia="Times New Roman" w:hAnsi="Arial" w:cs="Arial"/>
          <w:sz w:val="24"/>
          <w:szCs w:val="24"/>
        </w:rPr>
        <w:t xml:space="preserve"> who in many cases tends to be a husband living with his wife and children and in some cases may include other dependents</w:t>
      </w:r>
      <w:r w:rsidR="0013109F">
        <w:rPr>
          <w:rFonts w:ascii="Arial" w:eastAsia="Times New Roman" w:hAnsi="Arial" w:cs="Arial"/>
          <w:sz w:val="24"/>
          <w:szCs w:val="24"/>
        </w:rPr>
        <w:t>,</w:t>
      </w:r>
      <w:r w:rsidRPr="00543029">
        <w:rPr>
          <w:rFonts w:ascii="Arial" w:eastAsia="Times New Roman" w:hAnsi="Arial" w:cs="Arial"/>
          <w:sz w:val="24"/>
          <w:szCs w:val="24"/>
        </w:rPr>
        <w:t xml:space="preserve"> such as orphans or children left in the care of kin after their mothers remarried or when one of their parents migrated to other areas for work </w:t>
      </w:r>
      <w:r w:rsidRPr="00543029">
        <w:rPr>
          <w:rFonts w:ascii="Arial" w:eastAsia="Times New Roman" w:hAnsi="Arial" w:cs="Arial"/>
          <w:sz w:val="24"/>
          <w:szCs w:val="24"/>
        </w:rPr>
        <w:lastRenderedPageBreak/>
        <w:t xml:space="preserve">purposes. As time passes, a conglomeration of household dwellings forms as sons or close cousins get married and set up homes next to their parents’ homes. This conglomeration of households is referred to as a </w:t>
      </w:r>
      <w:r w:rsidRPr="00543029">
        <w:rPr>
          <w:rFonts w:ascii="Arial" w:eastAsia="Times New Roman" w:hAnsi="Arial" w:cs="Arial"/>
          <w:i/>
          <w:iCs/>
          <w:sz w:val="24"/>
          <w:szCs w:val="24"/>
        </w:rPr>
        <w:t>munzi</w:t>
      </w:r>
      <w:r w:rsidRPr="00543029">
        <w:rPr>
          <w:rFonts w:ascii="Arial" w:eastAsia="Times New Roman" w:hAnsi="Arial" w:cs="Arial"/>
          <w:sz w:val="24"/>
          <w:szCs w:val="24"/>
        </w:rPr>
        <w:t xml:space="preserve">, but only if the household clusters belong to extensions of the nuclear family. If the households also include other kinsmen, it is referred to as a </w:t>
      </w:r>
      <w:r w:rsidRPr="00543029">
        <w:rPr>
          <w:rFonts w:ascii="Arial" w:eastAsia="Times New Roman" w:hAnsi="Arial" w:cs="Arial"/>
          <w:i/>
          <w:sz w:val="24"/>
          <w:szCs w:val="24"/>
        </w:rPr>
        <w:t>gunzi.</w:t>
      </w:r>
      <w:r w:rsidRPr="00543029">
        <w:rPr>
          <w:rFonts w:ascii="Arial" w:eastAsia="Times New Roman" w:hAnsi="Arial" w:cs="Arial"/>
          <w:sz w:val="24"/>
          <w:szCs w:val="24"/>
        </w:rPr>
        <w:t xml:space="preserve"> </w:t>
      </w:r>
    </w:p>
    <w:p w14:paraId="3D2EFE62" w14:textId="77777777" w:rsidR="003F21A1" w:rsidRPr="00543029" w:rsidRDefault="003F21A1" w:rsidP="003F21A1">
      <w:pPr>
        <w:keepNext/>
        <w:jc w:val="center"/>
        <w:rPr>
          <w:rFonts w:ascii="Arial" w:eastAsiaTheme="minorHAnsi" w:hAnsi="Arial" w:cs="Arial"/>
        </w:rPr>
      </w:pPr>
      <w:r w:rsidRPr="00543029">
        <w:rPr>
          <w:rFonts w:ascii="Arial" w:eastAsia="Times New Roman" w:hAnsi="Arial" w:cs="Arial"/>
          <w:noProof/>
          <w:lang w:eastAsia="en-ZA"/>
        </w:rPr>
        <w:drawing>
          <wp:inline distT="0" distB="0" distL="0" distR="0" wp14:anchorId="15A9DF8F" wp14:editId="30F2245A">
            <wp:extent cx="4546611" cy="1210733"/>
            <wp:effectExtent l="0" t="0" r="0" b="0"/>
            <wp:docPr id="70" name="Picture 70" descr="A house on a dirt fie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ADJUSTEDNONRAW_thumb_403a.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620668" cy="1230454"/>
                    </a:xfrm>
                    <a:prstGeom prst="rect">
                      <a:avLst/>
                    </a:prstGeom>
                  </pic:spPr>
                </pic:pic>
              </a:graphicData>
            </a:graphic>
          </wp:inline>
        </w:drawing>
      </w:r>
    </w:p>
    <w:p w14:paraId="4EE1C074" w14:textId="77777777" w:rsidR="003F21A1" w:rsidRPr="00543029" w:rsidRDefault="003F21A1" w:rsidP="003F21A1">
      <w:pPr>
        <w:ind w:firstLine="720"/>
        <w:rPr>
          <w:rFonts w:ascii="Arial" w:eastAsia="Times New Roman" w:hAnsi="Arial" w:cs="Arial"/>
          <w:i/>
          <w:iCs/>
          <w:color w:val="44546A" w:themeColor="text2"/>
          <w:sz w:val="18"/>
          <w:szCs w:val="18"/>
        </w:rPr>
      </w:pPr>
      <w:r w:rsidRPr="00543029">
        <w:rPr>
          <w:rFonts w:ascii="Arial" w:eastAsiaTheme="minorHAnsi" w:hAnsi="Arial" w:cs="Arial"/>
          <w:i/>
          <w:iCs/>
          <w:color w:val="44546A" w:themeColor="text2"/>
          <w:sz w:val="18"/>
          <w:szCs w:val="18"/>
        </w:rPr>
        <w:t>Figure 10</w:t>
      </w:r>
      <w:r w:rsidRPr="00543029">
        <w:rPr>
          <w:rFonts w:ascii="Arial" w:eastAsiaTheme="minorHAnsi" w:hAnsi="Arial" w:cs="Arial"/>
          <w:i/>
          <w:iCs/>
          <w:noProof/>
          <w:color w:val="44546A" w:themeColor="text2"/>
          <w:sz w:val="18"/>
          <w:szCs w:val="18"/>
        </w:rPr>
        <w:t xml:space="preserve">: Picture of a </w:t>
      </w:r>
      <w:r w:rsidRPr="00543029">
        <w:rPr>
          <w:rFonts w:ascii="Arial" w:eastAsiaTheme="minorHAnsi" w:hAnsi="Arial" w:cs="Arial"/>
          <w:i/>
          <w:iCs/>
          <w:color w:val="44546A" w:themeColor="text2"/>
          <w:sz w:val="18"/>
          <w:szCs w:val="18"/>
        </w:rPr>
        <w:t>Munzi, Binga-Magani (June 2018)</w:t>
      </w:r>
    </w:p>
    <w:p w14:paraId="45A10D96" w14:textId="77777777" w:rsidR="003F21A1" w:rsidRPr="00543029" w:rsidRDefault="003F21A1" w:rsidP="003F21A1">
      <w:pPr>
        <w:tabs>
          <w:tab w:val="num" w:pos="720"/>
        </w:tabs>
        <w:spacing w:line="360" w:lineRule="auto"/>
        <w:rPr>
          <w:rFonts w:ascii="Arial" w:eastAsia="Times New Roman" w:hAnsi="Arial" w:cs="Arial"/>
          <w:sz w:val="24"/>
          <w:szCs w:val="24"/>
        </w:rPr>
      </w:pPr>
    </w:p>
    <w:p w14:paraId="4E931F77" w14:textId="01169FBD" w:rsidR="003F21A1" w:rsidRPr="00543029" w:rsidRDefault="003F21A1" w:rsidP="00664A25">
      <w:pPr>
        <w:tabs>
          <w:tab w:val="num" w:pos="720"/>
        </w:tabs>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 </w:t>
      </w:r>
      <w:r w:rsidRPr="00543029">
        <w:rPr>
          <w:rFonts w:ascii="Arial" w:eastAsia="Times New Roman" w:hAnsi="Arial" w:cs="Arial"/>
          <w:i/>
          <w:sz w:val="24"/>
          <w:szCs w:val="24"/>
        </w:rPr>
        <w:t xml:space="preserve">munzi </w:t>
      </w:r>
      <w:r w:rsidRPr="00543029">
        <w:rPr>
          <w:rFonts w:ascii="Arial" w:eastAsia="Times New Roman" w:hAnsi="Arial" w:cs="Arial"/>
          <w:sz w:val="24"/>
          <w:szCs w:val="24"/>
        </w:rPr>
        <w:t xml:space="preserve">is headed by a </w:t>
      </w:r>
      <w:r w:rsidRPr="00543029">
        <w:rPr>
          <w:rFonts w:ascii="Arial" w:eastAsia="Times New Roman" w:hAnsi="Arial" w:cs="Arial"/>
          <w:i/>
          <w:sz w:val="24"/>
          <w:szCs w:val="24"/>
        </w:rPr>
        <w:t>mwani munzi</w:t>
      </w:r>
      <w:r w:rsidR="009160B7">
        <w:rPr>
          <w:rFonts w:ascii="Arial" w:eastAsia="Times New Roman" w:hAnsi="Arial" w:cs="Arial"/>
          <w:iCs/>
          <w:sz w:val="24"/>
          <w:szCs w:val="24"/>
        </w:rPr>
        <w:t>,</w:t>
      </w:r>
      <w:r w:rsidRPr="00543029">
        <w:rPr>
          <w:rFonts w:ascii="Arial" w:eastAsia="Times New Roman" w:hAnsi="Arial" w:cs="Arial"/>
          <w:i/>
          <w:sz w:val="24"/>
          <w:szCs w:val="24"/>
        </w:rPr>
        <w:t xml:space="preserve"> </w:t>
      </w:r>
      <w:r w:rsidRPr="00543029">
        <w:rPr>
          <w:rFonts w:ascii="Arial" w:eastAsia="Times New Roman" w:hAnsi="Arial" w:cs="Arial"/>
          <w:sz w:val="24"/>
          <w:szCs w:val="24"/>
        </w:rPr>
        <w:t>who is usually the oldest or senior male member of the family</w:t>
      </w:r>
      <w:r w:rsidR="009160B7">
        <w:rPr>
          <w:rFonts w:ascii="Arial" w:eastAsia="Times New Roman" w:hAnsi="Arial" w:cs="Arial"/>
          <w:sz w:val="24"/>
          <w:szCs w:val="24"/>
        </w:rPr>
        <w:t>,</w:t>
      </w:r>
      <w:r w:rsidRPr="00543029">
        <w:rPr>
          <w:rFonts w:ascii="Arial" w:eastAsia="Times New Roman" w:hAnsi="Arial" w:cs="Arial"/>
          <w:sz w:val="24"/>
          <w:szCs w:val="24"/>
        </w:rPr>
        <w:t xml:space="preserve"> but in cases where this male member dies, customarily his wife will take over from him. When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gets too old</w:t>
      </w:r>
      <w:r w:rsidR="009160B7">
        <w:rPr>
          <w:rFonts w:ascii="Arial" w:eastAsia="Times New Roman" w:hAnsi="Arial" w:cs="Arial"/>
          <w:sz w:val="24"/>
          <w:szCs w:val="24"/>
        </w:rPr>
        <w:t>,</w:t>
      </w:r>
      <w:r w:rsidRPr="00543029">
        <w:rPr>
          <w:rFonts w:ascii="Arial" w:eastAsia="Times New Roman" w:hAnsi="Arial" w:cs="Arial"/>
          <w:sz w:val="24"/>
          <w:szCs w:val="24"/>
        </w:rPr>
        <w:t xml:space="preserve"> they are compelled to relinquish this responsibility to </w:t>
      </w:r>
      <w:r w:rsidR="009160B7">
        <w:rPr>
          <w:rFonts w:ascii="Arial" w:eastAsia="Times New Roman" w:hAnsi="Arial" w:cs="Arial"/>
          <w:sz w:val="24"/>
          <w:szCs w:val="24"/>
        </w:rPr>
        <w:t>their</w:t>
      </w:r>
      <w:r w:rsidRPr="00543029">
        <w:rPr>
          <w:rFonts w:ascii="Arial" w:eastAsia="Times New Roman" w:hAnsi="Arial" w:cs="Arial"/>
          <w:sz w:val="24"/>
          <w:szCs w:val="24"/>
        </w:rPr>
        <w:t xml:space="preserve"> oldest son. In this study</w:t>
      </w:r>
      <w:r w:rsidR="009160B7">
        <w:rPr>
          <w:rFonts w:ascii="Arial" w:eastAsia="Times New Roman" w:hAnsi="Arial" w:cs="Arial"/>
          <w:sz w:val="24"/>
          <w:szCs w:val="24"/>
        </w:rPr>
        <w:t>,</w:t>
      </w:r>
      <w:r w:rsidRPr="00543029">
        <w:rPr>
          <w:rFonts w:ascii="Arial" w:eastAsia="Times New Roman" w:hAnsi="Arial" w:cs="Arial"/>
          <w:sz w:val="24"/>
          <w:szCs w:val="24"/>
        </w:rPr>
        <w:t xml:space="preserve"> over three quarters of households studied were embedded in the residential structure explained above</w:t>
      </w:r>
      <w:r w:rsidR="009160B7">
        <w:rPr>
          <w:rFonts w:ascii="Arial" w:eastAsia="Times New Roman" w:hAnsi="Arial" w:cs="Arial"/>
          <w:sz w:val="24"/>
          <w:szCs w:val="24"/>
        </w:rPr>
        <w:t>,</w:t>
      </w:r>
      <w:r w:rsidRPr="00543029">
        <w:rPr>
          <w:rFonts w:ascii="Arial" w:eastAsia="Times New Roman" w:hAnsi="Arial" w:cs="Arial"/>
          <w:sz w:val="24"/>
          <w:szCs w:val="24"/>
        </w:rPr>
        <w:t xml:space="preserve"> but there were </w:t>
      </w:r>
      <w:r w:rsidR="0019509A">
        <w:rPr>
          <w:rFonts w:ascii="Arial" w:eastAsia="Times New Roman" w:hAnsi="Arial" w:cs="Arial"/>
          <w:sz w:val="24"/>
          <w:szCs w:val="24"/>
        </w:rPr>
        <w:t xml:space="preserve">a </w:t>
      </w:r>
      <w:r w:rsidRPr="00543029">
        <w:rPr>
          <w:rFonts w:ascii="Arial" w:eastAsia="Times New Roman" w:hAnsi="Arial" w:cs="Arial"/>
          <w:sz w:val="24"/>
          <w:szCs w:val="24"/>
        </w:rPr>
        <w:t>few cases of stand-alone households</w:t>
      </w:r>
      <w:r w:rsidR="009160B7">
        <w:rPr>
          <w:rFonts w:ascii="Arial" w:eastAsia="Times New Roman" w:hAnsi="Arial" w:cs="Arial"/>
          <w:sz w:val="24"/>
          <w:szCs w:val="24"/>
        </w:rPr>
        <w:t>.</w:t>
      </w:r>
      <w:r w:rsidRPr="00543029">
        <w:rPr>
          <w:rFonts w:ascii="Arial" w:eastAsia="Times New Roman" w:hAnsi="Arial" w:cs="Arial"/>
          <w:sz w:val="24"/>
          <w:szCs w:val="24"/>
        </w:rPr>
        <w:t xml:space="preserve"> </w:t>
      </w:r>
      <w:r w:rsidR="009160B7">
        <w:rPr>
          <w:rFonts w:ascii="Arial" w:eastAsia="Times New Roman" w:hAnsi="Arial" w:cs="Arial"/>
          <w:sz w:val="24"/>
          <w:szCs w:val="24"/>
        </w:rPr>
        <w:t>T</w:t>
      </w:r>
      <w:r w:rsidRPr="00543029">
        <w:rPr>
          <w:rFonts w:ascii="Arial" w:eastAsia="Times New Roman" w:hAnsi="Arial" w:cs="Arial"/>
          <w:sz w:val="24"/>
          <w:szCs w:val="24"/>
        </w:rPr>
        <w:t xml:space="preserve">hese belonged to single mothers or young couples who relocated away from their parents houses. One of the common reasons why households may disentangle themselves from the </w:t>
      </w:r>
      <w:r w:rsidRPr="00543029">
        <w:rPr>
          <w:rFonts w:ascii="Arial" w:eastAsia="Times New Roman" w:hAnsi="Arial" w:cs="Arial"/>
          <w:i/>
          <w:sz w:val="24"/>
          <w:szCs w:val="24"/>
        </w:rPr>
        <w:t xml:space="preserve">munzi </w:t>
      </w:r>
      <w:r w:rsidRPr="00543029">
        <w:rPr>
          <w:rFonts w:ascii="Arial" w:eastAsia="Times New Roman" w:hAnsi="Arial" w:cs="Arial"/>
          <w:sz w:val="24"/>
          <w:szCs w:val="24"/>
        </w:rPr>
        <w:t xml:space="preserve">to relocate somewhere else is conflict with the </w:t>
      </w:r>
      <w:r w:rsidRPr="00543029">
        <w:rPr>
          <w:rFonts w:ascii="Arial" w:eastAsia="Times New Roman" w:hAnsi="Arial" w:cs="Arial"/>
          <w:i/>
          <w:sz w:val="24"/>
          <w:szCs w:val="24"/>
        </w:rPr>
        <w:t>mwani munzi</w:t>
      </w:r>
      <w:r w:rsidR="009160B7">
        <w:rPr>
          <w:rFonts w:ascii="Arial" w:eastAsia="Times New Roman" w:hAnsi="Arial" w:cs="Arial"/>
          <w:iCs/>
          <w:sz w:val="24"/>
          <w:szCs w:val="24"/>
        </w:rPr>
        <w:t>,</w:t>
      </w:r>
      <w:r w:rsidRPr="00543029">
        <w:rPr>
          <w:rFonts w:ascii="Arial" w:eastAsia="Times New Roman" w:hAnsi="Arial" w:cs="Arial"/>
          <w:sz w:val="24"/>
          <w:szCs w:val="24"/>
        </w:rPr>
        <w:t xml:space="preserve"> who may attempt to exercise disproportionate levels of authority over his married sons. </w:t>
      </w:r>
    </w:p>
    <w:p w14:paraId="7D2AE840" w14:textId="68EB73AA" w:rsidR="003F21A1" w:rsidRPr="00543029" w:rsidRDefault="003F21A1" w:rsidP="0019509A">
      <w:pPr>
        <w:spacing w:line="360" w:lineRule="auto"/>
        <w:jc w:val="both"/>
        <w:rPr>
          <w:rFonts w:ascii="Arial" w:eastAsia="Times New Roman" w:hAnsi="Arial" w:cs="Arial"/>
          <w:sz w:val="24"/>
          <w:szCs w:val="24"/>
        </w:rPr>
      </w:pPr>
      <w:r w:rsidRPr="00543029">
        <w:rPr>
          <w:rFonts w:ascii="Arial" w:eastAsia="Times New Roman" w:hAnsi="Arial" w:cs="Arial"/>
          <w:sz w:val="24"/>
          <w:szCs w:val="24"/>
        </w:rPr>
        <w:t>One of my male participants, married with three wives, emphasised to me that for his family</w:t>
      </w:r>
      <w:r w:rsidR="009160B7">
        <w:rPr>
          <w:rFonts w:ascii="Arial" w:eastAsia="Times New Roman" w:hAnsi="Arial" w:cs="Arial"/>
          <w:sz w:val="24"/>
          <w:szCs w:val="24"/>
        </w:rPr>
        <w:t>,</w:t>
      </w:r>
      <w:r w:rsidRPr="00543029">
        <w:rPr>
          <w:rFonts w:ascii="Arial" w:eastAsia="Times New Roman" w:hAnsi="Arial" w:cs="Arial"/>
          <w:sz w:val="24"/>
          <w:szCs w:val="24"/>
        </w:rPr>
        <w:t xml:space="preserve"> the </w:t>
      </w:r>
      <w:r w:rsidRPr="00543029">
        <w:rPr>
          <w:rFonts w:ascii="Arial" w:eastAsia="Times New Roman" w:hAnsi="Arial" w:cs="Arial"/>
          <w:i/>
          <w:sz w:val="24"/>
          <w:szCs w:val="24"/>
        </w:rPr>
        <w:t xml:space="preserve">munzi </w:t>
      </w:r>
      <w:r w:rsidRPr="00543029">
        <w:rPr>
          <w:rFonts w:ascii="Arial" w:eastAsia="Times New Roman" w:hAnsi="Arial" w:cs="Arial"/>
          <w:sz w:val="24"/>
          <w:szCs w:val="24"/>
        </w:rPr>
        <w:t xml:space="preserve">is the most significant unit. He asserted that the importance of a </w:t>
      </w:r>
      <w:r w:rsidRPr="00543029">
        <w:rPr>
          <w:rFonts w:ascii="Arial" w:eastAsia="Times New Roman" w:hAnsi="Arial" w:cs="Arial"/>
          <w:i/>
          <w:sz w:val="24"/>
          <w:szCs w:val="24"/>
        </w:rPr>
        <w:t>mutwe wen’anda</w:t>
      </w:r>
      <w:r w:rsidRPr="00543029">
        <w:rPr>
          <w:rFonts w:ascii="Arial" w:eastAsia="Times New Roman" w:hAnsi="Arial" w:cs="Arial"/>
          <w:sz w:val="24"/>
          <w:szCs w:val="24"/>
        </w:rPr>
        <w:t xml:space="preserve"> only came about due to the various government food aid program</w:t>
      </w:r>
      <w:r w:rsidR="009160B7">
        <w:rPr>
          <w:rFonts w:ascii="Arial" w:eastAsia="Times New Roman" w:hAnsi="Arial" w:cs="Arial"/>
          <w:sz w:val="24"/>
          <w:szCs w:val="24"/>
        </w:rPr>
        <w:t>me</w:t>
      </w:r>
      <w:r w:rsidRPr="00543029">
        <w:rPr>
          <w:rFonts w:ascii="Arial" w:eastAsia="Times New Roman" w:hAnsi="Arial" w:cs="Arial"/>
          <w:sz w:val="24"/>
          <w:szCs w:val="24"/>
        </w:rPr>
        <w:t>s</w:t>
      </w:r>
      <w:r w:rsidR="009160B7">
        <w:rPr>
          <w:rFonts w:ascii="Arial" w:eastAsia="Times New Roman" w:hAnsi="Arial" w:cs="Arial"/>
          <w:sz w:val="24"/>
          <w:szCs w:val="24"/>
        </w:rPr>
        <w:t>,</w:t>
      </w:r>
      <w:r w:rsidRPr="00543029">
        <w:rPr>
          <w:rFonts w:ascii="Arial" w:eastAsia="Times New Roman" w:hAnsi="Arial" w:cs="Arial"/>
          <w:sz w:val="24"/>
          <w:szCs w:val="24"/>
        </w:rPr>
        <w:t xml:space="preserve"> where food relief is distributed to each household (</w:t>
      </w:r>
      <w:r w:rsidRPr="00543029">
        <w:rPr>
          <w:rFonts w:ascii="Arial" w:eastAsia="Times New Roman" w:hAnsi="Arial" w:cs="Arial"/>
          <w:i/>
          <w:iCs/>
          <w:sz w:val="24"/>
          <w:szCs w:val="24"/>
        </w:rPr>
        <w:t>n’anda</w:t>
      </w:r>
      <w:r w:rsidRPr="00543029">
        <w:rPr>
          <w:rFonts w:ascii="Arial" w:eastAsia="Times New Roman" w:hAnsi="Arial" w:cs="Arial"/>
          <w:sz w:val="24"/>
          <w:szCs w:val="24"/>
        </w:rPr>
        <w:t xml:space="preserve">) rather than </w:t>
      </w:r>
      <w:r w:rsidRPr="00543029">
        <w:rPr>
          <w:rFonts w:ascii="Arial" w:eastAsia="Times New Roman" w:hAnsi="Arial" w:cs="Arial"/>
          <w:i/>
          <w:iCs/>
          <w:sz w:val="24"/>
          <w:szCs w:val="24"/>
        </w:rPr>
        <w:t>munzi</w:t>
      </w:r>
      <w:r w:rsidRPr="00543029">
        <w:rPr>
          <w:rFonts w:ascii="Arial" w:eastAsia="Times New Roman" w:hAnsi="Arial" w:cs="Arial"/>
          <w:sz w:val="24"/>
          <w:szCs w:val="24"/>
        </w:rPr>
        <w:t xml:space="preserve">. In this study, most of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were not economically active. Ordinarily, the breadwinner would be their children, a younger person with the energy to migrate </w:t>
      </w:r>
      <w:r w:rsidRPr="00543029">
        <w:rPr>
          <w:rFonts w:ascii="Arial" w:eastAsia="Times New Roman" w:hAnsi="Arial" w:cs="Arial"/>
          <w:sz w:val="24"/>
          <w:szCs w:val="24"/>
        </w:rPr>
        <w:lastRenderedPageBreak/>
        <w:t xml:space="preserve">to towns to work or to local fishing camps. The determining factor for one to become a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is seniority in terms of age</w:t>
      </w:r>
      <w:r w:rsidRPr="00DA01D9">
        <w:rPr>
          <w:rStyle w:val="FootnoteReference"/>
        </w:rPr>
        <w:footnoteReference w:id="28"/>
      </w:r>
      <w:r w:rsidR="009160B7">
        <w:rPr>
          <w:rFonts w:ascii="Arial" w:eastAsia="Times New Roman" w:hAnsi="Arial" w:cs="Arial"/>
          <w:sz w:val="24"/>
          <w:szCs w:val="24"/>
        </w:rPr>
        <w:t>,</w:t>
      </w:r>
      <w:r w:rsidRPr="00543029">
        <w:rPr>
          <w:rFonts w:ascii="Arial" w:eastAsia="Times New Roman" w:hAnsi="Arial" w:cs="Arial"/>
          <w:sz w:val="24"/>
          <w:szCs w:val="24"/>
        </w:rPr>
        <w:t xml:space="preserve"> more so than economic productivity. </w:t>
      </w:r>
    </w:p>
    <w:p w14:paraId="721CDF26" w14:textId="4FC88B39" w:rsidR="003F21A1" w:rsidRPr="00543029" w:rsidRDefault="003F21A1" w:rsidP="00B960ED">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At the initial stages of this research it was difficult for me to work out the number of households </w:t>
      </w:r>
      <w:r w:rsidR="009160B7">
        <w:rPr>
          <w:rFonts w:ascii="Arial" w:eastAsia="Times New Roman" w:hAnsi="Arial" w:cs="Arial"/>
          <w:sz w:val="24"/>
          <w:szCs w:val="24"/>
        </w:rPr>
        <w:t>that</w:t>
      </w:r>
      <w:r w:rsidRPr="00543029">
        <w:rPr>
          <w:rFonts w:ascii="Arial" w:eastAsia="Times New Roman" w:hAnsi="Arial" w:cs="Arial"/>
          <w:sz w:val="24"/>
          <w:szCs w:val="24"/>
        </w:rPr>
        <w:t xml:space="preserve"> constitute a </w:t>
      </w:r>
      <w:r w:rsidRPr="00543029">
        <w:rPr>
          <w:rFonts w:ascii="Arial" w:eastAsia="Times New Roman" w:hAnsi="Arial" w:cs="Arial"/>
          <w:i/>
          <w:sz w:val="24"/>
          <w:szCs w:val="24"/>
        </w:rPr>
        <w:t>munzi</w:t>
      </w:r>
      <w:r w:rsidRPr="00543029">
        <w:rPr>
          <w:rFonts w:ascii="Arial" w:eastAsia="Times New Roman" w:hAnsi="Arial" w:cs="Arial"/>
          <w:sz w:val="24"/>
          <w:szCs w:val="24"/>
        </w:rPr>
        <w:t xml:space="preserve"> but, as time went on and </w:t>
      </w:r>
      <w:r w:rsidR="00185A3A">
        <w:rPr>
          <w:rFonts w:ascii="Arial" w:eastAsia="Times New Roman" w:hAnsi="Arial" w:cs="Arial"/>
          <w:sz w:val="24"/>
          <w:szCs w:val="24"/>
        </w:rPr>
        <w:t xml:space="preserve">I </w:t>
      </w:r>
      <w:r w:rsidRPr="00543029">
        <w:rPr>
          <w:rFonts w:ascii="Arial" w:eastAsia="Times New Roman" w:hAnsi="Arial" w:cs="Arial"/>
          <w:sz w:val="24"/>
          <w:szCs w:val="24"/>
        </w:rPr>
        <w:t>learn</w:t>
      </w:r>
      <w:r w:rsidR="00185A3A">
        <w:rPr>
          <w:rFonts w:ascii="Arial" w:eastAsia="Times New Roman" w:hAnsi="Arial" w:cs="Arial"/>
          <w:sz w:val="24"/>
          <w:szCs w:val="24"/>
        </w:rPr>
        <w:t>ed</w:t>
      </w:r>
      <w:r w:rsidRPr="00543029">
        <w:rPr>
          <w:rFonts w:ascii="Arial" w:eastAsia="Times New Roman" w:hAnsi="Arial" w:cs="Arial"/>
          <w:sz w:val="24"/>
          <w:szCs w:val="24"/>
        </w:rPr>
        <w:t xml:space="preserve"> more, I could approximate this by counting the number of </w:t>
      </w:r>
      <w:r w:rsidRPr="00543029">
        <w:rPr>
          <w:rFonts w:ascii="Arial" w:eastAsia="Times New Roman" w:hAnsi="Arial" w:cs="Arial"/>
          <w:i/>
          <w:sz w:val="24"/>
          <w:szCs w:val="24"/>
        </w:rPr>
        <w:t>katulas</w:t>
      </w:r>
      <w:r w:rsidRPr="00543029">
        <w:rPr>
          <w:rFonts w:ascii="Arial" w:eastAsia="Times New Roman" w:hAnsi="Arial" w:cs="Arial"/>
          <w:sz w:val="24"/>
          <w:szCs w:val="24"/>
        </w:rPr>
        <w:t xml:space="preserve"> or small grain storage silo</w:t>
      </w:r>
      <w:r w:rsidR="009160B7">
        <w:rPr>
          <w:rFonts w:ascii="Arial" w:eastAsia="Times New Roman" w:hAnsi="Arial" w:cs="Arial"/>
          <w:sz w:val="24"/>
          <w:szCs w:val="24"/>
        </w:rPr>
        <w:t>s</w:t>
      </w:r>
      <w:r w:rsidRPr="00543029">
        <w:rPr>
          <w:rFonts w:ascii="Arial" w:eastAsia="Times New Roman" w:hAnsi="Arial" w:cs="Arial"/>
          <w:sz w:val="24"/>
          <w:szCs w:val="24"/>
        </w:rPr>
        <w:t xml:space="preserve"> that I would observe in a </w:t>
      </w:r>
      <w:r w:rsidRPr="00543029">
        <w:rPr>
          <w:rFonts w:ascii="Arial" w:eastAsia="Times New Roman" w:hAnsi="Arial" w:cs="Arial"/>
          <w:i/>
          <w:sz w:val="24"/>
          <w:szCs w:val="24"/>
        </w:rPr>
        <w:t>munzi</w:t>
      </w:r>
      <w:r w:rsidR="009160B7">
        <w:rPr>
          <w:rFonts w:ascii="Arial" w:eastAsia="Times New Roman" w:hAnsi="Arial" w:cs="Arial"/>
          <w:iCs/>
          <w:sz w:val="24"/>
          <w:szCs w:val="24"/>
        </w:rPr>
        <w:t>,</w:t>
      </w:r>
      <w:r w:rsidRPr="00543029">
        <w:rPr>
          <w:rFonts w:ascii="Arial" w:eastAsia="Times New Roman" w:hAnsi="Arial" w:cs="Arial"/>
          <w:i/>
          <w:sz w:val="24"/>
          <w:szCs w:val="24"/>
        </w:rPr>
        <w:t xml:space="preserve"> </w:t>
      </w:r>
      <w:r w:rsidRPr="00543029">
        <w:rPr>
          <w:rFonts w:ascii="Arial" w:eastAsia="Times New Roman" w:hAnsi="Arial" w:cs="Arial"/>
          <w:sz w:val="24"/>
          <w:szCs w:val="24"/>
        </w:rPr>
        <w:t>because each belonged to a household. However, there are exceptions to this</w:t>
      </w:r>
      <w:r w:rsidR="009160B7">
        <w:rPr>
          <w:rFonts w:ascii="Arial" w:eastAsia="Times New Roman" w:hAnsi="Arial" w:cs="Arial"/>
          <w:sz w:val="24"/>
          <w:szCs w:val="24"/>
        </w:rPr>
        <w:t>,</w:t>
      </w:r>
      <w:r w:rsidRPr="00543029">
        <w:rPr>
          <w:rFonts w:ascii="Arial" w:eastAsia="Times New Roman" w:hAnsi="Arial" w:cs="Arial"/>
          <w:sz w:val="24"/>
          <w:szCs w:val="24"/>
        </w:rPr>
        <w:t xml:space="preserve"> such as in the case of polygamous marriages. In such marital arrangements</w:t>
      </w:r>
      <w:r w:rsidR="009160B7">
        <w:rPr>
          <w:rFonts w:ascii="Arial" w:eastAsia="Times New Roman" w:hAnsi="Arial" w:cs="Arial"/>
          <w:sz w:val="24"/>
          <w:szCs w:val="24"/>
        </w:rPr>
        <w:t>,</w:t>
      </w:r>
      <w:r w:rsidRPr="00543029">
        <w:rPr>
          <w:rFonts w:ascii="Arial" w:eastAsia="Times New Roman" w:hAnsi="Arial" w:cs="Arial"/>
          <w:sz w:val="24"/>
          <w:szCs w:val="24"/>
        </w:rPr>
        <w:t xml:space="preserve"> each wife will have their own </w:t>
      </w:r>
      <w:r w:rsidRPr="00543029">
        <w:rPr>
          <w:rFonts w:ascii="Arial" w:eastAsia="Times New Roman" w:hAnsi="Arial" w:cs="Arial"/>
          <w:i/>
          <w:sz w:val="24"/>
          <w:szCs w:val="24"/>
        </w:rPr>
        <w:t xml:space="preserve">katula </w:t>
      </w:r>
      <w:r w:rsidRPr="00543029">
        <w:rPr>
          <w:rFonts w:ascii="Arial" w:eastAsia="Times New Roman" w:hAnsi="Arial" w:cs="Arial"/>
          <w:sz w:val="24"/>
          <w:szCs w:val="24"/>
        </w:rPr>
        <w:t>and a separate one for the husband</w:t>
      </w:r>
      <w:r w:rsidR="009160B7">
        <w:rPr>
          <w:rFonts w:ascii="Arial" w:eastAsia="Times New Roman" w:hAnsi="Arial" w:cs="Arial"/>
          <w:sz w:val="24"/>
          <w:szCs w:val="24"/>
        </w:rPr>
        <w:t>,</w:t>
      </w:r>
      <w:r w:rsidRPr="00543029">
        <w:rPr>
          <w:rFonts w:ascii="Arial" w:eastAsia="Times New Roman" w:hAnsi="Arial" w:cs="Arial"/>
          <w:sz w:val="24"/>
          <w:szCs w:val="24"/>
        </w:rPr>
        <w:t xml:space="preserve"> who in many cases would have the largest one. The reason for this is that, through inheritance, the husband customarily has the biggest piece of land. When it comes to labour to plough, plant, weed and harvest</w:t>
      </w:r>
      <w:r w:rsidR="009160B7">
        <w:rPr>
          <w:rFonts w:ascii="Arial" w:eastAsia="Times New Roman" w:hAnsi="Arial" w:cs="Arial"/>
          <w:sz w:val="24"/>
          <w:szCs w:val="24"/>
        </w:rPr>
        <w:t>,</w:t>
      </w:r>
      <w:r w:rsidRPr="00543029">
        <w:rPr>
          <w:rFonts w:ascii="Arial" w:eastAsia="Times New Roman" w:hAnsi="Arial" w:cs="Arial"/>
          <w:sz w:val="24"/>
          <w:szCs w:val="24"/>
        </w:rPr>
        <w:t xml:space="preserve"> he simply arranges for the whole </w:t>
      </w:r>
      <w:r w:rsidRPr="00543029">
        <w:rPr>
          <w:rFonts w:ascii="Arial" w:eastAsia="Times New Roman" w:hAnsi="Arial" w:cs="Arial"/>
          <w:i/>
          <w:sz w:val="24"/>
          <w:szCs w:val="24"/>
        </w:rPr>
        <w:t>munzi</w:t>
      </w:r>
      <w:r w:rsidRPr="00543029">
        <w:rPr>
          <w:rFonts w:ascii="Arial" w:eastAsia="Times New Roman" w:hAnsi="Arial" w:cs="Arial"/>
          <w:sz w:val="24"/>
          <w:szCs w:val="24"/>
        </w:rPr>
        <w:t xml:space="preserve"> to come and assist him. When one of the wives finishes her grain supplies, she will approach the husband for replenishment. To be fair to all of them when he distributes the grain</w:t>
      </w:r>
      <w:r w:rsidR="009160B7">
        <w:rPr>
          <w:rFonts w:ascii="Arial" w:eastAsia="Times New Roman" w:hAnsi="Arial" w:cs="Arial"/>
          <w:sz w:val="24"/>
          <w:szCs w:val="24"/>
        </w:rPr>
        <w:t>,</w:t>
      </w:r>
      <w:r w:rsidRPr="00543029">
        <w:rPr>
          <w:rFonts w:ascii="Arial" w:eastAsia="Times New Roman" w:hAnsi="Arial" w:cs="Arial"/>
          <w:sz w:val="24"/>
          <w:szCs w:val="24"/>
        </w:rPr>
        <w:t xml:space="preserve"> he will give </w:t>
      </w:r>
      <w:r w:rsidR="009160B7">
        <w:rPr>
          <w:rFonts w:ascii="Arial" w:eastAsia="Times New Roman" w:hAnsi="Arial" w:cs="Arial"/>
          <w:sz w:val="24"/>
          <w:szCs w:val="24"/>
        </w:rPr>
        <w:t xml:space="preserve">some to </w:t>
      </w:r>
      <w:r w:rsidRPr="00543029">
        <w:rPr>
          <w:rFonts w:ascii="Arial" w:eastAsia="Times New Roman" w:hAnsi="Arial" w:cs="Arial"/>
          <w:sz w:val="24"/>
          <w:szCs w:val="24"/>
        </w:rPr>
        <w:t>all his wives</w:t>
      </w:r>
      <w:r w:rsidR="009160B7">
        <w:rPr>
          <w:rFonts w:ascii="Arial" w:eastAsia="Times New Roman" w:hAnsi="Arial" w:cs="Arial"/>
          <w:sz w:val="24"/>
          <w:szCs w:val="24"/>
        </w:rPr>
        <w:t>,</w:t>
      </w:r>
      <w:r w:rsidRPr="00543029">
        <w:rPr>
          <w:rFonts w:ascii="Arial" w:eastAsia="Times New Roman" w:hAnsi="Arial" w:cs="Arial"/>
          <w:sz w:val="24"/>
          <w:szCs w:val="24"/>
        </w:rPr>
        <w:t xml:space="preserve"> including the ones who have</w:t>
      </w:r>
      <w:r w:rsidR="005B061F">
        <w:rPr>
          <w:rFonts w:ascii="Arial" w:eastAsia="Times New Roman" w:hAnsi="Arial" w:cs="Arial"/>
          <w:sz w:val="24"/>
          <w:szCs w:val="24"/>
        </w:rPr>
        <w:t xml:space="preserve"> no</w:t>
      </w:r>
      <w:r w:rsidRPr="00543029">
        <w:rPr>
          <w:rFonts w:ascii="Arial" w:eastAsia="Times New Roman" w:hAnsi="Arial" w:cs="Arial"/>
          <w:sz w:val="24"/>
          <w:szCs w:val="24"/>
        </w:rPr>
        <w:t xml:space="preserve">t exhausted their supplies. These arrangements may vary slightly from </w:t>
      </w:r>
      <w:r w:rsidRPr="00543029">
        <w:rPr>
          <w:rFonts w:ascii="Arial" w:eastAsia="Times New Roman" w:hAnsi="Arial" w:cs="Arial"/>
          <w:i/>
          <w:sz w:val="24"/>
          <w:szCs w:val="24"/>
        </w:rPr>
        <w:t>munzi</w:t>
      </w:r>
      <w:r w:rsidRPr="00543029">
        <w:rPr>
          <w:rFonts w:ascii="Arial" w:eastAsia="Times New Roman" w:hAnsi="Arial" w:cs="Arial"/>
          <w:sz w:val="24"/>
          <w:szCs w:val="24"/>
        </w:rPr>
        <w:t xml:space="preserve"> to </w:t>
      </w:r>
      <w:r w:rsidRPr="00543029">
        <w:rPr>
          <w:rFonts w:ascii="Arial" w:eastAsia="Times New Roman" w:hAnsi="Arial" w:cs="Arial"/>
          <w:i/>
          <w:sz w:val="24"/>
          <w:szCs w:val="24"/>
        </w:rPr>
        <w:t>munzi</w:t>
      </w:r>
      <w:r w:rsidR="009160B7">
        <w:rPr>
          <w:rFonts w:ascii="Arial" w:eastAsia="Times New Roman" w:hAnsi="Arial" w:cs="Arial"/>
          <w:iCs/>
          <w:sz w:val="24"/>
          <w:szCs w:val="24"/>
        </w:rPr>
        <w:t>,</w:t>
      </w:r>
      <w:r w:rsidRPr="00543029">
        <w:rPr>
          <w:rFonts w:ascii="Arial" w:eastAsia="Times New Roman" w:hAnsi="Arial" w:cs="Arial"/>
          <w:sz w:val="24"/>
          <w:szCs w:val="24"/>
        </w:rPr>
        <w:t xml:space="preserve"> but most of </w:t>
      </w:r>
      <w:r w:rsidR="009160B7">
        <w:rPr>
          <w:rFonts w:ascii="Arial" w:eastAsia="Times New Roman" w:hAnsi="Arial" w:cs="Arial"/>
          <w:sz w:val="24"/>
          <w:szCs w:val="24"/>
        </w:rPr>
        <w:t>the</w:t>
      </w:r>
      <w:r w:rsidRPr="00543029">
        <w:rPr>
          <w:rFonts w:ascii="Arial" w:eastAsia="Times New Roman" w:hAnsi="Arial" w:cs="Arial"/>
          <w:sz w:val="24"/>
          <w:szCs w:val="24"/>
        </w:rPr>
        <w:t xml:space="preserve"> participants in polygamous marriages followed this general practice. </w:t>
      </w:r>
    </w:p>
    <w:p w14:paraId="58A9B767" w14:textId="64E105A9" w:rsidR="003F21A1" w:rsidRPr="00543029" w:rsidRDefault="003F21A1" w:rsidP="00C1663E">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 main responsibility of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is to take charge of cultural and religious decisions </w:t>
      </w:r>
      <w:r w:rsidR="009160B7">
        <w:rPr>
          <w:rFonts w:ascii="Arial" w:eastAsia="Times New Roman" w:hAnsi="Arial" w:cs="Arial"/>
          <w:sz w:val="24"/>
          <w:szCs w:val="24"/>
        </w:rPr>
        <w:t>that</w:t>
      </w:r>
      <w:r w:rsidRPr="00543029">
        <w:rPr>
          <w:rFonts w:ascii="Arial" w:eastAsia="Times New Roman" w:hAnsi="Arial" w:cs="Arial"/>
          <w:sz w:val="24"/>
          <w:szCs w:val="24"/>
        </w:rPr>
        <w:t xml:space="preserve"> affect the family. For example, if there is any need for the head of the household to invite a prophet or traditional healer to come to their home for whatever reason, he will have to seek permission from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In some instances,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is approached not to seek permission but to inform them about a decision that has already been made. This includes decisions about marriage</w:t>
      </w:r>
      <w:r w:rsidR="005060E1">
        <w:rPr>
          <w:rFonts w:ascii="Arial" w:eastAsia="Times New Roman" w:hAnsi="Arial" w:cs="Arial"/>
          <w:sz w:val="24"/>
          <w:szCs w:val="24"/>
        </w:rPr>
        <w:t>,</w:t>
      </w:r>
      <w:r w:rsidRPr="00543029">
        <w:rPr>
          <w:rFonts w:ascii="Arial" w:eastAsia="Times New Roman" w:hAnsi="Arial" w:cs="Arial"/>
          <w:sz w:val="24"/>
          <w:szCs w:val="24"/>
        </w:rPr>
        <w:t xml:space="preserve"> </w:t>
      </w:r>
      <w:r w:rsidR="005060E1">
        <w:rPr>
          <w:rFonts w:ascii="Arial" w:eastAsia="Times New Roman" w:hAnsi="Arial" w:cs="Arial"/>
          <w:sz w:val="24"/>
          <w:szCs w:val="24"/>
        </w:rPr>
        <w:t>in other words,</w:t>
      </w:r>
      <w:r w:rsidRPr="00543029">
        <w:rPr>
          <w:rFonts w:ascii="Arial" w:eastAsia="Times New Roman" w:hAnsi="Arial" w:cs="Arial"/>
          <w:sz w:val="24"/>
          <w:szCs w:val="24"/>
        </w:rPr>
        <w:t xml:space="preserve"> cases where a son wants to get married or to take a second wife. I asked one of my research participants why some young men do not seek permission from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before deciding about getting married and he said </w:t>
      </w:r>
      <w:r w:rsidRPr="00543029">
        <w:rPr>
          <w:rFonts w:ascii="Arial" w:eastAsia="Times New Roman" w:hAnsi="Arial" w:cs="Arial"/>
          <w:i/>
          <w:sz w:val="24"/>
          <w:szCs w:val="24"/>
        </w:rPr>
        <w:t>“</w:t>
      </w:r>
      <w:r w:rsidR="005060E1">
        <w:rPr>
          <w:rFonts w:ascii="Arial" w:eastAsia="Times New Roman" w:hAnsi="Arial" w:cs="Arial"/>
          <w:i/>
          <w:sz w:val="24"/>
          <w:szCs w:val="24"/>
        </w:rPr>
        <w:t>W</w:t>
      </w:r>
      <w:r w:rsidRPr="00543029">
        <w:rPr>
          <w:rFonts w:ascii="Arial" w:eastAsia="Times New Roman" w:hAnsi="Arial" w:cs="Arial"/>
          <w:i/>
          <w:sz w:val="24"/>
          <w:szCs w:val="24"/>
        </w:rPr>
        <w:t>ell, what if they refuse to allow me to get married?”</w:t>
      </w:r>
      <w:r w:rsidR="00BB79D9">
        <w:rPr>
          <w:rFonts w:ascii="Arial" w:eastAsia="Times New Roman" w:hAnsi="Arial" w:cs="Arial"/>
          <w:sz w:val="24"/>
          <w:szCs w:val="24"/>
        </w:rPr>
        <w:t xml:space="preserve">. </w:t>
      </w:r>
      <w:r w:rsidRPr="00543029">
        <w:rPr>
          <w:rFonts w:ascii="Arial" w:eastAsia="Times New Roman" w:hAnsi="Arial" w:cs="Arial"/>
          <w:sz w:val="24"/>
          <w:szCs w:val="24"/>
        </w:rPr>
        <w:t>Th</w:t>
      </w:r>
      <w:r w:rsidR="00D74796">
        <w:rPr>
          <w:rFonts w:ascii="Arial" w:eastAsia="Times New Roman" w:hAnsi="Arial" w:cs="Arial"/>
          <w:sz w:val="24"/>
          <w:szCs w:val="24"/>
        </w:rPr>
        <w:t>us, th</w:t>
      </w:r>
      <w:r w:rsidRPr="00543029">
        <w:rPr>
          <w:rFonts w:ascii="Arial" w:eastAsia="Times New Roman" w:hAnsi="Arial" w:cs="Arial"/>
          <w:sz w:val="24"/>
          <w:szCs w:val="24"/>
        </w:rPr>
        <w:t xml:space="preserve">ere is a personal sphere in which the individuals’ rights to self-determination </w:t>
      </w:r>
      <w:r w:rsidR="005060E1">
        <w:rPr>
          <w:rFonts w:ascii="Arial" w:eastAsia="Times New Roman" w:hAnsi="Arial" w:cs="Arial"/>
          <w:sz w:val="24"/>
          <w:szCs w:val="24"/>
        </w:rPr>
        <w:t>are</w:t>
      </w:r>
      <w:r w:rsidRPr="00543029">
        <w:rPr>
          <w:rFonts w:ascii="Arial" w:eastAsia="Times New Roman" w:hAnsi="Arial" w:cs="Arial"/>
          <w:sz w:val="24"/>
          <w:szCs w:val="24"/>
        </w:rPr>
        <w:t xml:space="preserve"> unimpeded but there are exceptional situations where a decision to get married may be vetoed by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and </w:t>
      </w:r>
      <w:r w:rsidRPr="00543029">
        <w:rPr>
          <w:rFonts w:ascii="Arial" w:eastAsia="Times New Roman" w:hAnsi="Arial" w:cs="Arial"/>
          <w:sz w:val="24"/>
          <w:szCs w:val="24"/>
        </w:rPr>
        <w:lastRenderedPageBreak/>
        <w:t>other elders. One example I was given is where the relationship between the bride and groom is so close that by custom</w:t>
      </w:r>
      <w:r w:rsidR="00596B05">
        <w:rPr>
          <w:rFonts w:ascii="Arial" w:eastAsia="Times New Roman" w:hAnsi="Arial" w:cs="Arial"/>
          <w:sz w:val="24"/>
          <w:szCs w:val="24"/>
        </w:rPr>
        <w:t>,</w:t>
      </w:r>
      <w:r w:rsidRPr="00543029">
        <w:rPr>
          <w:rFonts w:ascii="Arial" w:eastAsia="Times New Roman" w:hAnsi="Arial" w:cs="Arial"/>
          <w:sz w:val="24"/>
          <w:szCs w:val="24"/>
        </w:rPr>
        <w:t xml:space="preserve"> they cannot get married</w:t>
      </w:r>
      <w:r w:rsidR="005060E1">
        <w:rPr>
          <w:rFonts w:ascii="Arial" w:eastAsia="Times New Roman" w:hAnsi="Arial" w:cs="Arial"/>
          <w:sz w:val="24"/>
          <w:szCs w:val="24"/>
        </w:rPr>
        <w:t>, for example</w:t>
      </w:r>
      <w:r w:rsidRPr="00543029">
        <w:rPr>
          <w:rFonts w:ascii="Arial" w:eastAsia="Times New Roman" w:hAnsi="Arial" w:cs="Arial"/>
          <w:sz w:val="24"/>
          <w:szCs w:val="24"/>
        </w:rPr>
        <w:t xml:space="preserve"> first cousins. The overarching role of the </w:t>
      </w:r>
      <w:r w:rsidRPr="00543029">
        <w:rPr>
          <w:rFonts w:ascii="Arial" w:eastAsia="Times New Roman" w:hAnsi="Arial" w:cs="Arial"/>
          <w:i/>
          <w:sz w:val="24"/>
          <w:szCs w:val="24"/>
        </w:rPr>
        <w:t>mwani munzi</w:t>
      </w:r>
      <w:r w:rsidRPr="00543029">
        <w:rPr>
          <w:rFonts w:ascii="Arial" w:eastAsia="Times New Roman" w:hAnsi="Arial" w:cs="Arial"/>
          <w:sz w:val="24"/>
          <w:szCs w:val="24"/>
        </w:rPr>
        <w:t xml:space="preserve"> is to maintain family unity and address tensions that may arise between different </w:t>
      </w:r>
      <w:r w:rsidRPr="00543029">
        <w:rPr>
          <w:rFonts w:ascii="Arial" w:eastAsia="Times New Roman" w:hAnsi="Arial" w:cs="Arial"/>
          <w:i/>
          <w:sz w:val="24"/>
          <w:szCs w:val="24"/>
        </w:rPr>
        <w:t>n’andas</w:t>
      </w:r>
      <w:r w:rsidRPr="00543029">
        <w:rPr>
          <w:rFonts w:ascii="Arial" w:eastAsia="Times New Roman" w:hAnsi="Arial" w:cs="Arial"/>
          <w:sz w:val="24"/>
          <w:szCs w:val="24"/>
        </w:rPr>
        <w:t>, although</w:t>
      </w:r>
      <w:r w:rsidR="00873CC4">
        <w:rPr>
          <w:rFonts w:ascii="Arial" w:eastAsia="Times New Roman" w:hAnsi="Arial" w:cs="Arial"/>
          <w:sz w:val="24"/>
          <w:szCs w:val="24"/>
        </w:rPr>
        <w:t>,</w:t>
      </w:r>
      <w:r w:rsidRPr="00543029">
        <w:rPr>
          <w:rFonts w:ascii="Arial" w:eastAsia="Times New Roman" w:hAnsi="Arial" w:cs="Arial"/>
          <w:sz w:val="24"/>
          <w:szCs w:val="24"/>
        </w:rPr>
        <w:t xml:space="preserve"> as stated previously, a </w:t>
      </w:r>
      <w:r w:rsidRPr="00543029">
        <w:rPr>
          <w:rFonts w:ascii="Arial" w:eastAsia="Times New Roman" w:hAnsi="Arial" w:cs="Arial"/>
          <w:i/>
          <w:iCs/>
          <w:sz w:val="24"/>
          <w:szCs w:val="24"/>
        </w:rPr>
        <w:t>mwani munzi</w:t>
      </w:r>
      <w:r w:rsidRPr="00543029">
        <w:rPr>
          <w:rFonts w:ascii="Arial" w:eastAsia="Times New Roman" w:hAnsi="Arial" w:cs="Arial"/>
          <w:sz w:val="24"/>
          <w:szCs w:val="24"/>
        </w:rPr>
        <w:t xml:space="preserve"> can also be the source of tension and split of the </w:t>
      </w:r>
      <w:r w:rsidRPr="00543029">
        <w:rPr>
          <w:rFonts w:ascii="Arial" w:eastAsia="Times New Roman" w:hAnsi="Arial" w:cs="Arial"/>
          <w:i/>
          <w:iCs/>
          <w:sz w:val="24"/>
          <w:szCs w:val="24"/>
        </w:rPr>
        <w:t>munzi.</w:t>
      </w:r>
      <w:r w:rsidRPr="00543029">
        <w:rPr>
          <w:rFonts w:ascii="Arial" w:eastAsia="Times New Roman" w:hAnsi="Arial" w:cs="Arial"/>
          <w:sz w:val="24"/>
          <w:szCs w:val="24"/>
        </w:rPr>
        <w:t xml:space="preserve">  </w:t>
      </w:r>
    </w:p>
    <w:p w14:paraId="01EDDB57" w14:textId="27A31790" w:rsidR="003F21A1" w:rsidRPr="00543029" w:rsidRDefault="003F21A1" w:rsidP="00596B05">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Typically, a husband tends to be the </w:t>
      </w:r>
      <w:r w:rsidRPr="00543029">
        <w:rPr>
          <w:rFonts w:ascii="Arial" w:eastAsia="Times New Roman" w:hAnsi="Arial" w:cs="Arial"/>
          <w:i/>
          <w:sz w:val="24"/>
          <w:szCs w:val="24"/>
        </w:rPr>
        <w:t>mutwe wen’anda</w:t>
      </w:r>
      <w:r w:rsidRPr="00543029">
        <w:rPr>
          <w:rFonts w:ascii="Arial" w:eastAsia="Times New Roman" w:hAnsi="Arial" w:cs="Arial"/>
          <w:sz w:val="24"/>
          <w:szCs w:val="24"/>
        </w:rPr>
        <w:t xml:space="preserve"> (head of the house), with the responsibility of making economic and financial decisions in consultation with his wife. My research participants who were married men claimed that they consult their wives about how money is spent in the home. In reality, husbands have a dominant say and wives cannot spend money or dispose </w:t>
      </w:r>
      <w:r w:rsidR="00873CC4">
        <w:rPr>
          <w:rFonts w:ascii="Arial" w:eastAsia="Times New Roman" w:hAnsi="Arial" w:cs="Arial"/>
          <w:sz w:val="24"/>
          <w:szCs w:val="24"/>
        </w:rPr>
        <w:t xml:space="preserve">of </w:t>
      </w:r>
      <w:r w:rsidRPr="00543029">
        <w:rPr>
          <w:rFonts w:ascii="Arial" w:eastAsia="Times New Roman" w:hAnsi="Arial" w:cs="Arial"/>
          <w:sz w:val="24"/>
          <w:szCs w:val="24"/>
        </w:rPr>
        <w:t xml:space="preserve">assets without the husband’s permission. This also works out conversely in that if it is the wife who earned the money or </w:t>
      </w:r>
      <w:r w:rsidRPr="00543029">
        <w:rPr>
          <w:rFonts w:ascii="Arial" w:eastAsia="Times New Roman" w:hAnsi="Arial" w:cs="Arial"/>
          <w:i/>
          <w:sz w:val="24"/>
          <w:szCs w:val="24"/>
        </w:rPr>
        <w:t>lubono</w:t>
      </w:r>
      <w:r w:rsidRPr="00543029">
        <w:rPr>
          <w:rFonts w:ascii="Arial" w:eastAsia="Times New Roman" w:hAnsi="Arial" w:cs="Arial"/>
          <w:sz w:val="24"/>
          <w:szCs w:val="24"/>
        </w:rPr>
        <w:t xml:space="preserve"> (livestock wealth)</w:t>
      </w:r>
      <w:r w:rsidR="00873CC4">
        <w:rPr>
          <w:rFonts w:ascii="Arial" w:eastAsia="Times New Roman" w:hAnsi="Arial" w:cs="Arial"/>
          <w:sz w:val="24"/>
          <w:szCs w:val="24"/>
        </w:rPr>
        <w:t>,</w:t>
      </w:r>
      <w:r w:rsidRPr="00543029">
        <w:rPr>
          <w:rFonts w:ascii="Arial" w:eastAsia="Times New Roman" w:hAnsi="Arial" w:cs="Arial"/>
          <w:sz w:val="24"/>
          <w:szCs w:val="24"/>
        </w:rPr>
        <w:t xml:space="preserve"> she will also have overriding control over it. To outside observers, </w:t>
      </w:r>
      <w:r w:rsidRPr="00543029">
        <w:rPr>
          <w:rFonts w:ascii="Arial" w:eastAsia="Times New Roman" w:hAnsi="Arial" w:cs="Arial"/>
          <w:i/>
          <w:sz w:val="24"/>
          <w:szCs w:val="24"/>
        </w:rPr>
        <w:t>lubono</w:t>
      </w:r>
      <w:r w:rsidRPr="00543029">
        <w:rPr>
          <w:rFonts w:ascii="Arial" w:eastAsia="Times New Roman" w:hAnsi="Arial" w:cs="Arial"/>
          <w:sz w:val="24"/>
          <w:szCs w:val="24"/>
        </w:rPr>
        <w:t xml:space="preserve"> is considered to belong to a </w:t>
      </w:r>
      <w:r w:rsidRPr="00543029">
        <w:rPr>
          <w:rFonts w:ascii="Arial" w:eastAsia="Times New Roman" w:hAnsi="Arial" w:cs="Arial"/>
          <w:i/>
          <w:sz w:val="24"/>
          <w:szCs w:val="24"/>
        </w:rPr>
        <w:t>munz</w:t>
      </w:r>
      <w:r w:rsidRPr="00543029">
        <w:rPr>
          <w:rFonts w:ascii="Arial" w:eastAsia="Times New Roman" w:hAnsi="Arial" w:cs="Arial"/>
          <w:i/>
          <w:iCs/>
          <w:sz w:val="24"/>
          <w:szCs w:val="24"/>
        </w:rPr>
        <w:t>i</w:t>
      </w:r>
      <w:r w:rsidRPr="00543029">
        <w:rPr>
          <w:rFonts w:ascii="Arial" w:eastAsia="Times New Roman" w:hAnsi="Arial" w:cs="Arial"/>
          <w:sz w:val="24"/>
          <w:szCs w:val="24"/>
        </w:rPr>
        <w:t xml:space="preserve"> but it is within each individual household that more intimate details regarding ownership are made and known. According to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{"citationItems":[{"id":"ITEM-1","itemData":{"author":[{"dropping-particle":"","family":"Colson","given":"Elizabeth","non-dropping-particle":"","parse-names":false,"suffix":""}],"id":"ITEM-1","issued":{"date-parts":[["1958"]]},"number-of-pages":"1-379","publisher":"Manchester University Press","publisher-place":"Manchester","title":"Marriage and the Family among the Plateau Tonga of Northern Rhodesia","type":"book"},"uris":["http://www.mendeley.com/documents/?uuid=d7ec8d96-4f20-34a4-810e-a05df3199218"]}],"mendeley":{"formattedCitation":"(Colson, 1958)","manualFormatting":"Colson (1958)","plainTextFormattedCitation":"(Colson, 1958)","previouslyFormattedCitation":"(Colson, 1958)"},"properties":{"noteIndex":0},"schema":"https://github.com/citation-style-language/schema/raw/master/csl-citation.json"}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Colson (1958)</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although the husband, wife and children were considered at the time as a unit in relation to the household </w:t>
      </w:r>
      <w:r w:rsidR="0069284A">
        <w:rPr>
          <w:rFonts w:ascii="Arial" w:eastAsia="Times New Roman" w:hAnsi="Arial" w:cs="Arial"/>
          <w:sz w:val="24"/>
          <w:szCs w:val="24"/>
        </w:rPr>
        <w:t>that</w:t>
      </w:r>
      <w:r w:rsidRPr="00543029">
        <w:rPr>
          <w:rFonts w:ascii="Arial" w:eastAsia="Times New Roman" w:hAnsi="Arial" w:cs="Arial"/>
          <w:sz w:val="24"/>
          <w:szCs w:val="24"/>
        </w:rPr>
        <w:t xml:space="preserve"> they form, property rights are vested in the individual, rather than the household itself. Similarly, in this study even newly born children have chickens in their own rights. I never came across any case where money and </w:t>
      </w:r>
      <w:r w:rsidRPr="00543029">
        <w:rPr>
          <w:rFonts w:ascii="Arial" w:eastAsia="Times New Roman" w:hAnsi="Arial" w:cs="Arial"/>
          <w:i/>
          <w:sz w:val="24"/>
          <w:szCs w:val="24"/>
        </w:rPr>
        <w:t>lubono</w:t>
      </w:r>
      <w:r w:rsidRPr="00543029">
        <w:rPr>
          <w:rFonts w:ascii="Arial" w:eastAsia="Times New Roman" w:hAnsi="Arial" w:cs="Arial"/>
          <w:sz w:val="24"/>
          <w:szCs w:val="24"/>
        </w:rPr>
        <w:t xml:space="preserve"> are jointly owned by more than one person. Recognition of the notion of joint ownership was reported in divorce cases or where one of the spouses dies or when both parents die and leave </w:t>
      </w:r>
      <w:r w:rsidRPr="00543029">
        <w:rPr>
          <w:rFonts w:ascii="Arial" w:eastAsia="Times New Roman" w:hAnsi="Arial" w:cs="Arial"/>
          <w:i/>
          <w:sz w:val="24"/>
          <w:szCs w:val="24"/>
        </w:rPr>
        <w:t>lubono</w:t>
      </w:r>
      <w:r w:rsidRPr="00543029">
        <w:rPr>
          <w:rFonts w:ascii="Arial" w:eastAsia="Times New Roman" w:hAnsi="Arial" w:cs="Arial"/>
          <w:sz w:val="24"/>
          <w:szCs w:val="24"/>
        </w:rPr>
        <w:t xml:space="preserve"> for the benefit of their minor children. Cattle inherited jointly under such circumstances are referred to as </w:t>
      </w:r>
      <w:r w:rsidRPr="00543029">
        <w:rPr>
          <w:rFonts w:ascii="Arial" w:eastAsia="Times New Roman" w:hAnsi="Arial" w:cs="Arial"/>
          <w:i/>
          <w:iCs/>
          <w:sz w:val="24"/>
          <w:szCs w:val="24"/>
        </w:rPr>
        <w:t>ng’ombe zyamwenzule</w:t>
      </w:r>
      <w:r w:rsidR="00873CC4">
        <w:rPr>
          <w:rFonts w:ascii="Arial" w:eastAsia="Times New Roman" w:hAnsi="Arial" w:cs="Arial"/>
          <w:sz w:val="24"/>
          <w:szCs w:val="24"/>
        </w:rPr>
        <w:t>,</w:t>
      </w:r>
      <w:r w:rsidRPr="00543029">
        <w:rPr>
          <w:rFonts w:ascii="Arial" w:eastAsia="Times New Roman" w:hAnsi="Arial" w:cs="Arial"/>
          <w:sz w:val="24"/>
          <w:szCs w:val="24"/>
        </w:rPr>
        <w:t xml:space="preserve"> held in temporary custody of an older relative who can only dispose them for the benefit of the minor dependents</w:t>
      </w:r>
      <w:r w:rsidR="00873CC4">
        <w:rPr>
          <w:rFonts w:ascii="Arial" w:eastAsia="Times New Roman" w:hAnsi="Arial" w:cs="Arial"/>
          <w:sz w:val="24"/>
          <w:szCs w:val="24"/>
        </w:rPr>
        <w:t>, for example</w:t>
      </w:r>
      <w:r w:rsidRPr="00543029">
        <w:rPr>
          <w:rFonts w:ascii="Arial" w:eastAsia="Times New Roman" w:hAnsi="Arial" w:cs="Arial"/>
          <w:sz w:val="24"/>
          <w:szCs w:val="24"/>
        </w:rPr>
        <w:t xml:space="preserve"> selling them to fund their education, family emergencies</w:t>
      </w:r>
      <w:r w:rsidR="00873CC4">
        <w:rPr>
          <w:rFonts w:ascii="Arial" w:eastAsia="Times New Roman" w:hAnsi="Arial" w:cs="Arial"/>
          <w:sz w:val="24"/>
          <w:szCs w:val="24"/>
        </w:rPr>
        <w:t>,</w:t>
      </w:r>
      <w:r w:rsidRPr="00543029">
        <w:rPr>
          <w:rFonts w:ascii="Arial" w:eastAsia="Times New Roman" w:hAnsi="Arial" w:cs="Arial"/>
          <w:sz w:val="24"/>
          <w:szCs w:val="24"/>
        </w:rPr>
        <w:t xml:space="preserve"> </w:t>
      </w:r>
      <w:r w:rsidR="00873CC4">
        <w:rPr>
          <w:rFonts w:ascii="Arial" w:eastAsia="Times New Roman" w:hAnsi="Arial" w:cs="Arial"/>
          <w:sz w:val="24"/>
          <w:szCs w:val="24"/>
        </w:rPr>
        <w:t>and so forth</w:t>
      </w:r>
      <w:r w:rsidRPr="00543029">
        <w:rPr>
          <w:rFonts w:ascii="Arial" w:eastAsia="Times New Roman" w:hAnsi="Arial" w:cs="Arial"/>
          <w:sz w:val="24"/>
          <w:szCs w:val="24"/>
        </w:rPr>
        <w:t xml:space="preserve">. </w:t>
      </w:r>
    </w:p>
    <w:p w14:paraId="1D0441D2" w14:textId="0884CCA9" w:rsidR="003F21A1" w:rsidRPr="00543029" w:rsidRDefault="003F21A1" w:rsidP="0069284A">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As is the case with the rest of Zimbabwe, it is women who do most of the cooking in households I studied. Each </w:t>
      </w:r>
      <w:r w:rsidRPr="00543029">
        <w:rPr>
          <w:rFonts w:ascii="Arial" w:eastAsia="Times New Roman" w:hAnsi="Arial" w:cs="Arial"/>
          <w:i/>
          <w:sz w:val="24"/>
          <w:szCs w:val="24"/>
        </w:rPr>
        <w:t>n’anda</w:t>
      </w:r>
      <w:r w:rsidRPr="00543029">
        <w:rPr>
          <w:rFonts w:ascii="Arial" w:eastAsia="Times New Roman" w:hAnsi="Arial" w:cs="Arial"/>
          <w:sz w:val="24"/>
          <w:szCs w:val="24"/>
        </w:rPr>
        <w:t xml:space="preserve"> cooks separately</w:t>
      </w:r>
      <w:r w:rsidR="00884078">
        <w:rPr>
          <w:rFonts w:ascii="Arial" w:eastAsia="Times New Roman" w:hAnsi="Arial" w:cs="Arial"/>
          <w:sz w:val="24"/>
          <w:szCs w:val="24"/>
        </w:rPr>
        <w:t>,</w:t>
      </w:r>
      <w:r w:rsidRPr="00543029">
        <w:rPr>
          <w:rFonts w:ascii="Arial" w:eastAsia="Times New Roman" w:hAnsi="Arial" w:cs="Arial"/>
          <w:sz w:val="24"/>
          <w:szCs w:val="24"/>
        </w:rPr>
        <w:t xml:space="preserve"> but when it comes to eating, members of all the </w:t>
      </w:r>
      <w:r w:rsidRPr="00543029">
        <w:rPr>
          <w:rFonts w:ascii="Arial" w:eastAsia="Times New Roman" w:hAnsi="Arial" w:cs="Arial"/>
          <w:i/>
          <w:iCs/>
          <w:sz w:val="24"/>
          <w:szCs w:val="24"/>
        </w:rPr>
        <w:t>n’andas</w:t>
      </w:r>
      <w:r w:rsidRPr="00543029">
        <w:rPr>
          <w:rFonts w:ascii="Arial" w:eastAsia="Times New Roman" w:hAnsi="Arial" w:cs="Arial"/>
          <w:sz w:val="24"/>
          <w:szCs w:val="24"/>
        </w:rPr>
        <w:t xml:space="preserve"> </w:t>
      </w:r>
      <w:r w:rsidR="00873CC4">
        <w:rPr>
          <w:rFonts w:ascii="Arial" w:eastAsia="Times New Roman" w:hAnsi="Arial" w:cs="Arial"/>
          <w:sz w:val="24"/>
          <w:szCs w:val="24"/>
        </w:rPr>
        <w:t>that</w:t>
      </w:r>
      <w:r w:rsidRPr="00543029">
        <w:rPr>
          <w:rFonts w:ascii="Arial" w:eastAsia="Times New Roman" w:hAnsi="Arial" w:cs="Arial"/>
          <w:sz w:val="24"/>
          <w:szCs w:val="24"/>
        </w:rPr>
        <w:t xml:space="preserve"> constitute the </w:t>
      </w:r>
      <w:r w:rsidRPr="00543029">
        <w:rPr>
          <w:rFonts w:ascii="Arial" w:eastAsia="Times New Roman" w:hAnsi="Arial" w:cs="Arial"/>
          <w:i/>
          <w:iCs/>
          <w:sz w:val="24"/>
          <w:szCs w:val="24"/>
        </w:rPr>
        <w:t>munzi</w:t>
      </w:r>
      <w:r w:rsidRPr="00543029">
        <w:rPr>
          <w:rFonts w:ascii="Arial" w:eastAsia="Times New Roman" w:hAnsi="Arial" w:cs="Arial"/>
          <w:sz w:val="24"/>
          <w:szCs w:val="24"/>
        </w:rPr>
        <w:t xml:space="preserve"> eat jointly. Wives from each </w:t>
      </w:r>
      <w:r w:rsidRPr="00543029">
        <w:rPr>
          <w:rFonts w:ascii="Arial" w:eastAsia="Times New Roman" w:hAnsi="Arial" w:cs="Arial"/>
          <w:i/>
          <w:sz w:val="24"/>
          <w:szCs w:val="24"/>
        </w:rPr>
        <w:t xml:space="preserve">n’anda </w:t>
      </w:r>
      <w:r w:rsidRPr="00543029">
        <w:rPr>
          <w:rFonts w:ascii="Arial" w:eastAsia="Times New Roman" w:hAnsi="Arial" w:cs="Arial"/>
          <w:sz w:val="24"/>
          <w:szCs w:val="24"/>
        </w:rPr>
        <w:t xml:space="preserve">dish out the food and take it to the </w:t>
      </w:r>
      <w:r w:rsidRPr="00543029">
        <w:rPr>
          <w:rFonts w:ascii="Arial" w:eastAsia="Times New Roman" w:hAnsi="Arial" w:cs="Arial"/>
          <w:i/>
          <w:sz w:val="24"/>
          <w:szCs w:val="24"/>
        </w:rPr>
        <w:t>mwani munzi’s</w:t>
      </w:r>
      <w:r w:rsidRPr="00543029">
        <w:rPr>
          <w:rFonts w:ascii="Arial" w:eastAsia="Times New Roman" w:hAnsi="Arial" w:cs="Arial"/>
          <w:sz w:val="24"/>
          <w:szCs w:val="24"/>
        </w:rPr>
        <w:t xml:space="preserve"> </w:t>
      </w:r>
      <w:r w:rsidRPr="00543029">
        <w:rPr>
          <w:rFonts w:ascii="Arial" w:eastAsia="Times New Roman" w:hAnsi="Arial" w:cs="Arial"/>
          <w:i/>
          <w:iCs/>
          <w:sz w:val="24"/>
          <w:szCs w:val="24"/>
        </w:rPr>
        <w:t>n’anda</w:t>
      </w:r>
      <w:r w:rsidR="00873CC4">
        <w:rPr>
          <w:rFonts w:ascii="Arial" w:eastAsia="Times New Roman" w:hAnsi="Arial" w:cs="Arial"/>
          <w:sz w:val="24"/>
          <w:szCs w:val="24"/>
        </w:rPr>
        <w:t>,</w:t>
      </w:r>
      <w:r w:rsidRPr="00543029">
        <w:rPr>
          <w:rFonts w:ascii="Arial" w:eastAsia="Times New Roman" w:hAnsi="Arial" w:cs="Arial"/>
          <w:sz w:val="24"/>
          <w:szCs w:val="24"/>
        </w:rPr>
        <w:t xml:space="preserve"> where they sit together and eat. Seating is arranged along seniority and gender lines. Men’s eating place is referred to as a </w:t>
      </w:r>
      <w:r w:rsidRPr="00543029">
        <w:rPr>
          <w:rFonts w:ascii="Arial" w:eastAsia="Times New Roman" w:hAnsi="Arial" w:cs="Arial"/>
          <w:i/>
          <w:sz w:val="24"/>
          <w:szCs w:val="24"/>
        </w:rPr>
        <w:t>chipala</w:t>
      </w:r>
      <w:r w:rsidR="00873CC4">
        <w:rPr>
          <w:rFonts w:ascii="Arial" w:eastAsia="Times New Roman" w:hAnsi="Arial" w:cs="Arial"/>
          <w:iCs/>
          <w:sz w:val="24"/>
          <w:szCs w:val="24"/>
        </w:rPr>
        <w:t>,</w:t>
      </w:r>
      <w:r w:rsidRPr="00543029">
        <w:rPr>
          <w:rFonts w:ascii="Arial" w:eastAsia="Times New Roman" w:hAnsi="Arial" w:cs="Arial"/>
          <w:i/>
          <w:sz w:val="24"/>
          <w:szCs w:val="24"/>
        </w:rPr>
        <w:t xml:space="preserve"> </w:t>
      </w:r>
      <w:r w:rsidRPr="00543029">
        <w:rPr>
          <w:rFonts w:ascii="Arial" w:eastAsia="Times New Roman" w:hAnsi="Arial" w:cs="Arial"/>
          <w:sz w:val="24"/>
          <w:szCs w:val="24"/>
        </w:rPr>
        <w:t xml:space="preserve">while that of women is called a </w:t>
      </w:r>
      <w:r w:rsidRPr="00543029">
        <w:rPr>
          <w:rFonts w:ascii="Arial" w:eastAsia="Times New Roman" w:hAnsi="Arial" w:cs="Arial"/>
          <w:i/>
          <w:sz w:val="24"/>
          <w:szCs w:val="24"/>
        </w:rPr>
        <w:t>masuwa</w:t>
      </w:r>
      <w:r w:rsidRPr="00543029">
        <w:rPr>
          <w:rFonts w:ascii="Arial" w:eastAsia="Times New Roman" w:hAnsi="Arial" w:cs="Arial"/>
          <w:sz w:val="24"/>
          <w:szCs w:val="24"/>
        </w:rPr>
        <w:t>. Typically, the father eats with his younger brother or oldest son while the mother eats with her daughters and daughter</w:t>
      </w:r>
      <w:r w:rsidR="00873CC4">
        <w:rPr>
          <w:rFonts w:ascii="Arial" w:eastAsia="Times New Roman" w:hAnsi="Arial" w:cs="Arial"/>
          <w:sz w:val="24"/>
          <w:szCs w:val="24"/>
        </w:rPr>
        <w:t>s</w:t>
      </w:r>
      <w:r w:rsidRPr="00543029">
        <w:rPr>
          <w:rFonts w:ascii="Arial" w:eastAsia="Times New Roman" w:hAnsi="Arial" w:cs="Arial"/>
          <w:sz w:val="24"/>
          <w:szCs w:val="24"/>
        </w:rPr>
        <w:t>-in-law. The young boys and girls follow the same system</w:t>
      </w:r>
      <w:r w:rsidR="00873CC4">
        <w:rPr>
          <w:rFonts w:ascii="Arial" w:eastAsia="Times New Roman" w:hAnsi="Arial" w:cs="Arial"/>
          <w:sz w:val="24"/>
          <w:szCs w:val="24"/>
        </w:rPr>
        <w:t>,</w:t>
      </w:r>
      <w:r w:rsidRPr="00543029">
        <w:rPr>
          <w:rFonts w:ascii="Arial" w:eastAsia="Times New Roman" w:hAnsi="Arial" w:cs="Arial"/>
          <w:sz w:val="24"/>
          <w:szCs w:val="24"/>
        </w:rPr>
        <w:t xml:space="preserve"> </w:t>
      </w:r>
      <w:r w:rsidRPr="00543029">
        <w:rPr>
          <w:rFonts w:ascii="Arial" w:eastAsia="Times New Roman" w:hAnsi="Arial" w:cs="Arial"/>
          <w:sz w:val="24"/>
          <w:szCs w:val="24"/>
        </w:rPr>
        <w:lastRenderedPageBreak/>
        <w:t>whereby those in the same age group eat together but separated by gender. My research participants advised me that this practice solidifies the kinship bond between families. As one traditional healer asserted, “</w:t>
      </w:r>
      <w:r w:rsidR="00873CC4">
        <w:rPr>
          <w:rFonts w:ascii="Arial" w:eastAsia="Times New Roman" w:hAnsi="Arial" w:cs="Arial"/>
          <w:sz w:val="24"/>
          <w:szCs w:val="24"/>
        </w:rPr>
        <w:t>I</w:t>
      </w:r>
      <w:r w:rsidRPr="00543029">
        <w:rPr>
          <w:rFonts w:ascii="Arial" w:eastAsia="Times New Roman" w:hAnsi="Arial" w:cs="Arial"/>
          <w:sz w:val="24"/>
          <w:szCs w:val="24"/>
        </w:rPr>
        <w:t>t creates a space where families can also share and solve family problems and, in the process, find each other within the wider family context”</w:t>
      </w:r>
      <w:r w:rsidRPr="00DA01D9">
        <w:rPr>
          <w:rStyle w:val="FootnoteReference"/>
        </w:rPr>
        <w:footnoteReference w:id="29"/>
      </w:r>
      <w:r w:rsidRPr="00543029">
        <w:rPr>
          <w:rFonts w:ascii="Arial" w:eastAsia="Times New Roman" w:hAnsi="Arial" w:cs="Arial"/>
          <w:sz w:val="24"/>
          <w:szCs w:val="24"/>
        </w:rPr>
        <w:t>. Along the same lines, my interpreter and a village headman further explained that young cousins who grow up following this practice will treat each other as brothers and sisters, to the point that they w</w:t>
      </w:r>
      <w:r w:rsidR="00873CC4">
        <w:rPr>
          <w:rFonts w:ascii="Arial" w:eastAsia="Times New Roman" w:hAnsi="Arial" w:cs="Arial"/>
          <w:sz w:val="24"/>
          <w:szCs w:val="24"/>
        </w:rPr>
        <w:t>ill not</w:t>
      </w:r>
      <w:r w:rsidRPr="00543029">
        <w:rPr>
          <w:rFonts w:ascii="Arial" w:eastAsia="Times New Roman" w:hAnsi="Arial" w:cs="Arial"/>
          <w:sz w:val="24"/>
          <w:szCs w:val="24"/>
        </w:rPr>
        <w:t xml:space="preserve"> see the individual </w:t>
      </w:r>
      <w:r w:rsidRPr="00543029">
        <w:rPr>
          <w:rFonts w:ascii="Arial" w:eastAsia="Times New Roman" w:hAnsi="Arial" w:cs="Arial"/>
          <w:i/>
          <w:sz w:val="24"/>
          <w:szCs w:val="24"/>
        </w:rPr>
        <w:t>n’andas</w:t>
      </w:r>
      <w:r w:rsidRPr="00543029">
        <w:rPr>
          <w:rFonts w:ascii="Arial" w:eastAsia="Times New Roman" w:hAnsi="Arial" w:cs="Arial"/>
          <w:sz w:val="24"/>
          <w:szCs w:val="24"/>
        </w:rPr>
        <w:t xml:space="preserve"> as separate from each other. </w:t>
      </w:r>
    </w:p>
    <w:p w14:paraId="475DC505" w14:textId="20DBB7CE" w:rsidR="003F21A1" w:rsidRPr="00543029" w:rsidRDefault="003F21A1" w:rsidP="00EA7948">
      <w:pPr>
        <w:spacing w:line="360" w:lineRule="auto"/>
        <w:jc w:val="both"/>
        <w:rPr>
          <w:rFonts w:ascii="Arial" w:eastAsia="Times New Roman" w:hAnsi="Arial" w:cs="Arial"/>
          <w:sz w:val="24"/>
          <w:szCs w:val="24"/>
        </w:rPr>
      </w:pPr>
      <w:r w:rsidRPr="00543029">
        <w:rPr>
          <w:rFonts w:ascii="Arial" w:eastAsia="Times New Roman" w:hAnsi="Arial" w:cs="Arial"/>
          <w:sz w:val="24"/>
          <w:szCs w:val="24"/>
        </w:rPr>
        <w:t>In the above section</w:t>
      </w:r>
      <w:r w:rsidR="00192BFE">
        <w:rPr>
          <w:rFonts w:ascii="Arial" w:eastAsia="Times New Roman" w:hAnsi="Arial" w:cs="Arial"/>
          <w:sz w:val="24"/>
          <w:szCs w:val="24"/>
        </w:rPr>
        <w:t xml:space="preserve"> </w:t>
      </w:r>
      <w:r w:rsidRPr="00543029">
        <w:rPr>
          <w:rFonts w:ascii="Arial" w:eastAsia="Times New Roman" w:hAnsi="Arial" w:cs="Arial"/>
          <w:sz w:val="24"/>
          <w:szCs w:val="24"/>
        </w:rPr>
        <w:t>I analysed the social arena of the household (</w:t>
      </w:r>
      <w:r w:rsidRPr="00543029">
        <w:rPr>
          <w:rFonts w:ascii="Arial" w:eastAsia="Times New Roman" w:hAnsi="Arial" w:cs="Arial"/>
          <w:i/>
          <w:iCs/>
          <w:sz w:val="24"/>
          <w:szCs w:val="24"/>
        </w:rPr>
        <w:t>n’anda, munzi and gunzi</w:t>
      </w:r>
      <w:r w:rsidRPr="00543029">
        <w:rPr>
          <w:rFonts w:ascii="Arial" w:eastAsia="Times New Roman" w:hAnsi="Arial" w:cs="Arial"/>
          <w:sz w:val="24"/>
          <w:szCs w:val="24"/>
        </w:rPr>
        <w:t xml:space="preserve">) and as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{"citationItems":[{"id":"ITEM-1","itemData":{"DOI":"10.1017/CBO9780511807763","ISBN":"9780521405997","ISSN":"1095-9203","PMID":"19628857","abstract":"Hardly a week goes by without a major news story about the threatened destruction of a valuable natural resource. In June of 1989, for example, a New York Times article focused on the problem of overfishing in the Georges Bank about 150 miles off the New England coast. Catches of cod, flounder, and haddock are now only a quarter of what they were during the 1960s. Everyone knows that the basic problem is overfishing; however, those concerned cannot agree how to solve the problem. Congressional representatives recommend new national legislation, even though the legislation already on the books has been enforced only erratically. Representatives of the fishers argue that the fishing grounds would not be in such bad shape if the federal government had refrained from its sporadic attempts to regulate the fishery in the past. The issue in this case - and many others - is how best to limit the use of natural resources so as to ensure their long-term economic viability. Advocates of central regulation, of privatization, and of regulation by those involved have pressed their policy prescriptions in a variety of different arenas.","author":[{"dropping-particle":"","family":"Ostrom","given":"Elinor","non-dropping-particle":"","parse-names":false,"suffix":""}],"container-title":"Political Economy of Institutions and Decisions","id":"ITEM-1","issued":{"date-parts":[["1990"]]},"number-of-pages":"280","publisher":"Cambridge University Press","publisher-place":"Cambridge","title":"Governing the Commons; The Evolution of Institutions for Collective Action","type":"book"},"locator":"74","uris":["http://www.mendeley.com/documents/?uuid=00533431-4592-4235-88f6-e827e75f7536"]}],"mendeley":{"formattedCitation":"(Ostrom, 1990, p. 74)","manualFormatting":"Ostrom (1990:74)","plainTextFormattedCitation":"(Ostrom, 1990, p. 74)","previouslyFormattedCitation":"(Ostrom, 1990, p. 74)"},"properties":{"noteIndex":0},"schema":"https://github.com/citation-style-language/schema/raw/master/csl-citation.json"}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Ostrom (1990:74)</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put</w:t>
      </w:r>
      <w:r w:rsidR="00EA7948">
        <w:rPr>
          <w:rFonts w:ascii="Arial" w:eastAsia="Times New Roman" w:hAnsi="Arial" w:cs="Arial"/>
          <w:sz w:val="24"/>
          <w:szCs w:val="24"/>
        </w:rPr>
        <w:t>s</w:t>
      </w:r>
      <w:r w:rsidRPr="00543029">
        <w:rPr>
          <w:rFonts w:ascii="Arial" w:eastAsia="Times New Roman" w:hAnsi="Arial" w:cs="Arial"/>
          <w:sz w:val="24"/>
          <w:szCs w:val="24"/>
        </w:rPr>
        <w:t xml:space="preserve"> it, an arena is a situation in which a particular type of action takes place. In the next section analyse the </w:t>
      </w:r>
      <w:r w:rsidR="00BB79D9">
        <w:rPr>
          <w:rFonts w:ascii="Arial" w:eastAsia="Times New Roman" w:hAnsi="Arial" w:cs="Arial"/>
          <w:sz w:val="24"/>
          <w:szCs w:val="24"/>
        </w:rPr>
        <w:t xml:space="preserve">roles and </w:t>
      </w:r>
      <w:r w:rsidRPr="00543029">
        <w:rPr>
          <w:rFonts w:ascii="Arial" w:eastAsia="Times New Roman" w:hAnsi="Arial" w:cs="Arial"/>
          <w:sz w:val="24"/>
          <w:szCs w:val="24"/>
        </w:rPr>
        <w:t xml:space="preserve">actions that take place within the context of the household, </w:t>
      </w:r>
      <w:r w:rsidR="00977D85">
        <w:rPr>
          <w:rFonts w:ascii="Arial" w:eastAsia="Times New Roman" w:hAnsi="Arial" w:cs="Arial"/>
          <w:sz w:val="24"/>
          <w:szCs w:val="24"/>
        </w:rPr>
        <w:t>for example</w:t>
      </w:r>
      <w:r w:rsidRPr="00543029">
        <w:rPr>
          <w:rFonts w:ascii="Arial" w:eastAsia="Times New Roman" w:hAnsi="Arial" w:cs="Arial"/>
          <w:sz w:val="24"/>
          <w:szCs w:val="24"/>
        </w:rPr>
        <w:t xml:space="preserve"> livelihood activities, welfare support, marriage, livestock ownership and sharing of resources. As we will see, much of the livelihood activities and strategies for income generation take place within or </w:t>
      </w:r>
      <w:r w:rsidR="00977D85">
        <w:rPr>
          <w:rFonts w:ascii="Arial" w:eastAsia="Times New Roman" w:hAnsi="Arial" w:cs="Arial"/>
          <w:sz w:val="24"/>
          <w:szCs w:val="24"/>
        </w:rPr>
        <w:t>are</w:t>
      </w:r>
      <w:r w:rsidRPr="00543029">
        <w:rPr>
          <w:rFonts w:ascii="Arial" w:eastAsia="Times New Roman" w:hAnsi="Arial" w:cs="Arial"/>
          <w:sz w:val="24"/>
          <w:szCs w:val="24"/>
        </w:rPr>
        <w:t xml:space="preserve"> coordinated on some level through the household. As such</w:t>
      </w:r>
      <w:r w:rsidR="00977D85">
        <w:rPr>
          <w:rFonts w:ascii="Arial" w:eastAsia="Times New Roman" w:hAnsi="Arial" w:cs="Arial"/>
          <w:sz w:val="24"/>
          <w:szCs w:val="24"/>
        </w:rPr>
        <w:t>,</w:t>
      </w:r>
      <w:r w:rsidRPr="00543029">
        <w:rPr>
          <w:rFonts w:ascii="Arial" w:eastAsia="Times New Roman" w:hAnsi="Arial" w:cs="Arial"/>
          <w:sz w:val="24"/>
          <w:szCs w:val="24"/>
        </w:rPr>
        <w:t xml:space="preserve"> it is an important social area through which to explore the incorporation or rejection of both mobile technology and mobile banking. </w:t>
      </w:r>
    </w:p>
    <w:p w14:paraId="735C3657" w14:textId="69AD0302" w:rsidR="003F21A1" w:rsidRPr="00D01D6C" w:rsidRDefault="00977D85" w:rsidP="00543029">
      <w:pPr>
        <w:pStyle w:val="Heading2"/>
        <w:numPr>
          <w:ilvl w:val="0"/>
          <w:numId w:val="0"/>
        </w:numPr>
        <w:rPr>
          <w:rFonts w:cs="Arial"/>
        </w:rPr>
      </w:pPr>
      <w:bookmarkStart w:id="150" w:name="_Toc40712631"/>
      <w:bookmarkStart w:id="151" w:name="_Toc63067731"/>
      <w:r>
        <w:rPr>
          <w:rFonts w:cs="Arial"/>
        </w:rPr>
        <w:t xml:space="preserve">4.3 </w:t>
      </w:r>
      <w:r w:rsidR="003F21A1" w:rsidRPr="00B44CAE">
        <w:rPr>
          <w:rFonts w:cs="Arial"/>
        </w:rPr>
        <w:t>Subsistence Agriculture, Hunting and Pastoralist Activities</w:t>
      </w:r>
      <w:bookmarkEnd w:id="151"/>
      <w:r w:rsidR="003F21A1" w:rsidRPr="00B44CAE">
        <w:rPr>
          <w:rFonts w:cs="Arial"/>
        </w:rPr>
        <w:t xml:space="preserve"> </w:t>
      </w:r>
    </w:p>
    <w:p w14:paraId="339DAC88" w14:textId="77777777" w:rsidR="003F21A1" w:rsidRPr="00543029" w:rsidRDefault="003F21A1" w:rsidP="003F21A1">
      <w:pPr>
        <w:rPr>
          <w:rFonts w:ascii="Arial" w:eastAsiaTheme="minorHAnsi" w:hAnsi="Arial" w:cs="Arial"/>
        </w:rPr>
      </w:pPr>
    </w:p>
    <w:p w14:paraId="42F099E0" w14:textId="1FB85CC7" w:rsidR="003F21A1" w:rsidRPr="00543029" w:rsidRDefault="003F21A1" w:rsidP="00860575">
      <w:pPr>
        <w:spacing w:line="360" w:lineRule="auto"/>
        <w:jc w:val="both"/>
        <w:rPr>
          <w:rFonts w:ascii="Arial" w:eastAsia="Times New Roman" w:hAnsi="Arial" w:cs="Arial"/>
          <w:sz w:val="24"/>
          <w:szCs w:val="24"/>
        </w:rPr>
      </w:pPr>
      <w:r w:rsidRPr="00543029">
        <w:rPr>
          <w:rFonts w:ascii="Arial" w:eastAsia="Times New Roman" w:hAnsi="Arial" w:cs="Arial"/>
          <w:sz w:val="24"/>
          <w:szCs w:val="24"/>
        </w:rPr>
        <w:t>A</w:t>
      </w:r>
      <w:r w:rsidR="00C52D7F">
        <w:rPr>
          <w:rFonts w:ascii="Arial" w:eastAsia="Times New Roman" w:hAnsi="Arial" w:cs="Arial"/>
          <w:sz w:val="24"/>
          <w:szCs w:val="24"/>
        </w:rPr>
        <w:t>s</w:t>
      </w:r>
      <w:r w:rsidRPr="00543029">
        <w:rPr>
          <w:rFonts w:ascii="Arial" w:eastAsia="Times New Roman" w:hAnsi="Arial" w:cs="Arial"/>
          <w:sz w:val="24"/>
          <w:szCs w:val="24"/>
        </w:rPr>
        <w:t xml:space="preserve"> I noted before, opportunities for persons in Binge to engage in wage work is minimal. The limited means by which persons </w:t>
      </w:r>
      <w:r w:rsidR="00280BE2">
        <w:rPr>
          <w:rFonts w:ascii="Arial" w:eastAsia="Times New Roman" w:hAnsi="Arial" w:cs="Arial"/>
          <w:sz w:val="24"/>
          <w:szCs w:val="24"/>
        </w:rPr>
        <w:t>can</w:t>
      </w:r>
      <w:r w:rsidRPr="00543029">
        <w:rPr>
          <w:rFonts w:ascii="Arial" w:eastAsia="Times New Roman" w:hAnsi="Arial" w:cs="Arial"/>
          <w:sz w:val="24"/>
          <w:szCs w:val="24"/>
        </w:rPr>
        <w:t xml:space="preserve"> access cash means that persons are not </w:t>
      </w:r>
      <w:r w:rsidR="00627981" w:rsidRPr="00D01D6C">
        <w:rPr>
          <w:rFonts w:ascii="Arial" w:eastAsia="Times New Roman" w:hAnsi="Arial" w:cs="Arial"/>
          <w:sz w:val="24"/>
          <w:szCs w:val="24"/>
        </w:rPr>
        <w:t>able</w:t>
      </w:r>
      <w:r w:rsidRPr="00543029">
        <w:rPr>
          <w:rFonts w:ascii="Arial" w:eastAsia="Times New Roman" w:hAnsi="Arial" w:cs="Arial"/>
          <w:sz w:val="24"/>
          <w:szCs w:val="24"/>
        </w:rPr>
        <w:t xml:space="preserve"> to access food via markets. This makes persons dependent on their own food production and collection. A local Agricultural Extension Services (Agritex) officer described </w:t>
      </w:r>
      <w:r w:rsidR="00192BFE">
        <w:rPr>
          <w:rFonts w:ascii="Arial" w:eastAsia="Times New Roman" w:hAnsi="Arial" w:cs="Arial"/>
          <w:sz w:val="24"/>
          <w:szCs w:val="24"/>
        </w:rPr>
        <w:t>t</w:t>
      </w:r>
      <w:r w:rsidRPr="00543029">
        <w:rPr>
          <w:rFonts w:ascii="Arial" w:eastAsia="Times New Roman" w:hAnsi="Arial" w:cs="Arial"/>
          <w:sz w:val="24"/>
          <w:szCs w:val="24"/>
        </w:rPr>
        <w:t xml:space="preserve">he soils in Binga as being </w:t>
      </w:r>
      <w:r w:rsidR="00280BE2">
        <w:rPr>
          <w:rFonts w:ascii="Arial" w:eastAsia="Times New Roman" w:hAnsi="Arial" w:cs="Arial"/>
          <w:sz w:val="24"/>
          <w:szCs w:val="24"/>
        </w:rPr>
        <w:t xml:space="preserve">similar to </w:t>
      </w:r>
      <w:r w:rsidRPr="00543029">
        <w:rPr>
          <w:rFonts w:ascii="Arial" w:eastAsia="Times New Roman" w:hAnsi="Arial" w:cs="Arial"/>
          <w:sz w:val="24"/>
          <w:szCs w:val="24"/>
        </w:rPr>
        <w:t>Kalahari</w:t>
      </w:r>
      <w:r w:rsidR="00280BE2">
        <w:rPr>
          <w:rFonts w:ascii="Arial" w:eastAsia="Times New Roman" w:hAnsi="Arial" w:cs="Arial"/>
          <w:sz w:val="24"/>
          <w:szCs w:val="24"/>
        </w:rPr>
        <w:t xml:space="preserve"> </w:t>
      </w:r>
      <w:r w:rsidRPr="00543029">
        <w:rPr>
          <w:rFonts w:ascii="Arial" w:eastAsia="Times New Roman" w:hAnsi="Arial" w:cs="Arial"/>
          <w:sz w:val="24"/>
          <w:szCs w:val="24"/>
        </w:rPr>
        <w:t>sand but also known as Karoo. This means the soil is acidic and unsuitable for maize, the main staple food of Zimbabwe. Because of poor soils and the low rainfall, farmers who farm communally resort to dr</w:t>
      </w:r>
      <w:r w:rsidR="00280BE2">
        <w:rPr>
          <w:rFonts w:ascii="Arial" w:eastAsia="Times New Roman" w:hAnsi="Arial" w:cs="Arial"/>
          <w:sz w:val="24"/>
          <w:szCs w:val="24"/>
        </w:rPr>
        <w:t>o</w:t>
      </w:r>
      <w:r w:rsidRPr="00543029">
        <w:rPr>
          <w:rFonts w:ascii="Arial" w:eastAsia="Times New Roman" w:hAnsi="Arial" w:cs="Arial"/>
          <w:sz w:val="24"/>
          <w:szCs w:val="24"/>
        </w:rPr>
        <w:t>ught</w:t>
      </w:r>
      <w:r w:rsidR="00280BE2">
        <w:rPr>
          <w:rFonts w:ascii="Arial" w:eastAsia="Times New Roman" w:hAnsi="Arial" w:cs="Arial"/>
          <w:sz w:val="24"/>
          <w:szCs w:val="24"/>
        </w:rPr>
        <w:t>-</w:t>
      </w:r>
      <w:r w:rsidRPr="00543029">
        <w:rPr>
          <w:rFonts w:ascii="Arial" w:eastAsia="Times New Roman" w:hAnsi="Arial" w:cs="Arial"/>
          <w:sz w:val="24"/>
          <w:szCs w:val="24"/>
        </w:rPr>
        <w:t xml:space="preserve">resistant crops such as sorghum and millet and to a much </w:t>
      </w:r>
      <w:r w:rsidR="00582F6D">
        <w:rPr>
          <w:rFonts w:ascii="Arial" w:eastAsia="Times New Roman" w:hAnsi="Arial" w:cs="Arial"/>
          <w:sz w:val="24"/>
          <w:szCs w:val="24"/>
        </w:rPr>
        <w:t>smaller</w:t>
      </w:r>
      <w:r w:rsidRPr="00543029">
        <w:rPr>
          <w:rFonts w:ascii="Arial" w:eastAsia="Times New Roman" w:hAnsi="Arial" w:cs="Arial"/>
          <w:sz w:val="24"/>
          <w:szCs w:val="24"/>
        </w:rPr>
        <w:t xml:space="preserve"> extent</w:t>
      </w:r>
      <w:r w:rsidR="00582F6D">
        <w:rPr>
          <w:rFonts w:ascii="Arial" w:eastAsia="Times New Roman" w:hAnsi="Arial" w:cs="Arial"/>
          <w:sz w:val="24"/>
          <w:szCs w:val="24"/>
        </w:rPr>
        <w:t>,</w:t>
      </w:r>
      <w:r w:rsidRPr="00543029">
        <w:rPr>
          <w:rFonts w:ascii="Arial" w:eastAsia="Times New Roman" w:hAnsi="Arial" w:cs="Arial"/>
          <w:sz w:val="24"/>
          <w:szCs w:val="24"/>
        </w:rPr>
        <w:t xml:space="preserve"> the growing of cotton as a cash crop. Apart from cotton, these crops are produced strictly for direct consumption purposes or indirectly to purchase small value items such as chickens, goats or in some cases as payment for piece jobs. Payments </w:t>
      </w:r>
      <w:r w:rsidRPr="00543029">
        <w:rPr>
          <w:rFonts w:ascii="Arial" w:eastAsia="Times New Roman" w:hAnsi="Arial" w:cs="Arial"/>
          <w:sz w:val="24"/>
          <w:szCs w:val="24"/>
        </w:rPr>
        <w:lastRenderedPageBreak/>
        <w:t xml:space="preserve">made in commodities are converted to their cash equivalent in the local market. At </w:t>
      </w:r>
      <w:r w:rsidR="008F70B6">
        <w:rPr>
          <w:rFonts w:ascii="Arial" w:eastAsia="Times New Roman" w:hAnsi="Arial" w:cs="Arial"/>
          <w:sz w:val="24"/>
          <w:szCs w:val="24"/>
        </w:rPr>
        <w:t xml:space="preserve">the </w:t>
      </w:r>
      <w:r w:rsidRPr="00543029">
        <w:rPr>
          <w:rFonts w:ascii="Arial" w:eastAsia="Times New Roman" w:hAnsi="Arial" w:cs="Arial"/>
          <w:sz w:val="24"/>
          <w:szCs w:val="24"/>
        </w:rPr>
        <w:t>time of fieldwork</w:t>
      </w:r>
      <w:r w:rsidR="008F70B6">
        <w:rPr>
          <w:rFonts w:ascii="Arial" w:eastAsia="Times New Roman" w:hAnsi="Arial" w:cs="Arial"/>
          <w:sz w:val="24"/>
          <w:szCs w:val="24"/>
        </w:rPr>
        <w:t>,</w:t>
      </w:r>
      <w:r w:rsidRPr="00543029">
        <w:rPr>
          <w:rFonts w:ascii="Arial" w:eastAsia="Times New Roman" w:hAnsi="Arial" w:cs="Arial"/>
          <w:sz w:val="24"/>
          <w:szCs w:val="24"/>
        </w:rPr>
        <w:t xml:space="preserve"> $15 was equivalent to three average</w:t>
      </w:r>
      <w:r w:rsidR="008F70B6">
        <w:rPr>
          <w:rFonts w:ascii="Arial" w:eastAsia="Times New Roman" w:hAnsi="Arial" w:cs="Arial"/>
          <w:sz w:val="24"/>
          <w:szCs w:val="24"/>
        </w:rPr>
        <w:t>-</w:t>
      </w:r>
      <w:r w:rsidRPr="00543029">
        <w:rPr>
          <w:rFonts w:ascii="Arial" w:eastAsia="Times New Roman" w:hAnsi="Arial" w:cs="Arial"/>
          <w:sz w:val="24"/>
          <w:szCs w:val="24"/>
        </w:rPr>
        <w:t>size</w:t>
      </w:r>
      <w:r w:rsidR="008F70B6">
        <w:rPr>
          <w:rFonts w:ascii="Arial" w:eastAsia="Times New Roman" w:hAnsi="Arial" w:cs="Arial"/>
          <w:sz w:val="24"/>
          <w:szCs w:val="24"/>
        </w:rPr>
        <w:t>d</w:t>
      </w:r>
      <w:r w:rsidRPr="00543029">
        <w:rPr>
          <w:rFonts w:ascii="Arial" w:eastAsia="Times New Roman" w:hAnsi="Arial" w:cs="Arial"/>
          <w:sz w:val="24"/>
          <w:szCs w:val="24"/>
        </w:rPr>
        <w:t xml:space="preserve"> chickens. One could also pay using goats ($20</w:t>
      </w:r>
      <w:r w:rsidR="00E35902">
        <w:rPr>
          <w:rFonts w:ascii="Arial" w:eastAsia="Times New Roman" w:hAnsi="Arial" w:cs="Arial"/>
          <w:sz w:val="24"/>
          <w:szCs w:val="24"/>
        </w:rPr>
        <w:t xml:space="preserve"> to </w:t>
      </w:r>
      <w:r w:rsidRPr="00543029">
        <w:rPr>
          <w:rFonts w:ascii="Arial" w:eastAsia="Times New Roman" w:hAnsi="Arial" w:cs="Arial"/>
          <w:sz w:val="24"/>
          <w:szCs w:val="24"/>
        </w:rPr>
        <w:t>$30 each) or (</w:t>
      </w:r>
      <w:r w:rsidR="008F70B6">
        <w:rPr>
          <w:rFonts w:ascii="Arial" w:eastAsia="Times New Roman" w:hAnsi="Arial" w:cs="Arial"/>
          <w:sz w:val="24"/>
          <w:szCs w:val="24"/>
        </w:rPr>
        <w:t>four to five</w:t>
      </w:r>
      <w:r w:rsidRPr="00543029">
        <w:rPr>
          <w:rFonts w:ascii="Arial" w:eastAsia="Times New Roman" w:hAnsi="Arial" w:cs="Arial"/>
          <w:sz w:val="24"/>
          <w:szCs w:val="24"/>
        </w:rPr>
        <w:t>) buckets of millet or maize ($4.5</w:t>
      </w:r>
      <w:r w:rsidR="00B33A36">
        <w:rPr>
          <w:rFonts w:ascii="Arial" w:eastAsia="Times New Roman" w:hAnsi="Arial" w:cs="Arial"/>
          <w:sz w:val="24"/>
          <w:szCs w:val="24"/>
        </w:rPr>
        <w:t>0</w:t>
      </w:r>
      <w:r w:rsidR="008F70B6">
        <w:rPr>
          <w:rFonts w:ascii="Arial" w:eastAsia="Times New Roman" w:hAnsi="Arial" w:cs="Arial"/>
          <w:sz w:val="24"/>
          <w:szCs w:val="24"/>
        </w:rPr>
        <w:t xml:space="preserve"> to </w:t>
      </w:r>
      <w:r w:rsidRPr="00543029">
        <w:rPr>
          <w:rFonts w:ascii="Arial" w:eastAsia="Times New Roman" w:hAnsi="Arial" w:cs="Arial"/>
          <w:sz w:val="24"/>
          <w:szCs w:val="24"/>
        </w:rPr>
        <w:t>$6.00 each). Because of prohibitive costs and possibly lack of modern farming knowledge, the farmers I spoke to d</w:t>
      </w:r>
      <w:r w:rsidR="00B33A36">
        <w:rPr>
          <w:rFonts w:ascii="Arial" w:eastAsia="Times New Roman" w:hAnsi="Arial" w:cs="Arial"/>
          <w:sz w:val="24"/>
          <w:szCs w:val="24"/>
        </w:rPr>
        <w:t>o</w:t>
      </w:r>
      <w:r w:rsidRPr="00543029">
        <w:rPr>
          <w:rFonts w:ascii="Arial" w:eastAsia="Times New Roman" w:hAnsi="Arial" w:cs="Arial"/>
          <w:sz w:val="24"/>
          <w:szCs w:val="24"/>
        </w:rPr>
        <w:t xml:space="preserve"> not invest in hybrid seeds; instead</w:t>
      </w:r>
      <w:r w:rsidR="008F70B6">
        <w:rPr>
          <w:rFonts w:ascii="Arial" w:eastAsia="Times New Roman" w:hAnsi="Arial" w:cs="Arial"/>
          <w:sz w:val="24"/>
          <w:szCs w:val="24"/>
        </w:rPr>
        <w:t>,</w:t>
      </w:r>
      <w:r w:rsidRPr="00543029">
        <w:rPr>
          <w:rFonts w:ascii="Arial" w:eastAsia="Times New Roman" w:hAnsi="Arial" w:cs="Arial"/>
          <w:sz w:val="24"/>
          <w:szCs w:val="24"/>
        </w:rPr>
        <w:t xml:space="preserve"> they save some of the seeds from the previous year’s harvest for future use. Use of fertili</w:t>
      </w:r>
      <w:r w:rsidR="008F70B6">
        <w:rPr>
          <w:rFonts w:ascii="Arial" w:eastAsia="Times New Roman" w:hAnsi="Arial" w:cs="Arial"/>
          <w:sz w:val="24"/>
          <w:szCs w:val="24"/>
        </w:rPr>
        <w:t>s</w:t>
      </w:r>
      <w:r w:rsidRPr="00543029">
        <w:rPr>
          <w:rFonts w:ascii="Arial" w:eastAsia="Times New Roman" w:hAnsi="Arial" w:cs="Arial"/>
          <w:sz w:val="24"/>
          <w:szCs w:val="24"/>
        </w:rPr>
        <w:t>ers is also very uncommon</w:t>
      </w:r>
      <w:r w:rsidR="008F70B6">
        <w:rPr>
          <w:rFonts w:ascii="Arial" w:eastAsia="Times New Roman" w:hAnsi="Arial" w:cs="Arial"/>
          <w:sz w:val="24"/>
          <w:szCs w:val="24"/>
        </w:rPr>
        <w:t>. E</w:t>
      </w:r>
      <w:r w:rsidRPr="00543029">
        <w:rPr>
          <w:rFonts w:ascii="Arial" w:eastAsia="Times New Roman" w:hAnsi="Arial" w:cs="Arial"/>
          <w:sz w:val="24"/>
          <w:szCs w:val="24"/>
        </w:rPr>
        <w:t>very season</w:t>
      </w:r>
      <w:r w:rsidR="008F70B6">
        <w:rPr>
          <w:rFonts w:ascii="Arial" w:eastAsia="Times New Roman" w:hAnsi="Arial" w:cs="Arial"/>
          <w:sz w:val="24"/>
          <w:szCs w:val="24"/>
        </w:rPr>
        <w:t>,</w:t>
      </w:r>
      <w:r w:rsidRPr="00543029">
        <w:rPr>
          <w:rFonts w:ascii="Arial" w:eastAsia="Times New Roman" w:hAnsi="Arial" w:cs="Arial"/>
          <w:sz w:val="24"/>
          <w:szCs w:val="24"/>
        </w:rPr>
        <w:t xml:space="preserve"> the government distributes 50 kg of fertili</w:t>
      </w:r>
      <w:r w:rsidR="00B33A36">
        <w:rPr>
          <w:rFonts w:ascii="Arial" w:eastAsia="Times New Roman" w:hAnsi="Arial" w:cs="Arial"/>
          <w:sz w:val="24"/>
          <w:szCs w:val="24"/>
        </w:rPr>
        <w:t>s</w:t>
      </w:r>
      <w:r w:rsidRPr="00543029">
        <w:rPr>
          <w:rFonts w:ascii="Arial" w:eastAsia="Times New Roman" w:hAnsi="Arial" w:cs="Arial"/>
          <w:sz w:val="24"/>
          <w:szCs w:val="24"/>
        </w:rPr>
        <w:t>er per household</w:t>
      </w:r>
      <w:r w:rsidR="008F70B6">
        <w:rPr>
          <w:rFonts w:ascii="Arial" w:eastAsia="Times New Roman" w:hAnsi="Arial" w:cs="Arial"/>
          <w:sz w:val="24"/>
          <w:szCs w:val="24"/>
        </w:rPr>
        <w:t>,</w:t>
      </w:r>
      <w:r w:rsidRPr="00543029">
        <w:rPr>
          <w:rFonts w:ascii="Arial" w:eastAsia="Times New Roman" w:hAnsi="Arial" w:cs="Arial"/>
          <w:sz w:val="24"/>
          <w:szCs w:val="24"/>
        </w:rPr>
        <w:t xml:space="preserve"> </w:t>
      </w:r>
      <w:r w:rsidR="00B33A36">
        <w:rPr>
          <w:rFonts w:ascii="Arial" w:eastAsia="Times New Roman" w:hAnsi="Arial" w:cs="Arial"/>
          <w:sz w:val="24"/>
          <w:szCs w:val="24"/>
        </w:rPr>
        <w:t xml:space="preserve">but the </w:t>
      </w:r>
      <w:r w:rsidRPr="00543029">
        <w:rPr>
          <w:rFonts w:ascii="Arial" w:eastAsia="Times New Roman" w:hAnsi="Arial" w:cs="Arial"/>
          <w:sz w:val="24"/>
          <w:szCs w:val="24"/>
        </w:rPr>
        <w:t>farmers do</w:t>
      </w:r>
      <w:r w:rsidR="00B33A36">
        <w:rPr>
          <w:rFonts w:ascii="Arial" w:eastAsia="Times New Roman" w:hAnsi="Arial" w:cs="Arial"/>
          <w:sz w:val="24"/>
          <w:szCs w:val="24"/>
        </w:rPr>
        <w:t xml:space="preserve"> </w:t>
      </w:r>
      <w:r w:rsidRPr="00543029">
        <w:rPr>
          <w:rFonts w:ascii="Arial" w:eastAsia="Times New Roman" w:hAnsi="Arial" w:cs="Arial"/>
          <w:sz w:val="24"/>
          <w:szCs w:val="24"/>
        </w:rPr>
        <w:t>n</w:t>
      </w:r>
      <w:r w:rsidR="00B33A36">
        <w:rPr>
          <w:rFonts w:ascii="Arial" w:eastAsia="Times New Roman" w:hAnsi="Arial" w:cs="Arial"/>
          <w:sz w:val="24"/>
          <w:szCs w:val="24"/>
        </w:rPr>
        <w:t>o</w:t>
      </w:r>
      <w:r w:rsidRPr="00543029">
        <w:rPr>
          <w:rFonts w:ascii="Arial" w:eastAsia="Times New Roman" w:hAnsi="Arial" w:cs="Arial"/>
          <w:sz w:val="24"/>
          <w:szCs w:val="24"/>
        </w:rPr>
        <w:t>t use it. Some smuggle the fertili</w:t>
      </w:r>
      <w:r w:rsidR="008F70B6">
        <w:rPr>
          <w:rFonts w:ascii="Arial" w:eastAsia="Times New Roman" w:hAnsi="Arial" w:cs="Arial"/>
          <w:sz w:val="24"/>
          <w:szCs w:val="24"/>
        </w:rPr>
        <w:t>s</w:t>
      </w:r>
      <w:r w:rsidRPr="00543029">
        <w:rPr>
          <w:rFonts w:ascii="Arial" w:eastAsia="Times New Roman" w:hAnsi="Arial" w:cs="Arial"/>
          <w:sz w:val="24"/>
          <w:szCs w:val="24"/>
        </w:rPr>
        <w:t>er to Zambia</w:t>
      </w:r>
      <w:r w:rsidR="008F70B6">
        <w:rPr>
          <w:rFonts w:ascii="Arial" w:eastAsia="Times New Roman" w:hAnsi="Arial" w:cs="Arial"/>
          <w:sz w:val="24"/>
          <w:szCs w:val="24"/>
        </w:rPr>
        <w:t>,</w:t>
      </w:r>
      <w:r w:rsidRPr="00543029">
        <w:rPr>
          <w:rFonts w:ascii="Arial" w:eastAsia="Times New Roman" w:hAnsi="Arial" w:cs="Arial"/>
          <w:sz w:val="24"/>
          <w:szCs w:val="24"/>
        </w:rPr>
        <w:t xml:space="preserve"> where it is exchanged </w:t>
      </w:r>
      <w:r w:rsidR="008F70B6">
        <w:rPr>
          <w:rFonts w:ascii="Arial" w:eastAsia="Times New Roman" w:hAnsi="Arial" w:cs="Arial"/>
          <w:sz w:val="24"/>
          <w:szCs w:val="24"/>
        </w:rPr>
        <w:t>for</w:t>
      </w:r>
      <w:r w:rsidRPr="00543029">
        <w:rPr>
          <w:rFonts w:ascii="Arial" w:eastAsia="Times New Roman" w:hAnsi="Arial" w:cs="Arial"/>
          <w:sz w:val="24"/>
          <w:szCs w:val="24"/>
        </w:rPr>
        <w:t xml:space="preserve"> </w:t>
      </w:r>
      <w:r w:rsidR="008F70B6">
        <w:rPr>
          <w:rFonts w:ascii="Arial" w:eastAsia="Times New Roman" w:hAnsi="Arial" w:cs="Arial"/>
          <w:sz w:val="24"/>
          <w:szCs w:val="24"/>
        </w:rPr>
        <w:t>five to twelve</w:t>
      </w:r>
      <w:r w:rsidRPr="00543029">
        <w:rPr>
          <w:rFonts w:ascii="Arial" w:eastAsia="Times New Roman" w:hAnsi="Arial" w:cs="Arial"/>
          <w:sz w:val="24"/>
          <w:szCs w:val="24"/>
        </w:rPr>
        <w:t xml:space="preserve"> buckets of maize per bag. Others sell it to local dealers for $2</w:t>
      </w:r>
      <w:r w:rsidR="008F70B6">
        <w:rPr>
          <w:rFonts w:ascii="Arial" w:eastAsia="Times New Roman" w:hAnsi="Arial" w:cs="Arial"/>
          <w:sz w:val="24"/>
          <w:szCs w:val="24"/>
        </w:rPr>
        <w:t xml:space="preserve"> to $</w:t>
      </w:r>
      <w:r w:rsidRPr="00543029">
        <w:rPr>
          <w:rFonts w:ascii="Arial" w:eastAsia="Times New Roman" w:hAnsi="Arial" w:cs="Arial"/>
          <w:sz w:val="24"/>
          <w:szCs w:val="24"/>
        </w:rPr>
        <w:t>7 for a bag of fertili</w:t>
      </w:r>
      <w:r w:rsidR="008F70B6">
        <w:rPr>
          <w:rFonts w:ascii="Arial" w:eastAsia="Times New Roman" w:hAnsi="Arial" w:cs="Arial"/>
          <w:sz w:val="24"/>
          <w:szCs w:val="24"/>
        </w:rPr>
        <w:t>s</w:t>
      </w:r>
      <w:r w:rsidRPr="00543029">
        <w:rPr>
          <w:rFonts w:ascii="Arial" w:eastAsia="Times New Roman" w:hAnsi="Arial" w:cs="Arial"/>
          <w:sz w:val="24"/>
          <w:szCs w:val="24"/>
        </w:rPr>
        <w:t>er</w:t>
      </w:r>
      <w:r w:rsidR="008F70B6">
        <w:rPr>
          <w:rFonts w:ascii="Arial" w:eastAsia="Times New Roman" w:hAnsi="Arial" w:cs="Arial"/>
          <w:sz w:val="24"/>
          <w:szCs w:val="24"/>
        </w:rPr>
        <w:t>,</w:t>
      </w:r>
      <w:r w:rsidRPr="00543029">
        <w:rPr>
          <w:rFonts w:ascii="Arial" w:eastAsia="Times New Roman" w:hAnsi="Arial" w:cs="Arial"/>
          <w:sz w:val="24"/>
          <w:szCs w:val="24"/>
        </w:rPr>
        <w:t xml:space="preserve"> with a retail price range of $39</w:t>
      </w:r>
      <w:r w:rsidR="008F70B6">
        <w:rPr>
          <w:rFonts w:ascii="Arial" w:eastAsia="Times New Roman" w:hAnsi="Arial" w:cs="Arial"/>
          <w:sz w:val="24"/>
          <w:szCs w:val="24"/>
        </w:rPr>
        <w:t xml:space="preserve"> to $</w:t>
      </w:r>
      <w:r w:rsidRPr="00543029">
        <w:rPr>
          <w:rFonts w:ascii="Arial" w:eastAsia="Times New Roman" w:hAnsi="Arial" w:cs="Arial"/>
          <w:sz w:val="24"/>
          <w:szCs w:val="24"/>
        </w:rPr>
        <w:t>41. This is yet another strategy people use to access cash. Experienced farmers express a belief that fertili</w:t>
      </w:r>
      <w:r w:rsidR="008F70B6">
        <w:rPr>
          <w:rFonts w:ascii="Arial" w:eastAsia="Times New Roman" w:hAnsi="Arial" w:cs="Arial"/>
          <w:sz w:val="24"/>
          <w:szCs w:val="24"/>
        </w:rPr>
        <w:t>s</w:t>
      </w:r>
      <w:r w:rsidRPr="00543029">
        <w:rPr>
          <w:rFonts w:ascii="Arial" w:eastAsia="Times New Roman" w:hAnsi="Arial" w:cs="Arial"/>
          <w:sz w:val="24"/>
          <w:szCs w:val="24"/>
        </w:rPr>
        <w:t>er damages soil fertility, especially in subsequent years</w:t>
      </w:r>
      <w:r w:rsidR="008F70B6">
        <w:rPr>
          <w:rFonts w:ascii="Arial" w:eastAsia="Times New Roman" w:hAnsi="Arial" w:cs="Arial"/>
          <w:sz w:val="24"/>
          <w:szCs w:val="24"/>
        </w:rPr>
        <w:t>,</w:t>
      </w:r>
      <w:r w:rsidRPr="00543029">
        <w:rPr>
          <w:rFonts w:ascii="Arial" w:eastAsia="Times New Roman" w:hAnsi="Arial" w:cs="Arial"/>
          <w:sz w:val="24"/>
          <w:szCs w:val="24"/>
        </w:rPr>
        <w:t xml:space="preserve"> where fertili</w:t>
      </w:r>
      <w:r w:rsidR="008F70B6">
        <w:rPr>
          <w:rFonts w:ascii="Arial" w:eastAsia="Times New Roman" w:hAnsi="Arial" w:cs="Arial"/>
          <w:sz w:val="24"/>
          <w:szCs w:val="24"/>
        </w:rPr>
        <w:t>s</w:t>
      </w:r>
      <w:r w:rsidRPr="00543029">
        <w:rPr>
          <w:rFonts w:ascii="Arial" w:eastAsia="Times New Roman" w:hAnsi="Arial" w:cs="Arial"/>
          <w:sz w:val="24"/>
          <w:szCs w:val="24"/>
        </w:rPr>
        <w:t xml:space="preserve">er is not available. Other farmers told me they do not know how to apply it. The three local </w:t>
      </w:r>
      <w:r w:rsidR="008F70B6">
        <w:rPr>
          <w:rFonts w:ascii="Arial" w:eastAsia="Times New Roman" w:hAnsi="Arial" w:cs="Arial"/>
          <w:sz w:val="24"/>
          <w:szCs w:val="24"/>
        </w:rPr>
        <w:t>a</w:t>
      </w:r>
      <w:r w:rsidRPr="00543029">
        <w:rPr>
          <w:rFonts w:ascii="Arial" w:eastAsia="Times New Roman" w:hAnsi="Arial" w:cs="Arial"/>
          <w:sz w:val="24"/>
          <w:szCs w:val="24"/>
        </w:rPr>
        <w:t xml:space="preserve">gricultural extension officers I spoke </w:t>
      </w:r>
      <w:r w:rsidR="008F70B6">
        <w:rPr>
          <w:rFonts w:ascii="Arial" w:eastAsia="Times New Roman" w:hAnsi="Arial" w:cs="Arial"/>
          <w:sz w:val="24"/>
          <w:szCs w:val="24"/>
        </w:rPr>
        <w:t xml:space="preserve">to </w:t>
      </w:r>
      <w:r w:rsidR="004C0E64">
        <w:rPr>
          <w:rFonts w:ascii="Arial" w:eastAsia="Times New Roman" w:hAnsi="Arial" w:cs="Arial"/>
          <w:sz w:val="24"/>
          <w:szCs w:val="24"/>
        </w:rPr>
        <w:t xml:space="preserve">about the reported </w:t>
      </w:r>
      <w:r w:rsidRPr="00543029">
        <w:rPr>
          <w:rFonts w:ascii="Arial" w:eastAsia="Times New Roman" w:hAnsi="Arial" w:cs="Arial"/>
          <w:sz w:val="24"/>
          <w:szCs w:val="24"/>
        </w:rPr>
        <w:t>negative link between use of fertili</w:t>
      </w:r>
      <w:r w:rsidR="008F70B6">
        <w:rPr>
          <w:rFonts w:ascii="Arial" w:eastAsia="Times New Roman" w:hAnsi="Arial" w:cs="Arial"/>
          <w:sz w:val="24"/>
          <w:szCs w:val="24"/>
        </w:rPr>
        <w:t>s</w:t>
      </w:r>
      <w:r w:rsidRPr="00543029">
        <w:rPr>
          <w:rFonts w:ascii="Arial" w:eastAsia="Times New Roman" w:hAnsi="Arial" w:cs="Arial"/>
          <w:sz w:val="24"/>
          <w:szCs w:val="24"/>
        </w:rPr>
        <w:t xml:space="preserve">er and soil fertility were quite dismissive of this claim made by farmers. </w:t>
      </w:r>
    </w:p>
    <w:p w14:paraId="234BF042" w14:textId="36D9C88E" w:rsidR="003F21A1" w:rsidRPr="00543029" w:rsidRDefault="003F21A1" w:rsidP="00F53750">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Apart from poor agricultural techniques, other factors </w:t>
      </w:r>
      <w:r w:rsidR="008F70B6">
        <w:rPr>
          <w:rFonts w:ascii="Arial" w:eastAsia="Times New Roman" w:hAnsi="Arial" w:cs="Arial"/>
          <w:sz w:val="24"/>
          <w:szCs w:val="24"/>
        </w:rPr>
        <w:t>that</w:t>
      </w:r>
      <w:r w:rsidRPr="00543029">
        <w:rPr>
          <w:rFonts w:ascii="Arial" w:eastAsia="Times New Roman" w:hAnsi="Arial" w:cs="Arial"/>
          <w:sz w:val="24"/>
          <w:szCs w:val="24"/>
        </w:rPr>
        <w:t xml:space="preserve"> contribute to poor harvests are frequent attacks by pests</w:t>
      </w:r>
      <w:r w:rsidR="008F70B6">
        <w:rPr>
          <w:rFonts w:ascii="Arial" w:eastAsia="Times New Roman" w:hAnsi="Arial" w:cs="Arial"/>
          <w:sz w:val="24"/>
          <w:szCs w:val="24"/>
        </w:rPr>
        <w:t>,</w:t>
      </w:r>
      <w:r w:rsidRPr="00543029">
        <w:rPr>
          <w:rFonts w:ascii="Arial" w:eastAsia="Times New Roman" w:hAnsi="Arial" w:cs="Arial"/>
          <w:sz w:val="24"/>
          <w:szCs w:val="24"/>
        </w:rPr>
        <w:t xml:space="preserve"> which, according to a local </w:t>
      </w:r>
      <w:r w:rsidR="008F70B6">
        <w:rPr>
          <w:rFonts w:ascii="Arial" w:eastAsia="Times New Roman" w:hAnsi="Arial" w:cs="Arial"/>
          <w:sz w:val="24"/>
          <w:szCs w:val="24"/>
        </w:rPr>
        <w:t>a</w:t>
      </w:r>
      <w:r w:rsidRPr="00543029">
        <w:rPr>
          <w:rFonts w:ascii="Arial" w:eastAsia="Times New Roman" w:hAnsi="Arial" w:cs="Arial"/>
          <w:sz w:val="24"/>
          <w:szCs w:val="24"/>
        </w:rPr>
        <w:t xml:space="preserve">gricultural </w:t>
      </w:r>
      <w:r w:rsidR="008F70B6">
        <w:rPr>
          <w:rFonts w:ascii="Arial" w:eastAsia="Times New Roman" w:hAnsi="Arial" w:cs="Arial"/>
          <w:sz w:val="24"/>
          <w:szCs w:val="24"/>
        </w:rPr>
        <w:t>e</w:t>
      </w:r>
      <w:r w:rsidRPr="00543029">
        <w:rPr>
          <w:rFonts w:ascii="Arial" w:eastAsia="Times New Roman" w:hAnsi="Arial" w:cs="Arial"/>
          <w:sz w:val="24"/>
          <w:szCs w:val="24"/>
        </w:rPr>
        <w:t xml:space="preserve">xtension Officer, include pesticide resistant </w:t>
      </w:r>
      <w:r w:rsidR="008F70B6">
        <w:rPr>
          <w:rFonts w:ascii="Arial" w:eastAsia="Times New Roman" w:hAnsi="Arial" w:cs="Arial"/>
          <w:sz w:val="24"/>
          <w:szCs w:val="24"/>
        </w:rPr>
        <w:t>f</w:t>
      </w:r>
      <w:r w:rsidRPr="00543029">
        <w:rPr>
          <w:rFonts w:ascii="Arial" w:eastAsia="Times New Roman" w:hAnsi="Arial" w:cs="Arial"/>
          <w:sz w:val="24"/>
          <w:szCs w:val="24"/>
        </w:rPr>
        <w:t xml:space="preserve">all </w:t>
      </w:r>
      <w:r w:rsidR="008F70B6">
        <w:rPr>
          <w:rFonts w:ascii="Arial" w:eastAsia="Times New Roman" w:hAnsi="Arial" w:cs="Arial"/>
          <w:sz w:val="24"/>
          <w:szCs w:val="24"/>
        </w:rPr>
        <w:t>a</w:t>
      </w:r>
      <w:r w:rsidRPr="00543029">
        <w:rPr>
          <w:rFonts w:ascii="Arial" w:eastAsia="Times New Roman" w:hAnsi="Arial" w:cs="Arial"/>
          <w:sz w:val="24"/>
          <w:szCs w:val="24"/>
        </w:rPr>
        <w:t xml:space="preserve">rmy </w:t>
      </w:r>
      <w:r w:rsidR="008F70B6">
        <w:rPr>
          <w:rFonts w:ascii="Arial" w:eastAsia="Times New Roman" w:hAnsi="Arial" w:cs="Arial"/>
          <w:sz w:val="24"/>
          <w:szCs w:val="24"/>
        </w:rPr>
        <w:t>w</w:t>
      </w:r>
      <w:r w:rsidRPr="00543029">
        <w:rPr>
          <w:rFonts w:ascii="Arial" w:eastAsia="Times New Roman" w:hAnsi="Arial" w:cs="Arial"/>
          <w:sz w:val="24"/>
          <w:szCs w:val="24"/>
        </w:rPr>
        <w:t xml:space="preserve">orm, the high multiplication/reproduction </w:t>
      </w:r>
      <w:r w:rsidR="008F70B6">
        <w:rPr>
          <w:rFonts w:ascii="Arial" w:eastAsia="Times New Roman" w:hAnsi="Arial" w:cs="Arial"/>
          <w:sz w:val="24"/>
          <w:szCs w:val="24"/>
        </w:rPr>
        <w:t>a</w:t>
      </w:r>
      <w:r w:rsidRPr="00543029">
        <w:rPr>
          <w:rFonts w:ascii="Arial" w:eastAsia="Times New Roman" w:hAnsi="Arial" w:cs="Arial"/>
          <w:sz w:val="24"/>
          <w:szCs w:val="24"/>
        </w:rPr>
        <w:t xml:space="preserve">rmoured </w:t>
      </w:r>
      <w:r w:rsidR="008F70B6">
        <w:rPr>
          <w:rFonts w:ascii="Arial" w:eastAsia="Times New Roman" w:hAnsi="Arial" w:cs="Arial"/>
          <w:sz w:val="24"/>
          <w:szCs w:val="24"/>
        </w:rPr>
        <w:t>c</w:t>
      </w:r>
      <w:r w:rsidRPr="00543029">
        <w:rPr>
          <w:rFonts w:ascii="Arial" w:eastAsia="Times New Roman" w:hAnsi="Arial" w:cs="Arial"/>
          <w:sz w:val="24"/>
          <w:szCs w:val="24"/>
        </w:rPr>
        <w:t xml:space="preserve">rickets, </w:t>
      </w:r>
      <w:r w:rsidR="008F70B6">
        <w:rPr>
          <w:rFonts w:ascii="Arial" w:eastAsia="Times New Roman" w:hAnsi="Arial" w:cs="Arial"/>
          <w:sz w:val="24"/>
          <w:szCs w:val="24"/>
        </w:rPr>
        <w:t>q</w:t>
      </w:r>
      <w:r w:rsidRPr="00543029">
        <w:rPr>
          <w:rFonts w:ascii="Arial" w:eastAsia="Times New Roman" w:hAnsi="Arial" w:cs="Arial"/>
          <w:sz w:val="24"/>
          <w:szCs w:val="24"/>
        </w:rPr>
        <w:t xml:space="preserve">uelea and </w:t>
      </w:r>
      <w:r w:rsidR="008F70B6">
        <w:rPr>
          <w:rFonts w:ascii="Arial" w:eastAsia="Times New Roman" w:hAnsi="Arial" w:cs="Arial"/>
          <w:sz w:val="24"/>
          <w:szCs w:val="24"/>
        </w:rPr>
        <w:t>w</w:t>
      </w:r>
      <w:r w:rsidRPr="00543029">
        <w:rPr>
          <w:rFonts w:ascii="Arial" w:eastAsia="Times New Roman" w:hAnsi="Arial" w:cs="Arial"/>
          <w:sz w:val="24"/>
          <w:szCs w:val="24"/>
        </w:rPr>
        <w:t xml:space="preserve">eaver birds </w:t>
      </w:r>
      <w:r w:rsidR="008F70B6">
        <w:rPr>
          <w:rFonts w:ascii="Arial" w:eastAsia="Times New Roman" w:hAnsi="Arial" w:cs="Arial"/>
          <w:sz w:val="24"/>
          <w:szCs w:val="24"/>
        </w:rPr>
        <w:t>–</w:t>
      </w:r>
      <w:r w:rsidRPr="00543029">
        <w:rPr>
          <w:rFonts w:ascii="Arial" w:eastAsia="Times New Roman" w:hAnsi="Arial" w:cs="Arial"/>
          <w:sz w:val="24"/>
          <w:szCs w:val="24"/>
        </w:rPr>
        <w:t xml:space="preserve"> all of which attack small grains. The majority of research participants reported that they cannot afford the pesticides required to control these pests, but besides that, there is simply no pesticide to effectively control some of the pests because of the rapid migratory tendencies of for instance </w:t>
      </w:r>
      <w:r w:rsidR="008F70B6">
        <w:rPr>
          <w:rFonts w:ascii="Arial" w:eastAsia="Times New Roman" w:hAnsi="Arial" w:cs="Arial"/>
          <w:sz w:val="24"/>
          <w:szCs w:val="24"/>
        </w:rPr>
        <w:t>w</w:t>
      </w:r>
      <w:r w:rsidRPr="00543029">
        <w:rPr>
          <w:rFonts w:ascii="Arial" w:eastAsia="Times New Roman" w:hAnsi="Arial" w:cs="Arial"/>
          <w:sz w:val="24"/>
          <w:szCs w:val="24"/>
        </w:rPr>
        <w:t xml:space="preserve">eaver and </w:t>
      </w:r>
      <w:r w:rsidR="008F70B6">
        <w:rPr>
          <w:rFonts w:ascii="Arial" w:eastAsia="Times New Roman" w:hAnsi="Arial" w:cs="Arial"/>
          <w:sz w:val="24"/>
          <w:szCs w:val="24"/>
        </w:rPr>
        <w:t>q</w:t>
      </w:r>
      <w:r w:rsidRPr="00543029">
        <w:rPr>
          <w:rFonts w:ascii="Arial" w:eastAsia="Times New Roman" w:hAnsi="Arial" w:cs="Arial"/>
          <w:sz w:val="24"/>
          <w:szCs w:val="24"/>
        </w:rPr>
        <w:t>uelea birds. Crop raiding by foraging herbivorous wild animals, hippo</w:t>
      </w:r>
      <w:r w:rsidR="008F70B6">
        <w:rPr>
          <w:rFonts w:ascii="Arial" w:eastAsia="Times New Roman" w:hAnsi="Arial" w:cs="Arial"/>
          <w:sz w:val="24"/>
          <w:szCs w:val="24"/>
        </w:rPr>
        <w:t>potami</w:t>
      </w:r>
      <w:r w:rsidRPr="00543029">
        <w:rPr>
          <w:rFonts w:ascii="Arial" w:eastAsia="Times New Roman" w:hAnsi="Arial" w:cs="Arial"/>
          <w:sz w:val="24"/>
          <w:szCs w:val="24"/>
        </w:rPr>
        <w:t xml:space="preserve"> and elephants were very common</w:t>
      </w:r>
      <w:r w:rsidR="00F53750">
        <w:rPr>
          <w:rFonts w:ascii="Arial" w:eastAsia="Times New Roman" w:hAnsi="Arial" w:cs="Arial"/>
          <w:sz w:val="24"/>
          <w:szCs w:val="24"/>
        </w:rPr>
        <w:t>,</w:t>
      </w:r>
      <w:r w:rsidRPr="00543029">
        <w:rPr>
          <w:rFonts w:ascii="Arial" w:eastAsia="Times New Roman" w:hAnsi="Arial" w:cs="Arial"/>
          <w:sz w:val="24"/>
          <w:szCs w:val="24"/>
        </w:rPr>
        <w:t xml:space="preserve"> and unfortunately, such animals also attacked people. This particular problem is worsened by the fact that Binga is surrounded by game </w:t>
      </w:r>
      <w:r w:rsidR="008F70B6">
        <w:rPr>
          <w:rFonts w:ascii="Arial" w:eastAsia="Times New Roman" w:hAnsi="Arial" w:cs="Arial"/>
          <w:sz w:val="24"/>
          <w:szCs w:val="24"/>
        </w:rPr>
        <w:t>reserves,</w:t>
      </w:r>
      <w:r w:rsidRPr="00543029">
        <w:rPr>
          <w:rFonts w:ascii="Arial" w:eastAsia="Times New Roman" w:hAnsi="Arial" w:cs="Arial"/>
          <w:sz w:val="24"/>
          <w:szCs w:val="24"/>
        </w:rPr>
        <w:t xml:space="preserve"> which include Hwange National Park, the largest game </w:t>
      </w:r>
      <w:r w:rsidR="008F70B6">
        <w:rPr>
          <w:rFonts w:ascii="Arial" w:eastAsia="Times New Roman" w:hAnsi="Arial" w:cs="Arial"/>
          <w:sz w:val="24"/>
          <w:szCs w:val="24"/>
        </w:rPr>
        <w:t>reserve</w:t>
      </w:r>
      <w:r w:rsidRPr="00543029">
        <w:rPr>
          <w:rFonts w:ascii="Arial" w:eastAsia="Times New Roman" w:hAnsi="Arial" w:cs="Arial"/>
          <w:sz w:val="24"/>
          <w:szCs w:val="24"/>
        </w:rPr>
        <w:t xml:space="preserve"> in Zimbabwe. The park has no peripheral fence and some parts </w:t>
      </w:r>
      <w:r w:rsidR="000E3124">
        <w:rPr>
          <w:rFonts w:ascii="Arial" w:eastAsia="Times New Roman" w:hAnsi="Arial" w:cs="Arial"/>
          <w:sz w:val="24"/>
          <w:szCs w:val="24"/>
        </w:rPr>
        <w:t>that</w:t>
      </w:r>
      <w:r w:rsidRPr="00543029">
        <w:rPr>
          <w:rFonts w:ascii="Arial" w:eastAsia="Times New Roman" w:hAnsi="Arial" w:cs="Arial"/>
          <w:sz w:val="24"/>
          <w:szCs w:val="24"/>
        </w:rPr>
        <w:t xml:space="preserve"> were fenced originally are now in a state of disrepair, damaged from wear and tear and the livelihoods activities of local villagers that the public authorities describe as “poaching”. </w:t>
      </w:r>
    </w:p>
    <w:p w14:paraId="334CCB33" w14:textId="6BA06FDB" w:rsidR="003F21A1" w:rsidRPr="00543029" w:rsidRDefault="003F21A1" w:rsidP="000E3124">
      <w:pPr>
        <w:spacing w:line="360" w:lineRule="auto"/>
        <w:jc w:val="both"/>
        <w:rPr>
          <w:rFonts w:ascii="Arial" w:eastAsiaTheme="minorHAnsi" w:hAnsi="Arial" w:cs="Arial"/>
          <w:sz w:val="24"/>
          <w:szCs w:val="24"/>
        </w:rPr>
      </w:pPr>
      <w:r w:rsidRPr="00543029">
        <w:rPr>
          <w:rFonts w:ascii="Arial" w:eastAsia="Times New Roman" w:hAnsi="Arial" w:cs="Arial"/>
          <w:sz w:val="24"/>
          <w:szCs w:val="24"/>
        </w:rPr>
        <w:t xml:space="preserve">Several decades ago, </w:t>
      </w:r>
      <w:r w:rsidRPr="00543029">
        <w:rPr>
          <w:rFonts w:ascii="Arial" w:eastAsiaTheme="minorHAnsi" w:hAnsi="Arial" w:cs="Arial"/>
          <w:sz w:val="24"/>
          <w:szCs w:val="24"/>
        </w:rPr>
        <w:t>hunting was a princip</w:t>
      </w:r>
      <w:r w:rsidR="000E3124">
        <w:rPr>
          <w:rFonts w:ascii="Arial" w:eastAsiaTheme="minorHAnsi" w:hAnsi="Arial" w:cs="Arial"/>
          <w:sz w:val="24"/>
          <w:szCs w:val="24"/>
        </w:rPr>
        <w:t>al</w:t>
      </w:r>
      <w:r w:rsidRPr="00543029">
        <w:rPr>
          <w:rFonts w:ascii="Arial" w:eastAsiaTheme="minorHAnsi" w:hAnsi="Arial" w:cs="Arial"/>
          <w:sz w:val="24"/>
          <w:szCs w:val="24"/>
        </w:rPr>
        <w:t xml:space="preserve"> means of subsistence for rural persons and households in Binga. Earlier studies provide accounts were game nets were observed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{"citationItems":[{"id":"ITEM-1","itemData":{"author":[{"dropping-particle":"","family":"Posselt","given":"F.W.T.","non-dropping-particle":"","parse-names":false,"suffix":""}],"id":"ITEM-1","issued":{"date-parts":[["1935"]]},"publisher":"The Rhodesian Printing &amp; Publishing Co","publisher-place":"Bulawayo","title":"Fact and Fiction: A short account of the natives of Southern Rhodesia","type":"book"},"uris":["http://www.mendeley.com/documents/?uuid=211a89d9-17eb-4a4d-ae22-0942f2841f5f"]}],"mendeley":{"formattedCitation":"(Posselt, 1935)","plainTextFormattedCitation":"(Posselt, 1935)","previouslyFormattedCitation":"(Posselt, 1935)"},"properties":{"noteIndex":0},"schema":"https://github.com/citation-style-language/schema/raw/master/csl-citation.json"}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(Posselt, 1935)</w:t>
      </w:r>
      <w:r w:rsidRPr="00543029">
        <w:rPr>
          <w:rFonts w:ascii="Arial" w:eastAsiaTheme="minorHAnsi" w:hAnsi="Arial" w:cs="Arial"/>
          <w:sz w:val="24"/>
          <w:szCs w:val="24"/>
        </w:rPr>
        <w:fldChar w:fldCharType="end"/>
      </w:r>
      <w:r w:rsidRPr="00543029">
        <w:rPr>
          <w:rFonts w:ascii="Arial" w:eastAsiaTheme="minorHAnsi" w:hAnsi="Arial" w:cs="Arial"/>
          <w:sz w:val="24"/>
          <w:szCs w:val="24"/>
        </w:rPr>
        <w:t>. This has since changed</w:t>
      </w:r>
      <w:r w:rsidR="005E4FBA">
        <w:rPr>
          <w:rFonts w:ascii="Arial" w:eastAsiaTheme="minorHAnsi" w:hAnsi="Arial" w:cs="Arial"/>
          <w:sz w:val="24"/>
          <w:szCs w:val="24"/>
        </w:rPr>
        <w:t>,</w:t>
      </w:r>
      <w:r w:rsidRPr="00543029">
        <w:rPr>
          <w:rFonts w:ascii="Arial" w:eastAsiaTheme="minorHAnsi" w:hAnsi="Arial" w:cs="Arial"/>
          <w:sz w:val="24"/>
          <w:szCs w:val="24"/>
        </w:rPr>
        <w:t xml:space="preserve"> and I never came across such hunting entrapments or guns. This has a long history</w:t>
      </w:r>
      <w:r w:rsidR="005E4FBA">
        <w:rPr>
          <w:rFonts w:ascii="Arial" w:eastAsiaTheme="minorHAnsi" w:hAnsi="Arial" w:cs="Arial"/>
          <w:sz w:val="24"/>
          <w:szCs w:val="24"/>
        </w:rPr>
        <w:t>,</w:t>
      </w:r>
      <w:r w:rsidRPr="00543029">
        <w:rPr>
          <w:rFonts w:ascii="Arial" w:eastAsiaTheme="minorHAnsi" w:hAnsi="Arial" w:cs="Arial"/>
          <w:sz w:val="24"/>
          <w:szCs w:val="24"/>
        </w:rPr>
        <w:t xml:space="preserve"> which can be tra</w:t>
      </w:r>
      <w:r w:rsidR="005E4FBA">
        <w:rPr>
          <w:rFonts w:ascii="Arial" w:eastAsiaTheme="minorHAnsi" w:hAnsi="Arial" w:cs="Arial"/>
          <w:sz w:val="24"/>
          <w:szCs w:val="24"/>
        </w:rPr>
        <w:t>c</w:t>
      </w:r>
      <w:r w:rsidRPr="00543029">
        <w:rPr>
          <w:rFonts w:ascii="Arial" w:eastAsiaTheme="minorHAnsi" w:hAnsi="Arial" w:cs="Arial"/>
          <w:sz w:val="24"/>
          <w:szCs w:val="24"/>
        </w:rPr>
        <w:t xml:space="preserve">ed to the </w:t>
      </w:r>
      <w:r w:rsidRPr="00543029">
        <w:rPr>
          <w:rFonts w:ascii="Arial" w:eastAsiaTheme="minorHAnsi" w:hAnsi="Arial" w:cs="Arial"/>
          <w:sz w:val="24"/>
          <w:szCs w:val="24"/>
        </w:rPr>
        <w:lastRenderedPageBreak/>
        <w:t>implementation of the Game Law Consolidation Ordinance (passed in 1906)</w:t>
      </w:r>
      <w:r w:rsidR="005E4FBA">
        <w:rPr>
          <w:rFonts w:ascii="Arial" w:eastAsiaTheme="minorHAnsi" w:hAnsi="Arial" w:cs="Arial"/>
          <w:sz w:val="24"/>
          <w:szCs w:val="24"/>
        </w:rPr>
        <w:t>,</w:t>
      </w:r>
      <w:r w:rsidRPr="00543029">
        <w:rPr>
          <w:rFonts w:ascii="Arial" w:eastAsiaTheme="minorHAnsi" w:hAnsi="Arial" w:cs="Arial"/>
          <w:sz w:val="24"/>
          <w:szCs w:val="24"/>
        </w:rPr>
        <w:t xml:space="preserve"> prohibiting Africans from hunting in communal areas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{"citationItems":[{"id":"ITEM-1","itemData":{"ISBN":"0797428097","author":[{"dropping-particle":"","family":"Ncube","given":"Godfrey T.","non-dropping-particle":"","parse-names":false,"suffix":""}],"id":"ITEM-1","issued":{"date-parts":[["2004"]]},"number-of-pages":"1-161","publisher":"Mambo Press","publisher-place":"Kadoma","title":"A History of Northwestern Zimbabwe 1850 - 1960","type":"book"},"uris":["http://www.mendeley.com/documents/?uuid=de4d96d4-2c07-46f8-b816-cd2dd1fa0ee2"]}],"mendeley":{"formattedCitation":"(Ncube, 2004)","plainTextFormattedCitation":"(Ncube, 2004)","previouslyFormattedCitation":"(Ncube, 2004)"},"properties":{"noteIndex":0},"schema":"https://github.com/citation-style-language/schema/raw/master/csl-citation.json"}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(Ncube, 2004)</w:t>
      </w:r>
      <w:r w:rsidRPr="00543029">
        <w:rPr>
          <w:rFonts w:ascii="Arial" w:eastAsiaTheme="minorHAnsi" w:hAnsi="Arial" w:cs="Arial"/>
          <w:sz w:val="24"/>
          <w:szCs w:val="24"/>
        </w:rPr>
        <w:fldChar w:fldCharType="end"/>
      </w:r>
      <w:r w:rsidRPr="00543029">
        <w:rPr>
          <w:rFonts w:ascii="Arial" w:eastAsiaTheme="minorHAnsi" w:hAnsi="Arial" w:cs="Arial"/>
          <w:sz w:val="24"/>
          <w:szCs w:val="24"/>
        </w:rPr>
        <w:t>. The law was put in place to promote good conservation practices by both locals and white settlers</w:t>
      </w:r>
      <w:r w:rsidR="000E3124">
        <w:rPr>
          <w:rFonts w:ascii="Arial" w:eastAsiaTheme="minorHAnsi" w:hAnsi="Arial" w:cs="Arial"/>
          <w:sz w:val="24"/>
          <w:szCs w:val="24"/>
        </w:rPr>
        <w:t>,</w:t>
      </w:r>
      <w:r w:rsidRPr="00543029">
        <w:rPr>
          <w:rFonts w:ascii="Arial" w:eastAsiaTheme="minorHAnsi" w:hAnsi="Arial" w:cs="Arial"/>
          <w:sz w:val="24"/>
          <w:szCs w:val="24"/>
        </w:rPr>
        <w:t xml:space="preserve"> who used to hunt ivory for trade purposes, while some reportedly shot wild animals for the fun of it</w:t>
      </w:r>
      <w:r w:rsidR="001C6BB9">
        <w:rPr>
          <w:rFonts w:ascii="Arial" w:eastAsiaTheme="minorHAnsi" w:hAnsi="Arial" w:cs="Arial"/>
          <w:sz w:val="24"/>
          <w:szCs w:val="24"/>
        </w:rPr>
        <w:t>,</w:t>
      </w:r>
      <w:r w:rsidRPr="00543029">
        <w:rPr>
          <w:rFonts w:ascii="Arial" w:eastAsiaTheme="minorHAnsi" w:hAnsi="Arial" w:cs="Arial"/>
          <w:sz w:val="24"/>
          <w:szCs w:val="24"/>
        </w:rPr>
        <w:t xml:space="preserve"> especially on the Zambian side of the border </w:t>
      </w:r>
      <w:r w:rsidRPr="00543029">
        <w:rPr>
          <w:rFonts w:ascii="Arial" w:eastAsiaTheme="minorHAnsi" w:hAnsi="Arial" w:cs="Arial"/>
          <w:sz w:val="24"/>
          <w:szCs w:val="24"/>
        </w:rPr>
        <w:fldChar w:fldCharType="begin" w:fldLock="1"/>
      </w:r>
      <w:r w:rsidR="00A21D4E">
        <w:rPr>
          <w:rFonts w:ascii="Arial" w:eastAsiaTheme="minorHAnsi" w:hAnsi="Arial" w:cs="Arial"/>
          <w:sz w:val="24"/>
          <w:szCs w:val="24"/>
        </w:rPr>
        <w:instrText>ADDIN CSL_CITATION {"citationItems":[{"id":"ITEM-1","itemData":{"author":[{"dropping-particle":"","family":"Clements","given":"Frank","non-dropping-particle":"","parse-names":false,"suffix":""}],"id":"ITEM-1","issued":{"date-parts":[["1959"]]},"number-of-pages":"1-223","publisher":"Northunberland Press","publisher-place":"London","title":"Kariba: The Struggle with the River God","type":"book"},"locator":"163","uris":["http://www.mendeley.com/documents/?uuid=588abb68-9f89-42c8-a85f-d6cef1aa3cf0"]}],"mendeley":{"formattedCitation":"(Clements, 1959, p. 163)","manualFormatting":"(Clements, 1959:163)","plainTextFormattedCitation":"(Clements, 1959, p. 163)","previouslyFormattedCitation":"(Clements, 1959, p. 163)"},"properties":{"noteIndex":0},"schema":"https://github.com/citation-style-language/schema/raw/master/csl-citation.json"}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(Clements, 1959</w:t>
      </w:r>
      <w:r w:rsidR="002539BF">
        <w:rPr>
          <w:rFonts w:ascii="Arial" w:eastAsiaTheme="minorHAnsi" w:hAnsi="Arial" w:cs="Arial"/>
          <w:noProof/>
          <w:sz w:val="24"/>
          <w:szCs w:val="24"/>
        </w:rPr>
        <w:t>:</w:t>
      </w:r>
      <w:r w:rsidRPr="00543029">
        <w:rPr>
          <w:rFonts w:ascii="Arial" w:eastAsiaTheme="minorHAnsi" w:hAnsi="Arial" w:cs="Arial"/>
          <w:noProof/>
          <w:sz w:val="24"/>
          <w:szCs w:val="24"/>
        </w:rPr>
        <w:t>163)</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After this forced shift in their livelihood, hunting was replaced as a main source of livelihood by subsistence agriculture – mainly crop production and cattle rearing, with subsidiary livelihood activities being fishing, vegetable vending, and piece jobs.  </w:t>
      </w:r>
    </w:p>
    <w:p w14:paraId="241C3859" w14:textId="1E1186D4" w:rsidR="003F21A1" w:rsidRPr="00543029" w:rsidRDefault="003F21A1" w:rsidP="00CF61BE">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Subsistence farming is typically coupled with livestock rearing (sheep, chickens, </w:t>
      </w:r>
      <w:r w:rsidR="00F73076">
        <w:rPr>
          <w:rFonts w:ascii="Arial" w:eastAsia="Times New Roman" w:hAnsi="Arial" w:cs="Arial"/>
          <w:sz w:val="24"/>
          <w:szCs w:val="24"/>
        </w:rPr>
        <w:t>g</w:t>
      </w:r>
      <w:r w:rsidRPr="00543029">
        <w:rPr>
          <w:rFonts w:ascii="Arial" w:eastAsia="Times New Roman" w:hAnsi="Arial" w:cs="Arial"/>
          <w:sz w:val="24"/>
          <w:szCs w:val="24"/>
        </w:rPr>
        <w:t>uinea fowl)</w:t>
      </w:r>
      <w:r w:rsidR="00F73076">
        <w:rPr>
          <w:rFonts w:ascii="Arial" w:eastAsia="Times New Roman" w:hAnsi="Arial" w:cs="Arial"/>
          <w:sz w:val="24"/>
          <w:szCs w:val="24"/>
        </w:rPr>
        <w:t>,</w:t>
      </w:r>
      <w:r w:rsidRPr="00543029">
        <w:rPr>
          <w:rFonts w:ascii="Arial" w:eastAsia="Times New Roman" w:hAnsi="Arial" w:cs="Arial"/>
          <w:sz w:val="24"/>
          <w:szCs w:val="24"/>
        </w:rPr>
        <w:t xml:space="preserve"> but most significantly with goats and cattle. A recent Binga rural livelihoods baseline survey found that households with more than average cattle holdings (</w:t>
      </w:r>
      <w:r w:rsidR="00F73076">
        <w:rPr>
          <w:rFonts w:ascii="Arial" w:eastAsia="Times New Roman" w:hAnsi="Arial" w:cs="Arial"/>
          <w:sz w:val="24"/>
          <w:szCs w:val="24"/>
        </w:rPr>
        <w:t>six to fifteen</w:t>
      </w:r>
      <w:r w:rsidRPr="00543029">
        <w:rPr>
          <w:rFonts w:ascii="Arial" w:eastAsia="Times New Roman" w:hAnsi="Arial" w:cs="Arial"/>
          <w:sz w:val="24"/>
          <w:szCs w:val="24"/>
        </w:rPr>
        <w:t xml:space="preserve">) can cultivate a higher crop acreage than those with fewer cattle holdings. As a consequence, those with more cattle tend to be more food secure than the ones who have </w:t>
      </w:r>
      <w:r w:rsidR="00F73076">
        <w:rPr>
          <w:rFonts w:ascii="Arial" w:eastAsia="Times New Roman" w:hAnsi="Arial" w:cs="Arial"/>
          <w:sz w:val="24"/>
          <w:szCs w:val="24"/>
        </w:rPr>
        <w:t>fewer</w:t>
      </w:r>
      <w:r w:rsidRPr="00543029">
        <w:rPr>
          <w:rFonts w:ascii="Arial" w:eastAsia="Times New Roman" w:hAnsi="Arial" w:cs="Arial"/>
          <w:sz w:val="24"/>
          <w:szCs w:val="24"/>
        </w:rPr>
        <w:t xml:space="preserve">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{"citationItems":[{"id":"ITEM-1","itemData":{"author":[{"dropping-particle":"","family":"WFP","given":"","non-dropping-particle":"","parse-names":false,"suffix":""}],"id":"ITEM-1","issued":{"date-parts":[["2016"]]},"publisher":"World Food Program","title":"Binga district profile 2016","type":"article"},"uris":["http://www.mendeley.com/documents/?uuid=2ec8ca07-aadd-444e-b48f-3798cb294fd7"]}],"mendeley":{"formattedCitation":"(WFP, 2016)","plainTextFormattedCitation":"(WFP, 2016)","previouslyFormattedCitation":"(WFP, 2016)"},"properties":{"noteIndex":0},"schema":"https://github.com/citation-style-language/schema/raw/master/csl-citation.json"}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(WFP, 2016)</w:t>
      </w:r>
      <w:r w:rsidRPr="00543029">
        <w:rPr>
          <w:rFonts w:ascii="Arial" w:eastAsia="Times New Roman" w:hAnsi="Arial" w:cs="Arial"/>
          <w:sz w:val="24"/>
          <w:szCs w:val="24"/>
        </w:rPr>
        <w:fldChar w:fldCharType="end"/>
      </w:r>
      <w:r w:rsidRPr="00543029">
        <w:rPr>
          <w:rFonts w:ascii="Arial" w:eastAsia="Times New Roman" w:hAnsi="Arial" w:cs="Arial"/>
          <w:sz w:val="24"/>
          <w:szCs w:val="24"/>
        </w:rPr>
        <w:t>. Besides assisting with food security, certain customary practices require livestock. Disposal of cattle is regulated socially by conflicting interests between husband and wives or other family members (Ferguson, 1985). Men who participated in this study insisted on holding on to and retaining ownership of cattle despite the attendant risks and challenges. At the same time women were more amenable to their disposal in the event of a pressing financial demand. Furthermore, most of the research participants acquired cattle through inheritance</w:t>
      </w:r>
      <w:r w:rsidR="00D03C1B">
        <w:rPr>
          <w:rFonts w:ascii="Arial" w:eastAsia="Times New Roman" w:hAnsi="Arial" w:cs="Arial"/>
          <w:sz w:val="24"/>
          <w:szCs w:val="24"/>
        </w:rPr>
        <w:t>,</w:t>
      </w:r>
      <w:r w:rsidRPr="00543029">
        <w:rPr>
          <w:rFonts w:ascii="Arial" w:eastAsia="Times New Roman" w:hAnsi="Arial" w:cs="Arial"/>
          <w:sz w:val="24"/>
          <w:szCs w:val="24"/>
        </w:rPr>
        <w:t xml:space="preserve"> and thus they become a shared asset </w:t>
      </w:r>
      <w:r w:rsidR="00A64759">
        <w:rPr>
          <w:rFonts w:ascii="Arial" w:eastAsia="Times New Roman" w:hAnsi="Arial" w:cs="Arial"/>
          <w:sz w:val="24"/>
          <w:szCs w:val="24"/>
        </w:rPr>
        <w:t>that</w:t>
      </w:r>
      <w:r w:rsidRPr="00543029">
        <w:rPr>
          <w:rFonts w:ascii="Arial" w:eastAsia="Times New Roman" w:hAnsi="Arial" w:cs="Arial"/>
          <w:sz w:val="24"/>
          <w:szCs w:val="24"/>
        </w:rPr>
        <w:t xml:space="preserve"> cannot be disposed</w:t>
      </w:r>
      <w:r w:rsidR="00A64759">
        <w:rPr>
          <w:rFonts w:ascii="Arial" w:eastAsia="Times New Roman" w:hAnsi="Arial" w:cs="Arial"/>
          <w:sz w:val="24"/>
          <w:szCs w:val="24"/>
        </w:rPr>
        <w:t xml:space="preserve"> of</w:t>
      </w:r>
      <w:r w:rsidRPr="00543029">
        <w:rPr>
          <w:rFonts w:ascii="Arial" w:eastAsia="Times New Roman" w:hAnsi="Arial" w:cs="Arial"/>
          <w:sz w:val="24"/>
          <w:szCs w:val="24"/>
        </w:rPr>
        <w:t xml:space="preserve"> without the agreement of all interested parties. For most, the politics and social constraints </w:t>
      </w:r>
      <w:r w:rsidR="00A64759">
        <w:rPr>
          <w:rFonts w:ascii="Arial" w:eastAsia="Times New Roman" w:hAnsi="Arial" w:cs="Arial"/>
          <w:sz w:val="24"/>
          <w:szCs w:val="24"/>
        </w:rPr>
        <w:t>that</w:t>
      </w:r>
      <w:r w:rsidRPr="00543029">
        <w:rPr>
          <w:rFonts w:ascii="Arial" w:eastAsia="Times New Roman" w:hAnsi="Arial" w:cs="Arial"/>
          <w:sz w:val="24"/>
          <w:szCs w:val="24"/>
        </w:rPr>
        <w:t xml:space="preserve"> surround the disposal of cattle in a way acts as a strong incentive to save far more than bank money or mobile money could. Given that cattle play an important role in marriage, the creation of new households, ritual ceremonies and as an important for</w:t>
      </w:r>
      <w:r w:rsidR="00DE4AD7">
        <w:rPr>
          <w:rFonts w:ascii="Arial" w:eastAsia="Times New Roman" w:hAnsi="Arial" w:cs="Arial"/>
          <w:sz w:val="24"/>
          <w:szCs w:val="24"/>
        </w:rPr>
        <w:t>m</w:t>
      </w:r>
      <w:r w:rsidRPr="00543029">
        <w:rPr>
          <w:rFonts w:ascii="Arial" w:eastAsia="Times New Roman" w:hAnsi="Arial" w:cs="Arial"/>
          <w:sz w:val="24"/>
          <w:szCs w:val="24"/>
        </w:rPr>
        <w:t xml:space="preserve"> of wealth, it is not surprising that they are valued, as in other parts of the continent, both materially and symbolically. </w:t>
      </w:r>
    </w:p>
    <w:p w14:paraId="69AA797C" w14:textId="7E6A3979" w:rsidR="003F21A1" w:rsidRPr="00543029" w:rsidRDefault="003F21A1" w:rsidP="00DE4AD7">
      <w:pPr>
        <w:spacing w:line="360" w:lineRule="auto"/>
        <w:jc w:val="both"/>
        <w:rPr>
          <w:rFonts w:ascii="Arial" w:eastAsia="Times New Roman" w:hAnsi="Arial" w:cs="Arial"/>
        </w:rPr>
      </w:pPr>
      <w:r w:rsidRPr="00543029">
        <w:rPr>
          <w:rFonts w:ascii="Arial" w:eastAsia="Times New Roman" w:hAnsi="Arial" w:cs="Arial"/>
          <w:sz w:val="24"/>
          <w:szCs w:val="24"/>
        </w:rPr>
        <w:t xml:space="preserve">Although livestock have a </w:t>
      </w:r>
      <w:r w:rsidR="00A64759">
        <w:rPr>
          <w:rFonts w:ascii="Arial" w:eastAsia="Times New Roman" w:hAnsi="Arial" w:cs="Arial"/>
          <w:sz w:val="24"/>
          <w:szCs w:val="24"/>
        </w:rPr>
        <w:t>great deal</w:t>
      </w:r>
      <w:r w:rsidRPr="00543029">
        <w:rPr>
          <w:rFonts w:ascii="Arial" w:eastAsia="Times New Roman" w:hAnsi="Arial" w:cs="Arial"/>
          <w:sz w:val="24"/>
          <w:szCs w:val="24"/>
        </w:rPr>
        <w:t xml:space="preserve"> of material and symbolic significance in rural livelihoods, the majority of households </w:t>
      </w:r>
      <w:r w:rsidR="00A64759">
        <w:rPr>
          <w:rFonts w:ascii="Arial" w:eastAsia="Times New Roman" w:hAnsi="Arial" w:cs="Arial"/>
          <w:sz w:val="24"/>
          <w:szCs w:val="24"/>
        </w:rPr>
        <w:t>that</w:t>
      </w:r>
      <w:r w:rsidRPr="00543029">
        <w:rPr>
          <w:rFonts w:ascii="Arial" w:eastAsia="Times New Roman" w:hAnsi="Arial" w:cs="Arial"/>
          <w:sz w:val="24"/>
          <w:szCs w:val="24"/>
        </w:rPr>
        <w:t xml:space="preserve"> participated in this study owned very few heads of cattle.</w:t>
      </w:r>
      <w:r w:rsidR="00DE4AD7">
        <w:rPr>
          <w:rFonts w:ascii="Arial" w:eastAsia="Times New Roman" w:hAnsi="Arial" w:cs="Arial"/>
          <w:sz w:val="24"/>
          <w:szCs w:val="24"/>
        </w:rPr>
        <w:t xml:space="preserve"> This is</w:t>
      </w:r>
      <w:r w:rsidRPr="00543029">
        <w:rPr>
          <w:rFonts w:ascii="Arial" w:eastAsia="Times New Roman" w:hAnsi="Arial" w:cs="Arial"/>
          <w:sz w:val="24"/>
          <w:szCs w:val="24"/>
        </w:rPr>
        <w:t xml:space="preserve"> </w:t>
      </w:r>
      <w:r w:rsidR="00DE4AD7">
        <w:rPr>
          <w:rFonts w:ascii="Arial" w:eastAsia="Times New Roman" w:hAnsi="Arial" w:cs="Arial"/>
          <w:sz w:val="24"/>
          <w:szCs w:val="24"/>
        </w:rPr>
        <w:t>f</w:t>
      </w:r>
      <w:r w:rsidRPr="00543029">
        <w:rPr>
          <w:rFonts w:ascii="Arial" w:eastAsia="Times New Roman" w:hAnsi="Arial" w:cs="Arial"/>
          <w:sz w:val="24"/>
          <w:szCs w:val="24"/>
        </w:rPr>
        <w:t>irstly because of widespread poverty levels, but also due to disease. Epidemics have a long history in the region</w:t>
      </w:r>
      <w:r w:rsidR="00DE4AD7">
        <w:rPr>
          <w:rFonts w:ascii="Arial" w:eastAsia="Times New Roman" w:hAnsi="Arial" w:cs="Arial"/>
          <w:sz w:val="24"/>
          <w:szCs w:val="24"/>
        </w:rPr>
        <w:t>,</w:t>
      </w:r>
      <w:r w:rsidRPr="00543029">
        <w:rPr>
          <w:rFonts w:ascii="Arial" w:eastAsia="Times New Roman" w:hAnsi="Arial" w:cs="Arial"/>
          <w:sz w:val="24"/>
          <w:szCs w:val="24"/>
        </w:rPr>
        <w:t xml:space="preserve"> and Scudder (1962) reported that </w:t>
      </w:r>
      <w:r w:rsidRPr="00543029">
        <w:rPr>
          <w:rFonts w:ascii="Arial" w:eastAsiaTheme="minorHAnsi" w:hAnsi="Arial" w:cs="Arial"/>
          <w:sz w:val="24"/>
          <w:szCs w:val="24"/>
        </w:rPr>
        <w:t>in 1921 50% of all chickens were wiped out by an unknown disease. Veterinary officers now know the cause to be New</w:t>
      </w:r>
      <w:r w:rsidR="00A64759">
        <w:rPr>
          <w:rFonts w:ascii="Arial" w:eastAsiaTheme="minorHAnsi" w:hAnsi="Arial" w:cs="Arial"/>
          <w:sz w:val="24"/>
          <w:szCs w:val="24"/>
        </w:rPr>
        <w:t>c</w:t>
      </w:r>
      <w:r w:rsidRPr="00543029">
        <w:rPr>
          <w:rFonts w:ascii="Arial" w:eastAsiaTheme="minorHAnsi" w:hAnsi="Arial" w:cs="Arial"/>
          <w:sz w:val="24"/>
          <w:szCs w:val="24"/>
        </w:rPr>
        <w:t xml:space="preserve">astle disease. Villagers in and around Chief </w:t>
      </w:r>
      <w:r w:rsidRPr="00543029">
        <w:rPr>
          <w:rFonts w:ascii="Arial" w:eastAsiaTheme="minorHAnsi" w:hAnsi="Arial" w:cs="Arial"/>
          <w:sz w:val="24"/>
          <w:szCs w:val="24"/>
        </w:rPr>
        <w:lastRenderedPageBreak/>
        <w:t>Saba, Siatchilaba and Sebungwe areas reported that in recent years their chickens died of this disease. In addition, there ha</w:t>
      </w:r>
      <w:r w:rsidR="00C36454">
        <w:rPr>
          <w:rFonts w:ascii="Arial" w:eastAsiaTheme="minorHAnsi" w:hAnsi="Arial" w:cs="Arial"/>
          <w:sz w:val="24"/>
          <w:szCs w:val="24"/>
        </w:rPr>
        <w:t>ve</w:t>
      </w:r>
      <w:r w:rsidRPr="00543029">
        <w:rPr>
          <w:rFonts w:ascii="Arial" w:eastAsiaTheme="minorHAnsi" w:hAnsi="Arial" w:cs="Arial"/>
          <w:sz w:val="24"/>
          <w:szCs w:val="24"/>
        </w:rPr>
        <w:t xml:space="preserve"> also been reports of </w:t>
      </w:r>
      <w:r w:rsidRPr="00543029">
        <w:rPr>
          <w:rFonts w:ascii="Arial" w:eastAsia="Times New Roman" w:hAnsi="Arial" w:cs="Arial"/>
          <w:sz w:val="24"/>
          <w:szCs w:val="24"/>
        </w:rPr>
        <w:t xml:space="preserve">goats being lost to rabid dogs. The above problems persist </w:t>
      </w:r>
      <w:r w:rsidR="00C36454">
        <w:rPr>
          <w:rFonts w:ascii="Arial" w:eastAsia="Times New Roman" w:hAnsi="Arial" w:cs="Arial"/>
          <w:sz w:val="24"/>
          <w:szCs w:val="24"/>
        </w:rPr>
        <w:t>even though</w:t>
      </w:r>
      <w:r w:rsidRPr="00543029">
        <w:rPr>
          <w:rFonts w:ascii="Arial" w:eastAsia="Times New Roman" w:hAnsi="Arial" w:cs="Arial"/>
          <w:sz w:val="24"/>
          <w:szCs w:val="24"/>
        </w:rPr>
        <w:t xml:space="preserve"> the Zimbabwe government has a highly</w:t>
      </w:r>
      <w:r w:rsidR="00C36454">
        <w:rPr>
          <w:rFonts w:ascii="Arial" w:eastAsia="Times New Roman" w:hAnsi="Arial" w:cs="Arial"/>
          <w:sz w:val="24"/>
          <w:szCs w:val="24"/>
        </w:rPr>
        <w:t xml:space="preserve"> </w:t>
      </w:r>
      <w:r w:rsidRPr="00543029">
        <w:rPr>
          <w:rFonts w:ascii="Arial" w:eastAsia="Times New Roman" w:hAnsi="Arial" w:cs="Arial"/>
          <w:sz w:val="24"/>
          <w:szCs w:val="24"/>
        </w:rPr>
        <w:t>developed support system for crop and livestock development, comprised of Agricultural Extension and Veterinary Officers. Unfortunately, these services are underfunded and poorly managed. I asked about New</w:t>
      </w:r>
      <w:r w:rsidR="0053665D">
        <w:rPr>
          <w:rFonts w:ascii="Arial" w:eastAsia="Times New Roman" w:hAnsi="Arial" w:cs="Arial"/>
          <w:sz w:val="24"/>
          <w:szCs w:val="24"/>
        </w:rPr>
        <w:t>c</w:t>
      </w:r>
      <w:r w:rsidRPr="00543029">
        <w:rPr>
          <w:rFonts w:ascii="Arial" w:eastAsia="Times New Roman" w:hAnsi="Arial" w:cs="Arial"/>
          <w:sz w:val="24"/>
          <w:szCs w:val="24"/>
        </w:rPr>
        <w:t xml:space="preserve">astle disease and </w:t>
      </w:r>
      <w:r w:rsidR="0053665D">
        <w:rPr>
          <w:rFonts w:ascii="Arial" w:eastAsia="Times New Roman" w:hAnsi="Arial" w:cs="Arial"/>
          <w:sz w:val="24"/>
          <w:szCs w:val="24"/>
        </w:rPr>
        <w:t>r</w:t>
      </w:r>
      <w:r w:rsidRPr="00543029">
        <w:rPr>
          <w:rFonts w:ascii="Arial" w:eastAsia="Times New Roman" w:hAnsi="Arial" w:cs="Arial"/>
          <w:sz w:val="24"/>
          <w:szCs w:val="24"/>
        </w:rPr>
        <w:t>abi</w:t>
      </w:r>
      <w:r w:rsidR="0053665D">
        <w:rPr>
          <w:rFonts w:ascii="Arial" w:eastAsia="Times New Roman" w:hAnsi="Arial" w:cs="Arial"/>
          <w:sz w:val="24"/>
          <w:szCs w:val="24"/>
        </w:rPr>
        <w:t>e</w:t>
      </w:r>
      <w:r w:rsidRPr="00543029">
        <w:rPr>
          <w:rFonts w:ascii="Arial" w:eastAsia="Times New Roman" w:hAnsi="Arial" w:cs="Arial"/>
          <w:sz w:val="24"/>
          <w:szCs w:val="24"/>
        </w:rPr>
        <w:t>s cases and was informed that the government did not supply them with the necessary vaccines in 2017 and in cases where they do, not all villagers bring their pets for vaccinations. When government do bring supplies of New</w:t>
      </w:r>
      <w:r w:rsidR="0053665D">
        <w:rPr>
          <w:rFonts w:ascii="Arial" w:eastAsia="Times New Roman" w:hAnsi="Arial" w:cs="Arial"/>
          <w:sz w:val="24"/>
          <w:szCs w:val="24"/>
        </w:rPr>
        <w:t>c</w:t>
      </w:r>
      <w:r w:rsidRPr="00543029">
        <w:rPr>
          <w:rFonts w:ascii="Arial" w:eastAsia="Times New Roman" w:hAnsi="Arial" w:cs="Arial"/>
          <w:sz w:val="24"/>
          <w:szCs w:val="24"/>
        </w:rPr>
        <w:t>astle disease vaccinations</w:t>
      </w:r>
      <w:r w:rsidR="0053665D">
        <w:rPr>
          <w:rFonts w:ascii="Arial" w:eastAsia="Times New Roman" w:hAnsi="Arial" w:cs="Arial"/>
          <w:sz w:val="24"/>
          <w:szCs w:val="24"/>
        </w:rPr>
        <w:t>,</w:t>
      </w:r>
      <w:r w:rsidRPr="00543029">
        <w:rPr>
          <w:rFonts w:ascii="Arial" w:eastAsia="Times New Roman" w:hAnsi="Arial" w:cs="Arial"/>
          <w:sz w:val="24"/>
          <w:szCs w:val="24"/>
        </w:rPr>
        <w:t xml:space="preserve"> they may prove ineffective because of faulty or non-existent refrigeration facilities. </w:t>
      </w:r>
    </w:p>
    <w:p w14:paraId="4C036B01" w14:textId="0B17CFBA" w:rsidR="003F21A1" w:rsidRPr="00B44CAE" w:rsidRDefault="00555567" w:rsidP="00543029">
      <w:pPr>
        <w:pStyle w:val="Heading2"/>
        <w:numPr>
          <w:ilvl w:val="0"/>
          <w:numId w:val="0"/>
        </w:numPr>
        <w:rPr>
          <w:rFonts w:cs="Arial"/>
        </w:rPr>
      </w:pPr>
      <w:bookmarkStart w:id="152" w:name="_Toc63067732"/>
      <w:r>
        <w:rPr>
          <w:rFonts w:cs="Arial"/>
        </w:rPr>
        <w:t xml:space="preserve">4.4 </w:t>
      </w:r>
      <w:r w:rsidR="003F21A1" w:rsidRPr="00B44CAE">
        <w:rPr>
          <w:rFonts w:cs="Arial"/>
        </w:rPr>
        <w:t>Mabindauko (piece jobs) and survivalist trading</w:t>
      </w:r>
      <w:bookmarkEnd w:id="152"/>
      <w:r w:rsidR="003F21A1" w:rsidRPr="00B44CAE">
        <w:rPr>
          <w:rFonts w:cs="Arial"/>
        </w:rPr>
        <w:t xml:space="preserve">  </w:t>
      </w:r>
    </w:p>
    <w:p w14:paraId="3A2CE0DA" w14:textId="77777777" w:rsidR="003F21A1" w:rsidRPr="00543029" w:rsidRDefault="003F21A1" w:rsidP="003F21A1">
      <w:pPr>
        <w:rPr>
          <w:rFonts w:ascii="Arial" w:eastAsia="Times New Roman" w:hAnsi="Arial" w:cs="Arial"/>
        </w:rPr>
      </w:pPr>
    </w:p>
    <w:p w14:paraId="66BADCB7" w14:textId="3EC60A56" w:rsidR="003F21A1" w:rsidRPr="00543029" w:rsidRDefault="003F21A1" w:rsidP="000664F6">
      <w:pPr>
        <w:spacing w:line="360" w:lineRule="auto"/>
        <w:jc w:val="both"/>
        <w:rPr>
          <w:rFonts w:ascii="Arial" w:eastAsia="Times New Roman" w:hAnsi="Arial" w:cs="Arial"/>
          <w:sz w:val="24"/>
          <w:szCs w:val="24"/>
        </w:rPr>
      </w:pPr>
      <w:r w:rsidRPr="00543029">
        <w:rPr>
          <w:rFonts w:ascii="Arial" w:eastAsia="Times New Roman" w:hAnsi="Arial" w:cs="Arial"/>
          <w:sz w:val="24"/>
          <w:szCs w:val="24"/>
        </w:rPr>
        <w:t>As noted before, wage labour is very scar</w:t>
      </w:r>
      <w:r w:rsidR="00D87CE8">
        <w:rPr>
          <w:rFonts w:ascii="Arial" w:eastAsia="Times New Roman" w:hAnsi="Arial" w:cs="Arial"/>
          <w:sz w:val="24"/>
          <w:szCs w:val="24"/>
        </w:rPr>
        <w:t>c</w:t>
      </w:r>
      <w:r w:rsidRPr="00543029">
        <w:rPr>
          <w:rFonts w:ascii="Arial" w:eastAsia="Times New Roman" w:hAnsi="Arial" w:cs="Arial"/>
          <w:sz w:val="24"/>
          <w:szCs w:val="24"/>
        </w:rPr>
        <w:t xml:space="preserve">e in the Binga region. </w:t>
      </w:r>
      <w:r w:rsidR="00E473D2">
        <w:rPr>
          <w:rFonts w:ascii="Arial" w:eastAsia="Times New Roman" w:hAnsi="Arial" w:cs="Arial"/>
          <w:sz w:val="24"/>
          <w:szCs w:val="24"/>
        </w:rPr>
        <w:t xml:space="preserve">As a result, people depend on what urban scholars refer to as </w:t>
      </w:r>
      <w:r w:rsidR="00E473D2" w:rsidRPr="00543029">
        <w:rPr>
          <w:rFonts w:ascii="Arial" w:eastAsia="Times New Roman" w:hAnsi="Arial" w:cs="Arial"/>
          <w:sz w:val="24"/>
          <w:szCs w:val="24"/>
        </w:rPr>
        <w:t xml:space="preserve">survivalist </w:t>
      </w:r>
      <w:r w:rsidR="00E473D2" w:rsidRPr="00543029">
        <w:rPr>
          <w:rFonts w:ascii="Arial" w:hAnsi="Arial" w:cs="Arial"/>
          <w:sz w:val="24"/>
          <w:szCs w:val="24"/>
        </w:rPr>
        <w:fldChar w:fldCharType="begin" w:fldLock="1"/>
      </w:r>
      <w:r w:rsidR="00E473D2">
        <w:rPr>
          <w:rFonts w:ascii="Arial" w:hAnsi="Arial" w:cs="Arial"/>
          <w:sz w:val="24"/>
          <w:szCs w:val="24"/>
        </w:rPr>
        <w:instrText>ADDIN CSL_CITATION {"citationItems":[{"id":"ITEM-1","itemData":{"DOI":"10.1002/jid.3117","author":[{"dropping-particle":"","family":"Meagher","given":"Kate","non-dropping-particle":"","parse-names":false,"suffix":""}],"container-title":"Journal of International Development","id":"ITEM-1","issue":"6","issued":{"date-parts":[["2015"]]},"page":"835-855","title":"Leaving no-one behind?: informal economies, economic inclusion, and Islamic extremism in Nigeria","type":"article-journal","volume":"27"},"uris":["http://www.mendeley.com/documents/?uuid=41d28cc6-ab3f-4b41-856c-fe3abe56235e"]},{"id":"ITEM-2","itemData":{"author":[{"dropping-particle":"","family":"Ferguson","given":"J","non-dropping-particle":"","parse-names":false,"suffix":""}],"id":"ITEM-2","issued":{"date-parts":[["2015"]]},"title":"Give a man a fish: reflections on the new politics of distribution","type":"article-journal"},"uris":["http://www.mendeley.com/documents/?uuid=4584b1ed-f3dd-4c77-8ac7-29313feb9da1"]},{"id":"ITEM-3","itemData":{"ISBN":"9780822358954","author":[{"dropping-particle":"","family":"Ferguson","given":"James","non-dropping-particle":"","parse-names":false,"suffix":""}],"id":"ITEM-3","issued":{"date-parts":[["2015"]]},"publisher":"Duke University Press","publisher-place":"Durham and London","title":"Give a Man a Fish: Reflection on the New Politics of Distribution","type":"book"},"uris":["http://www.mendeley.com/documents/?uuid=04074334-4663-46a8-9a5d-2b0422f724dc"]},{"id":"ITEM-4","itemData":{"abstract":"The contemporary model of microfinance has its roots in a small local experiment in Bangladesh in the early 1970s undertaken by Dr Muhammad Yunus, the US-educated Bangladeshi economist and future 2006 Nobel Peace Prize co-recipient. Yunus’s idea of supporting tiny informal microenterprises and self- employment as the solution to widespread poverty rapidly caught on, and by the 1990s the concept of microfinance was the international development community’s highest-profile and most generously funded poverty reduction policy. Neoclassical economic theorists and neoliberal policy-makers both fully concurred with the microfinance model’s celebration of self-help and the individual entrepreneur, and its implicit antipathy to any form of state intervention. The immense feel-good appeal of microfinance is essentially based on the widespread assumption that simply ‘reaching the poor’ with a tiny microcredit will automatically establish a sustainable economic and social development trajectory, a trajectory animated by the poor themselves acting as micro-entrepreneurs getting involving in tiny income- generating activities. We reject this view, however. We argue that while the microfinance model may well generate some narrow positive short run outcomes for a few lucky individuals, these positive outcomes are very limited in number and anyway swamped by much wider longer run downsides and opportunity costs at the community and national level. Our view is that microfinance actually constitutes a powerful institutional and political barrier to sustainable economic and social development, and so also to poverty reduction. Finally, we suggest that continued support for microfinance in international development policy circles cannot be divorced from its supreme serviceability to the neoliberal/globalisation agenda.","author":[{"dropping-particle":"","family":"Bateman","given":"Milford","non-dropping-particle":"","parse-names":false,"suffix":""},{"dropping-particle":"","family":"Chang","given":"Ha-Joon","non-dropping-particle":"","parse-names":false,"suffix":""}],"container-title":"World Economic Review","id":"ITEM-4","issued":{"date-parts":[["2012"]]},"page":"13-36","title":"Microfinance and the illusion of development: From hubris to nemesis in thirty years","type":"article-journal","volume":"1"},"uris":["http://www.mendeley.com/documents/?uuid=76c52686-2c19-4c40-9fb4-72e333dee043"]},{"id":"ITEM-5","itemData":{"DOI":"10.1177/095624789600800115","ISBN":"0956247896008","ISSN":"0956-2478","abstract":"The paper describes urban poverty and the informal economy in the economic hub of South Africa, the Pretoria-Witwatersrand-Vereeniging region (which includes Johannesburg). Its findings show the limited possibilities for using the informal economy as a means of resolving pressing issues of poverty in South Africa's cities. After an introduction about the post-apartheid government's Reconstruction and Development Programme, the paper describes the scale and nature of urban poverty and the causes of its growth and the growth and changing complexion of the informal economy, including the rapid growth of “survivalist” enterprises and the links between the formal and informal economy. This includes a consideration of what constrains the informal economy and the links between supporting the informal economy and addressing poverty.","author":[{"dropping-particle":"","family":"Rogerson","given":"Christian M","non-dropping-particle":"","parse-names":false,"suffix":""}],"container-title":"Environment and Urbanization","id":"ITEM-5","issue":"1","issued":{"date-parts":[["1996"]]},"page":"167-179","title":"Urban poverty and the informal economy in South Africa's economic heartland","type":"article-journal","volume":"8"},"uris":["http://www.mendeley.com/documents/?uuid=1c916978-6cfc-4208-a3ba-dd5ba56f79fe"]},{"id":"ITEM-6","itemData":{"DOI":"10.1080/00020184.2011.557571","ISSN":"0002-0184","abstract":"In this article the author presents a historically-informed ethnography\\nof a Johannesburg underground lottery. The meaning of this lottery is\\ntied up with the local-level sociological organisation of lottery banks\\nand the various actors who participate in it, with changing conceptions\\nof social class, work and leisure under the conditions of growing\\ninequality and jobless growth, and with the everyday strategies and\\ntactics of lottery runners and punters. The author uses the instance of\\nthis lottery to argue for a contextualised, multi-levelled and\\nhistorically-grounded interpretation of the notions `occult economies'\\nand `mysterious modes of accumulation' (Comaroff and Comaroff 1999a,\\n2000). The prominence of speculative accumulation in the context of this\\nlottery and in the livelihood strategies of those living at the margins\\nof the state and society are strikingly similar to financial practices\\nunder the conditions of casino capitalism, financialisation and\\nsecuritisation in financial markets. In this way the author links local\\npractices of speculative accumulation with translocal processes\\ngenerated by present-day neoliberal policies and financial capitalism.","author":[{"dropping-particle":"","family":"Krige","given":"Detlev","non-dropping-particle":"","parse-names":false,"suffix":""}],"container-title":"African Studies","id":"ITEM-6","issue":"1","issued":{"date-parts":[["2011"]]},"page":"3-24","title":"`We are Running for a Living': Work, Leisure and Speculative Accumulation in an Underground Numbers Lottery in Johannesburg","type":"article-journal","volume":"70"},"uris":["http://www.mendeley.com/documents/?uuid=06aa0b39-95ae-45d3-b880-7baf9e1b9cc0"]}],"mendeley":{"formattedCitation":"(Rogerson, 1996; Krige, 2011; Bateman and Chang, 2012; J Ferguson, 2015; James Ferguson, 2015; Meagher, 2015)","manualFormatting":"(see Rogerson, 1996; Bateman and Chang, 2012; Ferguson, 2015; Meagher, 2015)","plainTextFormattedCitation":"(Rogerson, 1996; Krige, 2011; Bateman and Chang, 2012; J Ferguson, 2015; James Ferguson, 2015; Meagher, 2015)","previouslyFormattedCitation":"(Rogerson, 1996; Krige, 2011; Bateman and Chang, 2012; J Ferguson, 2015; James Ferguson, 2015; Meagher, 2015)"},"properties":{"noteIndex":0},"schema":"https://github.com/citation-style-language/schema/raw/master/csl-citation.json"}</w:instrText>
      </w:r>
      <w:r w:rsidR="00E473D2" w:rsidRPr="00543029">
        <w:rPr>
          <w:rFonts w:ascii="Arial" w:hAnsi="Arial" w:cs="Arial"/>
          <w:sz w:val="24"/>
          <w:szCs w:val="24"/>
        </w:rPr>
        <w:fldChar w:fldCharType="separate"/>
      </w:r>
      <w:r w:rsidR="00E473D2" w:rsidRPr="00543029">
        <w:rPr>
          <w:rFonts w:ascii="Arial" w:hAnsi="Arial" w:cs="Arial"/>
          <w:noProof/>
          <w:sz w:val="24"/>
          <w:szCs w:val="24"/>
        </w:rPr>
        <w:t>(see Rogerson, 1996; Bateman and Chang, 2012; Ferguson, 2015; Meagher, 2015)</w:t>
      </w:r>
      <w:r w:rsidR="00E473D2" w:rsidRPr="00543029">
        <w:rPr>
          <w:rFonts w:ascii="Arial" w:hAnsi="Arial" w:cs="Arial"/>
          <w:sz w:val="24"/>
          <w:szCs w:val="24"/>
        </w:rPr>
        <w:fldChar w:fldCharType="end"/>
      </w:r>
      <w:r w:rsidR="00E473D2">
        <w:rPr>
          <w:rFonts w:ascii="Arial" w:hAnsi="Arial" w:cs="Arial"/>
          <w:sz w:val="24"/>
          <w:szCs w:val="24"/>
        </w:rPr>
        <w:t xml:space="preserve"> but the term used in Binga is </w:t>
      </w:r>
      <w:r w:rsidRPr="00543029">
        <w:rPr>
          <w:rFonts w:ascii="Arial" w:eastAsia="Times New Roman" w:hAnsi="Arial" w:cs="Arial"/>
          <w:i/>
          <w:sz w:val="24"/>
          <w:szCs w:val="24"/>
        </w:rPr>
        <w:t>mabindauko</w:t>
      </w:r>
      <w:r w:rsidRPr="00543029">
        <w:rPr>
          <w:rFonts w:ascii="Arial" w:eastAsia="Times New Roman" w:hAnsi="Arial" w:cs="Arial"/>
          <w:sz w:val="24"/>
          <w:szCs w:val="24"/>
        </w:rPr>
        <w:t xml:space="preserve"> (or “piece jobs”).</w:t>
      </w:r>
      <w:r w:rsidR="00752FE8">
        <w:rPr>
          <w:rFonts w:ascii="Arial" w:eastAsia="Times New Roman" w:hAnsi="Arial" w:cs="Arial"/>
          <w:sz w:val="24"/>
          <w:szCs w:val="24"/>
        </w:rPr>
        <w:t xml:space="preserve"> </w:t>
      </w:r>
      <w:r w:rsidR="00752FE8" w:rsidRPr="00543029">
        <w:rPr>
          <w:rFonts w:ascii="Arial" w:eastAsia="Times New Roman" w:hAnsi="Arial" w:cs="Arial"/>
          <w:sz w:val="24"/>
          <w:szCs w:val="24"/>
        </w:rPr>
        <w:t>Activities included in the category “piece jobs” are clearing fields, building mud huts, blacksmith, carpentry, selling firewood, weaving mats, selling wild fruits, illicit alcohol (</w:t>
      </w:r>
      <w:r w:rsidR="00752FE8" w:rsidRPr="00543029">
        <w:rPr>
          <w:rFonts w:ascii="Arial" w:eastAsia="Times New Roman" w:hAnsi="Arial" w:cs="Arial"/>
          <w:i/>
          <w:sz w:val="24"/>
          <w:szCs w:val="24"/>
        </w:rPr>
        <w:t>tototo</w:t>
      </w:r>
      <w:r w:rsidR="00752FE8" w:rsidRPr="00543029">
        <w:rPr>
          <w:rFonts w:ascii="Arial" w:eastAsia="Times New Roman" w:hAnsi="Arial" w:cs="Arial"/>
          <w:sz w:val="24"/>
          <w:szCs w:val="24"/>
        </w:rPr>
        <w:t>), begging and other activities.</w:t>
      </w:r>
      <w:r w:rsidR="00752FE8">
        <w:rPr>
          <w:rFonts w:ascii="Arial" w:eastAsia="Times New Roman" w:hAnsi="Arial" w:cs="Arial"/>
          <w:sz w:val="24"/>
          <w:szCs w:val="24"/>
        </w:rPr>
        <w:t xml:space="preserve"> More specifically, the </w:t>
      </w:r>
      <w:r w:rsidRPr="00543029">
        <w:rPr>
          <w:rFonts w:ascii="Arial" w:eastAsia="Times New Roman" w:hAnsi="Arial" w:cs="Arial"/>
          <w:sz w:val="24"/>
          <w:szCs w:val="24"/>
        </w:rPr>
        <w:t xml:space="preserve">word is </w:t>
      </w:r>
      <w:r w:rsidRPr="00543029">
        <w:rPr>
          <w:rFonts w:ascii="Arial" w:hAnsi="Arial" w:cs="Arial"/>
          <w:sz w:val="24"/>
          <w:szCs w:val="24"/>
        </w:rPr>
        <w:t xml:space="preserve">used to describe the dexterity in soliciting and successfully engaging in </w:t>
      </w:r>
      <w:r w:rsidRPr="00543029">
        <w:rPr>
          <w:rFonts w:ascii="Arial" w:eastAsia="Times New Roman" w:hAnsi="Arial" w:cs="Arial"/>
          <w:sz w:val="24"/>
          <w:szCs w:val="24"/>
        </w:rPr>
        <w:t xml:space="preserve">multiple survivalist livelihoods. Thus, one could say, survivalist is the noun while </w:t>
      </w:r>
      <w:r w:rsidRPr="00543029">
        <w:rPr>
          <w:rFonts w:ascii="Arial" w:eastAsia="Times New Roman" w:hAnsi="Arial" w:cs="Arial"/>
          <w:i/>
          <w:iCs/>
          <w:sz w:val="24"/>
          <w:szCs w:val="24"/>
        </w:rPr>
        <w:t>mabindauko</w:t>
      </w:r>
      <w:r w:rsidRPr="00543029">
        <w:rPr>
          <w:rFonts w:ascii="Arial" w:eastAsia="Times New Roman" w:hAnsi="Arial" w:cs="Arial"/>
          <w:sz w:val="24"/>
          <w:szCs w:val="24"/>
        </w:rPr>
        <w:t xml:space="preserve"> is the verb. </w:t>
      </w:r>
      <w:r w:rsidR="00E473D2">
        <w:rPr>
          <w:rFonts w:ascii="Arial" w:eastAsia="Times New Roman" w:hAnsi="Arial" w:cs="Arial"/>
          <w:sz w:val="24"/>
          <w:szCs w:val="24"/>
        </w:rPr>
        <w:t xml:space="preserve">Typically, </w:t>
      </w:r>
      <w:r w:rsidR="00E473D2" w:rsidRPr="00E473D2">
        <w:rPr>
          <w:rFonts w:ascii="Arial" w:eastAsia="Times New Roman" w:hAnsi="Arial" w:cs="Arial"/>
          <w:i/>
          <w:iCs/>
          <w:sz w:val="24"/>
          <w:szCs w:val="24"/>
        </w:rPr>
        <w:t>Mabindauko</w:t>
      </w:r>
      <w:r w:rsidR="00E473D2">
        <w:rPr>
          <w:rFonts w:ascii="Arial" w:eastAsia="Times New Roman" w:hAnsi="Arial" w:cs="Arial"/>
          <w:sz w:val="24"/>
          <w:szCs w:val="24"/>
        </w:rPr>
        <w:t xml:space="preserve"> </w:t>
      </w:r>
      <w:r w:rsidR="00752FE8">
        <w:rPr>
          <w:rFonts w:ascii="Arial" w:eastAsia="Times New Roman" w:hAnsi="Arial" w:cs="Arial"/>
          <w:sz w:val="24"/>
          <w:szCs w:val="24"/>
        </w:rPr>
        <w:t xml:space="preserve">includes </w:t>
      </w:r>
      <w:r w:rsidRPr="00543029">
        <w:rPr>
          <w:rFonts w:ascii="Arial" w:eastAsia="Times New Roman" w:hAnsi="Arial" w:cs="Arial"/>
          <w:sz w:val="24"/>
          <w:szCs w:val="24"/>
        </w:rPr>
        <w:t xml:space="preserve">a number of economic activities in order to </w:t>
      </w:r>
      <w:r w:rsidR="00500557">
        <w:rPr>
          <w:rFonts w:ascii="Arial" w:eastAsia="Times New Roman" w:hAnsi="Arial" w:cs="Arial"/>
          <w:sz w:val="24"/>
          <w:szCs w:val="24"/>
        </w:rPr>
        <w:t>obtain</w:t>
      </w:r>
      <w:r w:rsidRPr="00543029">
        <w:rPr>
          <w:rFonts w:ascii="Arial" w:eastAsia="Times New Roman" w:hAnsi="Arial" w:cs="Arial"/>
          <w:sz w:val="24"/>
          <w:szCs w:val="24"/>
        </w:rPr>
        <w:t xml:space="preserve"> cash. </w:t>
      </w:r>
      <w:r w:rsidRPr="00543029">
        <w:rPr>
          <w:rFonts w:ascii="Arial" w:hAnsi="Arial" w:cs="Arial"/>
          <w:sz w:val="24"/>
          <w:szCs w:val="24"/>
        </w:rPr>
        <w:t xml:space="preserve">These activities involve backbreaking work, poor remuneration, are insecure and temporary, often quite dangerous and at times degrading. </w:t>
      </w:r>
      <w:r w:rsidRPr="00543029">
        <w:rPr>
          <w:rFonts w:ascii="Arial" w:eastAsia="Times New Roman" w:hAnsi="Arial" w:cs="Arial"/>
          <w:sz w:val="24"/>
          <w:szCs w:val="24"/>
        </w:rPr>
        <w:t xml:space="preserve">Research participants in this study simultaneously engaged in at least two to four livelihood activities at the same time or different phases of their life. </w:t>
      </w:r>
      <w:r w:rsidR="00752FE8">
        <w:rPr>
          <w:rFonts w:ascii="Arial" w:eastAsia="Times New Roman" w:hAnsi="Arial" w:cs="Arial"/>
          <w:sz w:val="24"/>
          <w:szCs w:val="24"/>
        </w:rPr>
        <w:t xml:space="preserve">This is because </w:t>
      </w:r>
      <w:r w:rsidRPr="00543029">
        <w:rPr>
          <w:rFonts w:ascii="Arial" w:eastAsia="Times New Roman" w:hAnsi="Arial" w:cs="Arial"/>
          <w:sz w:val="24"/>
          <w:szCs w:val="24"/>
        </w:rPr>
        <w:t xml:space="preserve">engaging in </w:t>
      </w:r>
      <w:r w:rsidR="00752FE8">
        <w:rPr>
          <w:rFonts w:ascii="Arial" w:eastAsia="Times New Roman" w:hAnsi="Arial" w:cs="Arial"/>
          <w:sz w:val="24"/>
          <w:szCs w:val="24"/>
        </w:rPr>
        <w:t xml:space="preserve">only </w:t>
      </w:r>
      <w:r w:rsidRPr="00543029">
        <w:rPr>
          <w:rFonts w:ascii="Arial" w:eastAsia="Times New Roman" w:hAnsi="Arial" w:cs="Arial"/>
          <w:sz w:val="24"/>
          <w:szCs w:val="24"/>
        </w:rPr>
        <w:t xml:space="preserve">one activity does not fulfil subsistence needs. </w:t>
      </w:r>
    </w:p>
    <w:p w14:paraId="29B24A4C" w14:textId="77777777" w:rsidR="003F21A1" w:rsidRPr="00543029" w:rsidRDefault="003F21A1" w:rsidP="003F21A1">
      <w:pPr>
        <w:keepNext/>
        <w:jc w:val="center"/>
        <w:rPr>
          <w:rFonts w:ascii="Arial" w:eastAsiaTheme="minorHAnsi" w:hAnsi="Arial" w:cs="Arial"/>
        </w:rPr>
      </w:pPr>
      <w:r w:rsidRPr="00543029">
        <w:rPr>
          <w:rFonts w:ascii="Arial" w:eastAsia="Times New Roman" w:hAnsi="Arial" w:cs="Arial"/>
          <w:noProof/>
          <w:lang w:eastAsia="en-ZA"/>
        </w:rPr>
        <w:lastRenderedPageBreak/>
        <w:drawing>
          <wp:inline distT="0" distB="0" distL="0" distR="0" wp14:anchorId="54695B66" wp14:editId="68E43590">
            <wp:extent cx="4964166" cy="2065655"/>
            <wp:effectExtent l="0" t="0" r="1905" b="4445"/>
            <wp:docPr id="71" name="Picture 71" descr="A group of people walking down a dirt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b1a9928-fc2c-4aab-b1cf-c972607cd83d.jpg"/>
                    <pic:cNvPicPr/>
                  </pic:nvPicPr>
                  <pic:blipFill>
                    <a:blip r:embed="rId23">
                      <a:extLst>
                        <a:ext uri="{28A0092B-C50C-407E-A947-70E740481C1C}">
                          <a14:useLocalDpi xmlns:a14="http://schemas.microsoft.com/office/drawing/2010/main" val="0"/>
                        </a:ext>
                      </a:extLst>
                    </a:blip>
                    <a:stretch>
                      <a:fillRect/>
                    </a:stretch>
                  </pic:blipFill>
                  <pic:spPr>
                    <a:xfrm>
                      <a:off x="0" y="0"/>
                      <a:ext cx="4975796" cy="2070494"/>
                    </a:xfrm>
                    <a:prstGeom prst="rect">
                      <a:avLst/>
                    </a:prstGeom>
                  </pic:spPr>
                </pic:pic>
              </a:graphicData>
            </a:graphic>
          </wp:inline>
        </w:drawing>
      </w:r>
    </w:p>
    <w:p w14:paraId="37D91C14" w14:textId="1397AB9B" w:rsidR="003F21A1" w:rsidRPr="00543029" w:rsidRDefault="003F21A1" w:rsidP="003F21A1">
      <w:pPr>
        <w:jc w:val="center"/>
        <w:rPr>
          <w:rFonts w:ascii="Arial" w:eastAsia="Times New Roman" w:hAnsi="Arial" w:cs="Arial"/>
          <w:iCs/>
          <w:sz w:val="18"/>
          <w:szCs w:val="18"/>
        </w:rPr>
      </w:pPr>
      <w:r w:rsidRPr="00543029">
        <w:rPr>
          <w:rFonts w:ascii="Arial" w:eastAsiaTheme="minorHAnsi" w:hAnsi="Arial" w:cs="Arial"/>
          <w:iCs/>
          <w:sz w:val="18"/>
          <w:szCs w:val="18"/>
        </w:rPr>
        <w:t xml:space="preserve">Figure </w:t>
      </w:r>
      <w:r w:rsidRPr="00543029">
        <w:rPr>
          <w:rFonts w:ascii="Arial" w:eastAsiaTheme="minorHAnsi" w:hAnsi="Arial" w:cs="Arial"/>
          <w:iCs/>
          <w:sz w:val="18"/>
          <w:szCs w:val="18"/>
        </w:rPr>
        <w:fldChar w:fldCharType="begin"/>
      </w:r>
      <w:r w:rsidRPr="00543029">
        <w:rPr>
          <w:rFonts w:ascii="Arial" w:eastAsiaTheme="minorHAnsi" w:hAnsi="Arial" w:cs="Arial"/>
          <w:iCs/>
          <w:sz w:val="18"/>
          <w:szCs w:val="18"/>
        </w:rPr>
        <w:instrText xml:space="preserve"> SEQ Figure \* ARABIC </w:instrText>
      </w:r>
      <w:r w:rsidRPr="00543029">
        <w:rPr>
          <w:rFonts w:ascii="Arial" w:eastAsiaTheme="minorHAnsi" w:hAnsi="Arial" w:cs="Arial"/>
          <w:iCs/>
          <w:sz w:val="18"/>
          <w:szCs w:val="18"/>
        </w:rPr>
        <w:fldChar w:fldCharType="separate"/>
      </w:r>
      <w:r w:rsidR="00712095">
        <w:rPr>
          <w:rFonts w:ascii="Arial" w:eastAsiaTheme="minorHAnsi" w:hAnsi="Arial" w:cs="Arial"/>
          <w:iCs/>
          <w:noProof/>
          <w:sz w:val="18"/>
          <w:szCs w:val="18"/>
        </w:rPr>
        <w:t>10</w:t>
      </w:r>
      <w:r w:rsidRPr="00543029">
        <w:rPr>
          <w:rFonts w:ascii="Arial" w:eastAsiaTheme="minorHAnsi" w:hAnsi="Arial" w:cs="Arial"/>
          <w:iCs/>
          <w:sz w:val="18"/>
          <w:szCs w:val="18"/>
        </w:rPr>
        <w:fldChar w:fldCharType="end"/>
      </w:r>
      <w:r w:rsidRPr="00543029">
        <w:rPr>
          <w:rFonts w:ascii="Arial" w:eastAsiaTheme="minorHAnsi" w:hAnsi="Arial" w:cs="Arial"/>
          <w:iCs/>
          <w:sz w:val="18"/>
          <w:szCs w:val="18"/>
        </w:rPr>
        <w:t>: Vegetable and wild fruit hawkers, Manjolo (September 2018)</w:t>
      </w:r>
    </w:p>
    <w:p w14:paraId="1F16F645" w14:textId="77777777" w:rsidR="003F21A1" w:rsidRPr="00543029" w:rsidRDefault="003F21A1" w:rsidP="003F21A1">
      <w:pPr>
        <w:spacing w:line="360" w:lineRule="auto"/>
        <w:rPr>
          <w:rFonts w:ascii="Arial" w:eastAsia="Times New Roman" w:hAnsi="Arial" w:cs="Arial"/>
          <w:sz w:val="24"/>
          <w:szCs w:val="24"/>
        </w:rPr>
      </w:pPr>
    </w:p>
    <w:p w14:paraId="4EF28816" w14:textId="38FDFC0A" w:rsidR="003F21A1" w:rsidRPr="00B44CAE" w:rsidRDefault="00500557" w:rsidP="00543029">
      <w:pPr>
        <w:pStyle w:val="Heading2"/>
        <w:numPr>
          <w:ilvl w:val="0"/>
          <w:numId w:val="0"/>
        </w:numPr>
        <w:ind w:left="576" w:hanging="576"/>
        <w:rPr>
          <w:rFonts w:cs="Arial"/>
        </w:rPr>
      </w:pPr>
      <w:bookmarkStart w:id="153" w:name="_Toc63067733"/>
      <w:r>
        <w:rPr>
          <w:rFonts w:cs="Arial"/>
        </w:rPr>
        <w:t xml:space="preserve">4.5 </w:t>
      </w:r>
      <w:r w:rsidR="003F21A1" w:rsidRPr="00B44CAE">
        <w:rPr>
          <w:rFonts w:cs="Arial"/>
        </w:rPr>
        <w:t>Pensions, social welfare, subsidies and other forms of state and non-state support</w:t>
      </w:r>
      <w:bookmarkEnd w:id="153"/>
    </w:p>
    <w:p w14:paraId="495B97B9" w14:textId="77777777" w:rsidR="003F21A1" w:rsidRPr="00543029" w:rsidRDefault="003F21A1" w:rsidP="003F21A1">
      <w:pPr>
        <w:rPr>
          <w:rFonts w:ascii="Arial" w:eastAsiaTheme="minorHAnsi" w:hAnsi="Arial" w:cs="Arial"/>
        </w:rPr>
      </w:pPr>
    </w:p>
    <w:p w14:paraId="59D864FA" w14:textId="26F3C405" w:rsidR="003F21A1" w:rsidRPr="00543029" w:rsidRDefault="00F079C7" w:rsidP="004B2FEC">
      <w:pPr>
        <w:spacing w:line="360" w:lineRule="auto"/>
        <w:jc w:val="both"/>
        <w:rPr>
          <w:rFonts w:ascii="Arial" w:eastAsia="Times New Roman" w:hAnsi="Arial" w:cs="Arial"/>
          <w:sz w:val="24"/>
          <w:szCs w:val="24"/>
        </w:rPr>
      </w:pPr>
      <w:r>
        <w:rPr>
          <w:rFonts w:ascii="Arial" w:eastAsiaTheme="minorHAnsi" w:hAnsi="Arial" w:cs="Arial"/>
          <w:sz w:val="24"/>
          <w:szCs w:val="24"/>
        </w:rPr>
        <w:t>The</w:t>
      </w:r>
      <w:r w:rsidR="003F21A1" w:rsidRPr="00543029">
        <w:rPr>
          <w:rFonts w:ascii="Arial" w:eastAsiaTheme="minorHAnsi" w:hAnsi="Arial" w:cs="Arial"/>
          <w:sz w:val="24"/>
          <w:szCs w:val="24"/>
        </w:rPr>
        <w:t xml:space="preserve"> research participants</w:t>
      </w:r>
      <w:r>
        <w:rPr>
          <w:rFonts w:ascii="Arial" w:eastAsiaTheme="minorHAnsi" w:hAnsi="Arial" w:cs="Arial"/>
          <w:sz w:val="24"/>
          <w:szCs w:val="24"/>
        </w:rPr>
        <w:t xml:space="preserve"> in this study</w:t>
      </w:r>
      <w:r w:rsidR="003F21A1" w:rsidRPr="00543029">
        <w:rPr>
          <w:rFonts w:ascii="Arial" w:eastAsiaTheme="minorHAnsi" w:hAnsi="Arial" w:cs="Arial"/>
          <w:sz w:val="24"/>
          <w:szCs w:val="24"/>
        </w:rPr>
        <w:t xml:space="preserve"> live a precarious existence, or “hand to mouth” as some of </w:t>
      </w:r>
      <w:r>
        <w:rPr>
          <w:rFonts w:ascii="Arial" w:eastAsiaTheme="minorHAnsi" w:hAnsi="Arial" w:cs="Arial"/>
          <w:sz w:val="24"/>
          <w:szCs w:val="24"/>
        </w:rPr>
        <w:t>the</w:t>
      </w:r>
      <w:r w:rsidR="003F21A1" w:rsidRPr="00543029">
        <w:rPr>
          <w:rFonts w:ascii="Arial" w:eastAsiaTheme="minorHAnsi" w:hAnsi="Arial" w:cs="Arial"/>
          <w:sz w:val="24"/>
          <w:szCs w:val="24"/>
        </w:rPr>
        <w:t xml:space="preserve"> younger participants put it. The most vulnerable are the disabled, orphaned children and the elderly. To support such vulnerable citizens, the government provides free treatment at all government clinics but most significantly it provides food relief of 50 kg of maize to the elderly and disabled when the summer food reserves are depleted. Typically, this happens between October</w:t>
      </w:r>
      <w:r>
        <w:rPr>
          <w:rFonts w:ascii="Arial" w:eastAsiaTheme="minorHAnsi" w:hAnsi="Arial" w:cs="Arial"/>
          <w:sz w:val="24"/>
          <w:szCs w:val="24"/>
        </w:rPr>
        <w:t>,</w:t>
      </w:r>
      <w:r w:rsidR="003F21A1" w:rsidRPr="00543029">
        <w:rPr>
          <w:rFonts w:ascii="Arial" w:eastAsiaTheme="minorHAnsi" w:hAnsi="Arial" w:cs="Arial"/>
          <w:sz w:val="24"/>
          <w:szCs w:val="24"/>
        </w:rPr>
        <w:t xml:space="preserve"> or </w:t>
      </w:r>
      <w:r>
        <w:rPr>
          <w:rFonts w:ascii="Arial" w:eastAsiaTheme="minorHAnsi" w:hAnsi="Arial" w:cs="Arial"/>
          <w:sz w:val="24"/>
          <w:szCs w:val="24"/>
        </w:rPr>
        <w:t>earlier</w:t>
      </w:r>
      <w:r w:rsidR="003F21A1" w:rsidRPr="00543029">
        <w:rPr>
          <w:rFonts w:ascii="Arial" w:eastAsiaTheme="minorHAnsi" w:hAnsi="Arial" w:cs="Arial"/>
          <w:sz w:val="24"/>
          <w:szCs w:val="24"/>
        </w:rPr>
        <w:t xml:space="preserve"> in drought years, </w:t>
      </w:r>
      <w:r>
        <w:rPr>
          <w:rFonts w:ascii="Arial" w:eastAsiaTheme="minorHAnsi" w:hAnsi="Arial" w:cs="Arial"/>
          <w:sz w:val="24"/>
          <w:szCs w:val="24"/>
        </w:rPr>
        <w:t>and</w:t>
      </w:r>
      <w:r w:rsidR="003F21A1" w:rsidRPr="00543029">
        <w:rPr>
          <w:rFonts w:ascii="Arial" w:eastAsiaTheme="minorHAnsi" w:hAnsi="Arial" w:cs="Arial"/>
          <w:sz w:val="24"/>
          <w:szCs w:val="24"/>
        </w:rPr>
        <w:t xml:space="preserve"> </w:t>
      </w:r>
      <w:r w:rsidR="00051EF9">
        <w:rPr>
          <w:rFonts w:ascii="Arial" w:eastAsiaTheme="minorHAnsi" w:hAnsi="Arial" w:cs="Arial"/>
          <w:sz w:val="24"/>
          <w:szCs w:val="24"/>
        </w:rPr>
        <w:t>lasts until</w:t>
      </w:r>
      <w:r w:rsidR="003F21A1" w:rsidRPr="00543029">
        <w:rPr>
          <w:rFonts w:ascii="Arial" w:eastAsiaTheme="minorHAnsi" w:hAnsi="Arial" w:cs="Arial"/>
          <w:sz w:val="24"/>
          <w:szCs w:val="24"/>
        </w:rPr>
        <w:t xml:space="preserve"> harvest time</w:t>
      </w:r>
      <w:r>
        <w:rPr>
          <w:rFonts w:ascii="Arial" w:eastAsiaTheme="minorHAnsi" w:hAnsi="Arial" w:cs="Arial"/>
          <w:sz w:val="24"/>
          <w:szCs w:val="24"/>
        </w:rPr>
        <w:t>,</w:t>
      </w:r>
      <w:r w:rsidR="003F21A1" w:rsidRPr="00543029">
        <w:rPr>
          <w:rFonts w:ascii="Arial" w:eastAsiaTheme="minorHAnsi" w:hAnsi="Arial" w:cs="Arial"/>
          <w:sz w:val="24"/>
          <w:szCs w:val="24"/>
        </w:rPr>
        <w:t xml:space="preserve"> which is April-May. The food </w:t>
      </w:r>
      <w:r w:rsidR="003F21A1" w:rsidRPr="00543029">
        <w:rPr>
          <w:rFonts w:ascii="Arial" w:eastAsia="Times New Roman" w:hAnsi="Arial" w:cs="Arial"/>
          <w:sz w:val="24"/>
          <w:szCs w:val="24"/>
        </w:rPr>
        <w:t>relief grant is m</w:t>
      </w:r>
      <w:r>
        <w:rPr>
          <w:rFonts w:ascii="Arial" w:eastAsia="Times New Roman" w:hAnsi="Arial" w:cs="Arial"/>
          <w:sz w:val="24"/>
          <w:szCs w:val="24"/>
        </w:rPr>
        <w:t>i</w:t>
      </w:r>
      <w:r w:rsidR="003F21A1" w:rsidRPr="00543029">
        <w:rPr>
          <w:rFonts w:ascii="Arial" w:eastAsia="Times New Roman" w:hAnsi="Arial" w:cs="Arial"/>
          <w:sz w:val="24"/>
          <w:szCs w:val="24"/>
        </w:rPr>
        <w:t>red in controversy and accusations of favouritism along political lines. Just before the 2018 elections</w:t>
      </w:r>
      <w:r>
        <w:rPr>
          <w:rFonts w:ascii="Arial" w:eastAsia="Times New Roman" w:hAnsi="Arial" w:cs="Arial"/>
          <w:sz w:val="24"/>
          <w:szCs w:val="24"/>
        </w:rPr>
        <w:t>,</w:t>
      </w:r>
      <w:r w:rsidR="003F21A1" w:rsidRPr="00543029">
        <w:rPr>
          <w:rFonts w:ascii="Arial" w:eastAsia="Times New Roman" w:hAnsi="Arial" w:cs="Arial"/>
          <w:sz w:val="24"/>
          <w:szCs w:val="24"/>
        </w:rPr>
        <w:t xml:space="preserve"> there were reports about government workers and other ruling party officials involved in the food distribution asking both recipients and potential recipients of food relief to provide physical proof of their voter registration serial numbers. This was intended to give them the false impression that this empowers the officials to determine who</w:t>
      </w:r>
      <w:r w:rsidR="00B55B6C">
        <w:rPr>
          <w:rFonts w:ascii="Arial" w:eastAsia="Times New Roman" w:hAnsi="Arial" w:cs="Arial"/>
          <w:sz w:val="24"/>
          <w:szCs w:val="24"/>
        </w:rPr>
        <w:t>m</w:t>
      </w:r>
      <w:r w:rsidR="003F21A1" w:rsidRPr="00543029">
        <w:rPr>
          <w:rFonts w:ascii="Arial" w:eastAsia="Times New Roman" w:hAnsi="Arial" w:cs="Arial"/>
          <w:sz w:val="24"/>
          <w:szCs w:val="24"/>
        </w:rPr>
        <w:t xml:space="preserve"> the registered voters will vote for and if found to have voted for the opposition they would be excluded from future food relief grants. </w:t>
      </w:r>
    </w:p>
    <w:p w14:paraId="5DA6C3AE" w14:textId="020A41A8" w:rsidR="003F21A1" w:rsidRPr="00543029" w:rsidRDefault="003F21A1" w:rsidP="00B55B6C">
      <w:pPr>
        <w:spacing w:line="360" w:lineRule="auto"/>
        <w:jc w:val="both"/>
        <w:rPr>
          <w:rFonts w:ascii="Arial" w:eastAsia="Times New Roman" w:hAnsi="Arial" w:cs="Arial"/>
          <w:sz w:val="24"/>
          <w:szCs w:val="24"/>
        </w:rPr>
      </w:pPr>
      <w:r w:rsidRPr="00543029">
        <w:rPr>
          <w:rFonts w:ascii="Arial" w:eastAsiaTheme="minorHAnsi" w:hAnsi="Arial" w:cs="Arial"/>
          <w:sz w:val="24"/>
          <w:szCs w:val="24"/>
        </w:rPr>
        <w:t xml:space="preserve">In addition to food relief, </w:t>
      </w:r>
      <w:r w:rsidRPr="00543029">
        <w:rPr>
          <w:rFonts w:ascii="Arial" w:eastAsia="Times New Roman" w:hAnsi="Arial" w:cs="Arial"/>
          <w:sz w:val="24"/>
          <w:szCs w:val="24"/>
        </w:rPr>
        <w:t xml:space="preserve">the Zimbabwe government put in place a social protection scheme in the form of monthly cash grants of USD$25.00 for the elderly (over 65), the disabled and people looking after orphans. The funds are delivered by a security company </w:t>
      </w:r>
      <w:r w:rsidR="00F2002C">
        <w:rPr>
          <w:rFonts w:ascii="Arial" w:eastAsia="Times New Roman" w:hAnsi="Arial" w:cs="Arial"/>
          <w:sz w:val="24"/>
          <w:szCs w:val="24"/>
        </w:rPr>
        <w:t>that</w:t>
      </w:r>
      <w:r w:rsidRPr="00543029">
        <w:rPr>
          <w:rFonts w:ascii="Arial" w:eastAsia="Times New Roman" w:hAnsi="Arial" w:cs="Arial"/>
          <w:sz w:val="24"/>
          <w:szCs w:val="24"/>
        </w:rPr>
        <w:t xml:space="preserve"> transports the cash in an armoured vehicle accompanied by armed security guards. On tour would be the Binga council officials, who have the </w:t>
      </w:r>
      <w:r w:rsidRPr="00543029">
        <w:rPr>
          <w:rFonts w:ascii="Arial" w:eastAsia="Times New Roman" w:hAnsi="Arial" w:cs="Arial"/>
          <w:sz w:val="24"/>
          <w:szCs w:val="24"/>
        </w:rPr>
        <w:lastRenderedPageBreak/>
        <w:t>responsibility to di</w:t>
      </w:r>
      <w:r w:rsidR="004E05F0">
        <w:rPr>
          <w:rFonts w:ascii="Arial" w:eastAsia="Times New Roman" w:hAnsi="Arial" w:cs="Arial"/>
          <w:sz w:val="24"/>
          <w:szCs w:val="24"/>
        </w:rPr>
        <w:t>sburse the funds to recipients directly</w:t>
      </w:r>
      <w:r w:rsidRPr="00543029">
        <w:rPr>
          <w:rFonts w:ascii="Arial" w:eastAsia="Times New Roman" w:hAnsi="Arial" w:cs="Arial"/>
          <w:sz w:val="24"/>
          <w:szCs w:val="24"/>
        </w:rPr>
        <w:t>. This may seem like an expensive means to remit money</w:t>
      </w:r>
      <w:r w:rsidR="00F2002C">
        <w:rPr>
          <w:rFonts w:ascii="Arial" w:eastAsia="Times New Roman" w:hAnsi="Arial" w:cs="Arial"/>
          <w:sz w:val="24"/>
          <w:szCs w:val="24"/>
        </w:rPr>
        <w:t>,</w:t>
      </w:r>
      <w:r w:rsidRPr="00543029">
        <w:rPr>
          <w:rFonts w:ascii="Arial" w:eastAsia="Times New Roman" w:hAnsi="Arial" w:cs="Arial"/>
          <w:sz w:val="24"/>
          <w:szCs w:val="24"/>
        </w:rPr>
        <w:t xml:space="preserve"> but most elderly recipients do not have mobile phones</w:t>
      </w:r>
      <w:r w:rsidR="00F2002C">
        <w:rPr>
          <w:rFonts w:ascii="Arial" w:eastAsia="Times New Roman" w:hAnsi="Arial" w:cs="Arial"/>
          <w:sz w:val="24"/>
          <w:szCs w:val="24"/>
        </w:rPr>
        <w:t>,</w:t>
      </w:r>
      <w:r w:rsidRPr="00543029">
        <w:rPr>
          <w:rFonts w:ascii="Arial" w:eastAsia="Times New Roman" w:hAnsi="Arial" w:cs="Arial"/>
          <w:sz w:val="24"/>
          <w:szCs w:val="24"/>
        </w:rPr>
        <w:t xml:space="preserve"> so this disbursement excludes the mobile money option. The government does not always make regular payments</w:t>
      </w:r>
      <w:r w:rsidR="000F2693">
        <w:rPr>
          <w:rFonts w:ascii="Arial" w:eastAsia="Times New Roman" w:hAnsi="Arial" w:cs="Arial"/>
          <w:sz w:val="24"/>
          <w:szCs w:val="24"/>
        </w:rPr>
        <w:t>, s</w:t>
      </w:r>
      <w:r w:rsidRPr="00543029">
        <w:rPr>
          <w:rFonts w:ascii="Arial" w:eastAsia="Times New Roman" w:hAnsi="Arial" w:cs="Arial"/>
          <w:sz w:val="24"/>
          <w:szCs w:val="24"/>
        </w:rPr>
        <w:t>ometimes they skip a month and then make double payments on the next disbursement of funds. The variable pay</w:t>
      </w:r>
      <w:r w:rsidR="00F2002C">
        <w:rPr>
          <w:rFonts w:ascii="Arial" w:eastAsia="Times New Roman" w:hAnsi="Arial" w:cs="Arial"/>
          <w:sz w:val="24"/>
          <w:szCs w:val="24"/>
        </w:rPr>
        <w:t>ment</w:t>
      </w:r>
      <w:r w:rsidRPr="00543029">
        <w:rPr>
          <w:rFonts w:ascii="Arial" w:eastAsia="Times New Roman" w:hAnsi="Arial" w:cs="Arial"/>
          <w:sz w:val="24"/>
          <w:szCs w:val="24"/>
        </w:rPr>
        <w:t xml:space="preserve"> dates cause se</w:t>
      </w:r>
      <w:r w:rsidR="00704596">
        <w:rPr>
          <w:rFonts w:ascii="Arial" w:eastAsia="Times New Roman" w:hAnsi="Arial" w:cs="Arial"/>
          <w:sz w:val="24"/>
          <w:szCs w:val="24"/>
        </w:rPr>
        <w:t>vere</w:t>
      </w:r>
      <w:r w:rsidRPr="00543029">
        <w:rPr>
          <w:rFonts w:ascii="Arial" w:eastAsia="Times New Roman" w:hAnsi="Arial" w:cs="Arial"/>
          <w:sz w:val="24"/>
          <w:szCs w:val="24"/>
        </w:rPr>
        <w:t xml:space="preserve"> communication and other problems</w:t>
      </w:r>
      <w:r w:rsidR="00F2002C">
        <w:rPr>
          <w:rFonts w:ascii="Arial" w:eastAsia="Times New Roman" w:hAnsi="Arial" w:cs="Arial"/>
          <w:sz w:val="24"/>
          <w:szCs w:val="24"/>
        </w:rPr>
        <w:t>,</w:t>
      </w:r>
      <w:r w:rsidRPr="00543029">
        <w:rPr>
          <w:rFonts w:ascii="Arial" w:eastAsia="Times New Roman" w:hAnsi="Arial" w:cs="Arial"/>
          <w:sz w:val="24"/>
          <w:szCs w:val="24"/>
        </w:rPr>
        <w:t xml:space="preserve"> especially for this segment of society</w:t>
      </w:r>
      <w:r w:rsidR="00F2002C">
        <w:rPr>
          <w:rFonts w:ascii="Arial" w:eastAsia="Times New Roman" w:hAnsi="Arial" w:cs="Arial"/>
          <w:sz w:val="24"/>
          <w:szCs w:val="24"/>
        </w:rPr>
        <w:t>,</w:t>
      </w:r>
      <w:r w:rsidRPr="00543029">
        <w:rPr>
          <w:rFonts w:ascii="Arial" w:eastAsia="Times New Roman" w:hAnsi="Arial" w:cs="Arial"/>
          <w:sz w:val="24"/>
          <w:szCs w:val="24"/>
        </w:rPr>
        <w:t xml:space="preserve"> which do</w:t>
      </w:r>
      <w:r w:rsidR="00F2002C">
        <w:rPr>
          <w:rFonts w:ascii="Arial" w:eastAsia="Times New Roman" w:hAnsi="Arial" w:cs="Arial"/>
          <w:sz w:val="24"/>
          <w:szCs w:val="24"/>
        </w:rPr>
        <w:t>es</w:t>
      </w:r>
      <w:r w:rsidRPr="00543029">
        <w:rPr>
          <w:rFonts w:ascii="Arial" w:eastAsia="Times New Roman" w:hAnsi="Arial" w:cs="Arial"/>
          <w:sz w:val="24"/>
          <w:szCs w:val="24"/>
        </w:rPr>
        <w:t xml:space="preserve"> not have access to mobile phones. However, in each location</w:t>
      </w:r>
      <w:r w:rsidR="00704596">
        <w:rPr>
          <w:rFonts w:ascii="Arial" w:eastAsia="Times New Roman" w:hAnsi="Arial" w:cs="Arial"/>
          <w:sz w:val="24"/>
          <w:szCs w:val="24"/>
        </w:rPr>
        <w:t>,</w:t>
      </w:r>
      <w:r w:rsidRPr="00543029">
        <w:rPr>
          <w:rFonts w:ascii="Arial" w:eastAsia="Times New Roman" w:hAnsi="Arial" w:cs="Arial"/>
          <w:sz w:val="24"/>
          <w:szCs w:val="24"/>
        </w:rPr>
        <w:t xml:space="preserve"> there is at least one person with a phone and that individual would then inform another recipient nearest to them and spread the word about changes in pay dates through word of mouth. Some recipients are illiterate and unable to sign; they validate receipt of funds using fingerprint signatures. Fortunately, despite all these challenges, there ha</w:t>
      </w:r>
      <w:r w:rsidR="00F2002C">
        <w:rPr>
          <w:rFonts w:ascii="Arial" w:eastAsia="Times New Roman" w:hAnsi="Arial" w:cs="Arial"/>
          <w:sz w:val="24"/>
          <w:szCs w:val="24"/>
        </w:rPr>
        <w:t>ve</w:t>
      </w:r>
      <w:r w:rsidRPr="00543029">
        <w:rPr>
          <w:rFonts w:ascii="Arial" w:eastAsia="Times New Roman" w:hAnsi="Arial" w:cs="Arial"/>
          <w:sz w:val="24"/>
          <w:szCs w:val="24"/>
        </w:rPr>
        <w:t xml:space="preserve"> not been any known cases of illegal deductions being made on the cash grants</w:t>
      </w:r>
      <w:r w:rsidR="00704596">
        <w:rPr>
          <w:rFonts w:ascii="Arial" w:eastAsia="Times New Roman" w:hAnsi="Arial" w:cs="Arial"/>
          <w:sz w:val="24"/>
          <w:szCs w:val="24"/>
        </w:rPr>
        <w:t>,</w:t>
      </w:r>
      <w:r w:rsidRPr="00543029">
        <w:rPr>
          <w:rFonts w:ascii="Arial" w:eastAsia="Times New Roman" w:hAnsi="Arial" w:cs="Arial"/>
          <w:sz w:val="24"/>
          <w:szCs w:val="24"/>
        </w:rPr>
        <w:t xml:space="preserve"> as is the case in South Africa</w:t>
      </w:r>
      <w:r w:rsidR="00FE38D1">
        <w:rPr>
          <w:rFonts w:ascii="Arial" w:eastAsia="Times New Roman" w:hAnsi="Arial" w:cs="Arial"/>
          <w:sz w:val="24"/>
          <w:szCs w:val="24"/>
        </w:rPr>
        <w:t xml:space="preserve"> where payments are digitised</w:t>
      </w:r>
      <w:r w:rsidRPr="00543029">
        <w:rPr>
          <w:rFonts w:ascii="Arial" w:eastAsia="Times New Roman" w:hAnsi="Arial" w:cs="Arial"/>
          <w:sz w:val="24"/>
          <w:szCs w:val="24"/>
        </w:rPr>
        <w:t xml:space="preserv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{"citationItems":[{"id":"ITEM-1","itemData":{"author":[{"dropping-particle":"","family":"Vally","given":"Natasha Thandiwe","non-dropping-particle":"","parse-names":false,"suffix":""}],"id":"ITEM-1","issue":"September","issued":{"date-parts":[["2016"]]},"publisher":"University of Witwatersrand","title":"South African Social Assistance and the 2012 Privatised National Payment System An examination of insecurities and technopolitics in social grant administration and payment","type":"thesis"},"uris":["http://www.mendeley.com/documents/?uuid=794dffef-b073-446d-9527-425e870256fd"]},{"id":"ITEM-2","itemData":{"DOI":"10.1080/03057070.2016.1223748","ISSN":"14653893","abstract":"In 2012, the South African Social Security Agency (SASSA) contracted a private company, Cash Paymaster Services (CPS), to design a standardised national social assistance payment and registration system. The national card-based biometric enrolment and payment system was advanced as a way to make social grant payment more secure – for claimants, the state, and the national fiscus. In practice, however, it translated into forms of insecurity, which served to promote and reproduce precarity. This article considers some of these insecurities, with a focus on the three most pervasive: the cancellation of grants, the expansive, unauthorised monetary deductions from claimants’ accounts, and the new kinds of waiting that the system introduced.","author":[{"dropping-particle":"","family":"Vally","given":"Natasha Thandiwe","non-dropping-particle":"","parse-names":false,"suffix":""}],"container-title":"Journal of Southern African Studies","id":"ITEM-2","issue":"5","issued":{"date-parts":[["2016"]]},"page":"965-982","publisher":"Routledge","title":"Insecurity in South African social security: An examination of social grant deductions, cancellations, and waiting","type":"article-journal","volume":"42"},"uris":["http://www.mendeley.com/documents/?uuid=19260de3-ef9d-47c4-9168-26033a4fd17c"]}],"mendeley":{"formattedCitation":"(Vally, 2016b, 2016a)","plainTextFormattedCitation":"(Vally, 2016b, 2016a)","previouslyFormattedCitation":"(Vally, 2016b, 2016a)"},"properties":{"noteIndex":0},"schema":"https://github.com/citation-style-language/schema/raw/master/csl-citation.json"}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(Vally, 2016b, 2016a)</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w:t>
      </w:r>
    </w:p>
    <w:p w14:paraId="74724726" w14:textId="688C0A30" w:rsidR="00FE38D1" w:rsidRDefault="003F21A1" w:rsidP="00704596">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Given the long history of poverty in the region, </w:t>
      </w:r>
      <w:r w:rsidR="009027B8">
        <w:rPr>
          <w:rFonts w:ascii="Arial" w:eastAsia="Times New Roman" w:hAnsi="Arial" w:cs="Arial"/>
          <w:sz w:val="24"/>
          <w:szCs w:val="24"/>
        </w:rPr>
        <w:t>several</w:t>
      </w:r>
      <w:r w:rsidRPr="00543029">
        <w:rPr>
          <w:rFonts w:ascii="Arial" w:eastAsia="Times New Roman" w:hAnsi="Arial" w:cs="Arial"/>
          <w:sz w:val="24"/>
          <w:szCs w:val="24"/>
        </w:rPr>
        <w:t xml:space="preserve"> non-governmental organisations are involved in development projects. Increasingly</w:t>
      </w:r>
      <w:r w:rsidR="001B7E3B">
        <w:rPr>
          <w:rFonts w:ascii="Arial" w:eastAsia="Times New Roman" w:hAnsi="Arial" w:cs="Arial"/>
          <w:sz w:val="24"/>
          <w:szCs w:val="24"/>
        </w:rPr>
        <w:t>,</w:t>
      </w:r>
      <w:r w:rsidRPr="00543029">
        <w:rPr>
          <w:rFonts w:ascii="Arial" w:eastAsia="Times New Roman" w:hAnsi="Arial" w:cs="Arial"/>
          <w:sz w:val="24"/>
          <w:szCs w:val="24"/>
        </w:rPr>
        <w:t xml:space="preserve"> such development projects also seek to make </w:t>
      </w:r>
      <w:r w:rsidR="001B7E3B">
        <w:rPr>
          <w:rFonts w:ascii="Arial" w:eastAsia="Times New Roman" w:hAnsi="Arial" w:cs="Arial"/>
          <w:sz w:val="24"/>
          <w:szCs w:val="24"/>
        </w:rPr>
        <w:t xml:space="preserve">cash directly </w:t>
      </w:r>
      <w:r w:rsidRPr="00543029">
        <w:rPr>
          <w:rFonts w:ascii="Arial" w:eastAsia="Times New Roman" w:hAnsi="Arial" w:cs="Arial"/>
          <w:sz w:val="24"/>
          <w:szCs w:val="24"/>
        </w:rPr>
        <w:t xml:space="preserve">available to project beneficiaries. This is part of </w:t>
      </w:r>
      <w:r w:rsidR="009027B8">
        <w:rPr>
          <w:rFonts w:ascii="Arial" w:eastAsia="Times New Roman" w:hAnsi="Arial" w:cs="Arial"/>
          <w:sz w:val="24"/>
          <w:szCs w:val="24"/>
        </w:rPr>
        <w:t>broa</w:t>
      </w:r>
      <w:r w:rsidRPr="00543029">
        <w:rPr>
          <w:rFonts w:ascii="Arial" w:eastAsia="Times New Roman" w:hAnsi="Arial" w:cs="Arial"/>
          <w:sz w:val="24"/>
          <w:szCs w:val="24"/>
        </w:rPr>
        <w:t xml:space="preserve">der and growing consensus that making cash available to poor people may address their situation better than indirect forms of aid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{"citationItems":[{"id":"ITEM-1","itemData":{"author":[{"dropping-particle":"Von","family":"Mettenheim","given":"Kurt Eberhart","non-dropping-particle":"","parse-names":false,"suffix":""},{"dropping-particle":"","family":"Fernanda","given":"Maria","non-dropping-particle":"","parse-names":false,"suffix":""},{"dropping-particle":"De","family":"Lima","given":"Freire","non-dropping-particle":"","parse-names":false,"suffix":""}],"id":"ITEM-1","issue":"6","issued":{"date-parts":[["2014"]]},"page":"1451-1474","title":"Monetary channels of social inclusion : a case study of basic income and the Caixa Econômica Federal in Brazil","type":"article-journal","volume":"48"},"uris":["http://www.mendeley.com/documents/?uuid=b74a98ee-bc77-442d-9842-eb50faa31de3"]},{"id":"ITEM-2","itemData":{"DOI":"10.1017/S0010417511000090","ISSN":"14752999","abstract":"South Africa's liberation, marked by the first democratic elections of 1994, ushered in an unprecedented expansion of large-scale redistributive arrangements. In the post-apartheid period, the collection of money into a central fund administered anonymously and bureaucratically has gained social and political importance, particularly for poor and lower-middle-class Africans. This is most evident in a rapid expansion of government social assistance—from 1997 to 2006 the number of beneficiaries of social grants increased from three to almost eleven million, and today at least a quarter of South African households receive welfare payments. Social assistance “has been the fastest-growing category of government expenditure since 2001, and now amounts to R70 billion [almost US$7 billion in 2006] a year, about 3.4 percent of gross domestic product.” The centrality of redistribution is clear in current debates over the establishment of a Basic Income Grant (BIG) for all South Africans. Political liberation has also brought an increase in redistribution through development projects such as the National Reconstruction and Development Programme (RDP) and Black Economic Empowerment (BEE) grants.","author":[{"dropping-particle":"","family":"Bähre","given":"Erik","non-dropping-particle":"","parse-names":false,"suffix":""}],"container-title":"Comparative Studies in Society and History","id":"ITEM-2","issue":"2","issued":{"date-parts":[["2011"]]},"page":"371-392","title":"Liberation and Redistribution: Social Grants, Commercial Insurance, and Religious Riches in South Africa","type":"article-journal","volume":"53"},"uris":["http://www.mendeley.com/documents/?uuid=d8fa348d-1194-4949-9a16-b53ed0316b43"]},{"id":"ITEM-3","itemData":{"DOI":"10.1080/03057070701475575","ISSN":"03057070","abstract":"The 2002 report of the Taylor Committee of Inquiry into a Comprehensive Social Security System for South Africa recommended widespread social policy changes. A key suggestion in the report was the phased introduction of a Basic Income Grant (BIG) on a universal, non-means tested basis. In this way, the report addressed widespread demands by labour and civil society organisations for a form of income to be provided independently from individual employment conditions. The BIG concept recognises that existing social security programmes are related to stable waged employment and therefore exclude increasing numbers of long-term unemployed and contingent workers. This article argues that current shifts in the country's policy discourse question earlier social policies, which saw social inclusion as primarily depending on labour market participation. At the same time, however, the extremely cautious approach to the BIG contained in the Taylor report reflects a government approach that continuously praises work ethics and wage labour discipline while stigmatising welfare 'dependency'.","author":[{"dropping-particle":"","family":"Barchiesi","given":"Franco","non-dropping-particle":"","parse-names":false,"suffix":""}],"container-title":"Journal of Southern African Studies","id":"ITEM-3","issue":"3","issued":{"date-parts":[["2007"]]},"page":"561-575","title":"South African debates on the basic income grant: Wage labour and the post-apartheid social policy","type":"article-journal","volume":"33"},"uris":["http://www.mendeley.com/documents/?uuid=95b61a72-63f8-4da2-958a-0d2c59745a3e"]},{"id":"ITEM-4","itemData":{"DOI":"10.5089/9781484388815.001","ISSN":"1018-5941","abstract":"This paper discusses the definition and modelling of a universal basic income (UBI). After clarifying the debate about what a UBI is and presenting the arguments in favor and against, an analytical approach for its assessment is proposed. The adoption of a UBI as a policy tool is discussed with regard to the policy objectives (shaped by social preferences) it is designed to achieve. Key design dimensions to be considered include: coverage, generosity of the program, overall progressivity of the policy, and its financing.","author":[{"dropping-particle":"","family":"Francese","given":"Maura","non-dropping-particle":"","parse-names":false,"suffix":""},{"dropping-particle":"","family":"Prady","given":"Delphine","non-dropping-particle":"","parse-names":false,"suffix":""}],"container-title":"IMF Working Papers","id":"ITEM-4","issue":"273","issued":{"date-parts":[["2018"]]},"page":"1","title":"Universal Basic Income: Debate and Impact Assessment","type":"article-journal","volume":"18"},"uris":["http://www.mendeley.com/documents/?uuid=2fbd8a41-2b91-4461-82b0-b23f11e69663"]}],"mendeley":{"formattedCitation":"(Barchiesi, 2007; Bähre, 2011; Mettenheim, Fernanda and Lima, 2014; Francese and Prady, 2018)","plainTextFormattedCitation":"(Barchiesi, 2007; Bähre, 2011; Mettenheim, Fernanda and Lima, 2014; Francese and Prady, 2018)","previouslyFormattedCitation":"(Barchiesi, 2007; Bähre, 2011; Mettenheim, Fernanda and Lima, 2014; Francese and Prady, 2018)"},"properties":{"noteIndex":0},"schema":"https://github.com/citation-style-language/schema/raw/master/csl-citation.json"}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(Barchiesi, 2007; Bähre, 2011; Mettenheim, Fernanda and Lima, 2014; Francese and Prady, 2018)</w:t>
      </w:r>
      <w:r w:rsidRPr="00543029">
        <w:rPr>
          <w:rFonts w:ascii="Arial" w:eastAsia="Times New Roman" w:hAnsi="Arial" w:cs="Arial"/>
          <w:sz w:val="24"/>
          <w:szCs w:val="24"/>
        </w:rPr>
        <w:fldChar w:fldCharType="end"/>
      </w:r>
      <w:r w:rsidRPr="00543029">
        <w:rPr>
          <w:rFonts w:ascii="Arial" w:eastAsia="Times New Roman" w:hAnsi="Arial" w:cs="Arial"/>
          <w:sz w:val="24"/>
          <w:szCs w:val="24"/>
        </w:rPr>
        <w:t>. In Binga, the USAID</w:t>
      </w:r>
      <w:r w:rsidR="00747CA1">
        <w:rPr>
          <w:rFonts w:ascii="Arial" w:eastAsia="Times New Roman" w:hAnsi="Arial" w:cs="Arial"/>
          <w:sz w:val="24"/>
          <w:szCs w:val="24"/>
        </w:rPr>
        <w:t>-</w:t>
      </w:r>
      <w:r w:rsidRPr="00543029">
        <w:rPr>
          <w:rFonts w:ascii="Arial" w:eastAsia="Times New Roman" w:hAnsi="Arial" w:cs="Arial"/>
          <w:sz w:val="24"/>
          <w:szCs w:val="24"/>
        </w:rPr>
        <w:t xml:space="preserve">funded Save the Children (SC) piloted a conditional cash transfer scheme in 2016 </w:t>
      </w:r>
      <w:r w:rsidRPr="00543029">
        <w:rPr>
          <w:rFonts w:ascii="Arial" w:eastAsia="Times New Roman" w:hAnsi="Arial" w:cs="Arial"/>
          <w:sz w:val="24"/>
          <w:szCs w:val="24"/>
        </w:rPr>
        <w:fldChar w:fldCharType="begin" w:fldLock="1"/>
      </w:r>
      <w:r w:rsidR="00E206AD" w:rsidRPr="00543029">
        <w:rPr>
          <w:rFonts w:ascii="Arial" w:eastAsia="Times New Roman" w:hAnsi="Arial" w:cs="Arial"/>
          <w:sz w:val="24"/>
          <w:szCs w:val="24"/>
        </w:rPr>
        <w:instrText>ADDIN CSL_CITATION {"citationItems":[{"id":"ITEM-1","itemData":{"author":[{"dropping-particle":"","family":"Willis","given":"Marcella","non-dropping-particle":"","parse-names":false,"suffix":""}],"id":"ITEM-1","issue":"September","issued":{"date-parts":[["2016"]]},"title":"Can E-Transfers Promote Financial Inclusion in Emergencies : a Case Study From Zimbabwe","type":"report"},"uris":["http://www.mendeley.com/documents/?uuid=813250ca-cb35-48a9-be84-ff52959b3c67"]}],"mendeley":{"formattedCitation":"(Willis, 2016)","plainTextFormattedCitation":"(Willis, 2016)","previouslyFormattedCitation":"(Willis, 2016)"},"properties":{"noteIndex":0},"schema":"https://github.com/citation-style-language/schema/raw/master/csl-citation.json"}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(Willis, 2016)</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The scheme was targeted at households </w:t>
      </w:r>
      <w:r w:rsidR="00747CA1">
        <w:rPr>
          <w:rFonts w:ascii="Arial" w:eastAsia="Times New Roman" w:hAnsi="Arial" w:cs="Arial"/>
          <w:sz w:val="24"/>
          <w:szCs w:val="24"/>
        </w:rPr>
        <w:t>that</w:t>
      </w:r>
      <w:r w:rsidRPr="00543029">
        <w:rPr>
          <w:rFonts w:ascii="Arial" w:eastAsia="Times New Roman" w:hAnsi="Arial" w:cs="Arial"/>
          <w:sz w:val="24"/>
          <w:szCs w:val="24"/>
        </w:rPr>
        <w:t xml:space="preserve"> were assessed and found to be experiencing severe food shortages. Beneficiaries of the SC were selected by the headman and other community volunteers</w:t>
      </w:r>
      <w:r w:rsidR="009027B8">
        <w:rPr>
          <w:rFonts w:ascii="Arial" w:eastAsia="Times New Roman" w:hAnsi="Arial" w:cs="Arial"/>
          <w:sz w:val="24"/>
          <w:szCs w:val="24"/>
        </w:rPr>
        <w:t>,</w:t>
      </w:r>
      <w:r w:rsidRPr="00543029">
        <w:rPr>
          <w:rFonts w:ascii="Arial" w:eastAsia="Times New Roman" w:hAnsi="Arial" w:cs="Arial"/>
          <w:sz w:val="24"/>
          <w:szCs w:val="24"/>
        </w:rPr>
        <w:t xml:space="preserve"> but during one of </w:t>
      </w:r>
      <w:r w:rsidR="009027B8">
        <w:rPr>
          <w:rFonts w:ascii="Arial" w:eastAsia="Times New Roman" w:hAnsi="Arial" w:cs="Arial"/>
          <w:sz w:val="24"/>
          <w:szCs w:val="24"/>
        </w:rPr>
        <w:t>the</w:t>
      </w:r>
      <w:r w:rsidRPr="00543029">
        <w:rPr>
          <w:rFonts w:ascii="Arial" w:eastAsia="Times New Roman" w:hAnsi="Arial" w:cs="Arial"/>
          <w:sz w:val="24"/>
          <w:szCs w:val="24"/>
        </w:rPr>
        <w:t xml:space="preserve"> interviews</w:t>
      </w:r>
      <w:r w:rsidR="009027B8">
        <w:rPr>
          <w:rFonts w:ascii="Arial" w:eastAsia="Times New Roman" w:hAnsi="Arial" w:cs="Arial"/>
          <w:sz w:val="24"/>
          <w:szCs w:val="24"/>
        </w:rPr>
        <w:t xml:space="preserve"> for this study</w:t>
      </w:r>
      <w:r w:rsidRPr="00543029">
        <w:rPr>
          <w:rFonts w:ascii="Arial" w:eastAsia="Times New Roman" w:hAnsi="Arial" w:cs="Arial"/>
          <w:sz w:val="24"/>
          <w:szCs w:val="24"/>
        </w:rPr>
        <w:t xml:space="preserve">, a husband and his wife and a few of their young neighbours in their twenties complained that headmen and volunteers involved in the assessment process practice favouritism and nepotism. </w:t>
      </w:r>
    </w:p>
    <w:p w14:paraId="61ADC386" w14:textId="5F6FD360" w:rsidR="003F21A1" w:rsidRPr="00543029" w:rsidRDefault="003F21A1" w:rsidP="00704596">
      <w:pPr>
        <w:spacing w:line="360" w:lineRule="auto"/>
        <w:jc w:val="both"/>
        <w:rPr>
          <w:rFonts w:ascii="Arial" w:eastAsia="Times New Roman" w:hAnsi="Arial" w:cs="Arial"/>
          <w:sz w:val="24"/>
          <w:szCs w:val="24"/>
        </w:rPr>
      </w:pPr>
      <w:r w:rsidRPr="00543029">
        <w:rPr>
          <w:rFonts w:ascii="Arial" w:eastAsia="Times New Roman" w:hAnsi="Arial" w:cs="Arial"/>
          <w:sz w:val="24"/>
          <w:szCs w:val="24"/>
        </w:rPr>
        <w:t>Nevertheless, this scheme popularised the concept of mobile money much more than local, urban to rural and international remittances did. To expedite the scheme, SC issued mobile money registered Econet wireless SIM cards to all recipients who did</w:t>
      </w:r>
      <w:r w:rsidR="00747CA1">
        <w:rPr>
          <w:rFonts w:ascii="Arial" w:eastAsia="Times New Roman" w:hAnsi="Arial" w:cs="Arial"/>
          <w:sz w:val="24"/>
          <w:szCs w:val="24"/>
        </w:rPr>
        <w:t xml:space="preserve"> </w:t>
      </w:r>
      <w:r w:rsidRPr="00543029">
        <w:rPr>
          <w:rFonts w:ascii="Arial" w:eastAsia="Times New Roman" w:hAnsi="Arial" w:cs="Arial"/>
          <w:sz w:val="24"/>
          <w:szCs w:val="24"/>
        </w:rPr>
        <w:t>n</w:t>
      </w:r>
      <w:r w:rsidR="00747CA1">
        <w:rPr>
          <w:rFonts w:ascii="Arial" w:eastAsia="Times New Roman" w:hAnsi="Arial" w:cs="Arial"/>
          <w:sz w:val="24"/>
          <w:szCs w:val="24"/>
        </w:rPr>
        <w:t>o</w:t>
      </w:r>
      <w:r w:rsidRPr="00543029">
        <w:rPr>
          <w:rFonts w:ascii="Arial" w:eastAsia="Times New Roman" w:hAnsi="Arial" w:cs="Arial"/>
          <w:sz w:val="24"/>
          <w:szCs w:val="24"/>
        </w:rPr>
        <w:t xml:space="preserve">t have an EcoCash mobile wallet account </w:t>
      </w:r>
      <w:r w:rsidR="0045125F">
        <w:rPr>
          <w:rFonts w:ascii="Arial" w:eastAsia="Times New Roman" w:hAnsi="Arial" w:cs="Arial"/>
          <w:sz w:val="24"/>
          <w:szCs w:val="24"/>
        </w:rPr>
        <w:t>before</w:t>
      </w:r>
      <w:r w:rsidRPr="00543029">
        <w:rPr>
          <w:rFonts w:ascii="Arial" w:eastAsia="Times New Roman" w:hAnsi="Arial" w:cs="Arial"/>
          <w:sz w:val="24"/>
          <w:szCs w:val="24"/>
        </w:rPr>
        <w:t xml:space="preserve"> the scheme. However, the main challenge was that people who are experiencing severe food challenges are also the least likely to</w:t>
      </w:r>
      <w:r w:rsidR="00747CA1">
        <w:rPr>
          <w:rFonts w:ascii="Arial" w:eastAsia="Times New Roman" w:hAnsi="Arial" w:cs="Arial"/>
          <w:sz w:val="24"/>
          <w:szCs w:val="24"/>
        </w:rPr>
        <w:t xml:space="preserve"> be able to</w:t>
      </w:r>
      <w:r w:rsidRPr="00543029">
        <w:rPr>
          <w:rFonts w:ascii="Arial" w:eastAsia="Times New Roman" w:hAnsi="Arial" w:cs="Arial"/>
          <w:sz w:val="24"/>
          <w:szCs w:val="24"/>
        </w:rPr>
        <w:t xml:space="preserve"> afford </w:t>
      </w:r>
      <w:r w:rsidR="0045125F">
        <w:rPr>
          <w:rFonts w:ascii="Arial" w:eastAsia="Times New Roman" w:hAnsi="Arial" w:cs="Arial"/>
          <w:sz w:val="24"/>
          <w:szCs w:val="24"/>
        </w:rPr>
        <w:t>to buy</w:t>
      </w:r>
      <w:r w:rsidRPr="00543029">
        <w:rPr>
          <w:rFonts w:ascii="Arial" w:eastAsia="Times New Roman" w:hAnsi="Arial" w:cs="Arial"/>
          <w:sz w:val="24"/>
          <w:szCs w:val="24"/>
        </w:rPr>
        <w:t xml:space="preserve"> a mobile phone handset. </w:t>
      </w:r>
    </w:p>
    <w:p w14:paraId="6232D94C" w14:textId="5F92A539" w:rsidR="003F21A1" w:rsidRPr="00543029" w:rsidRDefault="003F21A1" w:rsidP="0045125F">
      <w:pPr>
        <w:spacing w:line="360" w:lineRule="auto"/>
        <w:jc w:val="both"/>
        <w:rPr>
          <w:rFonts w:ascii="Arial" w:eastAsia="Times New Roman" w:hAnsi="Arial" w:cs="Arial"/>
          <w:sz w:val="24"/>
          <w:szCs w:val="24"/>
        </w:rPr>
      </w:pPr>
      <w:r w:rsidRPr="00543029">
        <w:rPr>
          <w:rFonts w:ascii="Arial" w:eastAsia="Times New Roman" w:hAnsi="Arial" w:cs="Arial"/>
          <w:sz w:val="24"/>
          <w:szCs w:val="24"/>
        </w:rPr>
        <w:lastRenderedPageBreak/>
        <w:t>I asked some people about this scheme</w:t>
      </w:r>
      <w:r w:rsidR="0045125F">
        <w:rPr>
          <w:rFonts w:ascii="Arial" w:eastAsia="Times New Roman" w:hAnsi="Arial" w:cs="Arial"/>
          <w:sz w:val="24"/>
          <w:szCs w:val="24"/>
        </w:rPr>
        <w:t>,</w:t>
      </w:r>
      <w:r w:rsidRPr="00543029">
        <w:rPr>
          <w:rFonts w:ascii="Arial" w:eastAsia="Times New Roman" w:hAnsi="Arial" w:cs="Arial"/>
          <w:sz w:val="24"/>
          <w:szCs w:val="24"/>
        </w:rPr>
        <w:t xml:space="preserve"> given its relevan</w:t>
      </w:r>
      <w:r w:rsidR="00305D57">
        <w:rPr>
          <w:rFonts w:ascii="Arial" w:eastAsia="Times New Roman" w:hAnsi="Arial" w:cs="Arial"/>
          <w:sz w:val="24"/>
          <w:szCs w:val="24"/>
        </w:rPr>
        <w:t>ce</w:t>
      </w:r>
      <w:r w:rsidRPr="00543029">
        <w:rPr>
          <w:rFonts w:ascii="Arial" w:eastAsia="Times New Roman" w:hAnsi="Arial" w:cs="Arial"/>
          <w:sz w:val="24"/>
          <w:szCs w:val="24"/>
        </w:rPr>
        <w:t xml:space="preserve"> to </w:t>
      </w:r>
      <w:r w:rsidR="0045125F">
        <w:rPr>
          <w:rFonts w:ascii="Arial" w:eastAsia="Times New Roman" w:hAnsi="Arial" w:cs="Arial"/>
          <w:sz w:val="24"/>
          <w:szCs w:val="24"/>
        </w:rPr>
        <w:t>the</w:t>
      </w:r>
      <w:r w:rsidRPr="00543029">
        <w:rPr>
          <w:rFonts w:ascii="Arial" w:eastAsia="Times New Roman" w:hAnsi="Arial" w:cs="Arial"/>
          <w:sz w:val="24"/>
          <w:szCs w:val="24"/>
        </w:rPr>
        <w:t xml:space="preserve"> study. One of the coordinators informed </w:t>
      </w:r>
      <w:r w:rsidRPr="00FE38D1">
        <w:rPr>
          <w:rFonts w:ascii="Arial" w:eastAsia="Times New Roman" w:hAnsi="Arial" w:cs="Arial"/>
          <w:sz w:val="24"/>
          <w:szCs w:val="24"/>
        </w:rPr>
        <w:t>me</w:t>
      </w:r>
      <w:r w:rsidRPr="00543029">
        <w:rPr>
          <w:rFonts w:ascii="Arial" w:eastAsia="Times New Roman" w:hAnsi="Arial" w:cs="Arial"/>
          <w:sz w:val="24"/>
          <w:szCs w:val="24"/>
        </w:rPr>
        <w:t xml:space="preserve"> that SC could have provided beneficiaries with handsets to increase the success of the scheme</w:t>
      </w:r>
      <w:r w:rsidR="0045125F">
        <w:rPr>
          <w:rFonts w:ascii="Arial" w:eastAsia="Times New Roman" w:hAnsi="Arial" w:cs="Arial"/>
          <w:sz w:val="24"/>
          <w:szCs w:val="24"/>
        </w:rPr>
        <w:t>,</w:t>
      </w:r>
      <w:r w:rsidRPr="00543029">
        <w:rPr>
          <w:rFonts w:ascii="Arial" w:eastAsia="Times New Roman" w:hAnsi="Arial" w:cs="Arial"/>
          <w:sz w:val="24"/>
          <w:szCs w:val="24"/>
        </w:rPr>
        <w:t xml:space="preserve"> but there was a fear that if they did, that would have been misinterpreted by government authorities to be politically motivated. As I shall explain in detail elsewhere, my </w:t>
      </w:r>
      <w:r w:rsidR="000F2693">
        <w:rPr>
          <w:rFonts w:ascii="Arial" w:eastAsia="Times New Roman" w:hAnsi="Arial" w:cs="Arial"/>
          <w:sz w:val="24"/>
          <w:szCs w:val="24"/>
        </w:rPr>
        <w:t xml:space="preserve">research participants </w:t>
      </w:r>
      <w:r w:rsidRPr="00543029">
        <w:rPr>
          <w:rFonts w:ascii="Arial" w:eastAsia="Times New Roman" w:hAnsi="Arial" w:cs="Arial"/>
          <w:sz w:val="24"/>
          <w:szCs w:val="24"/>
        </w:rPr>
        <w:t>overc</w:t>
      </w:r>
      <w:r w:rsidR="00FE38D1">
        <w:rPr>
          <w:rFonts w:ascii="Arial" w:eastAsia="Times New Roman" w:hAnsi="Arial" w:cs="Arial"/>
          <w:sz w:val="24"/>
          <w:szCs w:val="24"/>
        </w:rPr>
        <w:t>a</w:t>
      </w:r>
      <w:r w:rsidRPr="00543029">
        <w:rPr>
          <w:rFonts w:ascii="Arial" w:eastAsia="Times New Roman" w:hAnsi="Arial" w:cs="Arial"/>
          <w:sz w:val="24"/>
          <w:szCs w:val="24"/>
        </w:rPr>
        <w:t xml:space="preserve">me this challenge </w:t>
      </w:r>
      <w:r w:rsidR="006D550D">
        <w:rPr>
          <w:rFonts w:ascii="Arial" w:eastAsia="Times New Roman" w:hAnsi="Arial" w:cs="Arial"/>
          <w:sz w:val="24"/>
          <w:szCs w:val="24"/>
        </w:rPr>
        <w:t>by</w:t>
      </w:r>
      <w:r w:rsidRPr="00543029">
        <w:rPr>
          <w:rFonts w:ascii="Arial" w:eastAsia="Times New Roman" w:hAnsi="Arial" w:cs="Arial"/>
          <w:sz w:val="24"/>
          <w:szCs w:val="24"/>
        </w:rPr>
        <w:t xml:space="preserve"> sharing mobile phone handsets, often in the context of the household. Others resorted to bartering a small feature phone with small livestock, or selling small livestock for cash and then using the proceeds to buy a handset from the local shops. Regardless of whether one had access to a handset or not, SC simply transfer</w:t>
      </w:r>
      <w:r w:rsidR="00305D57">
        <w:rPr>
          <w:rFonts w:ascii="Arial" w:eastAsia="Times New Roman" w:hAnsi="Arial" w:cs="Arial"/>
          <w:sz w:val="24"/>
          <w:szCs w:val="24"/>
        </w:rPr>
        <w:t>red</w:t>
      </w:r>
      <w:r w:rsidRPr="00543029">
        <w:rPr>
          <w:rFonts w:ascii="Arial" w:eastAsia="Times New Roman" w:hAnsi="Arial" w:cs="Arial"/>
          <w:sz w:val="24"/>
          <w:szCs w:val="24"/>
        </w:rPr>
        <w:t xml:space="preserve"> the $28 to each recipient. The only condition was that the recipients had to participate in community projects</w:t>
      </w:r>
      <w:r w:rsidR="00305D57">
        <w:rPr>
          <w:rFonts w:ascii="Arial" w:eastAsia="Times New Roman" w:hAnsi="Arial" w:cs="Arial"/>
          <w:sz w:val="24"/>
          <w:szCs w:val="24"/>
        </w:rPr>
        <w:t>,</w:t>
      </w:r>
      <w:r w:rsidRPr="00543029">
        <w:rPr>
          <w:rFonts w:ascii="Arial" w:eastAsia="Times New Roman" w:hAnsi="Arial" w:cs="Arial"/>
          <w:sz w:val="24"/>
          <w:szCs w:val="24"/>
        </w:rPr>
        <w:t xml:space="preserve"> which included road maintenance and repairing and pumping water into their local cattle dipping tank </w:t>
      </w:r>
      <w:r w:rsidR="00305D57">
        <w:rPr>
          <w:rFonts w:ascii="Arial" w:eastAsia="Times New Roman" w:hAnsi="Arial" w:cs="Arial"/>
          <w:sz w:val="24"/>
          <w:szCs w:val="24"/>
        </w:rPr>
        <w:t>and so forth</w:t>
      </w:r>
      <w:r w:rsidRPr="00543029">
        <w:rPr>
          <w:rFonts w:ascii="Arial" w:eastAsia="Times New Roman" w:hAnsi="Arial" w:cs="Arial"/>
          <w:sz w:val="24"/>
          <w:szCs w:val="24"/>
        </w:rPr>
        <w:t xml:space="preserve">. Once the $28 mobile money credit was transferred to them, the recipients approached the mobile money </w:t>
      </w:r>
      <w:r w:rsidR="00305D57">
        <w:rPr>
          <w:rFonts w:ascii="Arial" w:eastAsia="Times New Roman" w:hAnsi="Arial" w:cs="Arial"/>
          <w:sz w:val="24"/>
          <w:szCs w:val="24"/>
        </w:rPr>
        <w:t>m</w:t>
      </w:r>
      <w:r w:rsidRPr="00543029">
        <w:rPr>
          <w:rFonts w:ascii="Arial" w:eastAsia="Times New Roman" w:hAnsi="Arial" w:cs="Arial"/>
          <w:sz w:val="24"/>
          <w:szCs w:val="24"/>
        </w:rPr>
        <w:t xml:space="preserve">erchants and </w:t>
      </w:r>
      <w:r w:rsidR="00305D57">
        <w:rPr>
          <w:rFonts w:ascii="Arial" w:eastAsia="Times New Roman" w:hAnsi="Arial" w:cs="Arial"/>
          <w:sz w:val="24"/>
          <w:szCs w:val="24"/>
        </w:rPr>
        <w:t>a</w:t>
      </w:r>
      <w:r w:rsidRPr="00543029">
        <w:rPr>
          <w:rFonts w:ascii="Arial" w:eastAsia="Times New Roman" w:hAnsi="Arial" w:cs="Arial"/>
          <w:sz w:val="24"/>
          <w:szCs w:val="24"/>
        </w:rPr>
        <w:t xml:space="preserve">gents to cash their money. Below I present vignettes and case studies </w:t>
      </w:r>
      <w:r w:rsidR="00C52D7F">
        <w:rPr>
          <w:rFonts w:ascii="Arial" w:eastAsia="Times New Roman" w:hAnsi="Arial" w:cs="Arial"/>
          <w:sz w:val="24"/>
          <w:szCs w:val="24"/>
        </w:rPr>
        <w:t>that</w:t>
      </w:r>
      <w:r w:rsidRPr="00543029">
        <w:rPr>
          <w:rFonts w:ascii="Arial" w:eastAsia="Times New Roman" w:hAnsi="Arial" w:cs="Arial"/>
          <w:sz w:val="24"/>
          <w:szCs w:val="24"/>
        </w:rPr>
        <w:t xml:space="preserve"> give some insight into some of the complexities associated with mobile payments and transfers.  </w:t>
      </w:r>
    </w:p>
    <w:p w14:paraId="53C72ED8" w14:textId="2957AC25" w:rsidR="003F21A1" w:rsidRPr="00543029" w:rsidRDefault="003F21A1" w:rsidP="006D550D">
      <w:pPr>
        <w:spacing w:line="360" w:lineRule="auto"/>
        <w:jc w:val="both"/>
        <w:rPr>
          <w:rFonts w:ascii="Arial" w:eastAsia="Times New Roman" w:hAnsi="Arial" w:cs="Arial"/>
          <w:sz w:val="24"/>
          <w:szCs w:val="24"/>
        </w:rPr>
      </w:pPr>
      <w:r w:rsidRPr="00543029">
        <w:rPr>
          <w:rFonts w:ascii="Arial" w:eastAsia="Times New Roman" w:hAnsi="Arial" w:cs="Arial"/>
          <w:sz w:val="24"/>
          <w:szCs w:val="24"/>
        </w:rPr>
        <w:t>At the end of this program</w:t>
      </w:r>
      <w:r w:rsidR="00305D57">
        <w:rPr>
          <w:rFonts w:ascii="Arial" w:eastAsia="Times New Roman" w:hAnsi="Arial" w:cs="Arial"/>
          <w:sz w:val="24"/>
          <w:szCs w:val="24"/>
        </w:rPr>
        <w:t>me</w:t>
      </w:r>
      <w:r w:rsidRPr="00543029">
        <w:rPr>
          <w:rFonts w:ascii="Arial" w:eastAsia="Times New Roman" w:hAnsi="Arial" w:cs="Arial"/>
          <w:sz w:val="24"/>
          <w:szCs w:val="24"/>
        </w:rPr>
        <w:t xml:space="preserve">, SC commissioned a </w:t>
      </w:r>
      <w:r w:rsidRPr="00543029">
        <w:rPr>
          <w:rFonts w:ascii="Tahoma" w:eastAsia="Times New Roman" w:hAnsi="Tahoma" w:cs="Tahoma"/>
          <w:sz w:val="24"/>
          <w:szCs w:val="24"/>
        </w:rPr>
        <w:t>﻿</w:t>
      </w:r>
      <w:r w:rsidRPr="00543029">
        <w:rPr>
          <w:rFonts w:ascii="Arial" w:eastAsia="Times New Roman" w:hAnsi="Arial" w:cs="Arial"/>
          <w:sz w:val="24"/>
          <w:szCs w:val="24"/>
        </w:rPr>
        <w:t>MasterCard Center for Inclusive Growth</w:t>
      </w:r>
      <w:r w:rsidR="00B31A33">
        <w:rPr>
          <w:rFonts w:ascii="Arial" w:eastAsia="Times New Roman" w:hAnsi="Arial" w:cs="Arial"/>
          <w:sz w:val="24"/>
          <w:szCs w:val="24"/>
        </w:rPr>
        <w:t>-</w:t>
      </w:r>
      <w:r w:rsidRPr="00543029">
        <w:rPr>
          <w:rFonts w:ascii="Arial" w:eastAsia="Times New Roman" w:hAnsi="Arial" w:cs="Arial"/>
          <w:sz w:val="24"/>
          <w:szCs w:val="24"/>
        </w:rPr>
        <w:t xml:space="preserve">sponsored </w:t>
      </w:r>
      <w:r w:rsidR="00B31A33">
        <w:rPr>
          <w:rFonts w:ascii="Arial" w:eastAsia="Times New Roman" w:hAnsi="Arial" w:cs="Arial"/>
          <w:sz w:val="24"/>
          <w:szCs w:val="24"/>
        </w:rPr>
        <w:t>study</w:t>
      </w:r>
      <w:r w:rsidRPr="00543029">
        <w:rPr>
          <w:rFonts w:ascii="Arial" w:eastAsia="Times New Roman" w:hAnsi="Arial" w:cs="Arial"/>
          <w:sz w:val="24"/>
          <w:szCs w:val="24"/>
        </w:rPr>
        <w:t xml:space="preserve"> to assess </w:t>
      </w:r>
      <w:r w:rsidR="00402EB5">
        <w:rPr>
          <w:rFonts w:ascii="Arial" w:eastAsia="Times New Roman" w:hAnsi="Arial" w:cs="Arial"/>
          <w:sz w:val="24"/>
          <w:szCs w:val="24"/>
        </w:rPr>
        <w:t xml:space="preserve">the </w:t>
      </w:r>
      <w:r w:rsidRPr="00543029">
        <w:rPr>
          <w:rFonts w:ascii="Arial" w:eastAsia="Times New Roman" w:hAnsi="Arial" w:cs="Arial"/>
          <w:sz w:val="24"/>
          <w:szCs w:val="24"/>
        </w:rPr>
        <w:t>use and adoption of mobile money. The study corroborated most of this study’s findings</w:t>
      </w:r>
      <w:r w:rsidR="00402EB5">
        <w:rPr>
          <w:rFonts w:ascii="Arial" w:eastAsia="Times New Roman" w:hAnsi="Arial" w:cs="Arial"/>
          <w:sz w:val="24"/>
          <w:szCs w:val="24"/>
        </w:rPr>
        <w:t>,</w:t>
      </w:r>
      <w:r w:rsidRPr="00543029">
        <w:rPr>
          <w:rFonts w:ascii="Arial" w:eastAsia="Times New Roman" w:hAnsi="Arial" w:cs="Arial"/>
          <w:sz w:val="24"/>
          <w:szCs w:val="24"/>
        </w:rPr>
        <w:t xml:space="preserve"> in particular concerns about challenges getting to the nearest mobile money agents, the exorbitant fee structure, high levels of digital illiteracy</w:t>
      </w:r>
      <w:r w:rsidR="00402EB5">
        <w:rPr>
          <w:rFonts w:ascii="Arial" w:eastAsia="Times New Roman" w:hAnsi="Arial" w:cs="Arial"/>
          <w:sz w:val="24"/>
          <w:szCs w:val="24"/>
        </w:rPr>
        <w:t>,</w:t>
      </w:r>
      <w:r w:rsidRPr="00543029">
        <w:rPr>
          <w:rFonts w:ascii="Arial" w:eastAsia="Times New Roman" w:hAnsi="Arial" w:cs="Arial"/>
          <w:sz w:val="24"/>
          <w:szCs w:val="24"/>
        </w:rPr>
        <w:t xml:space="preserve"> </w:t>
      </w:r>
      <w:r w:rsidR="00402EB5">
        <w:rPr>
          <w:rFonts w:ascii="Arial" w:eastAsia="Times New Roman" w:hAnsi="Arial" w:cs="Arial"/>
          <w:sz w:val="24"/>
          <w:szCs w:val="24"/>
        </w:rPr>
        <w:t>and so forth</w:t>
      </w:r>
      <w:r w:rsidRPr="00543029">
        <w:rPr>
          <w:rFonts w:ascii="Arial" w:eastAsia="Times New Roman" w:hAnsi="Arial" w:cs="Arial"/>
          <w:sz w:val="24"/>
          <w:szCs w:val="24"/>
        </w:rPr>
        <w:t xml:space="preserve">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{"citationItems":[{"id":"ITEM-1","itemData":{"author":[{"dropping-particle":"","family":"Willis","given":"Marcella","non-dropping-particle":"","parse-names":false,"suffix":""}],"id":"ITEM-1","issue":"September","issued":{"date-parts":[["2016"]]},"title":"Can E-Transfers Promote Financial Inclusion in Emergencies : a Case Study From Zimbabwe","type":"report"},"uris":["http://www.mendeley.com/documents/?uuid=813250ca-cb35-48a9-be84-ff52959b3c67"]}],"mendeley":{"formattedCitation":"(Willis, 2016)","plainTextFormattedCitation":"(Willis, 2016)","previouslyFormattedCitation":"(Willis, 2016)"},"properties":{"noteIndex":0},"schema":"https://github.com/citation-style-language/schema/raw/master/csl-citation.json"}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(Willis, 2016)</w:t>
      </w:r>
      <w:r w:rsidRPr="00543029">
        <w:rPr>
          <w:rFonts w:ascii="Arial" w:eastAsia="Times New Roman" w:hAnsi="Arial" w:cs="Arial"/>
          <w:sz w:val="24"/>
          <w:szCs w:val="24"/>
        </w:rPr>
        <w:fldChar w:fldCharType="end"/>
      </w:r>
      <w:r w:rsidRPr="00543029">
        <w:rPr>
          <w:rFonts w:ascii="Arial" w:eastAsia="Times New Roman" w:hAnsi="Arial" w:cs="Arial"/>
          <w:sz w:val="24"/>
          <w:szCs w:val="24"/>
        </w:rPr>
        <w:t>. However, the report had a few inconsistencies</w:t>
      </w:r>
      <w:r w:rsidR="00402EB5">
        <w:rPr>
          <w:rFonts w:ascii="Arial" w:eastAsia="Times New Roman" w:hAnsi="Arial" w:cs="Arial"/>
          <w:sz w:val="24"/>
          <w:szCs w:val="24"/>
        </w:rPr>
        <w:t>,</w:t>
      </w:r>
      <w:r w:rsidRPr="00543029">
        <w:rPr>
          <w:rFonts w:ascii="Arial" w:eastAsia="Times New Roman" w:hAnsi="Arial" w:cs="Arial"/>
          <w:sz w:val="24"/>
          <w:szCs w:val="24"/>
        </w:rPr>
        <w:t xml:space="preserve"> which may have been due to editorial voices overriding empirical evidence. For example</w:t>
      </w:r>
      <w:r w:rsidR="00402EB5">
        <w:rPr>
          <w:rFonts w:ascii="Arial" w:eastAsia="Times New Roman" w:hAnsi="Arial" w:cs="Arial"/>
          <w:sz w:val="24"/>
          <w:szCs w:val="24"/>
        </w:rPr>
        <w:t>,</w:t>
      </w:r>
      <w:r w:rsidRPr="00543029">
        <w:rPr>
          <w:rFonts w:ascii="Arial" w:eastAsia="Times New Roman" w:hAnsi="Arial" w:cs="Arial"/>
          <w:sz w:val="24"/>
          <w:szCs w:val="24"/>
        </w:rPr>
        <w:t xml:space="preserve"> the author states that one of the factors </w:t>
      </w:r>
      <w:r w:rsidR="00402EB5">
        <w:rPr>
          <w:rFonts w:ascii="Arial" w:eastAsia="Times New Roman" w:hAnsi="Arial" w:cs="Arial"/>
          <w:sz w:val="24"/>
          <w:szCs w:val="24"/>
        </w:rPr>
        <w:t>that</w:t>
      </w:r>
      <w:r w:rsidRPr="00543029">
        <w:rPr>
          <w:rFonts w:ascii="Arial" w:eastAsia="Times New Roman" w:hAnsi="Arial" w:cs="Arial"/>
          <w:sz w:val="24"/>
          <w:szCs w:val="24"/>
        </w:rPr>
        <w:t xml:space="preserve"> enabled uptake and use of mobile money was the “participants</w:t>
      </w:r>
      <w:r w:rsidR="00402EB5">
        <w:rPr>
          <w:rFonts w:ascii="Arial" w:eastAsia="Times New Roman" w:hAnsi="Arial" w:cs="Arial"/>
          <w:sz w:val="24"/>
          <w:szCs w:val="24"/>
        </w:rPr>
        <w:t>’</w:t>
      </w:r>
      <w:r w:rsidRPr="00543029">
        <w:rPr>
          <w:rFonts w:ascii="Arial" w:eastAsia="Times New Roman" w:hAnsi="Arial" w:cs="Arial"/>
          <w:sz w:val="24"/>
          <w:szCs w:val="24"/>
        </w:rPr>
        <w:t xml:space="preserve"> preference for mobile money” </w:t>
      </w:r>
      <w:r w:rsidRPr="00543029">
        <w:rPr>
          <w:rFonts w:ascii="Arial" w:eastAsia="Times New Roman" w:hAnsi="Arial" w:cs="Arial"/>
          <w:sz w:val="24"/>
          <w:szCs w:val="24"/>
        </w:rPr>
        <w:fldChar w:fldCharType="begin" w:fldLock="1"/>
      </w:r>
      <w:r w:rsidR="00A21D4E">
        <w:rPr>
          <w:rFonts w:ascii="Arial" w:eastAsia="Times New Roman" w:hAnsi="Arial" w:cs="Arial"/>
          <w:sz w:val="24"/>
          <w:szCs w:val="24"/>
        </w:rPr>
        <w:instrText>ADDIN CSL_CITATION {"citationItems":[{"id":"ITEM-1","itemData":{"author":[{"dropping-particle":"","family":"Willis","given":"Marcella","non-dropping-particle":"","parse-names":false,"suffix":""}],"id":"ITEM-1","issue":"September","issued":{"date-parts":[["2016"]]},"title":"Can E-Transfers Promote Financial Inclusion in Emergencies : a Case Study From Zimbabwe","type":"report"},"locator":"31","uris":["http://www.mendeley.com/documents/?uuid=813250ca-cb35-48a9-be84-ff52959b3c67"]}],"mendeley":{"formattedCitation":"(Willis, 2016, p. 31)","manualFormatting":"(see Willis, 2016:31)","plainTextFormattedCitation":"(Willis, 2016, p. 31)","previouslyFormattedCitation":"(Willis, 2016, p. 31)"},"properties":{"noteIndex":0},"schema":"https://github.com/citation-style-language/schema/raw/master/csl-citation.json"}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(see Willis</w:t>
      </w:r>
      <w:r w:rsidR="00402EB5">
        <w:rPr>
          <w:rFonts w:ascii="Arial" w:eastAsia="Times New Roman" w:hAnsi="Arial" w:cs="Arial"/>
          <w:noProof/>
          <w:sz w:val="24"/>
          <w:szCs w:val="24"/>
        </w:rPr>
        <w:t>,</w:t>
      </w:r>
      <w:r w:rsidRPr="00543029">
        <w:rPr>
          <w:rFonts w:ascii="Arial" w:eastAsia="Times New Roman" w:hAnsi="Arial" w:cs="Arial"/>
          <w:noProof/>
          <w:sz w:val="24"/>
          <w:szCs w:val="24"/>
        </w:rPr>
        <w:t xml:space="preserve"> 2016</w:t>
      </w:r>
      <w:r w:rsidR="002539BF">
        <w:rPr>
          <w:rFonts w:ascii="Arial" w:eastAsia="Times New Roman" w:hAnsi="Arial" w:cs="Arial"/>
          <w:noProof/>
          <w:sz w:val="24"/>
          <w:szCs w:val="24"/>
        </w:rPr>
        <w:t>:</w:t>
      </w:r>
      <w:r w:rsidRPr="00543029">
        <w:rPr>
          <w:rFonts w:ascii="Arial" w:eastAsia="Times New Roman" w:hAnsi="Arial" w:cs="Arial"/>
          <w:noProof/>
          <w:sz w:val="24"/>
          <w:szCs w:val="24"/>
        </w:rPr>
        <w:t>31)</w:t>
      </w:r>
      <w:r w:rsidRPr="00543029">
        <w:rPr>
          <w:rFonts w:ascii="Arial" w:eastAsia="Times New Roman" w:hAnsi="Arial" w:cs="Arial"/>
          <w:sz w:val="24"/>
          <w:szCs w:val="24"/>
        </w:rPr>
        <w:fldChar w:fldCharType="end"/>
      </w:r>
      <w:r w:rsidR="00402EB5">
        <w:rPr>
          <w:rFonts w:ascii="Arial" w:eastAsia="Times New Roman" w:hAnsi="Arial" w:cs="Arial"/>
          <w:sz w:val="24"/>
          <w:szCs w:val="24"/>
        </w:rPr>
        <w:t>,</w:t>
      </w:r>
      <w:r w:rsidRPr="00543029">
        <w:rPr>
          <w:rFonts w:ascii="Arial" w:eastAsia="Times New Roman" w:hAnsi="Arial" w:cs="Arial"/>
          <w:sz w:val="24"/>
          <w:szCs w:val="24"/>
        </w:rPr>
        <w:t xml:space="preserve"> and yet at the same time acknowledging in several parts of the report that mobile money was merely a means to an end. For example</w:t>
      </w:r>
      <w:r w:rsidR="00402EB5">
        <w:rPr>
          <w:rFonts w:ascii="Arial" w:eastAsia="Times New Roman" w:hAnsi="Arial" w:cs="Arial"/>
          <w:sz w:val="24"/>
          <w:szCs w:val="24"/>
        </w:rPr>
        <w:t>,</w:t>
      </w:r>
      <w:r w:rsidRPr="00543029">
        <w:rPr>
          <w:rFonts w:ascii="Arial" w:eastAsia="Times New Roman" w:hAnsi="Arial" w:cs="Arial"/>
          <w:sz w:val="24"/>
          <w:szCs w:val="24"/>
        </w:rPr>
        <w:t xml:space="preserve"> 95% of the recipients cashed out their mobile money wallets</w:t>
      </w:r>
      <w:r w:rsidR="00402EB5">
        <w:rPr>
          <w:rFonts w:ascii="Arial" w:eastAsia="Times New Roman" w:hAnsi="Arial" w:cs="Arial"/>
          <w:sz w:val="24"/>
          <w:szCs w:val="24"/>
        </w:rPr>
        <w:t>.</w:t>
      </w:r>
      <w:r w:rsidRPr="00543029">
        <w:rPr>
          <w:rFonts w:ascii="Arial" w:eastAsia="Times New Roman" w:hAnsi="Arial" w:cs="Arial"/>
          <w:sz w:val="24"/>
          <w:szCs w:val="24"/>
        </w:rPr>
        <w:t xml:space="preserve"> 94% of them cited pressure from immediate consumption needs. This observation about immediate </w:t>
      </w:r>
      <w:r w:rsidR="00402EB5">
        <w:rPr>
          <w:rFonts w:ascii="Arial" w:eastAsia="Times New Roman" w:hAnsi="Arial" w:cs="Arial"/>
          <w:sz w:val="24"/>
          <w:szCs w:val="24"/>
        </w:rPr>
        <w:t>cashing</w:t>
      </w:r>
      <w:r w:rsidRPr="00543029">
        <w:rPr>
          <w:rFonts w:ascii="Arial" w:eastAsia="Times New Roman" w:hAnsi="Arial" w:cs="Arial"/>
          <w:sz w:val="24"/>
          <w:szCs w:val="24"/>
        </w:rPr>
        <w:t xml:space="preserve"> of mobile money is also corroborated in the ensuing sections of this thesis.</w:t>
      </w:r>
    </w:p>
    <w:p w14:paraId="1B5D0670" w14:textId="178C429A" w:rsidR="003F21A1" w:rsidRPr="00543029" w:rsidRDefault="003F21A1" w:rsidP="009F7F97">
      <w:pPr>
        <w:spacing w:line="360" w:lineRule="auto"/>
        <w:jc w:val="both"/>
        <w:rPr>
          <w:rFonts w:ascii="Arial" w:eastAsia="Times New Roman" w:hAnsi="Arial" w:cs="Arial"/>
          <w:sz w:val="24"/>
          <w:szCs w:val="24"/>
        </w:rPr>
      </w:pPr>
      <w:r w:rsidRPr="00543029">
        <w:rPr>
          <w:rFonts w:ascii="Arial" w:eastAsia="Times New Roman" w:hAnsi="Arial" w:cs="Arial"/>
          <w:sz w:val="24"/>
          <w:szCs w:val="24"/>
        </w:rPr>
        <w:t>So, while the state has neglected to invest in and maintain infrastructure in the Region, it does provide some social subsidies</w:t>
      </w:r>
      <w:r w:rsidR="00FE38D1">
        <w:rPr>
          <w:rFonts w:ascii="Arial" w:eastAsia="Times New Roman" w:hAnsi="Arial" w:cs="Arial"/>
          <w:sz w:val="24"/>
          <w:szCs w:val="24"/>
        </w:rPr>
        <w:t>.</w:t>
      </w:r>
      <w:r w:rsidRPr="00543029">
        <w:rPr>
          <w:rFonts w:ascii="Arial" w:eastAsia="Times New Roman" w:hAnsi="Arial" w:cs="Arial"/>
          <w:sz w:val="24"/>
          <w:szCs w:val="24"/>
        </w:rPr>
        <w:t xml:space="preserve"> We can expect that in </w:t>
      </w:r>
      <w:r w:rsidR="003E0EA5">
        <w:rPr>
          <w:rFonts w:ascii="Arial" w:eastAsia="Times New Roman" w:hAnsi="Arial" w:cs="Arial"/>
          <w:sz w:val="24"/>
          <w:szCs w:val="24"/>
        </w:rPr>
        <w:t xml:space="preserve">the </w:t>
      </w:r>
      <w:r w:rsidRPr="00543029">
        <w:rPr>
          <w:rFonts w:ascii="Arial" w:eastAsia="Times New Roman" w:hAnsi="Arial" w:cs="Arial"/>
          <w:sz w:val="24"/>
          <w:szCs w:val="24"/>
        </w:rPr>
        <w:t>future</w:t>
      </w:r>
      <w:r w:rsidR="003E0EA5">
        <w:rPr>
          <w:rFonts w:ascii="Arial" w:eastAsia="Times New Roman" w:hAnsi="Arial" w:cs="Arial"/>
          <w:sz w:val="24"/>
          <w:szCs w:val="24"/>
        </w:rPr>
        <w:t xml:space="preserve">, </w:t>
      </w:r>
      <w:r w:rsidRPr="00543029">
        <w:rPr>
          <w:rFonts w:ascii="Arial" w:eastAsia="Times New Roman" w:hAnsi="Arial" w:cs="Arial"/>
          <w:sz w:val="24"/>
          <w:szCs w:val="24"/>
        </w:rPr>
        <w:t xml:space="preserve">rollout of mobile money will most certainly affect and influence the distribution of pensions and other social subsidies. </w:t>
      </w:r>
    </w:p>
    <w:p w14:paraId="5ACCB4BA" w14:textId="2BFD03E3" w:rsidR="003F21A1" w:rsidRPr="00D01D6C" w:rsidRDefault="004D3528" w:rsidP="00543029">
      <w:pPr>
        <w:pStyle w:val="Heading2"/>
        <w:numPr>
          <w:ilvl w:val="0"/>
          <w:numId w:val="0"/>
        </w:numPr>
        <w:rPr>
          <w:rFonts w:eastAsia="Calibri" w:cs="Arial"/>
          <w:u w:color="000000"/>
        </w:rPr>
      </w:pPr>
      <w:bookmarkStart w:id="154" w:name="_Toc63067734"/>
      <w:r>
        <w:rPr>
          <w:rFonts w:eastAsia="Calibri" w:cs="Arial"/>
          <w:u w:color="000000"/>
        </w:rPr>
        <w:lastRenderedPageBreak/>
        <w:t xml:space="preserve">4.6 </w:t>
      </w:r>
      <w:r w:rsidR="003F21A1" w:rsidRPr="00B44CAE">
        <w:rPr>
          <w:rFonts w:eastAsia="Calibri" w:cs="Arial"/>
          <w:u w:color="000000"/>
        </w:rPr>
        <w:t>Cattle in marriage, bride wealth and inheritance</w:t>
      </w:r>
      <w:bookmarkEnd w:id="154"/>
    </w:p>
    <w:p w14:paraId="7A3E2CB1" w14:textId="77777777" w:rsidR="003F21A1" w:rsidRPr="00543029" w:rsidRDefault="003F21A1" w:rsidP="003F21A1">
      <w:pPr>
        <w:rPr>
          <w:rFonts w:ascii="Arial" w:hAnsi="Arial" w:cs="Arial"/>
        </w:rPr>
      </w:pPr>
    </w:p>
    <w:p w14:paraId="3E457C6F" w14:textId="1F9964FD" w:rsidR="003F21A1" w:rsidRPr="00543029" w:rsidRDefault="003F21A1" w:rsidP="0095051B">
      <w:pPr>
        <w:spacing w:line="360" w:lineRule="auto"/>
        <w:jc w:val="both"/>
        <w:rPr>
          <w:rFonts w:ascii="Arial" w:eastAsia="Times New Roman" w:hAnsi="Arial" w:cs="Arial"/>
          <w:sz w:val="24"/>
          <w:szCs w:val="24"/>
        </w:rPr>
      </w:pPr>
      <w:r w:rsidRPr="00543029">
        <w:rPr>
          <w:rFonts w:ascii="Arial" w:eastAsia="Times New Roman" w:hAnsi="Arial" w:cs="Arial"/>
          <w:sz w:val="24"/>
          <w:szCs w:val="24"/>
        </w:rPr>
        <w:t>In Binga</w:t>
      </w:r>
      <w:r w:rsidR="006607DD">
        <w:rPr>
          <w:rFonts w:ascii="Arial" w:eastAsia="Times New Roman" w:hAnsi="Arial" w:cs="Arial"/>
          <w:sz w:val="24"/>
          <w:szCs w:val="24"/>
        </w:rPr>
        <w:t>,</w:t>
      </w:r>
      <w:r w:rsidRPr="00543029">
        <w:rPr>
          <w:rFonts w:ascii="Arial" w:eastAsia="Times New Roman" w:hAnsi="Arial" w:cs="Arial"/>
          <w:sz w:val="24"/>
          <w:szCs w:val="24"/>
        </w:rPr>
        <w:t xml:space="preserve"> bridewealth is called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commonly referred to as </w:t>
      </w:r>
      <w:r w:rsidRPr="00543029">
        <w:rPr>
          <w:rFonts w:ascii="Arial" w:eastAsia="Times New Roman" w:hAnsi="Arial" w:cs="Arial"/>
          <w:i/>
          <w:sz w:val="24"/>
          <w:szCs w:val="24"/>
        </w:rPr>
        <w:t>lobola</w:t>
      </w:r>
      <w:r w:rsidRPr="00543029">
        <w:rPr>
          <w:rFonts w:ascii="Arial" w:eastAsia="Times New Roman" w:hAnsi="Arial" w:cs="Arial"/>
          <w:sz w:val="24"/>
          <w:szCs w:val="24"/>
        </w:rPr>
        <w:t xml:space="preserve"> in</w:t>
      </w:r>
      <w:r w:rsidR="006607DD">
        <w:rPr>
          <w:rFonts w:ascii="Arial" w:eastAsia="Times New Roman" w:hAnsi="Arial" w:cs="Arial"/>
          <w:sz w:val="24"/>
          <w:szCs w:val="24"/>
        </w:rPr>
        <w:t xml:space="preserve"> the</w:t>
      </w:r>
      <w:r w:rsidRPr="00543029">
        <w:rPr>
          <w:rFonts w:ascii="Arial" w:eastAsia="Times New Roman" w:hAnsi="Arial" w:cs="Arial"/>
          <w:sz w:val="24"/>
          <w:szCs w:val="24"/>
        </w:rPr>
        <w:t xml:space="preserve"> Zulu, X</w:t>
      </w:r>
      <w:r w:rsidR="0095051B">
        <w:rPr>
          <w:rFonts w:ascii="Arial" w:eastAsia="Times New Roman" w:hAnsi="Arial" w:cs="Arial"/>
          <w:sz w:val="24"/>
          <w:szCs w:val="24"/>
        </w:rPr>
        <w:t>h</w:t>
      </w:r>
      <w:r w:rsidRPr="00543029">
        <w:rPr>
          <w:rFonts w:ascii="Arial" w:eastAsia="Times New Roman" w:hAnsi="Arial" w:cs="Arial"/>
          <w:sz w:val="24"/>
          <w:szCs w:val="24"/>
        </w:rPr>
        <w:t>osa and Ndebele languages</w:t>
      </w:r>
      <w:r w:rsidR="006607DD">
        <w:rPr>
          <w:rFonts w:ascii="Arial" w:eastAsia="Times New Roman" w:hAnsi="Arial" w:cs="Arial"/>
          <w:sz w:val="24"/>
          <w:szCs w:val="24"/>
        </w:rPr>
        <w:t>,</w:t>
      </w:r>
      <w:r w:rsidRPr="00543029">
        <w:rPr>
          <w:rFonts w:ascii="Arial" w:eastAsia="Times New Roman" w:hAnsi="Arial" w:cs="Arial"/>
          <w:sz w:val="24"/>
          <w:szCs w:val="24"/>
        </w:rPr>
        <w:t xml:space="preserve"> which are spoken across southern African. In this context</w:t>
      </w:r>
      <w:r w:rsidR="006607DD">
        <w:rPr>
          <w:rFonts w:ascii="Arial" w:eastAsia="Times New Roman" w:hAnsi="Arial" w:cs="Arial"/>
          <w:sz w:val="24"/>
          <w:szCs w:val="24"/>
        </w:rPr>
        <w:t>,</w:t>
      </w:r>
      <w:r w:rsidRPr="00543029">
        <w:rPr>
          <w:rFonts w:ascii="Arial" w:eastAsia="Times New Roman" w:hAnsi="Arial" w:cs="Arial"/>
          <w:sz w:val="24"/>
          <w:szCs w:val="24"/>
        </w:rPr>
        <w:t xml:space="preserve"> </w:t>
      </w:r>
      <w:r w:rsidRPr="00543029">
        <w:rPr>
          <w:rFonts w:ascii="Arial" w:eastAsia="Times New Roman" w:hAnsi="Arial" w:cs="Arial"/>
          <w:i/>
          <w:sz w:val="24"/>
          <w:szCs w:val="24"/>
        </w:rPr>
        <w:t>lobola</w:t>
      </w:r>
      <w:r w:rsidRPr="00543029">
        <w:rPr>
          <w:rFonts w:ascii="Arial" w:eastAsia="Times New Roman" w:hAnsi="Arial" w:cs="Arial"/>
          <w:sz w:val="24"/>
          <w:szCs w:val="24"/>
        </w:rPr>
        <w:t xml:space="preserve"> is both a noun (bridewealth) and a verb (to marry)</w:t>
      </w:r>
      <w:r w:rsidR="006607DD">
        <w:rPr>
          <w:rFonts w:ascii="Arial" w:eastAsia="Times New Roman" w:hAnsi="Arial" w:cs="Arial"/>
          <w:sz w:val="24"/>
          <w:szCs w:val="24"/>
        </w:rPr>
        <w:t>,</w:t>
      </w:r>
      <w:r w:rsidRPr="00543029">
        <w:rPr>
          <w:rFonts w:ascii="Arial" w:eastAsia="Times New Roman" w:hAnsi="Arial" w:cs="Arial"/>
          <w:sz w:val="24"/>
          <w:szCs w:val="24"/>
        </w:rPr>
        <w:t xml:space="preserve"> but in Tonga</w:t>
      </w:r>
      <w:r w:rsidR="0095051B">
        <w:rPr>
          <w:rFonts w:ascii="Arial" w:eastAsia="Times New Roman" w:hAnsi="Arial" w:cs="Arial"/>
          <w:sz w:val="24"/>
          <w:szCs w:val="24"/>
        </w:rPr>
        <w:t>,</w:t>
      </w:r>
      <w:r w:rsidRPr="00543029">
        <w:rPr>
          <w:rFonts w:ascii="Arial" w:eastAsia="Times New Roman" w:hAnsi="Arial" w:cs="Arial"/>
          <w:sz w:val="24"/>
          <w:szCs w:val="24"/>
        </w:rPr>
        <w:t xml:space="preserve"> there are separate words for the two processes: </w:t>
      </w:r>
      <w:r w:rsidRPr="00543029">
        <w:rPr>
          <w:rFonts w:ascii="Arial" w:eastAsia="Times New Roman" w:hAnsi="Arial" w:cs="Arial"/>
          <w:i/>
          <w:sz w:val="24"/>
          <w:szCs w:val="24"/>
        </w:rPr>
        <w:t>kukwata</w:t>
      </w:r>
      <w:r w:rsidRPr="00543029">
        <w:rPr>
          <w:rFonts w:ascii="Arial" w:eastAsia="Times New Roman" w:hAnsi="Arial" w:cs="Arial"/>
          <w:sz w:val="24"/>
          <w:szCs w:val="24"/>
        </w:rPr>
        <w:t xml:space="preserve"> refers to the marriage process, while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means bridewealth. The main actor who drives the process is a </w:t>
      </w:r>
      <w:r w:rsidRPr="00543029">
        <w:rPr>
          <w:rFonts w:ascii="Arial" w:eastAsia="Times New Roman" w:hAnsi="Arial" w:cs="Arial"/>
          <w:i/>
          <w:sz w:val="24"/>
          <w:szCs w:val="24"/>
        </w:rPr>
        <w:t>Sityombo</w:t>
      </w:r>
      <w:r w:rsidRPr="00543029">
        <w:rPr>
          <w:rFonts w:ascii="Arial" w:eastAsia="Times New Roman" w:hAnsi="Arial" w:cs="Arial"/>
          <w:sz w:val="24"/>
          <w:szCs w:val="24"/>
        </w:rPr>
        <w:t xml:space="preserve"> (or a go-between)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{"citationItems":[{"id":"ITEM-1","itemData":{"ISBN":"9783540773405","author":[{"dropping-particle":"","family":"Thomson","given":"Elisabeth","non-dropping-particle":"","parse-names":false,"suffix":""}],"id":"ITEM-1","issued":{"date-parts":[["2005"]]},"publisher":"Panos Southern Africa","publisher-place":"London","title":"Our Gods Never Helped us Again","type":"book"},"locator":"39","uris":["http://www.mendeley.com/documents/?uuid=c5eb7f9f-4ffc-457f-b690-31a204a11c28"]}],"mendeley":{"formattedCitation":"(Thomson, 2005, p. 39)","manualFormatting":"(see Thomson, 2005:39)","plainTextFormattedCitation":"(Thomson, 2005, p. 39)","previouslyFormattedCitation":"(Thomson, 2005, p. 39)"},"properties":{"noteIndex":0},"schema":"https://github.com/citation-style-language/schema/raw/master/csl-citation.json"}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(see Thomson, 2005:39)</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His role is to initiate the marriage process and a </w:t>
      </w:r>
      <w:r w:rsidRPr="00543029">
        <w:rPr>
          <w:rFonts w:ascii="Arial" w:eastAsia="Times New Roman" w:hAnsi="Arial" w:cs="Arial"/>
          <w:i/>
          <w:iCs/>
          <w:sz w:val="24"/>
          <w:szCs w:val="24"/>
        </w:rPr>
        <w:t>Sityombo</w:t>
      </w:r>
      <w:r w:rsidRPr="00543029">
        <w:rPr>
          <w:rFonts w:ascii="Arial" w:eastAsia="Times New Roman" w:hAnsi="Arial" w:cs="Arial"/>
          <w:sz w:val="24"/>
          <w:szCs w:val="24"/>
        </w:rPr>
        <w:t xml:space="preserve"> is chosen by the groom and is usually the friend of the bride’s father (but there is some flexibility to that</w:t>
      </w:r>
      <w:r w:rsidR="00822205">
        <w:rPr>
          <w:rFonts w:ascii="Arial" w:eastAsia="Times New Roman" w:hAnsi="Arial" w:cs="Arial"/>
          <w:sz w:val="24"/>
          <w:szCs w:val="24"/>
        </w:rPr>
        <w:t>;</w:t>
      </w:r>
      <w:r w:rsidRPr="00543029">
        <w:rPr>
          <w:rFonts w:ascii="Arial" w:eastAsia="Times New Roman" w:hAnsi="Arial" w:cs="Arial"/>
          <w:sz w:val="24"/>
          <w:szCs w:val="24"/>
        </w:rPr>
        <w:t xml:space="preserve"> some people choose the groom’s family friend). </w:t>
      </w:r>
      <w:r w:rsidRPr="00543029">
        <w:rPr>
          <w:rFonts w:ascii="Arial" w:eastAsia="Times New Roman" w:hAnsi="Arial" w:cs="Arial"/>
          <w:i/>
          <w:iCs/>
          <w:sz w:val="24"/>
          <w:szCs w:val="24"/>
        </w:rPr>
        <w:t>Kukwata</w:t>
      </w:r>
      <w:r w:rsidRPr="00543029">
        <w:rPr>
          <w:rFonts w:ascii="Arial" w:eastAsia="Times New Roman" w:hAnsi="Arial" w:cs="Arial"/>
          <w:sz w:val="24"/>
          <w:szCs w:val="24"/>
        </w:rPr>
        <w:t xml:space="preserve"> is comprised of four main stages, first of which is </w:t>
      </w:r>
      <w:r w:rsidRPr="00543029">
        <w:rPr>
          <w:rFonts w:ascii="Arial" w:eastAsia="Times New Roman" w:hAnsi="Arial" w:cs="Arial"/>
          <w:i/>
          <w:sz w:val="24"/>
          <w:szCs w:val="24"/>
        </w:rPr>
        <w:t>kumvwamulomo</w:t>
      </w:r>
      <w:r w:rsidRPr="00543029">
        <w:rPr>
          <w:rFonts w:ascii="Arial" w:eastAsia="Times New Roman" w:hAnsi="Arial" w:cs="Arial"/>
          <w:sz w:val="24"/>
          <w:szCs w:val="24"/>
        </w:rPr>
        <w:t>, which translates to “to be all ears” or “to give audience”</w:t>
      </w:r>
      <w:r w:rsidR="00822205">
        <w:rPr>
          <w:rFonts w:ascii="Arial" w:eastAsia="Times New Roman" w:hAnsi="Arial" w:cs="Arial"/>
          <w:sz w:val="24"/>
          <w:szCs w:val="24"/>
        </w:rPr>
        <w:t>.</w:t>
      </w:r>
      <w:r w:rsidRPr="00543029">
        <w:rPr>
          <w:rFonts w:ascii="Arial" w:eastAsia="Times New Roman" w:hAnsi="Arial" w:cs="Arial"/>
          <w:sz w:val="24"/>
          <w:szCs w:val="24"/>
        </w:rPr>
        <w:t xml:space="preserve"> </w:t>
      </w:r>
      <w:r w:rsidR="00822205">
        <w:rPr>
          <w:rFonts w:ascii="Arial" w:eastAsia="Times New Roman" w:hAnsi="Arial" w:cs="Arial"/>
          <w:sz w:val="24"/>
          <w:szCs w:val="24"/>
        </w:rPr>
        <w:t>T</w:t>
      </w:r>
      <w:r w:rsidRPr="00543029">
        <w:rPr>
          <w:rFonts w:ascii="Arial" w:eastAsia="Times New Roman" w:hAnsi="Arial" w:cs="Arial"/>
          <w:sz w:val="24"/>
          <w:szCs w:val="24"/>
        </w:rPr>
        <w:t xml:space="preserve">he other word is </w:t>
      </w:r>
      <w:r w:rsidRPr="00543029">
        <w:rPr>
          <w:rFonts w:ascii="Arial" w:eastAsia="Times New Roman" w:hAnsi="Arial" w:cs="Arial"/>
          <w:i/>
          <w:sz w:val="24"/>
          <w:szCs w:val="24"/>
        </w:rPr>
        <w:t>nchengununa mukosi</w:t>
      </w:r>
      <w:r w:rsidR="00822205">
        <w:rPr>
          <w:rFonts w:ascii="Arial" w:eastAsia="Times New Roman" w:hAnsi="Arial" w:cs="Arial"/>
          <w:sz w:val="24"/>
          <w:szCs w:val="24"/>
        </w:rPr>
        <w:t>.</w:t>
      </w:r>
      <w:r w:rsidRPr="00543029">
        <w:rPr>
          <w:rFonts w:ascii="Arial" w:eastAsia="Times New Roman" w:hAnsi="Arial" w:cs="Arial"/>
          <w:sz w:val="24"/>
          <w:szCs w:val="24"/>
        </w:rPr>
        <w:t xml:space="preserve"> </w:t>
      </w:r>
      <w:r w:rsidR="00822205">
        <w:rPr>
          <w:rFonts w:ascii="Arial" w:eastAsia="Times New Roman" w:hAnsi="Arial" w:cs="Arial"/>
          <w:sz w:val="24"/>
          <w:szCs w:val="24"/>
        </w:rPr>
        <w:t>I</w:t>
      </w:r>
      <w:r w:rsidRPr="00543029">
        <w:rPr>
          <w:rFonts w:ascii="Arial" w:eastAsia="Times New Roman" w:hAnsi="Arial" w:cs="Arial"/>
          <w:sz w:val="24"/>
          <w:szCs w:val="24"/>
        </w:rPr>
        <w:t>ts literal translation is “to turn the neck”</w:t>
      </w:r>
      <w:r w:rsidR="00822205">
        <w:rPr>
          <w:rFonts w:ascii="Arial" w:eastAsia="Times New Roman" w:hAnsi="Arial" w:cs="Arial"/>
          <w:sz w:val="24"/>
          <w:szCs w:val="24"/>
        </w:rPr>
        <w:t>,</w:t>
      </w:r>
      <w:r w:rsidRPr="00543029">
        <w:rPr>
          <w:rFonts w:ascii="Arial" w:eastAsia="Times New Roman" w:hAnsi="Arial" w:cs="Arial"/>
          <w:sz w:val="24"/>
          <w:szCs w:val="24"/>
        </w:rPr>
        <w:t xml:space="preserve"> which symbolises a process in which a person turns his head to give attention to people sitting around </w:t>
      </w:r>
      <w:r w:rsidR="005E004C">
        <w:rPr>
          <w:rFonts w:ascii="Arial" w:eastAsia="Times New Roman" w:hAnsi="Arial" w:cs="Arial"/>
          <w:sz w:val="24"/>
          <w:szCs w:val="24"/>
        </w:rPr>
        <w:t>them</w:t>
      </w:r>
      <w:r w:rsidRPr="00543029">
        <w:rPr>
          <w:rFonts w:ascii="Arial" w:eastAsia="Times New Roman" w:hAnsi="Arial" w:cs="Arial"/>
          <w:sz w:val="24"/>
          <w:szCs w:val="24"/>
        </w:rPr>
        <w:t xml:space="preserve"> so that they can reach consensus or an agreement. In this stage</w:t>
      </w:r>
      <w:r w:rsidR="00822205">
        <w:rPr>
          <w:rFonts w:ascii="Arial" w:eastAsia="Times New Roman" w:hAnsi="Arial" w:cs="Arial"/>
          <w:sz w:val="24"/>
          <w:szCs w:val="24"/>
        </w:rPr>
        <w:t>,</w:t>
      </w:r>
      <w:r w:rsidRPr="00543029">
        <w:rPr>
          <w:rFonts w:ascii="Arial" w:eastAsia="Times New Roman" w:hAnsi="Arial" w:cs="Arial"/>
          <w:sz w:val="24"/>
          <w:szCs w:val="24"/>
        </w:rPr>
        <w:t xml:space="preserve"> the S</w:t>
      </w:r>
      <w:r w:rsidRPr="00543029">
        <w:rPr>
          <w:rFonts w:ascii="Arial" w:eastAsia="Times New Roman" w:hAnsi="Arial" w:cs="Arial"/>
          <w:i/>
          <w:sz w:val="24"/>
          <w:szCs w:val="24"/>
        </w:rPr>
        <w:t>ityombo</w:t>
      </w:r>
      <w:r w:rsidRPr="00543029">
        <w:rPr>
          <w:rFonts w:ascii="Arial" w:eastAsia="Times New Roman" w:hAnsi="Arial" w:cs="Arial"/>
          <w:sz w:val="24"/>
          <w:szCs w:val="24"/>
        </w:rPr>
        <w:t xml:space="preserve"> approaches the bride’s family to inform them about the groom’s intentions to marry. At that stage, if marriage is proscribed for some reason</w:t>
      </w:r>
      <w:r w:rsidR="00822205">
        <w:rPr>
          <w:rFonts w:ascii="Arial" w:eastAsia="Times New Roman" w:hAnsi="Arial" w:cs="Arial"/>
          <w:sz w:val="24"/>
          <w:szCs w:val="24"/>
        </w:rPr>
        <w:t>,</w:t>
      </w:r>
      <w:r w:rsidRPr="00543029">
        <w:rPr>
          <w:rFonts w:ascii="Arial" w:eastAsia="Times New Roman" w:hAnsi="Arial" w:cs="Arial"/>
          <w:sz w:val="24"/>
          <w:szCs w:val="24"/>
        </w:rPr>
        <w:t xml:space="preserve"> </w:t>
      </w:r>
      <w:r w:rsidR="00822205">
        <w:rPr>
          <w:rFonts w:ascii="Arial" w:eastAsia="Times New Roman" w:hAnsi="Arial" w:cs="Arial"/>
          <w:sz w:val="24"/>
          <w:szCs w:val="24"/>
        </w:rPr>
        <w:t>for example</w:t>
      </w:r>
      <w:r w:rsidRPr="00543029">
        <w:rPr>
          <w:rFonts w:ascii="Arial" w:eastAsia="Times New Roman" w:hAnsi="Arial" w:cs="Arial"/>
          <w:sz w:val="24"/>
          <w:szCs w:val="24"/>
        </w:rPr>
        <w:t xml:space="preserve"> when the two families belong to the same bloodline, or feel that the girl is too young to be married</w:t>
      </w:r>
      <w:r w:rsidR="00822205">
        <w:rPr>
          <w:rFonts w:ascii="Arial" w:eastAsia="Times New Roman" w:hAnsi="Arial" w:cs="Arial"/>
          <w:sz w:val="24"/>
          <w:szCs w:val="24"/>
        </w:rPr>
        <w:t>,</w:t>
      </w:r>
      <w:r w:rsidRPr="00543029">
        <w:rPr>
          <w:rFonts w:ascii="Arial" w:eastAsia="Times New Roman" w:hAnsi="Arial" w:cs="Arial"/>
          <w:sz w:val="24"/>
          <w:szCs w:val="24"/>
        </w:rPr>
        <w:t xml:space="preserve"> the marriage process will end there. If all goes well, the second stage</w:t>
      </w:r>
      <w:r w:rsidR="00822205">
        <w:rPr>
          <w:rFonts w:ascii="Arial" w:eastAsia="Times New Roman" w:hAnsi="Arial" w:cs="Arial"/>
          <w:sz w:val="24"/>
          <w:szCs w:val="24"/>
        </w:rPr>
        <w:t>,</w:t>
      </w:r>
      <w:r w:rsidRPr="00543029">
        <w:rPr>
          <w:rFonts w:ascii="Arial" w:eastAsia="Times New Roman" w:hAnsi="Arial" w:cs="Arial"/>
          <w:sz w:val="24"/>
          <w:szCs w:val="24"/>
        </w:rPr>
        <w:t xml:space="preserve"> which is called </w:t>
      </w:r>
      <w:r w:rsidRPr="00543029">
        <w:rPr>
          <w:rFonts w:ascii="Arial" w:eastAsia="Times New Roman" w:hAnsi="Arial" w:cs="Arial"/>
          <w:i/>
          <w:sz w:val="24"/>
          <w:szCs w:val="24"/>
        </w:rPr>
        <w:t>mvulamulomo</w:t>
      </w:r>
      <w:r w:rsidRPr="00543029">
        <w:rPr>
          <w:rFonts w:ascii="Arial" w:eastAsia="Times New Roman" w:hAnsi="Arial" w:cs="Arial"/>
          <w:sz w:val="24"/>
          <w:szCs w:val="24"/>
        </w:rPr>
        <w:t xml:space="preserve"> or </w:t>
      </w:r>
      <w:r w:rsidRPr="00543029">
        <w:rPr>
          <w:rFonts w:ascii="Arial" w:eastAsia="Times New Roman" w:hAnsi="Arial" w:cs="Arial"/>
          <w:i/>
          <w:sz w:val="24"/>
          <w:szCs w:val="24"/>
        </w:rPr>
        <w:t>bbanunamulomo</w:t>
      </w:r>
      <w:r w:rsidR="00822205">
        <w:rPr>
          <w:rFonts w:ascii="Arial" w:eastAsia="Times New Roman" w:hAnsi="Arial" w:cs="Arial"/>
          <w:iCs/>
          <w:sz w:val="24"/>
          <w:szCs w:val="24"/>
        </w:rPr>
        <w:t>,</w:t>
      </w:r>
      <w:r w:rsidRPr="00543029">
        <w:rPr>
          <w:rFonts w:ascii="Arial" w:eastAsia="Times New Roman" w:hAnsi="Arial" w:cs="Arial"/>
          <w:sz w:val="24"/>
          <w:szCs w:val="24"/>
        </w:rPr>
        <w:t xml:space="preserve"> which literally translates to opening one’s mouth</w:t>
      </w:r>
      <w:r w:rsidR="00822205">
        <w:rPr>
          <w:rFonts w:ascii="Arial" w:eastAsia="Times New Roman" w:hAnsi="Arial" w:cs="Arial"/>
          <w:sz w:val="24"/>
          <w:szCs w:val="24"/>
        </w:rPr>
        <w:t>,</w:t>
      </w:r>
      <w:r w:rsidRPr="00543029">
        <w:rPr>
          <w:rFonts w:ascii="Arial" w:eastAsia="Times New Roman" w:hAnsi="Arial" w:cs="Arial"/>
          <w:sz w:val="24"/>
          <w:szCs w:val="24"/>
        </w:rPr>
        <w:t xml:space="preserve"> commence</w:t>
      </w:r>
      <w:r w:rsidR="00822205">
        <w:rPr>
          <w:rFonts w:ascii="Arial" w:eastAsia="Times New Roman" w:hAnsi="Arial" w:cs="Arial"/>
          <w:sz w:val="24"/>
          <w:szCs w:val="24"/>
        </w:rPr>
        <w:t>s</w:t>
      </w:r>
      <w:r w:rsidRPr="00543029">
        <w:rPr>
          <w:rFonts w:ascii="Arial" w:eastAsia="Times New Roman" w:hAnsi="Arial" w:cs="Arial"/>
          <w:sz w:val="24"/>
          <w:szCs w:val="24"/>
        </w:rPr>
        <w:t>. This stage signifies that the bride’s parents have agreed to open their mouths to expedite the marriage process. At this stage</w:t>
      </w:r>
      <w:r w:rsidR="00822205">
        <w:rPr>
          <w:rFonts w:ascii="Arial" w:eastAsia="Times New Roman" w:hAnsi="Arial" w:cs="Arial"/>
          <w:sz w:val="24"/>
          <w:szCs w:val="24"/>
        </w:rPr>
        <w:t>,</w:t>
      </w:r>
      <w:r w:rsidRPr="00543029">
        <w:rPr>
          <w:rFonts w:ascii="Arial" w:eastAsia="Times New Roman" w:hAnsi="Arial" w:cs="Arial"/>
          <w:sz w:val="24"/>
          <w:szCs w:val="24"/>
        </w:rPr>
        <w:t xml:space="preserve"> the bride’s family will demand a small fraction of the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w:t>
      </w:r>
      <w:r w:rsidR="00822205">
        <w:rPr>
          <w:rFonts w:ascii="Arial" w:eastAsia="Times New Roman" w:hAnsi="Arial" w:cs="Arial"/>
          <w:sz w:val="24"/>
          <w:szCs w:val="24"/>
        </w:rPr>
        <w:t xml:space="preserve">of </w:t>
      </w:r>
      <w:r w:rsidRPr="00543029">
        <w:rPr>
          <w:rFonts w:ascii="Arial" w:eastAsia="Times New Roman" w:hAnsi="Arial" w:cs="Arial"/>
          <w:sz w:val="24"/>
          <w:szCs w:val="24"/>
        </w:rPr>
        <w:t>between $20</w:t>
      </w:r>
      <w:r w:rsidR="00822205">
        <w:rPr>
          <w:rFonts w:ascii="Arial" w:eastAsia="Times New Roman" w:hAnsi="Arial" w:cs="Arial"/>
          <w:sz w:val="24"/>
          <w:szCs w:val="24"/>
        </w:rPr>
        <w:t xml:space="preserve"> and $</w:t>
      </w:r>
      <w:r w:rsidRPr="00543029">
        <w:rPr>
          <w:rFonts w:ascii="Arial" w:eastAsia="Times New Roman" w:hAnsi="Arial" w:cs="Arial"/>
          <w:sz w:val="24"/>
          <w:szCs w:val="24"/>
        </w:rPr>
        <w:t>100. After that</w:t>
      </w:r>
      <w:r w:rsidR="00822205">
        <w:rPr>
          <w:rFonts w:ascii="Arial" w:eastAsia="Times New Roman" w:hAnsi="Arial" w:cs="Arial"/>
          <w:sz w:val="24"/>
          <w:szCs w:val="24"/>
        </w:rPr>
        <w:t>,</w:t>
      </w:r>
      <w:r w:rsidRPr="00543029">
        <w:rPr>
          <w:rFonts w:ascii="Arial" w:eastAsia="Times New Roman" w:hAnsi="Arial" w:cs="Arial"/>
          <w:sz w:val="24"/>
          <w:szCs w:val="24"/>
        </w:rPr>
        <w:t xml:space="preserve"> they then proceed to the third stage</w:t>
      </w:r>
      <w:r w:rsidR="00822205">
        <w:rPr>
          <w:rFonts w:ascii="Arial" w:eastAsia="Times New Roman" w:hAnsi="Arial" w:cs="Arial"/>
          <w:sz w:val="24"/>
          <w:szCs w:val="24"/>
        </w:rPr>
        <w:t>,</w:t>
      </w:r>
      <w:r w:rsidRPr="00543029">
        <w:rPr>
          <w:rFonts w:ascii="Arial" w:eastAsia="Times New Roman" w:hAnsi="Arial" w:cs="Arial"/>
          <w:sz w:val="24"/>
          <w:szCs w:val="24"/>
        </w:rPr>
        <w:t xml:space="preserve"> where the groom will be allowed to come to the bride’s family home for the last marriage process. During this stage</w:t>
      </w:r>
      <w:r w:rsidR="00822205">
        <w:rPr>
          <w:rFonts w:ascii="Arial" w:eastAsia="Times New Roman" w:hAnsi="Arial" w:cs="Arial"/>
          <w:sz w:val="24"/>
          <w:szCs w:val="24"/>
        </w:rPr>
        <w:t>,</w:t>
      </w:r>
      <w:r w:rsidRPr="00543029">
        <w:rPr>
          <w:rFonts w:ascii="Arial" w:eastAsia="Times New Roman" w:hAnsi="Arial" w:cs="Arial"/>
          <w:sz w:val="24"/>
          <w:szCs w:val="24"/>
        </w:rPr>
        <w:t xml:space="preserve"> the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is negotiated between the two families to determine the number of livestock and money that must be paid. The brides’ family will try and get the most while the groom’s family will attempt to pay less. </w:t>
      </w:r>
      <w:r w:rsidRPr="00543029">
        <w:rPr>
          <w:rFonts w:ascii="Arial" w:eastAsia="Times New Roman" w:hAnsi="Arial" w:cs="Arial"/>
          <w:i/>
          <w:iCs/>
          <w:sz w:val="24"/>
          <w:szCs w:val="24"/>
        </w:rPr>
        <w:t>Kunjila</w:t>
      </w:r>
      <w:r w:rsidRPr="00543029">
        <w:rPr>
          <w:rFonts w:ascii="Arial" w:eastAsia="Times New Roman" w:hAnsi="Arial" w:cs="Arial"/>
          <w:sz w:val="24"/>
          <w:szCs w:val="24"/>
        </w:rPr>
        <w:t xml:space="preserve"> is the fourth stage where the groom makes arrangement to come and take his wife from his in-laws. The groom will be expected to pay a</w:t>
      </w:r>
      <w:r w:rsidR="00536064">
        <w:rPr>
          <w:rFonts w:ascii="Arial" w:eastAsia="Times New Roman" w:hAnsi="Arial" w:cs="Arial"/>
          <w:sz w:val="24"/>
          <w:szCs w:val="24"/>
        </w:rPr>
        <w:t xml:space="preserve">n additional </w:t>
      </w:r>
      <w:r w:rsidRPr="00543029">
        <w:rPr>
          <w:rFonts w:ascii="Arial" w:eastAsia="Times New Roman" w:hAnsi="Arial" w:cs="Arial"/>
          <w:sz w:val="24"/>
          <w:szCs w:val="24"/>
        </w:rPr>
        <w:t xml:space="preserve">amount, </w:t>
      </w:r>
      <w:r w:rsidR="00822205">
        <w:rPr>
          <w:rFonts w:ascii="Arial" w:eastAsia="Times New Roman" w:hAnsi="Arial" w:cs="Arial"/>
          <w:sz w:val="24"/>
          <w:szCs w:val="24"/>
        </w:rPr>
        <w:t>and therefore</w:t>
      </w:r>
      <w:r w:rsidRPr="00543029">
        <w:rPr>
          <w:rFonts w:ascii="Arial" w:eastAsia="Times New Roman" w:hAnsi="Arial" w:cs="Arial"/>
          <w:sz w:val="24"/>
          <w:szCs w:val="24"/>
        </w:rPr>
        <w:t xml:space="preserve"> many try and avoid this stage by various means which are outside the scope of this research. These four stages should ideally take place over </w:t>
      </w:r>
      <w:r w:rsidR="00822205">
        <w:rPr>
          <w:rFonts w:ascii="Arial" w:eastAsia="Times New Roman" w:hAnsi="Arial" w:cs="Arial"/>
          <w:sz w:val="24"/>
          <w:szCs w:val="24"/>
        </w:rPr>
        <w:t>one to four</w:t>
      </w:r>
      <w:r w:rsidRPr="00543029">
        <w:rPr>
          <w:rFonts w:ascii="Arial" w:eastAsia="Times New Roman" w:hAnsi="Arial" w:cs="Arial"/>
          <w:sz w:val="24"/>
          <w:szCs w:val="24"/>
        </w:rPr>
        <w:t xml:space="preserve"> days (not necessarily consecutive) or more if the discussions for each of the stages are not conclusive.  </w:t>
      </w:r>
      <w:r w:rsidRPr="00543029">
        <w:rPr>
          <w:rFonts w:ascii="Arial" w:eastAsia="Times New Roman" w:hAnsi="Arial" w:cs="Arial"/>
          <w:i/>
          <w:sz w:val="24"/>
          <w:szCs w:val="24"/>
        </w:rPr>
        <w:t xml:space="preserve">   </w:t>
      </w:r>
      <w:r w:rsidRPr="00543029">
        <w:rPr>
          <w:rFonts w:ascii="Arial" w:eastAsia="Times New Roman" w:hAnsi="Arial" w:cs="Arial"/>
          <w:sz w:val="24"/>
          <w:szCs w:val="24"/>
        </w:rPr>
        <w:t xml:space="preserve">   </w:t>
      </w:r>
    </w:p>
    <w:p w14:paraId="626B324D" w14:textId="2C9CA6B2" w:rsidR="00536064" w:rsidRDefault="003F21A1" w:rsidP="00235E1B">
      <w:pPr>
        <w:spacing w:line="360" w:lineRule="auto"/>
        <w:jc w:val="both"/>
        <w:rPr>
          <w:rFonts w:ascii="Arial" w:eastAsia="Times New Roman" w:hAnsi="Arial" w:cs="Arial"/>
          <w:sz w:val="24"/>
          <w:szCs w:val="24"/>
        </w:rPr>
      </w:pPr>
      <w:r w:rsidRPr="00543029">
        <w:rPr>
          <w:rFonts w:ascii="Arial" w:eastAsiaTheme="minorHAnsi" w:hAnsi="Arial" w:cs="Arial"/>
          <w:sz w:val="24"/>
          <w:szCs w:val="24"/>
        </w:rPr>
        <w:lastRenderedPageBreak/>
        <w:t xml:space="preserve">According to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{"citationItems":[{"id":"ITEM-1","itemData":{"author":[{"dropping-particle":"","family":"Colson","given":"Elizabeth","non-dropping-particle":"","parse-names":false,"suffix":""}],"id":"ITEM-1","issued":{"date-parts":[["1958"]]},"number-of-pages":"1-379","publisher":"Manchester University Press","publisher-place":"Manchester","title":"Marriage and the Family among the Plateau Tonga of Northern Rhodesia","type":"book"},"uris":["http://www.mendeley.com/documents/?uuid=d7ec8d96-4f20-34a4-810e-a05df3199218"]},{"id":"ITEM-2","itemData":{"ISBN":"9783540773405","author":[{"dropping-particle":"","family":"Thomson","given":"Elisabeth","non-dropping-particle":"","parse-names":false,"suffix":""}],"id":"ITEM-2","issued":{"date-parts":[["2005"]]},"publisher":"Panos Southern Africa","publisher-place":"London","title":"Our Gods Never Helped us Again","type":"book"},"uris":["http://www.mendeley.com/documents/?uuid=c5eb7f9f-4ffc-457f-b690-31a204a11c28"]}],"mendeley":{"formattedCitation":"(Colson, 1958; Thomson, 2005)","manualFormatting":"Colson (1958) and Thomson (2005)","plainTextFormattedCitation":"(Colson, 1958; Thomson, 2005)","previouslyFormattedCitation":"(Colson, 1958; Thomson, 2005)"},"properties":{"noteIndex":0},"schema":"https://github.com/citation-style-language/schema/raw/master/csl-citation.json"}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(1958) and Thomson (2005)</w:t>
      </w:r>
      <w:r w:rsidRPr="00543029">
        <w:rPr>
          <w:rFonts w:ascii="Arial" w:eastAsiaTheme="minorHAnsi" w:hAnsi="Arial" w:cs="Arial"/>
          <w:sz w:val="24"/>
          <w:szCs w:val="24"/>
        </w:rPr>
        <w:fldChar w:fldCharType="end"/>
      </w:r>
      <w:r w:rsidRPr="00543029">
        <w:rPr>
          <w:rFonts w:ascii="Arial" w:eastAsiaTheme="minorHAnsi" w:hAnsi="Arial" w:cs="Arial"/>
          <w:sz w:val="24"/>
          <w:szCs w:val="24"/>
        </w:rPr>
        <w:t>, it was possible in “the old days” to pay bridewealth using commodities such as hoes, axes and beards. Today, bridewealth is typically paid in cattle, goats and lastly government</w:t>
      </w:r>
      <w:r w:rsidR="00712589">
        <w:rPr>
          <w:rFonts w:ascii="Arial" w:eastAsiaTheme="minorHAnsi" w:hAnsi="Arial" w:cs="Arial"/>
          <w:sz w:val="24"/>
          <w:szCs w:val="24"/>
        </w:rPr>
        <w:t>-</w:t>
      </w:r>
      <w:r w:rsidRPr="00543029">
        <w:rPr>
          <w:rFonts w:ascii="Arial" w:eastAsiaTheme="minorHAnsi" w:hAnsi="Arial" w:cs="Arial"/>
          <w:sz w:val="24"/>
          <w:szCs w:val="24"/>
        </w:rPr>
        <w:t xml:space="preserve">issued money. The latter tends to be a comparatively smaller proportion of the entire bundle of wealth that is transferred between families. Still, I have never come across a case where mobile money was included in this bundle of wealth, despite the cash shortages that the country was experiencing. When asked why, young people just laughed it </w:t>
      </w:r>
      <w:r w:rsidR="005371C1">
        <w:rPr>
          <w:rFonts w:ascii="Arial" w:eastAsiaTheme="minorHAnsi" w:hAnsi="Arial" w:cs="Arial"/>
          <w:sz w:val="24"/>
          <w:szCs w:val="24"/>
        </w:rPr>
        <w:t xml:space="preserve">off </w:t>
      </w:r>
      <w:r w:rsidRPr="00543029">
        <w:rPr>
          <w:rFonts w:ascii="Arial" w:eastAsiaTheme="minorHAnsi" w:hAnsi="Arial" w:cs="Arial"/>
          <w:sz w:val="24"/>
          <w:szCs w:val="24"/>
        </w:rPr>
        <w:t>as something that is not socially acceptable. It makes sense that mobile money is not acceptable</w:t>
      </w:r>
      <w:r w:rsidR="005371C1">
        <w:rPr>
          <w:rFonts w:ascii="Arial" w:eastAsiaTheme="minorHAnsi" w:hAnsi="Arial" w:cs="Arial"/>
          <w:sz w:val="24"/>
          <w:szCs w:val="24"/>
        </w:rPr>
        <w:t>,</w:t>
      </w:r>
      <w:r w:rsidRPr="00543029">
        <w:rPr>
          <w:rFonts w:ascii="Arial" w:eastAsiaTheme="minorHAnsi" w:hAnsi="Arial" w:cs="Arial"/>
          <w:sz w:val="24"/>
          <w:szCs w:val="24"/>
        </w:rPr>
        <w:t xml:space="preserve"> given how the transfers of wealth between families is often made in the presence of others and involve</w:t>
      </w:r>
      <w:r w:rsidR="005371C1">
        <w:rPr>
          <w:rFonts w:ascii="Arial" w:eastAsiaTheme="minorHAnsi" w:hAnsi="Arial" w:cs="Arial"/>
          <w:sz w:val="24"/>
          <w:szCs w:val="24"/>
        </w:rPr>
        <w:t>s</w:t>
      </w:r>
      <w:r w:rsidRPr="00543029">
        <w:rPr>
          <w:rFonts w:ascii="Arial" w:eastAsiaTheme="minorHAnsi" w:hAnsi="Arial" w:cs="Arial"/>
          <w:sz w:val="24"/>
          <w:szCs w:val="24"/>
        </w:rPr>
        <w:t xml:space="preserve"> the transfer of tangible goods. Apart from being</w:t>
      </w:r>
      <w:r w:rsidR="005371C1">
        <w:rPr>
          <w:rFonts w:ascii="Arial" w:eastAsiaTheme="minorHAnsi" w:hAnsi="Arial" w:cs="Arial"/>
          <w:sz w:val="24"/>
          <w:szCs w:val="24"/>
        </w:rPr>
        <w:t xml:space="preserve"> a</w:t>
      </w:r>
      <w:r w:rsidRPr="00543029">
        <w:rPr>
          <w:rFonts w:ascii="Arial" w:eastAsiaTheme="minorHAnsi" w:hAnsi="Arial" w:cs="Arial"/>
          <w:sz w:val="24"/>
          <w:szCs w:val="24"/>
        </w:rPr>
        <w:t xml:space="preserve"> new and perhaps not valued form of wealth, mobile money is not tangible. Moreover, it is not </w:t>
      </w:r>
      <w:r w:rsidR="00235E1B">
        <w:rPr>
          <w:rFonts w:ascii="Arial" w:eastAsiaTheme="minorHAnsi" w:hAnsi="Arial" w:cs="Arial"/>
          <w:sz w:val="24"/>
          <w:szCs w:val="24"/>
        </w:rPr>
        <w:t>read</w:t>
      </w:r>
      <w:r w:rsidRPr="00543029">
        <w:rPr>
          <w:rFonts w:ascii="Arial" w:eastAsiaTheme="minorHAnsi" w:hAnsi="Arial" w:cs="Arial"/>
          <w:sz w:val="24"/>
          <w:szCs w:val="24"/>
        </w:rPr>
        <w:t>ily convertible into cash</w:t>
      </w:r>
      <w:r w:rsidR="00235E1B">
        <w:rPr>
          <w:rFonts w:ascii="Arial" w:eastAsiaTheme="minorHAnsi" w:hAnsi="Arial" w:cs="Arial"/>
          <w:sz w:val="24"/>
          <w:szCs w:val="24"/>
        </w:rPr>
        <w:t>,</w:t>
      </w:r>
      <w:r w:rsidRPr="00543029">
        <w:rPr>
          <w:rFonts w:ascii="Arial" w:eastAsiaTheme="minorHAnsi" w:hAnsi="Arial" w:cs="Arial"/>
          <w:sz w:val="24"/>
          <w:szCs w:val="24"/>
        </w:rPr>
        <w:t xml:space="preserve"> and that is why the seeking out of cash remains an i</w:t>
      </w:r>
      <w:r w:rsidR="00235E1B">
        <w:rPr>
          <w:rFonts w:ascii="Arial" w:eastAsiaTheme="minorHAnsi" w:hAnsi="Arial" w:cs="Arial"/>
          <w:sz w:val="24"/>
          <w:szCs w:val="24"/>
        </w:rPr>
        <w:t>ntegral</w:t>
      </w:r>
      <w:r w:rsidRPr="00543029">
        <w:rPr>
          <w:rFonts w:ascii="Arial" w:eastAsiaTheme="minorHAnsi" w:hAnsi="Arial" w:cs="Arial"/>
          <w:sz w:val="24"/>
          <w:szCs w:val="24"/>
        </w:rPr>
        <w:t xml:space="preserve"> part of the livelihood activities of rural persons and households. I can imagine the difficult uncle or the future mother-in-law making quite a scene when the groom and his family arrive not with cash but with mobile money! C</w:t>
      </w:r>
      <w:r w:rsidRPr="00543029">
        <w:rPr>
          <w:rFonts w:ascii="Arial" w:eastAsia="Times New Roman" w:hAnsi="Arial" w:cs="Arial"/>
          <w:sz w:val="24"/>
          <w:szCs w:val="24"/>
        </w:rPr>
        <w:t xml:space="preserve">onversion between cash and cattle is acceptable when one is paying </w:t>
      </w:r>
      <w:r w:rsidRPr="00543029">
        <w:rPr>
          <w:rFonts w:ascii="Arial" w:eastAsia="Times New Roman" w:hAnsi="Arial" w:cs="Arial"/>
          <w:i/>
          <w:sz w:val="24"/>
          <w:szCs w:val="24"/>
        </w:rPr>
        <w:t>luselo</w:t>
      </w:r>
      <w:r w:rsidR="00B47292">
        <w:rPr>
          <w:rFonts w:ascii="Arial" w:eastAsia="Times New Roman" w:hAnsi="Arial" w:cs="Arial"/>
          <w:iCs/>
          <w:sz w:val="24"/>
          <w:szCs w:val="24"/>
        </w:rPr>
        <w:t>,</w:t>
      </w:r>
      <w:r w:rsidRPr="00543029">
        <w:rPr>
          <w:rFonts w:ascii="Arial" w:eastAsia="Times New Roman" w:hAnsi="Arial" w:cs="Arial"/>
          <w:i/>
          <w:sz w:val="24"/>
          <w:szCs w:val="24"/>
        </w:rPr>
        <w:t xml:space="preserve"> </w:t>
      </w:r>
      <w:r w:rsidRPr="00543029">
        <w:rPr>
          <w:rFonts w:ascii="Arial" w:eastAsia="Times New Roman" w:hAnsi="Arial" w:cs="Arial"/>
          <w:sz w:val="24"/>
          <w:szCs w:val="24"/>
        </w:rPr>
        <w:t xml:space="preserve">but only to a limited extent. By conversion here I mean a case where a groom and his family ask for permission to make </w:t>
      </w:r>
      <w:r w:rsidR="006E7D00">
        <w:rPr>
          <w:rFonts w:ascii="Arial" w:eastAsia="Times New Roman" w:hAnsi="Arial" w:cs="Arial"/>
          <w:sz w:val="24"/>
          <w:szCs w:val="24"/>
        </w:rPr>
        <w:t xml:space="preserve">a </w:t>
      </w:r>
      <w:r w:rsidRPr="00543029">
        <w:rPr>
          <w:rFonts w:ascii="Arial" w:eastAsia="Times New Roman" w:hAnsi="Arial" w:cs="Arial"/>
          <w:sz w:val="24"/>
          <w:szCs w:val="24"/>
        </w:rPr>
        <w:t xml:space="preserve">cash payment in lieu of cattle, but generally there is a very strong preference for livestock over cash in these exchanges. </w:t>
      </w:r>
    </w:p>
    <w:p w14:paraId="0ABE7FC3" w14:textId="5BFDC0C7" w:rsidR="003F21A1" w:rsidRPr="00543029" w:rsidRDefault="003F21A1" w:rsidP="00235E1B">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In some Southern African studies about </w:t>
      </w:r>
      <w:r w:rsidRPr="00543029">
        <w:rPr>
          <w:rFonts w:ascii="Arial" w:eastAsia="Times New Roman" w:hAnsi="Arial" w:cs="Arial"/>
          <w:i/>
          <w:iCs/>
          <w:sz w:val="24"/>
          <w:szCs w:val="24"/>
        </w:rPr>
        <w:t>lobola</w:t>
      </w:r>
      <w:r w:rsidR="00B47292">
        <w:rPr>
          <w:rFonts w:ascii="Arial" w:eastAsia="Times New Roman" w:hAnsi="Arial" w:cs="Arial"/>
          <w:sz w:val="24"/>
          <w:szCs w:val="24"/>
        </w:rPr>
        <w:t>,</w:t>
      </w:r>
      <w:r w:rsidRPr="00543029">
        <w:rPr>
          <w:rFonts w:ascii="Arial" w:eastAsia="Times New Roman" w:hAnsi="Arial" w:cs="Arial"/>
          <w:sz w:val="24"/>
          <w:szCs w:val="24"/>
        </w:rPr>
        <w:t xml:space="preserve"> scholars found that payment of bridewealth transfers wealth from the young economically active generation to the older generation (bride’s parents)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{"citationItems":[{"id":"ITEM-1","itemData":{"author":[{"dropping-particle":"","family":"Murray","given":"Colin","non-dropping-particle":"","parse-names":false,"suffix":""}],"container-title":"Journal of African Law","id":"ITEM-1","issue":"1","issued":{"date-parts":[["1977"]]},"page":"66-78","title":"High Bridewealth, Migrant Labour and the Position of Women in Lesotho","type":"article-journal","volume":"21"},"uris":["http://www.mendeley.com/documents/?uuid=944b4da0-c7d3-47bd-a9e7-e02f31a6459c"]},{"id":"ITEM-2","itemData":{"DOI":"papers2://publication/uuid/D59FCF16-5E1E-48F1-8311-DF5A6E5D7468","ISSN":"0025-1496","PMID":"2802755","abstract":"New information from Lesotho suggests a need to rethink common utilitarian and dualist approaches to livestock keeping in southern Africa. Non-commercial livestock practices in Lesotho can only be understood as the product of a particular cultural ordering of property which constitutes livestock and cash as distinct domains which are not freely inter-convertible. The cultural rules which define and valorise livestock as a special category of property are not residues from a traditional past but products of a contemporary social process which involves both local power relations and the larger structures of the regional migrant-labour economy which condition them. These power relations centre on the relationships: men/women (based on the division wage-earning husband-dependent wife), senior/junior (based on the division bridewealth receiver/bridewealth giver), and patron/client (based on the division livestock lender/livestock borrower). So-called 'traditional' modes of stock-keeping thus rest on a structure of property which finds very modern attachments and points of support in a structure o property which finds very modern attachments and points of support in a range of contemporary institutions of the household, community, and regional economy. This suggests a theoretical need to focus less on dualist spheres or utilitarian 'rational choices' and more on clusters of interconnexion that may cut across received analytical categories.","author":[{"dropping-particle":"","family":"Ferguson","given":"James","non-dropping-particle":"","parse-names":false,"suffix":""}],"container-title":"Royal Anthropological Institute of Great Britain and Ireland","id":"ITEM-2","issue":"4","issued":{"date-parts":[["1985"]]},"page":"647-674","title":"The Bovine Mystique: Power, Property and Livestock in Rural Lesotho","type":"article-journal","volume":"20"},"uris":["http://www.mendeley.com/documents/?uuid=28cf6a20-afa6-40f3-98ac-7e81f4bda522"]}],"mendeley":{"formattedCitation":"(Murray, 1977; Ferguson, 1985)","manualFormatting":"(for example Murray, 1977; Ferguson, 1985)","plainTextFormattedCitation":"(Murray, 1977; Ferguson, 1985)","previouslyFormattedCitation":"(Murray, 1977; Ferguson, 1985)"},"properties":{"noteIndex":0},"schema":"https://github.com/citation-style-language/schema/raw/master/csl-citation.json"}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w:t>
      </w:r>
      <w:r w:rsidR="00B47292">
        <w:rPr>
          <w:rFonts w:ascii="Arial" w:eastAsia="Times New Roman" w:hAnsi="Arial" w:cs="Arial"/>
          <w:noProof/>
          <w:sz w:val="24"/>
          <w:szCs w:val="24"/>
        </w:rPr>
        <w:t>for example</w:t>
      </w:r>
      <w:r w:rsidRPr="00543029">
        <w:rPr>
          <w:rFonts w:ascii="Arial" w:eastAsia="Times New Roman" w:hAnsi="Arial" w:cs="Arial"/>
          <w:noProof/>
          <w:sz w:val="24"/>
          <w:szCs w:val="24"/>
        </w:rPr>
        <w:t xml:space="preserve"> Murray, 1977; Ferguson, 1985)</w:t>
      </w:r>
      <w:r w:rsidRPr="00543029">
        <w:rPr>
          <w:rFonts w:ascii="Arial" w:eastAsia="Times New Roman" w:hAnsi="Arial" w:cs="Arial"/>
          <w:sz w:val="24"/>
          <w:szCs w:val="24"/>
        </w:rPr>
        <w:fldChar w:fldCharType="end"/>
      </w:r>
      <w:r w:rsidRPr="00543029">
        <w:rPr>
          <w:rFonts w:ascii="Arial" w:eastAsia="Times New Roman" w:hAnsi="Arial" w:cs="Arial"/>
          <w:sz w:val="24"/>
          <w:szCs w:val="24"/>
        </w:rPr>
        <w:t>. In this study I found that during marriage</w:t>
      </w:r>
      <w:r w:rsidR="006E7D00">
        <w:rPr>
          <w:rFonts w:ascii="Arial" w:eastAsia="Times New Roman" w:hAnsi="Arial" w:cs="Arial"/>
          <w:sz w:val="24"/>
          <w:szCs w:val="24"/>
        </w:rPr>
        <w:t>,</w:t>
      </w:r>
      <w:r w:rsidRPr="00543029">
        <w:rPr>
          <w:rFonts w:ascii="Arial" w:eastAsia="Times New Roman" w:hAnsi="Arial" w:cs="Arial"/>
          <w:sz w:val="24"/>
          <w:szCs w:val="24"/>
        </w:rPr>
        <w:t xml:space="preserve"> wealth is typically transferred between the older generations, </w:t>
      </w:r>
      <w:r w:rsidR="00481E3A">
        <w:rPr>
          <w:rFonts w:ascii="Arial" w:eastAsia="Times New Roman" w:hAnsi="Arial" w:cs="Arial"/>
          <w:sz w:val="24"/>
          <w:szCs w:val="24"/>
        </w:rPr>
        <w:t>in other words</w:t>
      </w:r>
      <w:r w:rsidRPr="00543029">
        <w:rPr>
          <w:rFonts w:ascii="Arial" w:eastAsia="Times New Roman" w:hAnsi="Arial" w:cs="Arial"/>
          <w:sz w:val="24"/>
          <w:szCs w:val="24"/>
        </w:rPr>
        <w:t xml:space="preserve"> from </w:t>
      </w:r>
      <w:r w:rsidR="00481E3A">
        <w:rPr>
          <w:rFonts w:ascii="Arial" w:eastAsia="Times New Roman" w:hAnsi="Arial" w:cs="Arial"/>
          <w:sz w:val="24"/>
          <w:szCs w:val="24"/>
        </w:rPr>
        <w:t xml:space="preserve">the </w:t>
      </w:r>
      <w:r w:rsidRPr="00543029">
        <w:rPr>
          <w:rFonts w:ascii="Arial" w:eastAsia="Times New Roman" w:hAnsi="Arial" w:cs="Arial"/>
          <w:sz w:val="24"/>
          <w:szCs w:val="24"/>
        </w:rPr>
        <w:t xml:space="preserve">groom’s parents to </w:t>
      </w:r>
      <w:r w:rsidR="006E7D00">
        <w:rPr>
          <w:rFonts w:ascii="Arial" w:eastAsia="Times New Roman" w:hAnsi="Arial" w:cs="Arial"/>
          <w:sz w:val="24"/>
          <w:szCs w:val="24"/>
        </w:rPr>
        <w:t xml:space="preserve">the </w:t>
      </w:r>
      <w:r w:rsidRPr="00543029">
        <w:rPr>
          <w:rFonts w:ascii="Arial" w:eastAsia="Times New Roman" w:hAnsi="Arial" w:cs="Arial"/>
          <w:sz w:val="24"/>
          <w:szCs w:val="24"/>
        </w:rPr>
        <w:t>bride’s parents. Firstly</w:t>
      </w:r>
      <w:r w:rsidR="00481E3A">
        <w:rPr>
          <w:rFonts w:ascii="Arial" w:eastAsia="Times New Roman" w:hAnsi="Arial" w:cs="Arial"/>
          <w:sz w:val="24"/>
          <w:szCs w:val="24"/>
        </w:rPr>
        <w:t>,</w:t>
      </w:r>
      <w:r w:rsidRPr="00543029">
        <w:rPr>
          <w:rFonts w:ascii="Arial" w:eastAsia="Times New Roman" w:hAnsi="Arial" w:cs="Arial"/>
          <w:sz w:val="24"/>
          <w:szCs w:val="24"/>
        </w:rPr>
        <w:t xml:space="preserve"> this seems to be the case because young people in Binga marry while in their late teens to early twenties, before they have acquired any livestock</w:t>
      </w:r>
      <w:r w:rsidR="004F3D4E">
        <w:rPr>
          <w:rFonts w:ascii="Arial" w:eastAsia="Times New Roman" w:hAnsi="Arial" w:cs="Arial"/>
          <w:sz w:val="24"/>
          <w:szCs w:val="24"/>
        </w:rPr>
        <w:t>. After all,</w:t>
      </w:r>
      <w:r w:rsidRPr="00543029">
        <w:rPr>
          <w:rFonts w:ascii="Arial" w:eastAsia="Times New Roman" w:hAnsi="Arial" w:cs="Arial"/>
          <w:sz w:val="24"/>
          <w:szCs w:val="24"/>
        </w:rPr>
        <w:t xml:space="preserve"> they are typically not engaging in wage labour that would allow them to accumulate cattle via the market. Young men barely have enough opportunities to earn income sufficient to meet their livelihoods needs. To meet the financial demands of </w:t>
      </w:r>
      <w:r w:rsidRPr="00543029">
        <w:rPr>
          <w:rFonts w:ascii="Arial" w:eastAsia="Times New Roman" w:hAnsi="Arial" w:cs="Arial"/>
          <w:i/>
          <w:iCs/>
          <w:sz w:val="24"/>
          <w:szCs w:val="24"/>
        </w:rPr>
        <w:t xml:space="preserve">kukwata, </w:t>
      </w:r>
      <w:r w:rsidRPr="00543029">
        <w:rPr>
          <w:rFonts w:ascii="Arial" w:eastAsia="Times New Roman" w:hAnsi="Arial" w:cs="Arial"/>
          <w:sz w:val="24"/>
          <w:szCs w:val="24"/>
        </w:rPr>
        <w:t xml:space="preserve">they are forced to depend on their equally poor parents who may however own a few heads of cattle. </w:t>
      </w:r>
    </w:p>
    <w:p w14:paraId="4938037A" w14:textId="30D97DF7" w:rsidR="003F21A1" w:rsidRPr="00543029" w:rsidRDefault="003F21A1" w:rsidP="004F3D4E">
      <w:pPr>
        <w:spacing w:line="360" w:lineRule="auto"/>
        <w:jc w:val="both"/>
        <w:rPr>
          <w:rFonts w:ascii="Arial" w:eastAsiaTheme="minorHAnsi" w:hAnsi="Arial" w:cs="Arial"/>
          <w:sz w:val="24"/>
          <w:szCs w:val="24"/>
        </w:rPr>
      </w:pPr>
      <w:r w:rsidRPr="00543029">
        <w:rPr>
          <w:rFonts w:ascii="Arial" w:eastAsia="Times New Roman" w:hAnsi="Arial" w:cs="Arial"/>
          <w:sz w:val="24"/>
          <w:szCs w:val="24"/>
        </w:rPr>
        <w:t xml:space="preserve">However, there is historical evidence to suggest that the transfer of wealth from a younger to an older generation in the course of </w:t>
      </w:r>
      <w:r w:rsidR="00006D4E">
        <w:rPr>
          <w:rFonts w:ascii="Arial" w:eastAsia="Times New Roman" w:hAnsi="Arial" w:cs="Arial"/>
          <w:sz w:val="24"/>
          <w:szCs w:val="24"/>
        </w:rPr>
        <w:t xml:space="preserve">a </w:t>
      </w:r>
      <w:r w:rsidRPr="00543029">
        <w:rPr>
          <w:rFonts w:ascii="Arial" w:eastAsia="Times New Roman" w:hAnsi="Arial" w:cs="Arial"/>
          <w:sz w:val="24"/>
          <w:szCs w:val="24"/>
        </w:rPr>
        <w:t xml:space="preserve">marriage may have once been a </w:t>
      </w:r>
      <w:r w:rsidRPr="00543029">
        <w:rPr>
          <w:rFonts w:ascii="Arial" w:eastAsia="Times New Roman" w:hAnsi="Arial" w:cs="Arial"/>
          <w:sz w:val="24"/>
          <w:szCs w:val="24"/>
        </w:rPr>
        <w:lastRenderedPageBreak/>
        <w:t xml:space="preserve">common feature of the Batonga. </w:t>
      </w:r>
      <w:r w:rsidR="004F3D4E">
        <w:rPr>
          <w:rFonts w:ascii="Arial" w:eastAsia="Times New Roman" w:hAnsi="Arial" w:cs="Arial"/>
          <w:sz w:val="24"/>
          <w:szCs w:val="24"/>
        </w:rPr>
        <w:t>In</w:t>
      </w:r>
      <w:r w:rsidRPr="00543029">
        <w:rPr>
          <w:rFonts w:ascii="Arial" w:eastAsia="Times New Roman" w:hAnsi="Arial" w:cs="Arial"/>
          <w:sz w:val="24"/>
          <w:szCs w:val="24"/>
        </w:rPr>
        <w:t xml:space="preserve"> the early nineteenth century</w:t>
      </w:r>
      <w:r w:rsidR="004F3D4E">
        <w:rPr>
          <w:rFonts w:ascii="Arial" w:eastAsia="Times New Roman" w:hAnsi="Arial" w:cs="Arial"/>
          <w:sz w:val="24"/>
          <w:szCs w:val="24"/>
        </w:rPr>
        <w:t>,</w:t>
      </w:r>
      <w:r w:rsidRPr="00543029">
        <w:rPr>
          <w:rFonts w:ascii="Arial" w:eastAsia="Times New Roman" w:hAnsi="Arial" w:cs="Arial"/>
          <w:sz w:val="24"/>
          <w:szCs w:val="24"/>
        </w:rPr>
        <w:t xml:space="preserve"> at the onset of the colonial period, when there was a new demand for cheap labour, young men could access the labour market and wages and thus contribute to wealth transfer in marriage. Thus Elizabeth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Tonga","type":"book"},"uris":["http://www.mendeley.com/documents/?uuid=acc38104-a653-4b87-b950-96256886ba0d"]}],"mendeley":{"formattedCitation":"(Colson, 1960)","manualFormatting":"Colson (1960)","plainTextFormattedCitation":"(Colson, 1960)","previouslyFormattedCitation":"(Colson, 1960)"},"properties":{"noteIndex":0},"schema":"https://github.com/citation-style-language/schema/raw/master/csl-citation.json"}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Pr="00543029">
        <w:rPr>
          <w:rFonts w:ascii="Arial" w:eastAsia="Times New Roman" w:hAnsi="Arial" w:cs="Arial"/>
          <w:sz w:val="24"/>
          <w:szCs w:val="24"/>
        </w:rPr>
        <w:t>noted migrant wages and increased household cash income lead</w:t>
      </w:r>
      <w:r w:rsidR="005354F2">
        <w:rPr>
          <w:rFonts w:ascii="Arial" w:eastAsia="Times New Roman" w:hAnsi="Arial" w:cs="Arial"/>
          <w:sz w:val="24"/>
          <w:szCs w:val="24"/>
        </w:rPr>
        <w:t>ing</w:t>
      </w:r>
      <w:r w:rsidRPr="00543029">
        <w:rPr>
          <w:rFonts w:ascii="Arial" w:eastAsia="Times New Roman" w:hAnsi="Arial" w:cs="Arial"/>
          <w:sz w:val="24"/>
          <w:szCs w:val="24"/>
        </w:rPr>
        <w:t xml:space="preserve"> </w:t>
      </w:r>
      <w:r w:rsidRPr="00543029">
        <w:rPr>
          <w:rFonts w:ascii="Arial" w:eastAsiaTheme="minorHAnsi" w:hAnsi="Arial" w:cs="Arial"/>
          <w:sz w:val="24"/>
          <w:szCs w:val="24"/>
        </w:rPr>
        <w:t>to an increase in bridewealth prices and elopement damages. At the time</w:t>
      </w:r>
      <w:r w:rsidR="005354F2">
        <w:rPr>
          <w:rFonts w:ascii="Arial" w:eastAsiaTheme="minorHAnsi" w:hAnsi="Arial" w:cs="Arial"/>
          <w:sz w:val="24"/>
          <w:szCs w:val="24"/>
        </w:rPr>
        <w:t>,</w:t>
      </w:r>
      <w:r w:rsidRPr="00543029">
        <w:rPr>
          <w:rFonts w:ascii="Arial" w:eastAsiaTheme="minorHAnsi" w:hAnsi="Arial" w:cs="Arial"/>
          <w:sz w:val="24"/>
          <w:szCs w:val="24"/>
        </w:rPr>
        <w:t xml:space="preserve"> both Zambian and Zimbabwean Tonga used to seek employment at the coal mining town of Hwange, and several other towns in Zimbabwe and neighbouring countries. In Zimbabwe, I did not come across any recent evidence of similar dynamics, attesting to the generalised stagnant economic situation. The bridewealth transferred by </w:t>
      </w:r>
      <w:r w:rsidR="005354F2">
        <w:rPr>
          <w:rFonts w:ascii="Arial" w:eastAsiaTheme="minorHAnsi" w:hAnsi="Arial" w:cs="Arial"/>
          <w:sz w:val="24"/>
          <w:szCs w:val="24"/>
        </w:rPr>
        <w:t>the</w:t>
      </w:r>
      <w:r w:rsidRPr="00543029">
        <w:rPr>
          <w:rFonts w:ascii="Arial" w:eastAsiaTheme="minorHAnsi" w:hAnsi="Arial" w:cs="Arial"/>
          <w:sz w:val="24"/>
          <w:szCs w:val="24"/>
        </w:rPr>
        <w:t xml:space="preserve"> younger research participants does not differ that much from what their fathers paid when they got married. The story of Household 50, which I tell below, captures these wealth transfer dynamics very succinctly. </w:t>
      </w:r>
    </w:p>
    <w:p w14:paraId="04EA3C89" w14:textId="7AE3D101" w:rsidR="003F21A1" w:rsidRPr="00543029" w:rsidRDefault="003F21A1" w:rsidP="003672F2">
      <w:pPr>
        <w:spacing w:line="360" w:lineRule="auto"/>
        <w:jc w:val="both"/>
        <w:rPr>
          <w:rFonts w:ascii="Arial" w:eastAsiaTheme="minorHAnsi" w:hAnsi="Arial" w:cs="Arial"/>
          <w:sz w:val="24"/>
          <w:szCs w:val="24"/>
        </w:rPr>
      </w:pPr>
      <w:r w:rsidRPr="007C3F1B">
        <w:rPr>
          <w:rFonts w:ascii="Arial" w:eastAsia="Times New Roman" w:hAnsi="Arial" w:cs="Arial"/>
          <w:sz w:val="24"/>
          <w:szCs w:val="24"/>
        </w:rPr>
        <w:fldChar w:fldCharType="begin" w:fldLock="1"/>
      </w:r>
      <w:r w:rsidRPr="007C3F1B">
        <w:rPr>
          <w:rFonts w:ascii="Arial" w:eastAsia="Times New Roman"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uris":["http://www.mendeley.com/documents/?uuid=acc38104-a653-4b87-b950-96256886ba0d"]},{"id":"ITEM-2","itemData":{"ISBN":"0719012767","author":[{"dropping-particle":"","family":"Scudder","given":"Thayer","non-dropping-particle":"","parse-names":false,"suffix":""}],"id":"ITEM-2","issued":{"date-parts":[["1962"]]},"publisher":"University of Manchester","publisher-place":"Manchester","title":"Kariba Studies Volume 2: The ecology of the Gwembe Tonga","type":"book"},"uris":["http://www.mendeley.com/documents/?uuid=9712448a-aa56-4c7d-92c4-14714ac76bfb"]}],"mendeley":{"formattedCitation":"(Colson, 1960; Scudder, 1962)","manualFormatting":"Colson (1960) and Scudder (1962)","plainTextFormattedCitation":"(Colson, 1960; Scudder, 1962)","previouslyFormattedCitation":"(Colson, 1960; Scudder, 1962)"},"properties":{"noteIndex":0},"schema":"https://github.com/citation-style-language/schema/raw/master/csl-citation.json"}</w:instrText>
      </w:r>
      <w:r w:rsidRPr="007C3F1B">
        <w:rPr>
          <w:rFonts w:ascii="Arial" w:eastAsia="Times New Roman" w:hAnsi="Arial" w:cs="Arial"/>
          <w:sz w:val="24"/>
          <w:szCs w:val="24"/>
        </w:rPr>
        <w:fldChar w:fldCharType="separate"/>
      </w:r>
      <w:r w:rsidRPr="007C3F1B">
        <w:rPr>
          <w:rFonts w:ascii="Arial" w:eastAsia="Times New Roman" w:hAnsi="Arial" w:cs="Arial"/>
          <w:noProof/>
          <w:sz w:val="24"/>
          <w:szCs w:val="24"/>
        </w:rPr>
        <w:t>Colson (1960) and Scudder (1962)</w:t>
      </w:r>
      <w:r w:rsidRPr="007C3F1B">
        <w:rPr>
          <w:rFonts w:ascii="Arial" w:eastAsia="Times New Roman" w:hAnsi="Arial" w:cs="Arial"/>
          <w:sz w:val="24"/>
          <w:szCs w:val="24"/>
        </w:rPr>
        <w:fldChar w:fldCharType="end"/>
      </w:r>
      <w:r w:rsidRPr="007C3F1B">
        <w:rPr>
          <w:rFonts w:ascii="Arial" w:eastAsia="Times New Roman" w:hAnsi="Arial" w:cs="Arial"/>
          <w:sz w:val="24"/>
          <w:szCs w:val="24"/>
        </w:rPr>
        <w:t xml:space="preserve"> observed that in terms of ownership of large </w:t>
      </w:r>
      <w:r w:rsidRPr="00543029">
        <w:rPr>
          <w:rFonts w:ascii="Arial" w:eastAsia="Times New Roman" w:hAnsi="Arial" w:cs="Arial"/>
          <w:sz w:val="24"/>
          <w:szCs w:val="24"/>
        </w:rPr>
        <w:t xml:space="preserve">livestock, </w:t>
      </w:r>
      <w:r w:rsidR="000A06F4">
        <w:rPr>
          <w:rFonts w:ascii="Arial" w:eastAsia="Times New Roman" w:hAnsi="Arial" w:cs="Arial"/>
          <w:sz w:val="24"/>
          <w:szCs w:val="24"/>
        </w:rPr>
        <w:t xml:space="preserve">the </w:t>
      </w:r>
      <w:r w:rsidRPr="00543029">
        <w:rPr>
          <w:rFonts w:ascii="Arial" w:eastAsia="Times New Roman" w:hAnsi="Arial" w:cs="Arial"/>
          <w:sz w:val="24"/>
          <w:szCs w:val="24"/>
        </w:rPr>
        <w:t xml:space="preserve">scales were tipped in favour of men. I believe this to be partly because of inheritance practices. Inheritance is the most prominent means by which a person acquires </w:t>
      </w:r>
      <w:r w:rsidRPr="00543029">
        <w:rPr>
          <w:rFonts w:ascii="Arial" w:eastAsia="Times New Roman" w:hAnsi="Arial" w:cs="Arial"/>
          <w:i/>
          <w:sz w:val="24"/>
          <w:szCs w:val="24"/>
        </w:rPr>
        <w:t>lubono</w:t>
      </w:r>
      <w:r w:rsidR="000A06F4">
        <w:rPr>
          <w:rFonts w:ascii="Arial" w:eastAsia="Times New Roman" w:hAnsi="Arial" w:cs="Arial"/>
          <w:iCs/>
          <w:sz w:val="24"/>
          <w:szCs w:val="24"/>
        </w:rPr>
        <w:t>,</w:t>
      </w:r>
      <w:r w:rsidRPr="00543029">
        <w:rPr>
          <w:rFonts w:ascii="Arial" w:eastAsia="Times New Roman" w:hAnsi="Arial" w:cs="Arial"/>
          <w:sz w:val="24"/>
          <w:szCs w:val="24"/>
        </w:rPr>
        <w:t xml:space="preserve"> but it is equally one of the means that one could be dispossessed of wealth. The two most </w:t>
      </w:r>
      <w:r w:rsidRPr="00543029">
        <w:rPr>
          <w:rFonts w:ascii="Arial" w:eastAsiaTheme="minorHAnsi" w:hAnsi="Arial" w:cs="Arial"/>
          <w:sz w:val="24"/>
          <w:szCs w:val="24"/>
        </w:rPr>
        <w:t xml:space="preserve">common means by which </w:t>
      </w:r>
      <w:r w:rsidRPr="00543029">
        <w:rPr>
          <w:rFonts w:ascii="Arial" w:eastAsiaTheme="minorHAnsi" w:hAnsi="Arial" w:cs="Arial"/>
          <w:i/>
          <w:iCs/>
          <w:sz w:val="24"/>
          <w:szCs w:val="24"/>
        </w:rPr>
        <w:t>lubono</w:t>
      </w:r>
      <w:r w:rsidRPr="00543029">
        <w:rPr>
          <w:rFonts w:ascii="Arial" w:eastAsiaTheme="minorHAnsi" w:hAnsi="Arial" w:cs="Arial"/>
          <w:sz w:val="24"/>
          <w:szCs w:val="24"/>
        </w:rPr>
        <w:t xml:space="preserve"> can be acquired, transferred or lost is through </w:t>
      </w:r>
      <w:r w:rsidR="003672F2">
        <w:rPr>
          <w:rFonts w:ascii="Arial" w:eastAsiaTheme="minorHAnsi" w:hAnsi="Arial" w:cs="Arial"/>
          <w:i/>
          <w:iCs/>
          <w:sz w:val="24"/>
          <w:szCs w:val="24"/>
        </w:rPr>
        <w:t>k</w:t>
      </w:r>
      <w:r w:rsidRPr="00543029">
        <w:rPr>
          <w:rFonts w:ascii="Arial" w:eastAsiaTheme="minorHAnsi" w:hAnsi="Arial" w:cs="Arial"/>
          <w:i/>
          <w:iCs/>
          <w:sz w:val="24"/>
          <w:szCs w:val="24"/>
        </w:rPr>
        <w:t>ukwata</w:t>
      </w:r>
      <w:r w:rsidRPr="00543029">
        <w:rPr>
          <w:rFonts w:ascii="Arial" w:eastAsiaTheme="minorHAnsi" w:hAnsi="Arial" w:cs="Arial"/>
          <w:sz w:val="24"/>
          <w:szCs w:val="24"/>
        </w:rPr>
        <w:t xml:space="preserve"> (commonly referred to as</w:t>
      </w:r>
      <w:r w:rsidRPr="00543029">
        <w:rPr>
          <w:rFonts w:ascii="Arial" w:eastAsiaTheme="minorHAnsi" w:hAnsi="Arial" w:cs="Arial"/>
          <w:i/>
          <w:iCs/>
          <w:sz w:val="24"/>
          <w:szCs w:val="24"/>
        </w:rPr>
        <w:t xml:space="preserve"> lobola</w:t>
      </w:r>
      <w:r w:rsidRPr="00543029">
        <w:rPr>
          <w:rFonts w:ascii="Arial" w:eastAsiaTheme="minorHAnsi" w:hAnsi="Arial" w:cs="Arial"/>
          <w:sz w:val="24"/>
          <w:szCs w:val="24"/>
        </w:rPr>
        <w:t xml:space="preserve"> in Southern Africa), and </w:t>
      </w:r>
      <w:r w:rsidRPr="00543029">
        <w:rPr>
          <w:rFonts w:ascii="Arial" w:eastAsiaTheme="minorHAnsi" w:hAnsi="Arial" w:cs="Arial"/>
          <w:i/>
          <w:iCs/>
          <w:sz w:val="24"/>
          <w:szCs w:val="24"/>
        </w:rPr>
        <w:t>kukona lubono</w:t>
      </w:r>
      <w:r w:rsidR="000A06F4">
        <w:rPr>
          <w:rFonts w:ascii="Arial" w:eastAsiaTheme="minorHAnsi" w:hAnsi="Arial" w:cs="Arial"/>
          <w:sz w:val="24"/>
          <w:szCs w:val="24"/>
        </w:rPr>
        <w:t>,</w:t>
      </w:r>
      <w:r w:rsidRPr="00543029">
        <w:rPr>
          <w:rFonts w:ascii="Arial" w:eastAsiaTheme="minorHAnsi" w:hAnsi="Arial" w:cs="Arial"/>
          <w:i/>
          <w:iCs/>
          <w:sz w:val="24"/>
          <w:szCs w:val="24"/>
        </w:rPr>
        <w:t xml:space="preserve"> </w:t>
      </w:r>
      <w:r w:rsidRPr="00543029">
        <w:rPr>
          <w:rFonts w:ascii="Arial" w:eastAsiaTheme="minorHAnsi" w:hAnsi="Arial" w:cs="Arial"/>
          <w:sz w:val="24"/>
          <w:szCs w:val="24"/>
        </w:rPr>
        <w:t xml:space="preserve">which corresponds to inheritance of property. Lastly, it can be shared via </w:t>
      </w:r>
      <w:r w:rsidRPr="00543029">
        <w:rPr>
          <w:rFonts w:ascii="Arial" w:eastAsiaTheme="minorHAnsi" w:hAnsi="Arial" w:cs="Arial"/>
          <w:i/>
          <w:iCs/>
          <w:sz w:val="24"/>
          <w:szCs w:val="24"/>
        </w:rPr>
        <w:t>mulala cattle</w:t>
      </w:r>
      <w:r w:rsidRPr="00543029">
        <w:rPr>
          <w:rFonts w:ascii="Arial" w:eastAsiaTheme="minorHAnsi" w:hAnsi="Arial" w:cs="Arial"/>
          <w:sz w:val="24"/>
          <w:szCs w:val="24"/>
        </w:rPr>
        <w:t xml:space="preserve">, a form of livestock sharing. </w:t>
      </w:r>
      <w:r w:rsidRPr="00543029">
        <w:rPr>
          <w:rFonts w:ascii="Arial" w:eastAsia="Times New Roman" w:hAnsi="Arial" w:cs="Arial"/>
          <w:sz w:val="24"/>
          <w:szCs w:val="24"/>
        </w:rPr>
        <w:t>I found two types of inheritances practices among people in Binga who call themselves Batong</w:t>
      </w:r>
      <w:r w:rsidR="003E0EA5">
        <w:rPr>
          <w:rFonts w:ascii="Arial" w:eastAsia="Times New Roman" w:hAnsi="Arial" w:cs="Arial"/>
          <w:sz w:val="24"/>
          <w:szCs w:val="24"/>
        </w:rPr>
        <w:t>a</w:t>
      </w:r>
      <w:r w:rsidRPr="00543029">
        <w:rPr>
          <w:rFonts w:ascii="Arial" w:eastAsia="Times New Roman" w:hAnsi="Arial" w:cs="Arial"/>
          <w:sz w:val="24"/>
          <w:szCs w:val="24"/>
        </w:rPr>
        <w:t>, namely paternal death inheritance and maternal lived inheritance. In the former, male members of the paternal line are accorded the highest share of the deceased relative</w:t>
      </w:r>
      <w:r w:rsidR="000A06F4">
        <w:rPr>
          <w:rFonts w:ascii="Arial" w:eastAsia="Times New Roman" w:hAnsi="Arial" w:cs="Arial"/>
          <w:sz w:val="24"/>
          <w:szCs w:val="24"/>
        </w:rPr>
        <w:t>’</w:t>
      </w:r>
      <w:r w:rsidRPr="00543029">
        <w:rPr>
          <w:rFonts w:ascii="Arial" w:eastAsia="Times New Roman" w:hAnsi="Arial" w:cs="Arial"/>
          <w:sz w:val="24"/>
          <w:szCs w:val="24"/>
        </w:rPr>
        <w:t>s estate. In the latter case</w:t>
      </w:r>
      <w:r w:rsidR="000A06F4">
        <w:rPr>
          <w:rFonts w:ascii="Arial" w:eastAsia="Times New Roman" w:hAnsi="Arial" w:cs="Arial"/>
          <w:sz w:val="24"/>
          <w:szCs w:val="24"/>
        </w:rPr>
        <w:t>,</w:t>
      </w:r>
      <w:r w:rsidRPr="00543029">
        <w:rPr>
          <w:rFonts w:ascii="Arial" w:eastAsia="Times New Roman" w:hAnsi="Arial" w:cs="Arial"/>
          <w:sz w:val="24"/>
          <w:szCs w:val="24"/>
        </w:rPr>
        <w:t xml:space="preserve"> those belonging to the matrilineal line </w:t>
      </w:r>
      <w:r w:rsidR="000A06F4">
        <w:rPr>
          <w:rFonts w:ascii="Arial" w:eastAsia="Times New Roman" w:hAnsi="Arial" w:cs="Arial"/>
          <w:sz w:val="24"/>
          <w:szCs w:val="24"/>
        </w:rPr>
        <w:t>are</w:t>
      </w:r>
      <w:r w:rsidRPr="00543029">
        <w:rPr>
          <w:rFonts w:ascii="Arial" w:eastAsia="Times New Roman" w:hAnsi="Arial" w:cs="Arial"/>
          <w:sz w:val="24"/>
          <w:szCs w:val="24"/>
        </w:rPr>
        <w:t xml:space="preserve"> the beneficiaries</w:t>
      </w:r>
      <w:r w:rsidR="003672F2">
        <w:rPr>
          <w:rFonts w:ascii="Arial" w:eastAsia="Times New Roman" w:hAnsi="Arial" w:cs="Arial"/>
          <w:sz w:val="24"/>
          <w:szCs w:val="24"/>
        </w:rPr>
        <w:t>,</w:t>
      </w:r>
      <w:r w:rsidRPr="00543029">
        <w:rPr>
          <w:rFonts w:ascii="Arial" w:eastAsia="Times New Roman" w:hAnsi="Arial" w:cs="Arial"/>
          <w:sz w:val="24"/>
          <w:szCs w:val="24"/>
        </w:rPr>
        <w:t xml:space="preserve"> but the inheritance is received while the benefactor is still alive (typically this takes place between a man and his sister’s sons). In the section below</w:t>
      </w:r>
      <w:r w:rsidR="003672F2">
        <w:rPr>
          <w:rFonts w:ascii="Arial" w:eastAsia="Times New Roman" w:hAnsi="Arial" w:cs="Arial"/>
          <w:sz w:val="24"/>
          <w:szCs w:val="24"/>
        </w:rPr>
        <w:t>,</w:t>
      </w:r>
      <w:r w:rsidRPr="00543029">
        <w:rPr>
          <w:rFonts w:ascii="Arial" w:eastAsia="Times New Roman" w:hAnsi="Arial" w:cs="Arial"/>
          <w:sz w:val="24"/>
          <w:szCs w:val="24"/>
        </w:rPr>
        <w:t xml:space="preserve"> where I present case studies, I shed more light on lived inheritance, paternal death inheritance, and wife inheritance. </w:t>
      </w:r>
    </w:p>
    <w:p w14:paraId="292105C0" w14:textId="6B1F7E46" w:rsidR="003F21A1" w:rsidRPr="00543029" w:rsidRDefault="003F21A1" w:rsidP="003672F2">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Research participants who “owed” their in-laws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told me that at times their wife’s parents would send the </w:t>
      </w:r>
      <w:r w:rsidRPr="00543029">
        <w:rPr>
          <w:rFonts w:ascii="Arial" w:eastAsia="Times New Roman" w:hAnsi="Arial" w:cs="Arial"/>
          <w:i/>
          <w:sz w:val="24"/>
          <w:szCs w:val="24"/>
        </w:rPr>
        <w:t>Sityombo</w:t>
      </w:r>
      <w:r w:rsidRPr="00543029">
        <w:rPr>
          <w:rFonts w:ascii="Arial" w:eastAsia="Times New Roman" w:hAnsi="Arial" w:cs="Arial"/>
          <w:sz w:val="24"/>
          <w:szCs w:val="24"/>
        </w:rPr>
        <w:t xml:space="preserve"> to remind them of their debt, but because of lack of jobs</w:t>
      </w:r>
      <w:r w:rsidR="002409A9">
        <w:rPr>
          <w:rFonts w:ascii="Arial" w:eastAsia="Times New Roman" w:hAnsi="Arial" w:cs="Arial"/>
          <w:sz w:val="24"/>
          <w:szCs w:val="24"/>
        </w:rPr>
        <w:t xml:space="preserve"> and</w:t>
      </w:r>
      <w:r w:rsidRPr="00543029">
        <w:rPr>
          <w:rFonts w:ascii="Arial" w:eastAsia="Times New Roman" w:hAnsi="Arial" w:cs="Arial"/>
          <w:sz w:val="24"/>
          <w:szCs w:val="24"/>
        </w:rPr>
        <w:t xml:space="preserve"> other income opportunities, they simply cannot pay it. To manage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debt obligations, all they can do is make indeterminate promises to pay. I asked about the possibility of this being perceived as patronising and potentially leading to tensions </w:t>
      </w:r>
      <w:r w:rsidRPr="00543029">
        <w:rPr>
          <w:rFonts w:ascii="Arial" w:eastAsia="Times New Roman" w:hAnsi="Arial" w:cs="Arial"/>
          <w:sz w:val="24"/>
          <w:szCs w:val="24"/>
        </w:rPr>
        <w:lastRenderedPageBreak/>
        <w:t>with the in-laws</w:t>
      </w:r>
      <w:r w:rsidR="002409A9">
        <w:rPr>
          <w:rFonts w:ascii="Arial" w:eastAsia="Times New Roman" w:hAnsi="Arial" w:cs="Arial"/>
          <w:sz w:val="24"/>
          <w:szCs w:val="24"/>
        </w:rPr>
        <w:t>,</w:t>
      </w:r>
      <w:r w:rsidRPr="00543029">
        <w:rPr>
          <w:rFonts w:ascii="Arial" w:eastAsia="Times New Roman" w:hAnsi="Arial" w:cs="Arial"/>
          <w:sz w:val="24"/>
          <w:szCs w:val="24"/>
        </w:rPr>
        <w:t xml:space="preserve"> but one of the respondents in such a position laughed it off and said it does</w:t>
      </w:r>
      <w:r w:rsidR="002409A9">
        <w:rPr>
          <w:rFonts w:ascii="Arial" w:eastAsia="Times New Roman" w:hAnsi="Arial" w:cs="Arial"/>
          <w:sz w:val="24"/>
          <w:szCs w:val="24"/>
        </w:rPr>
        <w:t xml:space="preserve"> </w:t>
      </w:r>
      <w:r w:rsidRPr="00543029">
        <w:rPr>
          <w:rFonts w:ascii="Arial" w:eastAsia="Times New Roman" w:hAnsi="Arial" w:cs="Arial"/>
          <w:sz w:val="24"/>
          <w:szCs w:val="24"/>
        </w:rPr>
        <w:t>n</w:t>
      </w:r>
      <w:r w:rsidR="002409A9">
        <w:rPr>
          <w:rFonts w:ascii="Arial" w:eastAsia="Times New Roman" w:hAnsi="Arial" w:cs="Arial"/>
          <w:sz w:val="24"/>
          <w:szCs w:val="24"/>
        </w:rPr>
        <w:t>o</w:t>
      </w:r>
      <w:r w:rsidRPr="00543029">
        <w:rPr>
          <w:rFonts w:ascii="Arial" w:eastAsia="Times New Roman" w:hAnsi="Arial" w:cs="Arial"/>
          <w:sz w:val="24"/>
          <w:szCs w:val="24"/>
        </w:rPr>
        <w:t>t affect his relationship with his in-laws at all. This man married two wives. When he married the first wife</w:t>
      </w:r>
      <w:r w:rsidR="002409A9">
        <w:rPr>
          <w:rFonts w:ascii="Arial" w:eastAsia="Times New Roman" w:hAnsi="Arial" w:cs="Arial"/>
          <w:sz w:val="24"/>
          <w:szCs w:val="24"/>
        </w:rPr>
        <w:t>,</w:t>
      </w:r>
      <w:r w:rsidRPr="00543029">
        <w:rPr>
          <w:rFonts w:ascii="Arial" w:eastAsia="Times New Roman" w:hAnsi="Arial" w:cs="Arial"/>
          <w:sz w:val="24"/>
          <w:szCs w:val="24"/>
        </w:rPr>
        <w:t xml:space="preserve"> he was “charged”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amounting to $25</w:t>
      </w:r>
      <w:r w:rsidR="00701A3E">
        <w:rPr>
          <w:rFonts w:ascii="Arial" w:eastAsia="Times New Roman" w:hAnsi="Arial" w:cs="Arial"/>
          <w:sz w:val="24"/>
          <w:szCs w:val="24"/>
        </w:rPr>
        <w:t>0</w:t>
      </w:r>
      <w:r w:rsidRPr="00543029">
        <w:rPr>
          <w:rFonts w:ascii="Arial" w:eastAsia="Times New Roman" w:hAnsi="Arial" w:cs="Arial"/>
          <w:sz w:val="24"/>
          <w:szCs w:val="24"/>
        </w:rPr>
        <w:t xml:space="preserve"> payable in cash, two cows and seven goats. He managed to pay all the seven goats and $170</w:t>
      </w:r>
      <w:r w:rsidR="002409A9">
        <w:rPr>
          <w:rFonts w:ascii="Arial" w:eastAsia="Times New Roman" w:hAnsi="Arial" w:cs="Arial"/>
          <w:sz w:val="24"/>
          <w:szCs w:val="24"/>
        </w:rPr>
        <w:t>,</w:t>
      </w:r>
      <w:r w:rsidRPr="00543029">
        <w:rPr>
          <w:rFonts w:ascii="Arial" w:eastAsia="Times New Roman" w:hAnsi="Arial" w:cs="Arial"/>
          <w:sz w:val="24"/>
          <w:szCs w:val="24"/>
        </w:rPr>
        <w:t xml:space="preserve"> leaving a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debt amounting to $80 and two cows. For his second marriage</w:t>
      </w:r>
      <w:r w:rsidR="002409A9">
        <w:rPr>
          <w:rFonts w:ascii="Arial" w:eastAsia="Times New Roman" w:hAnsi="Arial" w:cs="Arial"/>
          <w:sz w:val="24"/>
          <w:szCs w:val="24"/>
        </w:rPr>
        <w:t>,</w:t>
      </w:r>
      <w:r w:rsidRPr="00543029">
        <w:rPr>
          <w:rFonts w:ascii="Arial" w:eastAsia="Times New Roman" w:hAnsi="Arial" w:cs="Arial"/>
          <w:sz w:val="24"/>
          <w:szCs w:val="24"/>
        </w:rPr>
        <w:t xml:space="preserve"> he was supposed to transfer $260 in cash, three cows and six goats</w:t>
      </w:r>
      <w:r w:rsidR="002409A9">
        <w:rPr>
          <w:rFonts w:ascii="Arial" w:eastAsia="Times New Roman" w:hAnsi="Arial" w:cs="Arial"/>
          <w:sz w:val="24"/>
          <w:szCs w:val="24"/>
        </w:rPr>
        <w:t>,</w:t>
      </w:r>
      <w:r w:rsidRPr="00543029">
        <w:rPr>
          <w:rFonts w:ascii="Arial" w:eastAsia="Times New Roman" w:hAnsi="Arial" w:cs="Arial"/>
          <w:sz w:val="24"/>
          <w:szCs w:val="24"/>
        </w:rPr>
        <w:t xml:space="preserve"> yet so far</w:t>
      </w:r>
      <w:r w:rsidR="002409A9">
        <w:rPr>
          <w:rFonts w:ascii="Arial" w:eastAsia="Times New Roman" w:hAnsi="Arial" w:cs="Arial"/>
          <w:sz w:val="24"/>
          <w:szCs w:val="24"/>
        </w:rPr>
        <w:t>,</w:t>
      </w:r>
      <w:r w:rsidRPr="00543029">
        <w:rPr>
          <w:rFonts w:ascii="Arial" w:eastAsia="Times New Roman" w:hAnsi="Arial" w:cs="Arial"/>
          <w:sz w:val="24"/>
          <w:szCs w:val="24"/>
        </w:rPr>
        <w:t xml:space="preserve"> he has only transferred $100 and two goats, leav</w:t>
      </w:r>
      <w:r w:rsidR="00E80A5A">
        <w:rPr>
          <w:rFonts w:ascii="Arial" w:eastAsia="Times New Roman" w:hAnsi="Arial" w:cs="Arial"/>
          <w:sz w:val="24"/>
          <w:szCs w:val="24"/>
        </w:rPr>
        <w:t>ing</w:t>
      </w:r>
      <w:r w:rsidRPr="00543029">
        <w:rPr>
          <w:rFonts w:ascii="Arial" w:eastAsia="Times New Roman" w:hAnsi="Arial" w:cs="Arial"/>
          <w:sz w:val="24"/>
          <w:szCs w:val="24"/>
        </w:rPr>
        <w:t xml:space="preserve"> him with a balance of four goats, $160 and three cows. Despite such “debts”, he reported that he had a cordial relationship with his in-laws. The impression I get about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debts is that there is no cultural expectation that the whole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must be paid all at once. It is socially and morally acceptable that a husband can go up to old age before he can finish paying </w:t>
      </w:r>
      <w:r w:rsidRPr="00543029">
        <w:rPr>
          <w:rFonts w:ascii="Arial" w:eastAsia="Times New Roman" w:hAnsi="Arial" w:cs="Arial"/>
          <w:i/>
          <w:sz w:val="24"/>
          <w:szCs w:val="24"/>
        </w:rPr>
        <w:t>luselo</w:t>
      </w:r>
      <w:r w:rsidR="0082756E">
        <w:rPr>
          <w:rFonts w:ascii="Arial" w:eastAsia="Times New Roman" w:hAnsi="Arial" w:cs="Arial"/>
          <w:iCs/>
          <w:sz w:val="24"/>
          <w:szCs w:val="24"/>
        </w:rPr>
        <w:t>,</w:t>
      </w:r>
      <w:r w:rsidRPr="00543029">
        <w:rPr>
          <w:rFonts w:ascii="Arial" w:eastAsia="Times New Roman" w:hAnsi="Arial" w:cs="Arial"/>
          <w:sz w:val="24"/>
          <w:szCs w:val="24"/>
        </w:rPr>
        <w:t xml:space="preserve"> if he does </w:t>
      </w:r>
      <w:r w:rsidR="0082756E">
        <w:rPr>
          <w:rFonts w:ascii="Arial" w:eastAsia="Times New Roman" w:hAnsi="Arial" w:cs="Arial"/>
          <w:sz w:val="24"/>
          <w:szCs w:val="24"/>
        </w:rPr>
        <w:t xml:space="preserve">so </w:t>
      </w:r>
      <w:r w:rsidRPr="00543029">
        <w:rPr>
          <w:rFonts w:ascii="Arial" w:eastAsia="Times New Roman" w:hAnsi="Arial" w:cs="Arial"/>
          <w:sz w:val="24"/>
          <w:szCs w:val="24"/>
        </w:rPr>
        <w:t xml:space="preserve">at all. The worst crime seems to be to deliberately not committing to the traditional channels of marriage more than the transfer of bridewealth itself. </w:t>
      </w:r>
    </w:p>
    <w:p w14:paraId="72E65024" w14:textId="5244C2C4" w:rsidR="003F21A1" w:rsidRPr="00543029" w:rsidRDefault="003F21A1" w:rsidP="00E80A5A">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In one study, a researcher argued that </w:t>
      </w:r>
      <w:r w:rsidRPr="00543029">
        <w:rPr>
          <w:rFonts w:ascii="Arial" w:eastAsia="Times New Roman" w:hAnsi="Arial" w:cs="Arial"/>
          <w:i/>
          <w:sz w:val="24"/>
          <w:szCs w:val="24"/>
        </w:rPr>
        <w:t>lobola</w:t>
      </w:r>
      <w:r w:rsidRPr="00543029">
        <w:rPr>
          <w:rFonts w:ascii="Arial" w:eastAsia="Times New Roman" w:hAnsi="Arial" w:cs="Arial"/>
          <w:sz w:val="24"/>
          <w:szCs w:val="24"/>
        </w:rPr>
        <w:t xml:space="preserve"> debts act as some form of informal insurance in rural Zimbabwe, adding that “it explains why bride wealth is not fully transferred at the time of marriage and why it takes a long time to fulfil bride wealth obligations” </w:t>
      </w:r>
      <w:r w:rsidRPr="00543029">
        <w:rPr>
          <w:rFonts w:ascii="Arial" w:eastAsia="Times New Roman" w:hAnsi="Arial" w:cs="Arial"/>
          <w:sz w:val="24"/>
          <w:szCs w:val="24"/>
        </w:rPr>
        <w:fldChar w:fldCharType="begin" w:fldLock="1"/>
      </w:r>
      <w:r w:rsidR="00A21D4E">
        <w:rPr>
          <w:rFonts w:ascii="Arial" w:eastAsia="Times New Roman" w:hAnsi="Arial" w:cs="Arial"/>
          <w:sz w:val="24"/>
          <w:szCs w:val="24"/>
        </w:rPr>
        <w:instrText>ADDIN CSL_CITATION {"citationItems":[{"id":"ITEM-1","itemData":{"DOI":"10.1093/jae/11.1.114","ISBN":"0963-8024","ISSN":"14643723","abstract":"In this paper we ask why Zimbabwean households pay bride wealth in instalments rather than a lump sum on the date of marriage. We also pose the question why the type of cattle that has to be paid is not exactly specified. Starting from the observation that in rural Zimbabwe risk markets are absent we show that flexibility in both timing and type of bride wealth payment enhances household security beyond what is feasible through income pooling between relatives related through marriage. The additional security results from the creation of a large pool of means-conditional, enforceable claims on assets that are vital for income generation and consumption smoothing purposes.","author":[{"dropping-particle":"","family":"Dekker","given":"M","non-dropping-particle":"","parse-names":false,"suffix":""},{"dropping-particle":"","family":"Hoogeveen","given":"H","non-dropping-particle":"","parse-names":false,"suffix":""}],"container-title":"Journal of African Economies","id":"ITEM-1","issue":"1","issued":{"date-parts":[["2002"]]},"page":"114-145","title":"Bride Wealth and Household Security in Rural Zimbabwe","type":"article-journal","volume":"11"},"locator":"29","uris":["http://www.mendeley.com/documents/?uuid=1e7f10ea-9ea2-434f-9482-68f244cf4401"]}],"mendeley":{"formattedCitation":"(Dekker and Hoogeveen, 2002, p. 29)","manualFormatting":"(Dekker and Hoogeveen, 2002:29)","plainTextFormattedCitation":"(Dekker and Hoogeveen, 2002, p. 29)","previouslyFormattedCitation":"(Dekker and Hoogeveen, 2002, p. 29)"},"properties":{"noteIndex":0},"schema":"https://github.com/citation-style-language/schema/raw/master/csl-citation.json"}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(Dekker and Hoogeveen, 2002</w:t>
      </w:r>
      <w:r w:rsidR="002539BF">
        <w:rPr>
          <w:rFonts w:ascii="Arial" w:eastAsia="Times New Roman" w:hAnsi="Arial" w:cs="Arial"/>
          <w:noProof/>
          <w:sz w:val="24"/>
          <w:szCs w:val="24"/>
        </w:rPr>
        <w:t>:</w:t>
      </w:r>
      <w:r w:rsidRPr="00543029">
        <w:rPr>
          <w:rFonts w:ascii="Arial" w:eastAsia="Times New Roman" w:hAnsi="Arial" w:cs="Arial"/>
          <w:noProof/>
          <w:sz w:val="24"/>
          <w:szCs w:val="24"/>
        </w:rPr>
        <w:t>29)</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In this study, I never came across any cases where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debt was explicitly or implicitly relegated to an informal insurance mechanism. In addition,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was not perceived as payment for rights in children or productive, sexual and reproductive rights in wom</w:t>
      </w:r>
      <w:r w:rsidR="00E80A5A">
        <w:rPr>
          <w:rFonts w:ascii="Arial" w:eastAsia="Times New Roman" w:hAnsi="Arial" w:cs="Arial"/>
          <w:sz w:val="24"/>
          <w:szCs w:val="24"/>
        </w:rPr>
        <w:t>e</w:t>
      </w:r>
      <w:r w:rsidRPr="00543029">
        <w:rPr>
          <w:rFonts w:ascii="Arial" w:eastAsia="Times New Roman" w:hAnsi="Arial" w:cs="Arial"/>
          <w:sz w:val="24"/>
          <w:szCs w:val="24"/>
        </w:rPr>
        <w:t xml:space="preserve">n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{"citationItems":[{"id":"ITEM-1","itemData":{"author":[{"dropping-particle":"","family":"Gluckman","given":"Max","non-dropping-particle":"","parse-names":false,"suffix":""}],"container-title":"African Systems of Kinship and Marriage","id":"ITEM-1","issued":{"date-parts":[["1950"]]},"publisher-place":"Glasgow","title":"Kinship and Marriage Among the Lozi of Nothern Rhodesia and the Zulu of Natal","type":"chapter"},"uris":["http://www.mendeley.com/documents/?uuid=4c8665d6-35d5-4d9a-aeb3-952e27b5da32"]}],"mendeley":{"formattedCitation":"(Gluckman, 1950)","manualFormatting":"(for example, Gluckman, 1950)","plainTextFormattedCitation":"(Gluckman, 1950)","previouslyFormattedCitation":"(Gluckman, 1950)"},"properties":{"noteIndex":0},"schema":"https://github.com/citation-style-language/schema/raw/master/csl-citation.json"}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(for example, Gluckman, 1950)</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I found that married men in Binga I interviewed talked about the meaning of bridewealth as symbolic of a husband’s love for his wife, a way of showing gratitude and respect for the brides’ family and a commemoration of the creation of strong </w:t>
      </w:r>
      <w:r w:rsidR="00D01D6C">
        <w:rPr>
          <w:rFonts w:ascii="Arial" w:eastAsia="Times New Roman" w:hAnsi="Arial" w:cs="Arial"/>
          <w:sz w:val="24"/>
          <w:szCs w:val="24"/>
        </w:rPr>
        <w:t>familial</w:t>
      </w:r>
      <w:r w:rsidRPr="00543029">
        <w:rPr>
          <w:rFonts w:ascii="Arial" w:eastAsia="Times New Roman" w:hAnsi="Arial" w:cs="Arial"/>
          <w:sz w:val="24"/>
          <w:szCs w:val="24"/>
        </w:rPr>
        <w:t xml:space="preserve"> bonds between the two families as part of marriage. Of course, these men did not talk about bridewealth as a tool that buttresses men’s power over women in the household. In some marriage ceremonies</w:t>
      </w:r>
      <w:r w:rsidR="00991F3C">
        <w:rPr>
          <w:rFonts w:ascii="Arial" w:eastAsia="Times New Roman" w:hAnsi="Arial" w:cs="Arial"/>
          <w:sz w:val="24"/>
          <w:szCs w:val="24"/>
        </w:rPr>
        <w:t>,</w:t>
      </w:r>
      <w:r w:rsidRPr="00543029">
        <w:rPr>
          <w:rFonts w:ascii="Arial" w:eastAsia="Times New Roman" w:hAnsi="Arial" w:cs="Arial"/>
          <w:sz w:val="24"/>
          <w:szCs w:val="24"/>
        </w:rPr>
        <w:t xml:space="preserve"> this union of two families is expressly symbolised by a small token payment called </w:t>
      </w:r>
      <w:r w:rsidRPr="00543029">
        <w:rPr>
          <w:rFonts w:ascii="Arial" w:eastAsia="Times New Roman" w:hAnsi="Arial" w:cs="Arial"/>
          <w:i/>
          <w:sz w:val="24"/>
          <w:szCs w:val="24"/>
        </w:rPr>
        <w:t>lubanda</w:t>
      </w:r>
      <w:r w:rsidRPr="00543029">
        <w:rPr>
          <w:rFonts w:ascii="Arial" w:eastAsia="Times New Roman" w:hAnsi="Arial" w:cs="Arial"/>
          <w:sz w:val="24"/>
          <w:szCs w:val="24"/>
        </w:rPr>
        <w:t xml:space="preserve">. Nevertheless, bride price </w:t>
      </w:r>
      <w:r w:rsidR="00FD49B5">
        <w:rPr>
          <w:rFonts w:ascii="Arial" w:eastAsia="Times New Roman" w:hAnsi="Arial" w:cs="Arial"/>
          <w:sz w:val="24"/>
          <w:szCs w:val="24"/>
        </w:rPr>
        <w:t>is</w:t>
      </w:r>
      <w:r w:rsidRPr="00543029">
        <w:rPr>
          <w:rFonts w:ascii="Arial" w:eastAsia="Times New Roman" w:hAnsi="Arial" w:cs="Arial"/>
          <w:sz w:val="24"/>
          <w:szCs w:val="24"/>
        </w:rPr>
        <w:t xml:space="preserve"> one of the </w:t>
      </w:r>
      <w:r w:rsidR="00D01D6C">
        <w:rPr>
          <w:rFonts w:ascii="Arial" w:eastAsia="Times New Roman" w:hAnsi="Arial" w:cs="Arial"/>
          <w:sz w:val="24"/>
          <w:szCs w:val="24"/>
        </w:rPr>
        <w:t>most significan</w:t>
      </w:r>
      <w:r w:rsidRPr="00543029">
        <w:rPr>
          <w:rFonts w:ascii="Arial" w:eastAsia="Times New Roman" w:hAnsi="Arial" w:cs="Arial"/>
          <w:sz w:val="24"/>
          <w:szCs w:val="24"/>
        </w:rPr>
        <w:t>t lifecycle expenses that a young man incurs in their adult life</w:t>
      </w:r>
      <w:r w:rsidR="00FD49B5">
        <w:rPr>
          <w:rFonts w:ascii="Arial" w:eastAsia="Times New Roman" w:hAnsi="Arial" w:cs="Arial"/>
          <w:sz w:val="24"/>
          <w:szCs w:val="24"/>
        </w:rPr>
        <w:t>;</w:t>
      </w:r>
      <w:r w:rsidRPr="00543029">
        <w:rPr>
          <w:rFonts w:ascii="Arial" w:eastAsia="Times New Roman" w:hAnsi="Arial" w:cs="Arial"/>
          <w:sz w:val="24"/>
          <w:szCs w:val="24"/>
        </w:rPr>
        <w:t xml:space="preserve"> thus </w:t>
      </w:r>
      <w:r w:rsidR="00D01D6C">
        <w:rPr>
          <w:rFonts w:ascii="Arial" w:eastAsia="Times New Roman" w:hAnsi="Arial" w:cs="Arial"/>
          <w:sz w:val="24"/>
          <w:szCs w:val="24"/>
        </w:rPr>
        <w:t xml:space="preserve">the </w:t>
      </w:r>
      <w:r w:rsidRPr="00543029">
        <w:rPr>
          <w:rFonts w:ascii="Arial" w:eastAsia="Times New Roman" w:hAnsi="Arial" w:cs="Arial"/>
          <w:sz w:val="24"/>
          <w:szCs w:val="24"/>
        </w:rPr>
        <w:t xml:space="preserve">partial payment of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is a practical response to an expense which many cannot afford to pay in full. The debt obligation is believed by some of my participants to help maintain respectful relations between the in-laws and their son in-law, but at the same time, the demand for the immediate repayment of the debt is associated with a breakdown in relations or lack of respect between the son-in-law and his in-laws. </w:t>
      </w:r>
      <w:r w:rsidRPr="00543029">
        <w:rPr>
          <w:rFonts w:ascii="Arial" w:eastAsia="Times New Roman" w:hAnsi="Arial" w:cs="Arial"/>
          <w:sz w:val="24"/>
          <w:szCs w:val="24"/>
        </w:rPr>
        <w:lastRenderedPageBreak/>
        <w:t xml:space="preserve">Some of my participants paid </w:t>
      </w:r>
      <w:r w:rsidRPr="00543029">
        <w:rPr>
          <w:rFonts w:ascii="Arial" w:eastAsia="Times New Roman" w:hAnsi="Arial" w:cs="Arial"/>
          <w:i/>
          <w:sz w:val="24"/>
          <w:szCs w:val="24"/>
        </w:rPr>
        <w:t>luselo</w:t>
      </w:r>
      <w:r w:rsidRPr="00543029">
        <w:rPr>
          <w:rFonts w:ascii="Arial" w:eastAsia="Times New Roman" w:hAnsi="Arial" w:cs="Arial"/>
          <w:sz w:val="24"/>
          <w:szCs w:val="24"/>
        </w:rPr>
        <w:t xml:space="preserve"> in full, especially the ones who were employed and got married when the Zimbabwean economy was relatively stable, but this did</w:t>
      </w:r>
      <w:r w:rsidR="00FD49B5">
        <w:rPr>
          <w:rFonts w:ascii="Arial" w:eastAsia="Times New Roman" w:hAnsi="Arial" w:cs="Arial"/>
          <w:sz w:val="24"/>
          <w:szCs w:val="24"/>
        </w:rPr>
        <w:t xml:space="preserve"> </w:t>
      </w:r>
      <w:r w:rsidRPr="00543029">
        <w:rPr>
          <w:rFonts w:ascii="Arial" w:eastAsia="Times New Roman" w:hAnsi="Arial" w:cs="Arial"/>
          <w:sz w:val="24"/>
          <w:szCs w:val="24"/>
        </w:rPr>
        <w:t>n</w:t>
      </w:r>
      <w:r w:rsidR="00FD49B5">
        <w:rPr>
          <w:rFonts w:ascii="Arial" w:eastAsia="Times New Roman" w:hAnsi="Arial" w:cs="Arial"/>
          <w:sz w:val="24"/>
          <w:szCs w:val="24"/>
        </w:rPr>
        <w:t>o</w:t>
      </w:r>
      <w:r w:rsidRPr="00543029">
        <w:rPr>
          <w:rFonts w:ascii="Arial" w:eastAsia="Times New Roman" w:hAnsi="Arial" w:cs="Arial"/>
          <w:sz w:val="24"/>
          <w:szCs w:val="24"/>
        </w:rPr>
        <w:t>t signal a break in social ties with their in-laws. Instead</w:t>
      </w:r>
      <w:r w:rsidR="00FD49B5">
        <w:rPr>
          <w:rFonts w:ascii="Arial" w:eastAsia="Times New Roman" w:hAnsi="Arial" w:cs="Arial"/>
          <w:sz w:val="24"/>
          <w:szCs w:val="24"/>
        </w:rPr>
        <w:t>,</w:t>
      </w:r>
      <w:r w:rsidRPr="00543029">
        <w:rPr>
          <w:rFonts w:ascii="Arial" w:eastAsia="Times New Roman" w:hAnsi="Arial" w:cs="Arial"/>
          <w:sz w:val="24"/>
          <w:szCs w:val="24"/>
        </w:rPr>
        <w:t xml:space="preserve"> it brought about a sense of pride in both families</w:t>
      </w:r>
      <w:r w:rsidR="000C2890">
        <w:rPr>
          <w:rFonts w:ascii="Arial" w:eastAsia="Times New Roman" w:hAnsi="Arial" w:cs="Arial"/>
          <w:sz w:val="24"/>
          <w:szCs w:val="24"/>
        </w:rPr>
        <w:t>,</w:t>
      </w:r>
      <w:r w:rsidRPr="00543029">
        <w:rPr>
          <w:rFonts w:ascii="Arial" w:eastAsia="Times New Roman" w:hAnsi="Arial" w:cs="Arial"/>
          <w:sz w:val="24"/>
          <w:szCs w:val="24"/>
        </w:rPr>
        <w:t xml:space="preserve"> and it was something people boasted about explicitly during our interviews. It should become clear that, as many scholars have noted, there is a clear relationship between young men’s access to wage labour in a growing economy and the form that bridewealth transfers take. </w:t>
      </w:r>
    </w:p>
    <w:p w14:paraId="089D7A87" w14:textId="3FE567C3" w:rsidR="003F21A1" w:rsidRPr="00543029" w:rsidRDefault="003F21A1" w:rsidP="000C2890">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 men interviewed insisted that discussions about the size of </w:t>
      </w:r>
      <w:r w:rsidRPr="00543029">
        <w:rPr>
          <w:rFonts w:ascii="Arial" w:eastAsia="Times New Roman" w:hAnsi="Arial" w:cs="Arial"/>
          <w:i/>
          <w:iCs/>
          <w:sz w:val="24"/>
          <w:szCs w:val="24"/>
        </w:rPr>
        <w:t>luselo</w:t>
      </w:r>
      <w:r w:rsidRPr="00543029">
        <w:rPr>
          <w:rFonts w:ascii="Arial" w:eastAsia="Times New Roman" w:hAnsi="Arial" w:cs="Arial"/>
          <w:sz w:val="24"/>
          <w:szCs w:val="24"/>
        </w:rPr>
        <w:t xml:space="preserve"> transfers are discussed between parents of the grooms and brides</w:t>
      </w:r>
      <w:r w:rsidR="00FD49B5">
        <w:rPr>
          <w:rFonts w:ascii="Arial" w:eastAsia="Times New Roman" w:hAnsi="Arial" w:cs="Arial"/>
          <w:sz w:val="24"/>
          <w:szCs w:val="24"/>
        </w:rPr>
        <w:t>,</w:t>
      </w:r>
      <w:r w:rsidRPr="00543029">
        <w:rPr>
          <w:rFonts w:ascii="Arial" w:eastAsia="Times New Roman" w:hAnsi="Arial" w:cs="Arial"/>
          <w:sz w:val="24"/>
          <w:szCs w:val="24"/>
        </w:rPr>
        <w:t xml:space="preserve"> but in reality</w:t>
      </w:r>
      <w:r w:rsidR="000C2890">
        <w:rPr>
          <w:rFonts w:ascii="Arial" w:eastAsia="Times New Roman" w:hAnsi="Arial" w:cs="Arial"/>
          <w:sz w:val="24"/>
          <w:szCs w:val="24"/>
        </w:rPr>
        <w:t>,</w:t>
      </w:r>
      <w:r w:rsidRPr="00543029">
        <w:rPr>
          <w:rFonts w:ascii="Arial" w:eastAsia="Times New Roman" w:hAnsi="Arial" w:cs="Arial"/>
          <w:sz w:val="24"/>
          <w:szCs w:val="24"/>
        </w:rPr>
        <w:t xml:space="preserve"> it seems the brides’ mothers play a secondary role in the decision</w:t>
      </w:r>
      <w:r w:rsidR="00FD49B5">
        <w:rPr>
          <w:rFonts w:ascii="Arial" w:eastAsia="Times New Roman" w:hAnsi="Arial" w:cs="Arial"/>
          <w:sz w:val="24"/>
          <w:szCs w:val="24"/>
        </w:rPr>
        <w:t>-</w:t>
      </w:r>
      <w:r w:rsidRPr="00543029">
        <w:rPr>
          <w:rFonts w:ascii="Arial" w:eastAsia="Times New Roman" w:hAnsi="Arial" w:cs="Arial"/>
          <w:sz w:val="24"/>
          <w:szCs w:val="24"/>
        </w:rPr>
        <w:t xml:space="preserve">making. Firstly, they only get a small fraction of the </w:t>
      </w:r>
      <w:r w:rsidRPr="00543029">
        <w:rPr>
          <w:rFonts w:ascii="Arial" w:eastAsia="Times New Roman" w:hAnsi="Arial" w:cs="Arial"/>
          <w:i/>
          <w:sz w:val="24"/>
          <w:szCs w:val="24"/>
        </w:rPr>
        <w:t>luselo</w:t>
      </w:r>
      <w:r w:rsidR="00FD49B5">
        <w:rPr>
          <w:rFonts w:ascii="Arial" w:eastAsia="Times New Roman" w:hAnsi="Arial" w:cs="Arial"/>
          <w:iCs/>
          <w:sz w:val="24"/>
          <w:szCs w:val="24"/>
        </w:rPr>
        <w:t>,</w:t>
      </w:r>
      <w:r w:rsidRPr="00543029">
        <w:rPr>
          <w:rFonts w:ascii="Arial" w:eastAsia="Times New Roman" w:hAnsi="Arial" w:cs="Arial"/>
          <w:sz w:val="24"/>
          <w:szCs w:val="24"/>
        </w:rPr>
        <w:t xml:space="preserve"> while the lion’s share goes to husband</w:t>
      </w:r>
      <w:r w:rsidR="00FD49B5">
        <w:rPr>
          <w:rFonts w:ascii="Arial" w:eastAsia="Times New Roman" w:hAnsi="Arial" w:cs="Arial"/>
          <w:sz w:val="24"/>
          <w:szCs w:val="24"/>
        </w:rPr>
        <w:t>,</w:t>
      </w:r>
      <w:r w:rsidRPr="00543029">
        <w:rPr>
          <w:rFonts w:ascii="Arial" w:eastAsia="Times New Roman" w:hAnsi="Arial" w:cs="Arial"/>
          <w:sz w:val="24"/>
          <w:szCs w:val="24"/>
        </w:rPr>
        <w:t xml:space="preserve"> </w:t>
      </w:r>
      <w:r w:rsidR="00FD49B5">
        <w:rPr>
          <w:rFonts w:ascii="Arial" w:eastAsia="Times New Roman" w:hAnsi="Arial" w:cs="Arial"/>
          <w:sz w:val="24"/>
          <w:szCs w:val="24"/>
        </w:rPr>
        <w:t>in other words</w:t>
      </w:r>
      <w:r w:rsidR="000C2890">
        <w:rPr>
          <w:rFonts w:ascii="Arial" w:eastAsia="Times New Roman" w:hAnsi="Arial" w:cs="Arial"/>
          <w:sz w:val="24"/>
          <w:szCs w:val="24"/>
        </w:rPr>
        <w:t>,</w:t>
      </w:r>
      <w:r w:rsidR="00FD49B5">
        <w:rPr>
          <w:rFonts w:ascii="Arial" w:eastAsia="Times New Roman" w:hAnsi="Arial" w:cs="Arial"/>
          <w:sz w:val="24"/>
          <w:szCs w:val="24"/>
        </w:rPr>
        <w:t xml:space="preserve"> the</w:t>
      </w:r>
      <w:r w:rsidRPr="00543029">
        <w:rPr>
          <w:rFonts w:ascii="Arial" w:eastAsia="Times New Roman" w:hAnsi="Arial" w:cs="Arial"/>
          <w:sz w:val="24"/>
          <w:szCs w:val="24"/>
        </w:rPr>
        <w:t xml:space="preserve"> father of the bride. In some of the cases I looked at</w:t>
      </w:r>
      <w:r w:rsidR="00FD49B5">
        <w:rPr>
          <w:rFonts w:ascii="Arial" w:eastAsia="Times New Roman" w:hAnsi="Arial" w:cs="Arial"/>
          <w:sz w:val="24"/>
          <w:szCs w:val="24"/>
        </w:rPr>
        <w:t>,</w:t>
      </w:r>
      <w:r w:rsidRPr="00543029">
        <w:rPr>
          <w:rFonts w:ascii="Arial" w:eastAsia="Times New Roman" w:hAnsi="Arial" w:cs="Arial"/>
          <w:sz w:val="24"/>
          <w:szCs w:val="24"/>
        </w:rPr>
        <w:t xml:space="preserve"> wives received no more than one cow while the rest is taken by the husband. One man said to me, </w:t>
      </w:r>
      <w:r w:rsidRPr="00543029">
        <w:rPr>
          <w:rFonts w:ascii="Arial" w:eastAsia="Times New Roman" w:hAnsi="Arial" w:cs="Arial"/>
          <w:i/>
          <w:sz w:val="24"/>
          <w:szCs w:val="24"/>
        </w:rPr>
        <w:t>“hanti yimi engilala pezu kombedha”</w:t>
      </w:r>
      <w:r w:rsidR="00FD49B5">
        <w:rPr>
          <w:rFonts w:ascii="Arial" w:eastAsia="Times New Roman" w:hAnsi="Arial" w:cs="Arial"/>
          <w:iCs/>
          <w:sz w:val="24"/>
          <w:szCs w:val="24"/>
        </w:rPr>
        <w:t>,</w:t>
      </w:r>
      <w:r w:rsidRPr="00543029">
        <w:rPr>
          <w:rFonts w:ascii="Arial" w:eastAsia="Times New Roman" w:hAnsi="Arial" w:cs="Arial"/>
          <w:i/>
          <w:sz w:val="24"/>
          <w:szCs w:val="24"/>
        </w:rPr>
        <w:t xml:space="preserve"> </w:t>
      </w:r>
      <w:r w:rsidRPr="00543029">
        <w:rPr>
          <w:rFonts w:ascii="Arial" w:eastAsia="Times New Roman" w:hAnsi="Arial" w:cs="Arial"/>
          <w:sz w:val="24"/>
          <w:szCs w:val="24"/>
        </w:rPr>
        <w:t>which literally translates to “Isn’t it I who sleeps at the head of the bed</w:t>
      </w:r>
      <w:r w:rsidR="000C2890">
        <w:rPr>
          <w:rFonts w:ascii="Arial" w:eastAsia="Times New Roman" w:hAnsi="Arial" w:cs="Arial"/>
          <w:sz w:val="24"/>
          <w:szCs w:val="24"/>
        </w:rPr>
        <w:t>?</w:t>
      </w:r>
      <w:r w:rsidRPr="00543029">
        <w:rPr>
          <w:rFonts w:ascii="Arial" w:eastAsia="Times New Roman" w:hAnsi="Arial" w:cs="Arial"/>
          <w:sz w:val="24"/>
          <w:szCs w:val="24"/>
        </w:rPr>
        <w:t>”</w:t>
      </w:r>
      <w:r w:rsidR="00FD49B5">
        <w:rPr>
          <w:rFonts w:ascii="Arial" w:eastAsia="Times New Roman" w:hAnsi="Arial" w:cs="Arial"/>
          <w:sz w:val="24"/>
          <w:szCs w:val="24"/>
        </w:rPr>
        <w:t>,</w:t>
      </w:r>
      <w:r w:rsidRPr="00543029">
        <w:rPr>
          <w:rFonts w:ascii="Arial" w:eastAsia="Times New Roman" w:hAnsi="Arial" w:cs="Arial"/>
          <w:sz w:val="24"/>
          <w:szCs w:val="24"/>
        </w:rPr>
        <w:t xml:space="preserve"> which I took to be a reference to his patriarchal position as a man who is the head of the family. Some men expressed the view that it</w:t>
      </w:r>
      <w:r w:rsidR="00FD49B5">
        <w:rPr>
          <w:rFonts w:ascii="Arial" w:eastAsia="Times New Roman" w:hAnsi="Arial" w:cs="Arial"/>
          <w:sz w:val="24"/>
          <w:szCs w:val="24"/>
        </w:rPr>
        <w:t xml:space="preserve"> i</w:t>
      </w:r>
      <w:r w:rsidRPr="00543029">
        <w:rPr>
          <w:rFonts w:ascii="Arial" w:eastAsia="Times New Roman" w:hAnsi="Arial" w:cs="Arial"/>
          <w:sz w:val="24"/>
          <w:szCs w:val="24"/>
        </w:rPr>
        <w:t>s only fair that a husband gets the lion’s share</w:t>
      </w:r>
      <w:r w:rsidR="00FD49B5">
        <w:rPr>
          <w:rFonts w:ascii="Arial" w:eastAsia="Times New Roman" w:hAnsi="Arial" w:cs="Arial"/>
          <w:sz w:val="24"/>
          <w:szCs w:val="24"/>
        </w:rPr>
        <w:t>,</w:t>
      </w:r>
      <w:r w:rsidRPr="00543029">
        <w:rPr>
          <w:rFonts w:ascii="Arial" w:eastAsia="Times New Roman" w:hAnsi="Arial" w:cs="Arial"/>
          <w:sz w:val="24"/>
          <w:szCs w:val="24"/>
        </w:rPr>
        <w:t xml:space="preserve"> because when they marry, wealth is transferred from the husband to his in-laws</w:t>
      </w:r>
      <w:r w:rsidR="00FD49B5">
        <w:rPr>
          <w:rFonts w:ascii="Arial" w:eastAsia="Times New Roman" w:hAnsi="Arial" w:cs="Arial"/>
          <w:sz w:val="24"/>
          <w:szCs w:val="24"/>
        </w:rPr>
        <w:t>,</w:t>
      </w:r>
      <w:r w:rsidRPr="00543029">
        <w:rPr>
          <w:rFonts w:ascii="Arial" w:eastAsia="Times New Roman" w:hAnsi="Arial" w:cs="Arial"/>
          <w:sz w:val="24"/>
          <w:szCs w:val="24"/>
        </w:rPr>
        <w:t xml:space="preserve"> not the other way </w:t>
      </w:r>
      <w:r w:rsidR="00FD49B5">
        <w:rPr>
          <w:rFonts w:ascii="Arial" w:eastAsia="Times New Roman" w:hAnsi="Arial" w:cs="Arial"/>
          <w:sz w:val="24"/>
          <w:szCs w:val="24"/>
        </w:rPr>
        <w:t>a</w:t>
      </w:r>
      <w:r w:rsidRPr="00543029">
        <w:rPr>
          <w:rFonts w:ascii="Arial" w:eastAsia="Times New Roman" w:hAnsi="Arial" w:cs="Arial"/>
          <w:sz w:val="24"/>
          <w:szCs w:val="24"/>
        </w:rPr>
        <w:t>round. This raises an important point</w:t>
      </w:r>
      <w:r w:rsidR="00FD49B5">
        <w:rPr>
          <w:rFonts w:ascii="Arial" w:eastAsia="Times New Roman" w:hAnsi="Arial" w:cs="Arial"/>
          <w:sz w:val="24"/>
          <w:szCs w:val="24"/>
        </w:rPr>
        <w:t>.</w:t>
      </w:r>
      <w:r w:rsidRPr="00543029">
        <w:rPr>
          <w:rFonts w:ascii="Arial" w:eastAsia="Times New Roman" w:hAnsi="Arial" w:cs="Arial"/>
          <w:sz w:val="24"/>
          <w:szCs w:val="24"/>
        </w:rPr>
        <w:t xml:space="preserve"> </w:t>
      </w:r>
      <w:r w:rsidR="00FD49B5">
        <w:rPr>
          <w:rFonts w:ascii="Arial" w:eastAsia="Times New Roman" w:hAnsi="Arial" w:cs="Arial"/>
          <w:sz w:val="24"/>
          <w:szCs w:val="24"/>
        </w:rPr>
        <w:t>T</w:t>
      </w:r>
      <w:r w:rsidRPr="00543029">
        <w:rPr>
          <w:rFonts w:ascii="Arial" w:eastAsia="Times New Roman" w:hAnsi="Arial" w:cs="Arial"/>
          <w:sz w:val="24"/>
          <w:szCs w:val="24"/>
        </w:rPr>
        <w:t>he question o</w:t>
      </w:r>
      <w:r w:rsidR="000C2890">
        <w:rPr>
          <w:rFonts w:ascii="Arial" w:eastAsia="Times New Roman" w:hAnsi="Arial" w:cs="Arial"/>
          <w:sz w:val="24"/>
          <w:szCs w:val="24"/>
        </w:rPr>
        <w:t>f</w:t>
      </w:r>
      <w:r w:rsidRPr="00543029">
        <w:rPr>
          <w:rFonts w:ascii="Arial" w:eastAsia="Times New Roman" w:hAnsi="Arial" w:cs="Arial"/>
          <w:sz w:val="24"/>
          <w:szCs w:val="24"/>
        </w:rPr>
        <w:t xml:space="preserve"> why husbands get a bigger share of bridewealth cannot be sufficiently answered without first questioning the cultural precedence whereby men pay the bridewealth and not women. I suggested to two young people whom </w:t>
      </w:r>
      <w:r w:rsidR="00A0272F">
        <w:rPr>
          <w:rFonts w:ascii="Arial" w:eastAsia="Times New Roman" w:hAnsi="Arial" w:cs="Arial"/>
          <w:sz w:val="24"/>
          <w:szCs w:val="24"/>
        </w:rPr>
        <w:t>I</w:t>
      </w:r>
      <w:r w:rsidRPr="00543029">
        <w:rPr>
          <w:rFonts w:ascii="Arial" w:eastAsia="Times New Roman" w:hAnsi="Arial" w:cs="Arial"/>
          <w:sz w:val="24"/>
          <w:szCs w:val="24"/>
        </w:rPr>
        <w:t xml:space="preserve"> gave a lift from Mankobole to Siansyundu in 2018 that perhaps it</w:t>
      </w:r>
      <w:r w:rsidR="00FD49B5">
        <w:rPr>
          <w:rFonts w:ascii="Arial" w:eastAsia="Times New Roman" w:hAnsi="Arial" w:cs="Arial"/>
          <w:sz w:val="24"/>
          <w:szCs w:val="24"/>
        </w:rPr>
        <w:t xml:space="preserve"> i</w:t>
      </w:r>
      <w:r w:rsidRPr="00543029">
        <w:rPr>
          <w:rFonts w:ascii="Arial" w:eastAsia="Times New Roman" w:hAnsi="Arial" w:cs="Arial"/>
          <w:sz w:val="24"/>
          <w:szCs w:val="24"/>
        </w:rPr>
        <w:t>s because the wom</w:t>
      </w:r>
      <w:r w:rsidR="00CD360B">
        <w:rPr>
          <w:rFonts w:ascii="Arial" w:eastAsia="Times New Roman" w:hAnsi="Arial" w:cs="Arial"/>
          <w:sz w:val="24"/>
          <w:szCs w:val="24"/>
        </w:rPr>
        <w:t>e</w:t>
      </w:r>
      <w:r w:rsidRPr="00543029">
        <w:rPr>
          <w:rFonts w:ascii="Arial" w:eastAsia="Times New Roman" w:hAnsi="Arial" w:cs="Arial"/>
          <w:sz w:val="24"/>
          <w:szCs w:val="24"/>
        </w:rPr>
        <w:t>n bear children for the men</w:t>
      </w:r>
      <w:r w:rsidR="00FD49B5">
        <w:rPr>
          <w:rFonts w:ascii="Arial" w:eastAsia="Times New Roman" w:hAnsi="Arial" w:cs="Arial"/>
          <w:sz w:val="24"/>
          <w:szCs w:val="24"/>
        </w:rPr>
        <w:t>,</w:t>
      </w:r>
      <w:r w:rsidRPr="00543029">
        <w:rPr>
          <w:rFonts w:ascii="Arial" w:eastAsia="Times New Roman" w:hAnsi="Arial" w:cs="Arial"/>
          <w:sz w:val="24"/>
          <w:szCs w:val="24"/>
        </w:rPr>
        <w:t xml:space="preserve"> and they reminded me that in Batonga society</w:t>
      </w:r>
      <w:r w:rsidR="00FD49B5">
        <w:rPr>
          <w:rFonts w:ascii="Arial" w:eastAsia="Times New Roman" w:hAnsi="Arial" w:cs="Arial"/>
          <w:sz w:val="24"/>
          <w:szCs w:val="24"/>
        </w:rPr>
        <w:t>,</w:t>
      </w:r>
      <w:r w:rsidRPr="00543029">
        <w:rPr>
          <w:rFonts w:ascii="Arial" w:eastAsia="Times New Roman" w:hAnsi="Arial" w:cs="Arial"/>
          <w:sz w:val="24"/>
          <w:szCs w:val="24"/>
        </w:rPr>
        <w:t xml:space="preserve"> children</w:t>
      </w:r>
      <w:r w:rsidR="00FD49B5">
        <w:rPr>
          <w:rFonts w:ascii="Arial" w:eastAsia="Times New Roman" w:hAnsi="Arial" w:cs="Arial"/>
          <w:sz w:val="24"/>
          <w:szCs w:val="24"/>
        </w:rPr>
        <w:t>’</w:t>
      </w:r>
      <w:r w:rsidRPr="00543029">
        <w:rPr>
          <w:rFonts w:ascii="Arial" w:eastAsia="Times New Roman" w:hAnsi="Arial" w:cs="Arial"/>
          <w:sz w:val="24"/>
          <w:szCs w:val="24"/>
        </w:rPr>
        <w:t xml:space="preserve">s descent is calculated by the maternal line, implying that it is the father or husband who would be contributing a child to her family. One male teacher told </w:t>
      </w:r>
      <w:r w:rsidR="00142272">
        <w:rPr>
          <w:rFonts w:ascii="Arial" w:eastAsia="Times New Roman" w:hAnsi="Arial" w:cs="Arial"/>
          <w:sz w:val="24"/>
          <w:szCs w:val="24"/>
        </w:rPr>
        <w:t xml:space="preserve">me </w:t>
      </w:r>
      <w:r w:rsidRPr="00543029">
        <w:rPr>
          <w:rFonts w:ascii="Arial" w:eastAsia="Times New Roman" w:hAnsi="Arial" w:cs="Arial"/>
          <w:sz w:val="24"/>
          <w:szCs w:val="24"/>
        </w:rPr>
        <w:t>that it is “outsiders” who came up with such arguments about inequality between men and women in marriage. He held the view that the wealth that a husband receives is not solely for his own benefit at the exclusion of his household</w:t>
      </w:r>
      <w:r w:rsidR="005E703B">
        <w:rPr>
          <w:rFonts w:ascii="Arial" w:eastAsia="Times New Roman" w:hAnsi="Arial" w:cs="Arial"/>
          <w:sz w:val="24"/>
          <w:szCs w:val="24"/>
        </w:rPr>
        <w:t>,</w:t>
      </w:r>
      <w:r w:rsidRPr="00543029">
        <w:rPr>
          <w:rFonts w:ascii="Arial" w:eastAsia="Times New Roman" w:hAnsi="Arial" w:cs="Arial"/>
          <w:sz w:val="24"/>
          <w:szCs w:val="24"/>
        </w:rPr>
        <w:t xml:space="preserve"> and that the cultural role</w:t>
      </w:r>
      <w:r w:rsidR="00CD360B">
        <w:rPr>
          <w:rFonts w:ascii="Arial" w:eastAsia="Times New Roman" w:hAnsi="Arial" w:cs="Arial"/>
          <w:sz w:val="24"/>
          <w:szCs w:val="24"/>
        </w:rPr>
        <w:t>s</w:t>
      </w:r>
      <w:r w:rsidRPr="00543029">
        <w:rPr>
          <w:rFonts w:ascii="Arial" w:eastAsia="Times New Roman" w:hAnsi="Arial" w:cs="Arial"/>
          <w:sz w:val="24"/>
          <w:szCs w:val="24"/>
        </w:rPr>
        <w:t xml:space="preserve"> of husbands and wives in the marriage process are equally important and cannot be judged on the basis of material wealth and its transfers. On the other hand, wives did not seem to question this practice</w:t>
      </w:r>
      <w:r w:rsidR="005E703B">
        <w:rPr>
          <w:rFonts w:ascii="Arial" w:eastAsia="Times New Roman" w:hAnsi="Arial" w:cs="Arial"/>
          <w:sz w:val="24"/>
          <w:szCs w:val="24"/>
        </w:rPr>
        <w:t>,</w:t>
      </w:r>
      <w:r w:rsidRPr="00543029">
        <w:rPr>
          <w:rFonts w:ascii="Arial" w:eastAsia="Times New Roman" w:hAnsi="Arial" w:cs="Arial"/>
          <w:sz w:val="24"/>
          <w:szCs w:val="24"/>
        </w:rPr>
        <w:t xml:space="preserve"> adding that it is part of their “culture” but, as I state</w:t>
      </w:r>
      <w:r w:rsidR="005E703B">
        <w:rPr>
          <w:rFonts w:ascii="Arial" w:eastAsia="Times New Roman" w:hAnsi="Arial" w:cs="Arial"/>
          <w:sz w:val="24"/>
          <w:szCs w:val="24"/>
        </w:rPr>
        <w:t>d</w:t>
      </w:r>
      <w:r w:rsidRPr="00543029">
        <w:rPr>
          <w:rFonts w:ascii="Arial" w:eastAsia="Times New Roman" w:hAnsi="Arial" w:cs="Arial"/>
          <w:sz w:val="24"/>
          <w:szCs w:val="24"/>
        </w:rPr>
        <w:t xml:space="preserve"> in the methodology section to this thesis, I had very limited opportunities to interview women on their own in situations where they could speak freely and openly about such topics. </w:t>
      </w:r>
    </w:p>
    <w:p w14:paraId="1C7253DA" w14:textId="049AB131" w:rsidR="003F21A1" w:rsidRPr="00543029" w:rsidRDefault="003F21A1" w:rsidP="00A7169F">
      <w:pPr>
        <w:spacing w:line="360" w:lineRule="auto"/>
        <w:jc w:val="both"/>
        <w:rPr>
          <w:rFonts w:ascii="Arial" w:eastAsia="Times New Roman" w:hAnsi="Arial" w:cs="Arial"/>
          <w:sz w:val="24"/>
          <w:szCs w:val="24"/>
        </w:rPr>
      </w:pPr>
      <w:r w:rsidRPr="00543029">
        <w:rPr>
          <w:rFonts w:ascii="Arial" w:eastAsia="Times New Roman" w:hAnsi="Arial" w:cs="Arial"/>
          <w:sz w:val="24"/>
          <w:szCs w:val="24"/>
        </w:rPr>
        <w:lastRenderedPageBreak/>
        <w:t>In this section</w:t>
      </w:r>
      <w:r w:rsidR="005E703B">
        <w:rPr>
          <w:rFonts w:ascii="Arial" w:eastAsia="Times New Roman" w:hAnsi="Arial" w:cs="Arial"/>
          <w:sz w:val="24"/>
          <w:szCs w:val="24"/>
        </w:rPr>
        <w:t>,</w:t>
      </w:r>
      <w:r w:rsidRPr="00543029">
        <w:rPr>
          <w:rFonts w:ascii="Arial" w:eastAsia="Times New Roman" w:hAnsi="Arial" w:cs="Arial"/>
          <w:sz w:val="24"/>
          <w:szCs w:val="24"/>
        </w:rPr>
        <w:t xml:space="preserve"> I discussed cattle, a primary form of wealth in the households I examined in rural Binga. People can access cattle on the market</w:t>
      </w:r>
      <w:r w:rsidR="004D3528">
        <w:rPr>
          <w:rFonts w:ascii="Arial" w:eastAsia="Times New Roman" w:hAnsi="Arial" w:cs="Arial"/>
          <w:sz w:val="24"/>
          <w:szCs w:val="24"/>
        </w:rPr>
        <w:t>,</w:t>
      </w:r>
      <w:r w:rsidRPr="00543029">
        <w:rPr>
          <w:rFonts w:ascii="Arial" w:eastAsia="Times New Roman" w:hAnsi="Arial" w:cs="Arial"/>
          <w:sz w:val="24"/>
          <w:szCs w:val="24"/>
        </w:rPr>
        <w:t xml:space="preserve"> but cattle </w:t>
      </w:r>
      <w:r w:rsidR="007E25E5">
        <w:rPr>
          <w:rFonts w:ascii="Arial" w:eastAsia="Times New Roman" w:hAnsi="Arial" w:cs="Arial"/>
          <w:sz w:val="24"/>
          <w:szCs w:val="24"/>
        </w:rPr>
        <w:t>are</w:t>
      </w:r>
      <w:r w:rsidRPr="00543029">
        <w:rPr>
          <w:rFonts w:ascii="Arial" w:eastAsia="Times New Roman" w:hAnsi="Arial" w:cs="Arial"/>
          <w:sz w:val="24"/>
          <w:szCs w:val="24"/>
        </w:rPr>
        <w:t xml:space="preserve"> exchanged between people and social groups in very circumscribed ways on special occasions. Of particular importance in my discussion was the transfer of cattle between families and generations through marriage and inheritance. I showed that cattle are in some circumstances valued even more than cash. It is also a form of social wealth in that while i</w:t>
      </w:r>
      <w:r w:rsidR="007E25E5">
        <w:rPr>
          <w:rFonts w:ascii="Arial" w:eastAsia="Times New Roman" w:hAnsi="Arial" w:cs="Arial"/>
          <w:sz w:val="24"/>
          <w:szCs w:val="24"/>
        </w:rPr>
        <w:t xml:space="preserve">ndividuals own </w:t>
      </w:r>
      <w:r w:rsidR="00857ED8">
        <w:rPr>
          <w:rFonts w:ascii="Arial" w:eastAsia="Times New Roman" w:hAnsi="Arial" w:cs="Arial"/>
          <w:sz w:val="24"/>
          <w:szCs w:val="24"/>
        </w:rPr>
        <w:t>the cattle</w:t>
      </w:r>
      <w:r w:rsidRPr="00543029">
        <w:rPr>
          <w:rFonts w:ascii="Arial" w:eastAsia="Times New Roman" w:hAnsi="Arial" w:cs="Arial"/>
          <w:sz w:val="24"/>
          <w:szCs w:val="24"/>
        </w:rPr>
        <w:t xml:space="preserve"> in some way, people are related to each other and live together in a household can lay claim to cattle and </w:t>
      </w:r>
      <w:r w:rsidR="00857ED8">
        <w:rPr>
          <w:rFonts w:ascii="Arial" w:eastAsia="Times New Roman" w:hAnsi="Arial" w:cs="Arial"/>
          <w:sz w:val="24"/>
          <w:szCs w:val="24"/>
        </w:rPr>
        <w:t>their</w:t>
      </w:r>
      <w:r w:rsidRPr="00543029">
        <w:rPr>
          <w:rFonts w:ascii="Arial" w:eastAsia="Times New Roman" w:hAnsi="Arial" w:cs="Arial"/>
          <w:sz w:val="24"/>
          <w:szCs w:val="24"/>
        </w:rPr>
        <w:t xml:space="preserve"> products. I showed that it is not accept</w:t>
      </w:r>
      <w:r w:rsidR="00857ED8">
        <w:rPr>
          <w:rFonts w:ascii="Arial" w:eastAsia="Times New Roman" w:hAnsi="Arial" w:cs="Arial"/>
          <w:sz w:val="24"/>
          <w:szCs w:val="24"/>
        </w:rPr>
        <w:t>able</w:t>
      </w:r>
      <w:r w:rsidRPr="00543029">
        <w:rPr>
          <w:rFonts w:ascii="Arial" w:eastAsia="Times New Roman" w:hAnsi="Arial" w:cs="Arial"/>
          <w:sz w:val="24"/>
          <w:szCs w:val="24"/>
        </w:rPr>
        <w:t xml:space="preserve"> to use mobile money to be a substitute for cash in bridewealth transfers, showing in the process the way in which people mark off and domesticate different kinds of monies and wealth in their livelihood activities. Cattle </w:t>
      </w:r>
      <w:r w:rsidR="004D3528">
        <w:rPr>
          <w:rFonts w:ascii="Arial" w:eastAsia="Times New Roman" w:hAnsi="Arial" w:cs="Arial"/>
          <w:sz w:val="24"/>
          <w:szCs w:val="24"/>
        </w:rPr>
        <w:t>are</w:t>
      </w:r>
      <w:r w:rsidRPr="00543029">
        <w:rPr>
          <w:rFonts w:ascii="Arial" w:eastAsia="Times New Roman" w:hAnsi="Arial" w:cs="Arial"/>
          <w:sz w:val="24"/>
          <w:szCs w:val="24"/>
        </w:rPr>
        <w:t xml:space="preserve"> also a tangible form of wealth and in that </w:t>
      </w:r>
      <w:r w:rsidR="00857ED8">
        <w:rPr>
          <w:rFonts w:ascii="Arial" w:eastAsia="Times New Roman" w:hAnsi="Arial" w:cs="Arial"/>
          <w:sz w:val="24"/>
          <w:szCs w:val="24"/>
        </w:rPr>
        <w:t>far</w:t>
      </w:r>
      <w:r w:rsidRPr="00543029">
        <w:rPr>
          <w:rFonts w:ascii="Arial" w:eastAsia="Times New Roman" w:hAnsi="Arial" w:cs="Arial"/>
          <w:sz w:val="24"/>
          <w:szCs w:val="24"/>
        </w:rPr>
        <w:t xml:space="preserve"> more like cash than mobile money, which is another reason why mobile money is unsuitable for social and ritual purposes and in ceremonies that are public and deeply social</w:t>
      </w:r>
      <w:r w:rsidR="004D3528">
        <w:rPr>
          <w:rFonts w:ascii="Arial" w:eastAsia="Times New Roman" w:hAnsi="Arial" w:cs="Arial"/>
          <w:sz w:val="24"/>
          <w:szCs w:val="24"/>
        </w:rPr>
        <w:t xml:space="preserve"> –</w:t>
      </w:r>
      <w:r w:rsidRPr="00543029">
        <w:rPr>
          <w:rFonts w:ascii="Arial" w:eastAsia="Times New Roman" w:hAnsi="Arial" w:cs="Arial"/>
          <w:sz w:val="24"/>
          <w:szCs w:val="24"/>
        </w:rPr>
        <w:t xml:space="preserve"> mobile money is not considered social money (yet). Cattle and cows and chickens and cash can be counted and displayed in public; mobile money is intangible, hidden in a device like money in a wallet and digital, not tangible and public. I also showed how cattle ha</w:t>
      </w:r>
      <w:r w:rsidR="004D3528">
        <w:rPr>
          <w:rFonts w:ascii="Arial" w:eastAsia="Times New Roman" w:hAnsi="Arial" w:cs="Arial"/>
          <w:sz w:val="24"/>
          <w:szCs w:val="24"/>
        </w:rPr>
        <w:t>ve</w:t>
      </w:r>
      <w:r w:rsidRPr="00543029">
        <w:rPr>
          <w:rFonts w:ascii="Arial" w:eastAsia="Times New Roman" w:hAnsi="Arial" w:cs="Arial"/>
          <w:sz w:val="24"/>
          <w:szCs w:val="24"/>
        </w:rPr>
        <w:t xml:space="preserve"> become more valued than cash during bridewealth transfer</w:t>
      </w:r>
      <w:r w:rsidR="004D3528">
        <w:rPr>
          <w:rFonts w:ascii="Arial" w:eastAsia="Times New Roman" w:hAnsi="Arial" w:cs="Arial"/>
          <w:sz w:val="24"/>
          <w:szCs w:val="24"/>
        </w:rPr>
        <w:t>,</w:t>
      </w:r>
      <w:r w:rsidRPr="00543029">
        <w:rPr>
          <w:rFonts w:ascii="Arial" w:eastAsia="Times New Roman" w:hAnsi="Arial" w:cs="Arial"/>
          <w:sz w:val="24"/>
          <w:szCs w:val="24"/>
        </w:rPr>
        <w:t xml:space="preserve"> and that is most likely linked to the decline in wage opportunities, a decline in </w:t>
      </w:r>
      <w:r w:rsidR="00077D38">
        <w:rPr>
          <w:rFonts w:ascii="Arial" w:eastAsia="Times New Roman" w:hAnsi="Arial" w:cs="Arial"/>
          <w:sz w:val="24"/>
          <w:szCs w:val="24"/>
        </w:rPr>
        <w:t xml:space="preserve">the </w:t>
      </w:r>
      <w:r w:rsidRPr="00543029">
        <w:rPr>
          <w:rFonts w:ascii="Arial" w:eastAsia="Times New Roman" w:hAnsi="Arial" w:cs="Arial"/>
          <w:sz w:val="24"/>
          <w:szCs w:val="24"/>
        </w:rPr>
        <w:t xml:space="preserve">inflow of cash to the region, and the general cash shortage experienced in the country over the past two decades. </w:t>
      </w:r>
    </w:p>
    <w:p w14:paraId="69079E9F" w14:textId="56A25DB4" w:rsidR="003F21A1" w:rsidRPr="00D01D6C" w:rsidRDefault="004D3528" w:rsidP="00543029">
      <w:pPr>
        <w:pStyle w:val="Heading2"/>
        <w:numPr>
          <w:ilvl w:val="0"/>
          <w:numId w:val="0"/>
        </w:numPr>
        <w:rPr>
          <w:rFonts w:cs="Arial"/>
        </w:rPr>
      </w:pPr>
      <w:bookmarkStart w:id="155" w:name="_Toc63067735"/>
      <w:r>
        <w:rPr>
          <w:rFonts w:cs="Arial"/>
        </w:rPr>
        <w:t xml:space="preserve">4.7 </w:t>
      </w:r>
      <w:r w:rsidR="003F21A1" w:rsidRPr="00B44CAE">
        <w:rPr>
          <w:rFonts w:cs="Arial"/>
        </w:rPr>
        <w:t>Livestock ownership, exchange and sharing</w:t>
      </w:r>
      <w:bookmarkEnd w:id="155"/>
    </w:p>
    <w:p w14:paraId="645D1E17" w14:textId="77777777" w:rsidR="003F21A1" w:rsidRPr="00543029" w:rsidRDefault="003F21A1" w:rsidP="003F21A1">
      <w:pPr>
        <w:rPr>
          <w:rFonts w:ascii="Arial" w:hAnsi="Arial" w:cs="Arial"/>
        </w:rPr>
      </w:pPr>
    </w:p>
    <w:p w14:paraId="63583A82" w14:textId="69192372" w:rsidR="003F21A1" w:rsidRPr="00543029" w:rsidRDefault="003F21A1" w:rsidP="00077D38">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In the context of where I did my field research, people used the word </w:t>
      </w:r>
      <w:r w:rsidRPr="00543029">
        <w:rPr>
          <w:rFonts w:ascii="Arial" w:eastAsiaTheme="minorHAnsi" w:hAnsi="Arial" w:cs="Arial"/>
          <w:i/>
          <w:iCs/>
          <w:sz w:val="24"/>
          <w:szCs w:val="24"/>
        </w:rPr>
        <w:t xml:space="preserve">lubono </w:t>
      </w:r>
      <w:r w:rsidRPr="00543029">
        <w:rPr>
          <w:rFonts w:ascii="Arial" w:eastAsiaTheme="minorHAnsi" w:hAnsi="Arial" w:cs="Arial"/>
          <w:sz w:val="24"/>
          <w:szCs w:val="24"/>
        </w:rPr>
        <w:t xml:space="preserve">when speaking about personal, household and social wealth, assets or possessions. I specifically asked my research participants the category of wealth that the fish in Zambezi river belong </w:t>
      </w:r>
      <w:r w:rsidR="00CE6B9A">
        <w:rPr>
          <w:rFonts w:ascii="Arial" w:eastAsiaTheme="minorHAnsi" w:hAnsi="Arial" w:cs="Arial"/>
          <w:sz w:val="24"/>
          <w:szCs w:val="24"/>
        </w:rPr>
        <w:t xml:space="preserve">to, </w:t>
      </w:r>
      <w:r w:rsidRPr="00543029">
        <w:rPr>
          <w:rFonts w:ascii="Arial" w:eastAsiaTheme="minorHAnsi" w:hAnsi="Arial" w:cs="Arial"/>
          <w:sz w:val="24"/>
          <w:szCs w:val="24"/>
        </w:rPr>
        <w:t xml:space="preserve">and they all reiterated that it is still </w:t>
      </w:r>
      <w:r w:rsidRPr="00543029">
        <w:rPr>
          <w:rFonts w:ascii="Arial" w:eastAsiaTheme="minorHAnsi" w:hAnsi="Arial" w:cs="Arial"/>
          <w:i/>
          <w:iCs/>
          <w:sz w:val="24"/>
          <w:szCs w:val="24"/>
          <w:u w:val="single"/>
        </w:rPr>
        <w:t>lubono</w:t>
      </w:r>
      <w:r w:rsidR="00CE6B9A">
        <w:rPr>
          <w:rFonts w:ascii="Arial" w:eastAsiaTheme="minorHAnsi" w:hAnsi="Arial" w:cs="Arial"/>
          <w:sz w:val="24"/>
          <w:szCs w:val="24"/>
          <w:u w:val="single"/>
        </w:rPr>
        <w:t>,</w:t>
      </w:r>
      <w:r w:rsidRPr="00543029">
        <w:rPr>
          <w:rFonts w:ascii="Arial" w:eastAsiaTheme="minorHAnsi" w:hAnsi="Arial" w:cs="Arial"/>
          <w:sz w:val="24"/>
          <w:szCs w:val="24"/>
        </w:rPr>
        <w:t xml:space="preserve"> but the word is often used in reference to livestock</w:t>
      </w:r>
      <w:r w:rsidR="00CE6B9A">
        <w:rPr>
          <w:rFonts w:ascii="Arial" w:eastAsiaTheme="minorHAnsi" w:hAnsi="Arial" w:cs="Arial"/>
          <w:sz w:val="24"/>
          <w:szCs w:val="24"/>
        </w:rPr>
        <w:t>,</w:t>
      </w:r>
      <w:r w:rsidRPr="00543029">
        <w:rPr>
          <w:rFonts w:ascii="Arial" w:eastAsiaTheme="minorHAnsi" w:hAnsi="Arial" w:cs="Arial"/>
          <w:sz w:val="24"/>
          <w:szCs w:val="24"/>
        </w:rPr>
        <w:t xml:space="preserve"> in particular cattle or </w:t>
      </w:r>
      <w:r w:rsidRPr="00543029">
        <w:rPr>
          <w:rFonts w:ascii="Arial" w:eastAsiaTheme="minorHAnsi" w:hAnsi="Arial" w:cs="Arial"/>
          <w:i/>
          <w:iCs/>
          <w:sz w:val="24"/>
          <w:szCs w:val="24"/>
        </w:rPr>
        <w:t>ng’ombe</w:t>
      </w:r>
      <w:r w:rsidRPr="00543029">
        <w:rPr>
          <w:rFonts w:ascii="Arial" w:eastAsiaTheme="minorHAnsi" w:hAnsi="Arial" w:cs="Arial"/>
          <w:sz w:val="24"/>
          <w:szCs w:val="24"/>
        </w:rPr>
        <w:t>. Research participants highly regard cattle possession for its use</w:t>
      </w:r>
      <w:r w:rsidR="00CE6B9A">
        <w:rPr>
          <w:rFonts w:ascii="Arial" w:eastAsiaTheme="minorHAnsi" w:hAnsi="Arial" w:cs="Arial"/>
          <w:sz w:val="24"/>
          <w:szCs w:val="24"/>
        </w:rPr>
        <w:t xml:space="preserve">, </w:t>
      </w:r>
      <w:r w:rsidRPr="00543029">
        <w:rPr>
          <w:rFonts w:ascii="Arial" w:eastAsiaTheme="minorHAnsi" w:hAnsi="Arial" w:cs="Arial"/>
          <w:sz w:val="24"/>
          <w:szCs w:val="24"/>
        </w:rPr>
        <w:t xml:space="preserve">value, prestige, and a form of social wealth valuable beyond the household. This echoes what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{"citationItems":[{"id":"ITEM-1","itemData":{"DOI":"papers2://publication/uuid/D59FCF16-5E1E-48F1-8311-DF5A6E5D7468","ISSN":"0025-1496","PMID":"2802755","abstract":"New information from Lesotho suggests a need to rethink common utilitarian and dualist approaches to livestock keeping in southern Africa. Non-commercial livestock practices in Lesotho can only be understood as the product of a particular cultural ordering of property which constitutes livestock and cash as distinct domains which are not freely inter-convertible. The cultural rules which define and valorise livestock as a special category of property are not residues from a traditional past but products of a contemporary social process which involves both local power relations and the larger structures of the regional migrant-labour economy which condition them. These power relations centre on the relationships: men/women (based on the division wage-earning husband-dependent wife), senior/junior (based on the division bridewealth receiver/bridewealth giver), and patron/client (based on the division livestock lender/livestock borrower). So-called 'traditional' modes of stock-keeping thus rest on a structure of property which finds very modern attachments and points of support in a structure o property which finds very modern attachments and points of support in a range of contemporary institutions of the household, community, and regional economy. This suggests a theoretical need to focus less on dualist spheres or utilitarian 'rational choices' and more on clusters of interconnexion that may cut across received analytical categories.","author":[{"dropping-particle":"","family":"Ferguson","given":"James","non-dropping-particle":"","parse-names":false,"suffix":""}],"container-title":"Royal Anthropological Institute of Great Britain and Ireland","id":"ITEM-1","issue":"4","issued":{"date-parts":[["1985"]]},"page":"647-674","title":"The Bovine Mystique: Power, Property and Livestock in Rural Lesotho","type":"article-journal","volume":"20"},"uris":["http://www.mendeley.com/documents/?uuid=28cf6a20-afa6-40f3-98ac-7e81f4bda522"]}],"mendeley":{"formattedCitation":"(Ferguson, 1985)","manualFormatting":"Ferguson (1985)","plainTextFormattedCitation":"(Ferguson, 1985)","previouslyFormattedCitation":"(Ferguson, 1985)"},"properties":{"noteIndex":0},"schema":"https://github.com/citation-style-language/schema/raw/master/csl-citation.json"}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Ferguson (1985)</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wrote about cattle in Lesotho as a form of social wealth – the various ways by which this was achieved will be analysed in more detail in the </w:t>
      </w:r>
      <w:r w:rsidR="000519A5">
        <w:rPr>
          <w:rFonts w:ascii="Arial" w:eastAsiaTheme="minorHAnsi" w:hAnsi="Arial" w:cs="Arial"/>
          <w:sz w:val="24"/>
          <w:szCs w:val="24"/>
        </w:rPr>
        <w:t>follow</w:t>
      </w:r>
      <w:r w:rsidRPr="00543029">
        <w:rPr>
          <w:rFonts w:ascii="Arial" w:eastAsiaTheme="minorHAnsi" w:hAnsi="Arial" w:cs="Arial"/>
          <w:sz w:val="24"/>
          <w:szCs w:val="24"/>
        </w:rPr>
        <w:t xml:space="preserve">ing sections. In addition to being seen as wealth, </w:t>
      </w:r>
      <w:r w:rsidRPr="00543029">
        <w:rPr>
          <w:rFonts w:ascii="Arial" w:eastAsiaTheme="minorHAnsi" w:hAnsi="Arial" w:cs="Arial"/>
          <w:i/>
          <w:iCs/>
          <w:sz w:val="24"/>
          <w:szCs w:val="24"/>
        </w:rPr>
        <w:t>ng’ombe</w:t>
      </w:r>
      <w:r w:rsidRPr="00543029">
        <w:rPr>
          <w:rFonts w:ascii="Arial" w:eastAsiaTheme="minorHAnsi" w:hAnsi="Arial" w:cs="Arial"/>
          <w:sz w:val="24"/>
          <w:szCs w:val="24"/>
        </w:rPr>
        <w:t xml:space="preserve"> can also be considered as a form of money in the way that historians and anthropologists have approached the topic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{"citationItems":[{"id":"ITEM-1","itemData":{"DOI":"papers2://publication/uuid/D59FCF16-5E1E-48F1-8311-DF5A6E5D7468","ISSN":"0025-1496","PMID":"2802755","abstract":"New information from Lesotho suggests a need to rethink common utilitarian and dualist approaches to livestock keeping in southern Africa. Non-commercial livestock practices in Lesotho can only be understood as the product of a particular cultural ordering of property which constitutes livestock and cash as distinct domains which are not freely inter-convertible. The cultural rules which define and valorise livestock as a special category of property are not residues from a traditional past but products of a contemporary social process which involves both local power relations and the larger structures of the regional migrant-labour economy which condition them. These power relations centre on the relationships: men/women (based on the division wage-earning husband-dependent wife), senior/junior (based on the division bridewealth receiver/bridewealth giver), and patron/client (based on the division livestock lender/livestock borrower). So-called 'traditional' modes of stock-keeping thus rest on a structure of property which finds very modern attachments and points of support in a structure o property which finds very modern attachments and points of support in a range of contemporary institutions of the household, community, and regional economy. This suggests a theoretical need to focus less on dualist spheres or utilitarian 'rational choices' and more on clusters of interconnexion that may cut across received analytical categories.","author":[{"dropping-particle":"","family":"Ferguson","given":"James","non-dropping-particle":"","parse-names":false,"suffix":""}],"container-title":"Royal Anthropological Institute of Great Britain and Ireland","id":"ITEM-1","issue":"4","issued":{"date-parts":[["1985"]]},"page":"647-674","title":"The Bovine Mystique: Power, Property and Livestock in Rural Lesotho","type":"article-journal","volume":"20"},"uris":["http://www.mendeley.com/documents/?uuid=28cf6a20-afa6-40f3-98ac-7e81f4bda522"]},{"id":"ITEM-2","itemData":{"ISBN":"0913167290","author":[{"dropping-particle":"","family":"Shipton","given":"Parker MacDonald.","non-dropping-particle":"","parse-names":false,"suffix":""}],"edition":"1st Edn","id":"ITEM-2","issued":{"date-parts":[["1989"]]},"number-of-pages":"102","publisher":"American Anthropological Association","publisher-place":"Washington DC","title":"Bitter money: cultural economy and some African meanings of forbidden commodities","type":"book"},"uris":["http://www.mendeley.com/documents/?uuid=bf29afee-29c4-3514-98a2-6bac58019dc5"]},{"id":"ITEM-3","itemData":{"DOI":"10.2307/645038","ISBN":"1548-1425","ISSN":"00940496","abstract":"Sudanese Nuer draw a marked distinction between \"the money of work,\" you lad, and money acquired through the sale of cattle, you yo3k or \"the money of cattle.\" This dichotomy is balanced by a similar distinction between two sorts of cattle: purchased cattle, yok youni or \"the cattle of money,\" and cattle received as bride- wealth, yok nyiet or \"the cattle of girls.\" Together these four wealth categories, along with several subsidiary ones, play a prominent role in determining relations of autonomy and dependence among the Nuer. This article traces the emergence of these categories over the last half century and analyzes their centrality.","author":[{"dropping-particle":"","family":"Hutchinson","given":"Sharon","non-dropping-particle":"","parse-names":false,"suffix":""}],"container-title":"American Ethnologist","id":"ITEM-3","issue":"2","issued":{"date-parts":[["1992"]]},"page":"294-316","title":"The cattle of money and the cattle of girls among the Nuer, 1930-83","type":"article-journal","volume":"19"},"uris":["http://www.mendeley.com/documents/?uuid=92b46832-f0d8-4968-8378-8c2c1fda9d3f"]},{"id":"ITEM-4","itemData":{"author":[{"dropping-particle":"","family":"Comaroff","given":"John L","non-dropping-particle":"","parse-names":false,"suffix":""},{"dropping-particle":"","family":"Comaroff","given":"Jean","non-dropping-particle":"","parse-names":false,"suffix":""}],"container-title":"American Ethnologist","id":"ITEM-4","issue":"2","issued":{"date-parts":[["1990"]]},"page":"195-216","title":"Goodly Beasts , Beastly Goods : Cattle and Commodities in a South African Context","type":"article-journal","volume":"17"},"uris":["http://www.mendeley.com/documents/?uuid=1503e4b4-1d64-4637-96aa-d7e26b0569ee"]}],"mendeley":{"formattedCitation":"(Ferguson, 1985; Shipton, 1989; Comaroff and Comaroff, 1990; Hutchinson, 1992)","manualFormatting":"(see Comaroff &amp; Comaroff, 1990; Ferguson, 1985; Hutchinson, 1992; Shipton, 1989 and others on cattle and commodity money)","plainTextFormattedCitation":"(Ferguson, 1985; Shipton, 1989; Comaroff and Comaroff, 1990; Hutchinson, 1992)","previouslyFormattedCitation":"(Ferguson, 1985; Shipton, 1989; Comaroff and Comaroff, 1990; Hutchinson, 1992)"},"properties":{"noteIndex":0},"schema":"https://github.com/citation-style-language/schema/raw/master/csl-citation.json"}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 xml:space="preserve">(see Comaroff &amp; </w:t>
      </w:r>
      <w:r w:rsidRPr="00543029">
        <w:rPr>
          <w:rFonts w:ascii="Arial" w:eastAsiaTheme="minorHAnsi" w:hAnsi="Arial" w:cs="Arial"/>
          <w:noProof/>
          <w:sz w:val="24"/>
          <w:szCs w:val="24"/>
        </w:rPr>
        <w:lastRenderedPageBreak/>
        <w:t>Comaroff, 1990; Ferguson, 1985; Hutchinson, 1992; Shipton, 1989 and others on cattle and commodity money)</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Several decades </w:t>
      </w:r>
      <w:r w:rsidR="00CE6B9A">
        <w:rPr>
          <w:rFonts w:ascii="Arial" w:eastAsiaTheme="minorHAnsi" w:hAnsi="Arial" w:cs="Arial"/>
          <w:sz w:val="24"/>
          <w:szCs w:val="24"/>
        </w:rPr>
        <w:t>ago</w:t>
      </w:r>
      <w:r w:rsidRPr="00543029">
        <w:rPr>
          <w:rFonts w:ascii="Arial" w:eastAsiaTheme="minorHAnsi" w:hAnsi="Arial" w:cs="Arial"/>
          <w:sz w:val="24"/>
          <w:szCs w:val="24"/>
        </w:rPr>
        <w:t xml:space="preserv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{"citationItems":[{"id":"ITEM-1","itemData":{"ISBN":"0719012767","author":[{"dropping-particle":"","family":"Scudder","given":"Thayer","non-dropping-particle":"","parse-names":false,"suffix":""}],"id":"ITEM-1","issued":{"date-parts":[["1962"]]},"publisher":"University of Manchester","publisher-place":"Manchester","title":"Kariba Studies Volume 2: The ecology of the Gwembe Tonga","type":"book"},"uris":["http://www.mendeley.com/documents/?uuid=9712448a-aa56-4c7d-92c4-14714ac76bfb"]}],"mendeley":{"formattedCitation":"(Scudder, 1962)","manualFormatting":"Scudder  (1962)","plainTextFormattedCitation":"(Scudder, 1962)","previouslyFormattedCitation":"(Scudder, 1962)"},"properties":{"noteIndex":0},"schema":"https://github.com/citation-style-language/schema/raw/master/csl-citation.json"}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Scudder</w:t>
      </w:r>
      <w:r w:rsidR="00CE6B9A">
        <w:rPr>
          <w:rFonts w:ascii="Arial" w:eastAsiaTheme="minorHAnsi" w:hAnsi="Arial" w:cs="Arial"/>
          <w:noProof/>
          <w:sz w:val="24"/>
          <w:szCs w:val="24"/>
        </w:rPr>
        <w:t xml:space="preserve"> </w:t>
      </w:r>
      <w:r w:rsidRPr="00543029">
        <w:rPr>
          <w:rFonts w:ascii="Arial" w:eastAsiaTheme="minorHAnsi" w:hAnsi="Arial" w:cs="Arial"/>
          <w:noProof/>
          <w:sz w:val="24"/>
          <w:szCs w:val="24"/>
        </w:rPr>
        <w:t xml:space="preserve"> (1962)</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asserted that among Tonga society and economy, cattle function as a durable form of capital. While cattle may have functioned less </w:t>
      </w:r>
      <w:r w:rsidR="00CE6B9A">
        <w:rPr>
          <w:rFonts w:ascii="Arial" w:eastAsiaTheme="minorHAnsi" w:hAnsi="Arial" w:cs="Arial"/>
          <w:sz w:val="24"/>
          <w:szCs w:val="24"/>
        </w:rPr>
        <w:t>as</w:t>
      </w:r>
      <w:r w:rsidRPr="00543029">
        <w:rPr>
          <w:rFonts w:ascii="Arial" w:eastAsiaTheme="minorHAnsi" w:hAnsi="Arial" w:cs="Arial"/>
          <w:sz w:val="24"/>
          <w:szCs w:val="24"/>
        </w:rPr>
        <w:t xml:space="preserve"> a form of money – especially as a store of value – during times when there were more wage labour opportunities, it seems as if the current economic crisis, as well as the deepening hunger and increasing poverty levels in Binga, has meant that cattle </w:t>
      </w:r>
      <w:r w:rsidR="00CE6B9A">
        <w:rPr>
          <w:rFonts w:ascii="Arial" w:eastAsiaTheme="minorHAnsi" w:hAnsi="Arial" w:cs="Arial"/>
          <w:sz w:val="24"/>
          <w:szCs w:val="24"/>
        </w:rPr>
        <w:t>are</w:t>
      </w:r>
      <w:r w:rsidRPr="00543029">
        <w:rPr>
          <w:rFonts w:ascii="Arial" w:eastAsiaTheme="minorHAnsi" w:hAnsi="Arial" w:cs="Arial"/>
          <w:sz w:val="24"/>
          <w:szCs w:val="24"/>
        </w:rPr>
        <w:t xml:space="preserve"> again valued as a store of value. </w:t>
      </w:r>
    </w:p>
    <w:p w14:paraId="4AC98B7B" w14:textId="6E6C7BAE" w:rsidR="003F21A1" w:rsidRPr="00543029" w:rsidRDefault="003F21A1" w:rsidP="00E47AFC">
      <w:pPr>
        <w:spacing w:line="360" w:lineRule="auto"/>
        <w:jc w:val="both"/>
        <w:rPr>
          <w:rFonts w:ascii="Arial" w:eastAsia="Times New Roman" w:hAnsi="Arial" w:cs="Arial"/>
          <w:sz w:val="24"/>
          <w:szCs w:val="24"/>
        </w:rPr>
      </w:pPr>
      <w:r w:rsidRPr="00543029">
        <w:rPr>
          <w:rFonts w:ascii="Arial" w:eastAsiaTheme="minorHAnsi" w:hAnsi="Arial" w:cs="Arial"/>
          <w:sz w:val="24"/>
          <w:szCs w:val="24"/>
        </w:rPr>
        <w:t xml:space="preserve">When she did her research,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Tonga","type":"book"},"locator":"48","uris":["http://www.mendeley.com/documents/?uuid=acc38104-a653-4b87-b950-96256886ba0d"]}],"mendeley":{"formattedCitation":"(Colson, 1960, p. 48)","manualFormatting":"Colson (1960:48)","plainTextFormattedCitation":"(Colson, 1960, p. 48)","previouslyFormattedCitation":"(Colson, 1960, p. 48)"},"properties":{"noteIndex":0},"schema":"https://github.com/citation-style-language/schema/raw/master/csl-citation.json"}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(1960:48)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found that men owned more livestock than women</w:t>
      </w:r>
      <w:r w:rsidR="00E47AFC">
        <w:rPr>
          <w:rFonts w:ascii="Arial" w:eastAsiaTheme="minorHAnsi" w:hAnsi="Arial" w:cs="Arial"/>
          <w:sz w:val="24"/>
          <w:szCs w:val="24"/>
        </w:rPr>
        <w:t>,</w:t>
      </w:r>
      <w:r w:rsidRPr="00543029">
        <w:rPr>
          <w:rFonts w:ascii="Arial" w:eastAsiaTheme="minorHAnsi" w:hAnsi="Arial" w:cs="Arial"/>
          <w:sz w:val="24"/>
          <w:szCs w:val="24"/>
        </w:rPr>
        <w:t xml:space="preserve"> but she suspected that women m</w:t>
      </w:r>
      <w:r w:rsidR="00E47AFC">
        <w:rPr>
          <w:rFonts w:ascii="Arial" w:eastAsiaTheme="minorHAnsi" w:hAnsi="Arial" w:cs="Arial"/>
          <w:sz w:val="24"/>
          <w:szCs w:val="24"/>
        </w:rPr>
        <w:t>ight</w:t>
      </w:r>
      <w:r w:rsidRPr="00543029">
        <w:rPr>
          <w:rFonts w:ascii="Arial" w:eastAsiaTheme="minorHAnsi" w:hAnsi="Arial" w:cs="Arial"/>
          <w:sz w:val="24"/>
          <w:szCs w:val="24"/>
        </w:rPr>
        <w:t xml:space="preserve"> have concealed ownership of livestock. Based on my observations, men or husbands certainly owned more cattle than women or wives. </w:t>
      </w:r>
      <w:r w:rsidR="00E47AFC">
        <w:rPr>
          <w:rFonts w:ascii="Arial" w:eastAsiaTheme="minorHAnsi" w:hAnsi="Arial" w:cs="Arial"/>
          <w:sz w:val="24"/>
          <w:szCs w:val="24"/>
        </w:rPr>
        <w:t>However,</w:t>
      </w:r>
      <w:r w:rsidRPr="00543029">
        <w:rPr>
          <w:rFonts w:ascii="Arial" w:eastAsiaTheme="minorHAnsi" w:hAnsi="Arial" w:cs="Arial"/>
          <w:sz w:val="24"/>
          <w:szCs w:val="24"/>
        </w:rPr>
        <w:t xml:space="preserve"> this also has to do with the type of livestock owned and the general gendered rules for ownership and use. Based on my observations, women own more of the smaller livestock</w:t>
      </w:r>
      <w:r w:rsidR="00E47AFC">
        <w:rPr>
          <w:rFonts w:ascii="Arial" w:eastAsiaTheme="minorHAnsi" w:hAnsi="Arial" w:cs="Arial"/>
          <w:sz w:val="24"/>
          <w:szCs w:val="24"/>
        </w:rPr>
        <w:t>,</w:t>
      </w:r>
      <w:r w:rsidRPr="00543029">
        <w:rPr>
          <w:rFonts w:ascii="Arial" w:eastAsiaTheme="minorHAnsi" w:hAnsi="Arial" w:cs="Arial"/>
          <w:sz w:val="24"/>
          <w:szCs w:val="24"/>
        </w:rPr>
        <w:t xml:space="preserve"> and these tend to be, like small change, less noticeable. When I asked about ownership and control of cattle</w:t>
      </w:r>
      <w:r w:rsidR="00CE6B9A">
        <w:rPr>
          <w:rFonts w:ascii="Arial" w:eastAsiaTheme="minorHAnsi" w:hAnsi="Arial" w:cs="Arial"/>
          <w:sz w:val="24"/>
          <w:szCs w:val="24"/>
        </w:rPr>
        <w:t>,</w:t>
      </w:r>
      <w:r w:rsidRPr="00543029">
        <w:rPr>
          <w:rFonts w:ascii="Arial" w:eastAsiaTheme="minorHAnsi" w:hAnsi="Arial" w:cs="Arial"/>
          <w:sz w:val="24"/>
          <w:szCs w:val="24"/>
        </w:rPr>
        <w:t xml:space="preserve"> a male </w:t>
      </w:r>
      <w:r w:rsidRPr="00543029">
        <w:rPr>
          <w:rFonts w:ascii="Arial" w:eastAsia="Times New Roman" w:hAnsi="Arial" w:cs="Arial"/>
          <w:sz w:val="24"/>
          <w:szCs w:val="24"/>
        </w:rPr>
        <w:t>informant said</w:t>
      </w:r>
      <w:r w:rsidR="00CE6B9A">
        <w:rPr>
          <w:rFonts w:ascii="Arial" w:eastAsia="Times New Roman" w:hAnsi="Arial" w:cs="Arial"/>
          <w:sz w:val="24"/>
          <w:szCs w:val="24"/>
        </w:rPr>
        <w:t>,</w:t>
      </w:r>
      <w:r w:rsidRPr="00543029">
        <w:rPr>
          <w:rFonts w:ascii="Arial" w:eastAsia="Times New Roman" w:hAnsi="Arial" w:cs="Arial"/>
          <w:sz w:val="24"/>
          <w:szCs w:val="24"/>
        </w:rPr>
        <w:t xml:space="preserve"> </w:t>
      </w:r>
      <w:r w:rsidRPr="00543029">
        <w:rPr>
          <w:rFonts w:ascii="Arial" w:eastAsia="Times New Roman" w:hAnsi="Arial" w:cs="Arial"/>
          <w:i/>
          <w:sz w:val="24"/>
          <w:szCs w:val="24"/>
        </w:rPr>
        <w:t>“</w:t>
      </w:r>
      <w:r w:rsidR="00CE6B9A">
        <w:rPr>
          <w:rFonts w:ascii="Arial" w:eastAsia="Times New Roman" w:hAnsi="Arial" w:cs="Arial"/>
          <w:i/>
          <w:sz w:val="24"/>
          <w:szCs w:val="24"/>
        </w:rPr>
        <w:t>O</w:t>
      </w:r>
      <w:r w:rsidRPr="00543029">
        <w:rPr>
          <w:rFonts w:ascii="Arial" w:eastAsia="Times New Roman" w:hAnsi="Arial" w:cs="Arial"/>
          <w:i/>
          <w:sz w:val="24"/>
          <w:szCs w:val="24"/>
        </w:rPr>
        <w:t>n record the cattle belong to me, but they belong to both of us”</w:t>
      </w:r>
      <w:r w:rsidRPr="00543029">
        <w:rPr>
          <w:rFonts w:ascii="Arial" w:eastAsia="Times New Roman" w:hAnsi="Arial" w:cs="Arial"/>
          <w:sz w:val="24"/>
          <w:szCs w:val="24"/>
        </w:rPr>
        <w:t>. By this</w:t>
      </w:r>
      <w:r w:rsidR="00B04E9A">
        <w:rPr>
          <w:rFonts w:ascii="Arial" w:eastAsia="Times New Roman" w:hAnsi="Arial" w:cs="Arial"/>
          <w:sz w:val="24"/>
          <w:szCs w:val="24"/>
        </w:rPr>
        <w:t>,</w:t>
      </w:r>
      <w:r w:rsidRPr="00543029">
        <w:rPr>
          <w:rFonts w:ascii="Arial" w:eastAsia="Times New Roman" w:hAnsi="Arial" w:cs="Arial"/>
          <w:sz w:val="24"/>
          <w:szCs w:val="24"/>
        </w:rPr>
        <w:t xml:space="preserve"> he meant that the benefits of owning livestock accrue to the entire household</w:t>
      </w:r>
      <w:r w:rsidR="00CE6B9A">
        <w:rPr>
          <w:rFonts w:ascii="Arial" w:eastAsia="Times New Roman" w:hAnsi="Arial" w:cs="Arial"/>
          <w:sz w:val="24"/>
          <w:szCs w:val="24"/>
        </w:rPr>
        <w:t>,</w:t>
      </w:r>
      <w:r w:rsidRPr="00543029">
        <w:rPr>
          <w:rFonts w:ascii="Arial" w:eastAsia="Times New Roman" w:hAnsi="Arial" w:cs="Arial"/>
          <w:sz w:val="24"/>
          <w:szCs w:val="24"/>
        </w:rPr>
        <w:t xml:space="preserve"> including the wife and other members of the household, and may in fact extend to the extended family and community as a whole. This is the main reason for why we can say that cattle </w:t>
      </w:r>
      <w:r w:rsidR="00AE15AF">
        <w:rPr>
          <w:rFonts w:ascii="Arial" w:eastAsia="Times New Roman" w:hAnsi="Arial" w:cs="Arial"/>
          <w:sz w:val="24"/>
          <w:szCs w:val="24"/>
        </w:rPr>
        <w:t>are</w:t>
      </w:r>
      <w:r w:rsidRPr="00543029">
        <w:rPr>
          <w:rFonts w:ascii="Arial" w:eastAsia="Times New Roman" w:hAnsi="Arial" w:cs="Arial"/>
          <w:sz w:val="24"/>
          <w:szCs w:val="24"/>
        </w:rPr>
        <w:t xml:space="preserve"> a form of social wealth; its ownership and especially the benefits of ownership </w:t>
      </w:r>
      <w:r w:rsidR="00AE15AF">
        <w:rPr>
          <w:rFonts w:ascii="Arial" w:eastAsia="Times New Roman" w:hAnsi="Arial" w:cs="Arial"/>
          <w:sz w:val="24"/>
          <w:szCs w:val="24"/>
        </w:rPr>
        <w:t>are</w:t>
      </w:r>
      <w:r w:rsidRPr="00543029">
        <w:rPr>
          <w:rFonts w:ascii="Arial" w:eastAsia="Times New Roman" w:hAnsi="Arial" w:cs="Arial"/>
          <w:sz w:val="24"/>
          <w:szCs w:val="24"/>
        </w:rPr>
        <w:t xml:space="preserve"> shared widely. However, in practice men tend to have dominant control over large livestock.</w:t>
      </w:r>
    </w:p>
    <w:p w14:paraId="30F8C9FF" w14:textId="61D23E6A" w:rsidR="003F21A1" w:rsidRPr="00543029" w:rsidRDefault="003F21A1" w:rsidP="006F69C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I learnt that both cattle and children are considered as </w:t>
      </w:r>
      <w:r w:rsidRPr="00543029">
        <w:rPr>
          <w:rFonts w:ascii="Arial" w:eastAsiaTheme="minorHAnsi" w:hAnsi="Arial" w:cs="Arial"/>
          <w:i/>
          <w:iCs/>
          <w:sz w:val="24"/>
          <w:szCs w:val="24"/>
        </w:rPr>
        <w:t>lubono</w:t>
      </w:r>
      <w:r w:rsidR="006F69C9">
        <w:rPr>
          <w:rFonts w:ascii="Arial" w:eastAsiaTheme="minorHAnsi" w:hAnsi="Arial" w:cs="Arial"/>
          <w:sz w:val="24"/>
          <w:szCs w:val="24"/>
        </w:rPr>
        <w:t>,</w:t>
      </w:r>
      <w:r w:rsidRPr="00543029">
        <w:rPr>
          <w:rFonts w:ascii="Arial" w:eastAsiaTheme="minorHAnsi" w:hAnsi="Arial" w:cs="Arial"/>
          <w:sz w:val="24"/>
          <w:szCs w:val="24"/>
        </w:rPr>
        <w:t xml:space="preserve"> but the latter was largely accepted as </w:t>
      </w:r>
      <w:r w:rsidRPr="00543029">
        <w:rPr>
          <w:rFonts w:ascii="Arial" w:eastAsiaTheme="minorHAnsi" w:hAnsi="Arial" w:cs="Arial"/>
          <w:i/>
          <w:iCs/>
          <w:sz w:val="24"/>
          <w:szCs w:val="24"/>
        </w:rPr>
        <w:t>lubono</w:t>
      </w:r>
      <w:r w:rsidRPr="00543029">
        <w:rPr>
          <w:rFonts w:ascii="Arial" w:eastAsiaTheme="minorHAnsi" w:hAnsi="Arial" w:cs="Arial"/>
          <w:sz w:val="24"/>
          <w:szCs w:val="24"/>
        </w:rPr>
        <w:t xml:space="preserve"> by research participants who did not have cattle, which happens to be a highly valued symbol of </w:t>
      </w:r>
      <w:r w:rsidRPr="00543029">
        <w:rPr>
          <w:rFonts w:ascii="Arial" w:eastAsiaTheme="minorHAnsi" w:hAnsi="Arial" w:cs="Arial"/>
          <w:i/>
          <w:iCs/>
          <w:sz w:val="24"/>
          <w:szCs w:val="24"/>
        </w:rPr>
        <w:t>lubono</w:t>
      </w:r>
      <w:r w:rsidRPr="00543029">
        <w:rPr>
          <w:rFonts w:ascii="Arial" w:eastAsiaTheme="minorHAnsi" w:hAnsi="Arial" w:cs="Arial"/>
          <w:sz w:val="24"/>
          <w:szCs w:val="24"/>
        </w:rPr>
        <w:t xml:space="preserve">. The notion of “people as wealth” or “wealth in people” is well known in anthropology and its conceptual origins are acknowledged in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{"citationItems":[{"id":"ITEM-1","itemData":{"author":[{"dropping-particle":"","family":"Bohannan","given":"Paul","non-dropping-particle":"","parse-names":false,"suffix":""}],"id":"ITEM-1","issue":"1","issued":{"date-parts":[["1955"]]},"page":"60-70","title":"Some Principles of Exchange and Investment among the Tiv","type":"article-journal","volume":"57"},"uris":["http://www.mendeley.com/documents/?uuid=769a810e-751a-4d63-ab1d-d6825d59d36e"]}],"mendeley":{"formattedCitation":"(Bohannan, 1955)","manualFormatting":"Bohannan’s (1955)","plainTextFormattedCitation":"(Bohannan, 1955)","previouslyFormattedCitation":"(Bohannan, 1955)"},"properties":{"noteIndex":0},"schema":"https://github.com/citation-style-language/schema/raw/master/csl-citation.json"}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Bohannan</w:t>
      </w:r>
      <w:r w:rsidR="00AE15AF">
        <w:rPr>
          <w:rFonts w:ascii="Arial" w:eastAsiaTheme="minorHAnsi" w:hAnsi="Arial" w:cs="Arial"/>
          <w:noProof/>
          <w:sz w:val="24"/>
          <w:szCs w:val="24"/>
        </w:rPr>
        <w:t>’s</w:t>
      </w:r>
      <w:r w:rsidRPr="00543029">
        <w:rPr>
          <w:rFonts w:ascii="Arial" w:eastAsiaTheme="minorHAnsi" w:hAnsi="Arial" w:cs="Arial"/>
          <w:noProof/>
          <w:sz w:val="24"/>
          <w:szCs w:val="24"/>
        </w:rPr>
        <w:t xml:space="preserve"> (1955)</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paper</w:t>
      </w:r>
      <w:r w:rsidR="006F69C9">
        <w:rPr>
          <w:rFonts w:ascii="Arial" w:eastAsiaTheme="minorHAnsi" w:hAnsi="Arial" w:cs="Arial"/>
          <w:sz w:val="24"/>
          <w:szCs w:val="24"/>
        </w:rPr>
        <w:t>,</w:t>
      </w:r>
      <w:r w:rsidRPr="00543029">
        <w:rPr>
          <w:rFonts w:ascii="Arial" w:eastAsiaTheme="minorHAnsi" w:hAnsi="Arial" w:cs="Arial"/>
          <w:sz w:val="24"/>
          <w:szCs w:val="24"/>
        </w:rPr>
        <w:t xml:space="preserve"> in which he put slaves and women at the top of the hierarchy of value. In the literature I consulted, this notion seems to speak to the direct and indirect forms of control over people (kin, followers) and its use as a mode of production and accumulation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{"citationItems":[{"id":"ITEM-1","itemData":{"DOI":"10.1017/S0021853700026992","ISSN":"14695138","abstract":"For Equatorial Africa, the disparity between the richness and originality of empirical studies and the spareness of the anthropological models is so great that the entire region figures relatively little in comparative studies, even within Africa. Concepts developed there, such as the ‘lineage mode of production p and ‘wealth-in-people’, were immediately applicable elsewhere and ‘ migrated ’ in ways that severed their connection to the Equatorial region.1 The lineage mode was explicitly intended for general rather than regional use, as a successor to the primitive communist mode in the neo-Marxist intellectual project. And in non-Marxist contexts the name itself provided a bridge to the foundational scholarship on African societies more broadly, which had identified lineages and gender/generational inequality as structural principles. Like the lineage mode, wealth-in-people is now applied. © 1995, Cambridge University Press. All rights reserved.","author":[{"dropping-particle":"","family":"Guyer","given":"Jane I.","non-dropping-particle":"","parse-names":false,"suffix":""},{"dropping-particle":"","family":"Eno Belinga","given":"Samuel M.","non-dropping-particle":"","parse-names":false,"suffix":""}],"container-title":"The Journal of African History","id":"ITEM-1","issue":"1","issued":{"date-parts":[["1995"]]},"page":"91-120","publisher":"University of Pretoria","title":"Wealth in people as wealth in knowledge: Accumulation and composition in equatorial Africa","type":"article-journal","volume":"36"},"uris":["http://www.mendeley.com/documents/?uuid=b8e5ffca-27ab-481d-b8c1-356bf403b47c"]},{"id":"ITEM-2","itemData":{"author":[{"dropping-particle":"","family":"Guyer","given":"Jane I.","non-dropping-particle":"","parse-names":false,"suffix":""}],"container-title":"The Journal of African History","id":"ITEM-2","issue":"1","issued":{"date-parts":[["1995"]]},"page":"83-90","title":"Wealth in people, wealth in things - Introduction","type":"article-journal","volume":"36"},"uris":["http://www.mendeley.com/documents/?uuid=f6213036-0934-4b4f-90e7-a158a960e786"]}],"mendeley":{"formattedCitation":"(Guyer, 1995; Guyer and Eno Belinga, 1995)","plainTextFormattedCitation":"(Guyer, 1995; Guyer and Eno Belinga, 1995)","previouslyFormattedCitation":"(Guyer, 1995; Guyer and Eno Belinga, 1995)"},"properties":{"noteIndex":0},"schema":"https://github.com/citation-style-language/schema/raw/master/csl-citation.json"}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(Guyer, 1995; Guyer and Eno Belinga, 1995)</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Historians may find that this notion could have been applicable in Binga during the late nineteenth century when there was a time slave trade between the Tonga and Portuguese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{"citationItems":[{"id":"ITEM-1","itemData":{"ISBN":"0797428097","author":[{"dropping-particle":"","family":"Ncube","given":"Godfrey T.","non-dropping-particle":"","parse-names":false,"suffix":""}],"id":"ITEM-1","issued":{"date-parts":[["2004"]]},"number-of-pages":"1-161","publisher":"Mambo Press","publisher-place":"Kadoma","title":"A History of Northwestern Zimbabwe 1850 - 1960","type":"book"},"uris":["http://www.mendeley.com/documents/?uuid=de4d96d4-2c07-46f8-b816-cd2dd1fa0ee2"]}],"mendeley":{"formattedCitation":"(Ncube, 2004)","manualFormatting":"(see Ncube, 2004)","plainTextFormattedCitation":"(Ncube, 2004)","previouslyFormattedCitation":"(Ncube, 2004)"},"properties":{"noteIndex":0},"schema":"https://github.com/citation-style-language/schema/raw/master/csl-citation.json"}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(see Ncube, 2004)</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t>
      </w:r>
      <w:r w:rsidR="00A0272F">
        <w:rPr>
          <w:rFonts w:ascii="Arial" w:eastAsiaTheme="minorHAnsi" w:hAnsi="Arial" w:cs="Arial"/>
          <w:sz w:val="24"/>
          <w:szCs w:val="24"/>
        </w:rPr>
        <w:t xml:space="preserve">However, based on my observations, the conception of children or other kin as wealth </w:t>
      </w:r>
      <w:r w:rsidRPr="00543029">
        <w:rPr>
          <w:rFonts w:ascii="Arial" w:eastAsiaTheme="minorHAnsi" w:hAnsi="Arial" w:cs="Arial"/>
          <w:sz w:val="24"/>
          <w:szCs w:val="24"/>
        </w:rPr>
        <w:t xml:space="preserve">does not emphasise direct and indirect forms of control but rather </w:t>
      </w:r>
      <w:r w:rsidRPr="00543029">
        <w:rPr>
          <w:rFonts w:ascii="Arial" w:eastAsiaTheme="minorHAnsi" w:hAnsi="Arial" w:cs="Arial"/>
          <w:sz w:val="24"/>
          <w:szCs w:val="24"/>
        </w:rPr>
        <w:lastRenderedPageBreak/>
        <w:t xml:space="preserve">emphasises the expectation of support and sharing of limited resources within the context of </w:t>
      </w:r>
      <w:r w:rsidR="00695119">
        <w:rPr>
          <w:rFonts w:ascii="Arial" w:eastAsiaTheme="minorHAnsi" w:hAnsi="Arial" w:cs="Arial"/>
          <w:sz w:val="24"/>
          <w:szCs w:val="24"/>
        </w:rPr>
        <w:t xml:space="preserve">a </w:t>
      </w:r>
      <w:r w:rsidRPr="00543029">
        <w:rPr>
          <w:rFonts w:ascii="Arial" w:eastAsiaTheme="minorHAnsi" w:hAnsi="Arial" w:cs="Arial"/>
          <w:sz w:val="24"/>
          <w:szCs w:val="24"/>
        </w:rPr>
        <w:t>strong kinship system. The absence of this notion in the historical and anthropological literature on the region and the Batonga may also be related to the alleged lack of centralised pol</w:t>
      </w:r>
      <w:r w:rsidR="00434644">
        <w:rPr>
          <w:rFonts w:ascii="Arial" w:eastAsiaTheme="minorHAnsi" w:hAnsi="Arial" w:cs="Arial"/>
          <w:sz w:val="24"/>
          <w:szCs w:val="24"/>
        </w:rPr>
        <w:t>it</w:t>
      </w:r>
      <w:r w:rsidRPr="00543029">
        <w:rPr>
          <w:rFonts w:ascii="Arial" w:eastAsiaTheme="minorHAnsi" w:hAnsi="Arial" w:cs="Arial"/>
          <w:sz w:val="24"/>
          <w:szCs w:val="24"/>
        </w:rPr>
        <w:t>ical authority and strong cultural preference for autonomy. Perhaps this notion remained as a political possibility but was not developed</w:t>
      </w:r>
      <w:r w:rsidR="0062224F">
        <w:rPr>
          <w:rFonts w:ascii="Arial" w:eastAsiaTheme="minorHAnsi" w:hAnsi="Arial" w:cs="Arial"/>
          <w:sz w:val="24"/>
          <w:szCs w:val="24"/>
        </w:rPr>
        <w:t>,</w:t>
      </w:r>
      <w:r w:rsidRPr="00543029">
        <w:rPr>
          <w:rFonts w:ascii="Arial" w:eastAsiaTheme="minorHAnsi" w:hAnsi="Arial" w:cs="Arial"/>
          <w:sz w:val="24"/>
          <w:szCs w:val="24"/>
        </w:rPr>
        <w:t xml:space="preserve"> given the way in which political power and leadership office was decentralised and dispersed across the region. </w:t>
      </w:r>
    </w:p>
    <w:p w14:paraId="536A0D15" w14:textId="214CB85A" w:rsidR="003F21A1" w:rsidRPr="00543029" w:rsidRDefault="003F21A1" w:rsidP="00A22DD1">
      <w:pPr>
        <w:spacing w:line="360" w:lineRule="auto"/>
        <w:jc w:val="both"/>
        <w:rPr>
          <w:rFonts w:ascii="Arial" w:eastAsia="Times New Roman" w:hAnsi="Arial" w:cs="Arial"/>
          <w:sz w:val="24"/>
          <w:szCs w:val="24"/>
        </w:rPr>
      </w:pPr>
      <w:r w:rsidRPr="00543029">
        <w:rPr>
          <w:rFonts w:ascii="Arial" w:eastAsiaTheme="minorHAnsi" w:hAnsi="Arial" w:cs="Arial"/>
          <w:sz w:val="24"/>
          <w:szCs w:val="24"/>
        </w:rPr>
        <w:t xml:space="preserve">In my interpretation of research participants who spoke to me about this idea of children forming part of </w:t>
      </w:r>
      <w:r w:rsidRPr="00543029">
        <w:rPr>
          <w:rFonts w:ascii="Arial" w:eastAsiaTheme="minorHAnsi" w:hAnsi="Arial" w:cs="Arial"/>
          <w:i/>
          <w:sz w:val="24"/>
          <w:szCs w:val="24"/>
        </w:rPr>
        <w:t>lubono</w:t>
      </w:r>
      <w:r w:rsidRPr="00543029">
        <w:rPr>
          <w:rFonts w:ascii="Arial" w:eastAsiaTheme="minorHAnsi" w:hAnsi="Arial" w:cs="Arial"/>
          <w:sz w:val="24"/>
          <w:szCs w:val="24"/>
        </w:rPr>
        <w:t xml:space="preserve">, and who said that they had nothing </w:t>
      </w:r>
      <w:r w:rsidRPr="00543029">
        <w:rPr>
          <w:rFonts w:ascii="Arial" w:eastAsia="Times New Roman" w:hAnsi="Arial" w:cs="Arial"/>
          <w:sz w:val="24"/>
          <w:szCs w:val="24"/>
        </w:rPr>
        <w:t>besides their children, were alluding to the strong cultural obligation for children to look after their parents in old age. Their children were, so to speak, their informal insurance system and pension fund. Elderly parents are usually surrounded by their married sons and their son’s wives</w:t>
      </w:r>
      <w:r w:rsidR="00A22DD1">
        <w:rPr>
          <w:rFonts w:ascii="Arial" w:eastAsia="Times New Roman" w:hAnsi="Arial" w:cs="Arial"/>
          <w:sz w:val="24"/>
          <w:szCs w:val="24"/>
        </w:rPr>
        <w:t>. All of the</w:t>
      </w:r>
      <w:r w:rsidRPr="00543029">
        <w:rPr>
          <w:rFonts w:ascii="Arial" w:eastAsia="Times New Roman" w:hAnsi="Arial" w:cs="Arial"/>
          <w:sz w:val="24"/>
          <w:szCs w:val="24"/>
        </w:rPr>
        <w:t>m provide social, nutritional and physical health support to elderly parents, including toileting, bathing, attending hospital appointments and ensuring that they have adequate shelter. The meal</w:t>
      </w:r>
      <w:r w:rsidR="00A22DD1">
        <w:rPr>
          <w:rFonts w:ascii="Arial" w:eastAsia="Times New Roman" w:hAnsi="Arial" w:cs="Arial"/>
          <w:sz w:val="24"/>
          <w:szCs w:val="24"/>
        </w:rPr>
        <w:t>-</w:t>
      </w:r>
      <w:r w:rsidRPr="00543029">
        <w:rPr>
          <w:rFonts w:ascii="Arial" w:eastAsia="Times New Roman" w:hAnsi="Arial" w:cs="Arial"/>
          <w:sz w:val="24"/>
          <w:szCs w:val="24"/>
        </w:rPr>
        <w:t>sharing practice examined in the previous section creates an opportunity for the needs of those who are comparatively less able to provide for themselves</w:t>
      </w:r>
      <w:r w:rsidR="0062224F">
        <w:rPr>
          <w:rFonts w:ascii="Arial" w:eastAsia="Times New Roman" w:hAnsi="Arial" w:cs="Arial"/>
          <w:sz w:val="24"/>
          <w:szCs w:val="24"/>
        </w:rPr>
        <w:t>,</w:t>
      </w:r>
      <w:r w:rsidRPr="00543029">
        <w:rPr>
          <w:rFonts w:ascii="Arial" w:eastAsia="Times New Roman" w:hAnsi="Arial" w:cs="Arial"/>
          <w:sz w:val="24"/>
          <w:szCs w:val="24"/>
        </w:rPr>
        <w:t xml:space="preserve"> particularly the </w:t>
      </w:r>
      <w:r w:rsidRPr="00543029">
        <w:rPr>
          <w:rFonts w:ascii="Arial" w:eastAsia="Times New Roman" w:hAnsi="Arial" w:cs="Arial"/>
          <w:i/>
          <w:iCs/>
          <w:sz w:val="24"/>
          <w:szCs w:val="24"/>
        </w:rPr>
        <w:t>mw</w:t>
      </w:r>
      <w:r w:rsidRPr="00543029">
        <w:rPr>
          <w:rFonts w:ascii="Arial" w:eastAsia="Times New Roman" w:hAnsi="Arial" w:cs="Arial"/>
          <w:i/>
          <w:sz w:val="24"/>
          <w:szCs w:val="24"/>
        </w:rPr>
        <w:t>ani munzi</w:t>
      </w:r>
      <w:r w:rsidR="0062224F">
        <w:rPr>
          <w:rFonts w:ascii="Arial" w:eastAsia="Times New Roman" w:hAnsi="Arial" w:cs="Arial"/>
          <w:iCs/>
          <w:sz w:val="24"/>
          <w:szCs w:val="24"/>
        </w:rPr>
        <w:t>,</w:t>
      </w:r>
      <w:r w:rsidRPr="00543029">
        <w:rPr>
          <w:rFonts w:ascii="Arial" w:eastAsia="Times New Roman" w:hAnsi="Arial" w:cs="Arial"/>
          <w:sz w:val="24"/>
          <w:szCs w:val="24"/>
        </w:rPr>
        <w:t xml:space="preserve"> to be assessed and catered for by younger members of the </w:t>
      </w:r>
      <w:r w:rsidRPr="00543029">
        <w:rPr>
          <w:rFonts w:ascii="Arial" w:eastAsia="Times New Roman" w:hAnsi="Arial" w:cs="Arial"/>
          <w:i/>
          <w:sz w:val="24"/>
          <w:szCs w:val="24"/>
        </w:rPr>
        <w:t>munzi.</w:t>
      </w:r>
      <w:r w:rsidRPr="00543029">
        <w:rPr>
          <w:rFonts w:ascii="Arial" w:eastAsia="Times New Roman" w:hAnsi="Arial" w:cs="Arial"/>
          <w:sz w:val="24"/>
          <w:szCs w:val="24"/>
        </w:rPr>
        <w:t xml:space="preserve"> In the absence of a private healthcare system that people can access on the market, and given the failure of state institutions to provide these kinds of support, persons and households in Binga are very dependent on their family members and the household. </w:t>
      </w:r>
    </w:p>
    <w:p w14:paraId="2684C97B" w14:textId="5B4394AA" w:rsidR="003F21A1" w:rsidRPr="00543029" w:rsidRDefault="003F21A1" w:rsidP="00D56631">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For those not fortunate enough to acquire any </w:t>
      </w:r>
      <w:r w:rsidRPr="00543029">
        <w:rPr>
          <w:rFonts w:ascii="Arial" w:eastAsia="Times New Roman" w:hAnsi="Arial" w:cs="Arial"/>
          <w:i/>
          <w:sz w:val="24"/>
          <w:szCs w:val="24"/>
        </w:rPr>
        <w:t xml:space="preserve">livestock </w:t>
      </w:r>
      <w:r w:rsidRPr="00543029">
        <w:rPr>
          <w:rFonts w:ascii="Arial" w:eastAsia="Times New Roman" w:hAnsi="Arial" w:cs="Arial"/>
          <w:sz w:val="24"/>
          <w:szCs w:val="24"/>
        </w:rPr>
        <w:t xml:space="preserve">through the market or inheritance or </w:t>
      </w:r>
      <w:r w:rsidRPr="00543029">
        <w:rPr>
          <w:rFonts w:ascii="Arial" w:eastAsia="Times New Roman" w:hAnsi="Arial" w:cs="Arial"/>
          <w:i/>
          <w:sz w:val="24"/>
          <w:szCs w:val="24"/>
        </w:rPr>
        <w:t xml:space="preserve">luselo, </w:t>
      </w:r>
      <w:r w:rsidRPr="00543029">
        <w:rPr>
          <w:rFonts w:ascii="Arial" w:eastAsia="Times New Roman" w:hAnsi="Arial" w:cs="Arial"/>
          <w:iCs/>
          <w:sz w:val="24"/>
          <w:szCs w:val="24"/>
        </w:rPr>
        <w:t xml:space="preserve">there are other means to </w:t>
      </w:r>
      <w:r w:rsidRPr="00543029">
        <w:rPr>
          <w:rFonts w:ascii="Arial" w:eastAsia="Times New Roman" w:hAnsi="Arial" w:cs="Arial"/>
          <w:sz w:val="24"/>
          <w:szCs w:val="24"/>
        </w:rPr>
        <w:t>access cattle</w:t>
      </w:r>
      <w:r w:rsidR="00D56631">
        <w:rPr>
          <w:rFonts w:ascii="Arial" w:eastAsia="Times New Roman" w:hAnsi="Arial" w:cs="Arial"/>
          <w:sz w:val="24"/>
          <w:szCs w:val="24"/>
        </w:rPr>
        <w:t>,</w:t>
      </w:r>
      <w:r w:rsidRPr="00543029">
        <w:rPr>
          <w:rFonts w:ascii="Arial" w:eastAsia="Times New Roman" w:hAnsi="Arial" w:cs="Arial"/>
          <w:sz w:val="24"/>
          <w:szCs w:val="24"/>
        </w:rPr>
        <w:t xml:space="preserve"> and this is th</w:t>
      </w:r>
      <w:r w:rsidR="00D56631" w:rsidRPr="00D56631">
        <w:rPr>
          <w:rFonts w:ascii="Arial" w:eastAsia="Times New Roman" w:hAnsi="Arial" w:cs="Arial"/>
          <w:sz w:val="24"/>
          <w:szCs w:val="24"/>
        </w:rPr>
        <w:t>rough</w:t>
      </w:r>
      <w:r w:rsidRPr="00543029">
        <w:rPr>
          <w:rFonts w:ascii="Arial" w:eastAsia="Times New Roman" w:hAnsi="Arial" w:cs="Arial"/>
          <w:sz w:val="24"/>
          <w:szCs w:val="24"/>
        </w:rPr>
        <w:t xml:space="preserve"> sharing and loaning (</w:t>
      </w:r>
      <w:r w:rsidRPr="00543029">
        <w:rPr>
          <w:rFonts w:ascii="Arial" w:eastAsia="Times New Roman" w:hAnsi="Arial" w:cs="Arial"/>
          <w:i/>
          <w:sz w:val="24"/>
          <w:szCs w:val="24"/>
        </w:rPr>
        <w:t>mulala</w:t>
      </w:r>
      <w:r w:rsidRPr="00543029">
        <w:rPr>
          <w:rFonts w:ascii="Arial" w:eastAsia="Times New Roman" w:hAnsi="Arial" w:cs="Arial"/>
          <w:sz w:val="24"/>
          <w:szCs w:val="24"/>
        </w:rPr>
        <w:t xml:space="preserve"> is a type of livestock loan system). Here it is important to note that cattle are also valued for the role they play in food production, especially agriculture. Cattle sharing typically takes place where a household or a person owns only one or two oxen</w:t>
      </w:r>
      <w:r w:rsidR="0062224F">
        <w:rPr>
          <w:rFonts w:ascii="Arial" w:eastAsia="Times New Roman" w:hAnsi="Arial" w:cs="Arial"/>
          <w:sz w:val="24"/>
          <w:szCs w:val="24"/>
        </w:rPr>
        <w:t>,</w:t>
      </w:r>
      <w:r w:rsidRPr="00543029">
        <w:rPr>
          <w:rFonts w:ascii="Arial" w:eastAsia="Times New Roman" w:hAnsi="Arial" w:cs="Arial"/>
          <w:sz w:val="24"/>
          <w:szCs w:val="24"/>
        </w:rPr>
        <w:t xml:space="preserve"> which may not be enough to till the land. Pulling a plough requires the draught power of usually two spans made up of two pairs of yoked oxen. So, if there are two </w:t>
      </w:r>
      <w:r w:rsidRPr="00543029">
        <w:rPr>
          <w:rFonts w:ascii="Arial" w:eastAsia="Times New Roman" w:hAnsi="Arial" w:cs="Arial"/>
          <w:i/>
          <w:sz w:val="24"/>
          <w:szCs w:val="24"/>
        </w:rPr>
        <w:t>n’andas</w:t>
      </w:r>
      <w:r w:rsidRPr="00543029">
        <w:rPr>
          <w:rFonts w:ascii="Arial" w:eastAsia="Times New Roman" w:hAnsi="Arial" w:cs="Arial"/>
          <w:sz w:val="24"/>
          <w:szCs w:val="24"/>
        </w:rPr>
        <w:t xml:space="preserve"> with just two oxen each, they can team up to take turns to plough each other’s fields. Closely associated with the above sharing tradition is the </w:t>
      </w:r>
      <w:r w:rsidRPr="00543029">
        <w:rPr>
          <w:rFonts w:ascii="Arial" w:eastAsia="Times New Roman" w:hAnsi="Arial" w:cs="Arial"/>
          <w:i/>
          <w:sz w:val="24"/>
          <w:szCs w:val="24"/>
        </w:rPr>
        <w:t>mulala</w:t>
      </w:r>
      <w:r w:rsidRPr="00543029">
        <w:rPr>
          <w:rFonts w:ascii="Arial" w:eastAsia="Times New Roman" w:hAnsi="Arial" w:cs="Arial"/>
          <w:sz w:val="24"/>
          <w:szCs w:val="24"/>
        </w:rPr>
        <w:t xml:space="preserve"> cattle loan system</w:t>
      </w:r>
      <w:r w:rsidR="0062224F">
        <w:rPr>
          <w:rFonts w:ascii="Arial" w:eastAsia="Times New Roman" w:hAnsi="Arial" w:cs="Arial"/>
          <w:sz w:val="24"/>
          <w:szCs w:val="24"/>
        </w:rPr>
        <w:t>,</w:t>
      </w:r>
      <w:r w:rsidRPr="00543029">
        <w:rPr>
          <w:rFonts w:ascii="Arial" w:eastAsia="Times New Roman" w:hAnsi="Arial" w:cs="Arial"/>
          <w:sz w:val="24"/>
          <w:szCs w:val="24"/>
        </w:rPr>
        <w:t xml:space="preserve"> which is typically practi</w:t>
      </w:r>
      <w:r w:rsidR="000E1D5E">
        <w:rPr>
          <w:rFonts w:ascii="Arial" w:eastAsia="Times New Roman" w:hAnsi="Arial" w:cs="Arial"/>
          <w:sz w:val="24"/>
          <w:szCs w:val="24"/>
        </w:rPr>
        <w:t>s</w:t>
      </w:r>
      <w:r w:rsidRPr="00543029">
        <w:rPr>
          <w:rFonts w:ascii="Arial" w:eastAsia="Times New Roman" w:hAnsi="Arial" w:cs="Arial"/>
          <w:sz w:val="24"/>
          <w:szCs w:val="24"/>
        </w:rPr>
        <w:t>ed between close relatives such as between an uncle (</w:t>
      </w:r>
      <w:r w:rsidRPr="00543029">
        <w:rPr>
          <w:rFonts w:ascii="Arial" w:eastAsia="Times New Roman" w:hAnsi="Arial" w:cs="Arial"/>
          <w:i/>
          <w:sz w:val="24"/>
          <w:szCs w:val="24"/>
        </w:rPr>
        <w:t>sekhulu or siyanene</w:t>
      </w:r>
      <w:r w:rsidRPr="00543029">
        <w:rPr>
          <w:rFonts w:ascii="Arial" w:eastAsia="Times New Roman" w:hAnsi="Arial" w:cs="Arial"/>
          <w:sz w:val="24"/>
          <w:szCs w:val="24"/>
        </w:rPr>
        <w:t>) and his nephew (</w:t>
      </w:r>
      <w:r w:rsidRPr="00543029">
        <w:rPr>
          <w:rFonts w:ascii="Arial" w:eastAsia="Times New Roman" w:hAnsi="Arial" w:cs="Arial"/>
          <w:i/>
          <w:sz w:val="24"/>
          <w:szCs w:val="24"/>
        </w:rPr>
        <w:t>mzikhulu</w:t>
      </w:r>
      <w:r w:rsidRPr="00543029">
        <w:rPr>
          <w:rFonts w:ascii="Arial" w:eastAsia="Times New Roman" w:hAnsi="Arial" w:cs="Arial"/>
          <w:sz w:val="24"/>
          <w:szCs w:val="24"/>
        </w:rPr>
        <w:t xml:space="preserve">). To my knowledge, the practice takes two forms. Firstly, typically </w:t>
      </w:r>
      <w:r w:rsidRPr="00543029">
        <w:rPr>
          <w:rFonts w:ascii="Arial" w:eastAsia="Times New Roman" w:hAnsi="Arial" w:cs="Arial"/>
          <w:i/>
          <w:sz w:val="24"/>
          <w:szCs w:val="24"/>
        </w:rPr>
        <w:t>sekhulu</w:t>
      </w:r>
      <w:r w:rsidRPr="00543029">
        <w:rPr>
          <w:rFonts w:ascii="Arial" w:eastAsia="Times New Roman" w:hAnsi="Arial" w:cs="Arial"/>
          <w:sz w:val="24"/>
          <w:szCs w:val="24"/>
        </w:rPr>
        <w:t xml:space="preserve"> would loan one cow </w:t>
      </w:r>
      <w:r w:rsidRPr="00543029">
        <w:rPr>
          <w:rFonts w:ascii="Arial" w:eastAsia="Times New Roman" w:hAnsi="Arial" w:cs="Arial"/>
          <w:sz w:val="24"/>
          <w:szCs w:val="24"/>
        </w:rPr>
        <w:lastRenderedPageBreak/>
        <w:t xml:space="preserve">to his </w:t>
      </w:r>
      <w:r w:rsidRPr="00543029">
        <w:rPr>
          <w:rFonts w:ascii="Arial" w:eastAsia="Times New Roman" w:hAnsi="Arial" w:cs="Arial"/>
          <w:i/>
          <w:sz w:val="24"/>
          <w:szCs w:val="24"/>
        </w:rPr>
        <w:t>mzikhulu</w:t>
      </w:r>
      <w:r w:rsidR="000E1D5E">
        <w:rPr>
          <w:rFonts w:ascii="Arial" w:eastAsia="Times New Roman" w:hAnsi="Arial" w:cs="Arial"/>
          <w:iCs/>
          <w:sz w:val="24"/>
          <w:szCs w:val="24"/>
        </w:rPr>
        <w:t>,</w:t>
      </w:r>
      <w:r w:rsidRPr="00543029">
        <w:rPr>
          <w:rFonts w:ascii="Arial" w:eastAsia="Times New Roman" w:hAnsi="Arial" w:cs="Arial"/>
          <w:sz w:val="24"/>
          <w:szCs w:val="24"/>
        </w:rPr>
        <w:t xml:space="preserve"> and after a few years </w:t>
      </w:r>
      <w:r w:rsidRPr="00543029">
        <w:rPr>
          <w:rFonts w:ascii="Arial" w:eastAsia="Times New Roman" w:hAnsi="Arial" w:cs="Arial"/>
          <w:i/>
          <w:sz w:val="24"/>
          <w:szCs w:val="24"/>
        </w:rPr>
        <w:t>mzikhulu</w:t>
      </w:r>
      <w:r w:rsidRPr="00543029">
        <w:rPr>
          <w:rFonts w:ascii="Arial" w:eastAsia="Times New Roman" w:hAnsi="Arial" w:cs="Arial"/>
          <w:sz w:val="24"/>
          <w:szCs w:val="24"/>
        </w:rPr>
        <w:t xml:space="preserve"> is expected to return all the cattle that may have multiplied from the loaned one but will keep one for himself. In the second example, </w:t>
      </w:r>
      <w:r w:rsidRPr="00543029">
        <w:rPr>
          <w:rFonts w:ascii="Arial" w:eastAsia="Times New Roman" w:hAnsi="Arial" w:cs="Arial"/>
          <w:i/>
          <w:sz w:val="24"/>
          <w:szCs w:val="24"/>
        </w:rPr>
        <w:t>sekhulu</w:t>
      </w:r>
      <w:r w:rsidRPr="00543029">
        <w:rPr>
          <w:rFonts w:ascii="Arial" w:eastAsia="Times New Roman" w:hAnsi="Arial" w:cs="Arial"/>
          <w:sz w:val="24"/>
          <w:szCs w:val="24"/>
        </w:rPr>
        <w:t xml:space="preserve"> will again loan one cow</w:t>
      </w:r>
      <w:r w:rsidR="000E1D5E">
        <w:rPr>
          <w:rFonts w:ascii="Arial" w:eastAsia="Times New Roman" w:hAnsi="Arial" w:cs="Arial"/>
          <w:sz w:val="24"/>
          <w:szCs w:val="24"/>
        </w:rPr>
        <w:t>,</w:t>
      </w:r>
      <w:r w:rsidRPr="00543029">
        <w:rPr>
          <w:rFonts w:ascii="Arial" w:eastAsia="Times New Roman" w:hAnsi="Arial" w:cs="Arial"/>
          <w:sz w:val="24"/>
          <w:szCs w:val="24"/>
        </w:rPr>
        <w:t xml:space="preserve"> and after a few years </w:t>
      </w:r>
      <w:r w:rsidRPr="00543029">
        <w:rPr>
          <w:rFonts w:ascii="Arial" w:eastAsia="Times New Roman" w:hAnsi="Arial" w:cs="Arial"/>
          <w:i/>
          <w:sz w:val="24"/>
          <w:szCs w:val="24"/>
        </w:rPr>
        <w:t>mzikhulu</w:t>
      </w:r>
      <w:r w:rsidRPr="00543029">
        <w:rPr>
          <w:rFonts w:ascii="Arial" w:eastAsia="Times New Roman" w:hAnsi="Arial" w:cs="Arial"/>
          <w:sz w:val="24"/>
          <w:szCs w:val="24"/>
        </w:rPr>
        <w:t xml:space="preserve"> will be expected to return one cow but keep the rest of the cattle that would have accrued from the first one. Both systems have characteristics of a gift and loan all rolled into one. This practice is relatable to </w:t>
      </w:r>
      <w:r w:rsidRPr="00543029">
        <w:rPr>
          <w:rFonts w:ascii="Arial" w:eastAsia="Times New Roman" w:hAnsi="Arial" w:cs="Arial"/>
          <w:i/>
          <w:sz w:val="24"/>
          <w:szCs w:val="24"/>
        </w:rPr>
        <w:t>mafisa</w:t>
      </w:r>
      <w:r w:rsidRPr="00543029">
        <w:rPr>
          <w:rFonts w:ascii="Arial" w:eastAsia="Times New Roman" w:hAnsi="Arial" w:cs="Arial"/>
          <w:sz w:val="24"/>
          <w:szCs w:val="24"/>
        </w:rPr>
        <w:t xml:space="preserve"> cattle mentioned elsewhere in the literature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 xml:space="preserve">ADDIN CSL_CITATION {"citationItems":[{"id":"ITEM-1","itemData":{"DOI":"papers2://publication/uuid/D59FCF16-5E1E-48F1-8311-DF5A6E5D7468","ISSN":"0025-1496","PMID":"2802755","abstract":"New information from Lesotho suggests a need to rethink common utilitarian and dualist approaches to livestock keeping in southern Africa. Non-commercial livestock practices in Lesotho can only be understood as the product of a particular cultural ordering of property which constitutes livestock and cash as distinct domains which are not freely inter-convertible. The cultural rules which define and valorise livestock as a special category of property are not residues from a traditional past but products of a contemporary social process which involves both local power relations and the larger structures of the regional migrant-labour economy which condition them. These power relations centre on the relationships: men/women (based on the division wage-earning husband-dependent wife), senior/junior (based on the division bridewealth receiver/bridewealth giver), and patron/client (based on the division livestock lender/livestock borrower). So-called 'traditional' modes of stock-keeping thus rest on a structure of property which finds very modern attachments and points of support in a structure o property which finds very modern attachments and points of support in a range of contemporary institutions of the household, community, and regional economy. This suggests a theoretical need to focus less on dualist spheres or utilitarian 'rational choices' and more on clusters of interconnexion that may cut across received analytical categories.","author":[{"dropping-particle":"","family":"Ferguson","given":"James","non-dropping-particle":"","parse-names":false,"suffix":""}],"container-title":"Royal Anthropological Institute of Great Britain and Ireland","id":"ITEM-1","issue":"4","issued":{"date-parts":[["1985"]]},"page":"647-674","title":"The Bovine Mystique: Power, Property and Livestock in Rural Lesotho","type":"article-journal","volume":"20"},"uris":["http://www.mendeley.com/documents/?uuid=28cf6a20-afa6-40f3-98ac-7e81f4bda522"]},{"id":"ITEM-2","itemData":{"author":[{"dropping-particle":"","family":"Guyer","given":"Jane I.","non-dropping-particle":"","parse-names":false,"suffix":""}],"container-title":"African Studies Review","id":"ITEM-2","issue":"2/3","issued":{"date-parts":[["1981"]]},"page":"87-137","title":"Household and Community in African Studies","type":"article-journal","volume":"24"},"uris":["http://www.mendeley.com/documents/?uuid=d2cc3431-24b4-423e-a8b8-e7851c87d250"]},{"id":"ITEM-3","itemData":{"DOI":"10.1080/03066159808438665","author":[{"dropping-particle":"","family":"O'Laughlin","given":"Bridget","non-dropping-particle":"","parse-names":false,"suffix":""}],"container-title":"The journal of Peasant Studies","id":"ITEM-3","issue":"2","issued":{"date-parts":[["1998"]]},"page":"1-48","title":"Missing men? The debate over rural poverty and women </w:instrText>
      </w:r>
      <w:r w:rsidR="00251581">
        <w:rPr>
          <w:rFonts w:ascii="Cambria Math" w:eastAsia="Times New Roman" w:hAnsi="Cambria Math" w:cs="Cambria Math"/>
          <w:sz w:val="24"/>
          <w:szCs w:val="24"/>
        </w:rPr>
        <w:instrText>‐</w:instrText>
      </w:r>
      <w:r w:rsidR="00251581">
        <w:rPr>
          <w:rFonts w:ascii="Arial" w:eastAsia="Times New Roman" w:hAnsi="Arial" w:cs="Arial"/>
          <w:sz w:val="24"/>
          <w:szCs w:val="24"/>
        </w:rPr>
        <w:instrText xml:space="preserve"> headed households in Southern Africa","type":"article-journal","volume":"25"},"uris":["http://www.mendeley.com/documents/?uuid=4d3371cb-1b2f-4592-aaf3-4aba1c0dbeda"]}],"mendeley":{"formattedCitation":"(Guyer, 1981a; Ferguson, 1985; O’Laughlin, 1998)","manualFormatting":"(see Ferguson, 1985; Guyer, 1981; O’Laughlin, 1998)","plainTextFormattedCitation":"(Guyer, 1981a; Ferguson, 1985; O’Laughlin, 1998)","previouslyFormattedCitation":"(Guyer, 1981a; Ferguson, 1985; O’Laughlin, 1998)"},"properties":{"noteIndex":0},"schema":"https://github.com/citation-style-language/schema/raw/master/csl-citation.json"}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(see Ferguson, 1985; Guyer, 1981; O’Laughlin, 1998)</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The </w:t>
      </w:r>
      <w:r w:rsidRPr="00543029">
        <w:rPr>
          <w:rFonts w:ascii="Arial" w:eastAsia="Times New Roman" w:hAnsi="Arial" w:cs="Arial"/>
          <w:i/>
          <w:sz w:val="24"/>
          <w:szCs w:val="24"/>
        </w:rPr>
        <w:t>mafisa</w:t>
      </w:r>
      <w:r w:rsidRPr="00543029">
        <w:rPr>
          <w:rFonts w:ascii="Arial" w:eastAsia="Times New Roman" w:hAnsi="Arial" w:cs="Arial"/>
          <w:sz w:val="24"/>
          <w:szCs w:val="24"/>
        </w:rPr>
        <w:t xml:space="preserve"> system involves a type of livestock loan</w:t>
      </w:r>
      <w:r w:rsidR="00D975DA">
        <w:rPr>
          <w:rFonts w:ascii="Arial" w:eastAsia="Times New Roman" w:hAnsi="Arial" w:cs="Arial"/>
          <w:sz w:val="24"/>
          <w:szCs w:val="24"/>
        </w:rPr>
        <w:t>,</w:t>
      </w:r>
      <w:r w:rsidRPr="00543029">
        <w:rPr>
          <w:rFonts w:ascii="Arial" w:eastAsia="Times New Roman" w:hAnsi="Arial" w:cs="Arial"/>
          <w:sz w:val="24"/>
          <w:szCs w:val="24"/>
        </w:rPr>
        <w:t xml:space="preserve"> usually between the chief or rich people who loan their cattle to poorer families. The borrower is expected to look after the cattle and</w:t>
      </w:r>
      <w:r w:rsidR="000E304D">
        <w:rPr>
          <w:rFonts w:ascii="Arial" w:eastAsia="Times New Roman" w:hAnsi="Arial" w:cs="Arial"/>
          <w:sz w:val="24"/>
          <w:szCs w:val="24"/>
        </w:rPr>
        <w:t>,</w:t>
      </w:r>
      <w:r w:rsidRPr="00543029">
        <w:rPr>
          <w:rFonts w:ascii="Arial" w:eastAsia="Times New Roman" w:hAnsi="Arial" w:cs="Arial"/>
          <w:sz w:val="24"/>
          <w:szCs w:val="24"/>
        </w:rPr>
        <w:t xml:space="preserve"> in turn</w:t>
      </w:r>
      <w:r w:rsidR="000E304D">
        <w:rPr>
          <w:rFonts w:ascii="Arial" w:eastAsia="Times New Roman" w:hAnsi="Arial" w:cs="Arial"/>
          <w:sz w:val="24"/>
          <w:szCs w:val="24"/>
        </w:rPr>
        <w:t>,</w:t>
      </w:r>
      <w:r w:rsidRPr="00543029">
        <w:rPr>
          <w:rFonts w:ascii="Arial" w:eastAsia="Times New Roman" w:hAnsi="Arial" w:cs="Arial"/>
          <w:sz w:val="24"/>
          <w:szCs w:val="24"/>
        </w:rPr>
        <w:t xml:space="preserve"> may benefit from the milk and use the cattle to till their fields. Because the cattle must be returned to the owner</w:t>
      </w:r>
      <w:r w:rsidR="00D975DA">
        <w:rPr>
          <w:rFonts w:ascii="Arial" w:eastAsia="Times New Roman" w:hAnsi="Arial" w:cs="Arial"/>
          <w:sz w:val="24"/>
          <w:szCs w:val="24"/>
        </w:rPr>
        <w:t>,</w:t>
      </w:r>
      <w:r w:rsidRPr="00543029">
        <w:rPr>
          <w:rFonts w:ascii="Arial" w:eastAsia="Times New Roman" w:hAnsi="Arial" w:cs="Arial"/>
          <w:sz w:val="24"/>
          <w:szCs w:val="24"/>
        </w:rPr>
        <w:t xml:space="preserve"> they cannot be used for </w:t>
      </w:r>
      <w:r w:rsidRPr="00543029">
        <w:rPr>
          <w:rFonts w:ascii="Arial" w:eastAsia="Times New Roman" w:hAnsi="Arial" w:cs="Arial"/>
          <w:i/>
          <w:sz w:val="24"/>
          <w:szCs w:val="24"/>
        </w:rPr>
        <w:t xml:space="preserve">lobola </w:t>
      </w:r>
      <w:r w:rsidRPr="00543029">
        <w:rPr>
          <w:rFonts w:ascii="Arial" w:eastAsia="Times New Roman" w:hAnsi="Arial" w:cs="Arial"/>
          <w:sz w:val="24"/>
          <w:szCs w:val="24"/>
        </w:rPr>
        <w:t xml:space="preserve">or converted to cash. This practice typically results in the formation of patron-client relationships. </w:t>
      </w:r>
      <w:r w:rsidRPr="00543029">
        <w:rPr>
          <w:rFonts w:ascii="Arial" w:eastAsia="Times New Roman" w:hAnsi="Arial" w:cs="Arial"/>
          <w:i/>
          <w:iCs/>
          <w:sz w:val="24"/>
          <w:szCs w:val="24"/>
        </w:rPr>
        <w:t>Mafisa</w:t>
      </w:r>
      <w:r w:rsidRPr="00543029">
        <w:rPr>
          <w:rFonts w:ascii="Arial" w:eastAsia="Times New Roman" w:hAnsi="Arial" w:cs="Arial"/>
          <w:sz w:val="24"/>
          <w:szCs w:val="24"/>
        </w:rPr>
        <w:t xml:space="preserve"> cattle differ from </w:t>
      </w:r>
      <w:r w:rsidRPr="00543029">
        <w:rPr>
          <w:rFonts w:ascii="Arial" w:eastAsia="Times New Roman" w:hAnsi="Arial" w:cs="Arial"/>
          <w:i/>
          <w:iCs/>
          <w:sz w:val="24"/>
          <w:szCs w:val="24"/>
        </w:rPr>
        <w:t>mulala</w:t>
      </w:r>
      <w:r w:rsidRPr="00543029">
        <w:rPr>
          <w:rFonts w:ascii="Arial" w:eastAsia="Times New Roman" w:hAnsi="Arial" w:cs="Arial"/>
          <w:sz w:val="24"/>
          <w:szCs w:val="24"/>
        </w:rPr>
        <w:t xml:space="preserve"> cattle in that, as explained earlier, </w:t>
      </w:r>
      <w:r w:rsidRPr="00543029">
        <w:rPr>
          <w:rFonts w:ascii="Arial" w:eastAsia="Times New Roman" w:hAnsi="Arial" w:cs="Arial"/>
          <w:i/>
          <w:iCs/>
          <w:sz w:val="24"/>
          <w:szCs w:val="24"/>
        </w:rPr>
        <w:t>mulala</w:t>
      </w:r>
      <w:r w:rsidRPr="00543029">
        <w:rPr>
          <w:rFonts w:ascii="Arial" w:eastAsia="Times New Roman" w:hAnsi="Arial" w:cs="Arial"/>
          <w:sz w:val="24"/>
          <w:szCs w:val="24"/>
        </w:rPr>
        <w:t xml:space="preserve"> has characteristic</w:t>
      </w:r>
      <w:r w:rsidR="00D975DA">
        <w:rPr>
          <w:rFonts w:ascii="Arial" w:eastAsia="Times New Roman" w:hAnsi="Arial" w:cs="Arial"/>
          <w:sz w:val="24"/>
          <w:szCs w:val="24"/>
        </w:rPr>
        <w:t>s</w:t>
      </w:r>
      <w:r w:rsidRPr="00543029">
        <w:rPr>
          <w:rFonts w:ascii="Arial" w:eastAsia="Times New Roman" w:hAnsi="Arial" w:cs="Arial"/>
          <w:sz w:val="24"/>
          <w:szCs w:val="24"/>
        </w:rPr>
        <w:t xml:space="preserve"> of both a loan and a gift. Also, the temporary exchange of </w:t>
      </w:r>
      <w:r w:rsidRPr="00543029">
        <w:rPr>
          <w:rFonts w:ascii="Arial" w:eastAsia="Times New Roman" w:hAnsi="Arial" w:cs="Arial"/>
          <w:i/>
          <w:iCs/>
          <w:sz w:val="24"/>
          <w:szCs w:val="24"/>
        </w:rPr>
        <w:t>mulala</w:t>
      </w:r>
      <w:r w:rsidRPr="00543029">
        <w:rPr>
          <w:rFonts w:ascii="Arial" w:eastAsia="Times New Roman" w:hAnsi="Arial" w:cs="Arial"/>
          <w:sz w:val="24"/>
          <w:szCs w:val="24"/>
        </w:rPr>
        <w:t xml:space="preserve"> cattle does not necessarily take place between people who belong do different social status that then produces patron-client relationships. In Binga, there is relatively little inequality</w:t>
      </w:r>
      <w:r w:rsidR="000E304D">
        <w:rPr>
          <w:rFonts w:ascii="Arial" w:eastAsia="Times New Roman" w:hAnsi="Arial" w:cs="Arial"/>
          <w:sz w:val="24"/>
          <w:szCs w:val="24"/>
        </w:rPr>
        <w:t>,</w:t>
      </w:r>
      <w:r w:rsidRPr="00543029">
        <w:rPr>
          <w:rFonts w:ascii="Arial" w:eastAsia="Times New Roman" w:hAnsi="Arial" w:cs="Arial"/>
          <w:sz w:val="24"/>
          <w:szCs w:val="24"/>
        </w:rPr>
        <w:t xml:space="preserve"> and status differentiation is not much developed; most people are poor. As such</w:t>
      </w:r>
      <w:r w:rsidR="00D975DA">
        <w:rPr>
          <w:rFonts w:ascii="Arial" w:eastAsia="Times New Roman" w:hAnsi="Arial" w:cs="Arial"/>
          <w:sz w:val="24"/>
          <w:szCs w:val="24"/>
        </w:rPr>
        <w:t>,</w:t>
      </w:r>
      <w:r w:rsidRPr="00543029">
        <w:rPr>
          <w:rFonts w:ascii="Arial" w:eastAsia="Times New Roman" w:hAnsi="Arial" w:cs="Arial"/>
          <w:sz w:val="24"/>
          <w:szCs w:val="24"/>
        </w:rPr>
        <w:t xml:space="preserve"> </w:t>
      </w:r>
      <w:r w:rsidRPr="00543029">
        <w:rPr>
          <w:rFonts w:ascii="Arial" w:eastAsia="Times New Roman" w:hAnsi="Arial" w:cs="Arial"/>
          <w:i/>
          <w:iCs/>
          <w:sz w:val="24"/>
          <w:szCs w:val="24"/>
        </w:rPr>
        <w:t>mulala</w:t>
      </w:r>
      <w:r w:rsidRPr="00543029">
        <w:rPr>
          <w:rFonts w:ascii="Arial" w:eastAsia="Times New Roman" w:hAnsi="Arial" w:cs="Arial"/>
          <w:sz w:val="24"/>
          <w:szCs w:val="24"/>
        </w:rPr>
        <w:t xml:space="preserve"> cattle is exchanged not only between relatives but also between the poor. This is affirmed by some elderly research participants who </w:t>
      </w:r>
      <w:r w:rsidR="00D975DA">
        <w:rPr>
          <w:rFonts w:ascii="Arial" w:eastAsia="Times New Roman" w:hAnsi="Arial" w:cs="Arial"/>
          <w:sz w:val="24"/>
          <w:szCs w:val="24"/>
        </w:rPr>
        <w:t>said</w:t>
      </w:r>
      <w:r w:rsidRPr="00543029">
        <w:rPr>
          <w:rFonts w:ascii="Arial" w:eastAsia="Times New Roman" w:hAnsi="Arial" w:cs="Arial"/>
          <w:sz w:val="24"/>
          <w:szCs w:val="24"/>
        </w:rPr>
        <w:t xml:space="preserve"> that when they were growing up, people who were considered to be rich had less than two to three cattle. In my observations, this has not changed much: more than half of the respondents did</w:t>
      </w:r>
      <w:r w:rsidR="00D975DA">
        <w:rPr>
          <w:rFonts w:ascii="Arial" w:eastAsia="Times New Roman" w:hAnsi="Arial" w:cs="Arial"/>
          <w:sz w:val="24"/>
          <w:szCs w:val="24"/>
        </w:rPr>
        <w:t xml:space="preserve"> </w:t>
      </w:r>
      <w:r w:rsidRPr="00543029">
        <w:rPr>
          <w:rFonts w:ascii="Arial" w:eastAsia="Times New Roman" w:hAnsi="Arial" w:cs="Arial"/>
          <w:sz w:val="24"/>
          <w:szCs w:val="24"/>
        </w:rPr>
        <w:t>n</w:t>
      </w:r>
      <w:r w:rsidR="00D975DA">
        <w:rPr>
          <w:rFonts w:ascii="Arial" w:eastAsia="Times New Roman" w:hAnsi="Arial" w:cs="Arial"/>
          <w:sz w:val="24"/>
          <w:szCs w:val="24"/>
        </w:rPr>
        <w:t>o</w:t>
      </w:r>
      <w:r w:rsidRPr="00543029">
        <w:rPr>
          <w:rFonts w:ascii="Arial" w:eastAsia="Times New Roman" w:hAnsi="Arial" w:cs="Arial"/>
          <w:sz w:val="24"/>
          <w:szCs w:val="24"/>
        </w:rPr>
        <w:t>t have any cattle. A few owned between two and seven heads of cattle</w:t>
      </w:r>
      <w:r w:rsidR="00D975DA">
        <w:rPr>
          <w:rFonts w:ascii="Arial" w:eastAsia="Times New Roman" w:hAnsi="Arial" w:cs="Arial"/>
          <w:sz w:val="24"/>
          <w:szCs w:val="24"/>
        </w:rPr>
        <w:t>,</w:t>
      </w:r>
      <w:r w:rsidRPr="00543029">
        <w:rPr>
          <w:rFonts w:ascii="Arial" w:eastAsia="Times New Roman" w:hAnsi="Arial" w:cs="Arial"/>
          <w:sz w:val="24"/>
          <w:szCs w:val="24"/>
        </w:rPr>
        <w:t xml:space="preserve"> while the highest incidence of cattle ownership I recorded was </w:t>
      </w:r>
      <w:r w:rsidR="00D975DA">
        <w:rPr>
          <w:rFonts w:ascii="Arial" w:eastAsia="Times New Roman" w:hAnsi="Arial" w:cs="Arial"/>
          <w:sz w:val="24"/>
          <w:szCs w:val="24"/>
        </w:rPr>
        <w:t>30</w:t>
      </w:r>
      <w:r w:rsidRPr="00543029">
        <w:rPr>
          <w:rFonts w:ascii="Arial" w:eastAsia="Times New Roman" w:hAnsi="Arial" w:cs="Arial"/>
          <w:sz w:val="24"/>
          <w:szCs w:val="24"/>
        </w:rPr>
        <w:t xml:space="preserve"> and </w:t>
      </w:r>
      <w:r w:rsidR="00D975DA">
        <w:rPr>
          <w:rFonts w:ascii="Arial" w:eastAsia="Times New Roman" w:hAnsi="Arial" w:cs="Arial"/>
          <w:sz w:val="24"/>
          <w:szCs w:val="24"/>
        </w:rPr>
        <w:t>24</w:t>
      </w:r>
      <w:r w:rsidRPr="00543029">
        <w:rPr>
          <w:rFonts w:ascii="Arial" w:eastAsia="Times New Roman" w:hAnsi="Arial" w:cs="Arial"/>
          <w:sz w:val="24"/>
          <w:szCs w:val="24"/>
        </w:rPr>
        <w:t xml:space="preserve"> respectively (one of whom was a chief). </w:t>
      </w:r>
    </w:p>
    <w:p w14:paraId="4F3227E8" w14:textId="1FEBE34F" w:rsidR="003F21A1" w:rsidRPr="00543029" w:rsidRDefault="003F21A1" w:rsidP="001647F2">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In addition to the above four main means to acquire or gain access to cattle – inheritance, </w:t>
      </w:r>
      <w:r w:rsidRPr="00543029">
        <w:rPr>
          <w:rFonts w:ascii="Arial" w:eastAsia="Times New Roman" w:hAnsi="Arial" w:cs="Arial"/>
          <w:i/>
          <w:sz w:val="24"/>
          <w:szCs w:val="24"/>
        </w:rPr>
        <w:t xml:space="preserve">luselo, sharing </w:t>
      </w:r>
      <w:r w:rsidRPr="00543029">
        <w:rPr>
          <w:rFonts w:ascii="Arial" w:eastAsia="Times New Roman" w:hAnsi="Arial" w:cs="Arial"/>
          <w:sz w:val="24"/>
          <w:szCs w:val="24"/>
        </w:rPr>
        <w:t xml:space="preserve">and </w:t>
      </w:r>
      <w:r w:rsidRPr="00543029">
        <w:rPr>
          <w:rFonts w:ascii="Arial" w:eastAsia="Times New Roman" w:hAnsi="Arial" w:cs="Arial"/>
          <w:i/>
          <w:sz w:val="24"/>
          <w:szCs w:val="24"/>
        </w:rPr>
        <w:t>mulala</w:t>
      </w:r>
      <w:r w:rsidRPr="00543029">
        <w:rPr>
          <w:rFonts w:ascii="Arial" w:eastAsia="Times New Roman" w:hAnsi="Arial" w:cs="Arial"/>
          <w:sz w:val="24"/>
          <w:szCs w:val="24"/>
        </w:rPr>
        <w:t xml:space="preserve"> – the fifth means would be by upward conversion through exchange. Such exchanges involve converting an item or object of low value into an item or object of higher value (this could be a</w:t>
      </w:r>
      <w:r w:rsidR="001647F2">
        <w:rPr>
          <w:rFonts w:ascii="Arial" w:eastAsia="Times New Roman" w:hAnsi="Arial" w:cs="Arial"/>
          <w:sz w:val="24"/>
          <w:szCs w:val="24"/>
        </w:rPr>
        <w:t xml:space="preserve"> piece of</w:t>
      </w:r>
      <w:r w:rsidRPr="00543029">
        <w:rPr>
          <w:rFonts w:ascii="Arial" w:eastAsia="Times New Roman" w:hAnsi="Arial" w:cs="Arial"/>
          <w:sz w:val="24"/>
          <w:szCs w:val="24"/>
        </w:rPr>
        <w:t xml:space="preserve"> good</w:t>
      </w:r>
      <w:r w:rsidR="001647F2">
        <w:rPr>
          <w:rFonts w:ascii="Arial" w:eastAsia="Times New Roman" w:hAnsi="Arial" w:cs="Arial"/>
          <w:sz w:val="24"/>
          <w:szCs w:val="24"/>
        </w:rPr>
        <w:t>s</w:t>
      </w:r>
      <w:r w:rsidRPr="00543029">
        <w:rPr>
          <w:rFonts w:ascii="Arial" w:eastAsia="Times New Roman" w:hAnsi="Arial" w:cs="Arial"/>
          <w:sz w:val="24"/>
          <w:szCs w:val="24"/>
        </w:rPr>
        <w:t xml:space="preserve"> but also a service). Such practices of conversions have been documented in the literature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{"citationItems":[{"id":"ITEM-1","itemData":{"abstract":"Spheres of exchange, a classic anthropological topic, is briefly reviewed. The concept prompts looking at implied spheres of production. All production is not the same; different arrangements characterize different spheres, as with subsistence goods compared to wealth items. The implications are significant for acephalous political orders that eschew any section of society exercising control over resources or capital needed by others for livelihood, so exerting hegemony over them. Spheres of exchange intimate the disconnection of subsistence from wealth production, effectively inhibiting relations of domination, promoting egalitarian distribution of livelihood resources. The introduction of (all-purpose) money, in the process of historically interrelated colonial, globalizing, and economic development interventions ruptures the insulation of spheres, marking the arrival of capitalist market arrangements and associated antithetical hierarchical rich and poor relations. (Economic anthropology, spheres of exchange, production, acephalous politics) The","author":[{"dropping-particle":"","family":"Sillitoe","given":"Paul","non-dropping-particle":"","parse-names":false,"suffix":""}],"container-title":"Ethnology","id":"ITEM-1","issue":"1","issued":{"date-parts":[["2006"]]},"page":"1-23","title":"Why Spheres of Exchange","type":"article-journal","volume":"45"},"uris":["http://www.mendeley.com/documents/?uuid=683f361d-01b1-4356-941b-aaffd59692e5"]},{"id":"ITEM-2","itemData":{"ISBN":"00213624","ISSN":"00213624","PMID":"4679976","abstract":"In the article, the author argues, contrary to the orthodox belief that money's medium of exchange function shows its insignificance in determining real economic outcomes, that it is precisely this function of money that gives it a major role to play in shaping life in a pecuniary culture. The psychologist, Norman O. Brown, in his critique of the orthodox analysis of money, complains of the derivative nature of money in economic analysis. Once money is viewed semiotically its seemingly innocuous medium of exchange function becomes its most elemental social function. The medium of exchange function is of such semiotic importance because in performing it money serves as a primary vehicle through which meaning is constructed in a pecuniary culture. It is only by trivializing money's role as a symbol that one can view it as a mere expedient for transferring economic energy between independent agents. The author suggests that if institutional economics were to incorporate a semiotic theory of money, this would imply re-examining some of the more radical implications of the economist Thorstein Veblen's analysis of capitalist development.","author":[{"dropping-particle":"","family":"Dyer","given":"Alan W.","non-dropping-particle":"","parse-names":false,"suffix":""}],"container-title":"Journal of Economic Issues (Association for Evolutionary Economics)","id":"ITEM-2","issue":"2","issued":{"date-parts":[["1989"]]},"page":"503","title":"Making Semiotic Sense of Money as a Medium of Exchange","type":"article-journal","volume":"23"},"uris":["http://www.mendeley.com/documents/?uuid=b36f04c2-c081-4fd0-b333-2480507ce530"]},{"id":"ITEM-3","itemData":{"author":[{"dropping-particle":"","family":"Bohannan","given":"Paul","non-dropping-particle":"","parse-names":false,"suffix":""}],"id":"ITEM-3","issue":"1","issued":{"date-parts":[["1955"]]},"page":"60-70","title":"Some Principles of Exchange and Investment among the Tiv","type":"article-journal","volume":"57"},"uris":["http://www.mendeley.com/documents/?uuid=769a810e-751a-4d63-ab1d-d6825d59d36e"]}],"mendeley":{"formattedCitation":"(Bohannan, 1955; Dyer, 1989; Sillitoe, 2006)","manualFormatting":"(see Bohannan, 1955; Dyer, 1989; Sillitoe, 2006) ","plainTextFormattedCitation":"(Bohannan, 1955; Dyer, 1989; Sillitoe, 2006)","previouslyFormattedCitation":"(Bohannan, 1955; Dyer, 1989; Sillitoe, 2006)"},"properties":{"noteIndex":0},"schema":"https://github.com/citation-style-language/schema/raw/master/csl-citation.json"}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 xml:space="preserve">(see Bohannan, 1955; Dyer, 1989; Sillitoe, 2006) </w:t>
      </w:r>
      <w:r w:rsidRPr="00543029">
        <w:rPr>
          <w:rFonts w:ascii="Arial" w:eastAsia="Times New Roman" w:hAnsi="Arial" w:cs="Arial"/>
          <w:sz w:val="24"/>
          <w:szCs w:val="24"/>
        </w:rPr>
        <w:fldChar w:fldCharType="end"/>
      </w:r>
      <w:r w:rsidRPr="00543029">
        <w:rPr>
          <w:rFonts w:ascii="Arial" w:eastAsia="Times New Roman" w:hAnsi="Arial" w:cs="Arial"/>
          <w:sz w:val="24"/>
          <w:szCs w:val="24"/>
        </w:rPr>
        <w:t>and is typically discussed in conjunction with the notion of ‘spheres of exchange’</w:t>
      </w:r>
      <w:r w:rsidR="00251300">
        <w:rPr>
          <w:rFonts w:ascii="Arial" w:eastAsia="Times New Roman" w:hAnsi="Arial" w:cs="Arial"/>
          <w:sz w:val="24"/>
          <w:szCs w:val="24"/>
        </w:rPr>
        <w:t>,</w:t>
      </w:r>
      <w:r w:rsidRPr="00543029">
        <w:rPr>
          <w:rFonts w:ascii="Arial" w:eastAsia="Times New Roman" w:hAnsi="Arial" w:cs="Arial"/>
          <w:sz w:val="24"/>
          <w:szCs w:val="24"/>
        </w:rPr>
        <w:t xml:space="preserve"> which refers to locally organised and ranked spheres of value in which objects and people can be ranked and converted. Indeed, in my research I found that the aim for most persons and households in Binga is to convert small livestock into </w:t>
      </w:r>
      <w:r w:rsidR="001647F2">
        <w:rPr>
          <w:rFonts w:ascii="Arial" w:eastAsia="Times New Roman" w:hAnsi="Arial" w:cs="Arial"/>
          <w:sz w:val="24"/>
          <w:szCs w:val="24"/>
        </w:rPr>
        <w:t>large</w:t>
      </w:r>
      <w:r w:rsidRPr="00543029">
        <w:rPr>
          <w:rFonts w:ascii="Arial" w:eastAsia="Times New Roman" w:hAnsi="Arial" w:cs="Arial"/>
          <w:sz w:val="24"/>
          <w:szCs w:val="24"/>
        </w:rPr>
        <w:t xml:space="preserve"> livestock. To convert a </w:t>
      </w:r>
      <w:r w:rsidRPr="00543029">
        <w:rPr>
          <w:rFonts w:ascii="Arial" w:eastAsia="Times New Roman" w:hAnsi="Arial" w:cs="Arial"/>
          <w:sz w:val="24"/>
          <w:szCs w:val="24"/>
        </w:rPr>
        <w:lastRenderedPageBreak/>
        <w:t>chicken to a goat, a person would simply spread the word that they have a chicken or chickens available and those in need of chickens would likewise spread the word. As a matter of fact, during my fieldwork</w:t>
      </w:r>
      <w:r w:rsidR="00251300" w:rsidRPr="004543FB">
        <w:rPr>
          <w:rFonts w:ascii="Arial" w:eastAsia="Times New Roman" w:hAnsi="Arial" w:cs="Arial"/>
          <w:sz w:val="24"/>
          <w:szCs w:val="24"/>
        </w:rPr>
        <w:t>,</w:t>
      </w:r>
      <w:r w:rsidRPr="00543029">
        <w:rPr>
          <w:rFonts w:ascii="Arial" w:eastAsia="Times New Roman" w:hAnsi="Arial" w:cs="Arial"/>
          <w:sz w:val="24"/>
          <w:szCs w:val="24"/>
        </w:rPr>
        <w:t xml:space="preserve"> I relied on the same method to obtain chickens or a goat. In this way</w:t>
      </w:r>
      <w:r w:rsidR="007F6399" w:rsidRPr="004543FB">
        <w:rPr>
          <w:rFonts w:ascii="Arial" w:eastAsia="Times New Roman" w:hAnsi="Arial" w:cs="Arial"/>
          <w:sz w:val="24"/>
          <w:szCs w:val="24"/>
        </w:rPr>
        <w:t>,</w:t>
      </w:r>
      <w:r w:rsidRPr="00543029">
        <w:rPr>
          <w:rFonts w:ascii="Arial" w:eastAsia="Times New Roman" w:hAnsi="Arial" w:cs="Arial"/>
          <w:sz w:val="24"/>
          <w:szCs w:val="24"/>
        </w:rPr>
        <w:t xml:space="preserve"> those in need of chickens are connected to those wanting to dispose of chickens. The exchange can take the form of a market exchange where people then transact as buyers and sellers, or some other form of exchange can be entered into. People can convert a number of chickens into goats in this manner, or save up </w:t>
      </w:r>
      <w:r w:rsidR="007F6399">
        <w:rPr>
          <w:rFonts w:ascii="Arial" w:eastAsia="Times New Roman" w:hAnsi="Arial" w:cs="Arial"/>
          <w:sz w:val="24"/>
          <w:szCs w:val="24"/>
        </w:rPr>
        <w:t xml:space="preserve">the </w:t>
      </w:r>
      <w:r w:rsidRPr="00543029">
        <w:rPr>
          <w:rFonts w:ascii="Arial" w:eastAsia="Times New Roman" w:hAnsi="Arial" w:cs="Arial"/>
          <w:sz w:val="24"/>
          <w:szCs w:val="24"/>
        </w:rPr>
        <w:t>money they obtained for several chicken</w:t>
      </w:r>
      <w:r w:rsidR="00251300">
        <w:rPr>
          <w:rFonts w:ascii="Arial" w:eastAsia="Times New Roman" w:hAnsi="Arial" w:cs="Arial"/>
          <w:sz w:val="24"/>
          <w:szCs w:val="24"/>
        </w:rPr>
        <w:t>s</w:t>
      </w:r>
      <w:r w:rsidRPr="00543029">
        <w:rPr>
          <w:rFonts w:ascii="Arial" w:eastAsia="Times New Roman" w:hAnsi="Arial" w:cs="Arial"/>
          <w:sz w:val="24"/>
          <w:szCs w:val="24"/>
        </w:rPr>
        <w:t xml:space="preserve"> in order to acquire a goat. </w:t>
      </w:r>
    </w:p>
    <w:p w14:paraId="5231E046" w14:textId="0FB3A1D1" w:rsidR="003F21A1" w:rsidRPr="00543029" w:rsidRDefault="003F21A1" w:rsidP="007F6399">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 reason why people acquired large livestock through this means </w:t>
      </w:r>
      <w:r w:rsidR="00251300">
        <w:rPr>
          <w:rFonts w:ascii="Arial" w:eastAsia="Times New Roman" w:hAnsi="Arial" w:cs="Arial"/>
          <w:sz w:val="24"/>
          <w:szCs w:val="24"/>
        </w:rPr>
        <w:t>is</w:t>
      </w:r>
      <w:r w:rsidRPr="00543029">
        <w:rPr>
          <w:rFonts w:ascii="Arial" w:eastAsia="Times New Roman" w:hAnsi="Arial" w:cs="Arial"/>
          <w:sz w:val="24"/>
          <w:szCs w:val="24"/>
        </w:rPr>
        <w:t xml:space="preserve"> </w:t>
      </w:r>
      <w:r w:rsidR="007F6399">
        <w:rPr>
          <w:rFonts w:ascii="Arial" w:eastAsia="Times New Roman" w:hAnsi="Arial" w:cs="Arial"/>
          <w:sz w:val="24"/>
          <w:szCs w:val="24"/>
        </w:rPr>
        <w:t>that</w:t>
      </w:r>
      <w:r w:rsidRPr="00543029">
        <w:rPr>
          <w:rFonts w:ascii="Arial" w:eastAsia="Times New Roman" w:hAnsi="Arial" w:cs="Arial"/>
          <w:sz w:val="24"/>
          <w:szCs w:val="24"/>
        </w:rPr>
        <w:t xml:space="preserve"> they are poor. This reality </w:t>
      </w:r>
      <w:r w:rsidR="00251300">
        <w:rPr>
          <w:rFonts w:ascii="Arial" w:eastAsia="Times New Roman" w:hAnsi="Arial" w:cs="Arial"/>
          <w:sz w:val="24"/>
          <w:szCs w:val="24"/>
        </w:rPr>
        <w:t>im</w:t>
      </w:r>
      <w:r w:rsidRPr="00543029">
        <w:rPr>
          <w:rFonts w:ascii="Arial" w:eastAsia="Times New Roman" w:hAnsi="Arial" w:cs="Arial"/>
          <w:sz w:val="24"/>
          <w:szCs w:val="24"/>
        </w:rPr>
        <w:t>pressed itself upon me in many ways during my fieldwork and was also expressed by research participants. A young man</w:t>
      </w:r>
      <w:r w:rsidR="00251300">
        <w:rPr>
          <w:rFonts w:ascii="Arial" w:eastAsia="Times New Roman" w:hAnsi="Arial" w:cs="Arial"/>
          <w:sz w:val="24"/>
          <w:szCs w:val="24"/>
        </w:rPr>
        <w:t>,</w:t>
      </w:r>
      <w:r w:rsidRPr="00543029">
        <w:rPr>
          <w:rFonts w:ascii="Arial" w:eastAsia="Times New Roman" w:hAnsi="Arial" w:cs="Arial"/>
          <w:sz w:val="24"/>
          <w:szCs w:val="24"/>
        </w:rPr>
        <w:t xml:space="preserve"> Damian, who at the time </w:t>
      </w:r>
      <w:r w:rsidR="008706AB">
        <w:rPr>
          <w:rFonts w:ascii="Arial" w:eastAsia="Times New Roman" w:hAnsi="Arial" w:cs="Arial"/>
          <w:sz w:val="24"/>
          <w:szCs w:val="24"/>
        </w:rPr>
        <w:t xml:space="preserve">(2016) </w:t>
      </w:r>
      <w:r w:rsidRPr="00543029">
        <w:rPr>
          <w:rFonts w:ascii="Arial" w:eastAsia="Times New Roman" w:hAnsi="Arial" w:cs="Arial"/>
          <w:sz w:val="24"/>
          <w:szCs w:val="24"/>
        </w:rPr>
        <w:t xml:space="preserve">was 24 years old, responded to </w:t>
      </w:r>
      <w:r w:rsidR="004E65D1">
        <w:rPr>
          <w:rFonts w:ascii="Arial" w:eastAsia="Times New Roman" w:hAnsi="Arial" w:cs="Arial"/>
          <w:sz w:val="24"/>
          <w:szCs w:val="24"/>
        </w:rPr>
        <w:t>my</w:t>
      </w:r>
      <w:r w:rsidRPr="00543029">
        <w:rPr>
          <w:rFonts w:ascii="Arial" w:eastAsia="Times New Roman" w:hAnsi="Arial" w:cs="Arial"/>
          <w:sz w:val="24"/>
          <w:szCs w:val="24"/>
        </w:rPr>
        <w:t xml:space="preserve"> question about whether he owns any cattle by saying: “I don’t even have a chicken, what more of cattle”, noting “ifirst grade yinkukhu and I don’t even have that”. What he means was that the first phase of acquiring cattle is owning a chicken and that he does not even have a chicken. His reply hinted at this practice of conversion through savings and investment in that most persons start off by buying small livestock</w:t>
      </w:r>
      <w:r w:rsidR="00251300">
        <w:rPr>
          <w:rFonts w:ascii="Arial" w:eastAsia="Times New Roman" w:hAnsi="Arial" w:cs="Arial"/>
          <w:sz w:val="24"/>
          <w:szCs w:val="24"/>
        </w:rPr>
        <w:t>,</w:t>
      </w:r>
      <w:r w:rsidRPr="00543029">
        <w:rPr>
          <w:rFonts w:ascii="Arial" w:eastAsia="Times New Roman" w:hAnsi="Arial" w:cs="Arial"/>
          <w:sz w:val="24"/>
          <w:szCs w:val="24"/>
        </w:rPr>
        <w:t xml:space="preserve"> which are cheaper and multiply faster</w:t>
      </w:r>
      <w:r w:rsidR="00251300">
        <w:rPr>
          <w:rFonts w:ascii="Arial" w:eastAsia="Times New Roman" w:hAnsi="Arial" w:cs="Arial"/>
          <w:sz w:val="24"/>
          <w:szCs w:val="24"/>
        </w:rPr>
        <w:t>,</w:t>
      </w:r>
      <w:r w:rsidRPr="00543029">
        <w:rPr>
          <w:rFonts w:ascii="Arial" w:eastAsia="Times New Roman" w:hAnsi="Arial" w:cs="Arial"/>
          <w:sz w:val="24"/>
          <w:szCs w:val="24"/>
        </w:rPr>
        <w:t xml:space="preserve"> before moving on to acquire larger and more expensive livestock. Once you own enough small livestock</w:t>
      </w:r>
      <w:r w:rsidR="00251300">
        <w:rPr>
          <w:rFonts w:ascii="Arial" w:eastAsia="Times New Roman" w:hAnsi="Arial" w:cs="Arial"/>
          <w:sz w:val="24"/>
          <w:szCs w:val="24"/>
        </w:rPr>
        <w:t>,</w:t>
      </w:r>
      <w:r w:rsidRPr="00543029">
        <w:rPr>
          <w:rFonts w:ascii="Arial" w:eastAsia="Times New Roman" w:hAnsi="Arial" w:cs="Arial"/>
          <w:sz w:val="24"/>
          <w:szCs w:val="24"/>
        </w:rPr>
        <w:t xml:space="preserve"> you can sell them and then purchase larger livestock. During my time in Binga, a goat could be sold for $25</w:t>
      </w:r>
      <w:r w:rsidR="00251300">
        <w:rPr>
          <w:rFonts w:ascii="Arial" w:eastAsia="Times New Roman" w:hAnsi="Arial" w:cs="Arial"/>
          <w:sz w:val="24"/>
          <w:szCs w:val="24"/>
        </w:rPr>
        <w:t xml:space="preserve"> to $</w:t>
      </w:r>
      <w:r w:rsidRPr="00543029">
        <w:rPr>
          <w:rFonts w:ascii="Arial" w:eastAsia="Times New Roman" w:hAnsi="Arial" w:cs="Arial"/>
          <w:sz w:val="24"/>
          <w:szCs w:val="24"/>
        </w:rPr>
        <w:t>30 each</w:t>
      </w:r>
      <w:r w:rsidRPr="00DA01D9">
        <w:rPr>
          <w:rStyle w:val="FootnoteReference"/>
        </w:rPr>
        <w:footnoteReference w:id="30"/>
      </w:r>
      <w:r w:rsidR="005B64B5">
        <w:rPr>
          <w:rFonts w:ascii="Arial" w:eastAsia="Times New Roman" w:hAnsi="Arial" w:cs="Arial"/>
          <w:sz w:val="24"/>
          <w:szCs w:val="24"/>
        </w:rPr>
        <w:t>,</w:t>
      </w:r>
      <w:r w:rsidRPr="00543029">
        <w:rPr>
          <w:rFonts w:ascii="Arial" w:eastAsia="Times New Roman" w:hAnsi="Arial" w:cs="Arial"/>
          <w:sz w:val="24"/>
          <w:szCs w:val="24"/>
        </w:rPr>
        <w:t xml:space="preserve"> or eight to ten goats could be exchanged for a heifer. Thus, the investment in small livestock is a means to the ultimate goal of owning cattle</w:t>
      </w:r>
      <w:r w:rsidR="00251300">
        <w:rPr>
          <w:rFonts w:ascii="Arial" w:eastAsia="Times New Roman" w:hAnsi="Arial" w:cs="Arial"/>
          <w:sz w:val="24"/>
          <w:szCs w:val="24"/>
        </w:rPr>
        <w:t>,</w:t>
      </w:r>
      <w:r w:rsidRPr="00543029">
        <w:rPr>
          <w:rFonts w:ascii="Arial" w:eastAsia="Times New Roman" w:hAnsi="Arial" w:cs="Arial"/>
          <w:sz w:val="24"/>
          <w:szCs w:val="24"/>
        </w:rPr>
        <w:t xml:space="preserve"> which are not only a social form of wealth but also an interest-bearing asset</w:t>
      </w:r>
      <w:r w:rsidRPr="00DA01D9">
        <w:rPr>
          <w:rStyle w:val="FootnoteReference"/>
        </w:rPr>
        <w:footnoteReference w:id="31"/>
      </w:r>
      <w:r w:rsidRPr="00543029">
        <w:rPr>
          <w:rFonts w:ascii="Arial" w:eastAsia="Times New Roman" w:hAnsi="Arial" w:cs="Arial"/>
          <w:sz w:val="24"/>
          <w:szCs w:val="24"/>
        </w:rPr>
        <w:t xml:space="preserve">. Those persons who do not have access to savings or credit in the form of cash can </w:t>
      </w:r>
      <w:r w:rsidR="005B64B5">
        <w:rPr>
          <w:rFonts w:ascii="Arial" w:eastAsia="Times New Roman" w:hAnsi="Arial" w:cs="Arial"/>
          <w:sz w:val="24"/>
          <w:szCs w:val="24"/>
        </w:rPr>
        <w:t xml:space="preserve">be </w:t>
      </w:r>
      <w:r w:rsidRPr="00543029">
        <w:rPr>
          <w:rFonts w:ascii="Arial" w:eastAsia="Times New Roman" w:hAnsi="Arial" w:cs="Arial"/>
          <w:sz w:val="24"/>
          <w:szCs w:val="24"/>
        </w:rPr>
        <w:t>arranged for partial payment and delayed acquisition. Those persons with access to financial products and services can pre</w:t>
      </w:r>
      <w:r w:rsidR="00AB4C05">
        <w:rPr>
          <w:rFonts w:ascii="Arial" w:eastAsia="Times New Roman" w:hAnsi="Arial" w:cs="Arial"/>
          <w:sz w:val="24"/>
          <w:szCs w:val="24"/>
        </w:rPr>
        <w:t>-</w:t>
      </w:r>
      <w:r w:rsidRPr="00543029">
        <w:rPr>
          <w:rFonts w:ascii="Arial" w:eastAsia="Times New Roman" w:hAnsi="Arial" w:cs="Arial"/>
          <w:sz w:val="24"/>
          <w:szCs w:val="24"/>
        </w:rPr>
        <w:t>fund the acquisition of expensive assets through loans, overdrafts</w:t>
      </w:r>
      <w:r w:rsidR="00AB4C05">
        <w:rPr>
          <w:rFonts w:ascii="Arial" w:eastAsia="Times New Roman" w:hAnsi="Arial" w:cs="Arial"/>
          <w:sz w:val="24"/>
          <w:szCs w:val="24"/>
        </w:rPr>
        <w:t>,</w:t>
      </w:r>
      <w:r w:rsidRPr="00543029">
        <w:rPr>
          <w:rFonts w:ascii="Arial" w:eastAsia="Times New Roman" w:hAnsi="Arial" w:cs="Arial"/>
          <w:sz w:val="24"/>
          <w:szCs w:val="24"/>
        </w:rPr>
        <w:t xml:space="preserve"> </w:t>
      </w:r>
      <w:r w:rsidR="00251300">
        <w:rPr>
          <w:rFonts w:ascii="Arial" w:eastAsia="Times New Roman" w:hAnsi="Arial" w:cs="Arial"/>
          <w:sz w:val="24"/>
          <w:szCs w:val="24"/>
        </w:rPr>
        <w:t>and so forth</w:t>
      </w:r>
      <w:r w:rsidRPr="00543029">
        <w:rPr>
          <w:rFonts w:ascii="Arial" w:eastAsia="Times New Roman" w:hAnsi="Arial" w:cs="Arial"/>
          <w:sz w:val="24"/>
          <w:szCs w:val="24"/>
        </w:rPr>
        <w:t xml:space="preserve">. In addition to their upward </w:t>
      </w:r>
      <w:r w:rsidRPr="00543029">
        <w:rPr>
          <w:rFonts w:ascii="Arial" w:eastAsia="Times New Roman" w:hAnsi="Arial" w:cs="Arial"/>
          <w:sz w:val="24"/>
          <w:szCs w:val="24"/>
        </w:rPr>
        <w:lastRenderedPageBreak/>
        <w:t>conversion as a gradual means to acquire large livestock, small livestock are a source of protein. Most importantly</w:t>
      </w:r>
      <w:r w:rsidR="00251300">
        <w:rPr>
          <w:rFonts w:ascii="Arial" w:eastAsia="Times New Roman" w:hAnsi="Arial" w:cs="Arial"/>
          <w:sz w:val="24"/>
          <w:szCs w:val="24"/>
        </w:rPr>
        <w:t>,</w:t>
      </w:r>
      <w:r w:rsidRPr="00543029">
        <w:rPr>
          <w:rFonts w:ascii="Arial" w:eastAsia="Times New Roman" w:hAnsi="Arial" w:cs="Arial"/>
          <w:sz w:val="24"/>
          <w:szCs w:val="24"/>
        </w:rPr>
        <w:t xml:space="preserve"> though</w:t>
      </w:r>
      <w:r w:rsidR="00251300">
        <w:rPr>
          <w:rFonts w:ascii="Arial" w:eastAsia="Times New Roman" w:hAnsi="Arial" w:cs="Arial"/>
          <w:sz w:val="24"/>
          <w:szCs w:val="24"/>
        </w:rPr>
        <w:t>,</w:t>
      </w:r>
      <w:r w:rsidRPr="00543029">
        <w:rPr>
          <w:rFonts w:ascii="Arial" w:eastAsia="Times New Roman" w:hAnsi="Arial" w:cs="Arial"/>
          <w:sz w:val="24"/>
          <w:szCs w:val="24"/>
        </w:rPr>
        <w:t xml:space="preserve"> they are a source of liquidity for villagers in Binga. The sight of a man walking along the main road leading to Mlibizi and Sianzyundu Business Centre dragging a terrified goat tied to a rope is a very common one; the goats are sold for cash</w:t>
      </w:r>
      <w:r w:rsidR="00251300">
        <w:rPr>
          <w:rFonts w:ascii="Arial" w:eastAsia="Times New Roman" w:hAnsi="Arial" w:cs="Arial"/>
          <w:sz w:val="24"/>
          <w:szCs w:val="24"/>
        </w:rPr>
        <w:t>,</w:t>
      </w:r>
      <w:r w:rsidRPr="00543029">
        <w:rPr>
          <w:rFonts w:ascii="Arial" w:eastAsia="Times New Roman" w:hAnsi="Arial" w:cs="Arial"/>
          <w:sz w:val="24"/>
          <w:szCs w:val="24"/>
        </w:rPr>
        <w:t xml:space="preserve"> which is in turn used to pay school fees and groceries at the local shops. By now</w:t>
      </w:r>
      <w:r w:rsidR="00BA2C39">
        <w:rPr>
          <w:rFonts w:ascii="Arial" w:eastAsia="Times New Roman" w:hAnsi="Arial" w:cs="Arial"/>
          <w:sz w:val="24"/>
          <w:szCs w:val="24"/>
        </w:rPr>
        <w:t>,</w:t>
      </w:r>
      <w:r w:rsidRPr="00543029">
        <w:rPr>
          <w:rFonts w:ascii="Arial" w:eastAsia="Times New Roman" w:hAnsi="Arial" w:cs="Arial"/>
          <w:sz w:val="24"/>
          <w:szCs w:val="24"/>
        </w:rPr>
        <w:t xml:space="preserve"> it should become clearer why mobile money do</w:t>
      </w:r>
      <w:r w:rsidR="00251300">
        <w:rPr>
          <w:rFonts w:ascii="Arial" w:eastAsia="Times New Roman" w:hAnsi="Arial" w:cs="Arial"/>
          <w:sz w:val="24"/>
          <w:szCs w:val="24"/>
        </w:rPr>
        <w:t>es</w:t>
      </w:r>
      <w:r w:rsidRPr="00543029">
        <w:rPr>
          <w:rFonts w:ascii="Arial" w:eastAsia="Times New Roman" w:hAnsi="Arial" w:cs="Arial"/>
          <w:sz w:val="24"/>
          <w:szCs w:val="24"/>
        </w:rPr>
        <w:t xml:space="preserve"> not feature largely in the monetary practices of persons and households in rural Binga.</w:t>
      </w:r>
    </w:p>
    <w:p w14:paraId="5E75B3F8" w14:textId="2E34AB88" w:rsidR="003F21A1" w:rsidRPr="00543029" w:rsidRDefault="003F21A1" w:rsidP="00BA2C39">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For the rural people in Binga, human life is contingent on that of livestock and particularly large livestock. Despite the multitude of problems and complexities associated with rearing livestock, without </w:t>
      </w:r>
      <w:r w:rsidRPr="00543029">
        <w:rPr>
          <w:rFonts w:ascii="Arial" w:eastAsiaTheme="minorHAnsi" w:hAnsi="Arial" w:cs="Arial"/>
          <w:sz w:val="24"/>
          <w:szCs w:val="24"/>
        </w:rPr>
        <w:t>oxen</w:t>
      </w:r>
      <w:r w:rsidR="00736BE0">
        <w:rPr>
          <w:rFonts w:ascii="Arial" w:eastAsiaTheme="minorHAnsi" w:hAnsi="Arial" w:cs="Arial"/>
          <w:sz w:val="24"/>
          <w:szCs w:val="24"/>
        </w:rPr>
        <w:t>,</w:t>
      </w:r>
      <w:r w:rsidRPr="00543029">
        <w:rPr>
          <w:rFonts w:ascii="Arial" w:eastAsiaTheme="minorHAnsi" w:hAnsi="Arial" w:cs="Arial"/>
          <w:sz w:val="24"/>
          <w:szCs w:val="24"/>
        </w:rPr>
        <w:t xml:space="preserve"> people would not have the necessary draft power to till the land, transport heavy goods or obtain manure for their sandy soils. As mentioned, cows are also valued for their capacity to reproduce. When </w:t>
      </w:r>
      <w:r w:rsidRPr="00543029">
        <w:rPr>
          <w:rFonts w:ascii="Arial" w:eastAsia="Times New Roman" w:hAnsi="Arial" w:cs="Arial"/>
          <w:sz w:val="24"/>
          <w:szCs w:val="24"/>
        </w:rPr>
        <w:t>asked about his views on the risk of cattle dying from diseases and drought, one male participant responded by asking me if I worry about my own death because of the risk of drought and diseases, hinting at the dependenc</w:t>
      </w:r>
      <w:r w:rsidR="00860CFD">
        <w:rPr>
          <w:rFonts w:ascii="Arial" w:eastAsia="Times New Roman" w:hAnsi="Arial" w:cs="Arial"/>
          <w:sz w:val="24"/>
          <w:szCs w:val="24"/>
        </w:rPr>
        <w:t>e</w:t>
      </w:r>
      <w:r w:rsidRPr="00543029">
        <w:rPr>
          <w:rFonts w:ascii="Arial" w:eastAsia="Times New Roman" w:hAnsi="Arial" w:cs="Arial"/>
          <w:sz w:val="24"/>
          <w:szCs w:val="24"/>
        </w:rPr>
        <w:t xml:space="preserve"> </w:t>
      </w:r>
      <w:r w:rsidR="00860CFD">
        <w:rPr>
          <w:rFonts w:ascii="Arial" w:eastAsia="Times New Roman" w:hAnsi="Arial" w:cs="Arial"/>
          <w:sz w:val="24"/>
          <w:szCs w:val="24"/>
        </w:rPr>
        <w:t xml:space="preserve">of </w:t>
      </w:r>
      <w:r w:rsidRPr="00543029">
        <w:rPr>
          <w:rFonts w:ascii="Arial" w:eastAsia="Times New Roman" w:hAnsi="Arial" w:cs="Arial"/>
          <w:sz w:val="24"/>
          <w:szCs w:val="24"/>
        </w:rPr>
        <w:t xml:space="preserve">humans on cattle in rural Binga. When I asked the same question to another research participant who works as a waiter at a local hotel he said in Ndebele: </w:t>
      </w:r>
      <w:r w:rsidRPr="00543029">
        <w:rPr>
          <w:rFonts w:ascii="Arial" w:eastAsia="Times New Roman" w:hAnsi="Arial" w:cs="Arial"/>
          <w:i/>
          <w:sz w:val="24"/>
          <w:szCs w:val="24"/>
        </w:rPr>
        <w:t>“</w:t>
      </w:r>
      <w:r w:rsidRPr="00A05F6E">
        <w:rPr>
          <w:rFonts w:ascii="Arial" w:eastAsia="Times New Roman" w:hAnsi="Arial" w:cs="Arial"/>
          <w:i/>
          <w:iCs/>
          <w:sz w:val="24"/>
          <w:szCs w:val="24"/>
        </w:rPr>
        <w:t>Ingafa iyatatwa ngomlomo</w:t>
      </w:r>
      <w:r w:rsidRPr="00543029">
        <w:rPr>
          <w:rFonts w:ascii="Arial" w:eastAsia="Times New Roman" w:hAnsi="Arial" w:cs="Arial"/>
          <w:sz w:val="24"/>
          <w:szCs w:val="24"/>
        </w:rPr>
        <w:t>”. This translates into “If my cow dies, it won’t go to waste, I will eat it”. The practice of making sure that cattle and other livestock never “go to waste” when they die of whatever cause seems to be very common in the whole of Zimbabwe</w:t>
      </w:r>
      <w:r w:rsidR="004E65D1">
        <w:rPr>
          <w:rFonts w:ascii="Arial" w:eastAsia="Times New Roman" w:hAnsi="Arial" w:cs="Arial"/>
          <w:sz w:val="24"/>
          <w:szCs w:val="24"/>
        </w:rPr>
        <w:t>.</w:t>
      </w:r>
      <w:r w:rsidRPr="00543029">
        <w:rPr>
          <w:rFonts w:ascii="Arial" w:eastAsia="Times New Roman" w:hAnsi="Arial" w:cs="Arial"/>
          <w:sz w:val="24"/>
          <w:szCs w:val="24"/>
        </w:rPr>
        <w:t xml:space="preserve"> This kind of valuation of cattle, and its juxtapos</w:t>
      </w:r>
      <w:r w:rsidR="00C755EA">
        <w:rPr>
          <w:rFonts w:ascii="Arial" w:eastAsia="Times New Roman" w:hAnsi="Arial" w:cs="Arial"/>
          <w:sz w:val="24"/>
          <w:szCs w:val="24"/>
        </w:rPr>
        <w:t>ition</w:t>
      </w:r>
      <w:r w:rsidRPr="00543029">
        <w:rPr>
          <w:rFonts w:ascii="Arial" w:eastAsia="Times New Roman" w:hAnsi="Arial" w:cs="Arial"/>
          <w:sz w:val="24"/>
          <w:szCs w:val="24"/>
        </w:rPr>
        <w:t xml:space="preserve"> to how for example settlers valued cattle, was captured in the title of a historical study (</w:t>
      </w:r>
      <w:r w:rsidRPr="00543029">
        <w:rPr>
          <w:rFonts w:ascii="Arial" w:eastAsia="Times New Roman" w:hAnsi="Arial" w:cs="Arial"/>
          <w:noProof/>
          <w:sz w:val="24"/>
          <w:szCs w:val="24"/>
        </w:rPr>
        <w:t>Mwatwara &amp; Swart 2015</w:t>
      </w:r>
      <w:r w:rsidRPr="00543029">
        <w:rPr>
          <w:rFonts w:ascii="Arial" w:eastAsia="Times New Roman" w:hAnsi="Arial" w:cs="Arial"/>
          <w:sz w:val="24"/>
          <w:szCs w:val="24"/>
        </w:rPr>
        <w:t>): “If our cattle die, we eat them but these white people bury and burn them!”</w:t>
      </w:r>
      <w:r w:rsidR="00A05F6E">
        <w:rPr>
          <w:rFonts w:ascii="Arial" w:eastAsia="Times New Roman" w:hAnsi="Arial" w:cs="Arial"/>
          <w:sz w:val="24"/>
          <w:szCs w:val="24"/>
        </w:rPr>
        <w:t xml:space="preserve">. </w:t>
      </w:r>
      <w:r w:rsidRPr="00543029">
        <w:rPr>
          <w:rFonts w:ascii="Arial" w:eastAsia="Times New Roman" w:hAnsi="Arial" w:cs="Arial"/>
          <w:sz w:val="24"/>
          <w:szCs w:val="24"/>
        </w:rPr>
        <w:t>Scoones (1992) also found that it was customary for Zimbabweans not to allow carcasses of their cattle to go to waste regardless of the risks.</w:t>
      </w:r>
    </w:p>
    <w:p w14:paraId="6486296D" w14:textId="68D0A9E4" w:rsidR="003F21A1" w:rsidRPr="00D01D6C" w:rsidRDefault="00D1258C" w:rsidP="00543029">
      <w:pPr>
        <w:pStyle w:val="Heading2"/>
        <w:numPr>
          <w:ilvl w:val="0"/>
          <w:numId w:val="0"/>
        </w:numPr>
        <w:ind w:left="576" w:hanging="576"/>
        <w:rPr>
          <w:rFonts w:eastAsia="Times New Roman" w:cs="Arial"/>
        </w:rPr>
      </w:pPr>
      <w:bookmarkStart w:id="156" w:name="_Toc63067736"/>
      <w:r>
        <w:rPr>
          <w:rFonts w:eastAsia="Times New Roman" w:cs="Arial"/>
        </w:rPr>
        <w:t xml:space="preserve">4.8 </w:t>
      </w:r>
      <w:r w:rsidR="003F21A1" w:rsidRPr="00B44CAE">
        <w:rPr>
          <w:rFonts w:eastAsia="Times New Roman" w:cs="Arial"/>
        </w:rPr>
        <w:t>Case study about the fragility of livelihoods: Li</w:t>
      </w:r>
      <w:r w:rsidR="008706AB">
        <w:rPr>
          <w:rFonts w:eastAsia="Times New Roman" w:cs="Arial"/>
        </w:rPr>
        <w:t xml:space="preserve">nda </w:t>
      </w:r>
      <w:r w:rsidR="003F21A1" w:rsidRPr="00B44CAE">
        <w:rPr>
          <w:rFonts w:eastAsia="Times New Roman" w:cs="Arial"/>
        </w:rPr>
        <w:t>and Sa</w:t>
      </w:r>
      <w:r w:rsidR="008706AB">
        <w:rPr>
          <w:rFonts w:eastAsia="Times New Roman" w:cs="Arial"/>
        </w:rPr>
        <w:t>muli</w:t>
      </w:r>
      <w:bookmarkEnd w:id="156"/>
    </w:p>
    <w:p w14:paraId="09F02FDD" w14:textId="77777777" w:rsidR="003F21A1" w:rsidRPr="00543029" w:rsidRDefault="003F21A1" w:rsidP="003F21A1">
      <w:pPr>
        <w:spacing w:line="360" w:lineRule="auto"/>
        <w:rPr>
          <w:rFonts w:ascii="Arial" w:eastAsia="Times New Roman" w:hAnsi="Arial" w:cs="Arial"/>
          <w:iCs/>
          <w:sz w:val="24"/>
          <w:szCs w:val="24"/>
        </w:rPr>
      </w:pPr>
    </w:p>
    <w:p w14:paraId="5E68EF06" w14:textId="2B42C50A" w:rsidR="003F21A1" w:rsidRPr="00543029" w:rsidRDefault="003F21A1" w:rsidP="007F4768">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In this section and the next I want</w:t>
      </w:r>
      <w:r w:rsidR="00DF5073">
        <w:rPr>
          <w:rFonts w:ascii="Arial" w:eastAsia="Times New Roman" w:hAnsi="Arial" w:cs="Arial"/>
          <w:iCs/>
          <w:sz w:val="24"/>
          <w:szCs w:val="24"/>
        </w:rPr>
        <w:t xml:space="preserve"> </w:t>
      </w:r>
      <w:r w:rsidR="007F4768">
        <w:rPr>
          <w:rFonts w:ascii="Arial" w:eastAsia="Times New Roman" w:hAnsi="Arial" w:cs="Arial"/>
          <w:iCs/>
          <w:sz w:val="24"/>
          <w:szCs w:val="24"/>
        </w:rPr>
        <w:t>not only to</w:t>
      </w:r>
      <w:r w:rsidRPr="00543029">
        <w:rPr>
          <w:rFonts w:ascii="Arial" w:eastAsia="Times New Roman" w:hAnsi="Arial" w:cs="Arial"/>
          <w:iCs/>
          <w:sz w:val="24"/>
          <w:szCs w:val="24"/>
        </w:rPr>
        <w:t xml:space="preserve"> add some real characters to the livelihood discussion so far, but I also want to show how the various activities, social obligations, relationships and practices combine and converge within the context of the social arena of the household and local kinship systems. To put human faces to </w:t>
      </w:r>
      <w:r w:rsidR="00DF5073">
        <w:rPr>
          <w:rFonts w:ascii="Arial" w:eastAsia="Times New Roman" w:hAnsi="Arial" w:cs="Arial"/>
          <w:iCs/>
          <w:sz w:val="24"/>
          <w:szCs w:val="24"/>
        </w:rPr>
        <w:t xml:space="preserve">the </w:t>
      </w:r>
      <w:r w:rsidRPr="00543029">
        <w:rPr>
          <w:rFonts w:ascii="Arial" w:eastAsia="Times New Roman" w:hAnsi="Arial" w:cs="Arial"/>
          <w:iCs/>
          <w:sz w:val="24"/>
          <w:szCs w:val="24"/>
        </w:rPr>
        <w:t>fragile but rather abstract livelihoods I have been discussing to this point, I introduce Li</w:t>
      </w:r>
      <w:r w:rsidR="008706AB">
        <w:rPr>
          <w:rFonts w:ascii="Arial" w:eastAsia="Times New Roman" w:hAnsi="Arial" w:cs="Arial"/>
          <w:iCs/>
          <w:sz w:val="24"/>
          <w:szCs w:val="24"/>
        </w:rPr>
        <w:t xml:space="preserve">nda </w:t>
      </w:r>
      <w:r w:rsidR="008706AB">
        <w:rPr>
          <w:rFonts w:ascii="Arial" w:eastAsia="Times New Roman" w:hAnsi="Arial" w:cs="Arial"/>
          <w:iCs/>
          <w:sz w:val="24"/>
          <w:szCs w:val="24"/>
        </w:rPr>
        <w:lastRenderedPageBreak/>
        <w:t>a</w:t>
      </w:r>
      <w:r w:rsidRPr="00543029">
        <w:rPr>
          <w:rFonts w:ascii="Arial" w:eastAsia="Times New Roman" w:hAnsi="Arial" w:cs="Arial"/>
          <w:iCs/>
          <w:sz w:val="24"/>
          <w:szCs w:val="24"/>
        </w:rPr>
        <w:t>nd Sam</w:t>
      </w:r>
      <w:r w:rsidR="008706AB">
        <w:rPr>
          <w:rFonts w:ascii="Arial" w:eastAsia="Times New Roman" w:hAnsi="Arial" w:cs="Arial"/>
          <w:iCs/>
          <w:sz w:val="24"/>
          <w:szCs w:val="24"/>
        </w:rPr>
        <w:t>uli</w:t>
      </w:r>
      <w:r w:rsidRPr="00543029">
        <w:rPr>
          <w:rFonts w:ascii="Arial" w:eastAsia="Times New Roman" w:hAnsi="Arial" w:cs="Arial"/>
          <w:iCs/>
          <w:sz w:val="24"/>
          <w:szCs w:val="24"/>
        </w:rPr>
        <w:t xml:space="preserve"> both of whom are heads of households. </w:t>
      </w:r>
      <w:r w:rsidR="008706AB">
        <w:rPr>
          <w:rFonts w:ascii="Arial" w:eastAsia="Times New Roman" w:hAnsi="Arial" w:cs="Arial"/>
          <w:iCs/>
          <w:sz w:val="24"/>
          <w:szCs w:val="24"/>
        </w:rPr>
        <w:t>Linda</w:t>
      </w:r>
      <w:r w:rsidRPr="00543029">
        <w:rPr>
          <w:rFonts w:ascii="Arial" w:eastAsia="Times New Roman" w:hAnsi="Arial" w:cs="Arial"/>
          <w:iCs/>
          <w:sz w:val="24"/>
          <w:szCs w:val="24"/>
        </w:rPr>
        <w:t xml:space="preserve"> reported to me in 2016 that she was married to </w:t>
      </w:r>
      <w:r w:rsidR="008706AB">
        <w:rPr>
          <w:rFonts w:ascii="Arial" w:eastAsia="Times New Roman" w:hAnsi="Arial" w:cs="Arial"/>
          <w:iCs/>
          <w:sz w:val="24"/>
          <w:szCs w:val="24"/>
        </w:rPr>
        <w:t>Samuli</w:t>
      </w:r>
      <w:r w:rsidR="00DF5073">
        <w:rPr>
          <w:rFonts w:ascii="Arial" w:eastAsia="Times New Roman" w:hAnsi="Arial" w:cs="Arial"/>
          <w:iCs/>
          <w:sz w:val="24"/>
          <w:szCs w:val="24"/>
        </w:rPr>
        <w:t>,</w:t>
      </w:r>
      <w:r w:rsidRPr="00543029">
        <w:rPr>
          <w:rFonts w:ascii="Arial" w:eastAsia="Times New Roman" w:hAnsi="Arial" w:cs="Arial"/>
          <w:iCs/>
          <w:sz w:val="24"/>
          <w:szCs w:val="24"/>
        </w:rPr>
        <w:t xml:space="preserve"> but in 2017</w:t>
      </w:r>
      <w:r w:rsidR="00DF5073">
        <w:rPr>
          <w:rFonts w:ascii="Arial" w:eastAsia="Times New Roman" w:hAnsi="Arial" w:cs="Arial"/>
          <w:iCs/>
          <w:sz w:val="24"/>
          <w:szCs w:val="24"/>
        </w:rPr>
        <w:t>,</w:t>
      </w:r>
      <w:r w:rsidRPr="00543029">
        <w:rPr>
          <w:rFonts w:ascii="Arial" w:eastAsia="Times New Roman" w:hAnsi="Arial" w:cs="Arial"/>
          <w:iCs/>
          <w:sz w:val="24"/>
          <w:szCs w:val="24"/>
        </w:rPr>
        <w:t xml:space="preserve"> she told me that she was in fact divorced. Over time</w:t>
      </w:r>
      <w:r w:rsidR="00DF5073">
        <w:rPr>
          <w:rFonts w:ascii="Arial" w:eastAsia="Times New Roman" w:hAnsi="Arial" w:cs="Arial"/>
          <w:iCs/>
          <w:sz w:val="24"/>
          <w:szCs w:val="24"/>
        </w:rPr>
        <w:t>,</w:t>
      </w:r>
      <w:r w:rsidRPr="00543029">
        <w:rPr>
          <w:rFonts w:ascii="Arial" w:eastAsia="Times New Roman" w:hAnsi="Arial" w:cs="Arial"/>
          <w:iCs/>
          <w:sz w:val="24"/>
          <w:szCs w:val="24"/>
        </w:rPr>
        <w:t xml:space="preserve"> I got the sense that their relationship status is ambiguous and known only to those close to them. These two characters also complete the narrative of arrival recounted in the first chapter. </w:t>
      </w:r>
      <w:r w:rsidR="00DF5073">
        <w:rPr>
          <w:rFonts w:ascii="Arial" w:eastAsia="Times New Roman" w:hAnsi="Arial" w:cs="Arial"/>
          <w:iCs/>
          <w:sz w:val="24"/>
          <w:szCs w:val="24"/>
        </w:rPr>
        <w:t>The reader</w:t>
      </w:r>
      <w:r w:rsidRPr="00543029">
        <w:rPr>
          <w:rFonts w:ascii="Arial" w:eastAsia="Times New Roman" w:hAnsi="Arial" w:cs="Arial"/>
          <w:iCs/>
          <w:sz w:val="24"/>
          <w:szCs w:val="24"/>
        </w:rPr>
        <w:t xml:space="preserve"> will remember the uniformed policeman sitting next to </w:t>
      </w:r>
      <w:r w:rsidR="00A05F6E">
        <w:rPr>
          <w:rFonts w:ascii="Arial" w:eastAsia="Times New Roman" w:hAnsi="Arial" w:cs="Arial"/>
          <w:iCs/>
          <w:sz w:val="24"/>
          <w:szCs w:val="24"/>
        </w:rPr>
        <w:t xml:space="preserve">me </w:t>
      </w:r>
      <w:r w:rsidRPr="00543029">
        <w:rPr>
          <w:rFonts w:ascii="Arial" w:eastAsia="Times New Roman" w:hAnsi="Arial" w:cs="Arial"/>
          <w:iCs/>
          <w:sz w:val="24"/>
          <w:szCs w:val="24"/>
        </w:rPr>
        <w:t xml:space="preserve">on the bus and his story of a traumatic accident in which several cattle traders and cattle perished while on their way to the abattoir in Bulawayo. The only survivor of the horrible accident was </w:t>
      </w:r>
      <w:r w:rsidR="008706AB">
        <w:rPr>
          <w:rFonts w:ascii="Arial" w:eastAsia="Times New Roman" w:hAnsi="Arial" w:cs="Arial"/>
          <w:iCs/>
          <w:sz w:val="24"/>
          <w:szCs w:val="24"/>
        </w:rPr>
        <w:t>Samuli</w:t>
      </w:r>
      <w:r w:rsidR="00DF5073">
        <w:rPr>
          <w:rFonts w:ascii="Arial" w:eastAsia="Times New Roman" w:hAnsi="Arial" w:cs="Arial"/>
          <w:iCs/>
          <w:sz w:val="24"/>
          <w:szCs w:val="24"/>
        </w:rPr>
        <w:t>,</w:t>
      </w:r>
      <w:r w:rsidRPr="00543029">
        <w:rPr>
          <w:rFonts w:ascii="Arial" w:eastAsia="Times New Roman" w:hAnsi="Arial" w:cs="Arial"/>
          <w:iCs/>
          <w:sz w:val="24"/>
          <w:szCs w:val="24"/>
        </w:rPr>
        <w:t xml:space="preserve"> whom I finally met on the 20</w:t>
      </w:r>
      <w:r w:rsidRPr="00543029">
        <w:rPr>
          <w:rFonts w:ascii="Arial" w:eastAsia="Times New Roman" w:hAnsi="Arial" w:cs="Arial"/>
          <w:iCs/>
          <w:sz w:val="24"/>
          <w:szCs w:val="24"/>
          <w:vertAlign w:val="superscript"/>
        </w:rPr>
        <w:t>th</w:t>
      </w:r>
      <w:r w:rsidRPr="00543029">
        <w:rPr>
          <w:rFonts w:ascii="Arial" w:eastAsia="Times New Roman" w:hAnsi="Arial" w:cs="Arial"/>
          <w:iCs/>
          <w:sz w:val="24"/>
          <w:szCs w:val="24"/>
        </w:rPr>
        <w:t xml:space="preserve"> of September in 2017. He told me he was born in 1971, that he was married to three wives and that he had </w:t>
      </w:r>
      <w:r w:rsidRPr="00543029">
        <w:rPr>
          <w:rFonts w:ascii="Arial" w:eastAsiaTheme="minorHAnsi" w:hAnsi="Arial" w:cs="Arial"/>
          <w:iCs/>
          <w:sz w:val="24"/>
          <w:szCs w:val="24"/>
        </w:rPr>
        <w:t>fathered ten children, six of whom were under the age of eighteen. He told me he was educated up to O</w:t>
      </w:r>
      <w:r w:rsidR="001D0D1E">
        <w:rPr>
          <w:rFonts w:ascii="Arial" w:eastAsiaTheme="minorHAnsi" w:hAnsi="Arial" w:cs="Arial"/>
          <w:iCs/>
          <w:sz w:val="24"/>
          <w:szCs w:val="24"/>
        </w:rPr>
        <w:t xml:space="preserve"> </w:t>
      </w:r>
      <w:r w:rsidRPr="00543029">
        <w:rPr>
          <w:rFonts w:ascii="Arial" w:eastAsiaTheme="minorHAnsi" w:hAnsi="Arial" w:cs="Arial"/>
          <w:iCs/>
          <w:sz w:val="24"/>
          <w:szCs w:val="24"/>
        </w:rPr>
        <w:t>Level</w:t>
      </w:r>
      <w:r w:rsidR="001D0D1E">
        <w:rPr>
          <w:rFonts w:ascii="Arial" w:eastAsiaTheme="minorHAnsi" w:hAnsi="Arial" w:cs="Arial"/>
          <w:iCs/>
          <w:sz w:val="24"/>
          <w:szCs w:val="24"/>
        </w:rPr>
        <w:t>,</w:t>
      </w:r>
      <w:r w:rsidRPr="00543029">
        <w:rPr>
          <w:rFonts w:ascii="Arial" w:eastAsiaTheme="minorHAnsi" w:hAnsi="Arial" w:cs="Arial"/>
          <w:iCs/>
          <w:sz w:val="24"/>
          <w:szCs w:val="24"/>
        </w:rPr>
        <w:t xml:space="preserve"> yet claimed he did not write his O</w:t>
      </w:r>
      <w:r w:rsidR="001D0D1E">
        <w:rPr>
          <w:rFonts w:ascii="Arial" w:eastAsiaTheme="minorHAnsi" w:hAnsi="Arial" w:cs="Arial"/>
          <w:iCs/>
          <w:sz w:val="24"/>
          <w:szCs w:val="24"/>
        </w:rPr>
        <w:t xml:space="preserve"> </w:t>
      </w:r>
      <w:r w:rsidRPr="00543029">
        <w:rPr>
          <w:rFonts w:ascii="Arial" w:eastAsiaTheme="minorHAnsi" w:hAnsi="Arial" w:cs="Arial"/>
          <w:iCs/>
          <w:sz w:val="24"/>
          <w:szCs w:val="24"/>
        </w:rPr>
        <w:t xml:space="preserve">Level examinations because his parents could not afford the fees. </w:t>
      </w:r>
      <w:r w:rsidR="008706AB">
        <w:rPr>
          <w:rFonts w:ascii="Arial" w:eastAsia="Times New Roman" w:hAnsi="Arial" w:cs="Arial"/>
          <w:iCs/>
          <w:sz w:val="24"/>
          <w:szCs w:val="24"/>
        </w:rPr>
        <w:t>Linda</w:t>
      </w:r>
      <w:r w:rsidR="001D0D1E">
        <w:rPr>
          <w:rFonts w:ascii="Arial" w:eastAsia="Times New Roman" w:hAnsi="Arial" w:cs="Arial"/>
          <w:iCs/>
          <w:sz w:val="24"/>
          <w:szCs w:val="24"/>
        </w:rPr>
        <w:t>,</w:t>
      </w:r>
      <w:r w:rsidRPr="00543029">
        <w:rPr>
          <w:rFonts w:ascii="Arial" w:eastAsia="Times New Roman" w:hAnsi="Arial" w:cs="Arial"/>
          <w:iCs/>
          <w:sz w:val="24"/>
          <w:szCs w:val="24"/>
        </w:rPr>
        <w:t xml:space="preserve"> on the other hand</w:t>
      </w:r>
      <w:r w:rsidR="004E26AA">
        <w:rPr>
          <w:rFonts w:ascii="Arial" w:eastAsia="Times New Roman" w:hAnsi="Arial" w:cs="Arial"/>
          <w:iCs/>
          <w:sz w:val="24"/>
          <w:szCs w:val="24"/>
        </w:rPr>
        <w:t>,</w:t>
      </w:r>
      <w:r w:rsidRPr="00543029">
        <w:rPr>
          <w:rFonts w:ascii="Arial" w:eastAsia="Times New Roman" w:hAnsi="Arial" w:cs="Arial"/>
          <w:iCs/>
          <w:sz w:val="24"/>
          <w:szCs w:val="24"/>
        </w:rPr>
        <w:t xml:space="preserve"> was born in 1978</w:t>
      </w:r>
      <w:r w:rsidR="001D0D1E">
        <w:rPr>
          <w:rFonts w:ascii="Arial" w:eastAsia="Times New Roman" w:hAnsi="Arial" w:cs="Arial"/>
          <w:iCs/>
          <w:sz w:val="24"/>
          <w:szCs w:val="24"/>
        </w:rPr>
        <w:t>,</w:t>
      </w:r>
      <w:r w:rsidRPr="00543029">
        <w:rPr>
          <w:rFonts w:ascii="Arial" w:eastAsia="Times New Roman" w:hAnsi="Arial" w:cs="Arial"/>
          <w:iCs/>
          <w:sz w:val="24"/>
          <w:szCs w:val="24"/>
        </w:rPr>
        <w:t xml:space="preserve"> and gave birth to two children, with the youngest around three years when I first met her in 2016. The older one she told me worked in Victoria Falls as </w:t>
      </w:r>
      <w:r w:rsidR="004E26AA">
        <w:rPr>
          <w:rFonts w:ascii="Arial" w:eastAsia="Times New Roman" w:hAnsi="Arial" w:cs="Arial"/>
          <w:iCs/>
          <w:sz w:val="24"/>
          <w:szCs w:val="24"/>
        </w:rPr>
        <w:t xml:space="preserve">a </w:t>
      </w:r>
      <w:r w:rsidRPr="00543029">
        <w:rPr>
          <w:rFonts w:ascii="Arial" w:eastAsia="Times New Roman" w:hAnsi="Arial" w:cs="Arial"/>
          <w:iCs/>
          <w:sz w:val="24"/>
          <w:szCs w:val="24"/>
        </w:rPr>
        <w:t xml:space="preserve">cattle herder. </w:t>
      </w:r>
    </w:p>
    <w:p w14:paraId="7AA6ACCA" w14:textId="19F5C11C" w:rsidR="003F21A1" w:rsidRPr="00543029" w:rsidRDefault="003F21A1" w:rsidP="004E26AA">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 xml:space="preserve">During our first interview in 2016, </w:t>
      </w:r>
      <w:r w:rsidR="008706AB">
        <w:rPr>
          <w:rFonts w:ascii="Arial" w:eastAsia="Times New Roman" w:hAnsi="Arial" w:cs="Arial"/>
          <w:iCs/>
          <w:sz w:val="24"/>
          <w:szCs w:val="24"/>
        </w:rPr>
        <w:t>Linda</w:t>
      </w:r>
      <w:r w:rsidRPr="00543029">
        <w:rPr>
          <w:rFonts w:ascii="Arial" w:eastAsia="Times New Roman" w:hAnsi="Arial" w:cs="Arial"/>
          <w:iCs/>
          <w:sz w:val="24"/>
          <w:szCs w:val="24"/>
        </w:rPr>
        <w:t xml:space="preserve"> was distraught about the accident which </w:t>
      </w:r>
      <w:r w:rsidR="008706AB">
        <w:rPr>
          <w:rFonts w:ascii="Arial" w:eastAsia="Times New Roman" w:hAnsi="Arial" w:cs="Arial"/>
          <w:iCs/>
          <w:sz w:val="24"/>
          <w:szCs w:val="24"/>
        </w:rPr>
        <w:t>Samuli</w:t>
      </w:r>
      <w:r w:rsidRPr="00543029">
        <w:rPr>
          <w:rFonts w:ascii="Arial" w:eastAsia="Times New Roman" w:hAnsi="Arial" w:cs="Arial"/>
          <w:iCs/>
          <w:sz w:val="24"/>
          <w:szCs w:val="24"/>
        </w:rPr>
        <w:t xml:space="preserve"> survived with his life. She seemed to be at a loss about how she was going to survive without his support. Her earnings as a wild fruit seller at the time were not enough to survive on. She used to sell </w:t>
      </w:r>
      <w:r w:rsidRPr="00543029">
        <w:rPr>
          <w:rFonts w:ascii="Arial" w:eastAsiaTheme="minorHAnsi" w:hAnsi="Arial" w:cs="Arial"/>
          <w:iCs/>
          <w:sz w:val="24"/>
          <w:szCs w:val="24"/>
        </w:rPr>
        <w:t xml:space="preserve">one to six cups of Nyi </w:t>
      </w:r>
      <w:r w:rsidR="00B37DD3">
        <w:rPr>
          <w:rFonts w:ascii="Arial" w:eastAsiaTheme="minorHAnsi" w:hAnsi="Arial" w:cs="Arial"/>
          <w:iCs/>
          <w:sz w:val="24"/>
          <w:szCs w:val="24"/>
        </w:rPr>
        <w:t>(</w:t>
      </w:r>
      <w:r w:rsidR="00B37DD3" w:rsidRPr="00543029">
        <w:rPr>
          <w:rFonts w:ascii="Arial" w:eastAsiaTheme="minorHAnsi" w:hAnsi="Arial" w:cs="Arial"/>
          <w:iCs/>
          <w:sz w:val="24"/>
          <w:szCs w:val="24"/>
        </w:rPr>
        <w:t xml:space="preserve">Berchemia discolour) </w:t>
      </w:r>
      <w:r w:rsidRPr="00543029">
        <w:rPr>
          <w:rFonts w:ascii="Arial" w:eastAsiaTheme="minorHAnsi" w:hAnsi="Arial" w:cs="Arial"/>
          <w:iCs/>
          <w:sz w:val="24"/>
          <w:szCs w:val="24"/>
        </w:rPr>
        <w:t>perhaps two to three times per week at R5 or approximately US$0.50 per portion of teacup</w:t>
      </w:r>
      <w:r w:rsidR="00A67189">
        <w:rPr>
          <w:rFonts w:ascii="Arial" w:eastAsiaTheme="minorHAnsi" w:hAnsi="Arial" w:cs="Arial"/>
          <w:iCs/>
          <w:sz w:val="24"/>
          <w:szCs w:val="24"/>
        </w:rPr>
        <w:t>-</w:t>
      </w:r>
      <w:r w:rsidRPr="00543029">
        <w:rPr>
          <w:rFonts w:ascii="Arial" w:eastAsiaTheme="minorHAnsi" w:hAnsi="Arial" w:cs="Arial"/>
          <w:iCs/>
          <w:sz w:val="24"/>
          <w:szCs w:val="24"/>
        </w:rPr>
        <w:t>size</w:t>
      </w:r>
      <w:r w:rsidR="00A67189">
        <w:rPr>
          <w:rFonts w:ascii="Arial" w:eastAsiaTheme="minorHAnsi" w:hAnsi="Arial" w:cs="Arial"/>
          <w:iCs/>
          <w:sz w:val="24"/>
          <w:szCs w:val="24"/>
        </w:rPr>
        <w:t>d</w:t>
      </w:r>
      <w:r w:rsidRPr="00543029">
        <w:rPr>
          <w:rFonts w:ascii="Arial" w:eastAsiaTheme="minorHAnsi" w:hAnsi="Arial" w:cs="Arial"/>
          <w:iCs/>
          <w:sz w:val="24"/>
          <w:szCs w:val="24"/>
        </w:rPr>
        <w:t xml:space="preserve"> container. She could typically trade only between one and three months in the year, spread out across the year</w:t>
      </w:r>
      <w:r w:rsidR="00A05F6E">
        <w:rPr>
          <w:rFonts w:ascii="Arial" w:eastAsiaTheme="minorHAnsi" w:hAnsi="Arial" w:cs="Arial"/>
          <w:iCs/>
          <w:sz w:val="24"/>
          <w:szCs w:val="24"/>
        </w:rPr>
        <w:t>, th</w:t>
      </w:r>
      <w:r w:rsidRPr="00543029">
        <w:rPr>
          <w:rFonts w:ascii="Arial" w:eastAsiaTheme="minorHAnsi" w:hAnsi="Arial" w:cs="Arial"/>
          <w:iCs/>
          <w:sz w:val="24"/>
          <w:szCs w:val="24"/>
        </w:rPr>
        <w:t xml:space="preserve">is worked out </w:t>
      </w:r>
      <w:r w:rsidR="00A67189">
        <w:rPr>
          <w:rFonts w:ascii="Arial" w:eastAsiaTheme="minorHAnsi" w:hAnsi="Arial" w:cs="Arial"/>
          <w:iCs/>
          <w:sz w:val="24"/>
          <w:szCs w:val="24"/>
        </w:rPr>
        <w:t>to</w:t>
      </w:r>
      <w:r w:rsidRPr="00543029">
        <w:rPr>
          <w:rFonts w:ascii="Arial" w:eastAsiaTheme="minorHAnsi" w:hAnsi="Arial" w:cs="Arial"/>
          <w:iCs/>
          <w:sz w:val="24"/>
          <w:szCs w:val="24"/>
        </w:rPr>
        <w:t xml:space="preserve"> about </w:t>
      </w:r>
      <w:r w:rsidRPr="00543029">
        <w:rPr>
          <w:rFonts w:ascii="Arial" w:eastAsia="Times New Roman" w:hAnsi="Arial" w:cs="Arial"/>
          <w:iCs/>
          <w:sz w:val="24"/>
          <w:szCs w:val="24"/>
        </w:rPr>
        <w:t>$2</w:t>
      </w:r>
      <w:r w:rsidR="00A67189">
        <w:rPr>
          <w:rFonts w:ascii="Arial" w:eastAsia="Times New Roman" w:hAnsi="Arial" w:cs="Arial"/>
          <w:iCs/>
          <w:sz w:val="24"/>
          <w:szCs w:val="24"/>
        </w:rPr>
        <w:t xml:space="preserve"> to $</w:t>
      </w:r>
      <w:r w:rsidRPr="00543029">
        <w:rPr>
          <w:rFonts w:ascii="Arial" w:eastAsia="Times New Roman" w:hAnsi="Arial" w:cs="Arial"/>
          <w:iCs/>
          <w:sz w:val="24"/>
          <w:szCs w:val="24"/>
        </w:rPr>
        <w:t>3 per month. She did</w:t>
      </w:r>
      <w:r w:rsidR="00A67189">
        <w:rPr>
          <w:rFonts w:ascii="Arial" w:eastAsia="Times New Roman" w:hAnsi="Arial" w:cs="Arial"/>
          <w:iCs/>
          <w:sz w:val="24"/>
          <w:szCs w:val="24"/>
        </w:rPr>
        <w:t xml:space="preserve"> </w:t>
      </w:r>
      <w:r w:rsidRPr="00543029">
        <w:rPr>
          <w:rFonts w:ascii="Arial" w:eastAsia="Times New Roman" w:hAnsi="Arial" w:cs="Arial"/>
          <w:iCs/>
          <w:sz w:val="24"/>
          <w:szCs w:val="24"/>
        </w:rPr>
        <w:t>n</w:t>
      </w:r>
      <w:r w:rsidR="00A67189">
        <w:rPr>
          <w:rFonts w:ascii="Arial" w:eastAsia="Times New Roman" w:hAnsi="Arial" w:cs="Arial"/>
          <w:iCs/>
          <w:sz w:val="24"/>
          <w:szCs w:val="24"/>
        </w:rPr>
        <w:t>o</w:t>
      </w:r>
      <w:r w:rsidRPr="00543029">
        <w:rPr>
          <w:rFonts w:ascii="Arial" w:eastAsia="Times New Roman" w:hAnsi="Arial" w:cs="Arial"/>
          <w:iCs/>
          <w:sz w:val="24"/>
          <w:szCs w:val="24"/>
        </w:rPr>
        <w:t xml:space="preserve">t have any savings or assets to help her cope with the financial shock that came with the accident and </w:t>
      </w:r>
      <w:r w:rsidR="008706AB">
        <w:rPr>
          <w:rFonts w:ascii="Arial" w:eastAsia="Times New Roman" w:hAnsi="Arial" w:cs="Arial"/>
          <w:iCs/>
          <w:sz w:val="24"/>
          <w:szCs w:val="24"/>
        </w:rPr>
        <w:t>Samuli</w:t>
      </w:r>
      <w:r w:rsidRPr="00543029">
        <w:rPr>
          <w:rFonts w:ascii="Arial" w:eastAsia="Times New Roman" w:hAnsi="Arial" w:cs="Arial"/>
          <w:iCs/>
          <w:sz w:val="24"/>
          <w:szCs w:val="24"/>
        </w:rPr>
        <w:t xml:space="preserve">’s resulting loss of income and ability to work. When asked, she told me that she has rights to use six head of cattle, all of which are shared with her siblings who live nearby. The children inherited the cattle from their father who died in 2001. Although </w:t>
      </w:r>
      <w:r w:rsidR="008706AB">
        <w:rPr>
          <w:rFonts w:ascii="Arial" w:eastAsia="Times New Roman" w:hAnsi="Arial" w:cs="Arial"/>
          <w:iCs/>
          <w:sz w:val="24"/>
          <w:szCs w:val="24"/>
        </w:rPr>
        <w:t>Linda</w:t>
      </w:r>
      <w:r w:rsidRPr="00543029">
        <w:rPr>
          <w:rFonts w:ascii="Arial" w:eastAsia="Times New Roman" w:hAnsi="Arial" w:cs="Arial"/>
          <w:iCs/>
          <w:sz w:val="24"/>
          <w:szCs w:val="24"/>
        </w:rPr>
        <w:t xml:space="preserve"> is the oldest</w:t>
      </w:r>
      <w:r w:rsidR="00A67189">
        <w:rPr>
          <w:rFonts w:ascii="Arial" w:eastAsia="Times New Roman" w:hAnsi="Arial" w:cs="Arial"/>
          <w:iCs/>
          <w:sz w:val="24"/>
          <w:szCs w:val="24"/>
        </w:rPr>
        <w:t>,</w:t>
      </w:r>
      <w:r w:rsidRPr="00543029">
        <w:rPr>
          <w:rFonts w:ascii="Arial" w:eastAsia="Times New Roman" w:hAnsi="Arial" w:cs="Arial"/>
          <w:iCs/>
          <w:sz w:val="24"/>
          <w:szCs w:val="24"/>
        </w:rPr>
        <w:t xml:space="preserve"> she told me the cattle are registered with the local </w:t>
      </w:r>
      <w:r w:rsidR="00A05F6E">
        <w:rPr>
          <w:rFonts w:ascii="Arial" w:eastAsia="Times New Roman" w:hAnsi="Arial" w:cs="Arial"/>
          <w:iCs/>
          <w:sz w:val="24"/>
          <w:szCs w:val="24"/>
        </w:rPr>
        <w:t xml:space="preserve">veterinary </w:t>
      </w:r>
      <w:r w:rsidRPr="00543029">
        <w:rPr>
          <w:rFonts w:ascii="Arial" w:eastAsia="Times New Roman" w:hAnsi="Arial" w:cs="Arial"/>
          <w:iCs/>
          <w:sz w:val="24"/>
          <w:szCs w:val="24"/>
        </w:rPr>
        <w:t>authorities in her brother’s name. Her brother cannot sell these cattle without the consent of the others. The last time they sold some cattle, three of them to be precise, was when the family had to raise college fees for her younger sister who was to enrol for teacher training in Bulawayo. Since her sister ha</w:t>
      </w:r>
      <w:r w:rsidR="00A67189">
        <w:rPr>
          <w:rFonts w:ascii="Arial" w:eastAsia="Times New Roman" w:hAnsi="Arial" w:cs="Arial"/>
          <w:iCs/>
          <w:sz w:val="24"/>
          <w:szCs w:val="24"/>
        </w:rPr>
        <w:t>d</w:t>
      </w:r>
      <w:r w:rsidRPr="00543029">
        <w:rPr>
          <w:rFonts w:ascii="Arial" w:eastAsia="Times New Roman" w:hAnsi="Arial" w:cs="Arial"/>
          <w:iCs/>
          <w:sz w:val="24"/>
          <w:szCs w:val="24"/>
        </w:rPr>
        <w:t xml:space="preserve"> since completed her training</w:t>
      </w:r>
      <w:r w:rsidR="00A67189">
        <w:rPr>
          <w:rFonts w:ascii="Arial" w:eastAsia="Times New Roman" w:hAnsi="Arial" w:cs="Arial"/>
          <w:iCs/>
          <w:sz w:val="24"/>
          <w:szCs w:val="24"/>
        </w:rPr>
        <w:t>,</w:t>
      </w:r>
      <w:r w:rsidRPr="00543029">
        <w:rPr>
          <w:rFonts w:ascii="Arial" w:eastAsia="Times New Roman" w:hAnsi="Arial" w:cs="Arial"/>
          <w:iCs/>
          <w:sz w:val="24"/>
          <w:szCs w:val="24"/>
        </w:rPr>
        <w:t xml:space="preserve"> there was no need for the children to sell any more cattle</w:t>
      </w:r>
      <w:r w:rsidR="00A67189">
        <w:rPr>
          <w:rFonts w:ascii="Arial" w:eastAsia="Times New Roman" w:hAnsi="Arial" w:cs="Arial"/>
          <w:iCs/>
          <w:sz w:val="24"/>
          <w:szCs w:val="24"/>
        </w:rPr>
        <w:t>,</w:t>
      </w:r>
      <w:r w:rsidRPr="00543029">
        <w:rPr>
          <w:rFonts w:ascii="Arial" w:eastAsia="Times New Roman" w:hAnsi="Arial" w:cs="Arial"/>
          <w:iCs/>
          <w:sz w:val="24"/>
          <w:szCs w:val="24"/>
        </w:rPr>
        <w:t xml:space="preserve"> because </w:t>
      </w:r>
      <w:r w:rsidR="00A05F6E">
        <w:rPr>
          <w:rFonts w:ascii="Arial" w:eastAsia="Times New Roman" w:hAnsi="Arial" w:cs="Arial"/>
          <w:iCs/>
          <w:sz w:val="24"/>
          <w:szCs w:val="24"/>
        </w:rPr>
        <w:t xml:space="preserve">as a </w:t>
      </w:r>
      <w:r w:rsidRPr="00543029">
        <w:rPr>
          <w:rFonts w:ascii="Arial" w:eastAsiaTheme="minorHAnsi" w:hAnsi="Arial" w:cs="Arial"/>
          <w:iCs/>
          <w:sz w:val="24"/>
          <w:szCs w:val="24"/>
        </w:rPr>
        <w:t>newly qualified teacher</w:t>
      </w:r>
      <w:r w:rsidR="00A05F6E">
        <w:rPr>
          <w:rFonts w:ascii="Arial" w:eastAsiaTheme="minorHAnsi" w:hAnsi="Arial" w:cs="Arial"/>
          <w:iCs/>
          <w:sz w:val="24"/>
          <w:szCs w:val="24"/>
        </w:rPr>
        <w:t xml:space="preserve">, she now has the </w:t>
      </w:r>
      <w:r w:rsidRPr="00543029">
        <w:rPr>
          <w:rFonts w:ascii="Arial" w:eastAsiaTheme="minorHAnsi" w:hAnsi="Arial" w:cs="Arial"/>
          <w:iCs/>
          <w:sz w:val="24"/>
          <w:szCs w:val="24"/>
        </w:rPr>
        <w:t xml:space="preserve">obligation to fund the </w:t>
      </w:r>
      <w:r w:rsidRPr="00543029">
        <w:rPr>
          <w:rFonts w:ascii="Arial" w:eastAsiaTheme="minorHAnsi" w:hAnsi="Arial" w:cs="Arial"/>
          <w:iCs/>
          <w:sz w:val="24"/>
          <w:szCs w:val="24"/>
        </w:rPr>
        <w:lastRenderedPageBreak/>
        <w:t>educational needs of her younger brother</w:t>
      </w:r>
      <w:r w:rsidR="00A67189">
        <w:rPr>
          <w:rFonts w:ascii="Arial" w:eastAsiaTheme="minorHAnsi" w:hAnsi="Arial" w:cs="Arial"/>
          <w:iCs/>
          <w:sz w:val="24"/>
          <w:szCs w:val="24"/>
        </w:rPr>
        <w:t>,</w:t>
      </w:r>
      <w:r w:rsidRPr="00543029">
        <w:rPr>
          <w:rFonts w:ascii="Arial" w:eastAsiaTheme="minorHAnsi" w:hAnsi="Arial" w:cs="Arial"/>
          <w:iCs/>
          <w:sz w:val="24"/>
          <w:szCs w:val="24"/>
        </w:rPr>
        <w:t xml:space="preserve"> who is currently in secondary school. </w:t>
      </w:r>
      <w:r w:rsidR="008706AB">
        <w:rPr>
          <w:rFonts w:ascii="Arial" w:eastAsiaTheme="minorHAnsi" w:hAnsi="Arial" w:cs="Arial"/>
          <w:iCs/>
          <w:sz w:val="24"/>
          <w:szCs w:val="24"/>
        </w:rPr>
        <w:t>Linda</w:t>
      </w:r>
      <w:r w:rsidRPr="00543029">
        <w:rPr>
          <w:rFonts w:ascii="Arial" w:eastAsiaTheme="minorHAnsi" w:hAnsi="Arial" w:cs="Arial"/>
          <w:iCs/>
          <w:sz w:val="24"/>
          <w:szCs w:val="24"/>
        </w:rPr>
        <w:t xml:space="preserve"> told </w:t>
      </w:r>
      <w:r w:rsidR="00BD472A">
        <w:rPr>
          <w:rFonts w:ascii="Arial" w:eastAsiaTheme="minorHAnsi" w:hAnsi="Arial" w:cs="Arial"/>
          <w:iCs/>
          <w:sz w:val="24"/>
          <w:szCs w:val="24"/>
        </w:rPr>
        <w:t xml:space="preserve">the </w:t>
      </w:r>
      <w:r w:rsidR="0030351F">
        <w:rPr>
          <w:rFonts w:ascii="Arial" w:eastAsiaTheme="minorHAnsi" w:hAnsi="Arial" w:cs="Arial"/>
          <w:iCs/>
          <w:sz w:val="24"/>
          <w:szCs w:val="24"/>
        </w:rPr>
        <w:t xml:space="preserve">me </w:t>
      </w:r>
      <w:r w:rsidRPr="00543029">
        <w:rPr>
          <w:rFonts w:ascii="Arial" w:eastAsiaTheme="minorHAnsi" w:hAnsi="Arial" w:cs="Arial"/>
          <w:iCs/>
          <w:sz w:val="24"/>
          <w:szCs w:val="24"/>
        </w:rPr>
        <w:t>that she owned four goats</w:t>
      </w:r>
      <w:r w:rsidR="00BD472A">
        <w:rPr>
          <w:rFonts w:ascii="Arial" w:eastAsiaTheme="minorHAnsi" w:hAnsi="Arial" w:cs="Arial"/>
          <w:iCs/>
          <w:sz w:val="24"/>
          <w:szCs w:val="24"/>
        </w:rPr>
        <w:t>,</w:t>
      </w:r>
      <w:r w:rsidRPr="00543029">
        <w:rPr>
          <w:rFonts w:ascii="Arial" w:eastAsiaTheme="minorHAnsi" w:hAnsi="Arial" w:cs="Arial"/>
          <w:iCs/>
          <w:sz w:val="24"/>
          <w:szCs w:val="24"/>
        </w:rPr>
        <w:t xml:space="preserve"> which she said are registered in her own name because she received them as a gift from her ex-husband </w:t>
      </w:r>
      <w:r w:rsidR="008706AB">
        <w:rPr>
          <w:rFonts w:ascii="Arial" w:eastAsiaTheme="minorHAnsi" w:hAnsi="Arial" w:cs="Arial"/>
          <w:iCs/>
          <w:sz w:val="24"/>
          <w:szCs w:val="24"/>
        </w:rPr>
        <w:t>Samuli</w:t>
      </w:r>
      <w:r w:rsidRPr="00543029">
        <w:rPr>
          <w:rFonts w:ascii="Arial" w:eastAsiaTheme="minorHAnsi" w:hAnsi="Arial" w:cs="Arial"/>
          <w:iCs/>
          <w:sz w:val="24"/>
          <w:szCs w:val="24"/>
        </w:rPr>
        <w:t>. The only time she reported selling one goat was to buy a mobile phone. At the time of her then husband’s accident</w:t>
      </w:r>
      <w:r w:rsidR="00BD472A">
        <w:rPr>
          <w:rFonts w:ascii="Arial" w:eastAsiaTheme="minorHAnsi" w:hAnsi="Arial" w:cs="Arial"/>
          <w:iCs/>
          <w:sz w:val="24"/>
          <w:szCs w:val="24"/>
        </w:rPr>
        <w:t>,</w:t>
      </w:r>
      <w:r w:rsidRPr="00543029">
        <w:rPr>
          <w:rFonts w:ascii="Arial" w:eastAsiaTheme="minorHAnsi" w:hAnsi="Arial" w:cs="Arial"/>
          <w:iCs/>
          <w:sz w:val="24"/>
          <w:szCs w:val="24"/>
        </w:rPr>
        <w:t xml:space="preserve"> they were fewer than four in total. </w:t>
      </w:r>
    </w:p>
    <w:p w14:paraId="673FCC00" w14:textId="0EA43C97" w:rsidR="003F21A1" w:rsidRPr="00543029" w:rsidRDefault="008706AB" w:rsidP="00380A75">
      <w:pPr>
        <w:spacing w:line="360" w:lineRule="auto"/>
        <w:jc w:val="both"/>
        <w:rPr>
          <w:rFonts w:ascii="Arial" w:eastAsiaTheme="minorHAnsi" w:hAnsi="Arial" w:cs="Arial"/>
          <w:iCs/>
          <w:sz w:val="24"/>
          <w:szCs w:val="24"/>
        </w:rPr>
      </w:pPr>
      <w:r>
        <w:rPr>
          <w:rFonts w:ascii="Arial" w:eastAsiaTheme="minorHAnsi" w:hAnsi="Arial" w:cs="Arial"/>
          <w:iCs/>
          <w:sz w:val="24"/>
          <w:szCs w:val="24"/>
        </w:rPr>
        <w:t>Samuli</w:t>
      </w:r>
      <w:r w:rsidR="003F21A1" w:rsidRPr="00543029">
        <w:rPr>
          <w:rFonts w:ascii="Arial" w:eastAsiaTheme="minorHAnsi" w:hAnsi="Arial" w:cs="Arial"/>
          <w:iCs/>
          <w:sz w:val="24"/>
          <w:szCs w:val="24"/>
        </w:rPr>
        <w:t>, the most reluctant of all my research participants, was very sceptical about my presence and questions. I</w:t>
      </w:r>
      <w:r w:rsidR="00A67189">
        <w:rPr>
          <w:rFonts w:ascii="Arial" w:eastAsiaTheme="minorHAnsi" w:hAnsi="Arial" w:cs="Arial"/>
          <w:iCs/>
          <w:sz w:val="24"/>
          <w:szCs w:val="24"/>
        </w:rPr>
        <w:t xml:space="preserve"> had difficulty in getting him</w:t>
      </w:r>
      <w:r w:rsidR="003F21A1" w:rsidRPr="00543029">
        <w:rPr>
          <w:rFonts w:ascii="Arial" w:eastAsiaTheme="minorHAnsi" w:hAnsi="Arial" w:cs="Arial"/>
          <w:iCs/>
          <w:sz w:val="24"/>
          <w:szCs w:val="24"/>
        </w:rPr>
        <w:t xml:space="preserve"> to respond to routine questions. Over time</w:t>
      </w:r>
      <w:r w:rsidR="00A67189">
        <w:rPr>
          <w:rFonts w:ascii="Arial" w:eastAsiaTheme="minorHAnsi" w:hAnsi="Arial" w:cs="Arial"/>
          <w:iCs/>
          <w:sz w:val="24"/>
          <w:szCs w:val="24"/>
        </w:rPr>
        <w:t>,</w:t>
      </w:r>
      <w:r w:rsidR="003F21A1" w:rsidRPr="00543029">
        <w:rPr>
          <w:rFonts w:ascii="Arial" w:eastAsiaTheme="minorHAnsi" w:hAnsi="Arial" w:cs="Arial"/>
          <w:iCs/>
          <w:sz w:val="24"/>
          <w:szCs w:val="24"/>
        </w:rPr>
        <w:t xml:space="preserve"> he relaxed and became comfortable with my presence and my questions. I first met him at his </w:t>
      </w:r>
      <w:r w:rsidR="003F21A1" w:rsidRPr="00543029">
        <w:rPr>
          <w:rFonts w:ascii="Arial" w:eastAsiaTheme="minorHAnsi" w:hAnsi="Arial" w:cs="Arial"/>
          <w:i/>
          <w:iCs/>
          <w:sz w:val="24"/>
          <w:szCs w:val="24"/>
        </w:rPr>
        <w:t>munzi</w:t>
      </w:r>
      <w:r w:rsidR="003F21A1" w:rsidRPr="00543029">
        <w:rPr>
          <w:rFonts w:ascii="Arial" w:eastAsiaTheme="minorHAnsi" w:hAnsi="Arial" w:cs="Arial"/>
          <w:iCs/>
          <w:sz w:val="24"/>
          <w:szCs w:val="24"/>
        </w:rPr>
        <w:t xml:space="preserve"> in Mankobole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which is located about 10</w:t>
      </w:r>
      <w:r w:rsidR="00E944E6">
        <w:rPr>
          <w:rFonts w:ascii="Arial" w:eastAsiaTheme="minorHAnsi" w:hAnsi="Arial" w:cs="Arial"/>
          <w:iCs/>
          <w:sz w:val="24"/>
          <w:szCs w:val="24"/>
        </w:rPr>
        <w:t xml:space="preserve"> </w:t>
      </w:r>
      <w:r w:rsidR="003F21A1" w:rsidRPr="00543029">
        <w:rPr>
          <w:rFonts w:ascii="Arial" w:eastAsiaTheme="minorHAnsi" w:hAnsi="Arial" w:cs="Arial"/>
          <w:iCs/>
          <w:sz w:val="24"/>
          <w:szCs w:val="24"/>
        </w:rPr>
        <w:t xml:space="preserve">km away from </w:t>
      </w:r>
      <w:r>
        <w:rPr>
          <w:rFonts w:ascii="Arial" w:eastAsiaTheme="minorHAnsi" w:hAnsi="Arial" w:cs="Arial"/>
          <w:iCs/>
          <w:sz w:val="24"/>
          <w:szCs w:val="24"/>
        </w:rPr>
        <w:t>Linda</w:t>
      </w:r>
      <w:r w:rsidR="003F21A1" w:rsidRPr="00543029">
        <w:rPr>
          <w:rFonts w:ascii="Arial" w:eastAsiaTheme="minorHAnsi" w:hAnsi="Arial" w:cs="Arial"/>
          <w:iCs/>
          <w:sz w:val="24"/>
          <w:szCs w:val="24"/>
        </w:rPr>
        <w:t xml:space="preserve">’s </w:t>
      </w:r>
      <w:r w:rsidR="00E944E6">
        <w:rPr>
          <w:rFonts w:ascii="Arial" w:eastAsiaTheme="minorHAnsi" w:hAnsi="Arial" w:cs="Arial"/>
          <w:iCs/>
          <w:sz w:val="24"/>
          <w:szCs w:val="24"/>
        </w:rPr>
        <w:t>home</w:t>
      </w:r>
      <w:r w:rsidR="003F21A1" w:rsidRPr="00543029">
        <w:rPr>
          <w:rFonts w:ascii="Arial" w:eastAsiaTheme="minorHAnsi" w:hAnsi="Arial" w:cs="Arial"/>
          <w:iCs/>
          <w:sz w:val="24"/>
          <w:szCs w:val="24"/>
        </w:rPr>
        <w:t xml:space="preserve">. His </w:t>
      </w:r>
      <w:r w:rsidR="003F21A1" w:rsidRPr="00543029">
        <w:rPr>
          <w:rFonts w:ascii="Arial" w:eastAsiaTheme="minorHAnsi" w:hAnsi="Arial" w:cs="Arial"/>
          <w:i/>
          <w:iCs/>
          <w:sz w:val="24"/>
          <w:szCs w:val="24"/>
        </w:rPr>
        <w:t>munzi</w:t>
      </w:r>
      <w:r w:rsidR="003F21A1" w:rsidRPr="00543029">
        <w:rPr>
          <w:rFonts w:ascii="Arial" w:eastAsiaTheme="minorHAnsi" w:hAnsi="Arial" w:cs="Arial"/>
          <w:iCs/>
          <w:sz w:val="24"/>
          <w:szCs w:val="24"/>
        </w:rPr>
        <w:t xml:space="preserve"> is dotted with several </w:t>
      </w:r>
      <w:r w:rsidR="003F21A1" w:rsidRPr="00543029">
        <w:rPr>
          <w:rFonts w:ascii="Arial" w:eastAsiaTheme="minorHAnsi" w:hAnsi="Arial" w:cs="Arial"/>
          <w:i/>
          <w:iCs/>
          <w:sz w:val="24"/>
          <w:szCs w:val="24"/>
        </w:rPr>
        <w:t>n’andas</w:t>
      </w:r>
      <w:r w:rsidR="003F21A1" w:rsidRPr="00543029">
        <w:rPr>
          <w:rFonts w:ascii="Arial" w:eastAsiaTheme="minorHAnsi" w:hAnsi="Arial" w:cs="Arial"/>
          <w:iCs/>
          <w:sz w:val="24"/>
          <w:szCs w:val="24"/>
        </w:rPr>
        <w:t>, but he also has a brick and mortar three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bedroomed house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which he claimed to have built within three months; in other words, quite fast. To achieve that</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he had had to save money from “piece jobs” for well over twelve months. Additionally, he also ma</w:t>
      </w:r>
      <w:r w:rsidR="00E944E6">
        <w:rPr>
          <w:rFonts w:ascii="Arial" w:eastAsiaTheme="minorHAnsi" w:hAnsi="Arial" w:cs="Arial"/>
          <w:iCs/>
          <w:sz w:val="24"/>
          <w:szCs w:val="24"/>
        </w:rPr>
        <w:t>d</w:t>
      </w:r>
      <w:r w:rsidR="003F21A1" w:rsidRPr="00543029">
        <w:rPr>
          <w:rFonts w:ascii="Arial" w:eastAsiaTheme="minorHAnsi" w:hAnsi="Arial" w:cs="Arial"/>
          <w:iCs/>
          <w:sz w:val="24"/>
          <w:szCs w:val="24"/>
        </w:rPr>
        <w:t>e his own bricks, bought the building material himself, and then hired a local builder whom he paid in cash for putting the house together. He has a bicycle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which he said was bought for him by his nephew as a gift. Another asset, the plough, be bought with cash he earned from piece jobs. He told </w:t>
      </w:r>
      <w:r w:rsidR="00380A75">
        <w:rPr>
          <w:rFonts w:ascii="Arial" w:eastAsiaTheme="minorHAnsi" w:hAnsi="Arial" w:cs="Arial"/>
          <w:iCs/>
          <w:sz w:val="24"/>
          <w:szCs w:val="24"/>
        </w:rPr>
        <w:t xml:space="preserve">the </w:t>
      </w:r>
      <w:r w:rsidR="0030351F">
        <w:rPr>
          <w:rFonts w:ascii="Arial" w:eastAsiaTheme="minorHAnsi" w:hAnsi="Arial" w:cs="Arial"/>
          <w:iCs/>
          <w:sz w:val="24"/>
          <w:szCs w:val="24"/>
        </w:rPr>
        <w:t xml:space="preserve">me </w:t>
      </w:r>
      <w:r w:rsidR="003F21A1" w:rsidRPr="00543029">
        <w:rPr>
          <w:rFonts w:ascii="Arial" w:eastAsiaTheme="minorHAnsi" w:hAnsi="Arial" w:cs="Arial"/>
          <w:iCs/>
          <w:sz w:val="24"/>
          <w:szCs w:val="24"/>
        </w:rPr>
        <w:t xml:space="preserve">that he owned nineteen heads of cattle and claimed he accessed the cash to do so through doing “piece jobs”. </w:t>
      </w:r>
      <w:r w:rsidR="00A05F6E">
        <w:rPr>
          <w:rFonts w:ascii="Arial" w:eastAsiaTheme="minorHAnsi" w:hAnsi="Arial" w:cs="Arial"/>
          <w:iCs/>
          <w:sz w:val="24"/>
          <w:szCs w:val="24"/>
        </w:rPr>
        <w:t>However, a</w:t>
      </w:r>
      <w:r w:rsidR="003F21A1" w:rsidRPr="00543029">
        <w:rPr>
          <w:rFonts w:ascii="Arial" w:eastAsiaTheme="minorHAnsi" w:hAnsi="Arial" w:cs="Arial"/>
          <w:iCs/>
          <w:sz w:val="24"/>
          <w:szCs w:val="24"/>
        </w:rPr>
        <w:t xml:space="preserve"> fish trader informed me that </w:t>
      </w:r>
      <w:r>
        <w:rPr>
          <w:rFonts w:ascii="Arial" w:eastAsiaTheme="minorHAnsi" w:hAnsi="Arial" w:cs="Arial"/>
          <w:iCs/>
          <w:sz w:val="24"/>
          <w:szCs w:val="24"/>
        </w:rPr>
        <w:t>Samuli</w:t>
      </w:r>
      <w:r w:rsidR="003F21A1" w:rsidRPr="00543029">
        <w:rPr>
          <w:rFonts w:ascii="Arial" w:eastAsiaTheme="minorHAnsi" w:hAnsi="Arial" w:cs="Arial"/>
          <w:iCs/>
          <w:sz w:val="24"/>
          <w:szCs w:val="24"/>
        </w:rPr>
        <w:t xml:space="preserve"> was once a well-known fisherman and used to sell fish in comparatively large volumes. Others I spoke to suspected that he owned far more cattle than the nineteen he </w:t>
      </w:r>
      <w:r w:rsidR="00E944E6">
        <w:rPr>
          <w:rFonts w:ascii="Arial" w:eastAsiaTheme="minorHAnsi" w:hAnsi="Arial" w:cs="Arial"/>
          <w:iCs/>
          <w:sz w:val="24"/>
          <w:szCs w:val="24"/>
        </w:rPr>
        <w:t>spoke about</w:t>
      </w:r>
      <w:r w:rsidR="003F21A1" w:rsidRPr="00543029">
        <w:rPr>
          <w:rFonts w:ascii="Arial" w:eastAsiaTheme="minorHAnsi" w:hAnsi="Arial" w:cs="Arial"/>
          <w:iCs/>
          <w:sz w:val="24"/>
          <w:szCs w:val="24"/>
        </w:rPr>
        <w:t xml:space="preserve"> in the interview. In an environment of deep impoverishment and hunger, and where demands on wealth</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especially social wealth such as cattle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can legitimately be made by members of the extended family and </w:t>
      </w:r>
      <w:r w:rsidR="00705B92">
        <w:rPr>
          <w:rFonts w:ascii="Arial" w:eastAsiaTheme="minorHAnsi" w:hAnsi="Arial" w:cs="Arial"/>
          <w:iCs/>
          <w:sz w:val="24"/>
          <w:szCs w:val="24"/>
        </w:rPr>
        <w:t>broa</w:t>
      </w:r>
      <w:r w:rsidR="003F21A1" w:rsidRPr="00543029">
        <w:rPr>
          <w:rFonts w:ascii="Arial" w:eastAsiaTheme="minorHAnsi" w:hAnsi="Arial" w:cs="Arial"/>
          <w:iCs/>
          <w:sz w:val="24"/>
          <w:szCs w:val="24"/>
        </w:rPr>
        <w:t xml:space="preserve">der community, it is perhaps not surprising if </w:t>
      </w:r>
      <w:r>
        <w:rPr>
          <w:rFonts w:ascii="Arial" w:eastAsiaTheme="minorHAnsi" w:hAnsi="Arial" w:cs="Arial"/>
          <w:iCs/>
          <w:sz w:val="24"/>
          <w:szCs w:val="24"/>
        </w:rPr>
        <w:t>Samuli</w:t>
      </w:r>
      <w:r w:rsidR="003F21A1" w:rsidRPr="00543029">
        <w:rPr>
          <w:rFonts w:ascii="Arial" w:eastAsiaTheme="minorHAnsi" w:hAnsi="Arial" w:cs="Arial"/>
          <w:iCs/>
          <w:sz w:val="24"/>
          <w:szCs w:val="24"/>
        </w:rPr>
        <w:t xml:space="preserve"> underplayed his ownership of cattle. Perhaps that was also the reason why he felt uncomfortable about the questions I was asking; in Binga</w:t>
      </w:r>
      <w:r w:rsidR="00705B92">
        <w:rPr>
          <w:rFonts w:ascii="Arial" w:eastAsiaTheme="minorHAnsi" w:hAnsi="Arial" w:cs="Arial"/>
          <w:iCs/>
          <w:sz w:val="24"/>
          <w:szCs w:val="24"/>
        </w:rPr>
        <w:t>,</w:t>
      </w:r>
      <w:r w:rsidR="003F21A1" w:rsidRPr="00543029">
        <w:rPr>
          <w:rFonts w:ascii="Arial" w:eastAsiaTheme="minorHAnsi" w:hAnsi="Arial" w:cs="Arial"/>
          <w:iCs/>
          <w:sz w:val="24"/>
          <w:szCs w:val="24"/>
        </w:rPr>
        <w:t xml:space="preserve"> the ownership of social forms of wealth could lay you bare to claims, jealousy and even accusations of witchcraft. He told me that he had acquired the first three heads of cattle through income he earned from “piece jobs” and selling fish. The goats he purchased for $5 each through money earned from “piece jobs”. When he got married, he claimed, he paid a total of six heads of cattle as part of </w:t>
      </w:r>
      <w:r w:rsidR="00E944E6">
        <w:rPr>
          <w:rFonts w:ascii="Arial" w:eastAsiaTheme="minorHAnsi" w:hAnsi="Arial" w:cs="Arial"/>
          <w:iCs/>
          <w:sz w:val="24"/>
          <w:szCs w:val="24"/>
        </w:rPr>
        <w:t>l</w:t>
      </w:r>
      <w:r w:rsidR="003F21A1" w:rsidRPr="00543029">
        <w:rPr>
          <w:rFonts w:ascii="Arial" w:eastAsiaTheme="minorHAnsi" w:hAnsi="Arial" w:cs="Arial"/>
          <w:iCs/>
          <w:sz w:val="24"/>
          <w:szCs w:val="24"/>
        </w:rPr>
        <w:t xml:space="preserve">obola payment (in today’s terms that would come to </w:t>
      </w:r>
      <w:r w:rsidR="00C61DB1">
        <w:rPr>
          <w:rFonts w:ascii="Arial" w:eastAsiaTheme="minorHAnsi" w:hAnsi="Arial" w:cs="Arial"/>
          <w:iCs/>
          <w:sz w:val="24"/>
          <w:szCs w:val="24"/>
        </w:rPr>
        <w:t>US</w:t>
      </w:r>
      <w:r w:rsidR="003F21A1" w:rsidRPr="00543029">
        <w:rPr>
          <w:rFonts w:ascii="Arial" w:eastAsiaTheme="minorHAnsi" w:hAnsi="Arial" w:cs="Arial"/>
          <w:iCs/>
          <w:sz w:val="24"/>
          <w:szCs w:val="24"/>
        </w:rPr>
        <w:t>$</w:t>
      </w:r>
      <w:r w:rsidR="004E23D1" w:rsidRPr="00543029">
        <w:rPr>
          <w:rFonts w:ascii="Arial" w:eastAsiaTheme="minorHAnsi" w:hAnsi="Arial" w:cs="Arial"/>
          <w:iCs/>
          <w:sz w:val="24"/>
          <w:szCs w:val="24"/>
        </w:rPr>
        <w:t>2400</w:t>
      </w:r>
      <w:r w:rsidR="003F21A1" w:rsidRPr="00543029">
        <w:rPr>
          <w:rFonts w:ascii="Arial" w:eastAsiaTheme="minorHAnsi" w:hAnsi="Arial" w:cs="Arial"/>
          <w:iCs/>
          <w:sz w:val="24"/>
          <w:szCs w:val="24"/>
        </w:rPr>
        <w:t>). On the whole</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he maintained a very secretive demeanour about his monetary affairs, far more than any of the other participants. </w:t>
      </w:r>
    </w:p>
    <w:p w14:paraId="1581F757" w14:textId="2896AF24" w:rsidR="003F21A1" w:rsidRPr="00543029" w:rsidRDefault="008706AB" w:rsidP="00705B92">
      <w:pPr>
        <w:spacing w:line="360" w:lineRule="auto"/>
        <w:jc w:val="both"/>
        <w:rPr>
          <w:rFonts w:ascii="Arial" w:eastAsiaTheme="minorHAnsi" w:hAnsi="Arial" w:cs="Arial"/>
          <w:iCs/>
          <w:sz w:val="24"/>
          <w:szCs w:val="24"/>
        </w:rPr>
      </w:pPr>
      <w:r>
        <w:rPr>
          <w:rFonts w:ascii="Arial" w:eastAsiaTheme="minorHAnsi" w:hAnsi="Arial" w:cs="Arial"/>
          <w:iCs/>
          <w:sz w:val="24"/>
          <w:szCs w:val="24"/>
        </w:rPr>
        <w:lastRenderedPageBreak/>
        <w:t>Samuli</w:t>
      </w:r>
      <w:r w:rsidR="003F21A1" w:rsidRPr="00543029">
        <w:rPr>
          <w:rFonts w:ascii="Arial" w:eastAsiaTheme="minorHAnsi" w:hAnsi="Arial" w:cs="Arial"/>
          <w:iCs/>
          <w:sz w:val="24"/>
          <w:szCs w:val="24"/>
        </w:rPr>
        <w:t xml:space="preserve"> and I talked about his 2016 accident at Gwai River Bridge</w:t>
      </w:r>
      <w:r w:rsidR="00705B92">
        <w:rPr>
          <w:rFonts w:ascii="Arial" w:eastAsiaTheme="minorHAnsi" w:hAnsi="Arial" w:cs="Arial"/>
          <w:iCs/>
          <w:sz w:val="24"/>
          <w:szCs w:val="24"/>
        </w:rPr>
        <w:t>,</w:t>
      </w:r>
      <w:r w:rsidR="003F21A1" w:rsidRPr="00543029">
        <w:rPr>
          <w:rFonts w:ascii="Arial" w:eastAsiaTheme="minorHAnsi" w:hAnsi="Arial" w:cs="Arial"/>
          <w:iCs/>
          <w:sz w:val="24"/>
          <w:szCs w:val="24"/>
        </w:rPr>
        <w:t xml:space="preserve"> but he could</w:t>
      </w:r>
      <w:r w:rsidR="00E944E6">
        <w:rPr>
          <w:rFonts w:ascii="Arial" w:eastAsiaTheme="minorHAnsi" w:hAnsi="Arial" w:cs="Arial"/>
          <w:iCs/>
          <w:sz w:val="24"/>
          <w:szCs w:val="24"/>
        </w:rPr>
        <w:t xml:space="preserve"> </w:t>
      </w:r>
      <w:r w:rsidR="003F21A1" w:rsidRPr="00543029">
        <w:rPr>
          <w:rFonts w:ascii="Arial" w:eastAsiaTheme="minorHAnsi" w:hAnsi="Arial" w:cs="Arial"/>
          <w:iCs/>
          <w:sz w:val="24"/>
          <w:szCs w:val="24"/>
        </w:rPr>
        <w:t>n</w:t>
      </w:r>
      <w:r w:rsidR="00E944E6">
        <w:rPr>
          <w:rFonts w:ascii="Arial" w:eastAsiaTheme="minorHAnsi" w:hAnsi="Arial" w:cs="Arial"/>
          <w:iCs/>
          <w:sz w:val="24"/>
          <w:szCs w:val="24"/>
        </w:rPr>
        <w:t>o</w:t>
      </w:r>
      <w:r w:rsidR="003F21A1" w:rsidRPr="00543029">
        <w:rPr>
          <w:rFonts w:ascii="Arial" w:eastAsiaTheme="minorHAnsi" w:hAnsi="Arial" w:cs="Arial"/>
          <w:iCs/>
          <w:sz w:val="24"/>
          <w:szCs w:val="24"/>
        </w:rPr>
        <w:t>t remember much from the accident. He told me that an ambulance was called and it transported him to a private hospital in Hwange (about 100 km away)</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where he was admitted </w:t>
      </w:r>
      <w:r w:rsidR="00C61DB1">
        <w:rPr>
          <w:rFonts w:ascii="Arial" w:eastAsiaTheme="minorHAnsi" w:hAnsi="Arial" w:cs="Arial"/>
          <w:iCs/>
          <w:sz w:val="24"/>
          <w:szCs w:val="24"/>
        </w:rPr>
        <w:t>and treated f</w:t>
      </w:r>
      <w:r w:rsidR="003F21A1" w:rsidRPr="00543029">
        <w:rPr>
          <w:rFonts w:ascii="Arial" w:eastAsiaTheme="minorHAnsi" w:hAnsi="Arial" w:cs="Arial"/>
          <w:iCs/>
          <w:sz w:val="24"/>
          <w:szCs w:val="24"/>
        </w:rPr>
        <w:t>or two weeks</w:t>
      </w:r>
      <w:r w:rsidR="00C61DB1">
        <w:rPr>
          <w:rFonts w:ascii="Arial" w:eastAsiaTheme="minorHAnsi" w:hAnsi="Arial" w:cs="Arial"/>
          <w:iCs/>
          <w:sz w:val="24"/>
          <w:szCs w:val="24"/>
        </w:rPr>
        <w:t>, and for that, the hospital charged him US</w:t>
      </w:r>
      <w:r w:rsidR="003F21A1" w:rsidRPr="00543029">
        <w:rPr>
          <w:rFonts w:ascii="Arial" w:eastAsiaTheme="minorHAnsi" w:hAnsi="Arial" w:cs="Arial"/>
          <w:iCs/>
          <w:sz w:val="24"/>
          <w:szCs w:val="24"/>
        </w:rPr>
        <w:t>$2500</w:t>
      </w:r>
      <w:r w:rsidR="00C61DB1">
        <w:rPr>
          <w:rFonts w:ascii="Arial" w:eastAsiaTheme="minorHAnsi" w:hAnsi="Arial" w:cs="Arial"/>
          <w:iCs/>
          <w:sz w:val="24"/>
          <w:szCs w:val="24"/>
        </w:rPr>
        <w:t xml:space="preserve">. </w:t>
      </w:r>
      <w:r w:rsidR="003F21A1" w:rsidRPr="00543029">
        <w:rPr>
          <w:rFonts w:ascii="Arial" w:eastAsiaTheme="minorHAnsi" w:hAnsi="Arial" w:cs="Arial"/>
          <w:iCs/>
          <w:sz w:val="24"/>
          <w:szCs w:val="24"/>
        </w:rPr>
        <w:t>Asked why he was</w:t>
      </w:r>
      <w:r w:rsidR="00E944E6">
        <w:rPr>
          <w:rFonts w:ascii="Arial" w:eastAsiaTheme="minorHAnsi" w:hAnsi="Arial" w:cs="Arial"/>
          <w:iCs/>
          <w:sz w:val="24"/>
          <w:szCs w:val="24"/>
        </w:rPr>
        <w:t xml:space="preserve"> </w:t>
      </w:r>
      <w:r w:rsidR="003F21A1" w:rsidRPr="00543029">
        <w:rPr>
          <w:rFonts w:ascii="Arial" w:eastAsiaTheme="minorHAnsi" w:hAnsi="Arial" w:cs="Arial"/>
          <w:iCs/>
          <w:sz w:val="24"/>
          <w:szCs w:val="24"/>
        </w:rPr>
        <w:t>n</w:t>
      </w:r>
      <w:r w:rsidR="00E944E6">
        <w:rPr>
          <w:rFonts w:ascii="Arial" w:eastAsiaTheme="minorHAnsi" w:hAnsi="Arial" w:cs="Arial"/>
          <w:iCs/>
          <w:sz w:val="24"/>
          <w:szCs w:val="24"/>
        </w:rPr>
        <w:t>o</w:t>
      </w:r>
      <w:r w:rsidR="003F21A1" w:rsidRPr="00543029">
        <w:rPr>
          <w:rFonts w:ascii="Arial" w:eastAsiaTheme="minorHAnsi" w:hAnsi="Arial" w:cs="Arial"/>
          <w:iCs/>
          <w:sz w:val="24"/>
          <w:szCs w:val="24"/>
        </w:rPr>
        <w:t>t transferred to a government hospital</w:t>
      </w:r>
      <w:r w:rsidR="009854D3">
        <w:rPr>
          <w:rFonts w:ascii="Arial" w:eastAsiaTheme="minorHAnsi" w:hAnsi="Arial" w:cs="Arial"/>
          <w:iCs/>
          <w:sz w:val="24"/>
          <w:szCs w:val="24"/>
        </w:rPr>
        <w:t>,</w:t>
      </w:r>
      <w:r w:rsidR="003F21A1" w:rsidRPr="00543029">
        <w:rPr>
          <w:rFonts w:ascii="Arial" w:eastAsiaTheme="minorHAnsi" w:hAnsi="Arial" w:cs="Arial"/>
          <w:iCs/>
          <w:sz w:val="24"/>
          <w:szCs w:val="24"/>
        </w:rPr>
        <w:t xml:space="preserve"> he explained that by law</w:t>
      </w:r>
      <w:r w:rsidR="009854D3">
        <w:rPr>
          <w:rFonts w:ascii="Arial" w:eastAsiaTheme="minorHAnsi" w:hAnsi="Arial" w:cs="Arial"/>
          <w:iCs/>
          <w:sz w:val="24"/>
          <w:szCs w:val="24"/>
        </w:rPr>
        <w:t>,</w:t>
      </w:r>
      <w:r w:rsidR="003F21A1" w:rsidRPr="00543029">
        <w:rPr>
          <w:rFonts w:ascii="Arial" w:eastAsiaTheme="minorHAnsi" w:hAnsi="Arial" w:cs="Arial"/>
          <w:iCs/>
          <w:sz w:val="24"/>
          <w:szCs w:val="24"/>
        </w:rPr>
        <w:t xml:space="preserve"> the ambulance ha</w:t>
      </w:r>
      <w:r w:rsidR="00E944E6">
        <w:rPr>
          <w:rFonts w:ascii="Arial" w:eastAsiaTheme="minorHAnsi" w:hAnsi="Arial" w:cs="Arial"/>
          <w:iCs/>
          <w:sz w:val="24"/>
          <w:szCs w:val="24"/>
        </w:rPr>
        <w:t>d</w:t>
      </w:r>
      <w:r w:rsidR="003F21A1" w:rsidRPr="00543029">
        <w:rPr>
          <w:rFonts w:ascii="Arial" w:eastAsiaTheme="minorHAnsi" w:hAnsi="Arial" w:cs="Arial"/>
          <w:iCs/>
          <w:sz w:val="24"/>
          <w:szCs w:val="24"/>
        </w:rPr>
        <w:t xml:space="preserve"> to take him to the nearest hospital. After those two weeks, he was </w:t>
      </w:r>
      <w:r w:rsidR="00C61DB1">
        <w:rPr>
          <w:rFonts w:ascii="Arial" w:eastAsiaTheme="minorHAnsi" w:hAnsi="Arial" w:cs="Arial"/>
          <w:iCs/>
          <w:sz w:val="24"/>
          <w:szCs w:val="24"/>
        </w:rPr>
        <w:t xml:space="preserve">eventually </w:t>
      </w:r>
      <w:r w:rsidR="003F21A1" w:rsidRPr="00543029">
        <w:rPr>
          <w:rFonts w:ascii="Arial" w:eastAsiaTheme="minorHAnsi" w:hAnsi="Arial" w:cs="Arial"/>
          <w:iCs/>
          <w:sz w:val="24"/>
          <w:szCs w:val="24"/>
        </w:rPr>
        <w:t>transferred to a government hospital in Bulawayo</w:t>
      </w:r>
      <w:r w:rsidR="00E944E6">
        <w:rPr>
          <w:rFonts w:ascii="Arial" w:eastAsiaTheme="minorHAnsi" w:hAnsi="Arial" w:cs="Arial"/>
          <w:iCs/>
          <w:sz w:val="24"/>
          <w:szCs w:val="24"/>
        </w:rPr>
        <w:t>,</w:t>
      </w:r>
      <w:r w:rsidR="003F21A1" w:rsidRPr="00543029">
        <w:rPr>
          <w:rFonts w:ascii="Arial" w:eastAsiaTheme="minorHAnsi" w:hAnsi="Arial" w:cs="Arial"/>
          <w:iCs/>
          <w:sz w:val="24"/>
          <w:szCs w:val="24"/>
        </w:rPr>
        <w:t xml:space="preserve"> where he </w:t>
      </w:r>
      <w:r w:rsidR="00C61DB1">
        <w:rPr>
          <w:rFonts w:ascii="Arial" w:eastAsiaTheme="minorHAnsi" w:hAnsi="Arial" w:cs="Arial"/>
          <w:iCs/>
          <w:sz w:val="24"/>
          <w:szCs w:val="24"/>
        </w:rPr>
        <w:t xml:space="preserve">was an inpatient </w:t>
      </w:r>
      <w:r w:rsidR="003F21A1" w:rsidRPr="00543029">
        <w:rPr>
          <w:rFonts w:ascii="Arial" w:eastAsiaTheme="minorHAnsi" w:hAnsi="Arial" w:cs="Arial"/>
          <w:iCs/>
          <w:sz w:val="24"/>
          <w:szCs w:val="24"/>
        </w:rPr>
        <w:t>for two months and two weeks</w:t>
      </w:r>
      <w:r w:rsidR="00C61DB1">
        <w:rPr>
          <w:rFonts w:ascii="Arial" w:eastAsiaTheme="minorHAnsi" w:hAnsi="Arial" w:cs="Arial"/>
          <w:iCs/>
          <w:sz w:val="24"/>
          <w:szCs w:val="24"/>
        </w:rPr>
        <w:t>. The hospital charged him US$</w:t>
      </w:r>
      <w:r w:rsidR="003F21A1" w:rsidRPr="00543029">
        <w:rPr>
          <w:rFonts w:ascii="Arial" w:eastAsiaTheme="minorHAnsi" w:hAnsi="Arial" w:cs="Arial"/>
          <w:iCs/>
          <w:sz w:val="24"/>
          <w:szCs w:val="24"/>
        </w:rPr>
        <w:t>2</w:t>
      </w:r>
      <w:r w:rsidR="00C61DB1">
        <w:rPr>
          <w:rFonts w:ascii="Arial" w:eastAsiaTheme="minorHAnsi" w:hAnsi="Arial" w:cs="Arial"/>
          <w:iCs/>
          <w:sz w:val="24"/>
          <w:szCs w:val="24"/>
        </w:rPr>
        <w:t xml:space="preserve"> </w:t>
      </w:r>
      <w:r w:rsidR="003F21A1" w:rsidRPr="00543029">
        <w:rPr>
          <w:rFonts w:ascii="Arial" w:eastAsiaTheme="minorHAnsi" w:hAnsi="Arial" w:cs="Arial"/>
          <w:iCs/>
          <w:sz w:val="24"/>
          <w:szCs w:val="24"/>
        </w:rPr>
        <w:t>500</w:t>
      </w:r>
      <w:r w:rsidR="00C61DB1">
        <w:rPr>
          <w:rFonts w:ascii="Arial" w:eastAsiaTheme="minorHAnsi" w:hAnsi="Arial" w:cs="Arial"/>
          <w:iCs/>
          <w:sz w:val="24"/>
          <w:szCs w:val="24"/>
        </w:rPr>
        <w:t xml:space="preserve">, but at the time of our interview, he </w:t>
      </w:r>
      <w:r w:rsidR="003F21A1" w:rsidRPr="00543029">
        <w:rPr>
          <w:rFonts w:ascii="Arial" w:eastAsiaTheme="minorHAnsi" w:hAnsi="Arial" w:cs="Arial"/>
          <w:iCs/>
          <w:sz w:val="24"/>
          <w:szCs w:val="24"/>
        </w:rPr>
        <w:t>still owe</w:t>
      </w:r>
      <w:r w:rsidR="00C61DB1">
        <w:rPr>
          <w:rFonts w:ascii="Arial" w:eastAsiaTheme="minorHAnsi" w:hAnsi="Arial" w:cs="Arial"/>
          <w:iCs/>
          <w:sz w:val="24"/>
          <w:szCs w:val="24"/>
        </w:rPr>
        <w:t xml:space="preserve">d </w:t>
      </w:r>
      <w:r w:rsidR="003F21A1" w:rsidRPr="00543029">
        <w:rPr>
          <w:rFonts w:ascii="Arial" w:eastAsiaTheme="minorHAnsi" w:hAnsi="Arial" w:cs="Arial"/>
          <w:iCs/>
          <w:sz w:val="24"/>
          <w:szCs w:val="24"/>
        </w:rPr>
        <w:t>the hospital up to $</w:t>
      </w:r>
      <w:r w:rsidR="003F21A1" w:rsidRPr="00543029">
        <w:rPr>
          <w:rFonts w:ascii="Arial" w:eastAsia="Times New Roman" w:hAnsi="Arial" w:cs="Arial"/>
          <w:iCs/>
          <w:sz w:val="24"/>
          <w:szCs w:val="24"/>
        </w:rPr>
        <w:t>1700, an amount he is unable to settle</w:t>
      </w:r>
      <w:r w:rsidR="003F21A1" w:rsidRPr="00543029">
        <w:rPr>
          <w:rFonts w:ascii="Arial" w:eastAsiaTheme="minorHAnsi" w:hAnsi="Arial" w:cs="Arial"/>
          <w:iCs/>
          <w:sz w:val="24"/>
          <w:szCs w:val="24"/>
        </w:rPr>
        <w:t>.</w:t>
      </w:r>
    </w:p>
    <w:p w14:paraId="35FA8831" w14:textId="7D64F8CE" w:rsidR="003F21A1" w:rsidRPr="00543029" w:rsidRDefault="008706AB" w:rsidP="00B555F1">
      <w:pPr>
        <w:spacing w:line="360" w:lineRule="auto"/>
        <w:jc w:val="both"/>
        <w:rPr>
          <w:rFonts w:ascii="Arial" w:eastAsiaTheme="minorHAnsi" w:hAnsi="Arial" w:cs="Arial"/>
          <w:iCs/>
          <w:sz w:val="24"/>
          <w:szCs w:val="24"/>
        </w:rPr>
      </w:pPr>
      <w:r>
        <w:rPr>
          <w:rFonts w:ascii="Arial" w:eastAsiaTheme="minorHAnsi" w:hAnsi="Arial" w:cs="Arial"/>
          <w:iCs/>
          <w:sz w:val="24"/>
          <w:szCs w:val="24"/>
        </w:rPr>
        <w:t>Samuli</w:t>
      </w:r>
      <w:r w:rsidR="003F21A1" w:rsidRPr="00543029">
        <w:rPr>
          <w:rFonts w:ascii="Arial" w:eastAsiaTheme="minorHAnsi" w:hAnsi="Arial" w:cs="Arial"/>
          <w:iCs/>
          <w:sz w:val="24"/>
          <w:szCs w:val="24"/>
        </w:rPr>
        <w:t xml:space="preserve"> also told me that when he was in the government hospital in Bulawayo, several people in </w:t>
      </w:r>
      <w:r w:rsidR="009A3B09">
        <w:rPr>
          <w:rFonts w:ascii="Arial" w:eastAsiaTheme="minorHAnsi" w:hAnsi="Arial" w:cs="Arial"/>
          <w:iCs/>
          <w:sz w:val="24"/>
          <w:szCs w:val="24"/>
        </w:rPr>
        <w:t>the</w:t>
      </w:r>
      <w:r w:rsidR="003F21A1" w:rsidRPr="00543029">
        <w:rPr>
          <w:rFonts w:ascii="Arial" w:eastAsiaTheme="minorHAnsi" w:hAnsi="Arial" w:cs="Arial"/>
          <w:iCs/>
          <w:sz w:val="24"/>
          <w:szCs w:val="24"/>
        </w:rPr>
        <w:t xml:space="preserve"> beds around him </w:t>
      </w:r>
      <w:r w:rsidR="009A3B09">
        <w:rPr>
          <w:rFonts w:ascii="Arial" w:eastAsiaTheme="minorHAnsi" w:hAnsi="Arial" w:cs="Arial"/>
          <w:iCs/>
          <w:sz w:val="24"/>
          <w:szCs w:val="24"/>
        </w:rPr>
        <w:t>passed away</w:t>
      </w:r>
      <w:r w:rsidR="003F21A1" w:rsidRPr="00543029">
        <w:rPr>
          <w:rFonts w:ascii="Arial" w:eastAsiaTheme="minorHAnsi" w:hAnsi="Arial" w:cs="Arial"/>
          <w:iCs/>
          <w:sz w:val="24"/>
          <w:szCs w:val="24"/>
        </w:rPr>
        <w:t xml:space="preserve">. </w:t>
      </w:r>
      <w:r w:rsidR="009A3B09">
        <w:rPr>
          <w:rFonts w:ascii="Arial" w:eastAsiaTheme="minorHAnsi" w:hAnsi="Arial" w:cs="Arial"/>
          <w:iCs/>
          <w:sz w:val="24"/>
          <w:szCs w:val="24"/>
        </w:rPr>
        <w:t>H</w:t>
      </w:r>
      <w:r w:rsidR="003F21A1" w:rsidRPr="00543029">
        <w:rPr>
          <w:rFonts w:ascii="Arial" w:eastAsiaTheme="minorHAnsi" w:hAnsi="Arial" w:cs="Arial"/>
          <w:iCs/>
          <w:sz w:val="24"/>
          <w:szCs w:val="24"/>
        </w:rPr>
        <w:t>e claimed that these patients die</w:t>
      </w:r>
      <w:r w:rsidR="009A3B09">
        <w:rPr>
          <w:rFonts w:ascii="Arial" w:eastAsiaTheme="minorHAnsi" w:hAnsi="Arial" w:cs="Arial"/>
          <w:iCs/>
          <w:sz w:val="24"/>
          <w:szCs w:val="24"/>
        </w:rPr>
        <w:t>d</w:t>
      </w:r>
      <w:r w:rsidR="003F21A1" w:rsidRPr="00543029">
        <w:rPr>
          <w:rFonts w:ascii="Arial" w:eastAsiaTheme="minorHAnsi" w:hAnsi="Arial" w:cs="Arial"/>
          <w:iCs/>
          <w:sz w:val="24"/>
          <w:szCs w:val="24"/>
        </w:rPr>
        <w:t xml:space="preserve"> </w:t>
      </w:r>
      <w:r w:rsidR="00396E4E">
        <w:rPr>
          <w:rFonts w:ascii="Arial" w:eastAsiaTheme="minorHAnsi" w:hAnsi="Arial" w:cs="Arial"/>
          <w:iCs/>
          <w:sz w:val="24"/>
          <w:szCs w:val="24"/>
        </w:rPr>
        <w:t xml:space="preserve">possibly </w:t>
      </w:r>
      <w:r w:rsidR="003F21A1" w:rsidRPr="00543029">
        <w:rPr>
          <w:rFonts w:ascii="Arial" w:eastAsiaTheme="minorHAnsi" w:hAnsi="Arial" w:cs="Arial"/>
          <w:iCs/>
          <w:sz w:val="24"/>
          <w:szCs w:val="24"/>
        </w:rPr>
        <w:t>because they were unable to afford the medication. On some level</w:t>
      </w:r>
      <w:r w:rsidR="009A3B09">
        <w:rPr>
          <w:rFonts w:ascii="Arial" w:eastAsiaTheme="minorHAnsi" w:hAnsi="Arial" w:cs="Arial"/>
          <w:iCs/>
          <w:sz w:val="24"/>
          <w:szCs w:val="24"/>
        </w:rPr>
        <w:t>,</w:t>
      </w:r>
      <w:r w:rsidR="003F21A1" w:rsidRPr="00543029">
        <w:rPr>
          <w:rFonts w:ascii="Arial" w:eastAsiaTheme="minorHAnsi" w:hAnsi="Arial" w:cs="Arial"/>
          <w:iCs/>
          <w:sz w:val="24"/>
          <w:szCs w:val="24"/>
        </w:rPr>
        <w:t xml:space="preserve"> we do</w:t>
      </w:r>
      <w:r w:rsidR="009A3B09">
        <w:rPr>
          <w:rFonts w:ascii="Arial" w:eastAsiaTheme="minorHAnsi" w:hAnsi="Arial" w:cs="Arial"/>
          <w:iCs/>
          <w:sz w:val="24"/>
          <w:szCs w:val="24"/>
        </w:rPr>
        <w:t xml:space="preserve"> </w:t>
      </w:r>
      <w:r w:rsidR="003F21A1" w:rsidRPr="00543029">
        <w:rPr>
          <w:rFonts w:ascii="Arial" w:eastAsiaTheme="minorHAnsi" w:hAnsi="Arial" w:cs="Arial"/>
          <w:iCs/>
          <w:sz w:val="24"/>
          <w:szCs w:val="24"/>
        </w:rPr>
        <w:t>n</w:t>
      </w:r>
      <w:r w:rsidR="009A3B09">
        <w:rPr>
          <w:rFonts w:ascii="Arial" w:eastAsiaTheme="minorHAnsi" w:hAnsi="Arial" w:cs="Arial"/>
          <w:iCs/>
          <w:sz w:val="24"/>
          <w:szCs w:val="24"/>
        </w:rPr>
        <w:t>o</w:t>
      </w:r>
      <w:r w:rsidR="003F21A1" w:rsidRPr="00543029">
        <w:rPr>
          <w:rFonts w:ascii="Arial" w:eastAsiaTheme="minorHAnsi" w:hAnsi="Arial" w:cs="Arial"/>
          <w:iCs/>
          <w:sz w:val="24"/>
          <w:szCs w:val="24"/>
        </w:rPr>
        <w:t xml:space="preserve">t need to know the facts to know that poverty is a harsh reality for most persons and households in Binga. </w:t>
      </w:r>
      <w:r w:rsidR="009A3B09">
        <w:rPr>
          <w:rFonts w:ascii="Arial" w:eastAsiaTheme="minorHAnsi" w:hAnsi="Arial" w:cs="Arial"/>
          <w:iCs/>
          <w:sz w:val="24"/>
          <w:szCs w:val="24"/>
        </w:rPr>
        <w:t>Nevertheless,</w:t>
      </w:r>
      <w:r w:rsidR="003F21A1" w:rsidRPr="00543029">
        <w:rPr>
          <w:rFonts w:ascii="Arial" w:eastAsiaTheme="minorHAnsi" w:hAnsi="Arial" w:cs="Arial"/>
          <w:iCs/>
          <w:sz w:val="24"/>
          <w:szCs w:val="24"/>
        </w:rPr>
        <w:t xml:space="preserve"> what he described w</w:t>
      </w:r>
      <w:r w:rsidR="00B555F1">
        <w:rPr>
          <w:rFonts w:ascii="Arial" w:eastAsiaTheme="minorHAnsi" w:hAnsi="Arial" w:cs="Arial"/>
          <w:iCs/>
          <w:sz w:val="24"/>
          <w:szCs w:val="24"/>
        </w:rPr>
        <w:t>as</w:t>
      </w:r>
      <w:r w:rsidR="003F21A1" w:rsidRPr="00543029">
        <w:rPr>
          <w:rFonts w:ascii="Arial" w:eastAsiaTheme="minorHAnsi" w:hAnsi="Arial" w:cs="Arial"/>
          <w:iCs/>
          <w:sz w:val="24"/>
          <w:szCs w:val="24"/>
        </w:rPr>
        <w:t xml:space="preserve"> difficult to hear. He also said that when he was admitted to the hospital after the accident</w:t>
      </w:r>
      <w:r w:rsidR="009A3B09">
        <w:rPr>
          <w:rFonts w:ascii="Arial" w:eastAsiaTheme="minorHAnsi" w:hAnsi="Arial" w:cs="Arial"/>
          <w:iCs/>
          <w:sz w:val="24"/>
          <w:szCs w:val="24"/>
        </w:rPr>
        <w:t>,</w:t>
      </w:r>
      <w:r w:rsidR="003F21A1" w:rsidRPr="00543029">
        <w:rPr>
          <w:rFonts w:ascii="Arial" w:eastAsiaTheme="minorHAnsi" w:hAnsi="Arial" w:cs="Arial"/>
          <w:iCs/>
          <w:sz w:val="24"/>
          <w:szCs w:val="24"/>
        </w:rPr>
        <w:t xml:space="preserve"> his injuries were such that he could not partake in treatment decisions. As a result, his parents made all the decisions about his treatment. They were left with no other choice but to sell some of his cattle to pay for his treatment. At the time of </w:t>
      </w:r>
      <w:r w:rsidR="009A3B09">
        <w:rPr>
          <w:rFonts w:ascii="Arial" w:eastAsiaTheme="minorHAnsi" w:hAnsi="Arial" w:cs="Arial"/>
          <w:iCs/>
          <w:sz w:val="24"/>
          <w:szCs w:val="24"/>
        </w:rPr>
        <w:t>the</w:t>
      </w:r>
      <w:r w:rsidR="003F21A1" w:rsidRPr="00543029">
        <w:rPr>
          <w:rFonts w:ascii="Arial" w:eastAsiaTheme="minorHAnsi" w:hAnsi="Arial" w:cs="Arial"/>
          <w:iCs/>
          <w:sz w:val="24"/>
          <w:szCs w:val="24"/>
        </w:rPr>
        <w:t xml:space="preserve"> interview</w:t>
      </w:r>
      <w:r w:rsidR="009A3B09">
        <w:rPr>
          <w:rFonts w:ascii="Arial" w:eastAsiaTheme="minorHAnsi" w:hAnsi="Arial" w:cs="Arial"/>
          <w:iCs/>
          <w:sz w:val="24"/>
          <w:szCs w:val="24"/>
        </w:rPr>
        <w:t>,</w:t>
      </w:r>
      <w:r w:rsidR="003F21A1" w:rsidRPr="00543029">
        <w:rPr>
          <w:rFonts w:ascii="Arial" w:eastAsiaTheme="minorHAnsi" w:hAnsi="Arial" w:cs="Arial"/>
          <w:iCs/>
          <w:sz w:val="24"/>
          <w:szCs w:val="24"/>
        </w:rPr>
        <w:t xml:space="preserve"> </w:t>
      </w:r>
      <w:r>
        <w:rPr>
          <w:rFonts w:ascii="Arial" w:eastAsiaTheme="minorHAnsi" w:hAnsi="Arial" w:cs="Arial"/>
          <w:iCs/>
          <w:sz w:val="24"/>
          <w:szCs w:val="24"/>
        </w:rPr>
        <w:t>Samuli</w:t>
      </w:r>
      <w:r w:rsidR="003F21A1" w:rsidRPr="00543029">
        <w:rPr>
          <w:rFonts w:ascii="Arial" w:eastAsiaTheme="minorHAnsi" w:hAnsi="Arial" w:cs="Arial"/>
          <w:iCs/>
          <w:sz w:val="24"/>
          <w:szCs w:val="24"/>
        </w:rPr>
        <w:t xml:space="preserve"> was trying to get back on his feet to work and generate an income</w:t>
      </w:r>
      <w:r w:rsidR="009A3B09">
        <w:rPr>
          <w:rFonts w:ascii="Arial" w:eastAsiaTheme="minorHAnsi" w:hAnsi="Arial" w:cs="Arial"/>
          <w:iCs/>
          <w:sz w:val="24"/>
          <w:szCs w:val="24"/>
        </w:rPr>
        <w:t>,</w:t>
      </w:r>
      <w:r w:rsidR="003F21A1" w:rsidRPr="00543029">
        <w:rPr>
          <w:rFonts w:ascii="Arial" w:eastAsiaTheme="minorHAnsi" w:hAnsi="Arial" w:cs="Arial"/>
          <w:iCs/>
          <w:sz w:val="24"/>
          <w:szCs w:val="24"/>
        </w:rPr>
        <w:t xml:space="preserve"> but was struggling financially and with body impairment as he now walked with a limp. What his story tells us is not only how decisions are made </w:t>
      </w:r>
      <w:r w:rsidR="0090306A">
        <w:rPr>
          <w:rFonts w:ascii="Arial" w:eastAsiaTheme="minorHAnsi" w:hAnsi="Arial" w:cs="Arial"/>
          <w:iCs/>
          <w:sz w:val="24"/>
          <w:szCs w:val="24"/>
        </w:rPr>
        <w:t>concerning</w:t>
      </w:r>
      <w:r w:rsidR="003F21A1" w:rsidRPr="00543029">
        <w:rPr>
          <w:rFonts w:ascii="Arial" w:eastAsiaTheme="minorHAnsi" w:hAnsi="Arial" w:cs="Arial"/>
          <w:iCs/>
          <w:sz w:val="24"/>
          <w:szCs w:val="24"/>
        </w:rPr>
        <w:t xml:space="preserve"> the market exchange of cattle but also how cattle serve as a form of savings that can be called upon in a moment of crisis. In the same way that state money is held in an account </w:t>
      </w:r>
      <w:r w:rsidR="009A3B09">
        <w:rPr>
          <w:rFonts w:ascii="Arial" w:eastAsiaTheme="minorHAnsi" w:hAnsi="Arial" w:cs="Arial"/>
          <w:iCs/>
          <w:sz w:val="24"/>
          <w:szCs w:val="24"/>
        </w:rPr>
        <w:t>that</w:t>
      </w:r>
      <w:r w:rsidR="003F21A1" w:rsidRPr="00543029">
        <w:rPr>
          <w:rFonts w:ascii="Arial" w:eastAsiaTheme="minorHAnsi" w:hAnsi="Arial" w:cs="Arial"/>
          <w:iCs/>
          <w:sz w:val="24"/>
          <w:szCs w:val="24"/>
        </w:rPr>
        <w:t xml:space="preserve"> only the owner of the account has access to, at least in theory, similarly</w:t>
      </w:r>
      <w:r w:rsidR="0090306A">
        <w:rPr>
          <w:rFonts w:ascii="Arial" w:eastAsiaTheme="minorHAnsi" w:hAnsi="Arial" w:cs="Arial"/>
          <w:iCs/>
          <w:sz w:val="24"/>
          <w:szCs w:val="24"/>
        </w:rPr>
        <w:t>,</w:t>
      </w:r>
      <w:r w:rsidR="003F21A1" w:rsidRPr="00543029">
        <w:rPr>
          <w:rFonts w:ascii="Arial" w:eastAsiaTheme="minorHAnsi" w:hAnsi="Arial" w:cs="Arial"/>
          <w:iCs/>
          <w:sz w:val="24"/>
          <w:szCs w:val="24"/>
        </w:rPr>
        <w:t xml:space="preserve"> cattle cannot be disposed of without the consent of the owners except in very specific circumstances. </w:t>
      </w:r>
    </w:p>
    <w:p w14:paraId="6747937E" w14:textId="648B2EBE" w:rsidR="003F21A1" w:rsidRPr="00543029" w:rsidRDefault="003F21A1" w:rsidP="0090306A">
      <w:pPr>
        <w:spacing w:line="360" w:lineRule="auto"/>
        <w:jc w:val="both"/>
        <w:rPr>
          <w:rFonts w:ascii="Arial" w:hAnsi="Arial" w:cs="Arial"/>
          <w:sz w:val="24"/>
          <w:szCs w:val="24"/>
        </w:rPr>
      </w:pPr>
      <w:r w:rsidRPr="00543029">
        <w:rPr>
          <w:rFonts w:ascii="Arial" w:eastAsiaTheme="minorHAnsi" w:hAnsi="Arial" w:cs="Arial"/>
          <w:iCs/>
          <w:sz w:val="24"/>
          <w:szCs w:val="24"/>
        </w:rPr>
        <w:t xml:space="preserve">Since she could no longer depend on </w:t>
      </w:r>
      <w:r w:rsidR="008706AB">
        <w:rPr>
          <w:rFonts w:ascii="Arial" w:eastAsiaTheme="minorHAnsi" w:hAnsi="Arial" w:cs="Arial"/>
          <w:iCs/>
          <w:sz w:val="24"/>
          <w:szCs w:val="24"/>
        </w:rPr>
        <w:t>Samuli</w:t>
      </w:r>
      <w:r w:rsidRPr="00543029">
        <w:rPr>
          <w:rFonts w:ascii="Arial" w:eastAsiaTheme="minorHAnsi" w:hAnsi="Arial" w:cs="Arial"/>
          <w:iCs/>
          <w:sz w:val="24"/>
          <w:szCs w:val="24"/>
        </w:rPr>
        <w:t xml:space="preserve">’s support, </w:t>
      </w:r>
      <w:r w:rsidR="008706AB">
        <w:rPr>
          <w:rFonts w:ascii="Arial" w:eastAsiaTheme="minorHAnsi" w:hAnsi="Arial" w:cs="Arial"/>
          <w:iCs/>
          <w:sz w:val="24"/>
          <w:szCs w:val="24"/>
        </w:rPr>
        <w:t>Linda</w:t>
      </w:r>
      <w:r w:rsidRPr="00543029">
        <w:rPr>
          <w:rFonts w:ascii="Arial" w:eastAsiaTheme="minorHAnsi" w:hAnsi="Arial" w:cs="Arial"/>
          <w:iCs/>
          <w:sz w:val="24"/>
          <w:szCs w:val="24"/>
        </w:rPr>
        <w:t xml:space="preserve"> had to diversify her income and decided to shift from selling </w:t>
      </w:r>
      <w:r w:rsidRPr="00543029">
        <w:rPr>
          <w:rFonts w:ascii="Arial" w:eastAsiaTheme="minorHAnsi" w:hAnsi="Arial" w:cs="Arial"/>
          <w:i/>
          <w:iCs/>
          <w:sz w:val="24"/>
          <w:szCs w:val="24"/>
        </w:rPr>
        <w:t>Nyi</w:t>
      </w:r>
      <w:r w:rsidRPr="00543029">
        <w:rPr>
          <w:rFonts w:ascii="Arial" w:eastAsiaTheme="minorHAnsi" w:hAnsi="Arial" w:cs="Arial"/>
          <w:iCs/>
          <w:sz w:val="24"/>
          <w:szCs w:val="24"/>
        </w:rPr>
        <w:t xml:space="preserve"> to other </w:t>
      </w:r>
      <w:r w:rsidRPr="00543029">
        <w:rPr>
          <w:rFonts w:ascii="Arial" w:eastAsiaTheme="minorHAnsi" w:hAnsi="Arial" w:cs="Arial"/>
          <w:i/>
          <w:iCs/>
          <w:sz w:val="24"/>
          <w:szCs w:val="24"/>
        </w:rPr>
        <w:t>mabindauko</w:t>
      </w:r>
      <w:r w:rsidRPr="00543029">
        <w:rPr>
          <w:rFonts w:ascii="Arial" w:eastAsiaTheme="minorHAnsi" w:hAnsi="Arial" w:cs="Arial"/>
          <w:iCs/>
          <w:sz w:val="24"/>
          <w:szCs w:val="24"/>
        </w:rPr>
        <w:t>. She started traveling to Victoria Falls</w:t>
      </w:r>
      <w:r w:rsidR="00DD35EF">
        <w:rPr>
          <w:rFonts w:ascii="Arial" w:eastAsiaTheme="minorHAnsi" w:hAnsi="Arial" w:cs="Arial"/>
          <w:iCs/>
          <w:sz w:val="24"/>
          <w:szCs w:val="24"/>
        </w:rPr>
        <w:t>,</w:t>
      </w:r>
      <w:r w:rsidRPr="00543029">
        <w:rPr>
          <w:rFonts w:ascii="Arial" w:eastAsiaTheme="minorHAnsi" w:hAnsi="Arial" w:cs="Arial"/>
          <w:iCs/>
          <w:sz w:val="24"/>
          <w:szCs w:val="24"/>
        </w:rPr>
        <w:t xml:space="preserve"> where she would purchase </w:t>
      </w:r>
      <w:r w:rsidRPr="00543029">
        <w:rPr>
          <w:rFonts w:ascii="Arial" w:eastAsiaTheme="minorHAnsi" w:hAnsi="Arial" w:cs="Arial"/>
          <w:i/>
          <w:iCs/>
          <w:sz w:val="24"/>
          <w:szCs w:val="24"/>
        </w:rPr>
        <w:t>mucheka</w:t>
      </w:r>
      <w:r w:rsidRPr="00543029">
        <w:rPr>
          <w:rFonts w:ascii="Arial" w:eastAsiaTheme="minorHAnsi" w:hAnsi="Arial" w:cs="Arial"/>
          <w:iCs/>
          <w:sz w:val="24"/>
          <w:szCs w:val="24"/>
        </w:rPr>
        <w:t xml:space="preserve"> or </w:t>
      </w:r>
      <w:r w:rsidRPr="00543029">
        <w:rPr>
          <w:rFonts w:ascii="Arial" w:eastAsiaTheme="minorHAnsi" w:hAnsi="Arial" w:cs="Arial"/>
          <w:i/>
          <w:iCs/>
          <w:sz w:val="24"/>
          <w:szCs w:val="24"/>
        </w:rPr>
        <w:t>chitenge</w:t>
      </w:r>
      <w:r w:rsidRPr="00543029">
        <w:rPr>
          <w:rFonts w:ascii="Arial" w:eastAsiaTheme="minorHAnsi" w:hAnsi="Arial" w:cs="Arial"/>
          <w:iCs/>
          <w:sz w:val="24"/>
          <w:szCs w:val="24"/>
        </w:rPr>
        <w:t xml:space="preserve"> cloth that women commonly wrap around their waist as they do household work. A single unit cost about $1.0</w:t>
      </w:r>
      <w:r w:rsidR="00DD35EF">
        <w:rPr>
          <w:rFonts w:ascii="Arial" w:eastAsiaTheme="minorHAnsi" w:hAnsi="Arial" w:cs="Arial"/>
          <w:iCs/>
          <w:sz w:val="24"/>
          <w:szCs w:val="24"/>
        </w:rPr>
        <w:t>0</w:t>
      </w:r>
      <w:r w:rsidRPr="00543029">
        <w:rPr>
          <w:rFonts w:ascii="Arial" w:eastAsiaTheme="minorHAnsi" w:hAnsi="Arial" w:cs="Arial"/>
          <w:iCs/>
          <w:sz w:val="24"/>
          <w:szCs w:val="24"/>
        </w:rPr>
        <w:t xml:space="preserve"> in Victoria Falls</w:t>
      </w:r>
      <w:r w:rsidR="00E877FC">
        <w:rPr>
          <w:rFonts w:ascii="Arial" w:eastAsiaTheme="minorHAnsi" w:hAnsi="Arial" w:cs="Arial"/>
          <w:iCs/>
          <w:sz w:val="24"/>
          <w:szCs w:val="24"/>
        </w:rPr>
        <w:t>,</w:t>
      </w:r>
      <w:r w:rsidRPr="00543029">
        <w:rPr>
          <w:rFonts w:ascii="Arial" w:eastAsiaTheme="minorHAnsi" w:hAnsi="Arial" w:cs="Arial"/>
          <w:iCs/>
          <w:sz w:val="24"/>
          <w:szCs w:val="24"/>
        </w:rPr>
        <w:t xml:space="preserve"> and in Binga she is able to exchange a </w:t>
      </w:r>
      <w:r w:rsidR="00E877FC">
        <w:rPr>
          <w:rFonts w:ascii="Arial" w:eastAsiaTheme="minorHAnsi" w:hAnsi="Arial" w:cs="Arial"/>
          <w:iCs/>
          <w:sz w:val="24"/>
          <w:szCs w:val="24"/>
        </w:rPr>
        <w:t xml:space="preserve">piece of </w:t>
      </w:r>
      <w:r w:rsidRPr="00543029">
        <w:rPr>
          <w:rFonts w:ascii="Arial" w:eastAsiaTheme="minorHAnsi" w:hAnsi="Arial" w:cs="Arial"/>
          <w:iCs/>
          <w:sz w:val="24"/>
          <w:szCs w:val="24"/>
        </w:rPr>
        <w:t xml:space="preserve">cloth for two small chickens or one large one. She would then transport the chickens to Victoria Falls by bus at </w:t>
      </w:r>
      <w:r w:rsidR="00E877FC">
        <w:rPr>
          <w:rFonts w:ascii="Arial" w:eastAsiaTheme="minorHAnsi" w:hAnsi="Arial" w:cs="Arial"/>
          <w:iCs/>
          <w:sz w:val="24"/>
          <w:szCs w:val="24"/>
        </w:rPr>
        <w:t>the</w:t>
      </w:r>
      <w:r w:rsidRPr="00543029">
        <w:rPr>
          <w:rFonts w:ascii="Arial" w:eastAsiaTheme="minorHAnsi" w:hAnsi="Arial" w:cs="Arial"/>
          <w:iCs/>
          <w:sz w:val="24"/>
          <w:szCs w:val="24"/>
        </w:rPr>
        <w:t xml:space="preserve"> cost of $17 plus shipping costs of $3 per cage (which stores 16</w:t>
      </w:r>
      <w:r w:rsidR="00DD35EF">
        <w:rPr>
          <w:rFonts w:ascii="Arial" w:eastAsiaTheme="minorHAnsi" w:hAnsi="Arial" w:cs="Arial"/>
          <w:iCs/>
          <w:sz w:val="24"/>
          <w:szCs w:val="24"/>
        </w:rPr>
        <w:t xml:space="preserve"> to </w:t>
      </w:r>
      <w:r w:rsidRPr="00543029">
        <w:rPr>
          <w:rFonts w:ascii="Arial" w:eastAsiaTheme="minorHAnsi" w:hAnsi="Arial" w:cs="Arial"/>
          <w:iCs/>
          <w:sz w:val="24"/>
          <w:szCs w:val="24"/>
        </w:rPr>
        <w:lastRenderedPageBreak/>
        <w:t>20 chickens). In Victoria Falls, she would sell the chickens for between $5 and $7 depending on size. On her return trip to Binga</w:t>
      </w:r>
      <w:r w:rsidR="00DD35EF">
        <w:rPr>
          <w:rFonts w:ascii="Arial" w:eastAsiaTheme="minorHAnsi" w:hAnsi="Arial" w:cs="Arial"/>
          <w:iCs/>
          <w:sz w:val="24"/>
          <w:szCs w:val="24"/>
        </w:rPr>
        <w:t>,</w:t>
      </w:r>
      <w:r w:rsidRPr="00543029">
        <w:rPr>
          <w:rFonts w:ascii="Arial" w:eastAsiaTheme="minorHAnsi" w:hAnsi="Arial" w:cs="Arial"/>
          <w:iCs/>
          <w:sz w:val="24"/>
          <w:szCs w:val="24"/>
        </w:rPr>
        <w:t xml:space="preserve"> she </w:t>
      </w:r>
      <w:r w:rsidR="00C61DB1">
        <w:rPr>
          <w:rFonts w:ascii="Arial" w:eastAsiaTheme="minorHAnsi" w:hAnsi="Arial" w:cs="Arial"/>
          <w:iCs/>
          <w:sz w:val="24"/>
          <w:szCs w:val="24"/>
        </w:rPr>
        <w:t xml:space="preserve">buys </w:t>
      </w:r>
      <w:r w:rsidRPr="00543029">
        <w:rPr>
          <w:rFonts w:ascii="Arial" w:eastAsiaTheme="minorHAnsi" w:hAnsi="Arial" w:cs="Arial"/>
          <w:iCs/>
          <w:sz w:val="24"/>
          <w:szCs w:val="24"/>
        </w:rPr>
        <w:t>25-litre plastic containers, a valued commodity in rural areas where they</w:t>
      </w:r>
      <w:r w:rsidRPr="00543029">
        <w:rPr>
          <w:rFonts w:ascii="Arial" w:hAnsi="Arial" w:cs="Arial"/>
          <w:sz w:val="24"/>
          <w:szCs w:val="24"/>
        </w:rPr>
        <w:t xml:space="preserve"> are used to ferry water from the boreholes to homes. </w:t>
      </w:r>
      <w:r w:rsidR="008706AB">
        <w:rPr>
          <w:rFonts w:ascii="Arial" w:hAnsi="Arial" w:cs="Arial"/>
          <w:sz w:val="24"/>
          <w:szCs w:val="24"/>
        </w:rPr>
        <w:t>Linda</w:t>
      </w:r>
      <w:r w:rsidRPr="00543029">
        <w:rPr>
          <w:rFonts w:ascii="Arial" w:hAnsi="Arial" w:cs="Arial"/>
          <w:sz w:val="24"/>
          <w:szCs w:val="24"/>
        </w:rPr>
        <w:t xml:space="preserve"> herself walks between four and five kilometres with a container when she is fetching water for the household.  </w:t>
      </w:r>
    </w:p>
    <w:p w14:paraId="3FF244DB" w14:textId="5E736EBF" w:rsidR="003F21A1" w:rsidRPr="00543029" w:rsidRDefault="003F21A1" w:rsidP="00E877FC">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In Vic</w:t>
      </w:r>
      <w:r w:rsidR="00DD35EF">
        <w:rPr>
          <w:rFonts w:ascii="Arial" w:eastAsiaTheme="minorHAnsi" w:hAnsi="Arial" w:cs="Arial"/>
          <w:iCs/>
          <w:sz w:val="24"/>
          <w:szCs w:val="24"/>
        </w:rPr>
        <w:t>toria</w:t>
      </w:r>
      <w:r w:rsidRPr="00543029">
        <w:rPr>
          <w:rFonts w:ascii="Arial" w:eastAsiaTheme="minorHAnsi" w:hAnsi="Arial" w:cs="Arial"/>
          <w:iCs/>
          <w:sz w:val="24"/>
          <w:szCs w:val="24"/>
        </w:rPr>
        <w:t xml:space="preserve"> Falls, </w:t>
      </w:r>
      <w:r w:rsidR="008706AB">
        <w:rPr>
          <w:rFonts w:ascii="Arial" w:eastAsiaTheme="minorHAnsi" w:hAnsi="Arial" w:cs="Arial"/>
          <w:iCs/>
          <w:sz w:val="24"/>
          <w:szCs w:val="24"/>
        </w:rPr>
        <w:t>Linda</w:t>
      </w:r>
      <w:r w:rsidRPr="00543029">
        <w:rPr>
          <w:rFonts w:ascii="Arial" w:eastAsiaTheme="minorHAnsi" w:hAnsi="Arial" w:cs="Arial"/>
          <w:iCs/>
          <w:sz w:val="24"/>
          <w:szCs w:val="24"/>
        </w:rPr>
        <w:t xml:space="preserve"> buys these containers for $2.50</w:t>
      </w:r>
      <w:r w:rsidR="00E877FC">
        <w:rPr>
          <w:rFonts w:ascii="Arial" w:eastAsiaTheme="minorHAnsi" w:hAnsi="Arial" w:cs="Arial"/>
          <w:iCs/>
          <w:sz w:val="24"/>
          <w:szCs w:val="24"/>
        </w:rPr>
        <w:t>,</w:t>
      </w:r>
      <w:r w:rsidRPr="00543029">
        <w:rPr>
          <w:rFonts w:ascii="Arial" w:eastAsiaTheme="minorHAnsi" w:hAnsi="Arial" w:cs="Arial"/>
          <w:iCs/>
          <w:sz w:val="24"/>
          <w:szCs w:val="24"/>
        </w:rPr>
        <w:t xml:space="preserve"> and in Binga</w:t>
      </w:r>
      <w:r w:rsidR="00E877FC">
        <w:rPr>
          <w:rFonts w:ascii="Arial" w:eastAsiaTheme="minorHAnsi" w:hAnsi="Arial" w:cs="Arial"/>
          <w:iCs/>
          <w:sz w:val="24"/>
          <w:szCs w:val="24"/>
        </w:rPr>
        <w:t>,</w:t>
      </w:r>
      <w:r w:rsidRPr="00543029">
        <w:rPr>
          <w:rFonts w:ascii="Arial" w:eastAsiaTheme="minorHAnsi" w:hAnsi="Arial" w:cs="Arial"/>
          <w:iCs/>
          <w:sz w:val="24"/>
          <w:szCs w:val="24"/>
        </w:rPr>
        <w:t xml:space="preserve"> she sells them for double ($5.00) or exchanges </w:t>
      </w:r>
      <w:r w:rsidR="002D41C7">
        <w:rPr>
          <w:rFonts w:ascii="Arial" w:eastAsiaTheme="minorHAnsi" w:hAnsi="Arial" w:cs="Arial"/>
          <w:iCs/>
          <w:sz w:val="24"/>
          <w:szCs w:val="24"/>
        </w:rPr>
        <w:t>one</w:t>
      </w:r>
      <w:r w:rsidRPr="00543029">
        <w:rPr>
          <w:rFonts w:ascii="Arial" w:eastAsiaTheme="minorHAnsi" w:hAnsi="Arial" w:cs="Arial"/>
          <w:iCs/>
          <w:sz w:val="24"/>
          <w:szCs w:val="24"/>
        </w:rPr>
        <w:t xml:space="preserve"> for a chicken. To transport six empty containers from Victoria Falls to Binga</w:t>
      </w:r>
      <w:r w:rsidR="00E877FC">
        <w:rPr>
          <w:rFonts w:ascii="Arial" w:eastAsiaTheme="minorHAnsi" w:hAnsi="Arial" w:cs="Arial"/>
          <w:iCs/>
          <w:sz w:val="24"/>
          <w:szCs w:val="24"/>
        </w:rPr>
        <w:t>,</w:t>
      </w:r>
      <w:r w:rsidRPr="00543029">
        <w:rPr>
          <w:rFonts w:ascii="Arial" w:eastAsiaTheme="minorHAnsi" w:hAnsi="Arial" w:cs="Arial"/>
          <w:iCs/>
          <w:sz w:val="24"/>
          <w:szCs w:val="24"/>
        </w:rPr>
        <w:t xml:space="preserve"> the bus company charges her $2.00 in cash or $3.00 (if paid using mobile money). In Victoria Falls</w:t>
      </w:r>
      <w:r w:rsidR="002D41C7">
        <w:rPr>
          <w:rFonts w:ascii="Arial" w:eastAsiaTheme="minorHAnsi" w:hAnsi="Arial" w:cs="Arial"/>
          <w:iCs/>
          <w:sz w:val="24"/>
          <w:szCs w:val="24"/>
        </w:rPr>
        <w:t>,</w:t>
      </w:r>
      <w:r w:rsidRPr="00543029">
        <w:rPr>
          <w:rFonts w:ascii="Arial" w:eastAsiaTheme="minorHAnsi" w:hAnsi="Arial" w:cs="Arial"/>
          <w:iCs/>
          <w:sz w:val="24"/>
          <w:szCs w:val="24"/>
        </w:rPr>
        <w:t xml:space="preserve"> she does</w:t>
      </w:r>
      <w:r w:rsidR="002D41C7">
        <w:rPr>
          <w:rFonts w:ascii="Arial" w:eastAsiaTheme="minorHAnsi" w:hAnsi="Arial" w:cs="Arial"/>
          <w:iCs/>
          <w:sz w:val="24"/>
          <w:szCs w:val="24"/>
        </w:rPr>
        <w:t xml:space="preserve"> </w:t>
      </w:r>
      <w:r w:rsidRPr="00543029">
        <w:rPr>
          <w:rFonts w:ascii="Arial" w:eastAsiaTheme="minorHAnsi" w:hAnsi="Arial" w:cs="Arial"/>
          <w:iCs/>
          <w:sz w:val="24"/>
          <w:szCs w:val="24"/>
        </w:rPr>
        <w:t>n</w:t>
      </w:r>
      <w:r w:rsidR="002D41C7">
        <w:rPr>
          <w:rFonts w:ascii="Arial" w:eastAsiaTheme="minorHAnsi" w:hAnsi="Arial" w:cs="Arial"/>
          <w:iCs/>
          <w:sz w:val="24"/>
          <w:szCs w:val="24"/>
        </w:rPr>
        <w:t>o</w:t>
      </w:r>
      <w:r w:rsidRPr="00543029">
        <w:rPr>
          <w:rFonts w:ascii="Arial" w:eastAsiaTheme="minorHAnsi" w:hAnsi="Arial" w:cs="Arial"/>
          <w:iCs/>
          <w:sz w:val="24"/>
          <w:szCs w:val="24"/>
        </w:rPr>
        <w:t xml:space="preserve">t have accommodation costs because she stays at her sister’s house who does not charge her anything. </w:t>
      </w:r>
      <w:r w:rsidR="00E877FC">
        <w:rPr>
          <w:rFonts w:ascii="Arial" w:eastAsiaTheme="minorHAnsi" w:hAnsi="Arial" w:cs="Arial"/>
          <w:iCs/>
          <w:sz w:val="24"/>
          <w:szCs w:val="24"/>
        </w:rPr>
        <w:t>However,</w:t>
      </w:r>
      <w:r w:rsidRPr="00543029">
        <w:rPr>
          <w:rFonts w:ascii="Arial" w:eastAsiaTheme="minorHAnsi" w:hAnsi="Arial" w:cs="Arial"/>
          <w:iCs/>
          <w:sz w:val="24"/>
          <w:szCs w:val="24"/>
        </w:rPr>
        <w:t xml:space="preserve"> she has other charges. Before she can sell her wares, the Victoria Falls Town Council charges her $4.00 for a vending license fee for the duration of her typical one</w:t>
      </w:r>
      <w:r w:rsidR="002D41C7">
        <w:rPr>
          <w:rFonts w:ascii="Arial" w:eastAsiaTheme="minorHAnsi" w:hAnsi="Arial" w:cs="Arial"/>
          <w:iCs/>
          <w:sz w:val="24"/>
          <w:szCs w:val="24"/>
        </w:rPr>
        <w:t>-</w:t>
      </w:r>
      <w:r w:rsidRPr="00543029">
        <w:rPr>
          <w:rFonts w:ascii="Arial" w:eastAsiaTheme="minorHAnsi" w:hAnsi="Arial" w:cs="Arial"/>
          <w:iCs/>
          <w:sz w:val="24"/>
          <w:szCs w:val="24"/>
        </w:rPr>
        <w:t xml:space="preserve">week stay in town. Some of her fellow traders who are not fortunate enough to have family or friends in Victoria Falls are forced to sleep in the open at the marketplace. The City Council has stringent monitoring systems to collect fees from traders, yet they do not offer any kind of support for traders in return. The market space itself and its infrastructure </w:t>
      </w:r>
      <w:r w:rsidR="00084250">
        <w:rPr>
          <w:rFonts w:ascii="Arial" w:eastAsiaTheme="minorHAnsi" w:hAnsi="Arial" w:cs="Arial"/>
          <w:iCs/>
          <w:sz w:val="24"/>
          <w:szCs w:val="24"/>
        </w:rPr>
        <w:t>are</w:t>
      </w:r>
      <w:r w:rsidRPr="00543029">
        <w:rPr>
          <w:rFonts w:ascii="Arial" w:eastAsiaTheme="minorHAnsi" w:hAnsi="Arial" w:cs="Arial"/>
          <w:iCs/>
          <w:sz w:val="24"/>
          <w:szCs w:val="24"/>
        </w:rPr>
        <w:t xml:space="preserve"> not maintained regularly. </w:t>
      </w:r>
      <w:r w:rsidR="008706AB">
        <w:rPr>
          <w:rFonts w:ascii="Arial" w:eastAsiaTheme="minorHAnsi" w:hAnsi="Arial" w:cs="Arial"/>
          <w:iCs/>
          <w:sz w:val="24"/>
          <w:szCs w:val="24"/>
        </w:rPr>
        <w:t>Linda</w:t>
      </w:r>
      <w:r w:rsidRPr="00543029">
        <w:rPr>
          <w:rFonts w:ascii="Arial" w:eastAsiaTheme="minorHAnsi" w:hAnsi="Arial" w:cs="Arial"/>
          <w:iCs/>
          <w:sz w:val="24"/>
          <w:szCs w:val="24"/>
        </w:rPr>
        <w:t xml:space="preserve"> told me that she sells her products out in the open sun in a spot where there are no toilets, no washing facilities and no waste disposal facilities. Based on what she told me, the relationship between the public authorities and small traders seems to be extractive rather th</w:t>
      </w:r>
      <w:r w:rsidR="001F1055">
        <w:rPr>
          <w:rFonts w:ascii="Arial" w:eastAsiaTheme="minorHAnsi" w:hAnsi="Arial" w:cs="Arial"/>
          <w:iCs/>
          <w:sz w:val="24"/>
          <w:szCs w:val="24"/>
        </w:rPr>
        <w:t>a</w:t>
      </w:r>
      <w:r w:rsidRPr="00543029">
        <w:rPr>
          <w:rFonts w:ascii="Arial" w:eastAsiaTheme="minorHAnsi" w:hAnsi="Arial" w:cs="Arial"/>
          <w:iCs/>
          <w:sz w:val="24"/>
          <w:szCs w:val="24"/>
        </w:rPr>
        <w:t>n supportive or enabling. Street traders are treated as a source of income for the Town Council rather than as providers of public goods and services. As I show in a following encounter, the same is true of the relationship between the fishermen of the Zambezi and the Parks and Wildlife Services. Be that as it may, I wanted to know from her how much money she makes in the process of making all these return trips between Binga and Victoria Falls. She informed me that the number of trips she makes depend</w:t>
      </w:r>
      <w:r w:rsidR="009E0E38">
        <w:rPr>
          <w:rFonts w:ascii="Arial" w:eastAsiaTheme="minorHAnsi" w:hAnsi="Arial" w:cs="Arial"/>
          <w:iCs/>
          <w:sz w:val="24"/>
          <w:szCs w:val="24"/>
        </w:rPr>
        <w:t>s</w:t>
      </w:r>
      <w:r w:rsidRPr="00543029">
        <w:rPr>
          <w:rFonts w:ascii="Arial" w:eastAsiaTheme="minorHAnsi" w:hAnsi="Arial" w:cs="Arial"/>
          <w:iCs/>
          <w:sz w:val="24"/>
          <w:szCs w:val="24"/>
        </w:rPr>
        <w:t xml:space="preserve"> on long it takes for her to sell all of her stock, which she carries on her head walking from village to village. Feeding the chicks bring additional expense and labour. At times she exchanges chicken feed for </w:t>
      </w:r>
      <w:r w:rsidRPr="00543029">
        <w:rPr>
          <w:rFonts w:ascii="Arial" w:eastAsiaTheme="minorHAnsi" w:hAnsi="Arial" w:cs="Arial"/>
          <w:i/>
          <w:iCs/>
          <w:sz w:val="24"/>
          <w:szCs w:val="24"/>
        </w:rPr>
        <w:t>chitenges</w:t>
      </w:r>
      <w:r w:rsidRPr="00543029">
        <w:rPr>
          <w:rFonts w:ascii="Arial" w:eastAsiaTheme="minorHAnsi" w:hAnsi="Arial" w:cs="Arial"/>
          <w:iCs/>
          <w:sz w:val="24"/>
          <w:szCs w:val="24"/>
        </w:rPr>
        <w:t xml:space="preserve"> so that they can gain more weight and get a higher selling price. But at other times</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she has to deal with losses when chicks die from disease. </w:t>
      </w:r>
    </w:p>
    <w:p w14:paraId="4C48579B" w14:textId="0B08B8FF" w:rsidR="003F21A1" w:rsidRPr="00543029" w:rsidRDefault="003F21A1" w:rsidP="009E0E38">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 xml:space="preserve">Although </w:t>
      </w:r>
      <w:r w:rsidR="008706AB">
        <w:rPr>
          <w:rFonts w:ascii="Arial" w:eastAsiaTheme="minorHAnsi" w:hAnsi="Arial" w:cs="Arial"/>
          <w:iCs/>
          <w:sz w:val="24"/>
          <w:szCs w:val="24"/>
        </w:rPr>
        <w:t>Samuli</w:t>
      </w:r>
      <w:r w:rsidRPr="00543029">
        <w:rPr>
          <w:rFonts w:ascii="Arial" w:eastAsiaTheme="minorHAnsi" w:hAnsi="Arial" w:cs="Arial"/>
          <w:iCs/>
          <w:sz w:val="24"/>
          <w:szCs w:val="24"/>
        </w:rPr>
        <w:t xml:space="preserve"> was not active at the time of our interview, his main income turned out to be cattle trading. He eventually explained to me how it works. Typically</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w:t>
      </w:r>
      <w:r w:rsidRPr="00543029">
        <w:rPr>
          <w:rFonts w:ascii="Arial" w:eastAsiaTheme="minorHAnsi" w:hAnsi="Arial" w:cs="Arial"/>
          <w:iCs/>
          <w:sz w:val="24"/>
          <w:szCs w:val="24"/>
        </w:rPr>
        <w:lastRenderedPageBreak/>
        <w:t>would buy small heifers</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which he would exchange for a much larger/heavier ox which he would</w:t>
      </w:r>
      <w:r w:rsidR="002C75A8">
        <w:rPr>
          <w:rFonts w:ascii="Arial" w:eastAsiaTheme="minorHAnsi" w:hAnsi="Arial" w:cs="Arial"/>
          <w:iCs/>
          <w:sz w:val="24"/>
          <w:szCs w:val="24"/>
        </w:rPr>
        <w:t>,</w:t>
      </w:r>
      <w:r w:rsidRPr="00543029">
        <w:rPr>
          <w:rFonts w:ascii="Arial" w:eastAsiaTheme="minorHAnsi" w:hAnsi="Arial" w:cs="Arial"/>
          <w:iCs/>
          <w:sz w:val="24"/>
          <w:szCs w:val="24"/>
        </w:rPr>
        <w:t xml:space="preserve"> in turn</w:t>
      </w:r>
      <w:r w:rsidR="002C75A8">
        <w:rPr>
          <w:rFonts w:ascii="Arial" w:eastAsiaTheme="minorHAnsi" w:hAnsi="Arial" w:cs="Arial"/>
          <w:iCs/>
          <w:sz w:val="24"/>
          <w:szCs w:val="24"/>
        </w:rPr>
        <w:t>,</w:t>
      </w:r>
      <w:r w:rsidRPr="00543029">
        <w:rPr>
          <w:rFonts w:ascii="Arial" w:eastAsiaTheme="minorHAnsi" w:hAnsi="Arial" w:cs="Arial"/>
          <w:iCs/>
          <w:sz w:val="24"/>
          <w:szCs w:val="24"/>
        </w:rPr>
        <w:t xml:space="preserve"> sell at the abattoir in Bulawayo. He explained, again reluctantly, that he would rather buy the heifers for cash than buy them on credit. </w:t>
      </w:r>
      <w:r w:rsidR="002C75A8">
        <w:rPr>
          <w:rFonts w:ascii="Arial" w:eastAsiaTheme="minorHAnsi" w:hAnsi="Arial" w:cs="Arial"/>
          <w:iCs/>
          <w:sz w:val="24"/>
          <w:szCs w:val="24"/>
        </w:rPr>
        <w:t>Nevertheless,</w:t>
      </w:r>
      <w:r w:rsidRPr="00543029">
        <w:rPr>
          <w:rFonts w:ascii="Arial" w:eastAsiaTheme="minorHAnsi" w:hAnsi="Arial" w:cs="Arial"/>
          <w:iCs/>
          <w:sz w:val="24"/>
          <w:szCs w:val="24"/>
        </w:rPr>
        <w:t xml:space="preserve"> at times he could buy them on credit from sellers who extend him credit because of his experience as a cattle trader and because they know him, ha</w:t>
      </w:r>
      <w:r w:rsidR="001F1055">
        <w:rPr>
          <w:rFonts w:ascii="Arial" w:eastAsiaTheme="minorHAnsi" w:hAnsi="Arial" w:cs="Arial"/>
          <w:iCs/>
          <w:sz w:val="24"/>
          <w:szCs w:val="24"/>
        </w:rPr>
        <w:t>ve</w:t>
      </w:r>
      <w:r w:rsidRPr="00543029">
        <w:rPr>
          <w:rFonts w:ascii="Arial" w:eastAsiaTheme="minorHAnsi" w:hAnsi="Arial" w:cs="Arial"/>
          <w:iCs/>
          <w:sz w:val="24"/>
          <w:szCs w:val="24"/>
        </w:rPr>
        <w:t xml:space="preserve"> had previous dealings with him and trust his ability to repay. Once he has exchanged the heifer he bought on credit and made his trip to the abattoir to sell it</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would promptly repay the outstanding amount to the person he owes. He gave me an account of his last transaction</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where he bought a heifer for $250</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which he exchanged for an ox but had to pay $80.00 on top before selling it at the abattoir for $650.00. When I asked him if this means that heifers have a low market value</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explained that heifers have a high reproductive value in rural areas</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while large oxen have a higher market value in urban areas. Typically, in each truckload of cattle he would take to the abattoir</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would have three to four heads of cattle for sale in Bulawayo. After receiving payment</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would at times have in his possession cash amounting to $2600. When I asked him whether he has ever transferred any property livestock to someone else, he said he has only ever given cattle way as part of lobola. When I shared with him</w:t>
      </w:r>
      <w:r w:rsidRPr="00543029">
        <w:rPr>
          <w:rFonts w:ascii="Arial" w:hAnsi="Arial" w:cs="Arial"/>
          <w:sz w:val="24"/>
          <w:szCs w:val="24"/>
        </w:rPr>
        <w:t xml:space="preserve"> the knowledge I had gained from previous interviews regarding </w:t>
      </w:r>
      <w:r w:rsidRPr="00543029">
        <w:rPr>
          <w:rFonts w:ascii="Arial" w:eastAsia="Times New Roman" w:hAnsi="Arial" w:cs="Arial"/>
          <w:i/>
          <w:sz w:val="24"/>
          <w:szCs w:val="24"/>
        </w:rPr>
        <w:t xml:space="preserve">mulala </w:t>
      </w:r>
      <w:r w:rsidRPr="00543029">
        <w:rPr>
          <w:rFonts w:ascii="Arial" w:eastAsia="Times New Roman" w:hAnsi="Arial" w:cs="Arial"/>
          <w:sz w:val="24"/>
          <w:szCs w:val="24"/>
        </w:rPr>
        <w:t>cattle</w:t>
      </w:r>
      <w:r w:rsidR="001F1055">
        <w:rPr>
          <w:rFonts w:ascii="Arial" w:eastAsia="Times New Roman" w:hAnsi="Arial" w:cs="Arial"/>
          <w:sz w:val="24"/>
          <w:szCs w:val="24"/>
        </w:rPr>
        <w:t>,</w:t>
      </w:r>
      <w:r w:rsidRPr="00543029">
        <w:rPr>
          <w:rFonts w:ascii="Arial" w:eastAsia="Times New Roman" w:hAnsi="Arial" w:cs="Arial"/>
          <w:sz w:val="24"/>
          <w:szCs w:val="24"/>
        </w:rPr>
        <w:t xml:space="preserve"> whereby </w:t>
      </w:r>
      <w:r w:rsidRPr="00543029">
        <w:rPr>
          <w:rFonts w:ascii="Arial" w:eastAsiaTheme="minorHAnsi" w:hAnsi="Arial" w:cs="Arial"/>
          <w:iCs/>
          <w:sz w:val="24"/>
          <w:szCs w:val="24"/>
        </w:rPr>
        <w:t>uncles could transfer cattle mostly to younger relatives</w:t>
      </w:r>
      <w:r w:rsidR="001F1055">
        <w:rPr>
          <w:rFonts w:ascii="Arial" w:eastAsiaTheme="minorHAnsi" w:hAnsi="Arial" w:cs="Arial"/>
          <w:iCs/>
          <w:sz w:val="24"/>
          <w:szCs w:val="24"/>
        </w:rPr>
        <w:t>,</w:t>
      </w:r>
      <w:r w:rsidRPr="00543029">
        <w:rPr>
          <w:rFonts w:ascii="Arial" w:eastAsiaTheme="minorHAnsi" w:hAnsi="Arial" w:cs="Arial"/>
          <w:iCs/>
          <w:sz w:val="24"/>
          <w:szCs w:val="24"/>
        </w:rPr>
        <w:t xml:space="preserve"> he explained that according to his knowledge this only happens with specific types of cattle namely </w:t>
      </w:r>
      <w:r w:rsidRPr="00543029">
        <w:rPr>
          <w:rFonts w:ascii="Arial" w:eastAsiaTheme="minorHAnsi" w:hAnsi="Arial" w:cs="Arial"/>
          <w:i/>
          <w:iCs/>
          <w:sz w:val="24"/>
          <w:szCs w:val="24"/>
        </w:rPr>
        <w:t>ezemuzi</w:t>
      </w:r>
      <w:r w:rsidRPr="00DA01D9">
        <w:rPr>
          <w:rStyle w:val="FootnoteReference"/>
        </w:rPr>
        <w:footnoteReference w:id="32"/>
      </w:r>
      <w:r w:rsidRPr="00543029">
        <w:rPr>
          <w:rFonts w:ascii="Arial" w:eastAsiaTheme="minorHAnsi" w:hAnsi="Arial" w:cs="Arial"/>
          <w:iCs/>
          <w:sz w:val="24"/>
          <w:szCs w:val="24"/>
        </w:rPr>
        <w:t xml:space="preserve">, cattle owned by more than one person which was obtained through inheritance or as gifts from kinsmen which are meant for use by the whole family. In other words, some cattle are more “socially owned” than other cattle. As a cattle trader and businessman, he approached cattle more as privately-owned commodities than as socially owned forms of wealth. </w:t>
      </w:r>
    </w:p>
    <w:p w14:paraId="0E55AB2E" w14:textId="21E80008" w:rsidR="003F21A1" w:rsidRPr="00543029" w:rsidRDefault="003F21A1" w:rsidP="004335B9">
      <w:pPr>
        <w:spacing w:line="360" w:lineRule="auto"/>
        <w:jc w:val="both"/>
        <w:rPr>
          <w:rFonts w:ascii="Arial" w:eastAsia="Times New Roman" w:hAnsi="Arial" w:cs="Arial"/>
          <w:iCs/>
          <w:sz w:val="24"/>
          <w:szCs w:val="24"/>
        </w:rPr>
      </w:pPr>
      <w:r w:rsidRPr="00543029">
        <w:rPr>
          <w:rFonts w:ascii="Arial" w:eastAsiaTheme="minorHAnsi" w:hAnsi="Arial" w:cs="Arial"/>
          <w:iCs/>
          <w:sz w:val="24"/>
          <w:szCs w:val="24"/>
        </w:rPr>
        <w:t xml:space="preserve">What does </w:t>
      </w:r>
      <w:r w:rsidR="008706AB">
        <w:rPr>
          <w:rFonts w:ascii="Arial" w:eastAsiaTheme="minorHAnsi" w:hAnsi="Arial" w:cs="Arial"/>
          <w:iCs/>
          <w:sz w:val="24"/>
          <w:szCs w:val="24"/>
        </w:rPr>
        <w:t>Samuli</w:t>
      </w:r>
      <w:r w:rsidRPr="00543029">
        <w:rPr>
          <w:rFonts w:ascii="Arial" w:eastAsiaTheme="minorHAnsi" w:hAnsi="Arial" w:cs="Arial"/>
          <w:iCs/>
          <w:sz w:val="24"/>
          <w:szCs w:val="24"/>
        </w:rPr>
        <w:t xml:space="preserve"> use the profits he makes in cattle trading on? At the time of our interview, </w:t>
      </w:r>
      <w:r w:rsidR="008706AB">
        <w:rPr>
          <w:rFonts w:ascii="Arial" w:eastAsiaTheme="minorHAnsi" w:hAnsi="Arial" w:cs="Arial"/>
          <w:iCs/>
          <w:sz w:val="24"/>
          <w:szCs w:val="24"/>
        </w:rPr>
        <w:t>Samuli</w:t>
      </w:r>
      <w:r w:rsidRPr="00543029">
        <w:rPr>
          <w:rFonts w:ascii="Arial" w:eastAsiaTheme="minorHAnsi" w:hAnsi="Arial" w:cs="Arial"/>
          <w:iCs/>
          <w:sz w:val="24"/>
          <w:szCs w:val="24"/>
        </w:rPr>
        <w:t xml:space="preserve"> said he was paying a total of $270 per year in primary and secondary school fees for his school-going children. He also noted that he </w:t>
      </w:r>
      <w:r w:rsidR="001F1055">
        <w:rPr>
          <w:rFonts w:ascii="Arial" w:eastAsiaTheme="minorHAnsi" w:hAnsi="Arial" w:cs="Arial"/>
          <w:iCs/>
          <w:sz w:val="24"/>
          <w:szCs w:val="24"/>
        </w:rPr>
        <w:t>owed</w:t>
      </w:r>
      <w:r w:rsidRPr="00543029">
        <w:rPr>
          <w:rFonts w:ascii="Arial" w:eastAsiaTheme="minorHAnsi" w:hAnsi="Arial" w:cs="Arial"/>
          <w:iCs/>
          <w:sz w:val="24"/>
          <w:szCs w:val="24"/>
        </w:rPr>
        <w:t xml:space="preserve"> the school $90.00 and that he remains </w:t>
      </w:r>
      <w:r w:rsidRPr="00543029">
        <w:rPr>
          <w:rFonts w:ascii="Arial" w:eastAsia="Times New Roman" w:hAnsi="Arial" w:cs="Arial"/>
          <w:iCs/>
          <w:sz w:val="24"/>
          <w:szCs w:val="24"/>
        </w:rPr>
        <w:t xml:space="preserve">indebted to the government hospital by $1700, an amount which he said he has unlikely </w:t>
      </w:r>
      <w:r w:rsidR="004335B9">
        <w:rPr>
          <w:rFonts w:ascii="Arial" w:eastAsia="Times New Roman" w:hAnsi="Arial" w:cs="Arial"/>
          <w:iCs/>
          <w:sz w:val="24"/>
          <w:szCs w:val="24"/>
        </w:rPr>
        <w:t>ever to</w:t>
      </w:r>
      <w:r w:rsidRPr="00543029">
        <w:rPr>
          <w:rFonts w:ascii="Arial" w:eastAsia="Times New Roman" w:hAnsi="Arial" w:cs="Arial"/>
          <w:iCs/>
          <w:sz w:val="24"/>
          <w:szCs w:val="24"/>
        </w:rPr>
        <w:t xml:space="preserve"> pay. When I asked him whether he or the police </w:t>
      </w:r>
      <w:r w:rsidRPr="00543029">
        <w:rPr>
          <w:rFonts w:ascii="Arial" w:eastAsia="Times New Roman" w:hAnsi="Arial" w:cs="Arial"/>
          <w:iCs/>
          <w:sz w:val="24"/>
          <w:szCs w:val="24"/>
        </w:rPr>
        <w:lastRenderedPageBreak/>
        <w:t>who attended the accident made any attempt to approach the motor vehicle insurance company for the transporter for compensation, he said nobody did. He could</w:t>
      </w:r>
      <w:r w:rsidR="001F1055">
        <w:rPr>
          <w:rFonts w:ascii="Arial" w:eastAsia="Times New Roman" w:hAnsi="Arial" w:cs="Arial"/>
          <w:iCs/>
          <w:sz w:val="24"/>
          <w:szCs w:val="24"/>
        </w:rPr>
        <w:t xml:space="preserve"> </w:t>
      </w:r>
      <w:r w:rsidRPr="00543029">
        <w:rPr>
          <w:rFonts w:ascii="Arial" w:eastAsia="Times New Roman" w:hAnsi="Arial" w:cs="Arial"/>
          <w:iCs/>
          <w:sz w:val="24"/>
          <w:szCs w:val="24"/>
        </w:rPr>
        <w:t>n</w:t>
      </w:r>
      <w:r w:rsidR="001F1055">
        <w:rPr>
          <w:rFonts w:ascii="Arial" w:eastAsia="Times New Roman" w:hAnsi="Arial" w:cs="Arial"/>
          <w:iCs/>
          <w:sz w:val="24"/>
          <w:szCs w:val="24"/>
        </w:rPr>
        <w:t>o</w:t>
      </w:r>
      <w:r w:rsidRPr="00543029">
        <w:rPr>
          <w:rFonts w:ascii="Arial" w:eastAsia="Times New Roman" w:hAnsi="Arial" w:cs="Arial"/>
          <w:iCs/>
          <w:sz w:val="24"/>
          <w:szCs w:val="24"/>
        </w:rPr>
        <w:t>t be persuaded to travel back to Bulawayo to make enquiries about this</w:t>
      </w:r>
      <w:r w:rsidR="001F1055">
        <w:rPr>
          <w:rFonts w:ascii="Arial" w:eastAsia="Times New Roman" w:hAnsi="Arial" w:cs="Arial"/>
          <w:iCs/>
          <w:sz w:val="24"/>
          <w:szCs w:val="24"/>
        </w:rPr>
        <w:t>,</w:t>
      </w:r>
      <w:r w:rsidRPr="00543029">
        <w:rPr>
          <w:rFonts w:ascii="Arial" w:eastAsia="Times New Roman" w:hAnsi="Arial" w:cs="Arial"/>
          <w:iCs/>
          <w:sz w:val="24"/>
          <w:szCs w:val="24"/>
        </w:rPr>
        <w:t xml:space="preserve"> not only because of the expense involved but also because of his lack of knowledge about the insurers and how it may work. </w:t>
      </w:r>
    </w:p>
    <w:p w14:paraId="0794BD56" w14:textId="0AE119BC" w:rsidR="003F21A1" w:rsidRPr="00543029" w:rsidRDefault="003F21A1" w:rsidP="004335B9">
      <w:pPr>
        <w:spacing w:line="360" w:lineRule="auto"/>
        <w:jc w:val="both"/>
        <w:rPr>
          <w:rFonts w:ascii="Arial" w:eastAsiaTheme="minorHAnsi" w:hAnsi="Arial" w:cs="Arial"/>
          <w:iCs/>
          <w:sz w:val="24"/>
          <w:szCs w:val="24"/>
        </w:rPr>
      </w:pPr>
      <w:r w:rsidRPr="00543029">
        <w:rPr>
          <w:rFonts w:ascii="Arial" w:eastAsia="Times New Roman" w:hAnsi="Arial" w:cs="Arial"/>
          <w:iCs/>
          <w:sz w:val="24"/>
          <w:szCs w:val="24"/>
        </w:rPr>
        <w:t xml:space="preserve">By 2018, </w:t>
      </w:r>
      <w:r w:rsidR="008706AB">
        <w:rPr>
          <w:rFonts w:ascii="Arial" w:eastAsia="Times New Roman" w:hAnsi="Arial" w:cs="Arial"/>
          <w:iCs/>
          <w:sz w:val="24"/>
          <w:szCs w:val="24"/>
        </w:rPr>
        <w:t>Linda</w:t>
      </w:r>
      <w:r w:rsidRPr="00543029">
        <w:rPr>
          <w:rFonts w:ascii="Arial" w:eastAsia="Times New Roman" w:hAnsi="Arial" w:cs="Arial"/>
          <w:iCs/>
          <w:sz w:val="24"/>
          <w:szCs w:val="24"/>
        </w:rPr>
        <w:t xml:space="preserve"> was facing severe hunger. During all of 2018</w:t>
      </w:r>
      <w:r w:rsidR="004335B9">
        <w:rPr>
          <w:rFonts w:ascii="Arial" w:eastAsia="Times New Roman" w:hAnsi="Arial" w:cs="Arial"/>
          <w:iCs/>
          <w:sz w:val="24"/>
          <w:szCs w:val="24"/>
        </w:rPr>
        <w:t>,</w:t>
      </w:r>
      <w:r w:rsidRPr="00543029">
        <w:rPr>
          <w:rFonts w:ascii="Arial" w:eastAsia="Times New Roman" w:hAnsi="Arial" w:cs="Arial"/>
          <w:iCs/>
          <w:sz w:val="24"/>
          <w:szCs w:val="24"/>
        </w:rPr>
        <w:t xml:space="preserve"> she had managed to </w:t>
      </w:r>
      <w:r w:rsidRPr="00543029">
        <w:rPr>
          <w:rFonts w:ascii="Arial" w:eastAsiaTheme="minorHAnsi" w:hAnsi="Arial" w:cs="Arial"/>
          <w:iCs/>
          <w:sz w:val="24"/>
          <w:szCs w:val="24"/>
        </w:rPr>
        <w:t>harvest only five buckets of millet from her fields</w:t>
      </w:r>
      <w:r w:rsidR="004335B9">
        <w:rPr>
          <w:rFonts w:ascii="Arial" w:eastAsiaTheme="minorHAnsi" w:hAnsi="Arial" w:cs="Arial"/>
          <w:iCs/>
          <w:sz w:val="24"/>
          <w:szCs w:val="24"/>
        </w:rPr>
        <w:t>,</w:t>
      </w:r>
      <w:r w:rsidRPr="00543029">
        <w:rPr>
          <w:rFonts w:ascii="Arial" w:eastAsiaTheme="minorHAnsi" w:hAnsi="Arial" w:cs="Arial"/>
          <w:iCs/>
          <w:sz w:val="24"/>
          <w:szCs w:val="24"/>
        </w:rPr>
        <w:t xml:space="preserve"> and these were now depleted. She was forced to start using cash to purchase mealie meal from the local shops and grinding mill owners. She attributed the poor harvest to treatment</w:t>
      </w:r>
      <w:r w:rsidR="004335B9">
        <w:rPr>
          <w:rFonts w:ascii="Arial" w:eastAsiaTheme="minorHAnsi" w:hAnsi="Arial" w:cs="Arial"/>
          <w:iCs/>
          <w:sz w:val="24"/>
          <w:szCs w:val="24"/>
        </w:rPr>
        <w:t>-</w:t>
      </w:r>
      <w:r w:rsidRPr="00543029">
        <w:rPr>
          <w:rFonts w:ascii="Arial" w:eastAsiaTheme="minorHAnsi" w:hAnsi="Arial" w:cs="Arial"/>
          <w:iCs/>
          <w:sz w:val="24"/>
          <w:szCs w:val="24"/>
        </w:rPr>
        <w:t xml:space="preserve">resistant pests </w:t>
      </w:r>
      <w:r w:rsidR="00BA15EA">
        <w:rPr>
          <w:rFonts w:ascii="Arial" w:eastAsiaTheme="minorHAnsi" w:hAnsi="Arial" w:cs="Arial"/>
          <w:iCs/>
          <w:sz w:val="24"/>
          <w:szCs w:val="24"/>
        </w:rPr>
        <w:t>that</w:t>
      </w:r>
      <w:r w:rsidRPr="00543029">
        <w:rPr>
          <w:rFonts w:ascii="Arial" w:eastAsiaTheme="minorHAnsi" w:hAnsi="Arial" w:cs="Arial"/>
          <w:iCs/>
          <w:sz w:val="24"/>
          <w:szCs w:val="24"/>
        </w:rPr>
        <w:t xml:space="preserve"> she failed to control. She had bought some pesticides from the local Agritex officer</w:t>
      </w:r>
      <w:r w:rsidRPr="00DA01D9">
        <w:rPr>
          <w:rStyle w:val="FootnoteReference"/>
        </w:rPr>
        <w:footnoteReference w:id="33"/>
      </w:r>
      <w:r w:rsidR="00BA15EA">
        <w:rPr>
          <w:rFonts w:ascii="Arial" w:eastAsiaTheme="minorHAnsi" w:hAnsi="Arial" w:cs="Arial"/>
          <w:iCs/>
          <w:sz w:val="24"/>
          <w:szCs w:val="24"/>
        </w:rPr>
        <w:t>,</w:t>
      </w:r>
      <w:r w:rsidRPr="00543029">
        <w:rPr>
          <w:rFonts w:ascii="Arial" w:eastAsiaTheme="minorHAnsi" w:hAnsi="Arial" w:cs="Arial"/>
          <w:iCs/>
          <w:sz w:val="24"/>
          <w:szCs w:val="24"/>
        </w:rPr>
        <w:t xml:space="preserve"> but that did</w:t>
      </w:r>
      <w:r w:rsidR="00BA15EA">
        <w:rPr>
          <w:rFonts w:ascii="Arial" w:eastAsiaTheme="minorHAnsi" w:hAnsi="Arial" w:cs="Arial"/>
          <w:iCs/>
          <w:sz w:val="24"/>
          <w:szCs w:val="24"/>
        </w:rPr>
        <w:t xml:space="preserve"> </w:t>
      </w:r>
      <w:r w:rsidRPr="00543029">
        <w:rPr>
          <w:rFonts w:ascii="Arial" w:eastAsiaTheme="minorHAnsi" w:hAnsi="Arial" w:cs="Arial"/>
          <w:iCs/>
          <w:sz w:val="24"/>
          <w:szCs w:val="24"/>
        </w:rPr>
        <w:t>n</w:t>
      </w:r>
      <w:r w:rsidR="00BA15EA">
        <w:rPr>
          <w:rFonts w:ascii="Arial" w:eastAsiaTheme="minorHAnsi" w:hAnsi="Arial" w:cs="Arial"/>
          <w:iCs/>
          <w:sz w:val="24"/>
          <w:szCs w:val="24"/>
        </w:rPr>
        <w:t>o</w:t>
      </w:r>
      <w:r w:rsidRPr="00543029">
        <w:rPr>
          <w:rFonts w:ascii="Arial" w:eastAsiaTheme="minorHAnsi" w:hAnsi="Arial" w:cs="Arial"/>
          <w:iCs/>
          <w:sz w:val="24"/>
          <w:szCs w:val="24"/>
        </w:rPr>
        <w:t>t work. She struggle</w:t>
      </w:r>
      <w:r w:rsidR="00537207">
        <w:rPr>
          <w:rFonts w:ascii="Arial" w:eastAsiaTheme="minorHAnsi" w:hAnsi="Arial" w:cs="Arial"/>
          <w:iCs/>
          <w:sz w:val="24"/>
          <w:szCs w:val="24"/>
        </w:rPr>
        <w:t>d</w:t>
      </w:r>
      <w:r w:rsidRPr="00543029">
        <w:rPr>
          <w:rFonts w:ascii="Arial" w:eastAsiaTheme="minorHAnsi" w:hAnsi="Arial" w:cs="Arial"/>
          <w:iCs/>
          <w:sz w:val="24"/>
          <w:szCs w:val="24"/>
        </w:rPr>
        <w:t xml:space="preserve"> to pay for her other expenses. She ha</w:t>
      </w:r>
      <w:r w:rsidR="00537207">
        <w:rPr>
          <w:rFonts w:ascii="Arial" w:eastAsiaTheme="minorHAnsi" w:hAnsi="Arial" w:cs="Arial"/>
          <w:iCs/>
          <w:sz w:val="24"/>
          <w:szCs w:val="24"/>
        </w:rPr>
        <w:t>d</w:t>
      </w:r>
      <w:r w:rsidRPr="00543029">
        <w:rPr>
          <w:rFonts w:ascii="Arial" w:eastAsiaTheme="minorHAnsi" w:hAnsi="Arial" w:cs="Arial"/>
          <w:iCs/>
          <w:sz w:val="24"/>
          <w:szCs w:val="24"/>
        </w:rPr>
        <w:t xml:space="preserve"> next to no savings and </w:t>
      </w:r>
      <w:r w:rsidR="00537207">
        <w:rPr>
          <w:rFonts w:ascii="Arial" w:eastAsiaTheme="minorHAnsi" w:hAnsi="Arial" w:cs="Arial"/>
          <w:iCs/>
          <w:sz w:val="24"/>
          <w:szCs w:val="24"/>
        </w:rPr>
        <w:t xml:space="preserve">was </w:t>
      </w:r>
      <w:r w:rsidRPr="00543029">
        <w:rPr>
          <w:rFonts w:ascii="Arial" w:eastAsiaTheme="minorHAnsi" w:hAnsi="Arial" w:cs="Arial"/>
          <w:iCs/>
          <w:sz w:val="24"/>
          <w:szCs w:val="24"/>
        </w:rPr>
        <w:t xml:space="preserve">increasingly living from hand to mouth. She </w:t>
      </w:r>
      <w:r w:rsidR="00537207">
        <w:rPr>
          <w:rFonts w:ascii="Arial" w:eastAsiaTheme="minorHAnsi" w:hAnsi="Arial" w:cs="Arial"/>
          <w:iCs/>
          <w:sz w:val="24"/>
          <w:szCs w:val="24"/>
        </w:rPr>
        <w:t>was</w:t>
      </w:r>
      <w:r w:rsidRPr="00543029">
        <w:rPr>
          <w:rFonts w:ascii="Arial" w:eastAsiaTheme="minorHAnsi" w:hAnsi="Arial" w:cs="Arial"/>
          <w:iCs/>
          <w:sz w:val="24"/>
          <w:szCs w:val="24"/>
        </w:rPr>
        <w:t xml:space="preserve"> paying school fees for her son and her sister’s daughter, which c</w:t>
      </w:r>
      <w:r w:rsidR="00537207">
        <w:rPr>
          <w:rFonts w:ascii="Arial" w:eastAsiaTheme="minorHAnsi" w:hAnsi="Arial" w:cs="Arial"/>
          <w:iCs/>
          <w:sz w:val="24"/>
          <w:szCs w:val="24"/>
        </w:rPr>
        <w:t>ame</w:t>
      </w:r>
      <w:r w:rsidRPr="00543029">
        <w:rPr>
          <w:rFonts w:ascii="Arial" w:eastAsiaTheme="minorHAnsi" w:hAnsi="Arial" w:cs="Arial"/>
          <w:iCs/>
          <w:sz w:val="24"/>
          <w:szCs w:val="24"/>
        </w:rPr>
        <w:t xml:space="preserve"> to $19 and $13 every term. For medical care and treatment, she would make use of the local clinic where she could receive treatment for free. For any medical service at the main district hospital in Binga</w:t>
      </w:r>
      <w:r w:rsidR="00592509">
        <w:rPr>
          <w:rFonts w:ascii="Arial" w:eastAsiaTheme="minorHAnsi" w:hAnsi="Arial" w:cs="Arial"/>
          <w:iCs/>
          <w:sz w:val="24"/>
          <w:szCs w:val="24"/>
        </w:rPr>
        <w:t>,</w:t>
      </w:r>
      <w:r w:rsidRPr="00543029">
        <w:rPr>
          <w:rFonts w:ascii="Arial" w:eastAsiaTheme="minorHAnsi" w:hAnsi="Arial" w:cs="Arial"/>
          <w:iCs/>
          <w:sz w:val="24"/>
          <w:szCs w:val="24"/>
        </w:rPr>
        <w:t xml:space="preserve"> she need</w:t>
      </w:r>
      <w:r w:rsidR="00537207">
        <w:rPr>
          <w:rFonts w:ascii="Arial" w:eastAsiaTheme="minorHAnsi" w:hAnsi="Arial" w:cs="Arial"/>
          <w:iCs/>
          <w:sz w:val="24"/>
          <w:szCs w:val="24"/>
        </w:rPr>
        <w:t>ed</w:t>
      </w:r>
      <w:r w:rsidRPr="00543029">
        <w:rPr>
          <w:rFonts w:ascii="Arial" w:eastAsiaTheme="minorHAnsi" w:hAnsi="Arial" w:cs="Arial"/>
          <w:iCs/>
          <w:sz w:val="24"/>
          <w:szCs w:val="24"/>
        </w:rPr>
        <w:t xml:space="preserve"> to pay cash up</w:t>
      </w:r>
      <w:r w:rsidR="006854FA">
        <w:rPr>
          <w:rFonts w:ascii="Arial" w:eastAsiaTheme="minorHAnsi" w:hAnsi="Arial" w:cs="Arial"/>
          <w:iCs/>
          <w:sz w:val="24"/>
          <w:szCs w:val="24"/>
        </w:rPr>
        <w:t xml:space="preserve"> </w:t>
      </w:r>
      <w:r w:rsidRPr="00543029">
        <w:rPr>
          <w:rFonts w:ascii="Arial" w:eastAsiaTheme="minorHAnsi" w:hAnsi="Arial" w:cs="Arial"/>
          <w:iCs/>
          <w:sz w:val="24"/>
          <w:szCs w:val="24"/>
        </w:rPr>
        <w:t>front. In an emergency</w:t>
      </w:r>
      <w:r w:rsidR="00537207">
        <w:rPr>
          <w:rFonts w:ascii="Arial" w:eastAsiaTheme="minorHAnsi" w:hAnsi="Arial" w:cs="Arial"/>
          <w:iCs/>
          <w:sz w:val="24"/>
          <w:szCs w:val="24"/>
        </w:rPr>
        <w:t>, she</w:t>
      </w:r>
      <w:r w:rsidRPr="00543029">
        <w:rPr>
          <w:rFonts w:ascii="Arial" w:eastAsiaTheme="minorHAnsi" w:hAnsi="Arial" w:cs="Arial"/>
          <w:iCs/>
          <w:sz w:val="24"/>
          <w:szCs w:val="24"/>
        </w:rPr>
        <w:t xml:space="preserve"> </w:t>
      </w:r>
      <w:r w:rsidR="00396E4E">
        <w:rPr>
          <w:rFonts w:ascii="Arial" w:eastAsiaTheme="minorHAnsi" w:hAnsi="Arial" w:cs="Arial"/>
          <w:iCs/>
          <w:sz w:val="24"/>
          <w:szCs w:val="24"/>
        </w:rPr>
        <w:t xml:space="preserve">had the option to </w:t>
      </w:r>
      <w:r w:rsidRPr="00543029">
        <w:rPr>
          <w:rFonts w:ascii="Arial" w:eastAsiaTheme="minorHAnsi" w:hAnsi="Arial" w:cs="Arial"/>
          <w:iCs/>
          <w:sz w:val="24"/>
          <w:szCs w:val="24"/>
        </w:rPr>
        <w:t>approach one of the local savings clubs and workgroups</w:t>
      </w:r>
      <w:r w:rsidR="00592509">
        <w:rPr>
          <w:rFonts w:ascii="Arial" w:eastAsiaTheme="minorHAnsi" w:hAnsi="Arial" w:cs="Arial"/>
          <w:iCs/>
          <w:sz w:val="24"/>
          <w:szCs w:val="24"/>
        </w:rPr>
        <w:t>,</w:t>
      </w:r>
      <w:r w:rsidRPr="00543029">
        <w:rPr>
          <w:rFonts w:ascii="Arial" w:eastAsiaTheme="minorHAnsi" w:hAnsi="Arial" w:cs="Arial"/>
          <w:iCs/>
          <w:sz w:val="24"/>
          <w:szCs w:val="24"/>
        </w:rPr>
        <w:t xml:space="preserve"> which she said are referred to as </w:t>
      </w:r>
      <w:r w:rsidRPr="00543029">
        <w:rPr>
          <w:rFonts w:ascii="Arial" w:eastAsiaTheme="minorHAnsi" w:hAnsi="Arial" w:cs="Arial"/>
          <w:i/>
          <w:iCs/>
          <w:sz w:val="24"/>
          <w:szCs w:val="24"/>
        </w:rPr>
        <w:t>tubunga</w:t>
      </w:r>
      <w:r w:rsidRPr="00543029">
        <w:rPr>
          <w:rFonts w:ascii="Arial" w:eastAsiaTheme="minorHAnsi" w:hAnsi="Arial" w:cs="Arial"/>
          <w:iCs/>
          <w:sz w:val="24"/>
          <w:szCs w:val="24"/>
        </w:rPr>
        <w:t xml:space="preserve"> (a Tonga word for groups)</w:t>
      </w:r>
      <w:r w:rsidR="00592509">
        <w:rPr>
          <w:rFonts w:ascii="Arial" w:eastAsiaTheme="minorHAnsi" w:hAnsi="Arial" w:cs="Arial"/>
          <w:iCs/>
          <w:sz w:val="24"/>
          <w:szCs w:val="24"/>
        </w:rPr>
        <w:t>,</w:t>
      </w:r>
      <w:r w:rsidRPr="00543029">
        <w:rPr>
          <w:rFonts w:ascii="Arial" w:eastAsiaTheme="minorHAnsi" w:hAnsi="Arial" w:cs="Arial"/>
          <w:iCs/>
          <w:sz w:val="24"/>
          <w:szCs w:val="24"/>
        </w:rPr>
        <w:t xml:space="preserve"> for a loan. The members of these groups collectively pool money earned from “piece jobs” or other means by each making small contributions. Very autonomous, these groups are not supported by the government or NGOs but are run and managed by members. </w:t>
      </w:r>
      <w:r w:rsidR="008706AB">
        <w:rPr>
          <w:rFonts w:ascii="Arial" w:eastAsiaTheme="minorHAnsi" w:hAnsi="Arial" w:cs="Arial"/>
          <w:iCs/>
          <w:sz w:val="24"/>
          <w:szCs w:val="24"/>
        </w:rPr>
        <w:t>Linda</w:t>
      </w:r>
      <w:r w:rsidRPr="00543029">
        <w:rPr>
          <w:rFonts w:ascii="Arial" w:eastAsiaTheme="minorHAnsi" w:hAnsi="Arial" w:cs="Arial"/>
          <w:iCs/>
          <w:sz w:val="24"/>
          <w:szCs w:val="24"/>
        </w:rPr>
        <w:t xml:space="preserve"> explained that her most demanding need revolve</w:t>
      </w:r>
      <w:r w:rsidR="00537207">
        <w:rPr>
          <w:rFonts w:ascii="Arial" w:eastAsiaTheme="minorHAnsi" w:hAnsi="Arial" w:cs="Arial"/>
          <w:iCs/>
          <w:sz w:val="24"/>
          <w:szCs w:val="24"/>
        </w:rPr>
        <w:t>d</w:t>
      </w:r>
      <w:r w:rsidRPr="00543029">
        <w:rPr>
          <w:rFonts w:ascii="Arial" w:eastAsiaTheme="minorHAnsi" w:hAnsi="Arial" w:cs="Arial"/>
          <w:iCs/>
          <w:sz w:val="24"/>
          <w:szCs w:val="24"/>
        </w:rPr>
        <w:t xml:space="preserve"> around food: cooking oil, salt, snacks for school kids, fish and vegetables. She typically pa</w:t>
      </w:r>
      <w:r w:rsidR="00537207">
        <w:rPr>
          <w:rFonts w:ascii="Arial" w:eastAsiaTheme="minorHAnsi" w:hAnsi="Arial" w:cs="Arial"/>
          <w:iCs/>
          <w:sz w:val="24"/>
          <w:szCs w:val="24"/>
        </w:rPr>
        <w:t>id</w:t>
      </w:r>
      <w:r w:rsidRPr="00543029">
        <w:rPr>
          <w:rFonts w:ascii="Arial" w:eastAsiaTheme="minorHAnsi" w:hAnsi="Arial" w:cs="Arial"/>
          <w:iCs/>
          <w:sz w:val="24"/>
          <w:szCs w:val="24"/>
        </w:rPr>
        <w:t xml:space="preserve"> $1 for between six and seven small fish</w:t>
      </w:r>
      <w:r w:rsidR="00537207">
        <w:rPr>
          <w:rFonts w:ascii="Arial" w:eastAsiaTheme="minorHAnsi" w:hAnsi="Arial" w:cs="Arial"/>
          <w:iCs/>
          <w:sz w:val="24"/>
          <w:szCs w:val="24"/>
        </w:rPr>
        <w:t>,</w:t>
      </w:r>
      <w:r w:rsidRPr="00543029">
        <w:rPr>
          <w:rFonts w:ascii="Arial" w:eastAsiaTheme="minorHAnsi" w:hAnsi="Arial" w:cs="Arial"/>
          <w:iCs/>
          <w:sz w:val="24"/>
          <w:szCs w:val="24"/>
        </w:rPr>
        <w:t xml:space="preserve"> </w:t>
      </w:r>
      <w:r w:rsidR="00D5401F">
        <w:rPr>
          <w:rFonts w:ascii="Arial" w:eastAsiaTheme="minorHAnsi" w:hAnsi="Arial" w:cs="Arial"/>
          <w:iCs/>
          <w:sz w:val="24"/>
          <w:szCs w:val="24"/>
        </w:rPr>
        <w:t xml:space="preserve">or a cup of </w:t>
      </w:r>
      <w:r w:rsidRPr="00543029">
        <w:rPr>
          <w:rFonts w:ascii="Arial" w:eastAsiaTheme="minorHAnsi" w:hAnsi="Arial" w:cs="Arial"/>
          <w:iCs/>
          <w:sz w:val="24"/>
          <w:szCs w:val="24"/>
        </w:rPr>
        <w:t xml:space="preserve">carpenter fish. She would also pay $1 for vegetables. Being divorced and not receiving any support from </w:t>
      </w:r>
      <w:r w:rsidR="008706AB">
        <w:rPr>
          <w:rFonts w:ascii="Arial" w:eastAsiaTheme="minorHAnsi" w:hAnsi="Arial" w:cs="Arial"/>
          <w:iCs/>
          <w:sz w:val="24"/>
          <w:szCs w:val="24"/>
        </w:rPr>
        <w:t>Samuli</w:t>
      </w:r>
      <w:r w:rsidRPr="00543029">
        <w:rPr>
          <w:rFonts w:ascii="Arial" w:eastAsiaTheme="minorHAnsi" w:hAnsi="Arial" w:cs="Arial"/>
          <w:iCs/>
          <w:sz w:val="24"/>
          <w:szCs w:val="24"/>
        </w:rPr>
        <w:t xml:space="preserve">, she </w:t>
      </w:r>
      <w:r w:rsidR="00537207">
        <w:rPr>
          <w:rFonts w:ascii="Arial" w:eastAsiaTheme="minorHAnsi" w:hAnsi="Arial" w:cs="Arial"/>
          <w:iCs/>
          <w:sz w:val="24"/>
          <w:szCs w:val="24"/>
        </w:rPr>
        <w:t>was</w:t>
      </w:r>
      <w:r w:rsidRPr="00543029">
        <w:rPr>
          <w:rFonts w:ascii="Arial" w:eastAsiaTheme="minorHAnsi" w:hAnsi="Arial" w:cs="Arial"/>
          <w:iCs/>
          <w:sz w:val="24"/>
          <w:szCs w:val="24"/>
        </w:rPr>
        <w:t xml:space="preserve"> struggling to make ends meet. </w:t>
      </w:r>
    </w:p>
    <w:p w14:paraId="70303381" w14:textId="6EB634C2" w:rsidR="003F21A1" w:rsidRPr="00543029" w:rsidRDefault="00D5401F" w:rsidP="005017C8">
      <w:pPr>
        <w:spacing w:line="360" w:lineRule="auto"/>
        <w:jc w:val="both"/>
        <w:rPr>
          <w:rFonts w:ascii="Arial" w:eastAsiaTheme="minorHAnsi" w:hAnsi="Arial" w:cs="Arial"/>
          <w:sz w:val="24"/>
          <w:szCs w:val="24"/>
        </w:rPr>
      </w:pPr>
      <w:r>
        <w:rPr>
          <w:rFonts w:ascii="Arial" w:eastAsiaTheme="minorHAnsi" w:hAnsi="Arial" w:cs="Arial"/>
          <w:iCs/>
          <w:sz w:val="24"/>
          <w:szCs w:val="24"/>
        </w:rPr>
        <w:t>As stated previously, t</w:t>
      </w:r>
      <w:r w:rsidR="003F21A1" w:rsidRPr="00543029">
        <w:rPr>
          <w:rFonts w:ascii="Arial" w:eastAsiaTheme="minorHAnsi" w:hAnsi="Arial" w:cs="Arial"/>
          <w:iCs/>
          <w:sz w:val="24"/>
          <w:szCs w:val="24"/>
        </w:rPr>
        <w:t xml:space="preserve">he notion of “wealth in people” in Binga does not refer to social stratification, centralised political authority or a leader amassing followers through cultivating patron-client relationships. People in Binga are very dependent on each other, specifically family and those who share in and make lives together in the context </w:t>
      </w:r>
      <w:r w:rsidR="003F21A1" w:rsidRPr="00543029">
        <w:rPr>
          <w:rFonts w:ascii="Arial" w:eastAsiaTheme="minorHAnsi" w:hAnsi="Arial" w:cs="Arial"/>
          <w:iCs/>
          <w:sz w:val="24"/>
          <w:szCs w:val="24"/>
        </w:rPr>
        <w:lastRenderedPageBreak/>
        <w:t>of the social arena of the household. Exchanges of various sorts are crucial to the livelihoods of persons and households in rural Binga. Some assets are acquired through gift exchanges with relatives</w:t>
      </w:r>
      <w:r w:rsidR="009E3FF0">
        <w:rPr>
          <w:rFonts w:ascii="Arial" w:eastAsiaTheme="minorHAnsi" w:hAnsi="Arial" w:cs="Arial"/>
          <w:iCs/>
          <w:sz w:val="24"/>
          <w:szCs w:val="24"/>
        </w:rPr>
        <w:t>,</w:t>
      </w:r>
      <w:r w:rsidR="003F21A1" w:rsidRPr="00543029">
        <w:rPr>
          <w:rFonts w:ascii="Arial" w:eastAsiaTheme="minorHAnsi" w:hAnsi="Arial" w:cs="Arial"/>
          <w:iCs/>
          <w:sz w:val="24"/>
          <w:szCs w:val="24"/>
        </w:rPr>
        <w:t xml:space="preserve"> while other assets are acquired through market exchange. Marriages are important social and economic processes</w:t>
      </w:r>
      <w:r w:rsidR="009E3FF0">
        <w:rPr>
          <w:rFonts w:ascii="Arial" w:eastAsiaTheme="minorHAnsi" w:hAnsi="Arial" w:cs="Arial"/>
          <w:iCs/>
          <w:sz w:val="24"/>
          <w:szCs w:val="24"/>
        </w:rPr>
        <w:t>,</w:t>
      </w:r>
      <w:r w:rsidR="003F21A1" w:rsidRPr="00543029">
        <w:rPr>
          <w:rFonts w:ascii="Arial" w:eastAsiaTheme="minorHAnsi" w:hAnsi="Arial" w:cs="Arial"/>
          <w:iCs/>
          <w:sz w:val="24"/>
          <w:szCs w:val="24"/>
        </w:rPr>
        <w:t xml:space="preserve"> and the wealth that is exchanged between families on </w:t>
      </w:r>
      <w:r w:rsidR="005017C8">
        <w:rPr>
          <w:rFonts w:ascii="Arial" w:eastAsiaTheme="minorHAnsi" w:hAnsi="Arial" w:cs="Arial"/>
          <w:iCs/>
          <w:sz w:val="24"/>
          <w:szCs w:val="24"/>
        </w:rPr>
        <w:t xml:space="preserve">the </w:t>
      </w:r>
      <w:r w:rsidR="003F21A1" w:rsidRPr="00543029">
        <w:rPr>
          <w:rFonts w:ascii="Arial" w:eastAsiaTheme="minorHAnsi" w:hAnsi="Arial" w:cs="Arial"/>
          <w:iCs/>
          <w:sz w:val="24"/>
          <w:szCs w:val="24"/>
        </w:rPr>
        <w:t>occasion of marriage could be a substantial addition or expense to a household’s economic situation. Similarly, wealth passed down from generations through inheritance of cattle constitute an important form of wealth for children</w:t>
      </w:r>
      <w:r w:rsidR="00AA11B9">
        <w:rPr>
          <w:rFonts w:ascii="Arial" w:eastAsiaTheme="minorHAnsi" w:hAnsi="Arial" w:cs="Arial"/>
          <w:iCs/>
          <w:sz w:val="24"/>
          <w:szCs w:val="24"/>
        </w:rPr>
        <w:t xml:space="preserve">, </w:t>
      </w:r>
      <w:r w:rsidR="003F21A1" w:rsidRPr="00543029">
        <w:rPr>
          <w:rFonts w:ascii="Arial" w:eastAsiaTheme="minorHAnsi" w:hAnsi="Arial" w:cs="Arial"/>
          <w:iCs/>
          <w:sz w:val="24"/>
          <w:szCs w:val="24"/>
        </w:rPr>
        <w:t xml:space="preserve">who can draw upon such wealth to invest in the education of </w:t>
      </w:r>
      <w:r w:rsidR="00AA11B9">
        <w:rPr>
          <w:rFonts w:ascii="Arial" w:eastAsiaTheme="minorHAnsi" w:hAnsi="Arial" w:cs="Arial"/>
          <w:iCs/>
          <w:sz w:val="24"/>
          <w:szCs w:val="24"/>
        </w:rPr>
        <w:t xml:space="preserve">their own </w:t>
      </w:r>
      <w:r w:rsidR="003F21A1" w:rsidRPr="00543029">
        <w:rPr>
          <w:rFonts w:ascii="Arial" w:eastAsiaTheme="minorHAnsi" w:hAnsi="Arial" w:cs="Arial"/>
          <w:iCs/>
          <w:sz w:val="24"/>
          <w:szCs w:val="24"/>
        </w:rPr>
        <w:t xml:space="preserve">children or to use as a buffer against shocks and in the case of emergencies. Costs relating to medical care and treatment </w:t>
      </w:r>
      <w:r w:rsidR="009E3FF0">
        <w:rPr>
          <w:rFonts w:ascii="Arial" w:eastAsiaTheme="minorHAnsi" w:hAnsi="Arial" w:cs="Arial"/>
          <w:iCs/>
          <w:sz w:val="24"/>
          <w:szCs w:val="24"/>
        </w:rPr>
        <w:t>are</w:t>
      </w:r>
      <w:r w:rsidR="003F21A1" w:rsidRPr="00543029">
        <w:rPr>
          <w:rFonts w:ascii="Arial" w:eastAsiaTheme="minorHAnsi" w:hAnsi="Arial" w:cs="Arial"/>
          <w:iCs/>
          <w:sz w:val="24"/>
          <w:szCs w:val="24"/>
        </w:rPr>
        <w:t xml:space="preserve"> substantial</w:t>
      </w:r>
      <w:r w:rsidR="00AA11B9">
        <w:rPr>
          <w:rFonts w:ascii="Arial" w:eastAsiaTheme="minorHAnsi" w:hAnsi="Arial" w:cs="Arial"/>
          <w:iCs/>
          <w:sz w:val="24"/>
          <w:szCs w:val="24"/>
        </w:rPr>
        <w:t xml:space="preserve">, </w:t>
      </w:r>
      <w:r w:rsidR="003F21A1" w:rsidRPr="00543029">
        <w:rPr>
          <w:rFonts w:ascii="Arial" w:eastAsiaTheme="minorHAnsi" w:hAnsi="Arial" w:cs="Arial"/>
          <w:iCs/>
          <w:sz w:val="24"/>
          <w:szCs w:val="24"/>
        </w:rPr>
        <w:t>a medical emergenc</w:t>
      </w:r>
      <w:r w:rsidR="009E3FF0">
        <w:rPr>
          <w:rFonts w:ascii="Arial" w:eastAsiaTheme="minorHAnsi" w:hAnsi="Arial" w:cs="Arial"/>
          <w:iCs/>
          <w:sz w:val="24"/>
          <w:szCs w:val="24"/>
        </w:rPr>
        <w:t>y</w:t>
      </w:r>
      <w:r w:rsidR="003F21A1" w:rsidRPr="00543029">
        <w:rPr>
          <w:rFonts w:ascii="Arial" w:eastAsiaTheme="minorHAnsi" w:hAnsi="Arial" w:cs="Arial"/>
          <w:iCs/>
          <w:sz w:val="24"/>
          <w:szCs w:val="24"/>
        </w:rPr>
        <w:t xml:space="preserve"> can literally p</w:t>
      </w:r>
      <w:r w:rsidR="00C04EBD">
        <w:rPr>
          <w:rFonts w:ascii="Arial" w:eastAsiaTheme="minorHAnsi" w:hAnsi="Arial" w:cs="Arial"/>
          <w:iCs/>
          <w:sz w:val="24"/>
          <w:szCs w:val="24"/>
        </w:rPr>
        <w:t>lunge</w:t>
      </w:r>
      <w:r w:rsidR="003F21A1" w:rsidRPr="00543029">
        <w:rPr>
          <w:rFonts w:ascii="Arial" w:eastAsiaTheme="minorHAnsi" w:hAnsi="Arial" w:cs="Arial"/>
          <w:iCs/>
          <w:sz w:val="24"/>
          <w:szCs w:val="24"/>
        </w:rPr>
        <w:t xml:space="preserve"> a household into poverty. Likewise, as </w:t>
      </w:r>
      <w:r w:rsidR="008706AB">
        <w:rPr>
          <w:rFonts w:ascii="Arial" w:eastAsiaTheme="minorHAnsi" w:hAnsi="Arial" w:cs="Arial"/>
          <w:iCs/>
          <w:sz w:val="24"/>
          <w:szCs w:val="24"/>
        </w:rPr>
        <w:t>Linda</w:t>
      </w:r>
      <w:r w:rsidR="003F21A1" w:rsidRPr="00543029">
        <w:rPr>
          <w:rFonts w:ascii="Arial" w:eastAsiaTheme="minorHAnsi" w:hAnsi="Arial" w:cs="Arial"/>
          <w:iCs/>
          <w:sz w:val="24"/>
          <w:szCs w:val="24"/>
        </w:rPr>
        <w:t>’s example shows, divorce and the loss of income could bring poverty to one’s doorstep. People in Binga are very dependent on each other, on the weather and their fields, and on the animals they own and live with. Cattle ha</w:t>
      </w:r>
      <w:r w:rsidR="009E3FF0">
        <w:rPr>
          <w:rFonts w:ascii="Arial" w:eastAsiaTheme="minorHAnsi" w:hAnsi="Arial" w:cs="Arial"/>
          <w:iCs/>
          <w:sz w:val="24"/>
          <w:szCs w:val="24"/>
        </w:rPr>
        <w:t>ve</w:t>
      </w:r>
      <w:r w:rsidR="003F21A1" w:rsidRPr="00543029">
        <w:rPr>
          <w:rFonts w:ascii="Arial" w:eastAsiaTheme="minorHAnsi" w:hAnsi="Arial" w:cs="Arial"/>
          <w:iCs/>
          <w:sz w:val="24"/>
          <w:szCs w:val="24"/>
        </w:rPr>
        <w:t xml:space="preserve"> </w:t>
      </w:r>
      <w:r w:rsidR="00C04EBD">
        <w:rPr>
          <w:rFonts w:ascii="Arial" w:eastAsiaTheme="minorHAnsi" w:hAnsi="Arial" w:cs="Arial"/>
          <w:iCs/>
          <w:sz w:val="24"/>
          <w:szCs w:val="24"/>
        </w:rPr>
        <w:t>particular</w:t>
      </w:r>
      <w:r w:rsidR="003F21A1" w:rsidRPr="00543029">
        <w:rPr>
          <w:rFonts w:ascii="Arial" w:eastAsiaTheme="minorHAnsi" w:hAnsi="Arial" w:cs="Arial"/>
          <w:iCs/>
          <w:sz w:val="24"/>
          <w:szCs w:val="24"/>
        </w:rPr>
        <w:t xml:space="preserve"> importance</w:t>
      </w:r>
      <w:r w:rsidR="009E3FF0">
        <w:rPr>
          <w:rFonts w:ascii="Arial" w:eastAsiaTheme="minorHAnsi" w:hAnsi="Arial" w:cs="Arial"/>
          <w:iCs/>
          <w:sz w:val="24"/>
          <w:szCs w:val="24"/>
        </w:rPr>
        <w:t>,</w:t>
      </w:r>
      <w:r w:rsidR="003F21A1" w:rsidRPr="00543029">
        <w:rPr>
          <w:rFonts w:ascii="Arial" w:eastAsiaTheme="minorHAnsi" w:hAnsi="Arial" w:cs="Arial"/>
          <w:iCs/>
          <w:sz w:val="24"/>
          <w:szCs w:val="24"/>
        </w:rPr>
        <w:t xml:space="preserve"> as I demonstrated above. Above all, the support one obtains and can draw on from relatives and family members constitute the real wealth for people’s survival. As was demonstrated in the case above, </w:t>
      </w:r>
      <w:r w:rsidR="008706AB">
        <w:rPr>
          <w:rFonts w:ascii="Arial" w:eastAsiaTheme="minorHAnsi" w:hAnsi="Arial" w:cs="Arial"/>
          <w:sz w:val="24"/>
          <w:szCs w:val="24"/>
        </w:rPr>
        <w:t>Samuli</w:t>
      </w:r>
      <w:r w:rsidR="003F21A1" w:rsidRPr="00543029">
        <w:rPr>
          <w:rFonts w:ascii="Arial" w:eastAsiaTheme="minorHAnsi" w:hAnsi="Arial" w:cs="Arial"/>
          <w:sz w:val="24"/>
          <w:szCs w:val="24"/>
        </w:rPr>
        <w:t xml:space="preserve"> acquired an asset from a cousin; </w:t>
      </w:r>
      <w:r w:rsidR="008706AB">
        <w:rPr>
          <w:rFonts w:ascii="Arial" w:eastAsiaTheme="minorHAnsi" w:hAnsi="Arial" w:cs="Arial"/>
          <w:sz w:val="24"/>
          <w:szCs w:val="24"/>
        </w:rPr>
        <w:t>Linda</w:t>
      </w:r>
      <w:r w:rsidR="003F21A1" w:rsidRPr="00543029">
        <w:rPr>
          <w:rFonts w:ascii="Arial" w:eastAsiaTheme="minorHAnsi" w:hAnsi="Arial" w:cs="Arial"/>
          <w:sz w:val="24"/>
          <w:szCs w:val="24"/>
        </w:rPr>
        <w:t xml:space="preserve"> could make her trading work because she was able to access free accommodation by her sister who lives in Victoria Falls. The case also shows the extractive relationship between the state and its poor citizens through the exorbitant licensing fees imposed on traders for no return in basic services. The poor public infrastructure has a negative impact on livelihoods, particularly the inadequate healthcare provisions and road infrastructure. Both </w:t>
      </w:r>
      <w:r w:rsidR="008706AB">
        <w:rPr>
          <w:rFonts w:ascii="Arial" w:eastAsiaTheme="minorHAnsi" w:hAnsi="Arial" w:cs="Arial"/>
          <w:sz w:val="24"/>
          <w:szCs w:val="24"/>
        </w:rPr>
        <w:t>Samuli</w:t>
      </w:r>
      <w:r w:rsidR="003F21A1" w:rsidRPr="00543029">
        <w:rPr>
          <w:rFonts w:ascii="Arial" w:eastAsiaTheme="minorHAnsi" w:hAnsi="Arial" w:cs="Arial"/>
          <w:sz w:val="24"/>
          <w:szCs w:val="24"/>
        </w:rPr>
        <w:t xml:space="preserve"> and </w:t>
      </w:r>
      <w:r w:rsidR="008706AB">
        <w:rPr>
          <w:rFonts w:ascii="Arial" w:eastAsiaTheme="minorHAnsi" w:hAnsi="Arial" w:cs="Arial"/>
          <w:sz w:val="24"/>
          <w:szCs w:val="24"/>
        </w:rPr>
        <w:t>Linda</w:t>
      </w:r>
      <w:r w:rsidR="003F21A1" w:rsidRPr="00543029">
        <w:rPr>
          <w:rFonts w:ascii="Arial" w:eastAsiaTheme="minorHAnsi" w:hAnsi="Arial" w:cs="Arial"/>
          <w:sz w:val="24"/>
          <w:szCs w:val="24"/>
        </w:rPr>
        <w:t xml:space="preserve"> are people who work hard, who ha</w:t>
      </w:r>
      <w:r w:rsidR="009E3FF0">
        <w:rPr>
          <w:rFonts w:ascii="Arial" w:eastAsiaTheme="minorHAnsi" w:hAnsi="Arial" w:cs="Arial"/>
          <w:sz w:val="24"/>
          <w:szCs w:val="24"/>
        </w:rPr>
        <w:t>ve</w:t>
      </w:r>
      <w:r w:rsidR="003F21A1" w:rsidRPr="00543029">
        <w:rPr>
          <w:rFonts w:ascii="Arial" w:eastAsiaTheme="minorHAnsi" w:hAnsi="Arial" w:cs="Arial"/>
          <w:sz w:val="24"/>
          <w:szCs w:val="24"/>
        </w:rPr>
        <w:t xml:space="preserve"> developed knowledge of commodities and price differentials between urban and rural contexts, and who </w:t>
      </w:r>
      <w:r w:rsidR="009E3FF0">
        <w:rPr>
          <w:rFonts w:ascii="Arial" w:eastAsiaTheme="minorHAnsi" w:hAnsi="Arial" w:cs="Arial"/>
          <w:sz w:val="24"/>
          <w:szCs w:val="24"/>
        </w:rPr>
        <w:t>are</w:t>
      </w:r>
      <w:r w:rsidR="003F21A1" w:rsidRPr="00543029">
        <w:rPr>
          <w:rFonts w:ascii="Arial" w:eastAsiaTheme="minorHAnsi" w:hAnsi="Arial" w:cs="Arial"/>
          <w:sz w:val="24"/>
          <w:szCs w:val="24"/>
        </w:rPr>
        <w:t xml:space="preserve"> willing to travel and work hard to make ends meet. Some scholars may even try </w:t>
      </w:r>
      <w:r w:rsidR="009E3FF0">
        <w:rPr>
          <w:rFonts w:ascii="Arial" w:eastAsiaTheme="minorHAnsi" w:hAnsi="Arial" w:cs="Arial"/>
          <w:sz w:val="24"/>
          <w:szCs w:val="24"/>
        </w:rPr>
        <w:t>to</w:t>
      </w:r>
      <w:r w:rsidR="003F21A1" w:rsidRPr="00543029">
        <w:rPr>
          <w:rFonts w:ascii="Arial" w:eastAsiaTheme="minorHAnsi" w:hAnsi="Arial" w:cs="Arial"/>
          <w:sz w:val="24"/>
          <w:szCs w:val="24"/>
        </w:rPr>
        <w:t xml:space="preserve"> conceptualise them as “microentrepreneurs”, not only romanticising their hard work in the process but also disregarding the serious structural drivers of poverty they are exposed to. </w:t>
      </w:r>
    </w:p>
    <w:p w14:paraId="0434BC9A" w14:textId="57DDCCC4" w:rsidR="003F21A1" w:rsidRPr="009E3FF0" w:rsidRDefault="003F21A1" w:rsidP="009E3FF0">
      <w:pPr>
        <w:spacing w:line="360" w:lineRule="auto"/>
        <w:rPr>
          <w:rFonts w:ascii="Arial" w:eastAsiaTheme="minorHAnsi" w:hAnsi="Arial" w:cs="Arial"/>
        </w:rPr>
      </w:pPr>
      <w:r w:rsidRPr="009E3FF0">
        <w:rPr>
          <w:rFonts w:ascii="Arial" w:eastAsiaTheme="minorHAnsi" w:hAnsi="Arial" w:cs="Arial"/>
          <w:sz w:val="24"/>
          <w:szCs w:val="24"/>
        </w:rPr>
        <w:t>In the next two sections discuss other forms of livelihood activities and link this to a discussion about public infrastructure. Thus far in my discussion I have not paid much attention to the role of money and mobile money in the livelihoods of persons and households in Binga. This will be discussed in detail in chapter 5.</w:t>
      </w:r>
    </w:p>
    <w:p w14:paraId="7634003D" w14:textId="1BCC1F54" w:rsidR="003F21A1" w:rsidRPr="009E3FF0" w:rsidRDefault="009E3FF0" w:rsidP="00543029">
      <w:pPr>
        <w:pStyle w:val="Heading2"/>
        <w:numPr>
          <w:ilvl w:val="0"/>
          <w:numId w:val="0"/>
        </w:numPr>
        <w:spacing w:line="360" w:lineRule="auto"/>
        <w:ind w:left="576" w:hanging="576"/>
        <w:rPr>
          <w:rFonts w:eastAsia="Times New Roman" w:cs="Arial"/>
        </w:rPr>
      </w:pPr>
      <w:bookmarkStart w:id="157" w:name="_Toc63067737"/>
      <w:bookmarkEnd w:id="150"/>
      <w:r>
        <w:rPr>
          <w:rFonts w:eastAsia="Times New Roman" w:cs="Arial"/>
        </w:rPr>
        <w:lastRenderedPageBreak/>
        <w:t xml:space="preserve">4.9 </w:t>
      </w:r>
      <w:r w:rsidR="003F21A1" w:rsidRPr="00B44CAE">
        <w:rPr>
          <w:rFonts w:eastAsia="Times New Roman" w:cs="Arial"/>
        </w:rPr>
        <w:t xml:space="preserve">Case study about intergenerational transfer of wealth and </w:t>
      </w:r>
      <w:r w:rsidR="003F21A1" w:rsidRPr="009E3FF0">
        <w:rPr>
          <w:rFonts w:cs="Arial"/>
        </w:rPr>
        <w:t>lived</w:t>
      </w:r>
      <w:r w:rsidR="003F21A1" w:rsidRPr="009E3FF0">
        <w:rPr>
          <w:rFonts w:eastAsia="Times New Roman" w:cs="Arial"/>
        </w:rPr>
        <w:t xml:space="preserve"> inheritance: Chief Nonah</w:t>
      </w:r>
      <w:bookmarkEnd w:id="157"/>
    </w:p>
    <w:p w14:paraId="43FA0904" w14:textId="77777777" w:rsidR="003F21A1" w:rsidRPr="00543029" w:rsidRDefault="003F21A1" w:rsidP="003F21A1">
      <w:pPr>
        <w:spacing w:line="360" w:lineRule="auto"/>
        <w:rPr>
          <w:rFonts w:ascii="Arial" w:eastAsia="Times New Roman" w:hAnsi="Arial" w:cs="Arial"/>
          <w:b/>
          <w:bCs/>
          <w:i/>
          <w:iCs/>
          <w:sz w:val="24"/>
          <w:szCs w:val="24"/>
        </w:rPr>
      </w:pPr>
    </w:p>
    <w:p w14:paraId="6A38A4CF" w14:textId="3E0E1A18" w:rsidR="003F21A1" w:rsidRPr="00543029" w:rsidRDefault="003F21A1" w:rsidP="000211DD">
      <w:pPr>
        <w:spacing w:line="360" w:lineRule="auto"/>
        <w:jc w:val="both"/>
        <w:rPr>
          <w:rFonts w:ascii="Arial" w:eastAsia="Times New Roman" w:hAnsi="Arial" w:cs="Arial"/>
          <w:sz w:val="24"/>
          <w:szCs w:val="24"/>
        </w:rPr>
      </w:pPr>
      <w:r w:rsidRPr="00543029">
        <w:rPr>
          <w:rFonts w:ascii="Arial" w:eastAsia="Times New Roman" w:hAnsi="Arial" w:cs="Arial"/>
          <w:sz w:val="24"/>
          <w:szCs w:val="24"/>
        </w:rPr>
        <w:t>Chief Nonah, who I interviewed at his homestead on the 30</w:t>
      </w:r>
      <w:r w:rsidRPr="00543029">
        <w:rPr>
          <w:rFonts w:ascii="Arial" w:eastAsia="Times New Roman" w:hAnsi="Arial" w:cs="Arial"/>
          <w:sz w:val="24"/>
          <w:szCs w:val="24"/>
          <w:vertAlign w:val="superscript"/>
        </w:rPr>
        <w:t>th</w:t>
      </w:r>
      <w:r w:rsidRPr="00543029">
        <w:rPr>
          <w:rFonts w:ascii="Arial" w:eastAsia="Times New Roman" w:hAnsi="Arial" w:cs="Arial"/>
          <w:sz w:val="24"/>
          <w:szCs w:val="24"/>
        </w:rPr>
        <w:t xml:space="preserve"> of October 2018, told me that he was born in 1968. He inherited the office of the chieftainship from his nephew</w:t>
      </w:r>
      <w:r w:rsidR="009E3FF0">
        <w:rPr>
          <w:rFonts w:ascii="Arial" w:eastAsia="Times New Roman" w:hAnsi="Arial" w:cs="Arial"/>
          <w:sz w:val="24"/>
          <w:szCs w:val="24"/>
        </w:rPr>
        <w:t>,</w:t>
      </w:r>
      <w:r w:rsidRPr="00543029">
        <w:rPr>
          <w:rFonts w:ascii="Arial" w:eastAsia="Times New Roman" w:hAnsi="Arial" w:cs="Arial"/>
          <w:sz w:val="24"/>
          <w:szCs w:val="24"/>
        </w:rPr>
        <w:t xml:space="preserve"> who died in 2010. As is often the case, there was a protracted dispute and conflict over who should rightfully succeed the late chief (see Ncube 2016). As a consequence, Nonah was installed as chief only in 2016, a mere two years prior to our interview.</w:t>
      </w:r>
      <w:r w:rsidR="00AA11B9">
        <w:rPr>
          <w:rFonts w:ascii="Arial" w:eastAsia="Times New Roman" w:hAnsi="Arial" w:cs="Arial"/>
          <w:sz w:val="24"/>
          <w:szCs w:val="24"/>
        </w:rPr>
        <w:t xml:space="preserve"> I </w:t>
      </w:r>
      <w:r w:rsidRPr="00543029">
        <w:rPr>
          <w:rFonts w:ascii="Arial" w:eastAsia="Times New Roman" w:hAnsi="Arial" w:cs="Arial"/>
          <w:sz w:val="24"/>
          <w:szCs w:val="24"/>
        </w:rPr>
        <w:t>was introduced to him by the headmaster of a local school with whom I became friends in 2016. For some time, my new friend acted as my research assistant</w:t>
      </w:r>
      <w:r w:rsidR="000211DD">
        <w:rPr>
          <w:rFonts w:ascii="Arial" w:eastAsia="Times New Roman" w:hAnsi="Arial" w:cs="Arial"/>
          <w:sz w:val="24"/>
          <w:szCs w:val="24"/>
        </w:rPr>
        <w:t>,</w:t>
      </w:r>
      <w:r w:rsidRPr="00543029">
        <w:rPr>
          <w:rFonts w:ascii="Arial" w:eastAsia="Times New Roman" w:hAnsi="Arial" w:cs="Arial"/>
          <w:sz w:val="24"/>
          <w:szCs w:val="24"/>
        </w:rPr>
        <w:t xml:space="preserve"> and he had arranged for the interview with Chief Nonah. After some time, I came to learn that my headmaster friend had had other reasons for assisting me, over and above friendship. My friend, I subsequently learnt, had political ambitions and did not disclose to me at the time that he was also campaigning to be a Binga MP under a ZANU</w:t>
      </w:r>
      <w:r w:rsidR="00D32A45">
        <w:rPr>
          <w:rFonts w:ascii="Arial" w:eastAsia="Times New Roman" w:hAnsi="Arial" w:cs="Arial"/>
          <w:sz w:val="24"/>
          <w:szCs w:val="24"/>
        </w:rPr>
        <w:t>-</w:t>
      </w:r>
      <w:r w:rsidRPr="00543029">
        <w:rPr>
          <w:rFonts w:ascii="Arial" w:eastAsia="Times New Roman" w:hAnsi="Arial" w:cs="Arial"/>
          <w:sz w:val="24"/>
          <w:szCs w:val="24"/>
        </w:rPr>
        <w:t xml:space="preserve">PF ticket for the 2018 general elections. Offering to assist me in the interview, and driving </w:t>
      </w:r>
      <w:r w:rsidR="000211DD">
        <w:rPr>
          <w:rFonts w:ascii="Arial" w:eastAsia="Times New Roman" w:hAnsi="Arial" w:cs="Arial"/>
          <w:sz w:val="24"/>
          <w:szCs w:val="24"/>
        </w:rPr>
        <w:t>him</w:t>
      </w:r>
      <w:r w:rsidRPr="00543029">
        <w:rPr>
          <w:rFonts w:ascii="Arial" w:eastAsia="Times New Roman" w:hAnsi="Arial" w:cs="Arial"/>
          <w:sz w:val="24"/>
          <w:szCs w:val="24"/>
        </w:rPr>
        <w:t xml:space="preserve"> the 30</w:t>
      </w:r>
      <w:r w:rsidR="00CD57BD">
        <w:rPr>
          <w:rFonts w:ascii="Arial" w:eastAsia="Times New Roman" w:hAnsi="Arial" w:cs="Arial"/>
          <w:sz w:val="24"/>
          <w:szCs w:val="24"/>
        </w:rPr>
        <w:t xml:space="preserve"> </w:t>
      </w:r>
      <w:r w:rsidRPr="00543029">
        <w:rPr>
          <w:rFonts w:ascii="Arial" w:eastAsia="Times New Roman" w:hAnsi="Arial" w:cs="Arial"/>
          <w:sz w:val="24"/>
          <w:szCs w:val="24"/>
        </w:rPr>
        <w:t>km to where the Chief was based, was not entirely altruistic on his part; this was part of his canvassing. This also explained why, during the interview, he kept on answering some of the questions on behalf of the Chief while his supposed role was to address these questions to the Chief. At some points during the interview</w:t>
      </w:r>
      <w:r w:rsidR="00CD57BD">
        <w:rPr>
          <w:rFonts w:ascii="Arial" w:eastAsia="Times New Roman" w:hAnsi="Arial" w:cs="Arial"/>
          <w:sz w:val="24"/>
          <w:szCs w:val="24"/>
        </w:rPr>
        <w:t>,</w:t>
      </w:r>
      <w:r w:rsidRPr="00543029">
        <w:rPr>
          <w:rFonts w:ascii="Arial" w:eastAsia="Times New Roman" w:hAnsi="Arial" w:cs="Arial"/>
          <w:sz w:val="24"/>
          <w:szCs w:val="24"/>
        </w:rPr>
        <w:t xml:space="preserve"> he decided that certain questions were not appropriate to be directed to the Chief, especially those relating to his financial affairs. </w:t>
      </w:r>
    </w:p>
    <w:p w14:paraId="1A17888C" w14:textId="21DC3D54" w:rsidR="003F21A1" w:rsidRPr="00543029" w:rsidRDefault="003F21A1" w:rsidP="00C948C3">
      <w:pPr>
        <w:spacing w:line="360" w:lineRule="auto"/>
        <w:jc w:val="both"/>
        <w:rPr>
          <w:rFonts w:ascii="Arial" w:eastAsia="Times New Roman" w:hAnsi="Arial" w:cs="Arial"/>
          <w:sz w:val="24"/>
          <w:szCs w:val="24"/>
        </w:rPr>
      </w:pPr>
      <w:r w:rsidRPr="00543029">
        <w:rPr>
          <w:rFonts w:ascii="Arial" w:eastAsia="Times New Roman" w:hAnsi="Arial" w:cs="Arial"/>
          <w:sz w:val="24"/>
          <w:szCs w:val="24"/>
        </w:rPr>
        <w:t>Despite this</w:t>
      </w:r>
      <w:r w:rsidR="00CD57BD">
        <w:rPr>
          <w:rFonts w:ascii="Arial" w:eastAsia="Times New Roman" w:hAnsi="Arial" w:cs="Arial"/>
          <w:sz w:val="24"/>
          <w:szCs w:val="24"/>
        </w:rPr>
        <w:t>,</w:t>
      </w:r>
      <w:r w:rsidRPr="00543029">
        <w:rPr>
          <w:rFonts w:ascii="Arial" w:eastAsia="Times New Roman" w:hAnsi="Arial" w:cs="Arial"/>
          <w:sz w:val="24"/>
          <w:szCs w:val="24"/>
        </w:rPr>
        <w:t xml:space="preserve"> I was informed that Chief Nonah owned twenty-five heads of cattle, the highest amount of all those </w:t>
      </w:r>
      <w:r w:rsidR="00C948C3">
        <w:rPr>
          <w:rFonts w:ascii="Arial" w:eastAsia="Times New Roman" w:hAnsi="Arial" w:cs="Arial"/>
          <w:sz w:val="24"/>
          <w:szCs w:val="24"/>
        </w:rPr>
        <w:t>he</w:t>
      </w:r>
      <w:r w:rsidRPr="00543029">
        <w:rPr>
          <w:rFonts w:ascii="Arial" w:eastAsia="Times New Roman" w:hAnsi="Arial" w:cs="Arial"/>
          <w:sz w:val="24"/>
          <w:szCs w:val="24"/>
        </w:rPr>
        <w:t xml:space="preserve"> interviewed. I was informed that this relatively large head started off as two heifers</w:t>
      </w:r>
      <w:r w:rsidR="00CD57BD">
        <w:rPr>
          <w:rFonts w:ascii="Arial" w:eastAsia="Times New Roman" w:hAnsi="Arial" w:cs="Arial"/>
          <w:sz w:val="24"/>
          <w:szCs w:val="24"/>
        </w:rPr>
        <w:t>,</w:t>
      </w:r>
      <w:r w:rsidRPr="00543029">
        <w:rPr>
          <w:rFonts w:ascii="Arial" w:eastAsia="Times New Roman" w:hAnsi="Arial" w:cs="Arial"/>
          <w:sz w:val="24"/>
          <w:szCs w:val="24"/>
        </w:rPr>
        <w:t xml:space="preserve"> which were given to him by his maternal uncle when he was a young m</w:t>
      </w:r>
      <w:r w:rsidR="00965AD4">
        <w:rPr>
          <w:rFonts w:ascii="Arial" w:eastAsia="Times New Roman" w:hAnsi="Arial" w:cs="Arial"/>
          <w:sz w:val="24"/>
          <w:szCs w:val="24"/>
        </w:rPr>
        <w:t>a</w:t>
      </w:r>
      <w:r w:rsidRPr="00543029">
        <w:rPr>
          <w:rFonts w:ascii="Arial" w:eastAsia="Times New Roman" w:hAnsi="Arial" w:cs="Arial"/>
          <w:sz w:val="24"/>
          <w:szCs w:val="24"/>
        </w:rPr>
        <w:t>n. After several years, the story I was told went, Nonah</w:t>
      </w:r>
      <w:r w:rsidR="00C948C3">
        <w:rPr>
          <w:rFonts w:ascii="Arial" w:eastAsia="Times New Roman" w:hAnsi="Arial" w:cs="Arial"/>
          <w:sz w:val="24"/>
          <w:szCs w:val="24"/>
        </w:rPr>
        <w:t>,</w:t>
      </w:r>
      <w:r w:rsidRPr="00543029">
        <w:rPr>
          <w:rFonts w:ascii="Arial" w:eastAsia="Times New Roman" w:hAnsi="Arial" w:cs="Arial"/>
          <w:sz w:val="24"/>
          <w:szCs w:val="24"/>
        </w:rPr>
        <w:t xml:space="preserve"> in turn</w:t>
      </w:r>
      <w:r w:rsidR="00C948C3">
        <w:rPr>
          <w:rFonts w:ascii="Arial" w:eastAsia="Times New Roman" w:hAnsi="Arial" w:cs="Arial"/>
          <w:sz w:val="24"/>
          <w:szCs w:val="24"/>
        </w:rPr>
        <w:t>,</w:t>
      </w:r>
      <w:r w:rsidRPr="00543029">
        <w:rPr>
          <w:rFonts w:ascii="Arial" w:eastAsia="Times New Roman" w:hAnsi="Arial" w:cs="Arial"/>
          <w:sz w:val="24"/>
          <w:szCs w:val="24"/>
        </w:rPr>
        <w:t xml:space="preserve"> followed the same procedure and gave his five nephews (his sisters’ sons) one cow each. In this way</w:t>
      </w:r>
      <w:r w:rsidR="00CD57BD">
        <w:rPr>
          <w:rFonts w:ascii="Arial" w:eastAsia="Times New Roman" w:hAnsi="Arial" w:cs="Arial"/>
          <w:sz w:val="24"/>
          <w:szCs w:val="24"/>
        </w:rPr>
        <w:t>,</w:t>
      </w:r>
      <w:r w:rsidRPr="00543029">
        <w:rPr>
          <w:rFonts w:ascii="Arial" w:eastAsia="Times New Roman" w:hAnsi="Arial" w:cs="Arial"/>
          <w:sz w:val="24"/>
          <w:szCs w:val="24"/>
        </w:rPr>
        <w:t xml:space="preserve"> the Chief told the familiar story about upward conversion that everyone in Binga is familiar with, thus showing that he is not apart from the people</w:t>
      </w:r>
      <w:r w:rsidR="00965AD4">
        <w:rPr>
          <w:rFonts w:ascii="Arial" w:eastAsia="Times New Roman" w:hAnsi="Arial" w:cs="Arial"/>
          <w:sz w:val="24"/>
          <w:szCs w:val="24"/>
        </w:rPr>
        <w:t>,</w:t>
      </w:r>
      <w:r w:rsidRPr="00543029">
        <w:rPr>
          <w:rFonts w:ascii="Arial" w:eastAsia="Times New Roman" w:hAnsi="Arial" w:cs="Arial"/>
          <w:sz w:val="24"/>
          <w:szCs w:val="24"/>
        </w:rPr>
        <w:t xml:space="preserve"> but part of th</w:t>
      </w:r>
      <w:r w:rsidR="00965AD4">
        <w:rPr>
          <w:rFonts w:ascii="Arial" w:eastAsia="Times New Roman" w:hAnsi="Arial" w:cs="Arial"/>
          <w:sz w:val="24"/>
          <w:szCs w:val="24"/>
        </w:rPr>
        <w:t>em</w:t>
      </w:r>
      <w:r w:rsidRPr="00543029">
        <w:rPr>
          <w:rFonts w:ascii="Arial" w:eastAsia="Times New Roman" w:hAnsi="Arial" w:cs="Arial"/>
          <w:sz w:val="24"/>
          <w:szCs w:val="24"/>
        </w:rPr>
        <w:t>. He was emphasising a share</w:t>
      </w:r>
      <w:r w:rsidR="00965AD4">
        <w:rPr>
          <w:rFonts w:ascii="Arial" w:eastAsia="Times New Roman" w:hAnsi="Arial" w:cs="Arial"/>
          <w:sz w:val="24"/>
          <w:szCs w:val="24"/>
        </w:rPr>
        <w:t>d</w:t>
      </w:r>
      <w:r w:rsidRPr="00543029">
        <w:rPr>
          <w:rFonts w:ascii="Arial" w:eastAsia="Times New Roman" w:hAnsi="Arial" w:cs="Arial"/>
          <w:sz w:val="24"/>
          <w:szCs w:val="24"/>
        </w:rPr>
        <w:t xml:space="preserve"> fate with the people</w:t>
      </w:r>
      <w:r w:rsidR="00965AD4">
        <w:rPr>
          <w:rFonts w:ascii="Arial" w:eastAsia="Times New Roman" w:hAnsi="Arial" w:cs="Arial"/>
          <w:sz w:val="24"/>
          <w:szCs w:val="24"/>
        </w:rPr>
        <w:t>;</w:t>
      </w:r>
      <w:r w:rsidRPr="00543029">
        <w:rPr>
          <w:rFonts w:ascii="Arial" w:eastAsia="Times New Roman" w:hAnsi="Arial" w:cs="Arial"/>
          <w:sz w:val="24"/>
          <w:szCs w:val="24"/>
        </w:rPr>
        <w:t xml:space="preserve"> not distance but proximity. </w:t>
      </w:r>
    </w:p>
    <w:p w14:paraId="13DE1331" w14:textId="0D2E6E67" w:rsidR="003F21A1" w:rsidRPr="00543029" w:rsidRDefault="003F21A1" w:rsidP="00850F57">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When I asked whether there </w:t>
      </w:r>
      <w:r w:rsidR="00965AD4">
        <w:rPr>
          <w:rFonts w:ascii="Arial" w:eastAsia="Times New Roman" w:hAnsi="Arial" w:cs="Arial"/>
          <w:sz w:val="24"/>
          <w:szCs w:val="24"/>
        </w:rPr>
        <w:t>are</w:t>
      </w:r>
      <w:r w:rsidRPr="00543029">
        <w:rPr>
          <w:rFonts w:ascii="Arial" w:eastAsia="Times New Roman" w:hAnsi="Arial" w:cs="Arial"/>
          <w:sz w:val="24"/>
          <w:szCs w:val="24"/>
        </w:rPr>
        <w:t xml:space="preserve"> any cases where those who receive cattle refuse or are not able to give cattle in return, he explained that there is a societal and family </w:t>
      </w:r>
      <w:r w:rsidRPr="00543029">
        <w:rPr>
          <w:rFonts w:ascii="Arial" w:eastAsia="Times New Roman" w:hAnsi="Arial" w:cs="Arial"/>
          <w:sz w:val="24"/>
          <w:szCs w:val="24"/>
        </w:rPr>
        <w:lastRenderedPageBreak/>
        <w:t xml:space="preserve">obligation for one that </w:t>
      </w:r>
      <w:r w:rsidR="00850F57">
        <w:rPr>
          <w:rFonts w:ascii="Arial" w:eastAsia="Times New Roman" w:hAnsi="Arial" w:cs="Arial"/>
          <w:sz w:val="24"/>
          <w:szCs w:val="24"/>
        </w:rPr>
        <w:t>receives</w:t>
      </w:r>
      <w:r w:rsidRPr="00543029">
        <w:rPr>
          <w:rFonts w:ascii="Arial" w:eastAsia="Times New Roman" w:hAnsi="Arial" w:cs="Arial"/>
          <w:sz w:val="24"/>
          <w:szCs w:val="24"/>
        </w:rPr>
        <w:t xml:space="preserve"> </w:t>
      </w:r>
      <w:r w:rsidR="00850F57">
        <w:rPr>
          <w:rFonts w:ascii="Arial" w:eastAsia="Times New Roman" w:hAnsi="Arial" w:cs="Arial"/>
          <w:sz w:val="24"/>
          <w:szCs w:val="24"/>
        </w:rPr>
        <w:t>also t</w:t>
      </w:r>
      <w:r w:rsidRPr="00543029">
        <w:rPr>
          <w:rFonts w:ascii="Arial" w:eastAsia="Times New Roman" w:hAnsi="Arial" w:cs="Arial"/>
          <w:sz w:val="24"/>
          <w:szCs w:val="24"/>
        </w:rPr>
        <w:t>o give. Failure to do so will cause disharmony in the extended family and elders will continuously put pressure on younger relatives to uphold such societal obligations</w:t>
      </w:r>
      <w:r w:rsidR="00965AD4">
        <w:rPr>
          <w:rFonts w:ascii="Arial" w:eastAsia="Times New Roman" w:hAnsi="Arial" w:cs="Arial"/>
          <w:sz w:val="24"/>
          <w:szCs w:val="24"/>
        </w:rPr>
        <w:t>,</w:t>
      </w:r>
      <w:r w:rsidRPr="00543029">
        <w:rPr>
          <w:rFonts w:ascii="Arial" w:eastAsia="Times New Roman" w:hAnsi="Arial" w:cs="Arial"/>
          <w:sz w:val="24"/>
          <w:szCs w:val="24"/>
        </w:rPr>
        <w:t xml:space="preserve"> especially in relation to a man’s sisters’ children. After the initial interview, I met the </w:t>
      </w:r>
      <w:r w:rsidR="00965AD4">
        <w:rPr>
          <w:rFonts w:ascii="Arial" w:eastAsia="Times New Roman" w:hAnsi="Arial" w:cs="Arial"/>
          <w:sz w:val="24"/>
          <w:szCs w:val="24"/>
        </w:rPr>
        <w:t>c</w:t>
      </w:r>
      <w:r w:rsidRPr="00543029">
        <w:rPr>
          <w:rFonts w:ascii="Arial" w:eastAsia="Times New Roman" w:hAnsi="Arial" w:cs="Arial"/>
          <w:sz w:val="24"/>
          <w:szCs w:val="24"/>
        </w:rPr>
        <w:t>hief on several other occasions</w:t>
      </w:r>
      <w:r w:rsidR="00965AD4">
        <w:rPr>
          <w:rFonts w:ascii="Arial" w:eastAsia="Times New Roman" w:hAnsi="Arial" w:cs="Arial"/>
          <w:sz w:val="24"/>
          <w:szCs w:val="24"/>
        </w:rPr>
        <w:t>,</w:t>
      </w:r>
      <w:r w:rsidRPr="00543029">
        <w:rPr>
          <w:rFonts w:ascii="Arial" w:eastAsia="Times New Roman" w:hAnsi="Arial" w:cs="Arial"/>
          <w:sz w:val="24"/>
          <w:szCs w:val="24"/>
        </w:rPr>
        <w:t xml:space="preserve"> where </w:t>
      </w:r>
      <w:r w:rsidR="00965AD4">
        <w:rPr>
          <w:rFonts w:ascii="Arial" w:eastAsia="Times New Roman" w:hAnsi="Arial" w:cs="Arial"/>
          <w:sz w:val="24"/>
          <w:szCs w:val="24"/>
        </w:rPr>
        <w:t>the</w:t>
      </w:r>
      <w:r w:rsidRPr="00543029">
        <w:rPr>
          <w:rFonts w:ascii="Arial" w:eastAsia="Times New Roman" w:hAnsi="Arial" w:cs="Arial"/>
          <w:sz w:val="24"/>
          <w:szCs w:val="24"/>
        </w:rPr>
        <w:t xml:space="preserve"> interviews became less formal but focused on some aspects that I might have </w:t>
      </w:r>
      <w:r w:rsidR="00965AD4">
        <w:rPr>
          <w:rFonts w:ascii="Arial" w:eastAsia="Times New Roman" w:hAnsi="Arial" w:cs="Arial"/>
          <w:sz w:val="24"/>
          <w:szCs w:val="24"/>
        </w:rPr>
        <w:t xml:space="preserve">been </w:t>
      </w:r>
      <w:r w:rsidRPr="00543029">
        <w:rPr>
          <w:rFonts w:ascii="Arial" w:eastAsia="Times New Roman" w:hAnsi="Arial" w:cs="Arial"/>
          <w:sz w:val="24"/>
          <w:szCs w:val="24"/>
        </w:rPr>
        <w:t xml:space="preserve">missed </w:t>
      </w:r>
      <w:r w:rsidR="00965AD4">
        <w:rPr>
          <w:rFonts w:ascii="Arial" w:eastAsia="Times New Roman" w:hAnsi="Arial" w:cs="Arial"/>
          <w:sz w:val="24"/>
          <w:szCs w:val="24"/>
        </w:rPr>
        <w:t>in</w:t>
      </w:r>
      <w:r w:rsidRPr="00543029">
        <w:rPr>
          <w:rFonts w:ascii="Arial" w:eastAsia="Times New Roman" w:hAnsi="Arial" w:cs="Arial"/>
          <w:sz w:val="24"/>
          <w:szCs w:val="24"/>
        </w:rPr>
        <w:t xml:space="preserve"> previous interactions. Once, for example, I asked him about why he gifted cattle only to his sister’s sons and not their daughters</w:t>
      </w:r>
      <w:r w:rsidR="00965AD4">
        <w:rPr>
          <w:rFonts w:ascii="Arial" w:eastAsia="Times New Roman" w:hAnsi="Arial" w:cs="Arial"/>
          <w:sz w:val="24"/>
          <w:szCs w:val="24"/>
        </w:rPr>
        <w:t>,</w:t>
      </w:r>
      <w:r w:rsidRPr="00543029">
        <w:rPr>
          <w:rFonts w:ascii="Arial" w:eastAsia="Times New Roman" w:hAnsi="Arial" w:cs="Arial"/>
          <w:sz w:val="24"/>
          <w:szCs w:val="24"/>
        </w:rPr>
        <w:t xml:space="preserve"> and his response was that he was merely “following custom”, adding that gifting to his nieces would lead to wealth flowing outside the realm of kinsman or close family. In all my other interviews I never came across any cases where the “lived inheritance” was ever passed to the female line. As to Chief Nonah’s gift to his nephews, Nonah’s sisters would only benefit indirectly through </w:t>
      </w:r>
      <w:r w:rsidR="0076090E">
        <w:rPr>
          <w:rFonts w:ascii="Arial" w:eastAsia="Times New Roman" w:hAnsi="Arial" w:cs="Arial"/>
          <w:sz w:val="24"/>
          <w:szCs w:val="24"/>
        </w:rPr>
        <w:t>t</w:t>
      </w:r>
      <w:r w:rsidRPr="00543029">
        <w:rPr>
          <w:rFonts w:ascii="Arial" w:eastAsia="Times New Roman" w:hAnsi="Arial" w:cs="Arial"/>
          <w:sz w:val="24"/>
          <w:szCs w:val="24"/>
        </w:rPr>
        <w:t>he</w:t>
      </w:r>
      <w:r w:rsidR="0076090E">
        <w:rPr>
          <w:rFonts w:ascii="Arial" w:eastAsia="Times New Roman" w:hAnsi="Arial" w:cs="Arial"/>
          <w:sz w:val="24"/>
          <w:szCs w:val="24"/>
        </w:rPr>
        <w:t>i</w:t>
      </w:r>
      <w:r w:rsidRPr="00543029">
        <w:rPr>
          <w:rFonts w:ascii="Arial" w:eastAsia="Times New Roman" w:hAnsi="Arial" w:cs="Arial"/>
          <w:sz w:val="24"/>
          <w:szCs w:val="24"/>
        </w:rPr>
        <w:t>r sons if the sons end up looking after her in old age</w:t>
      </w:r>
      <w:r w:rsidR="0076090E">
        <w:rPr>
          <w:rFonts w:ascii="Arial" w:eastAsia="Times New Roman" w:hAnsi="Arial" w:cs="Arial"/>
          <w:sz w:val="24"/>
          <w:szCs w:val="24"/>
        </w:rPr>
        <w:t>,</w:t>
      </w:r>
      <w:r w:rsidRPr="00543029">
        <w:rPr>
          <w:rFonts w:ascii="Arial" w:eastAsia="Times New Roman" w:hAnsi="Arial" w:cs="Arial"/>
          <w:sz w:val="24"/>
          <w:szCs w:val="24"/>
        </w:rPr>
        <w:t xml:space="preserve"> which, as I explained earlier, happens often enough. </w:t>
      </w:r>
    </w:p>
    <w:p w14:paraId="4992F858" w14:textId="3BEBD502" w:rsidR="003F21A1" w:rsidRPr="00B44CAE" w:rsidRDefault="0076090E" w:rsidP="00543029">
      <w:pPr>
        <w:pStyle w:val="Heading2"/>
        <w:numPr>
          <w:ilvl w:val="0"/>
          <w:numId w:val="0"/>
        </w:numPr>
        <w:rPr>
          <w:rFonts w:eastAsia="Times New Roman" w:cs="Arial"/>
        </w:rPr>
      </w:pPr>
      <w:bookmarkStart w:id="158" w:name="_Toc63067738"/>
      <w:r>
        <w:rPr>
          <w:rFonts w:eastAsia="Times New Roman" w:cs="Arial"/>
        </w:rPr>
        <w:t xml:space="preserve">4.10 </w:t>
      </w:r>
      <w:r w:rsidR="003F21A1" w:rsidRPr="00B44CAE">
        <w:rPr>
          <w:rFonts w:eastAsia="Times New Roman" w:cs="Arial"/>
        </w:rPr>
        <w:t>Case study on paternal inheritances: Misozi</w:t>
      </w:r>
      <w:bookmarkEnd w:id="158"/>
    </w:p>
    <w:p w14:paraId="264E34FE" w14:textId="77777777" w:rsidR="003F21A1" w:rsidRPr="00543029" w:rsidRDefault="003F21A1" w:rsidP="003F21A1">
      <w:pPr>
        <w:spacing w:line="360" w:lineRule="auto"/>
        <w:rPr>
          <w:rFonts w:ascii="Arial" w:eastAsia="Times New Roman" w:hAnsi="Arial" w:cs="Arial"/>
          <w:sz w:val="24"/>
          <w:szCs w:val="24"/>
        </w:rPr>
      </w:pPr>
    </w:p>
    <w:p w14:paraId="2153B2C4" w14:textId="5239EA9B" w:rsidR="003F21A1" w:rsidRPr="00543029" w:rsidRDefault="003F21A1" w:rsidP="005274CC">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What is known as “death inheritance” in Binga forms part of the patriarchal system of power of men designated as heads of households and the patrilineal descent reckoning, while also tied to what is known as “wife inheritance” (</w:t>
      </w:r>
      <w:r w:rsidRPr="00543029">
        <w:rPr>
          <w:rFonts w:ascii="Arial" w:eastAsia="Times New Roman" w:hAnsi="Arial" w:cs="Arial"/>
          <w:i/>
          <w:iCs/>
          <w:sz w:val="24"/>
          <w:szCs w:val="24"/>
        </w:rPr>
        <w:t>kunjila munganda yasikufwa</w:t>
      </w:r>
      <w:r w:rsidRPr="00543029">
        <w:rPr>
          <w:rFonts w:ascii="Arial" w:eastAsia="Times New Roman" w:hAnsi="Arial" w:cs="Arial"/>
          <w:iCs/>
          <w:sz w:val="24"/>
          <w:szCs w:val="24"/>
        </w:rPr>
        <w:t>). The case of Misozi, who sadly passed in 2019 while I was writing this dissertation, speaks to these matters. At the time of our meeting, I guessed Misozi to be anywhere between 80 and 90 years of age. She was the mother of the head of household</w:t>
      </w:r>
      <w:r w:rsidR="005274CC">
        <w:rPr>
          <w:rFonts w:ascii="Arial" w:eastAsia="Times New Roman" w:hAnsi="Arial" w:cs="Arial"/>
          <w:iCs/>
          <w:sz w:val="24"/>
          <w:szCs w:val="24"/>
        </w:rPr>
        <w:t>,</w:t>
      </w:r>
      <w:r w:rsidRPr="00543029">
        <w:rPr>
          <w:rFonts w:ascii="Arial" w:eastAsia="Times New Roman" w:hAnsi="Arial" w:cs="Arial"/>
          <w:iCs/>
          <w:sz w:val="24"/>
          <w:szCs w:val="24"/>
        </w:rPr>
        <w:t xml:space="preserve"> and I had a formal recorded interview with her on the 17</w:t>
      </w:r>
      <w:r w:rsidRPr="00543029">
        <w:rPr>
          <w:rFonts w:ascii="Arial" w:eastAsia="Times New Roman" w:hAnsi="Arial" w:cs="Arial"/>
          <w:iCs/>
          <w:sz w:val="24"/>
          <w:szCs w:val="24"/>
          <w:vertAlign w:val="superscript"/>
        </w:rPr>
        <w:t>th</w:t>
      </w:r>
      <w:r w:rsidRPr="00543029">
        <w:rPr>
          <w:rFonts w:ascii="Arial" w:eastAsia="Times New Roman" w:hAnsi="Arial" w:cs="Arial"/>
          <w:iCs/>
          <w:sz w:val="24"/>
          <w:szCs w:val="24"/>
        </w:rPr>
        <w:t xml:space="preserve"> of February 2018. Thereafter</w:t>
      </w:r>
      <w:r w:rsidR="0076090E" w:rsidRPr="00A178E6">
        <w:rPr>
          <w:rFonts w:ascii="Arial" w:eastAsia="Times New Roman" w:hAnsi="Arial" w:cs="Arial"/>
          <w:iCs/>
          <w:sz w:val="24"/>
          <w:szCs w:val="24"/>
        </w:rPr>
        <w:t>,</w:t>
      </w:r>
      <w:r w:rsidRPr="00543029">
        <w:rPr>
          <w:rFonts w:ascii="Arial" w:eastAsia="Times New Roman" w:hAnsi="Arial" w:cs="Arial"/>
          <w:iCs/>
          <w:sz w:val="24"/>
          <w:szCs w:val="24"/>
        </w:rPr>
        <w:t xml:space="preserve"> </w:t>
      </w:r>
      <w:r w:rsidRPr="00A178E6">
        <w:rPr>
          <w:rFonts w:ascii="Arial" w:eastAsia="Times New Roman" w:hAnsi="Arial" w:cs="Arial"/>
          <w:iCs/>
          <w:sz w:val="24"/>
          <w:szCs w:val="24"/>
        </w:rPr>
        <w:t>we</w:t>
      </w:r>
      <w:r w:rsidRPr="00543029">
        <w:rPr>
          <w:rFonts w:ascii="Arial" w:eastAsia="Times New Roman" w:hAnsi="Arial" w:cs="Arial"/>
          <w:iCs/>
          <w:sz w:val="24"/>
          <w:szCs w:val="24"/>
        </w:rPr>
        <w:t xml:space="preserve"> met several times at least twice every month for the duration of </w:t>
      </w:r>
      <w:r w:rsidRPr="00A178E6">
        <w:rPr>
          <w:rFonts w:ascii="Arial" w:eastAsia="Times New Roman" w:hAnsi="Arial" w:cs="Arial"/>
          <w:iCs/>
          <w:sz w:val="24"/>
          <w:szCs w:val="24"/>
        </w:rPr>
        <w:t>my</w:t>
      </w:r>
      <w:r w:rsidRPr="00543029">
        <w:rPr>
          <w:rFonts w:ascii="Arial" w:eastAsia="Times New Roman" w:hAnsi="Arial" w:cs="Arial"/>
          <w:iCs/>
          <w:sz w:val="24"/>
          <w:szCs w:val="24"/>
        </w:rPr>
        <w:t xml:space="preserve"> stay in Binga. Although she was the oldest of my research participants, her memory was very sharp.  I realised this early on because she would </w:t>
      </w:r>
      <w:r w:rsidR="0076090E">
        <w:rPr>
          <w:rFonts w:ascii="Arial" w:eastAsia="Times New Roman" w:hAnsi="Arial" w:cs="Arial"/>
          <w:iCs/>
          <w:sz w:val="24"/>
          <w:szCs w:val="24"/>
        </w:rPr>
        <w:t xml:space="preserve">reprimand </w:t>
      </w:r>
      <w:r w:rsidR="00DF4B4A">
        <w:rPr>
          <w:rFonts w:ascii="Arial" w:eastAsia="Times New Roman" w:hAnsi="Arial" w:cs="Arial"/>
          <w:iCs/>
          <w:sz w:val="24"/>
          <w:szCs w:val="24"/>
        </w:rPr>
        <w:t>me</w:t>
      </w:r>
      <w:r w:rsidRPr="00543029">
        <w:rPr>
          <w:rFonts w:ascii="Arial" w:eastAsia="Times New Roman" w:hAnsi="Arial" w:cs="Arial"/>
          <w:iCs/>
          <w:sz w:val="24"/>
          <w:szCs w:val="24"/>
        </w:rPr>
        <w:t xml:space="preserve"> for asking her the same questions more than once. At times during interviews</w:t>
      </w:r>
      <w:r w:rsidR="0076090E">
        <w:rPr>
          <w:rFonts w:ascii="Arial" w:eastAsia="Times New Roman" w:hAnsi="Arial" w:cs="Arial"/>
          <w:iCs/>
          <w:sz w:val="24"/>
          <w:szCs w:val="24"/>
        </w:rPr>
        <w:t>,</w:t>
      </w:r>
      <w:r w:rsidRPr="00543029">
        <w:rPr>
          <w:rFonts w:ascii="Arial" w:eastAsia="Times New Roman" w:hAnsi="Arial" w:cs="Arial"/>
          <w:iCs/>
          <w:sz w:val="24"/>
          <w:szCs w:val="24"/>
        </w:rPr>
        <w:t xml:space="preserve"> I did so accidentally, and at other times I did deliberately to signal to my research participants that the question or topic was important and that I needed a more in-depth response. </w:t>
      </w:r>
    </w:p>
    <w:p w14:paraId="22FDCF6A" w14:textId="17F627F2" w:rsidR="003F21A1" w:rsidRPr="00543029" w:rsidRDefault="003F21A1" w:rsidP="00860D0A">
      <w:pPr>
        <w:spacing w:line="360" w:lineRule="auto"/>
        <w:jc w:val="both"/>
        <w:rPr>
          <w:rFonts w:ascii="Arial" w:eastAsia="Times New Roman" w:hAnsi="Arial" w:cs="Arial"/>
          <w:sz w:val="24"/>
          <w:szCs w:val="24"/>
        </w:rPr>
      </w:pPr>
      <w:r w:rsidRPr="00543029">
        <w:rPr>
          <w:rFonts w:ascii="Arial" w:eastAsia="Times New Roman" w:hAnsi="Arial" w:cs="Arial"/>
          <w:iCs/>
          <w:sz w:val="24"/>
          <w:szCs w:val="24"/>
        </w:rPr>
        <w:t>Misozi was widowed at a young age many years ago. She d</w:t>
      </w:r>
      <w:r w:rsidR="00860D0A">
        <w:rPr>
          <w:rFonts w:ascii="Arial" w:eastAsia="Times New Roman" w:hAnsi="Arial" w:cs="Arial"/>
          <w:iCs/>
          <w:sz w:val="24"/>
          <w:szCs w:val="24"/>
        </w:rPr>
        <w:t>id</w:t>
      </w:r>
      <w:r w:rsidRPr="00543029">
        <w:rPr>
          <w:rFonts w:ascii="Arial" w:eastAsia="Times New Roman" w:hAnsi="Arial" w:cs="Arial"/>
          <w:iCs/>
          <w:sz w:val="24"/>
          <w:szCs w:val="24"/>
        </w:rPr>
        <w:t xml:space="preserve"> not have any assets in her name but a small mud and pole hut which her grandson built through a contractor for $40.00. When I asked her whether she inherited money, cattle or other assets when her husband died several years ago, she replied that all her husband’s cattle </w:t>
      </w:r>
      <w:r w:rsidRPr="00543029">
        <w:rPr>
          <w:rFonts w:ascii="Arial" w:eastAsia="Times New Roman" w:hAnsi="Arial" w:cs="Arial"/>
          <w:iCs/>
          <w:sz w:val="24"/>
          <w:szCs w:val="24"/>
        </w:rPr>
        <w:lastRenderedPageBreak/>
        <w:t>were taken away from her by his relatives even though at the time she had three young children who needed to be looked after. As a result</w:t>
      </w:r>
      <w:r w:rsidR="0076090E">
        <w:rPr>
          <w:rFonts w:ascii="Arial" w:eastAsia="Times New Roman" w:hAnsi="Arial" w:cs="Arial"/>
          <w:iCs/>
          <w:sz w:val="24"/>
          <w:szCs w:val="24"/>
        </w:rPr>
        <w:t>,</w:t>
      </w:r>
      <w:r w:rsidRPr="00543029">
        <w:rPr>
          <w:rFonts w:ascii="Arial" w:eastAsia="Times New Roman" w:hAnsi="Arial" w:cs="Arial"/>
          <w:iCs/>
          <w:sz w:val="24"/>
          <w:szCs w:val="24"/>
        </w:rPr>
        <w:t xml:space="preserve"> all three ended up not attending school. Her husband’s estate was shared by some of his relatives</w:t>
      </w:r>
      <w:r w:rsidR="0076090E">
        <w:rPr>
          <w:rFonts w:ascii="Arial" w:eastAsia="Times New Roman" w:hAnsi="Arial" w:cs="Arial"/>
          <w:iCs/>
          <w:sz w:val="24"/>
          <w:szCs w:val="24"/>
        </w:rPr>
        <w:t>,</w:t>
      </w:r>
      <w:r w:rsidRPr="00543029">
        <w:rPr>
          <w:rFonts w:ascii="Arial" w:eastAsia="Times New Roman" w:hAnsi="Arial" w:cs="Arial"/>
          <w:iCs/>
          <w:sz w:val="24"/>
          <w:szCs w:val="24"/>
        </w:rPr>
        <w:t xml:space="preserve"> including his father, paternal uncles and brothers at the complete exclusion of her </w:t>
      </w:r>
      <w:r w:rsidR="0076090E">
        <w:rPr>
          <w:rFonts w:ascii="Arial" w:eastAsia="Times New Roman" w:hAnsi="Arial" w:cs="Arial"/>
          <w:iCs/>
          <w:sz w:val="24"/>
          <w:szCs w:val="24"/>
        </w:rPr>
        <w:t>–</w:t>
      </w:r>
      <w:r w:rsidRPr="00543029">
        <w:rPr>
          <w:rFonts w:ascii="Arial" w:eastAsia="Times New Roman" w:hAnsi="Arial" w:cs="Arial"/>
          <w:iCs/>
          <w:sz w:val="24"/>
          <w:szCs w:val="24"/>
        </w:rPr>
        <w:t xml:space="preserve"> a wife and mother of three children. However, as I state</w:t>
      </w:r>
      <w:r w:rsidR="0076090E">
        <w:rPr>
          <w:rFonts w:ascii="Arial" w:eastAsia="Times New Roman" w:hAnsi="Arial" w:cs="Arial"/>
          <w:iCs/>
          <w:sz w:val="24"/>
          <w:szCs w:val="24"/>
        </w:rPr>
        <w:t>d</w:t>
      </w:r>
      <w:r w:rsidRPr="00543029">
        <w:rPr>
          <w:rFonts w:ascii="Arial" w:eastAsia="Times New Roman" w:hAnsi="Arial" w:cs="Arial"/>
          <w:iCs/>
          <w:sz w:val="24"/>
          <w:szCs w:val="24"/>
        </w:rPr>
        <w:t xml:space="preserve"> earlier, at the time</w:t>
      </w:r>
      <w:r w:rsidR="00860D0A">
        <w:rPr>
          <w:rFonts w:ascii="Arial" w:eastAsia="Times New Roman" w:hAnsi="Arial" w:cs="Arial"/>
          <w:iCs/>
          <w:sz w:val="24"/>
          <w:szCs w:val="24"/>
        </w:rPr>
        <w:t>,</w:t>
      </w:r>
      <w:r w:rsidRPr="00543029">
        <w:rPr>
          <w:rFonts w:ascii="Arial" w:eastAsia="Times New Roman" w:hAnsi="Arial" w:cs="Arial"/>
          <w:iCs/>
          <w:sz w:val="24"/>
          <w:szCs w:val="24"/>
        </w:rPr>
        <w:t xml:space="preserve"> there were cultural provisions put in place to make sure that the young widow was not left to fend for herself. </w:t>
      </w:r>
      <w:r w:rsidR="0076090E">
        <w:rPr>
          <w:rFonts w:ascii="Arial" w:eastAsia="Times New Roman" w:hAnsi="Arial" w:cs="Arial"/>
          <w:iCs/>
          <w:sz w:val="24"/>
          <w:szCs w:val="24"/>
        </w:rPr>
        <w:t>H</w:t>
      </w:r>
      <w:r w:rsidRPr="00543029">
        <w:rPr>
          <w:rFonts w:ascii="Arial" w:eastAsia="Times New Roman" w:hAnsi="Arial" w:cs="Arial"/>
          <w:iCs/>
          <w:sz w:val="24"/>
          <w:szCs w:val="24"/>
        </w:rPr>
        <w:t>er family and the family of her deceased husband arranged for her to marry her late husband’s younger brother</w:t>
      </w:r>
      <w:r w:rsidR="00860D0A">
        <w:rPr>
          <w:rFonts w:ascii="Arial" w:eastAsia="Times New Roman" w:hAnsi="Arial" w:cs="Arial"/>
          <w:iCs/>
          <w:sz w:val="24"/>
          <w:szCs w:val="24"/>
        </w:rPr>
        <w:t>,</w:t>
      </w:r>
      <w:r w:rsidRPr="00543029">
        <w:rPr>
          <w:rFonts w:ascii="Arial" w:eastAsia="Times New Roman" w:hAnsi="Arial" w:cs="Arial"/>
          <w:iCs/>
          <w:sz w:val="24"/>
          <w:szCs w:val="24"/>
        </w:rPr>
        <w:t xml:space="preserve"> who, by custom, was expected to treat his brother’s children as his own. I asked her if she had a choice on who</w:t>
      </w:r>
      <w:r w:rsidR="00860D0A">
        <w:rPr>
          <w:rFonts w:ascii="Arial" w:eastAsia="Times New Roman" w:hAnsi="Arial" w:cs="Arial"/>
          <w:iCs/>
          <w:sz w:val="24"/>
          <w:szCs w:val="24"/>
        </w:rPr>
        <w:t>m</w:t>
      </w:r>
      <w:r w:rsidRPr="00543029">
        <w:rPr>
          <w:rFonts w:ascii="Arial" w:eastAsia="Times New Roman" w:hAnsi="Arial" w:cs="Arial"/>
          <w:iCs/>
          <w:sz w:val="24"/>
          <w:szCs w:val="24"/>
        </w:rPr>
        <w:t xml:space="preserve"> to marry</w:t>
      </w:r>
      <w:r w:rsidR="00860D0A">
        <w:rPr>
          <w:rFonts w:ascii="Arial" w:eastAsia="Times New Roman" w:hAnsi="Arial" w:cs="Arial"/>
          <w:iCs/>
          <w:sz w:val="24"/>
          <w:szCs w:val="24"/>
        </w:rPr>
        <w:t>,</w:t>
      </w:r>
      <w:r w:rsidRPr="00543029">
        <w:rPr>
          <w:rFonts w:ascii="Arial" w:eastAsia="Times New Roman" w:hAnsi="Arial" w:cs="Arial"/>
          <w:iCs/>
          <w:sz w:val="24"/>
          <w:szCs w:val="24"/>
        </w:rPr>
        <w:t xml:space="preserve"> and she said culturally</w:t>
      </w:r>
      <w:r w:rsidR="00860D0A">
        <w:rPr>
          <w:rFonts w:ascii="Arial" w:eastAsia="Times New Roman" w:hAnsi="Arial" w:cs="Arial"/>
          <w:iCs/>
          <w:sz w:val="24"/>
          <w:szCs w:val="24"/>
        </w:rPr>
        <w:t>,</w:t>
      </w:r>
      <w:r w:rsidRPr="00543029">
        <w:rPr>
          <w:rFonts w:ascii="Arial" w:eastAsia="Times New Roman" w:hAnsi="Arial" w:cs="Arial"/>
          <w:iCs/>
          <w:sz w:val="24"/>
          <w:szCs w:val="24"/>
        </w:rPr>
        <w:t xml:space="preserve"> all this was arranged by the parents. Such a lack of consultation and autonomous decision</w:t>
      </w:r>
      <w:r w:rsidR="00CC256A">
        <w:rPr>
          <w:rFonts w:ascii="Arial" w:eastAsia="Times New Roman" w:hAnsi="Arial" w:cs="Arial"/>
          <w:iCs/>
          <w:sz w:val="24"/>
          <w:szCs w:val="24"/>
        </w:rPr>
        <w:t>-</w:t>
      </w:r>
      <w:r w:rsidRPr="00543029">
        <w:rPr>
          <w:rFonts w:ascii="Arial" w:eastAsia="Times New Roman" w:hAnsi="Arial" w:cs="Arial"/>
          <w:iCs/>
          <w:sz w:val="24"/>
          <w:szCs w:val="24"/>
        </w:rPr>
        <w:t>making in such an important life decision was not new to her. She, like most Batonga woman of her time, went through a similar process when she first got married to her late husband. She did</w:t>
      </w:r>
      <w:r w:rsidR="00CC256A">
        <w:rPr>
          <w:rFonts w:ascii="Arial" w:eastAsia="Times New Roman" w:hAnsi="Arial" w:cs="Arial"/>
          <w:iCs/>
          <w:sz w:val="24"/>
          <w:szCs w:val="24"/>
        </w:rPr>
        <w:t xml:space="preserve"> </w:t>
      </w:r>
      <w:r w:rsidRPr="00543029">
        <w:rPr>
          <w:rFonts w:ascii="Arial" w:eastAsia="Times New Roman" w:hAnsi="Arial" w:cs="Arial"/>
          <w:iCs/>
          <w:sz w:val="24"/>
          <w:szCs w:val="24"/>
        </w:rPr>
        <w:t>n</w:t>
      </w:r>
      <w:r w:rsidR="00CC256A">
        <w:rPr>
          <w:rFonts w:ascii="Arial" w:eastAsia="Times New Roman" w:hAnsi="Arial" w:cs="Arial"/>
          <w:iCs/>
          <w:sz w:val="24"/>
          <w:szCs w:val="24"/>
        </w:rPr>
        <w:t>o</w:t>
      </w:r>
      <w:r w:rsidRPr="00543029">
        <w:rPr>
          <w:rFonts w:ascii="Arial" w:eastAsia="Times New Roman" w:hAnsi="Arial" w:cs="Arial"/>
          <w:iCs/>
          <w:sz w:val="24"/>
          <w:szCs w:val="24"/>
        </w:rPr>
        <w:t xml:space="preserve">t show any bitterness about the marriage procedure or loss of </w:t>
      </w:r>
      <w:r w:rsidRPr="00543029">
        <w:rPr>
          <w:rFonts w:ascii="Arial" w:eastAsia="Times New Roman" w:hAnsi="Arial" w:cs="Arial"/>
          <w:i/>
          <w:iCs/>
          <w:sz w:val="24"/>
          <w:szCs w:val="24"/>
        </w:rPr>
        <w:t>lubono</w:t>
      </w:r>
      <w:r w:rsidRPr="00543029">
        <w:rPr>
          <w:rFonts w:ascii="Arial" w:eastAsia="Times New Roman" w:hAnsi="Arial" w:cs="Arial"/>
          <w:iCs/>
          <w:sz w:val="24"/>
          <w:szCs w:val="24"/>
        </w:rPr>
        <w:t xml:space="preserve"> </w:t>
      </w:r>
      <w:r w:rsidR="00284144">
        <w:rPr>
          <w:rFonts w:ascii="Arial" w:eastAsia="Times New Roman" w:hAnsi="Arial" w:cs="Arial"/>
          <w:iCs/>
          <w:sz w:val="24"/>
          <w:szCs w:val="24"/>
        </w:rPr>
        <w:t>that</w:t>
      </w:r>
      <w:r w:rsidRPr="00543029">
        <w:rPr>
          <w:rFonts w:ascii="Arial" w:eastAsia="Times New Roman" w:hAnsi="Arial" w:cs="Arial"/>
          <w:iCs/>
          <w:sz w:val="24"/>
          <w:szCs w:val="24"/>
        </w:rPr>
        <w:t xml:space="preserve"> she could have inherited. </w:t>
      </w:r>
      <w:r w:rsidR="00CC256A">
        <w:rPr>
          <w:rFonts w:ascii="Arial" w:eastAsia="Times New Roman" w:hAnsi="Arial" w:cs="Arial"/>
          <w:iCs/>
          <w:sz w:val="24"/>
          <w:szCs w:val="24"/>
        </w:rPr>
        <w:t>S</w:t>
      </w:r>
      <w:r w:rsidRPr="00543029">
        <w:rPr>
          <w:rFonts w:ascii="Arial" w:eastAsia="Times New Roman" w:hAnsi="Arial" w:cs="Arial"/>
          <w:iCs/>
          <w:sz w:val="24"/>
          <w:szCs w:val="24"/>
        </w:rPr>
        <w:t>he merely said</w:t>
      </w:r>
      <w:r w:rsidR="00CC256A">
        <w:rPr>
          <w:rFonts w:ascii="Arial" w:eastAsia="Times New Roman" w:hAnsi="Arial" w:cs="Arial"/>
          <w:iCs/>
          <w:sz w:val="24"/>
          <w:szCs w:val="24"/>
        </w:rPr>
        <w:t xml:space="preserve"> in resignation,</w:t>
      </w:r>
      <w:r w:rsidRPr="00543029">
        <w:rPr>
          <w:rFonts w:ascii="Arial" w:eastAsia="Times New Roman" w:hAnsi="Arial" w:cs="Arial"/>
          <w:iCs/>
          <w:sz w:val="24"/>
          <w:szCs w:val="24"/>
        </w:rPr>
        <w:t xml:space="preserve"> “</w:t>
      </w:r>
      <w:r w:rsidR="00CC256A">
        <w:rPr>
          <w:rFonts w:ascii="Arial" w:eastAsia="Times New Roman" w:hAnsi="Arial" w:cs="Arial"/>
          <w:iCs/>
          <w:sz w:val="24"/>
          <w:szCs w:val="24"/>
        </w:rPr>
        <w:t>T</w:t>
      </w:r>
      <w:r w:rsidRPr="00543029">
        <w:rPr>
          <w:rFonts w:ascii="Arial" w:eastAsia="Times New Roman" w:hAnsi="Arial" w:cs="Arial"/>
          <w:iCs/>
          <w:sz w:val="24"/>
          <w:szCs w:val="24"/>
        </w:rPr>
        <w:t>hat’s how things were at the time”. She went on to birth more children with her brother-in-law who was also her second husband</w:t>
      </w:r>
      <w:r w:rsidR="00CC256A">
        <w:rPr>
          <w:rFonts w:ascii="Arial" w:eastAsia="Times New Roman" w:hAnsi="Arial" w:cs="Arial"/>
          <w:iCs/>
          <w:sz w:val="24"/>
          <w:szCs w:val="24"/>
        </w:rPr>
        <w:t>,</w:t>
      </w:r>
      <w:r w:rsidRPr="00543029">
        <w:rPr>
          <w:rFonts w:ascii="Arial" w:eastAsia="Times New Roman" w:hAnsi="Arial" w:cs="Arial"/>
          <w:iCs/>
          <w:sz w:val="24"/>
          <w:szCs w:val="24"/>
        </w:rPr>
        <w:t xml:space="preserve"> but after several years together she divorced him; at the time he had also married another woman of his own choosing. </w:t>
      </w:r>
      <w:r w:rsidR="00331A0A">
        <w:rPr>
          <w:rFonts w:ascii="Arial" w:eastAsia="Times New Roman" w:hAnsi="Arial" w:cs="Arial"/>
          <w:iCs/>
          <w:sz w:val="24"/>
          <w:szCs w:val="24"/>
        </w:rPr>
        <w:t xml:space="preserve">After his marriage, </w:t>
      </w:r>
      <w:r w:rsidRPr="00543029">
        <w:rPr>
          <w:rFonts w:ascii="Arial" w:eastAsia="Times New Roman" w:hAnsi="Arial" w:cs="Arial"/>
          <w:iCs/>
          <w:sz w:val="24"/>
          <w:szCs w:val="24"/>
        </w:rPr>
        <w:t>she observed that his love for her was changing for the worse</w:t>
      </w:r>
      <w:r w:rsidR="00CC256A">
        <w:rPr>
          <w:rFonts w:ascii="Arial" w:eastAsia="Times New Roman" w:hAnsi="Arial" w:cs="Arial"/>
          <w:iCs/>
          <w:sz w:val="24"/>
          <w:szCs w:val="24"/>
        </w:rPr>
        <w:t>,</w:t>
      </w:r>
      <w:r w:rsidRPr="00543029">
        <w:rPr>
          <w:rFonts w:ascii="Arial" w:eastAsia="Times New Roman" w:hAnsi="Arial" w:cs="Arial"/>
          <w:iCs/>
          <w:sz w:val="24"/>
          <w:szCs w:val="24"/>
        </w:rPr>
        <w:t xml:space="preserve"> so she moved out and found a home with her daughter</w:t>
      </w:r>
      <w:r w:rsidRPr="00DA01D9">
        <w:rPr>
          <w:rStyle w:val="FootnoteReference"/>
        </w:rPr>
        <w:footnoteReference w:id="34"/>
      </w:r>
      <w:r w:rsidR="00331A0A">
        <w:rPr>
          <w:rFonts w:ascii="Arial" w:eastAsia="Times New Roman" w:hAnsi="Arial" w:cs="Arial"/>
          <w:iCs/>
          <w:sz w:val="24"/>
          <w:szCs w:val="24"/>
        </w:rPr>
        <w:t xml:space="preserve">. </w:t>
      </w:r>
    </w:p>
    <w:p w14:paraId="7E0AD08C" w14:textId="72ED3C0D" w:rsidR="003F21A1" w:rsidRPr="00543029" w:rsidRDefault="003F21A1" w:rsidP="00284144">
      <w:pPr>
        <w:spacing w:line="360" w:lineRule="auto"/>
        <w:jc w:val="both"/>
        <w:rPr>
          <w:rFonts w:ascii="Arial" w:eastAsia="Times New Roman" w:hAnsi="Arial" w:cs="Arial"/>
          <w:sz w:val="24"/>
          <w:szCs w:val="24"/>
        </w:rPr>
      </w:pPr>
      <w:r w:rsidRPr="00543029">
        <w:rPr>
          <w:rFonts w:ascii="Arial" w:eastAsia="Times New Roman" w:hAnsi="Arial" w:cs="Arial"/>
          <w:sz w:val="24"/>
          <w:szCs w:val="24"/>
        </w:rPr>
        <w:lastRenderedPageBreak/>
        <w:t xml:space="preserve">In Binga, people prefer to keep their assets in close proximity. Proximity enhances the capacity of the owner of an asset to have control over it. Most of people’s assets are working assets which are acquired for practical use and thus need to be ready at hand. Few inhabitants of Binga who migrated to urban areas on a permanent or semi-permanent basis for work purposes seem to value having cattle as </w:t>
      </w:r>
      <w:r w:rsidRPr="00543029">
        <w:rPr>
          <w:rFonts w:ascii="Arial" w:eastAsia="Times New Roman" w:hAnsi="Arial" w:cs="Arial"/>
          <w:i/>
          <w:iCs/>
          <w:sz w:val="24"/>
          <w:szCs w:val="24"/>
        </w:rPr>
        <w:t>lubono</w:t>
      </w:r>
      <w:r w:rsidRPr="00543029">
        <w:rPr>
          <w:rFonts w:ascii="Arial" w:eastAsia="Times New Roman" w:hAnsi="Arial" w:cs="Arial"/>
          <w:sz w:val="24"/>
          <w:szCs w:val="24"/>
        </w:rPr>
        <w:t>. Instead</w:t>
      </w:r>
      <w:r w:rsidR="00CD3D87">
        <w:rPr>
          <w:rFonts w:ascii="Arial" w:eastAsia="Times New Roman" w:hAnsi="Arial" w:cs="Arial"/>
          <w:sz w:val="24"/>
          <w:szCs w:val="24"/>
        </w:rPr>
        <w:t>,</w:t>
      </w:r>
      <w:r w:rsidRPr="00543029">
        <w:rPr>
          <w:rFonts w:ascii="Arial" w:eastAsia="Times New Roman" w:hAnsi="Arial" w:cs="Arial"/>
          <w:sz w:val="24"/>
          <w:szCs w:val="24"/>
        </w:rPr>
        <w:t xml:space="preserve"> such persons expressed a preference for municipal houses or residential stands on which to build houses in towns. In an interview on the 8</w:t>
      </w:r>
      <w:r w:rsidRPr="00543029">
        <w:rPr>
          <w:rFonts w:ascii="Arial" w:eastAsia="Times New Roman" w:hAnsi="Arial" w:cs="Arial"/>
          <w:sz w:val="24"/>
          <w:szCs w:val="24"/>
          <w:vertAlign w:val="superscript"/>
        </w:rPr>
        <w:t>th</w:t>
      </w:r>
      <w:r w:rsidRPr="00543029">
        <w:rPr>
          <w:rFonts w:ascii="Arial" w:eastAsia="Times New Roman" w:hAnsi="Arial" w:cs="Arial"/>
          <w:sz w:val="24"/>
          <w:szCs w:val="24"/>
        </w:rPr>
        <w:t xml:space="preserve"> of April 2016 with Joseph, an unmarried male teacher who works in Hwange but is originally from Chief Saba area, he told me that he only has three cattle which he inherited from his father and that he will not buy any more. He will look after his inheritance but will only do so because he may need those cattle to pay bridewealth with were he to get married in the future. His view of </w:t>
      </w:r>
      <w:r w:rsidRPr="00543029">
        <w:rPr>
          <w:rFonts w:ascii="Arial" w:eastAsia="Times New Roman" w:hAnsi="Arial" w:cs="Arial"/>
          <w:i/>
          <w:iCs/>
          <w:sz w:val="24"/>
          <w:szCs w:val="24"/>
        </w:rPr>
        <w:t>lubono</w:t>
      </w:r>
      <w:r w:rsidRPr="00543029">
        <w:rPr>
          <w:rFonts w:ascii="Arial" w:eastAsia="Times New Roman" w:hAnsi="Arial" w:cs="Arial"/>
          <w:sz w:val="24"/>
          <w:szCs w:val="24"/>
        </w:rPr>
        <w:t xml:space="preserve"> was such that it is not exclusively livestock. He does</w:t>
      </w:r>
      <w:r w:rsidR="00F57784">
        <w:rPr>
          <w:rFonts w:ascii="Arial" w:eastAsia="Times New Roman" w:hAnsi="Arial" w:cs="Arial"/>
          <w:sz w:val="24"/>
          <w:szCs w:val="24"/>
        </w:rPr>
        <w:t xml:space="preserve"> </w:t>
      </w:r>
      <w:r w:rsidRPr="00543029">
        <w:rPr>
          <w:rFonts w:ascii="Arial" w:eastAsia="Times New Roman" w:hAnsi="Arial" w:cs="Arial"/>
          <w:sz w:val="24"/>
          <w:szCs w:val="24"/>
        </w:rPr>
        <w:t>n</w:t>
      </w:r>
      <w:r w:rsidR="00F57784">
        <w:rPr>
          <w:rFonts w:ascii="Arial" w:eastAsia="Times New Roman" w:hAnsi="Arial" w:cs="Arial"/>
          <w:sz w:val="24"/>
          <w:szCs w:val="24"/>
        </w:rPr>
        <w:t>o</w:t>
      </w:r>
      <w:r w:rsidRPr="00543029">
        <w:rPr>
          <w:rFonts w:ascii="Arial" w:eastAsia="Times New Roman" w:hAnsi="Arial" w:cs="Arial"/>
          <w:sz w:val="24"/>
          <w:szCs w:val="24"/>
        </w:rPr>
        <w:t>t consider cattle to be a</w:t>
      </w:r>
      <w:r w:rsidR="00F57784">
        <w:rPr>
          <w:rFonts w:ascii="Arial" w:eastAsia="Times New Roman" w:hAnsi="Arial" w:cs="Arial"/>
          <w:sz w:val="24"/>
          <w:szCs w:val="24"/>
        </w:rPr>
        <w:t>n</w:t>
      </w:r>
      <w:r w:rsidRPr="00543029">
        <w:rPr>
          <w:rFonts w:ascii="Arial" w:eastAsia="Times New Roman" w:hAnsi="Arial" w:cs="Arial"/>
          <w:sz w:val="24"/>
          <w:szCs w:val="24"/>
        </w:rPr>
        <w:t xml:space="preserve"> asset preferable over a house</w:t>
      </w:r>
      <w:r w:rsidR="00F57784">
        <w:rPr>
          <w:rFonts w:ascii="Arial" w:eastAsia="Times New Roman" w:hAnsi="Arial" w:cs="Arial"/>
          <w:sz w:val="24"/>
          <w:szCs w:val="24"/>
        </w:rPr>
        <w:t>,</w:t>
      </w:r>
      <w:r w:rsidRPr="00543029">
        <w:rPr>
          <w:rFonts w:ascii="Arial" w:eastAsia="Times New Roman" w:hAnsi="Arial" w:cs="Arial"/>
          <w:sz w:val="24"/>
          <w:szCs w:val="24"/>
        </w:rPr>
        <w:t xml:space="preserve"> and ownership of cattle would only benefit relatives who are looking after his cattle while he is away working in town. </w:t>
      </w:r>
    </w:p>
    <w:p w14:paraId="7FEF9027" w14:textId="77777777" w:rsidR="003F21A1" w:rsidRPr="00543029" w:rsidRDefault="003F21A1" w:rsidP="00835365">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There are some parallels between how persons in Binga view and treat cash and cattle, both in terms of their use, the rules for usage, and preferences. In the same way that people tend to want to keep their cattle close to them in order to be able to exercise control over the assets, people want cash in hand rather than money in the formal of mobile money. </w:t>
      </w:r>
    </w:p>
    <w:p w14:paraId="247A2DC4" w14:textId="4F5200F0" w:rsidR="003F21A1" w:rsidRPr="00B44CAE" w:rsidRDefault="004E0362" w:rsidP="00543029">
      <w:pPr>
        <w:pStyle w:val="Heading2"/>
        <w:numPr>
          <w:ilvl w:val="0"/>
          <w:numId w:val="0"/>
        </w:numPr>
        <w:rPr>
          <w:rFonts w:eastAsia="Times New Roman" w:cs="Arial"/>
        </w:rPr>
      </w:pPr>
      <w:bookmarkStart w:id="159" w:name="_Toc40712645"/>
      <w:bookmarkStart w:id="160" w:name="_Toc63067739"/>
      <w:r>
        <w:rPr>
          <w:rFonts w:eastAsia="Times New Roman" w:cs="Arial"/>
        </w:rPr>
        <w:t xml:space="preserve">4.11 </w:t>
      </w:r>
      <w:r w:rsidR="003F21A1" w:rsidRPr="00B44CAE">
        <w:rPr>
          <w:rFonts w:eastAsia="Times New Roman" w:cs="Arial"/>
        </w:rPr>
        <w:t>Conclusion</w:t>
      </w:r>
      <w:bookmarkEnd w:id="159"/>
      <w:bookmarkEnd w:id="160"/>
    </w:p>
    <w:p w14:paraId="7E3A8CF2" w14:textId="77777777" w:rsidR="003F21A1" w:rsidRPr="00543029" w:rsidRDefault="003F21A1" w:rsidP="003F21A1">
      <w:pPr>
        <w:spacing w:line="360" w:lineRule="auto"/>
        <w:rPr>
          <w:rFonts w:ascii="Arial" w:hAnsi="Arial" w:cs="Arial"/>
          <w:sz w:val="24"/>
          <w:szCs w:val="24"/>
        </w:rPr>
      </w:pPr>
    </w:p>
    <w:p w14:paraId="273E0A77" w14:textId="0D4087D2" w:rsidR="003F21A1" w:rsidRPr="00543029" w:rsidRDefault="003F21A1" w:rsidP="00835365">
      <w:pPr>
        <w:spacing w:line="360" w:lineRule="auto"/>
        <w:jc w:val="both"/>
        <w:rPr>
          <w:rFonts w:ascii="Arial" w:hAnsi="Arial" w:cs="Arial"/>
          <w:sz w:val="24"/>
          <w:szCs w:val="24"/>
        </w:rPr>
      </w:pPr>
      <w:r w:rsidRPr="00543029">
        <w:rPr>
          <w:rFonts w:ascii="Arial" w:hAnsi="Arial" w:cs="Arial"/>
          <w:sz w:val="24"/>
          <w:szCs w:val="24"/>
        </w:rPr>
        <w:t xml:space="preserve">The chapter shows that in Binga, persons and households express a clear preference for cattle as a form of wealth. Next to cash, cattle are valued as a store of value. </w:t>
      </w:r>
      <w:r w:rsidR="008755C0">
        <w:rPr>
          <w:rFonts w:ascii="Arial" w:hAnsi="Arial" w:cs="Arial"/>
          <w:sz w:val="24"/>
          <w:szCs w:val="24"/>
        </w:rPr>
        <w:t>Owning</w:t>
      </w:r>
      <w:r w:rsidRPr="00543029">
        <w:rPr>
          <w:rFonts w:ascii="Arial" w:hAnsi="Arial" w:cs="Arial"/>
          <w:sz w:val="24"/>
          <w:szCs w:val="24"/>
        </w:rPr>
        <w:t xml:space="preserve"> functions as a savings account </w:t>
      </w:r>
      <w:r w:rsidR="00BA35BA">
        <w:rPr>
          <w:rFonts w:ascii="Arial" w:hAnsi="Arial" w:cs="Arial"/>
          <w:sz w:val="24"/>
          <w:szCs w:val="24"/>
        </w:rPr>
        <w:t>that</w:t>
      </w:r>
      <w:r w:rsidRPr="00543029">
        <w:rPr>
          <w:rFonts w:ascii="Arial" w:hAnsi="Arial" w:cs="Arial"/>
          <w:sz w:val="24"/>
          <w:szCs w:val="24"/>
        </w:rPr>
        <w:t xml:space="preserve"> people can draw on in times of need. It is tangible and visible and is used both in agricultural food production, in ritual ceremonies, in making visible and cementing relationships, and for its benefits. Cattle </w:t>
      </w:r>
      <w:r w:rsidR="00835365">
        <w:rPr>
          <w:rFonts w:ascii="Arial" w:hAnsi="Arial" w:cs="Arial"/>
          <w:sz w:val="24"/>
          <w:szCs w:val="24"/>
        </w:rPr>
        <w:t>are</w:t>
      </w:r>
      <w:r w:rsidRPr="00543029">
        <w:rPr>
          <w:rFonts w:ascii="Arial" w:hAnsi="Arial" w:cs="Arial"/>
          <w:sz w:val="24"/>
          <w:szCs w:val="24"/>
        </w:rPr>
        <w:t xml:space="preserve"> a social form of wealth and this is important in Binga given the local dynamics related to “wealth in people”</w:t>
      </w:r>
      <w:r w:rsidR="00BA35BA">
        <w:rPr>
          <w:rFonts w:ascii="Arial" w:hAnsi="Arial" w:cs="Arial"/>
          <w:sz w:val="24"/>
          <w:szCs w:val="24"/>
        </w:rPr>
        <w:t>,</w:t>
      </w:r>
      <w:r w:rsidRPr="00543029">
        <w:rPr>
          <w:rFonts w:ascii="Arial" w:hAnsi="Arial" w:cs="Arial"/>
          <w:sz w:val="24"/>
          <w:szCs w:val="24"/>
        </w:rPr>
        <w:t xml:space="preserve"> in that people are the princip</w:t>
      </w:r>
      <w:r w:rsidR="008755C0">
        <w:rPr>
          <w:rFonts w:ascii="Arial" w:hAnsi="Arial" w:cs="Arial"/>
          <w:sz w:val="24"/>
          <w:szCs w:val="24"/>
        </w:rPr>
        <w:t>al</w:t>
      </w:r>
      <w:r w:rsidRPr="00543029">
        <w:rPr>
          <w:rFonts w:ascii="Arial" w:hAnsi="Arial" w:cs="Arial"/>
          <w:sz w:val="24"/>
          <w:szCs w:val="24"/>
        </w:rPr>
        <w:t xml:space="preserve"> forms of social and </w:t>
      </w:r>
      <w:r w:rsidRPr="00543029">
        <w:rPr>
          <w:rFonts w:ascii="Arial" w:hAnsi="Arial" w:cs="Arial"/>
          <w:sz w:val="24"/>
          <w:szCs w:val="24"/>
        </w:rPr>
        <w:lastRenderedPageBreak/>
        <w:t xml:space="preserve">economic support in the region. This is so given the marginalisation of the region by successive governments and by the lack of capital investment by industry and business. Cattle, and smaller livestock, are central to the livelihoods of persons and households in this region. </w:t>
      </w:r>
    </w:p>
    <w:p w14:paraId="12243619" w14:textId="4AF948ED" w:rsidR="003F21A1" w:rsidRPr="00543029" w:rsidRDefault="003F21A1" w:rsidP="008755C0">
      <w:pPr>
        <w:spacing w:line="360" w:lineRule="auto"/>
        <w:jc w:val="both"/>
        <w:rPr>
          <w:rFonts w:ascii="Arial" w:hAnsi="Arial" w:cs="Arial"/>
          <w:sz w:val="24"/>
          <w:szCs w:val="24"/>
        </w:rPr>
      </w:pPr>
      <w:r w:rsidRPr="00543029">
        <w:rPr>
          <w:rFonts w:ascii="Arial" w:hAnsi="Arial" w:cs="Arial"/>
          <w:sz w:val="24"/>
          <w:szCs w:val="24"/>
        </w:rPr>
        <w:t>The most common means by which a person can acquire, relinquish or lose cattle is through inheritance, marriage or upward conversion of small to large livestock and buying with cash. There are two forms of inheritance</w:t>
      </w:r>
      <w:r w:rsidR="00BA35BA">
        <w:rPr>
          <w:rFonts w:ascii="Arial" w:hAnsi="Arial" w:cs="Arial"/>
          <w:sz w:val="24"/>
          <w:szCs w:val="24"/>
        </w:rPr>
        <w:t>.</w:t>
      </w:r>
      <w:r w:rsidRPr="00543029">
        <w:rPr>
          <w:rFonts w:ascii="Arial" w:hAnsi="Arial" w:cs="Arial"/>
          <w:sz w:val="24"/>
          <w:szCs w:val="24"/>
        </w:rPr>
        <w:t xml:space="preserve"> I refer to these as “death inheritance” and “lived inheritance”. The former awards a large proportion of wealth to paternal male relatives</w:t>
      </w:r>
      <w:r w:rsidR="00BA35BA">
        <w:rPr>
          <w:rFonts w:ascii="Arial" w:hAnsi="Arial" w:cs="Arial"/>
          <w:sz w:val="24"/>
          <w:szCs w:val="24"/>
        </w:rPr>
        <w:t>,</w:t>
      </w:r>
      <w:r w:rsidRPr="00543029">
        <w:rPr>
          <w:rFonts w:ascii="Arial" w:hAnsi="Arial" w:cs="Arial"/>
          <w:sz w:val="24"/>
          <w:szCs w:val="24"/>
        </w:rPr>
        <w:t xml:space="preserve"> while the latter awards an equally large proportion to maternal male relatives, in particular a man’s sisters’ sons. That some of the respondents interviewed feared the continuation of inheritance practices that have been outlawed by the state points to the relative distance between persons in Binga and the state. It is not only that laws are poorly enforced; Binga is known for its striv</w:t>
      </w:r>
      <w:r w:rsidR="00BA35BA" w:rsidRPr="008755C0">
        <w:rPr>
          <w:rFonts w:ascii="Arial" w:hAnsi="Arial" w:cs="Arial"/>
          <w:sz w:val="24"/>
          <w:szCs w:val="24"/>
        </w:rPr>
        <w:t>ing</w:t>
      </w:r>
      <w:r w:rsidRPr="00543029">
        <w:rPr>
          <w:rFonts w:ascii="Arial" w:hAnsi="Arial" w:cs="Arial"/>
          <w:sz w:val="24"/>
          <w:szCs w:val="24"/>
        </w:rPr>
        <w:t xml:space="preserve"> for economic and cultural autonomy. </w:t>
      </w:r>
    </w:p>
    <w:p w14:paraId="123C1FC5" w14:textId="1BA313EF" w:rsidR="003F21A1" w:rsidRPr="00543029" w:rsidRDefault="003F21A1" w:rsidP="008755C0">
      <w:pPr>
        <w:spacing w:line="360" w:lineRule="auto"/>
        <w:jc w:val="both"/>
        <w:rPr>
          <w:rFonts w:ascii="Arial" w:hAnsi="Arial" w:cs="Arial"/>
        </w:rPr>
      </w:pPr>
      <w:r w:rsidRPr="00543029">
        <w:rPr>
          <w:rFonts w:ascii="Arial" w:hAnsi="Arial" w:cs="Arial"/>
          <w:sz w:val="24"/>
          <w:szCs w:val="24"/>
        </w:rPr>
        <w:t xml:space="preserve">The “wealth in people” that is commonplace in Binga expresses the idea that people have to rely on care and support from relatives, especially the </w:t>
      </w:r>
      <w:r w:rsidRPr="00543029">
        <w:rPr>
          <w:rFonts w:ascii="Arial" w:hAnsi="Arial" w:cs="Arial"/>
          <w:i/>
          <w:iCs/>
          <w:sz w:val="24"/>
          <w:szCs w:val="24"/>
        </w:rPr>
        <w:t>mwani munzi</w:t>
      </w:r>
      <w:r w:rsidRPr="00543029">
        <w:rPr>
          <w:rFonts w:ascii="Arial" w:hAnsi="Arial" w:cs="Arial"/>
          <w:sz w:val="24"/>
          <w:szCs w:val="24"/>
        </w:rPr>
        <w:t xml:space="preserve">. Vulnerable members of the </w:t>
      </w:r>
      <w:r w:rsidRPr="00543029">
        <w:rPr>
          <w:rFonts w:ascii="Arial" w:hAnsi="Arial" w:cs="Arial"/>
          <w:i/>
          <w:iCs/>
          <w:sz w:val="24"/>
          <w:szCs w:val="24"/>
        </w:rPr>
        <w:t>munzi</w:t>
      </w:r>
      <w:r w:rsidR="00F505FE">
        <w:rPr>
          <w:rFonts w:ascii="Arial" w:hAnsi="Arial" w:cs="Arial"/>
          <w:sz w:val="24"/>
          <w:szCs w:val="24"/>
        </w:rPr>
        <w:t>,</w:t>
      </w:r>
      <w:r w:rsidRPr="00543029">
        <w:rPr>
          <w:rFonts w:ascii="Arial" w:hAnsi="Arial" w:cs="Arial"/>
          <w:sz w:val="24"/>
          <w:szCs w:val="24"/>
        </w:rPr>
        <w:t xml:space="preserve"> </w:t>
      </w:r>
      <w:r w:rsidR="00F505FE">
        <w:rPr>
          <w:rFonts w:ascii="Arial" w:hAnsi="Arial" w:cs="Arial"/>
          <w:sz w:val="24"/>
          <w:szCs w:val="24"/>
        </w:rPr>
        <w:t>for example</w:t>
      </w:r>
      <w:r w:rsidRPr="00543029">
        <w:rPr>
          <w:rFonts w:ascii="Arial" w:hAnsi="Arial" w:cs="Arial"/>
          <w:sz w:val="24"/>
          <w:szCs w:val="24"/>
        </w:rPr>
        <w:t xml:space="preserve"> orphans, divorced women and the children of other relatives</w:t>
      </w:r>
      <w:r w:rsidR="00F505FE">
        <w:rPr>
          <w:rFonts w:ascii="Arial" w:hAnsi="Arial" w:cs="Arial"/>
          <w:sz w:val="24"/>
          <w:szCs w:val="24"/>
        </w:rPr>
        <w:t>,</w:t>
      </w:r>
      <w:r w:rsidRPr="00543029">
        <w:rPr>
          <w:rFonts w:ascii="Arial" w:hAnsi="Arial" w:cs="Arial"/>
          <w:sz w:val="24"/>
          <w:szCs w:val="24"/>
        </w:rPr>
        <w:t xml:space="preserve"> are cared for by the extended family. In this context</w:t>
      </w:r>
      <w:r w:rsidR="00F505FE">
        <w:rPr>
          <w:rFonts w:ascii="Arial" w:hAnsi="Arial" w:cs="Arial"/>
          <w:sz w:val="24"/>
          <w:szCs w:val="24"/>
        </w:rPr>
        <w:t>,</w:t>
      </w:r>
      <w:r w:rsidRPr="00543029">
        <w:rPr>
          <w:rFonts w:ascii="Arial" w:hAnsi="Arial" w:cs="Arial"/>
          <w:sz w:val="24"/>
          <w:szCs w:val="24"/>
        </w:rPr>
        <w:t xml:space="preserve"> sharing becomes a</w:t>
      </w:r>
      <w:r w:rsidR="008755C0">
        <w:rPr>
          <w:rFonts w:ascii="Arial" w:hAnsi="Arial" w:cs="Arial"/>
          <w:sz w:val="24"/>
          <w:szCs w:val="24"/>
        </w:rPr>
        <w:t xml:space="preserve"> critical</w:t>
      </w:r>
      <w:r w:rsidRPr="00543029">
        <w:rPr>
          <w:rFonts w:ascii="Arial" w:hAnsi="Arial" w:cs="Arial"/>
          <w:sz w:val="24"/>
          <w:szCs w:val="24"/>
        </w:rPr>
        <w:t xml:space="preserve"> survival strategy</w:t>
      </w:r>
      <w:r w:rsidR="008755C0">
        <w:rPr>
          <w:rFonts w:ascii="Arial" w:hAnsi="Arial" w:cs="Arial"/>
          <w:sz w:val="24"/>
          <w:szCs w:val="24"/>
        </w:rPr>
        <w:t>,</w:t>
      </w:r>
      <w:r w:rsidRPr="00543029">
        <w:rPr>
          <w:rFonts w:ascii="Arial" w:hAnsi="Arial" w:cs="Arial"/>
          <w:sz w:val="24"/>
          <w:szCs w:val="24"/>
        </w:rPr>
        <w:t xml:space="preserve"> and it is incorporated into the livelihoods of every household. As such</w:t>
      </w:r>
      <w:r w:rsidR="00F505FE">
        <w:rPr>
          <w:rFonts w:ascii="Arial" w:hAnsi="Arial" w:cs="Arial"/>
          <w:sz w:val="24"/>
          <w:szCs w:val="24"/>
        </w:rPr>
        <w:t>,</w:t>
      </w:r>
      <w:r w:rsidRPr="00543029">
        <w:rPr>
          <w:rFonts w:ascii="Arial" w:hAnsi="Arial" w:cs="Arial"/>
          <w:sz w:val="24"/>
          <w:szCs w:val="24"/>
        </w:rPr>
        <w:t xml:space="preserve"> it is an economic strategy more so tha</w:t>
      </w:r>
      <w:r w:rsidR="00F505FE">
        <w:rPr>
          <w:rFonts w:ascii="Arial" w:hAnsi="Arial" w:cs="Arial"/>
          <w:sz w:val="24"/>
          <w:szCs w:val="24"/>
        </w:rPr>
        <w:t>n</w:t>
      </w:r>
      <w:r w:rsidRPr="00543029">
        <w:rPr>
          <w:rFonts w:ascii="Arial" w:hAnsi="Arial" w:cs="Arial"/>
          <w:sz w:val="24"/>
          <w:szCs w:val="24"/>
        </w:rPr>
        <w:t xml:space="preserve"> a cultural principle. In the absence of more direct social subsidies and support for households, and the limited means persons and households have to access cash in order to meet their livelihood needs through the market, people and social relationships remain the primary source of wealth and survival. As describe</w:t>
      </w:r>
      <w:r w:rsidR="00F505FE">
        <w:rPr>
          <w:rFonts w:ascii="Arial" w:hAnsi="Arial" w:cs="Arial"/>
          <w:sz w:val="24"/>
          <w:szCs w:val="24"/>
        </w:rPr>
        <w:t>d</w:t>
      </w:r>
      <w:r w:rsidRPr="00543029">
        <w:rPr>
          <w:rFonts w:ascii="Arial" w:hAnsi="Arial" w:cs="Arial"/>
          <w:sz w:val="24"/>
          <w:szCs w:val="24"/>
        </w:rPr>
        <w:t xml:space="preserve"> in the following chapter</w:t>
      </w:r>
      <w:r w:rsidR="00F505FE">
        <w:rPr>
          <w:rFonts w:ascii="Arial" w:hAnsi="Arial" w:cs="Arial"/>
          <w:sz w:val="24"/>
          <w:szCs w:val="24"/>
        </w:rPr>
        <w:t>,</w:t>
      </w:r>
      <w:r w:rsidRPr="00543029">
        <w:rPr>
          <w:rFonts w:ascii="Arial" w:hAnsi="Arial" w:cs="Arial"/>
          <w:sz w:val="24"/>
          <w:szCs w:val="24"/>
        </w:rPr>
        <w:t xml:space="preserve"> sharing is also present in the monetary practices of persons and households in Binga. So far, I have focused my attention </w:t>
      </w:r>
      <w:r w:rsidR="00AF4B7A">
        <w:rPr>
          <w:rFonts w:ascii="Arial" w:hAnsi="Arial" w:cs="Arial"/>
          <w:sz w:val="24"/>
          <w:szCs w:val="24"/>
        </w:rPr>
        <w:t>main</w:t>
      </w:r>
      <w:r w:rsidRPr="00543029">
        <w:rPr>
          <w:rFonts w:ascii="Arial" w:hAnsi="Arial" w:cs="Arial"/>
          <w:sz w:val="24"/>
          <w:szCs w:val="24"/>
        </w:rPr>
        <w:t xml:space="preserve">ly on the non-monetary aspects of livelihoods. In the following chapter I focus more directly on the various forms of monies that are used by persons and households in Binga, and how these are used, by referring to </w:t>
      </w:r>
      <w:r w:rsidR="00AF4B7A">
        <w:rPr>
          <w:rFonts w:ascii="Arial" w:hAnsi="Arial" w:cs="Arial"/>
          <w:sz w:val="24"/>
          <w:szCs w:val="24"/>
        </w:rPr>
        <w:t>people’s</w:t>
      </w:r>
      <w:r w:rsidRPr="00543029">
        <w:rPr>
          <w:rFonts w:ascii="Arial" w:hAnsi="Arial" w:cs="Arial"/>
          <w:sz w:val="24"/>
          <w:szCs w:val="24"/>
        </w:rPr>
        <w:t xml:space="preserve"> monetary practices. As I will show, forms of valuation and sharing are also central to monetary practices; </w:t>
      </w:r>
      <w:r w:rsidR="00F505FE">
        <w:rPr>
          <w:rFonts w:ascii="Arial" w:hAnsi="Arial" w:cs="Arial"/>
          <w:sz w:val="24"/>
          <w:szCs w:val="24"/>
        </w:rPr>
        <w:t>they are</w:t>
      </w:r>
      <w:r w:rsidRPr="00543029">
        <w:rPr>
          <w:rFonts w:ascii="Arial" w:hAnsi="Arial" w:cs="Arial"/>
          <w:sz w:val="24"/>
          <w:szCs w:val="24"/>
        </w:rPr>
        <w:t xml:space="preserve"> not a separate and distinct part of the economies of persons and households in Binga. </w:t>
      </w:r>
      <w:r w:rsidR="00AF4B7A">
        <w:rPr>
          <w:rFonts w:ascii="Arial" w:hAnsi="Arial" w:cs="Arial"/>
          <w:sz w:val="24"/>
          <w:szCs w:val="24"/>
        </w:rPr>
        <w:t>Instead</w:t>
      </w:r>
      <w:r w:rsidRPr="00543029">
        <w:rPr>
          <w:rFonts w:ascii="Arial" w:hAnsi="Arial" w:cs="Arial"/>
          <w:sz w:val="24"/>
          <w:szCs w:val="24"/>
        </w:rPr>
        <w:t xml:space="preserve">, </w:t>
      </w:r>
      <w:r w:rsidR="00F505FE">
        <w:rPr>
          <w:rFonts w:ascii="Arial" w:hAnsi="Arial" w:cs="Arial"/>
          <w:sz w:val="24"/>
          <w:szCs w:val="24"/>
        </w:rPr>
        <w:t>they</w:t>
      </w:r>
      <w:r w:rsidRPr="00543029">
        <w:rPr>
          <w:rFonts w:ascii="Arial" w:hAnsi="Arial" w:cs="Arial"/>
          <w:sz w:val="24"/>
          <w:szCs w:val="24"/>
        </w:rPr>
        <w:t xml:space="preserve"> follow the rules and practices that are widely shared in the social arena of the household and the wider community. </w:t>
      </w:r>
    </w:p>
    <w:p w14:paraId="613DD091" w14:textId="3C7598EC" w:rsidR="004E1B11" w:rsidRPr="007A2DCC" w:rsidRDefault="004E1B11" w:rsidP="009A44C8">
      <w:pPr>
        <w:pStyle w:val="Heading1"/>
        <w:numPr>
          <w:ilvl w:val="0"/>
          <w:numId w:val="0"/>
        </w:numPr>
        <w:ind w:left="431" w:hanging="431"/>
      </w:pPr>
      <w:bookmarkStart w:id="161" w:name="_Toc40712646"/>
      <w:bookmarkStart w:id="162" w:name="_Toc63067740"/>
      <w:r w:rsidRPr="007A2DCC">
        <w:lastRenderedPageBreak/>
        <w:t>Chapter 5: Monetary practices</w:t>
      </w:r>
      <w:bookmarkEnd w:id="161"/>
      <w:r w:rsidRPr="007A2DCC">
        <w:t xml:space="preserve"> among households in rural Binga</w:t>
      </w:r>
      <w:bookmarkEnd w:id="162"/>
    </w:p>
    <w:p w14:paraId="1B773A2C" w14:textId="77777777" w:rsidR="004E1B11" w:rsidRPr="00543029" w:rsidRDefault="004E1B11" w:rsidP="004E1B11">
      <w:pPr>
        <w:rPr>
          <w:rFonts w:ascii="Arial" w:eastAsiaTheme="majorEastAsia" w:hAnsi="Arial" w:cs="Arial"/>
        </w:rPr>
      </w:pPr>
    </w:p>
    <w:p w14:paraId="47FF6840" w14:textId="1C5ED74C" w:rsidR="004E1B11" w:rsidRPr="00D01D6C" w:rsidRDefault="00F505FE" w:rsidP="00543029">
      <w:pPr>
        <w:pStyle w:val="Heading2"/>
        <w:numPr>
          <w:ilvl w:val="0"/>
          <w:numId w:val="0"/>
        </w:numPr>
        <w:ind w:left="576" w:hanging="576"/>
        <w:rPr>
          <w:rFonts w:cs="Arial"/>
        </w:rPr>
      </w:pPr>
      <w:bookmarkStart w:id="163" w:name="_Toc40712647"/>
      <w:bookmarkStart w:id="164" w:name="_Toc63067741"/>
      <w:r>
        <w:rPr>
          <w:rFonts w:cs="Arial"/>
        </w:rPr>
        <w:t xml:space="preserve">5.1 </w:t>
      </w:r>
      <w:r w:rsidR="004E1B11" w:rsidRPr="00B44CAE">
        <w:rPr>
          <w:rFonts w:cs="Arial"/>
        </w:rPr>
        <w:t>Introduction</w:t>
      </w:r>
      <w:bookmarkEnd w:id="163"/>
      <w:bookmarkEnd w:id="164"/>
      <w:r w:rsidR="004E1B11" w:rsidRPr="00B44CAE">
        <w:rPr>
          <w:rFonts w:cs="Arial"/>
        </w:rPr>
        <w:t xml:space="preserve"> </w:t>
      </w:r>
    </w:p>
    <w:p w14:paraId="2C4F36EB" w14:textId="77777777" w:rsidR="004E1B11" w:rsidRPr="00543029" w:rsidRDefault="004E1B11" w:rsidP="004E1B11">
      <w:pPr>
        <w:rPr>
          <w:rFonts w:ascii="Arial" w:eastAsiaTheme="minorHAnsi" w:hAnsi="Arial" w:cs="Arial"/>
        </w:rPr>
      </w:pPr>
    </w:p>
    <w:p w14:paraId="75FA9CC6" w14:textId="46D83725" w:rsidR="004E1B11" w:rsidRPr="00543029" w:rsidRDefault="004E1B11" w:rsidP="00CB1D96">
      <w:pPr>
        <w:spacing w:line="360" w:lineRule="auto"/>
        <w:jc w:val="both"/>
        <w:rPr>
          <w:rFonts w:ascii="Arial" w:hAnsi="Arial" w:cs="Arial"/>
          <w:sz w:val="24"/>
          <w:szCs w:val="24"/>
        </w:rPr>
      </w:pPr>
      <w:r w:rsidRPr="00543029">
        <w:rPr>
          <w:rFonts w:ascii="Arial" w:hAnsi="Arial" w:cs="Arial"/>
          <w:sz w:val="24"/>
          <w:szCs w:val="24"/>
        </w:rPr>
        <w:t>Chapter 3 I briefly discussed the history of money in Zimbabwe</w:t>
      </w:r>
      <w:r w:rsidR="00CB1D96">
        <w:rPr>
          <w:rFonts w:ascii="Arial" w:hAnsi="Arial" w:cs="Arial"/>
          <w:sz w:val="24"/>
          <w:szCs w:val="24"/>
        </w:rPr>
        <w:t xml:space="preserve"> and</w:t>
      </w:r>
      <w:r w:rsidRPr="00543029">
        <w:rPr>
          <w:rFonts w:ascii="Arial" w:hAnsi="Arial" w:cs="Arial"/>
          <w:sz w:val="24"/>
          <w:szCs w:val="24"/>
        </w:rPr>
        <w:t xml:space="preserve"> the different kinds of monies that are in circulation today, and I provided an outline of the emergence and organisation of the market in mobile money in Zimbabwe. This thesis is concerned with the mobile money market in Zimbabwe and all the claims that are being made about mobile money and the market in mobile money in relation to poverty, development, financial inclusion</w:t>
      </w:r>
      <w:r w:rsidR="00CB1D96">
        <w:rPr>
          <w:rFonts w:ascii="Arial" w:hAnsi="Arial" w:cs="Arial"/>
          <w:sz w:val="24"/>
          <w:szCs w:val="24"/>
        </w:rPr>
        <w:t>,</w:t>
      </w:r>
      <w:r w:rsidRPr="00543029">
        <w:rPr>
          <w:rFonts w:ascii="Arial" w:hAnsi="Arial" w:cs="Arial"/>
          <w:sz w:val="24"/>
          <w:szCs w:val="24"/>
        </w:rPr>
        <w:t xml:space="preserve"> and so forth. What was important in that chapter was to provide context to what many Zimbabweans face today, namely hyperinflation, a cash liquidity crisis, the growing importance of privately-owned mobile money in the economy and th</w:t>
      </w:r>
      <w:r w:rsidR="000B3BB0">
        <w:rPr>
          <w:rFonts w:ascii="Arial" w:hAnsi="Arial" w:cs="Arial"/>
          <w:sz w:val="24"/>
          <w:szCs w:val="24"/>
        </w:rPr>
        <w:t>e</w:t>
      </w:r>
      <w:r w:rsidRPr="00543029">
        <w:rPr>
          <w:rFonts w:ascii="Arial" w:hAnsi="Arial" w:cs="Arial"/>
          <w:sz w:val="24"/>
          <w:szCs w:val="24"/>
        </w:rPr>
        <w:t xml:space="preserve"> various claims that are being </w:t>
      </w:r>
      <w:r w:rsidR="00970E3C">
        <w:rPr>
          <w:rFonts w:ascii="Arial" w:hAnsi="Arial" w:cs="Arial"/>
          <w:sz w:val="24"/>
          <w:szCs w:val="24"/>
        </w:rPr>
        <w:t xml:space="preserve">made </w:t>
      </w:r>
      <w:r w:rsidRPr="00543029">
        <w:rPr>
          <w:rFonts w:ascii="Arial" w:hAnsi="Arial" w:cs="Arial"/>
          <w:sz w:val="24"/>
          <w:szCs w:val="24"/>
        </w:rPr>
        <w:t xml:space="preserve">about mobile money. Equally important, in this chapter I focus on how the Binga households that participated in my research incorporate or reject or deal with the different kinds of money in circulation. </w:t>
      </w:r>
    </w:p>
    <w:p w14:paraId="2A5D5C1B" w14:textId="6FC871A9" w:rsidR="004E1B11" w:rsidRPr="00543029" w:rsidRDefault="004E1B11" w:rsidP="00CB1D96">
      <w:pPr>
        <w:spacing w:line="360" w:lineRule="auto"/>
        <w:jc w:val="both"/>
        <w:rPr>
          <w:rFonts w:ascii="Arial" w:hAnsi="Arial" w:cs="Arial"/>
          <w:sz w:val="24"/>
          <w:szCs w:val="24"/>
        </w:rPr>
      </w:pPr>
      <w:r w:rsidRPr="00543029">
        <w:rPr>
          <w:rFonts w:ascii="Arial" w:hAnsi="Arial" w:cs="Arial"/>
          <w:sz w:val="24"/>
          <w:szCs w:val="24"/>
        </w:rPr>
        <w:t>In the previous chapter showed that the household is an important social arena that institutionalises practices of sharing and kinship obligations pertaining to the production of food and the exchanges of goods and services between persons and across generations. I paid attention to the variety of activities that constitute livelihoods in rural Binga. What stood out was the minor role that wage labour plays as a source of money. Furthermore, households have little access to money</w:t>
      </w:r>
      <w:r w:rsidR="0082132D">
        <w:rPr>
          <w:rFonts w:ascii="Arial" w:hAnsi="Arial" w:cs="Arial"/>
          <w:sz w:val="24"/>
          <w:szCs w:val="24"/>
        </w:rPr>
        <w:t>,</w:t>
      </w:r>
      <w:r w:rsidRPr="00543029">
        <w:rPr>
          <w:rFonts w:ascii="Arial" w:hAnsi="Arial" w:cs="Arial"/>
          <w:sz w:val="24"/>
          <w:szCs w:val="24"/>
        </w:rPr>
        <w:t xml:space="preserve"> and poverty is a reality for many households. This makes it even more important to understand the monetary practices of households in Binga and to evaluate the role of money and mobile money in their livelihoods against the claims that are being made about it. </w:t>
      </w:r>
    </w:p>
    <w:p w14:paraId="5AA33B2B" w14:textId="7F151403" w:rsidR="004E1B11" w:rsidRPr="00543029" w:rsidRDefault="004E1B11" w:rsidP="007D65AF">
      <w:pPr>
        <w:pStyle w:val="NoSpacing"/>
        <w:spacing w:line="360" w:lineRule="auto"/>
        <w:jc w:val="both"/>
        <w:rPr>
          <w:rFonts w:ascii="Arial" w:hAnsi="Arial" w:cs="Arial"/>
          <w:sz w:val="24"/>
          <w:szCs w:val="24"/>
        </w:rPr>
      </w:pPr>
      <w:r w:rsidRPr="00543029">
        <w:rPr>
          <w:rFonts w:ascii="Arial" w:hAnsi="Arial" w:cs="Arial"/>
          <w:sz w:val="24"/>
          <w:szCs w:val="24"/>
        </w:rPr>
        <w:t xml:space="preserve">In this chapter, I focus on money and present empirical data on the monetary practices of households in Binga. As I mentioned in my literature review, the concept of monetary practices is a composite word </w:t>
      </w:r>
      <w:r w:rsidR="00787A86">
        <w:rPr>
          <w:rFonts w:ascii="Arial" w:hAnsi="Arial" w:cs="Arial"/>
          <w:sz w:val="24"/>
          <w:szCs w:val="24"/>
        </w:rPr>
        <w:t>that</w:t>
      </w:r>
      <w:r w:rsidRPr="00543029">
        <w:rPr>
          <w:rFonts w:ascii="Arial" w:hAnsi="Arial" w:cs="Arial"/>
          <w:sz w:val="24"/>
          <w:szCs w:val="24"/>
        </w:rPr>
        <w:t xml:space="preserve"> I use in place of money ecologies and repertoires envisaged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{"citationItems":[{"id":"ITEM-1","itemData":{"ISBN":"0226311155","author":[{"dropping-particle":"","family":"Guyer","given":"Jane I.","non-dropping-particle":"","parse-names":false,"suffix":""}],"id":"ITEM-1","issued":{"date-parts":[["2004"]]},"publisher":"University of Chicago Press","publisher-place":"London","title":"Marginal Gains: Monetary Transactions In Atlantic Africa","type":"book"},"uris":["http://www.mendeley.com/documents/?uuid=5ea3c852-2afe-4cb9-bba0-0863b7a73593"]}],"mendeley":{"formattedCitation":"(Guyer, 2004)","manualFormatting":"Guyer (2004)","plainTextFormattedCitation":"(Guyer, 2004)","previouslyFormattedCitation":"(Guyer, 2004)"},"properties":{"noteIndex":0},"schema":"https://github.com/citation-style-language/schema/raw/master/csl-citation.json"}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Guyer (2004)</w:t>
      </w:r>
      <w:r w:rsidRPr="00543029">
        <w:rPr>
          <w:rFonts w:ascii="Arial" w:hAnsi="Arial" w:cs="Arial"/>
          <w:sz w:val="24"/>
          <w:szCs w:val="24"/>
        </w:rPr>
        <w:fldChar w:fldCharType="end"/>
      </w:r>
      <w:r w:rsidRPr="00543029">
        <w:rPr>
          <w:rFonts w:ascii="Arial" w:hAnsi="Arial" w:cs="Arial"/>
          <w:sz w:val="24"/>
          <w:szCs w:val="24"/>
        </w:rPr>
        <w:t xml:space="preserve"> to acknowledge the diverse forms of money and the multiple uses that monies are put to. As noted before, </w:t>
      </w:r>
      <w:r w:rsidR="00CA6CEF">
        <w:rPr>
          <w:rFonts w:ascii="Arial" w:hAnsi="Arial" w:cs="Arial"/>
          <w:sz w:val="24"/>
          <w:szCs w:val="24"/>
        </w:rPr>
        <w:t xml:space="preserve">I </w:t>
      </w:r>
      <w:r w:rsidRPr="00543029">
        <w:rPr>
          <w:rFonts w:ascii="Arial" w:hAnsi="Arial" w:cs="Arial"/>
          <w:sz w:val="24"/>
          <w:szCs w:val="24"/>
        </w:rPr>
        <w:t>observed a general preference for cash and cattle as a form of both money and wealth across rural households in Binga, apart from those who have left the rural area to participate in the labour market in urban areas. The reasons for this are manifold and will be outlined.</w:t>
      </w:r>
    </w:p>
    <w:p w14:paraId="698B8703" w14:textId="48D5CBDD" w:rsidR="004E1B11" w:rsidRPr="00543029" w:rsidRDefault="004E1B11" w:rsidP="007D65AF">
      <w:pPr>
        <w:pStyle w:val="NoSpacing"/>
        <w:spacing w:line="360" w:lineRule="auto"/>
        <w:jc w:val="both"/>
        <w:rPr>
          <w:rFonts w:ascii="Arial" w:hAnsi="Arial" w:cs="Arial"/>
          <w:sz w:val="24"/>
          <w:szCs w:val="24"/>
        </w:rPr>
      </w:pPr>
      <w:r w:rsidRPr="00543029">
        <w:rPr>
          <w:rFonts w:ascii="Arial" w:hAnsi="Arial" w:cs="Arial"/>
          <w:sz w:val="24"/>
          <w:szCs w:val="24"/>
        </w:rPr>
        <w:lastRenderedPageBreak/>
        <w:t xml:space="preserve">First, I discuss again briefly the multiple forms of monies that </w:t>
      </w:r>
      <w:r w:rsidR="001C5898">
        <w:rPr>
          <w:rFonts w:ascii="Arial" w:hAnsi="Arial" w:cs="Arial"/>
          <w:sz w:val="24"/>
          <w:szCs w:val="24"/>
        </w:rPr>
        <w:t xml:space="preserve">are </w:t>
      </w:r>
      <w:r w:rsidRPr="00543029">
        <w:rPr>
          <w:rFonts w:ascii="Arial" w:hAnsi="Arial" w:cs="Arial"/>
          <w:sz w:val="24"/>
          <w:szCs w:val="24"/>
        </w:rPr>
        <w:t>in circulation in Binga today</w:t>
      </w:r>
      <w:r w:rsidR="00DF5FC3">
        <w:rPr>
          <w:rFonts w:ascii="Arial" w:hAnsi="Arial" w:cs="Arial"/>
          <w:sz w:val="24"/>
          <w:szCs w:val="24"/>
        </w:rPr>
        <w:t>, followed</w:t>
      </w:r>
      <w:r w:rsidRPr="00543029">
        <w:rPr>
          <w:rFonts w:ascii="Arial" w:hAnsi="Arial" w:cs="Arial"/>
          <w:sz w:val="24"/>
          <w:szCs w:val="24"/>
        </w:rPr>
        <w:t xml:space="preserve"> </w:t>
      </w:r>
      <w:r w:rsidR="00DF5FC3">
        <w:rPr>
          <w:rFonts w:ascii="Arial" w:hAnsi="Arial" w:cs="Arial"/>
          <w:sz w:val="24"/>
          <w:szCs w:val="24"/>
        </w:rPr>
        <w:t xml:space="preserve">by discussing </w:t>
      </w:r>
      <w:r w:rsidRPr="00543029">
        <w:rPr>
          <w:rFonts w:ascii="Arial" w:hAnsi="Arial" w:cs="Arial"/>
          <w:sz w:val="24"/>
          <w:szCs w:val="24"/>
        </w:rPr>
        <w:t>the ways different forms of monies are incorporated into the livelihoods of households and persons</w:t>
      </w:r>
      <w:r w:rsidR="001C5898">
        <w:rPr>
          <w:rFonts w:ascii="Arial" w:hAnsi="Arial" w:cs="Arial"/>
          <w:sz w:val="24"/>
          <w:szCs w:val="24"/>
        </w:rPr>
        <w:t>.</w:t>
      </w:r>
    </w:p>
    <w:p w14:paraId="28C75E87" w14:textId="31DCBAD0" w:rsidR="004E1B11" w:rsidRPr="00B44CAE" w:rsidRDefault="001C5898" w:rsidP="001C5898">
      <w:pPr>
        <w:pStyle w:val="Heading2"/>
        <w:numPr>
          <w:ilvl w:val="0"/>
          <w:numId w:val="0"/>
        </w:numPr>
        <w:ind w:left="576" w:hanging="576"/>
        <w:rPr>
          <w:rFonts w:cs="Arial"/>
        </w:rPr>
      </w:pPr>
      <w:bookmarkStart w:id="165" w:name="_Toc63067742"/>
      <w:r>
        <w:rPr>
          <w:rFonts w:cs="Arial"/>
        </w:rPr>
        <w:t xml:space="preserve">5.2 </w:t>
      </w:r>
      <w:r w:rsidR="004E1B11" w:rsidRPr="00B44CAE">
        <w:rPr>
          <w:rFonts w:cs="Arial"/>
        </w:rPr>
        <w:t>Forms of monies in circulation in Binga</w:t>
      </w:r>
      <w:bookmarkEnd w:id="165"/>
    </w:p>
    <w:p w14:paraId="038222C2" w14:textId="77777777" w:rsidR="004E1B11" w:rsidRPr="00543029" w:rsidRDefault="004E1B11" w:rsidP="004E1B11">
      <w:pPr>
        <w:rPr>
          <w:rFonts w:ascii="Arial" w:hAnsi="Arial" w:cs="Arial"/>
        </w:rPr>
      </w:pPr>
    </w:p>
    <w:p w14:paraId="327C2B6B" w14:textId="3CDFDF80" w:rsidR="004E1B11" w:rsidRPr="001C5898" w:rsidRDefault="00601A97" w:rsidP="00290B74">
      <w:pPr>
        <w:spacing w:line="360" w:lineRule="auto"/>
        <w:jc w:val="both"/>
        <w:rPr>
          <w:rFonts w:ascii="Arial" w:eastAsia="Times New Roman" w:hAnsi="Arial" w:cs="Arial"/>
          <w:sz w:val="24"/>
          <w:szCs w:val="24"/>
        </w:rPr>
      </w:pPr>
      <w:r>
        <w:rPr>
          <w:rFonts w:ascii="Arial" w:hAnsi="Arial" w:cs="Arial"/>
          <w:sz w:val="24"/>
          <w:szCs w:val="24"/>
        </w:rPr>
        <w:t>T</w:t>
      </w:r>
      <w:r w:rsidR="004E1B11" w:rsidRPr="001C5898">
        <w:rPr>
          <w:rFonts w:ascii="Arial" w:hAnsi="Arial" w:cs="Arial"/>
          <w:sz w:val="24"/>
          <w:szCs w:val="24"/>
        </w:rPr>
        <w:t xml:space="preserve">his section will provide a brief recap of </w:t>
      </w:r>
      <w:r>
        <w:rPr>
          <w:rFonts w:ascii="Arial" w:hAnsi="Arial" w:cs="Arial"/>
          <w:sz w:val="24"/>
          <w:szCs w:val="24"/>
        </w:rPr>
        <w:t xml:space="preserve">the </w:t>
      </w:r>
      <w:r w:rsidR="004E1B11" w:rsidRPr="001C5898">
        <w:rPr>
          <w:rFonts w:ascii="Arial" w:hAnsi="Arial" w:cs="Arial"/>
          <w:sz w:val="24"/>
          <w:szCs w:val="24"/>
        </w:rPr>
        <w:t xml:space="preserve">monetary affairs of not only </w:t>
      </w:r>
      <w:r>
        <w:rPr>
          <w:rFonts w:ascii="Arial" w:hAnsi="Arial" w:cs="Arial"/>
          <w:sz w:val="24"/>
          <w:szCs w:val="24"/>
        </w:rPr>
        <w:t>the</w:t>
      </w:r>
      <w:r w:rsidR="004E1B11" w:rsidRPr="001C5898">
        <w:rPr>
          <w:rFonts w:ascii="Arial" w:hAnsi="Arial" w:cs="Arial"/>
          <w:sz w:val="24"/>
          <w:szCs w:val="24"/>
        </w:rPr>
        <w:t xml:space="preserve"> research participants</w:t>
      </w:r>
      <w:r>
        <w:rPr>
          <w:rFonts w:ascii="Arial" w:hAnsi="Arial" w:cs="Arial"/>
          <w:sz w:val="24"/>
          <w:szCs w:val="24"/>
        </w:rPr>
        <w:t>,</w:t>
      </w:r>
      <w:r w:rsidR="004E1B11" w:rsidRPr="001C5898">
        <w:rPr>
          <w:rFonts w:ascii="Arial" w:hAnsi="Arial" w:cs="Arial"/>
          <w:sz w:val="24"/>
          <w:szCs w:val="24"/>
        </w:rPr>
        <w:t xml:space="preserve"> but Matabeleland North</w:t>
      </w:r>
      <w:r w:rsidR="004E1B11" w:rsidRPr="00DA01D9">
        <w:rPr>
          <w:rStyle w:val="FootnoteReference"/>
        </w:rPr>
        <w:footnoteReference w:id="35"/>
      </w:r>
      <w:r w:rsidR="004E1B11" w:rsidRPr="001C5898">
        <w:rPr>
          <w:rFonts w:ascii="Arial" w:hAnsi="Arial" w:cs="Arial"/>
          <w:sz w:val="24"/>
          <w:szCs w:val="24"/>
        </w:rPr>
        <w:t xml:space="preserve"> province as a whole. Firstly, according to a recent poverty and consumption survey </w:t>
      </w:r>
      <w:r w:rsidR="004E1B11" w:rsidRPr="001C5898">
        <w:rPr>
          <w:rFonts w:ascii="Arial" w:hAnsi="Arial" w:cs="Arial"/>
          <w:sz w:val="24"/>
          <w:szCs w:val="24"/>
        </w:rPr>
        <w:fldChar w:fldCharType="begin" w:fldLock="1"/>
      </w:r>
      <w:r w:rsidR="004E1B11" w:rsidRPr="001C5898">
        <w:rPr>
          <w:rFonts w:ascii="Arial" w:hAnsi="Arial" w:cs="Arial"/>
          <w:sz w:val="24"/>
          <w:szCs w:val="24"/>
        </w:rPr>
        <w:instrText>ADDIN CSL_CITATION {"citationItems":[{"id":"ITEM-1","itemData":{"DOI":"10.1016/j.matpr.2016.01.059","ISBN":"0000000000000","ISSN":"22147853","PMID":"2916353","abstract":"© 2016 Elsevier Ltd. Semiconductor quantum dots (QDs) obtained by means of colloidal synthesis are widely used in fabrication of organic light-emitting devices (OLEDs). We have fabricated QD-OLEDs with an active light-emitting layer formed by novel CdSe/ZnS/CdS/ZnS core-multishell QDs that have luminescence quantum yield of more than 90%. We have compared the performance of QD-OLEDs with different thickness of the active layer and demonstrated that the best performance is achieved at 45-55 nm, probably due to field redistribution inside the device. Optimization of the thicknesses of transport layers of QD-OLED is likely to further improve the performance of such devices.","author":[{"dropping-particle":"","family":"ZimSTATS","given":"","non-dropping-particle":"","parse-names":false,"suffix":""}],"id":"ITEM-1","issue":"December","issued":{"date-parts":[["2017"]]},"number-of-pages":"1-143","title":"Poverty Income Consumption and Expenditure Survey","type":"report"},"uris":["http://www.mendeley.com/documents/?uuid=661addcb-ae6b-4ae6-a5f6-7a7bddd01961"]}],"mendeley":{"formattedCitation":"(ZimSTATS, 2017)","plainTextFormattedCitation":"(ZimSTATS, 2017)","previouslyFormattedCitation":"(ZimSTATS, 2017)"},"properties":{"noteIndex":0},"schema":"https://github.com/citation-style-language/schema/raw/master/csl-citation.json"}</w:instrText>
      </w:r>
      <w:r w:rsidR="004E1B11" w:rsidRPr="001C5898">
        <w:rPr>
          <w:rFonts w:ascii="Arial" w:hAnsi="Arial" w:cs="Arial"/>
          <w:sz w:val="24"/>
          <w:szCs w:val="24"/>
        </w:rPr>
        <w:fldChar w:fldCharType="separate"/>
      </w:r>
      <w:r w:rsidR="004E1B11" w:rsidRPr="001C5898">
        <w:rPr>
          <w:rFonts w:ascii="Arial" w:hAnsi="Arial" w:cs="Arial"/>
          <w:noProof/>
          <w:sz w:val="24"/>
          <w:szCs w:val="24"/>
        </w:rPr>
        <w:t>(ZimSTATS, 2017)</w:t>
      </w:r>
      <w:r w:rsidR="004E1B11" w:rsidRPr="001C5898">
        <w:rPr>
          <w:rFonts w:ascii="Arial" w:hAnsi="Arial" w:cs="Arial"/>
          <w:sz w:val="24"/>
          <w:szCs w:val="24"/>
        </w:rPr>
        <w:fldChar w:fldCharType="end"/>
      </w:r>
      <w:r w:rsidR="004E1B11" w:rsidRPr="001C5898">
        <w:rPr>
          <w:rFonts w:ascii="Arial" w:hAnsi="Arial" w:cs="Arial"/>
          <w:sz w:val="24"/>
          <w:szCs w:val="24"/>
        </w:rPr>
        <w:t xml:space="preserve">, 24.5% of Binga households are classified as poor. Furthermore, only 4.4% (male and female) are in permanent paid employment, the majority of whom are men. The net cash income in Matabeleland North is </w:t>
      </w:r>
      <w:r w:rsidR="00A52DD0">
        <w:rPr>
          <w:rFonts w:ascii="Arial" w:hAnsi="Arial" w:cs="Arial"/>
          <w:sz w:val="24"/>
          <w:szCs w:val="24"/>
        </w:rPr>
        <w:t>US</w:t>
      </w:r>
      <w:r w:rsidR="004E1B11" w:rsidRPr="001C5898">
        <w:rPr>
          <w:rFonts w:ascii="Arial" w:hAnsi="Arial" w:cs="Arial"/>
          <w:sz w:val="24"/>
          <w:szCs w:val="24"/>
        </w:rPr>
        <w:t>$1400</w:t>
      </w:r>
      <w:r>
        <w:rPr>
          <w:rFonts w:ascii="Arial" w:hAnsi="Arial" w:cs="Arial"/>
          <w:sz w:val="24"/>
          <w:szCs w:val="24"/>
        </w:rPr>
        <w:t>.</w:t>
      </w:r>
      <w:r w:rsidR="004E1B11" w:rsidRPr="001C5898">
        <w:rPr>
          <w:rFonts w:ascii="Arial" w:hAnsi="Arial" w:cs="Arial"/>
          <w:sz w:val="24"/>
          <w:szCs w:val="24"/>
        </w:rPr>
        <w:t xml:space="preserve"> </w:t>
      </w:r>
      <w:r>
        <w:rPr>
          <w:rFonts w:ascii="Arial" w:hAnsi="Arial" w:cs="Arial"/>
          <w:sz w:val="24"/>
          <w:szCs w:val="24"/>
        </w:rPr>
        <w:t>O</w:t>
      </w:r>
      <w:r w:rsidR="004E1B11" w:rsidRPr="001C5898">
        <w:rPr>
          <w:rFonts w:ascii="Arial" w:hAnsi="Arial" w:cs="Arial"/>
          <w:sz w:val="24"/>
          <w:szCs w:val="24"/>
        </w:rPr>
        <w:t xml:space="preserve">ut of this comes the household consumption expenditure of </w:t>
      </w:r>
      <w:r w:rsidR="00A52DD0">
        <w:rPr>
          <w:rFonts w:ascii="Arial" w:hAnsi="Arial" w:cs="Arial"/>
          <w:sz w:val="24"/>
          <w:szCs w:val="24"/>
        </w:rPr>
        <w:t>US</w:t>
      </w:r>
      <w:r w:rsidR="004E1B11" w:rsidRPr="001C5898">
        <w:rPr>
          <w:rFonts w:ascii="Arial" w:hAnsi="Arial" w:cs="Arial"/>
          <w:sz w:val="24"/>
          <w:szCs w:val="24"/>
        </w:rPr>
        <w:t>$1113 per annum</w:t>
      </w:r>
      <w:r>
        <w:rPr>
          <w:rFonts w:ascii="Arial" w:hAnsi="Arial" w:cs="Arial"/>
          <w:sz w:val="24"/>
          <w:szCs w:val="24"/>
        </w:rPr>
        <w:t>,</w:t>
      </w:r>
      <w:r w:rsidR="004E1B11" w:rsidRPr="001C5898">
        <w:rPr>
          <w:rFonts w:ascii="Arial" w:hAnsi="Arial" w:cs="Arial"/>
          <w:sz w:val="24"/>
          <w:szCs w:val="24"/>
        </w:rPr>
        <w:t xml:space="preserve"> </w:t>
      </w:r>
      <w:r>
        <w:rPr>
          <w:rFonts w:ascii="Arial" w:hAnsi="Arial" w:cs="Arial"/>
          <w:sz w:val="24"/>
          <w:szCs w:val="24"/>
        </w:rPr>
        <w:t>t</w:t>
      </w:r>
      <w:r w:rsidR="004E1B11" w:rsidRPr="001C5898">
        <w:rPr>
          <w:rFonts w:ascii="Arial" w:hAnsi="Arial" w:cs="Arial"/>
          <w:sz w:val="24"/>
          <w:szCs w:val="24"/>
        </w:rPr>
        <w:t xml:space="preserve">he </w:t>
      </w:r>
      <w:r w:rsidR="00AE59F9">
        <w:rPr>
          <w:rFonts w:ascii="Arial" w:hAnsi="Arial" w:cs="Arial"/>
          <w:sz w:val="24"/>
          <w:szCs w:val="24"/>
        </w:rPr>
        <w:t>most considerable</w:t>
      </w:r>
      <w:r w:rsidR="004E1B11" w:rsidRPr="001C5898">
        <w:rPr>
          <w:rFonts w:ascii="Arial" w:hAnsi="Arial" w:cs="Arial"/>
          <w:sz w:val="24"/>
          <w:szCs w:val="24"/>
        </w:rPr>
        <w:t xml:space="preserve"> expense being </w:t>
      </w:r>
      <w:r>
        <w:rPr>
          <w:rFonts w:ascii="Tahoma" w:hAnsi="Tahoma" w:cs="Tahoma"/>
          <w:sz w:val="24"/>
          <w:szCs w:val="24"/>
        </w:rPr>
        <w:t>f</w:t>
      </w:r>
      <w:r w:rsidR="004E1B11" w:rsidRPr="001C5898">
        <w:rPr>
          <w:rFonts w:ascii="Arial" w:hAnsi="Arial" w:cs="Arial"/>
          <w:sz w:val="24"/>
          <w:szCs w:val="24"/>
        </w:rPr>
        <w:t xml:space="preserve">ood </w:t>
      </w:r>
      <w:r>
        <w:rPr>
          <w:rFonts w:ascii="Arial" w:hAnsi="Arial" w:cs="Arial"/>
          <w:sz w:val="24"/>
          <w:szCs w:val="24"/>
        </w:rPr>
        <w:t>and</w:t>
      </w:r>
      <w:r w:rsidR="004E1B11" w:rsidRPr="001C5898">
        <w:rPr>
          <w:rFonts w:ascii="Arial" w:hAnsi="Arial" w:cs="Arial"/>
          <w:sz w:val="24"/>
          <w:szCs w:val="24"/>
        </w:rPr>
        <w:t xml:space="preserve"> </w:t>
      </w:r>
      <w:r>
        <w:rPr>
          <w:rFonts w:ascii="Arial" w:hAnsi="Arial" w:cs="Arial"/>
          <w:sz w:val="24"/>
          <w:szCs w:val="24"/>
        </w:rPr>
        <w:t>n</w:t>
      </w:r>
      <w:r w:rsidR="004E1B11" w:rsidRPr="001C5898">
        <w:rPr>
          <w:rFonts w:ascii="Arial" w:hAnsi="Arial" w:cs="Arial"/>
          <w:sz w:val="24"/>
          <w:szCs w:val="24"/>
        </w:rPr>
        <w:t>on-</w:t>
      </w:r>
      <w:r>
        <w:rPr>
          <w:rFonts w:ascii="Arial" w:hAnsi="Arial" w:cs="Arial"/>
          <w:sz w:val="24"/>
          <w:szCs w:val="24"/>
        </w:rPr>
        <w:t>a</w:t>
      </w:r>
      <w:r w:rsidR="004E1B11" w:rsidRPr="001C5898">
        <w:rPr>
          <w:rFonts w:ascii="Arial" w:hAnsi="Arial" w:cs="Arial"/>
          <w:sz w:val="24"/>
          <w:szCs w:val="24"/>
        </w:rPr>
        <w:t xml:space="preserve">lcoholic </w:t>
      </w:r>
      <w:r>
        <w:rPr>
          <w:rFonts w:ascii="Arial" w:hAnsi="Arial" w:cs="Arial"/>
          <w:sz w:val="24"/>
          <w:szCs w:val="24"/>
        </w:rPr>
        <w:t>b</w:t>
      </w:r>
      <w:r w:rsidR="004E1B11" w:rsidRPr="001C5898">
        <w:rPr>
          <w:rFonts w:ascii="Arial" w:hAnsi="Arial" w:cs="Arial"/>
          <w:sz w:val="24"/>
          <w:szCs w:val="24"/>
        </w:rPr>
        <w:t>everages</w:t>
      </w:r>
      <w:r>
        <w:rPr>
          <w:rFonts w:ascii="Arial" w:hAnsi="Arial" w:cs="Arial"/>
          <w:sz w:val="24"/>
          <w:szCs w:val="24"/>
        </w:rPr>
        <w:t>,</w:t>
      </w:r>
      <w:r w:rsidR="004E1B11" w:rsidRPr="001C5898">
        <w:rPr>
          <w:rFonts w:ascii="Arial" w:hAnsi="Arial" w:cs="Arial"/>
          <w:sz w:val="24"/>
          <w:szCs w:val="24"/>
        </w:rPr>
        <w:t xml:space="preserve"> which constitutes 39.3%. Based on this province</w:t>
      </w:r>
      <w:r w:rsidR="00FF23D7">
        <w:rPr>
          <w:rFonts w:ascii="Arial" w:hAnsi="Arial" w:cs="Arial"/>
          <w:sz w:val="24"/>
          <w:szCs w:val="24"/>
        </w:rPr>
        <w:t>-</w:t>
      </w:r>
      <w:r w:rsidR="004E1B11" w:rsidRPr="001C5898">
        <w:rPr>
          <w:rFonts w:ascii="Arial" w:hAnsi="Arial" w:cs="Arial"/>
          <w:sz w:val="24"/>
          <w:szCs w:val="24"/>
        </w:rPr>
        <w:t xml:space="preserve">wide statistical data, one can deduce that </w:t>
      </w:r>
      <w:r w:rsidR="00CA6CEF">
        <w:rPr>
          <w:rFonts w:ascii="Arial" w:hAnsi="Arial" w:cs="Arial"/>
          <w:sz w:val="24"/>
          <w:szCs w:val="24"/>
        </w:rPr>
        <w:t xml:space="preserve">only </w:t>
      </w:r>
      <w:r w:rsidR="004E1B11" w:rsidRPr="001C5898">
        <w:rPr>
          <w:rFonts w:ascii="Arial" w:hAnsi="Arial" w:cs="Arial"/>
          <w:sz w:val="24"/>
          <w:szCs w:val="24"/>
        </w:rPr>
        <w:t>20% of people’s incomes can be considered as savings, but in this study</w:t>
      </w:r>
      <w:r w:rsidR="00FF23D7">
        <w:rPr>
          <w:rFonts w:ascii="Arial" w:hAnsi="Arial" w:cs="Arial"/>
          <w:sz w:val="24"/>
          <w:szCs w:val="24"/>
        </w:rPr>
        <w:t>,</w:t>
      </w:r>
      <w:r w:rsidR="004E1B11" w:rsidRPr="001C5898">
        <w:rPr>
          <w:rFonts w:ascii="Arial" w:hAnsi="Arial" w:cs="Arial"/>
          <w:sz w:val="24"/>
          <w:szCs w:val="24"/>
        </w:rPr>
        <w:t xml:space="preserve"> there was no evidence of cash savings. Rural to urban remittances amount to $552 </w:t>
      </w:r>
      <w:r w:rsidR="00CA6CEF">
        <w:rPr>
          <w:rFonts w:ascii="Arial" w:hAnsi="Arial" w:cs="Arial"/>
          <w:sz w:val="24"/>
          <w:szCs w:val="24"/>
        </w:rPr>
        <w:t xml:space="preserve">per annum </w:t>
      </w:r>
      <w:r w:rsidR="004E1B11" w:rsidRPr="001C5898">
        <w:rPr>
          <w:rFonts w:ascii="Arial" w:hAnsi="Arial" w:cs="Arial"/>
          <w:sz w:val="24"/>
          <w:szCs w:val="24"/>
        </w:rPr>
        <w:t>and constitute 0.3% of all remittances received in the district. To put this into context, this level of remittances happens to be the lowest</w:t>
      </w:r>
      <w:r w:rsidR="00FF23D7">
        <w:rPr>
          <w:rFonts w:ascii="Arial" w:hAnsi="Arial" w:cs="Arial"/>
          <w:sz w:val="24"/>
          <w:szCs w:val="24"/>
        </w:rPr>
        <w:t>,</w:t>
      </w:r>
      <w:r w:rsidR="004E1B11" w:rsidRPr="001C5898">
        <w:rPr>
          <w:rFonts w:ascii="Arial" w:hAnsi="Arial" w:cs="Arial"/>
          <w:sz w:val="24"/>
          <w:szCs w:val="24"/>
        </w:rPr>
        <w:t xml:space="preserve"> not only in the district</w:t>
      </w:r>
      <w:r w:rsidR="00FF23D7">
        <w:rPr>
          <w:rFonts w:ascii="Arial" w:hAnsi="Arial" w:cs="Arial"/>
          <w:sz w:val="24"/>
          <w:szCs w:val="24"/>
        </w:rPr>
        <w:t>,</w:t>
      </w:r>
      <w:r w:rsidR="004E1B11" w:rsidRPr="001C5898">
        <w:rPr>
          <w:rFonts w:ascii="Arial" w:hAnsi="Arial" w:cs="Arial"/>
          <w:sz w:val="24"/>
          <w:szCs w:val="24"/>
        </w:rPr>
        <w:t xml:space="preserve"> but the whole country (</w:t>
      </w:r>
      <w:r w:rsidR="006861D4">
        <w:rPr>
          <w:rFonts w:ascii="Arial" w:hAnsi="Arial" w:cs="Arial"/>
          <w:sz w:val="24"/>
          <w:szCs w:val="24"/>
        </w:rPr>
        <w:t>I</w:t>
      </w:r>
      <w:r w:rsidR="004E1B11" w:rsidRPr="001C5898">
        <w:rPr>
          <w:rFonts w:ascii="Arial" w:hAnsi="Arial" w:cs="Arial"/>
          <w:sz w:val="24"/>
          <w:szCs w:val="24"/>
        </w:rPr>
        <w:t>bid). Cattle were just as scarce as cash</w:t>
      </w:r>
      <w:r w:rsidR="00FF23D7">
        <w:rPr>
          <w:rFonts w:ascii="Arial" w:hAnsi="Arial" w:cs="Arial"/>
          <w:sz w:val="24"/>
          <w:szCs w:val="24"/>
        </w:rPr>
        <w:t>.</w:t>
      </w:r>
      <w:r w:rsidR="004E1B11" w:rsidRPr="001C5898">
        <w:rPr>
          <w:rFonts w:ascii="Arial" w:hAnsi="Arial" w:cs="Arial"/>
          <w:sz w:val="24"/>
          <w:szCs w:val="24"/>
        </w:rPr>
        <w:t xml:space="preserve"> </w:t>
      </w:r>
      <w:r w:rsidR="00FF23D7">
        <w:rPr>
          <w:rFonts w:ascii="Arial" w:hAnsi="Arial" w:cs="Arial"/>
          <w:sz w:val="24"/>
          <w:szCs w:val="24"/>
        </w:rPr>
        <w:t>A</w:t>
      </w:r>
      <w:r w:rsidR="004E1B11" w:rsidRPr="001C5898">
        <w:rPr>
          <w:rFonts w:ascii="Arial" w:hAnsi="Arial" w:cs="Arial"/>
          <w:sz w:val="24"/>
          <w:szCs w:val="24"/>
        </w:rPr>
        <w:t>s state</w:t>
      </w:r>
      <w:r w:rsidR="00FF23D7">
        <w:rPr>
          <w:rFonts w:ascii="Arial" w:hAnsi="Arial" w:cs="Arial"/>
          <w:sz w:val="24"/>
          <w:szCs w:val="24"/>
        </w:rPr>
        <w:t>d</w:t>
      </w:r>
      <w:r w:rsidR="004E1B11" w:rsidRPr="001C5898">
        <w:rPr>
          <w:rFonts w:ascii="Arial" w:hAnsi="Arial" w:cs="Arial"/>
          <w:sz w:val="24"/>
          <w:szCs w:val="24"/>
        </w:rPr>
        <w:t xml:space="preserve"> in the previous chapter, m</w:t>
      </w:r>
      <w:r w:rsidR="004E1B11" w:rsidRPr="001C5898">
        <w:rPr>
          <w:rFonts w:ascii="Arial" w:eastAsia="Times New Roman" w:hAnsi="Arial" w:cs="Arial"/>
          <w:sz w:val="24"/>
          <w:szCs w:val="24"/>
        </w:rPr>
        <w:t>ore than half of the research participants did not have cattle</w:t>
      </w:r>
      <w:r w:rsidR="00FF23D7">
        <w:rPr>
          <w:rFonts w:ascii="Arial" w:eastAsia="Times New Roman" w:hAnsi="Arial" w:cs="Arial"/>
          <w:sz w:val="24"/>
          <w:szCs w:val="24"/>
        </w:rPr>
        <w:t>.</w:t>
      </w:r>
      <w:r w:rsidR="004E1B11" w:rsidRPr="001C5898">
        <w:rPr>
          <w:rFonts w:ascii="Arial" w:eastAsia="Times New Roman" w:hAnsi="Arial" w:cs="Arial"/>
          <w:sz w:val="24"/>
          <w:szCs w:val="24"/>
        </w:rPr>
        <w:t xml:space="preserve"> </w:t>
      </w:r>
      <w:r w:rsidR="00FF23D7">
        <w:rPr>
          <w:rFonts w:ascii="Arial" w:eastAsia="Times New Roman" w:hAnsi="Arial" w:cs="Arial"/>
          <w:sz w:val="24"/>
          <w:szCs w:val="24"/>
        </w:rPr>
        <w:t>T</w:t>
      </w:r>
      <w:r w:rsidR="004E1B11" w:rsidRPr="001C5898">
        <w:rPr>
          <w:rFonts w:ascii="Arial" w:eastAsia="Times New Roman" w:hAnsi="Arial" w:cs="Arial"/>
          <w:sz w:val="24"/>
          <w:szCs w:val="24"/>
        </w:rPr>
        <w:t>he few who did</w:t>
      </w:r>
      <w:r w:rsidR="00FF23D7">
        <w:rPr>
          <w:rFonts w:ascii="Arial" w:eastAsia="Times New Roman" w:hAnsi="Arial" w:cs="Arial"/>
          <w:sz w:val="24"/>
          <w:szCs w:val="24"/>
        </w:rPr>
        <w:t>,</w:t>
      </w:r>
      <w:r w:rsidR="004E1B11" w:rsidRPr="001C5898">
        <w:rPr>
          <w:rFonts w:ascii="Arial" w:eastAsia="Times New Roman" w:hAnsi="Arial" w:cs="Arial"/>
          <w:sz w:val="24"/>
          <w:szCs w:val="24"/>
        </w:rPr>
        <w:t xml:space="preserve"> had between </w:t>
      </w:r>
      <w:r w:rsidR="00FF23D7">
        <w:rPr>
          <w:rFonts w:ascii="Arial" w:eastAsia="Times New Roman" w:hAnsi="Arial" w:cs="Arial"/>
          <w:sz w:val="24"/>
          <w:szCs w:val="24"/>
        </w:rPr>
        <w:t>two</w:t>
      </w:r>
      <w:r w:rsidR="004E1B11" w:rsidRPr="001C5898">
        <w:rPr>
          <w:rFonts w:ascii="Arial" w:eastAsia="Times New Roman" w:hAnsi="Arial" w:cs="Arial"/>
          <w:sz w:val="24"/>
          <w:szCs w:val="24"/>
        </w:rPr>
        <w:t xml:space="preserve"> </w:t>
      </w:r>
      <w:r w:rsidR="00FF23D7">
        <w:rPr>
          <w:rFonts w:ascii="Arial" w:eastAsia="Times New Roman" w:hAnsi="Arial" w:cs="Arial"/>
          <w:sz w:val="24"/>
          <w:szCs w:val="24"/>
        </w:rPr>
        <w:t>and</w:t>
      </w:r>
      <w:r w:rsidR="004E1B11" w:rsidRPr="001C5898">
        <w:rPr>
          <w:rFonts w:ascii="Arial" w:eastAsia="Times New Roman" w:hAnsi="Arial" w:cs="Arial"/>
          <w:sz w:val="24"/>
          <w:szCs w:val="24"/>
        </w:rPr>
        <w:t xml:space="preserve"> </w:t>
      </w:r>
      <w:r w:rsidR="00FF23D7">
        <w:rPr>
          <w:rFonts w:ascii="Arial" w:eastAsia="Times New Roman" w:hAnsi="Arial" w:cs="Arial"/>
          <w:sz w:val="24"/>
          <w:szCs w:val="24"/>
        </w:rPr>
        <w:t>seven</w:t>
      </w:r>
      <w:r w:rsidR="004E1B11" w:rsidRPr="001C5898">
        <w:rPr>
          <w:rFonts w:ascii="Arial" w:eastAsia="Times New Roman" w:hAnsi="Arial" w:cs="Arial"/>
          <w:sz w:val="24"/>
          <w:szCs w:val="24"/>
        </w:rPr>
        <w:t>, while the highest recorded belonged to two people</w:t>
      </w:r>
      <w:r w:rsidR="00FF23D7">
        <w:rPr>
          <w:rFonts w:ascii="Arial" w:eastAsia="Times New Roman" w:hAnsi="Arial" w:cs="Arial"/>
          <w:sz w:val="24"/>
          <w:szCs w:val="24"/>
        </w:rPr>
        <w:t>,</w:t>
      </w:r>
      <w:r w:rsidR="004E1B11" w:rsidRPr="001C5898">
        <w:rPr>
          <w:rFonts w:ascii="Arial" w:eastAsia="Times New Roman" w:hAnsi="Arial" w:cs="Arial"/>
          <w:sz w:val="24"/>
          <w:szCs w:val="24"/>
        </w:rPr>
        <w:t xml:space="preserve"> one of whom was a chief with </w:t>
      </w:r>
      <w:r w:rsidR="00970E3C">
        <w:rPr>
          <w:rFonts w:ascii="Arial" w:eastAsia="Times New Roman" w:hAnsi="Arial" w:cs="Arial"/>
          <w:sz w:val="24"/>
          <w:szCs w:val="24"/>
        </w:rPr>
        <w:t>25</w:t>
      </w:r>
      <w:r w:rsidR="00FF23D7">
        <w:rPr>
          <w:rFonts w:ascii="Arial" w:eastAsia="Times New Roman" w:hAnsi="Arial" w:cs="Arial"/>
          <w:sz w:val="24"/>
          <w:szCs w:val="24"/>
        </w:rPr>
        <w:t>,</w:t>
      </w:r>
      <w:r w:rsidR="004E1B11" w:rsidRPr="001C5898">
        <w:rPr>
          <w:rFonts w:ascii="Arial" w:eastAsia="Times New Roman" w:hAnsi="Arial" w:cs="Arial"/>
          <w:sz w:val="24"/>
          <w:szCs w:val="24"/>
        </w:rPr>
        <w:t xml:space="preserve"> and the other 24. </w:t>
      </w:r>
    </w:p>
    <w:p w14:paraId="609A7186" w14:textId="2BA27132" w:rsidR="004E1B11" w:rsidRPr="00FF23D7" w:rsidRDefault="004E1B11" w:rsidP="00290B74">
      <w:pPr>
        <w:spacing w:line="360" w:lineRule="auto"/>
        <w:jc w:val="both"/>
        <w:rPr>
          <w:rFonts w:ascii="Arial" w:hAnsi="Arial" w:cs="Arial"/>
          <w:sz w:val="24"/>
          <w:szCs w:val="24"/>
        </w:rPr>
      </w:pPr>
      <w:r w:rsidRPr="00FF23D7">
        <w:rPr>
          <w:rFonts w:ascii="Arial" w:eastAsia="Times New Roman" w:hAnsi="Arial" w:cs="Arial"/>
          <w:sz w:val="24"/>
          <w:szCs w:val="24"/>
        </w:rPr>
        <w:t>Bank money is also not common in Matabeleland North</w:t>
      </w:r>
      <w:r w:rsidR="00FF23D7">
        <w:rPr>
          <w:rFonts w:ascii="Arial" w:eastAsia="Times New Roman" w:hAnsi="Arial" w:cs="Arial"/>
          <w:sz w:val="24"/>
          <w:szCs w:val="24"/>
        </w:rPr>
        <w:t>.</w:t>
      </w:r>
      <w:r w:rsidRPr="00FF23D7">
        <w:rPr>
          <w:rFonts w:ascii="Arial" w:eastAsia="Times New Roman" w:hAnsi="Arial" w:cs="Arial"/>
          <w:sz w:val="24"/>
          <w:szCs w:val="24"/>
        </w:rPr>
        <w:t xml:space="preserve"> </w:t>
      </w:r>
      <w:r w:rsidR="00FF23D7">
        <w:rPr>
          <w:rFonts w:ascii="Arial" w:eastAsia="Times New Roman" w:hAnsi="Arial" w:cs="Arial"/>
          <w:sz w:val="24"/>
          <w:szCs w:val="24"/>
        </w:rPr>
        <w:t>A</w:t>
      </w:r>
      <w:r w:rsidRPr="00FF23D7">
        <w:rPr>
          <w:rFonts w:ascii="Arial" w:eastAsia="Times New Roman" w:hAnsi="Arial" w:cs="Arial"/>
          <w:sz w:val="24"/>
          <w:szCs w:val="24"/>
        </w:rPr>
        <w:t xml:space="preserve"> </w:t>
      </w:r>
      <w:r w:rsidRPr="00543029">
        <w:rPr>
          <w:rFonts w:ascii="Arial" w:hAnsi="Arial" w:cs="Arial"/>
          <w:sz w:val="24"/>
          <w:szCs w:val="24"/>
        </w:rPr>
        <w:fldChar w:fldCharType="begin" w:fldLock="1"/>
      </w:r>
      <w:r w:rsidRPr="00FF23D7">
        <w:rPr>
          <w:rFonts w:ascii="Arial" w:hAnsi="Arial" w:cs="Arial"/>
          <w:sz w:val="24"/>
          <w:szCs w:val="24"/>
        </w:rPr>
        <w:instrText>ADDIN CSL_CITATION {"citationItems":[{"id":"ITEM-1","itemData":{"author":[{"dropping-particle":"","family":"FinScope","given":"","non-dropping-particle":"","parse-names":false,"suffix":""}],"id":"ITEM-1","issued":{"date-parts":[["2014"]]},"number-of-pages":"12","publisher-place":"Harare","title":"FinScope Consumer Survey Zimbabwe 2014","type":"report"},"uris":["http://www.mendeley.com/documents/?uuid=9669394f-9e03-49c3-baa1-3a78f8ef7a74"]}],"mendeley":{"formattedCitation":"(FinScope, 2014)","manualFormatting":"FinScope (2014)","plainTextFormattedCitation":"(FinScope, 2014)","previouslyFormattedCitation":"(FinScope, 2014)"},"properties":{"noteIndex":0},"schema":"https://github.com/citation-style-language/schema/raw/master/csl-citation.json"}</w:instrText>
      </w:r>
      <w:r w:rsidRPr="00543029">
        <w:rPr>
          <w:rFonts w:ascii="Arial" w:hAnsi="Arial" w:cs="Arial"/>
          <w:sz w:val="24"/>
          <w:szCs w:val="24"/>
        </w:rPr>
        <w:fldChar w:fldCharType="separate"/>
      </w:r>
      <w:r w:rsidRPr="00FF23D7">
        <w:rPr>
          <w:rFonts w:ascii="Arial" w:hAnsi="Arial" w:cs="Arial"/>
          <w:noProof/>
          <w:sz w:val="24"/>
          <w:szCs w:val="24"/>
        </w:rPr>
        <w:t>FinScope (2014)</w:t>
      </w:r>
      <w:r w:rsidRPr="00543029">
        <w:rPr>
          <w:rFonts w:ascii="Arial" w:hAnsi="Arial" w:cs="Arial"/>
          <w:sz w:val="24"/>
          <w:szCs w:val="24"/>
        </w:rPr>
        <w:fldChar w:fldCharType="end"/>
      </w:r>
      <w:r w:rsidRPr="00FF23D7">
        <w:rPr>
          <w:rFonts w:ascii="Arial" w:hAnsi="Arial" w:cs="Arial"/>
          <w:sz w:val="24"/>
          <w:szCs w:val="24"/>
        </w:rPr>
        <w:t xml:space="preserve"> consumer survey shows that only 19% of the people in the province have bank accounts. </w:t>
      </w:r>
      <w:r w:rsidR="00A318C7">
        <w:rPr>
          <w:rFonts w:ascii="Arial" w:hAnsi="Arial" w:cs="Arial"/>
          <w:sz w:val="24"/>
          <w:szCs w:val="24"/>
        </w:rPr>
        <w:t>Most of the</w:t>
      </w:r>
      <w:r w:rsidRPr="00FF23D7">
        <w:rPr>
          <w:rFonts w:ascii="Arial" w:hAnsi="Arial" w:cs="Arial"/>
          <w:sz w:val="24"/>
          <w:szCs w:val="24"/>
        </w:rPr>
        <w:t xml:space="preserve"> households that participated in </w:t>
      </w:r>
      <w:r w:rsidR="00A318C7">
        <w:rPr>
          <w:rFonts w:ascii="Arial" w:hAnsi="Arial" w:cs="Arial"/>
          <w:sz w:val="24"/>
          <w:szCs w:val="24"/>
        </w:rPr>
        <w:t>the</w:t>
      </w:r>
      <w:r w:rsidRPr="00FF23D7">
        <w:rPr>
          <w:rFonts w:ascii="Arial" w:hAnsi="Arial" w:cs="Arial"/>
          <w:sz w:val="24"/>
          <w:szCs w:val="24"/>
        </w:rPr>
        <w:t xml:space="preserve"> research made it clear that they do not own or operate bank accounts. </w:t>
      </w:r>
      <w:r w:rsidR="00970E3C">
        <w:rPr>
          <w:rFonts w:ascii="Arial" w:hAnsi="Arial" w:cs="Arial"/>
          <w:sz w:val="24"/>
          <w:szCs w:val="24"/>
        </w:rPr>
        <w:t>T</w:t>
      </w:r>
      <w:r w:rsidRPr="00FF23D7">
        <w:rPr>
          <w:rFonts w:ascii="Arial" w:hAnsi="Arial" w:cs="Arial"/>
          <w:sz w:val="24"/>
          <w:szCs w:val="24"/>
        </w:rPr>
        <w:t>hus</w:t>
      </w:r>
      <w:r w:rsidR="00BB75BE">
        <w:rPr>
          <w:rFonts w:ascii="Arial" w:hAnsi="Arial" w:cs="Arial"/>
          <w:sz w:val="24"/>
          <w:szCs w:val="24"/>
        </w:rPr>
        <w:t>, they are</w:t>
      </w:r>
      <w:r w:rsidRPr="00FF23D7">
        <w:rPr>
          <w:rFonts w:ascii="Arial" w:hAnsi="Arial" w:cs="Arial"/>
          <w:sz w:val="24"/>
          <w:szCs w:val="24"/>
        </w:rPr>
        <w:t xml:space="preserve"> “unbanked”. But as </w:t>
      </w:r>
      <w:r w:rsidRPr="00543029">
        <w:rPr>
          <w:rFonts w:ascii="Arial" w:hAnsi="Arial" w:cs="Arial"/>
          <w:sz w:val="24"/>
          <w:szCs w:val="24"/>
        </w:rPr>
        <w:fldChar w:fldCharType="begin" w:fldLock="1"/>
      </w:r>
      <w:r w:rsidRPr="00FF23D7">
        <w:rPr>
          <w:rFonts w:ascii="Arial" w:hAnsi="Arial" w:cs="Arial"/>
          <w:sz w:val="24"/>
          <w:szCs w:val="24"/>
        </w:rPr>
        <w:instrText>ADDIN CSL_CITATION {"citationItems":[{"id":"ITEM-1","itemData":{"DOI":"10.1017/S0001972014000485","ISBN":"0001972014","ISSN":"17500184","abstract":"ABSTRACT ABSTRACT If a thriving capitalist economy relies on the innumerable small deposits of savings that local people place in banks, then ‘unbanking’ represents a threat to just such an economy. And yet, across the globe, billions remain outside the formal banking sector, thereby reducing the ability of formal banks to set these savings in motion. This unbanking has been the subject of many reports and studies by economists, corporations and non-profit organizations, but unbanking never seems to diminish. Indeed, by all accounts, it continues to thrive. In order to offer an alternative explanation for this phenomenon, the author revives an important, age-old distinction between hoarding and saving, while also providing an anthropological survey of alternative modes of saving in Africa. In so doing, the author argues that the critics of unbanking may be ignoring the ways in which banking and unbanking are tied up with subject formation. Résumé Dès lors qu'une économie capitaliste florissante est tributaire de l'argent que déposent dans les banques d'innombrables petits épargnants locaux, la « non-bancarisation » représente une menace pour cette économie. Et pourtant, il existe dans le monde des milliards de personnes qui restent en dehors du secteur bancaire formel, réduisant par là-même la capacité des banques formelles à mobiliser cette épargne. Malgré les nombreux rapports et études produits par les économistes, les entreprises et les organisations à but non lucratif au sujet de la non-bancarisation, ce phénomène semble ne jamais décroître. Tout porte à croire même qu'il continue de se développer. Afin d'offrir une autre explication de ce phénomène, l'auteur reprend une très ancienne et importante distinction entre la thésaurisation et l’épargne, tout en offrant une étude anthropologique des différents modes d’épargne en Afrique. Ce faisant, l'auteur suggère que la critique de la non-bancarisation ignore peut-être les manières dont la bancarisation et la non-bancarisation sont liées à la formation du sujet.","author":[{"dropping-particle":"","family":"Peebles","given":"Gustav","non-dropping-particle":"","parse-names":false,"suffix":""}],"container-title":"Africa","id":"ITEM-1","issue":"4","issued":{"date-parts":[["2014"]]},"page":"595-613","title":"Rehabilitating the hoard: The social dynamics of unbanking in Africa and beyond","type":"article-journal","volume":"84"},"uris":["http://www.mendeley.com/documents/?uuid=3c03718b-4d20-4683-bc6d-f06b32ef362e"]}],"mendeley":{"formattedCitation":"(Peebles, 2014)","manualFormatting":"Peebles (2014)","plainTextFormattedCitation":"(Peebles, 2014)","previouslyFormattedCitation":"(Peebles, 2014)"},"properties":{"noteIndex":0},"schema":"https://github.com/citation-style-language/schema/raw/master/csl-citation.json"}</w:instrText>
      </w:r>
      <w:r w:rsidRPr="00543029">
        <w:rPr>
          <w:rFonts w:ascii="Arial" w:hAnsi="Arial" w:cs="Arial"/>
          <w:sz w:val="24"/>
          <w:szCs w:val="24"/>
        </w:rPr>
        <w:fldChar w:fldCharType="separate"/>
      </w:r>
      <w:r w:rsidRPr="00FF23D7">
        <w:rPr>
          <w:rFonts w:ascii="Arial" w:hAnsi="Arial" w:cs="Arial"/>
          <w:noProof/>
          <w:sz w:val="24"/>
          <w:szCs w:val="24"/>
        </w:rPr>
        <w:t>Peebles (2014)</w:t>
      </w:r>
      <w:r w:rsidRPr="00543029">
        <w:rPr>
          <w:rFonts w:ascii="Arial" w:hAnsi="Arial" w:cs="Arial"/>
          <w:sz w:val="24"/>
          <w:szCs w:val="24"/>
        </w:rPr>
        <w:fldChar w:fldCharType="end"/>
      </w:r>
      <w:r w:rsidRPr="00FF23D7">
        <w:rPr>
          <w:rFonts w:ascii="Arial" w:hAnsi="Arial" w:cs="Arial"/>
          <w:sz w:val="24"/>
          <w:szCs w:val="24"/>
        </w:rPr>
        <w:t xml:space="preserve"> ha</w:t>
      </w:r>
      <w:r w:rsidR="00A318C7">
        <w:rPr>
          <w:rFonts w:ascii="Arial" w:hAnsi="Arial" w:cs="Arial"/>
          <w:sz w:val="24"/>
          <w:szCs w:val="24"/>
        </w:rPr>
        <w:t>s</w:t>
      </w:r>
      <w:r w:rsidRPr="00FF23D7">
        <w:rPr>
          <w:rFonts w:ascii="Arial" w:hAnsi="Arial" w:cs="Arial"/>
          <w:sz w:val="24"/>
          <w:szCs w:val="24"/>
        </w:rPr>
        <w:t xml:space="preserve"> argued, this should not be taken for ignorance. There </w:t>
      </w:r>
      <w:r w:rsidR="00D14190">
        <w:rPr>
          <w:rFonts w:ascii="Arial" w:hAnsi="Arial" w:cs="Arial"/>
          <w:sz w:val="24"/>
          <w:szCs w:val="24"/>
        </w:rPr>
        <w:t>are</w:t>
      </w:r>
      <w:r w:rsidRPr="00FF23D7">
        <w:rPr>
          <w:rFonts w:ascii="Arial" w:hAnsi="Arial" w:cs="Arial"/>
          <w:sz w:val="24"/>
          <w:szCs w:val="24"/>
        </w:rPr>
        <w:t xml:space="preserve"> clear and rational reasons </w:t>
      </w:r>
      <w:r w:rsidRPr="00FF23D7">
        <w:rPr>
          <w:rFonts w:ascii="Arial" w:hAnsi="Arial" w:cs="Arial"/>
          <w:sz w:val="24"/>
          <w:szCs w:val="24"/>
        </w:rPr>
        <w:lastRenderedPageBreak/>
        <w:t xml:space="preserve">why persons and households opt out of the formal banking system. It </w:t>
      </w:r>
      <w:r w:rsidR="00D14190">
        <w:rPr>
          <w:rFonts w:ascii="Arial" w:hAnsi="Arial" w:cs="Arial"/>
          <w:sz w:val="24"/>
          <w:szCs w:val="24"/>
        </w:rPr>
        <w:t>is</w:t>
      </w:r>
      <w:r w:rsidRPr="00FF23D7">
        <w:rPr>
          <w:rFonts w:ascii="Arial" w:hAnsi="Arial" w:cs="Arial"/>
          <w:sz w:val="24"/>
          <w:szCs w:val="24"/>
        </w:rPr>
        <w:t xml:space="preserve"> not merely an instance of being abandoned by the formal system but also opting out of it. </w:t>
      </w:r>
    </w:p>
    <w:p w14:paraId="142F449E" w14:textId="304EEF8F" w:rsidR="00290B74" w:rsidRPr="00543029" w:rsidRDefault="004E1B11" w:rsidP="00290B74">
      <w:pPr>
        <w:pStyle w:val="NoSpacing"/>
        <w:spacing w:line="360" w:lineRule="auto"/>
        <w:jc w:val="both"/>
        <w:rPr>
          <w:rFonts w:ascii="Arial" w:eastAsia="Calibri" w:hAnsi="Arial" w:cs="Arial"/>
          <w:sz w:val="24"/>
          <w:szCs w:val="24"/>
        </w:rPr>
      </w:pPr>
      <w:r w:rsidRPr="00543029">
        <w:rPr>
          <w:rFonts w:ascii="Arial" w:hAnsi="Arial" w:cs="Arial"/>
          <w:sz w:val="24"/>
          <w:szCs w:val="24"/>
        </w:rPr>
        <w:t xml:space="preserve">It is worth restating here that Zimbabwe </w:t>
      </w:r>
      <w:r w:rsidRPr="00543029">
        <w:rPr>
          <w:rFonts w:ascii="Arial" w:eastAsiaTheme="minorHAnsi" w:hAnsi="Arial" w:cs="Arial"/>
          <w:sz w:val="24"/>
          <w:szCs w:val="24"/>
        </w:rPr>
        <w:t xml:space="preserve">has </w:t>
      </w:r>
      <w:r w:rsidR="00D14190">
        <w:rPr>
          <w:rFonts w:ascii="Arial" w:eastAsiaTheme="minorHAnsi" w:hAnsi="Arial" w:cs="Arial"/>
          <w:sz w:val="24"/>
          <w:szCs w:val="24"/>
        </w:rPr>
        <w:t>13</w:t>
      </w:r>
      <w:r w:rsidRPr="00543029">
        <w:rPr>
          <w:rFonts w:ascii="Arial" w:eastAsiaTheme="minorHAnsi" w:hAnsi="Arial" w:cs="Arial"/>
          <w:sz w:val="24"/>
          <w:szCs w:val="24"/>
        </w:rPr>
        <w:t xml:space="preserve"> commercial banks, one merchant bank, four building societies, one savings bank, two development institutions as well as 155 registered credit</w:t>
      </w:r>
      <w:r w:rsidR="00D14190">
        <w:rPr>
          <w:rFonts w:ascii="Arial" w:eastAsiaTheme="minorHAnsi" w:hAnsi="Arial" w:cs="Arial"/>
          <w:sz w:val="24"/>
          <w:szCs w:val="24"/>
        </w:rPr>
        <w:t>-</w:t>
      </w:r>
      <w:r w:rsidRPr="00543029">
        <w:rPr>
          <w:rFonts w:ascii="Arial" w:eastAsiaTheme="minorHAnsi" w:hAnsi="Arial" w:cs="Arial"/>
          <w:sz w:val="24"/>
          <w:szCs w:val="24"/>
        </w:rPr>
        <w:t xml:space="preserve">only microfinance institutions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{"citationItems":[{"id":"ITEM-1","itemData":{"author":[{"dropping-particle":"","family":"RBZ","given":"","non-dropping-particle":"","parse-names":false,"suffix":""}],"id":"ITEM-1","issued":{"date-parts":[["2015"]]},"publisher-place":"Harare","title":"Annual Report","type":"report"},"uris":["http://www.mendeley.com/documents/?uuid=ed4975a5-9291-421a-808f-762054646b78"]}],"mendeley":{"formattedCitation":"(RBZ, 2015)","plainTextFormattedCitation":"(RBZ, 2015)","previouslyFormattedCitation":"(RBZ, 2015)"},"properties":{"noteIndex":0},"schema":"https://github.com/citation-style-language/schema/raw/master/csl-citation.json"}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2015)</w:t>
      </w:r>
      <w:r w:rsidRPr="00543029">
        <w:rPr>
          <w:rFonts w:ascii="Arial" w:eastAsiaTheme="minorHAnsi" w:hAnsi="Arial" w:cs="Arial"/>
          <w:sz w:val="24"/>
          <w:szCs w:val="24"/>
        </w:rPr>
        <w:fldChar w:fldCharType="end"/>
      </w:r>
      <w:r w:rsidRPr="00543029">
        <w:rPr>
          <w:rFonts w:ascii="Arial" w:eastAsiaTheme="minorHAnsi" w:hAnsi="Arial" w:cs="Arial"/>
          <w:sz w:val="24"/>
          <w:szCs w:val="24"/>
        </w:rPr>
        <w:t>. Of all these, only one government-owned commercial bank, that is Agri Bank, has a network of small branches in rural areas such as Binga. As noted earlier, Binga centre has only own bank</w:t>
      </w:r>
      <w:r w:rsidR="00F74C33">
        <w:rPr>
          <w:rFonts w:ascii="Arial" w:eastAsiaTheme="minorHAnsi" w:hAnsi="Arial" w:cs="Arial"/>
          <w:sz w:val="24"/>
          <w:szCs w:val="24"/>
        </w:rPr>
        <w:t>,</w:t>
      </w:r>
      <w:r w:rsidRPr="00543029">
        <w:rPr>
          <w:rFonts w:ascii="Arial" w:eastAsiaTheme="minorHAnsi" w:hAnsi="Arial" w:cs="Arial"/>
          <w:sz w:val="24"/>
          <w:szCs w:val="24"/>
        </w:rPr>
        <w:t xml:space="preserve"> and it is a branch of Agri Bank. The Reserve Bank of Zimbabwe has what is called a “financial inclusion strategy” and it states that the registration of microfinance institutions is to meet the </w:t>
      </w:r>
      <w:r w:rsidRPr="00543029">
        <w:rPr>
          <w:rFonts w:ascii="Arial" w:eastAsia="Calibri" w:hAnsi="Arial" w:cs="Arial"/>
          <w:sz w:val="24"/>
          <w:szCs w:val="24"/>
        </w:rPr>
        <w:t xml:space="preserve">financial needs of low-income households, particularly those in rural areas (RBZ 2016). </w:t>
      </w:r>
      <w:r w:rsidR="00D14190">
        <w:rPr>
          <w:rFonts w:ascii="Arial" w:eastAsia="Calibri" w:hAnsi="Arial" w:cs="Arial"/>
          <w:sz w:val="24"/>
          <w:szCs w:val="24"/>
        </w:rPr>
        <w:t>The researcher</w:t>
      </w:r>
      <w:r w:rsidRPr="00543029">
        <w:rPr>
          <w:rFonts w:ascii="Arial" w:eastAsia="Calibri" w:hAnsi="Arial" w:cs="Arial"/>
          <w:sz w:val="24"/>
          <w:szCs w:val="24"/>
        </w:rPr>
        <w:t xml:space="preserve"> never encountered one such MFI in Binga. Furthermore, as is the case in other developing economies, bank branches and ATMs are concentrated in urban areas. </w:t>
      </w:r>
    </w:p>
    <w:p w14:paraId="0A486A65" w14:textId="54653ED6" w:rsidR="004E1B11" w:rsidRPr="00543029" w:rsidRDefault="004E1B11" w:rsidP="00290B74">
      <w:pPr>
        <w:pStyle w:val="NoSpacing"/>
        <w:spacing w:line="360" w:lineRule="auto"/>
        <w:jc w:val="both"/>
        <w:rPr>
          <w:rFonts w:ascii="Arial" w:eastAsia="Calibri" w:hAnsi="Arial" w:cs="Arial"/>
          <w:sz w:val="24"/>
          <w:szCs w:val="24"/>
        </w:rPr>
      </w:pPr>
      <w:r w:rsidRPr="00543029">
        <w:rPr>
          <w:rFonts w:ascii="Arial" w:eastAsia="Calibri" w:hAnsi="Arial" w:cs="Arial"/>
          <w:sz w:val="24"/>
          <w:szCs w:val="24"/>
        </w:rPr>
        <w:t>There are other factors at play that result in rural households not banking themselves. One is the issue of registration and “creditworthiness”. Very few households in Binga produce any kind or surplus that can become visible to financial institutions that can contribute to making a household “creditworthy”. Most of their transactions remain invisible to institutions, especially in the context where more and more households are pushed to save and invest whatever monies they have in cattle and livestock rather than in banks. Moreover, creditworthiness is also determined by employment status</w:t>
      </w:r>
      <w:r w:rsidR="004807AC">
        <w:rPr>
          <w:rFonts w:ascii="Arial" w:eastAsia="Calibri" w:hAnsi="Arial" w:cs="Arial"/>
          <w:sz w:val="24"/>
          <w:szCs w:val="24"/>
        </w:rPr>
        <w:t>,</w:t>
      </w:r>
      <w:r w:rsidRPr="00543029">
        <w:rPr>
          <w:rFonts w:ascii="Arial" w:eastAsia="Calibri" w:hAnsi="Arial" w:cs="Arial"/>
          <w:sz w:val="24"/>
          <w:szCs w:val="24"/>
        </w:rPr>
        <w:t xml:space="preserve"> yet as we have seen in Binga</w:t>
      </w:r>
      <w:r w:rsidR="00680107">
        <w:rPr>
          <w:rFonts w:ascii="Arial" w:eastAsia="Calibri" w:hAnsi="Arial" w:cs="Arial"/>
          <w:sz w:val="24"/>
          <w:szCs w:val="24"/>
        </w:rPr>
        <w:t>,</w:t>
      </w:r>
      <w:r w:rsidRPr="00543029">
        <w:rPr>
          <w:rFonts w:ascii="Arial" w:eastAsia="Calibri" w:hAnsi="Arial" w:cs="Arial"/>
          <w:sz w:val="24"/>
          <w:szCs w:val="24"/>
        </w:rPr>
        <w:t xml:space="preserve"> the level of unemployment is well over 98% </w:t>
      </w:r>
      <w:r w:rsidRPr="00543029">
        <w:rPr>
          <w:rFonts w:ascii="Arial" w:eastAsia="Calibri" w:hAnsi="Arial" w:cs="Arial"/>
          <w:sz w:val="24"/>
          <w:szCs w:val="24"/>
        </w:rPr>
        <w:fldChar w:fldCharType="begin" w:fldLock="1"/>
      </w:r>
      <w:r w:rsidRPr="00543029">
        <w:rPr>
          <w:rFonts w:ascii="Arial" w:eastAsia="Calibri" w:hAnsi="Arial" w:cs="Arial"/>
          <w:sz w:val="24"/>
          <w:szCs w:val="24"/>
        </w:rPr>
        <w:instrText>ADDIN CSL_CITATION {"citationItems":[{"id":"ITEM-1","itemData":{"author":[{"dropping-particle":"","family":"WFP","given":"","non-dropping-particle":"","parse-names":false,"suffix":""}],"id":"ITEM-1","issued":{"date-parts":[["2016"]]},"publisher":"World Food Program","title":"Binga district profile 2016","type":"article"},"uris":["http://www.mendeley.com/documents/?uuid=2ec8ca07-aadd-444e-b48f-3798cb294fd7"]},{"id":"ITEM-2","itemData":{"author":[{"dropping-particle":"","family":"ZimStat","given":"","non-dropping-particle":"","parse-names":false,"suffix":""}],"id":"ITEM-2","issue":"January","issued":{"date-parts":[["2018"]]},"number-of-pages":"1-5","publisher-place":"Harare","title":"Poverty Analysis","type":"report"},"uris":["http://www.mendeley.com/documents/?uuid=5e09315e-079c-426b-8a4c-63e845474bb7"]}],"mendeley":{"formattedCitation":"(WFP, 2016; ZimStat, 2018)","manualFormatting":"(see, WFP, 2016; ZimStat, 2018)","plainTextFormattedCitation":"(WFP, 2016; ZimStat, 2018)","previouslyFormattedCitation":"(WFP, 2016; ZimStat, 2018)"},"properties":{"noteIndex":0},"schema":"https://github.com/citation-style-language/schema/raw/master/csl-citation.json"}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(see, WFP, 2016; ZimStat, 2018)</w:t>
      </w:r>
      <w:r w:rsidRPr="00543029">
        <w:rPr>
          <w:rFonts w:ascii="Arial" w:eastAsia="Calibri" w:hAnsi="Arial" w:cs="Arial"/>
          <w:sz w:val="24"/>
          <w:szCs w:val="24"/>
        </w:rPr>
        <w:fldChar w:fldCharType="end"/>
      </w:r>
      <w:r w:rsidRPr="00543029">
        <w:rPr>
          <w:rFonts w:ascii="Arial" w:eastAsia="Calibri" w:hAnsi="Arial" w:cs="Arial"/>
          <w:sz w:val="24"/>
          <w:szCs w:val="24"/>
        </w:rPr>
        <w:t xml:space="preserve">. </w:t>
      </w:r>
    </w:p>
    <w:p w14:paraId="32B2B695" w14:textId="1B15A779" w:rsidR="004E1B11" w:rsidRPr="00543029" w:rsidRDefault="004E1B11" w:rsidP="00290B74">
      <w:pPr>
        <w:pStyle w:val="NoSpacing"/>
        <w:spacing w:line="360" w:lineRule="auto"/>
        <w:jc w:val="both"/>
        <w:rPr>
          <w:rFonts w:ascii="Arial" w:eastAsia="Calibri" w:hAnsi="Arial" w:cs="Arial"/>
          <w:sz w:val="24"/>
          <w:szCs w:val="24"/>
        </w:rPr>
      </w:pPr>
      <w:r w:rsidRPr="00543029">
        <w:rPr>
          <w:rFonts w:ascii="Arial" w:eastAsia="Calibri" w:hAnsi="Arial" w:cs="Arial"/>
          <w:sz w:val="24"/>
          <w:szCs w:val="24"/>
        </w:rPr>
        <w:t>As the economy declined due to deindustrialisation and changes to the political economy of migrant labour in the region, persons and households became more dependent on social relationships</w:t>
      </w:r>
      <w:r w:rsidR="00D30437">
        <w:rPr>
          <w:rFonts w:ascii="Arial" w:eastAsia="Calibri" w:hAnsi="Arial" w:cs="Arial"/>
          <w:sz w:val="24"/>
          <w:szCs w:val="24"/>
        </w:rPr>
        <w:t>,</w:t>
      </w:r>
      <w:r w:rsidRPr="00543029">
        <w:rPr>
          <w:rFonts w:ascii="Arial" w:eastAsia="Calibri" w:hAnsi="Arial" w:cs="Arial"/>
          <w:sz w:val="24"/>
          <w:szCs w:val="24"/>
        </w:rPr>
        <w:t xml:space="preserve"> and the importance of wage labour and the market declined. This pushed people into depending more on other people and turned social relationships into a form of survival, reactivating norms of social and cultural obligations between people. Relationships of kinship formed through </w:t>
      </w:r>
      <w:r w:rsidRPr="00543029">
        <w:rPr>
          <w:rFonts w:ascii="Arial" w:eastAsiaTheme="minorHAnsi" w:hAnsi="Arial" w:cs="Arial"/>
          <w:sz w:val="24"/>
          <w:szCs w:val="24"/>
        </w:rPr>
        <w:t xml:space="preserve">birth, marriage, adoption, ancestry, friendship and even neighbourliness became more </w:t>
      </w:r>
      <w:r w:rsidR="00D30437">
        <w:rPr>
          <w:rFonts w:ascii="Arial" w:eastAsiaTheme="minorHAnsi" w:hAnsi="Arial" w:cs="Arial"/>
          <w:sz w:val="24"/>
          <w:szCs w:val="24"/>
        </w:rPr>
        <w:t>critical</w:t>
      </w:r>
      <w:r w:rsidRPr="00543029">
        <w:rPr>
          <w:rFonts w:ascii="Arial" w:eastAsiaTheme="minorHAnsi" w:hAnsi="Arial" w:cs="Arial"/>
          <w:sz w:val="24"/>
          <w:szCs w:val="24"/>
        </w:rPr>
        <w:t xml:space="preserve"> to the livelihoods of persons and households in Binga and the importance of the market and contracts lessened. Elsewhere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{"citationItems":[{"id":"ITEM-1","itemData":{"author":[{"dropping-particle":"","family":"Hart","given":"Keith","non-dropping-particle":"","parse-names":false,"suffix":""}],"container-title":"Trust: Making and Breaking Cooperative Relations","id":"ITEM-1","issued":{"date-parts":[["2000"]]},"publisher":"University of Oxford","publisher-place":"Oxford","title":"Kinship, Contract, and Trust: The Economic Organisation of Migrants in an African City Slum","type":"chapter"},"uris":["http://www.mendeley.com/documents/?uuid=7f7e0ccf-91c1-4fd4-ba62-f354b6728607"]}],"mendeley":{"formattedCitation":"(Hart, 2000a)","manualFormatting":"Hart (2000a)","plainTextFormattedCitation":"(Hart, 2000a)","previouslyFormattedCitation":"(Hart, 2000a)"},"properties":{"noteIndex":0},"schema":"https://github.com/citation-style-language/schema/raw/master/csl-citation.json"}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Hart (2000a)</w:t>
      </w:r>
      <w:r w:rsidRPr="00543029">
        <w:rPr>
          <w:rFonts w:ascii="Arial" w:eastAsia="Calibri" w:hAnsi="Arial" w:cs="Arial"/>
          <w:sz w:val="24"/>
          <w:szCs w:val="24"/>
        </w:rPr>
        <w:fldChar w:fldCharType="end"/>
      </w:r>
      <w:r w:rsidRPr="00543029">
        <w:rPr>
          <w:rFonts w:ascii="Arial" w:eastAsia="Calibri" w:hAnsi="Arial" w:cs="Arial"/>
          <w:sz w:val="24"/>
          <w:szCs w:val="24"/>
        </w:rPr>
        <w:t xml:space="preserve"> argue</w:t>
      </w:r>
      <w:r w:rsidR="00D30437">
        <w:rPr>
          <w:rFonts w:ascii="Arial" w:eastAsia="Calibri" w:hAnsi="Arial" w:cs="Arial"/>
          <w:sz w:val="24"/>
          <w:szCs w:val="24"/>
        </w:rPr>
        <w:t>s</w:t>
      </w:r>
      <w:r w:rsidRPr="00543029">
        <w:rPr>
          <w:rFonts w:ascii="Arial" w:eastAsia="Calibri" w:hAnsi="Arial" w:cs="Arial"/>
          <w:sz w:val="24"/>
          <w:szCs w:val="24"/>
        </w:rPr>
        <w:t xml:space="preserve"> that where communities based on face-to-face interaction and kinship ties are drawn into larger impersonal bureaucracies that seek to coordinate human action (states, armies, churches, </w:t>
      </w:r>
      <w:r w:rsidRPr="00543029">
        <w:rPr>
          <w:rFonts w:ascii="Arial" w:eastAsia="Calibri" w:hAnsi="Arial" w:cs="Arial"/>
          <w:sz w:val="24"/>
          <w:szCs w:val="24"/>
        </w:rPr>
        <w:lastRenderedPageBreak/>
        <w:t>markets)</w:t>
      </w:r>
      <w:r w:rsidR="0041360E">
        <w:rPr>
          <w:rFonts w:ascii="Arial" w:eastAsia="Calibri" w:hAnsi="Arial" w:cs="Arial"/>
          <w:sz w:val="24"/>
          <w:szCs w:val="24"/>
        </w:rPr>
        <w:t>,</w:t>
      </w:r>
      <w:r w:rsidRPr="00543029">
        <w:rPr>
          <w:rFonts w:ascii="Arial" w:eastAsia="Calibri" w:hAnsi="Arial" w:cs="Arial"/>
          <w:sz w:val="24"/>
          <w:szCs w:val="24"/>
        </w:rPr>
        <w:t xml:space="preserve"> it creates a tension between the personal nature of earlier forms of attachment and the impersonality of bureaucracies. </w:t>
      </w:r>
    </w:p>
    <w:p w14:paraId="365971A8" w14:textId="15759F62" w:rsidR="004E1B11" w:rsidRPr="00543029" w:rsidRDefault="004E1B11" w:rsidP="00543029">
      <w:pPr>
        <w:spacing w:line="360" w:lineRule="auto"/>
        <w:jc w:val="both"/>
        <w:rPr>
          <w:rFonts w:ascii="Arial" w:eastAsia="Calibri" w:hAnsi="Arial" w:cs="Arial"/>
          <w:sz w:val="24"/>
          <w:szCs w:val="24"/>
        </w:rPr>
      </w:pPr>
      <w:r w:rsidRPr="00543029">
        <w:rPr>
          <w:rFonts w:ascii="Arial" w:eastAsia="Calibri" w:hAnsi="Arial" w:cs="Arial"/>
          <w:sz w:val="24"/>
          <w:szCs w:val="24"/>
        </w:rPr>
        <w:t xml:space="preserve">Some bank regulatory policies clearly also act as tools of exclusion. The compulsory precondition for an ID as part of the requirements to comply with know your customer (KYC) regulatory policies is a case in point. In </w:t>
      </w:r>
      <w:r w:rsidRPr="00543029">
        <w:rPr>
          <w:rFonts w:ascii="Arial" w:eastAsiaTheme="minorHAnsi" w:hAnsi="Arial" w:cs="Arial"/>
          <w:sz w:val="24"/>
          <w:szCs w:val="24"/>
        </w:rPr>
        <w:t xml:space="preserve">Zimbabwe, as in several other African states and indeed the world over, a </w:t>
      </w:r>
      <w:r w:rsidR="007D6EE1">
        <w:rPr>
          <w:rFonts w:ascii="Arial" w:eastAsiaTheme="minorHAnsi" w:hAnsi="Arial" w:cs="Arial"/>
          <w:sz w:val="24"/>
          <w:szCs w:val="24"/>
        </w:rPr>
        <w:t>n</w:t>
      </w:r>
      <w:r w:rsidRPr="00543029">
        <w:rPr>
          <w:rFonts w:ascii="Arial" w:eastAsiaTheme="minorHAnsi" w:hAnsi="Arial" w:cs="Arial"/>
          <w:sz w:val="24"/>
          <w:szCs w:val="24"/>
        </w:rPr>
        <w:t xml:space="preserve">ational ID card is compulsory before one can access the formal monetary infrastructure. </w:t>
      </w:r>
      <w:r w:rsidRPr="00543029">
        <w:rPr>
          <w:rFonts w:ascii="Arial" w:eastAsia="Calibri" w:hAnsi="Arial" w:cs="Arial"/>
          <w:sz w:val="24"/>
          <w:szCs w:val="24"/>
        </w:rPr>
        <w:t>In the context of banking or bank money, the KYC regulation is essential in ensuring that they meet the obligation to safeguard investors</w:t>
      </w:r>
      <w:r w:rsidR="0041360E">
        <w:rPr>
          <w:rFonts w:ascii="Arial" w:eastAsia="Calibri" w:hAnsi="Arial" w:cs="Arial"/>
          <w:sz w:val="24"/>
          <w:szCs w:val="24"/>
        </w:rPr>
        <w:t>’</w:t>
      </w:r>
      <w:r w:rsidRPr="00543029">
        <w:rPr>
          <w:rFonts w:ascii="Arial" w:eastAsia="Calibri" w:hAnsi="Arial" w:cs="Arial"/>
          <w:sz w:val="24"/>
          <w:szCs w:val="24"/>
        </w:rPr>
        <w:t xml:space="preserve"> funds and to meet their fiduciary duty obligations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{"citationItems":[{"id":"ITEM-1","itemData":{"ISSN":"03043932","abstract":"Constructs theoretical models and market imperfections of private economies in New York. Application of laissez-faire in the monetary system as a key ingredient for monetary reforms; Discussion of the history of less regulated monetary systems; Overview of the nature of market generated banking.","author":[{"dropping-particle":"","family":"King","given":"Robert G","non-dropping-particle":"","parse-names":false,"suffix":""}],"container-title":"Journal of Monetary Economics","id":"ITEM-1","issue":"1","issued":{"date-parts":[["1983"]]},"page":"127-158","title":"On the Economics of Private Money.","type":"article-journal","volume":"12"},"uris":["http://www.mendeley.com/documents/?uuid=24d13b05-9798-4878-8680-1b781bb4399f"]},{"id":"ITEM-2","itemData":{"ISBN":"978 1 8496 4879 0","author":[{"dropping-particle":"","family":"Scott","given":"Brett","non-dropping-particle":"","parse-names":false,"suffix":""}],"id":"ITEM-2","issued":{"date-parts":[["2015"]]},"number-of-pages":"1-267","publisher":"PlutoPress","publisher-place":"London","title":"The Heretic's Guide to Global Finance: Hacking the Future of Money","type":"book"},"uris":["http://www.mendeley.com/documents/?uuid=de67f0b0-2007-4d6f-80b9-e2cf6822c211"]}],"mendeley":{"formattedCitation":"(King, 1983; Scott, 2015)","manualFormatting":"(see King, 1983; Scott, 2015; ","plainTextFormattedCitation":"(King, 1983; Scott, 2015)","previouslyFormattedCitation":"(King, 1983; Scott, 2015)"},"properties":{"noteIndex":0},"schema":"https://github.com/citation-style-language/schema/raw/master/csl-citation.json"}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(see King</w:t>
      </w:r>
      <w:r w:rsidR="0041360E">
        <w:rPr>
          <w:rFonts w:ascii="Arial" w:eastAsia="Calibri" w:hAnsi="Arial" w:cs="Arial"/>
          <w:noProof/>
          <w:sz w:val="24"/>
          <w:szCs w:val="24"/>
        </w:rPr>
        <w:t>,</w:t>
      </w:r>
      <w:r w:rsidRPr="00543029">
        <w:rPr>
          <w:rFonts w:ascii="Arial" w:eastAsia="Calibri" w:hAnsi="Arial" w:cs="Arial"/>
          <w:noProof/>
          <w:sz w:val="24"/>
          <w:szCs w:val="24"/>
        </w:rPr>
        <w:t xml:space="preserve"> 1983; Scott</w:t>
      </w:r>
      <w:r w:rsidR="002A2336">
        <w:rPr>
          <w:rFonts w:ascii="Arial" w:eastAsia="Calibri" w:hAnsi="Arial" w:cs="Arial"/>
          <w:noProof/>
          <w:sz w:val="24"/>
          <w:szCs w:val="24"/>
        </w:rPr>
        <w:t>,</w:t>
      </w:r>
      <w:r w:rsidRPr="00543029">
        <w:rPr>
          <w:rFonts w:ascii="Arial" w:eastAsia="Calibri" w:hAnsi="Arial" w:cs="Arial"/>
          <w:noProof/>
          <w:sz w:val="24"/>
          <w:szCs w:val="24"/>
        </w:rPr>
        <w:t xml:space="preserve"> 2015; </w:t>
      </w:r>
      <w:r w:rsidRPr="00543029">
        <w:rPr>
          <w:rFonts w:ascii="Arial" w:eastAsia="Calibri" w:hAnsi="Arial" w:cs="Arial"/>
          <w:sz w:val="24"/>
          <w:szCs w:val="24"/>
        </w:rPr>
        <w:fldChar w:fldCharType="end"/>
      </w:r>
      <w:r w:rsidRPr="00543029">
        <w:rPr>
          <w:rFonts w:ascii="Arial" w:eastAsia="Calibri" w:hAnsi="Arial" w:cs="Arial"/>
          <w:sz w:val="24"/>
          <w:szCs w:val="24"/>
        </w:rPr>
        <w:fldChar w:fldCharType="begin" w:fldLock="1"/>
      </w:r>
      <w:r w:rsidR="00A21D4E">
        <w:rPr>
          <w:rFonts w:ascii="Arial" w:eastAsia="Calibri" w:hAnsi="Arial" w:cs="Arial"/>
          <w:sz w:val="24"/>
          <w:szCs w:val="24"/>
        </w:rPr>
        <w:instrText>ADDIN CSL_CITATION {"citationItems":[{"id":"ITEM-1","itemData":{"DOI":"10.1017/CBO9781107415324.004","ISBN":"9781933633862","ISSN":"1098-6596","PMID":"25246403","author":[{"dropping-particle":"","family":"Graeber","given":"David","non-dropping-particle":"","parse-names":false,"suffix":""}],"container-title":"First Melville House Printing","edition":"1st Edn","id":"ITEM-1","issue":"9","issued":{"date-parts":[["2011"]]},"number-of-pages":"1689-1699","publisher":"Melville House Printing","publisher-place":"New York","title":"Debt; The first 5,000 Years","type":"book","volume":"53"},"uris":["http://www.mendeley.com/documents/?uuid=f4148847-5a1f-4631-9546-c09c664311af"]}],"mendeley":{"formattedCitation":"(Graeber, 2011)","manualFormatting":"Graeber, 2011:73)","plainTextFormattedCitation":"(Graeber, 2011)","previouslyFormattedCitation":"(Graeber, 2011)"},"properties":{"noteIndex":0},"schema":"https://github.com/citation-style-language/schema/raw/master/csl-citation.json"}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Graeber</w:t>
      </w:r>
      <w:r w:rsidR="002A2336">
        <w:rPr>
          <w:rFonts w:ascii="Arial" w:eastAsia="Calibri" w:hAnsi="Arial" w:cs="Arial"/>
          <w:noProof/>
          <w:sz w:val="24"/>
          <w:szCs w:val="24"/>
        </w:rPr>
        <w:t>,</w:t>
      </w:r>
      <w:r w:rsidRPr="00543029">
        <w:rPr>
          <w:rFonts w:ascii="Arial" w:eastAsia="Calibri" w:hAnsi="Arial" w:cs="Arial"/>
          <w:noProof/>
          <w:sz w:val="24"/>
          <w:szCs w:val="24"/>
        </w:rPr>
        <w:t xml:space="preserve"> 2011</w:t>
      </w:r>
      <w:r w:rsidR="002539BF">
        <w:rPr>
          <w:rFonts w:ascii="Arial" w:eastAsia="Calibri" w:hAnsi="Arial" w:cs="Arial"/>
          <w:noProof/>
          <w:sz w:val="24"/>
          <w:szCs w:val="24"/>
        </w:rPr>
        <w:t>:</w:t>
      </w:r>
      <w:r w:rsidRPr="00543029">
        <w:rPr>
          <w:rFonts w:ascii="Arial" w:eastAsia="Calibri" w:hAnsi="Arial" w:cs="Arial"/>
          <w:noProof/>
          <w:sz w:val="24"/>
          <w:szCs w:val="24"/>
        </w:rPr>
        <w:t>73)</w:t>
      </w:r>
      <w:r w:rsidRPr="00543029">
        <w:rPr>
          <w:rFonts w:ascii="Arial" w:eastAsia="Calibri" w:hAnsi="Arial" w:cs="Arial"/>
          <w:sz w:val="24"/>
          <w:szCs w:val="24"/>
        </w:rPr>
        <w:fldChar w:fldCharType="end"/>
      </w:r>
      <w:r w:rsidRPr="00543029">
        <w:rPr>
          <w:rFonts w:ascii="Arial" w:eastAsia="Calibri" w:hAnsi="Arial" w:cs="Arial"/>
          <w:sz w:val="24"/>
          <w:szCs w:val="24"/>
        </w:rPr>
        <w:t>. The KYC policies are also used as part of anti</w:t>
      </w:r>
      <w:r w:rsidR="007D6EE1">
        <w:rPr>
          <w:rFonts w:ascii="Arial" w:eastAsia="Calibri" w:hAnsi="Arial" w:cs="Arial"/>
          <w:sz w:val="24"/>
          <w:szCs w:val="24"/>
        </w:rPr>
        <w:t>-</w:t>
      </w:r>
      <w:r w:rsidRPr="00543029">
        <w:rPr>
          <w:rFonts w:ascii="Arial" w:eastAsia="Calibri" w:hAnsi="Arial" w:cs="Arial"/>
          <w:sz w:val="24"/>
          <w:szCs w:val="24"/>
        </w:rPr>
        <w:t>mon</w:t>
      </w:r>
      <w:r w:rsidR="007D6EE1">
        <w:rPr>
          <w:rFonts w:ascii="Arial" w:eastAsia="Calibri" w:hAnsi="Arial" w:cs="Arial"/>
          <w:sz w:val="24"/>
          <w:szCs w:val="24"/>
        </w:rPr>
        <w:t>e</w:t>
      </w:r>
      <w:r w:rsidRPr="00543029">
        <w:rPr>
          <w:rFonts w:ascii="Arial" w:eastAsia="Calibri" w:hAnsi="Arial" w:cs="Arial"/>
          <w:sz w:val="24"/>
          <w:szCs w:val="24"/>
        </w:rPr>
        <w:t xml:space="preserve">y laundering regulations </w:t>
      </w:r>
      <w:r w:rsidRPr="00543029">
        <w:rPr>
          <w:rFonts w:ascii="Arial" w:eastAsia="Calibri" w:hAnsi="Arial" w:cs="Arial"/>
          <w:sz w:val="24"/>
          <w:szCs w:val="24"/>
        </w:rPr>
        <w:fldChar w:fldCharType="begin" w:fldLock="1"/>
      </w:r>
      <w:r w:rsidRPr="00543029">
        <w:rPr>
          <w:rFonts w:ascii="Arial" w:eastAsia="Calibri" w:hAnsi="Arial" w:cs="Arial"/>
          <w:sz w:val="24"/>
          <w:szCs w:val="24"/>
        </w:rPr>
        <w:instrText>ADDIN CSL_CITATION {"citationItems":[{"id":"ITEM-1","itemData":{"author":[{"dropping-particle":"","family":"RBZ","given":"","non-dropping-particle":"","parse-names":false,"suffix":""}],"id":"ITEM-1","issued":{"date-parts":[["2016"]]},"title":"National Payment Systems Department Framework for Oversight of Payment Systems","type":"article-journal"},"uris":["http://www.mendeley.com/documents/?uuid=326e2d39-0177-46c0-8492-944ac72addb8"]},{"id":"ITEM-2","itemData":{"ISBN":"9291310751","author":[{"dropping-particle":"","family":"BIS","given":"","non-dropping-particle":"","parse-names":false,"suffix":""}],"id":"ITEM-2","issue":"October","issued":{"date-parts":[["2014"]]},"number-of-pages":"36","title":"Basel Committee on Banking Supervision Consultative Document Core Principles for Effective Banking Supervision","type":"book"},"uris":["http://www.mendeley.com/documents/?uuid=ea6a2038-bd6c-4a64-be92-00929044378b"]},{"id":"ITEM-3","itemData":{"ISBN":"9291317322","author":[{"dropping-particle":"","family":"World Bank &amp; BIS","given":"","non-dropping-particle":"","parse-names":false,"suffix":""}],"container-title":"Bank For International Settlement","id":"ITEM-3","issue":"March","issued":{"date-parts":[["2006"]]},"title":"Committee on Payment and Settlement Systems","type":"report"},"uris":["http://www.mendeley.com/documents/?uuid=fb7518b8-4753-48d1-932b-76f1988654e4"]}],"mendeley":{"formattedCitation":"(World Bank &amp; BIS, 2006; BIS, 2014; RBZ, 2016)","plainTextFormattedCitation":"(World Bank &amp; BIS, 2006; BIS, 2014; RBZ, 2016)","previouslyFormattedCitation":"(World Bank &amp; BIS, 2006; BIS, 2014; RBZ, 2016)"},"properties":{"noteIndex":0},"schema":"https://github.com/citation-style-language/schema/raw/master/csl-citation.json"}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(World Bank &amp; BIS, 2006; BIS, 2014; RBZ, 2016)</w:t>
      </w:r>
      <w:r w:rsidRPr="00543029">
        <w:rPr>
          <w:rFonts w:ascii="Arial" w:eastAsia="Calibri" w:hAnsi="Arial" w:cs="Arial"/>
          <w:sz w:val="24"/>
          <w:szCs w:val="24"/>
        </w:rPr>
        <w:fldChar w:fldCharType="end"/>
      </w:r>
      <w:r w:rsidRPr="00543029">
        <w:rPr>
          <w:rFonts w:ascii="Arial" w:eastAsia="Calibri" w:hAnsi="Arial" w:cs="Arial"/>
          <w:sz w:val="24"/>
          <w:szCs w:val="24"/>
        </w:rPr>
        <w:t>. To comply with these</w:t>
      </w:r>
      <w:r w:rsidR="007D6EE1">
        <w:rPr>
          <w:rFonts w:ascii="Arial" w:eastAsia="Calibri" w:hAnsi="Arial" w:cs="Arial"/>
          <w:sz w:val="24"/>
          <w:szCs w:val="24"/>
        </w:rPr>
        <w:t xml:space="preserve"> regulations</w:t>
      </w:r>
      <w:r w:rsidRPr="00543029">
        <w:rPr>
          <w:rFonts w:ascii="Arial" w:eastAsia="Calibri" w:hAnsi="Arial" w:cs="Arial"/>
          <w:sz w:val="24"/>
          <w:szCs w:val="24"/>
        </w:rPr>
        <w:t>, there is a precondition that potential bank and mobile money customers provide a valid national ID and proof of address, both of which are time</w:t>
      </w:r>
      <w:r w:rsidR="00B132D6">
        <w:rPr>
          <w:rFonts w:ascii="Arial" w:eastAsia="Calibri" w:hAnsi="Arial" w:cs="Arial"/>
          <w:sz w:val="24"/>
          <w:szCs w:val="24"/>
        </w:rPr>
        <w:t>-</w:t>
      </w:r>
      <w:r w:rsidRPr="00543029">
        <w:rPr>
          <w:rFonts w:ascii="Arial" w:eastAsia="Calibri" w:hAnsi="Arial" w:cs="Arial"/>
          <w:sz w:val="24"/>
          <w:szCs w:val="24"/>
        </w:rPr>
        <w:t>consuming and expensive to acquire. Demands for proof of address documentation is particularly problematic in rural areas where people do not usually receive utility bills. To overcome this</w:t>
      </w:r>
      <w:r w:rsidR="00B132D6">
        <w:rPr>
          <w:rFonts w:ascii="Arial" w:eastAsia="Calibri" w:hAnsi="Arial" w:cs="Arial"/>
          <w:sz w:val="24"/>
          <w:szCs w:val="24"/>
        </w:rPr>
        <w:t>,</w:t>
      </w:r>
      <w:r w:rsidRPr="00543029">
        <w:rPr>
          <w:rFonts w:ascii="Arial" w:eastAsia="Calibri" w:hAnsi="Arial" w:cs="Arial"/>
          <w:sz w:val="24"/>
          <w:szCs w:val="24"/>
        </w:rPr>
        <w:t xml:space="preserve"> adults are forced to incur transport costs to travel to the Chief’s court to get the validation. </w:t>
      </w:r>
      <w:r w:rsidR="007D1843">
        <w:rPr>
          <w:rFonts w:ascii="Arial" w:eastAsia="Calibri" w:hAnsi="Arial" w:cs="Arial"/>
          <w:sz w:val="24"/>
          <w:szCs w:val="24"/>
        </w:rPr>
        <w:t>Nevertheless,</w:t>
      </w:r>
      <w:r w:rsidRPr="00543029">
        <w:rPr>
          <w:rFonts w:ascii="Arial" w:eastAsia="Calibri" w:hAnsi="Arial" w:cs="Arial"/>
          <w:sz w:val="24"/>
          <w:szCs w:val="24"/>
        </w:rPr>
        <w:t xml:space="preserve"> some chiefs have been known to demand money or chickens before they can help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URL":"https://www.myzimbabwe.co.zw/news/7154-traditional-leaders-demand-roadrunner-chickens-from-villagers-for-proof-of-residence-letters.html","accessed":{"date-parts":[["2019","6","20"]]},"author":[{"dropping-particle":"","family":"Sibanda","given":"Daniel","non-dropping-particle":"","parse-names":false,"suffix":""}],"id":"ITEM-1","issued":{"date-parts":[["2017"]]},"title":"Traditional leaders demand roadrunner chickens from villagers for proof of residence letters | My Zimbabwe News","type":"webpage"},"uris":["http://www.mendeley.com/documents/?uuid=c7d9fe88-447b-3cc2-b877-f79ad65dfdaa"]},{"id":"ITEM-2","itemData":{"URL":"https://allafrica.com/stories/201710160659.html","accessed":{"date-parts":[["2019","6","20"]]},"author":[{"dropping-particle":"","family":"All Africa","given":"","non-dropping-particle":"","parse-names":false,"suffix":""}],"id":"ITEM-2","issued":{"date-parts":[["2017"]]},"title":"Zimbabwe: Chiefs Demand Hens From Villagers for Proof of Residence Letters - allAfrica.com","type":"webpage"},"uris":["http://www.mendeley.com/documents/?uuid=9f463ae5-ce2a-32c8-820b-459c20c4dfa4"]}],"mendeley":{"formattedCitation":"(All Africa, 2017; Sibanda, 2017)","manualFormatting":"(see All Africa, 2017; Sibanda, 2017)","plainTextFormattedCitation":"(All Africa, 2017; Sibanda, 2017)","previouslyFormattedCitation":"(All Africa, 2017; Sibanda, 2017)"},"properties":{"noteIndex":0},"schema":"https://github.com/citation-style-language/schema/raw/master/csl-citation.json"}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(see All Africa, 2017; Sibanda, 2017)</w:t>
      </w:r>
      <w:r w:rsidRPr="00543029">
        <w:rPr>
          <w:rFonts w:ascii="Arial" w:eastAsia="Calibri" w:hAnsi="Arial" w:cs="Arial"/>
          <w:sz w:val="24"/>
          <w:szCs w:val="24"/>
        </w:rPr>
        <w:fldChar w:fldCharType="end"/>
      </w:r>
      <w:r w:rsidRPr="00543029">
        <w:rPr>
          <w:rFonts w:ascii="Arial" w:eastAsia="Calibri" w:hAnsi="Arial" w:cs="Arial"/>
          <w:sz w:val="24"/>
          <w:szCs w:val="24"/>
        </w:rPr>
        <w:t>. In this study, potential customer</w:t>
      </w:r>
      <w:r w:rsidR="00B132D6">
        <w:rPr>
          <w:rFonts w:ascii="Arial" w:eastAsia="Calibri" w:hAnsi="Arial" w:cs="Arial"/>
          <w:sz w:val="24"/>
          <w:szCs w:val="24"/>
        </w:rPr>
        <w:t>s</w:t>
      </w:r>
      <w:r w:rsidRPr="00543029">
        <w:rPr>
          <w:rFonts w:ascii="Arial" w:eastAsia="Calibri" w:hAnsi="Arial" w:cs="Arial"/>
          <w:sz w:val="24"/>
          <w:szCs w:val="24"/>
        </w:rPr>
        <w:t xml:space="preserve"> who did not have a national ID were forced to travel to Binga centre or nearby towns where they must apply in person. If </w:t>
      </w:r>
      <w:r w:rsidR="00B132D6">
        <w:rPr>
          <w:rFonts w:ascii="Arial" w:eastAsia="Calibri" w:hAnsi="Arial" w:cs="Arial"/>
          <w:sz w:val="24"/>
          <w:szCs w:val="24"/>
        </w:rPr>
        <w:t xml:space="preserve">the ID is </w:t>
      </w:r>
      <w:r w:rsidRPr="00543029">
        <w:rPr>
          <w:rFonts w:ascii="Arial" w:eastAsia="Calibri" w:hAnsi="Arial" w:cs="Arial"/>
          <w:sz w:val="24"/>
          <w:szCs w:val="24"/>
        </w:rPr>
        <w:t>lost or misplaced</w:t>
      </w:r>
      <w:r w:rsidR="00B132D6">
        <w:rPr>
          <w:rFonts w:ascii="Arial" w:eastAsia="Calibri" w:hAnsi="Arial" w:cs="Arial"/>
          <w:sz w:val="24"/>
          <w:szCs w:val="24"/>
        </w:rPr>
        <w:t>,</w:t>
      </w:r>
      <w:r w:rsidRPr="00543029">
        <w:rPr>
          <w:rFonts w:ascii="Arial" w:eastAsia="Calibri" w:hAnsi="Arial" w:cs="Arial"/>
          <w:sz w:val="24"/>
          <w:szCs w:val="24"/>
        </w:rPr>
        <w:t xml:space="preserve"> they are again forced to incur additional costs. Total expenses for the whole process range between $15</w:t>
      </w:r>
      <w:r w:rsidR="00B132D6">
        <w:rPr>
          <w:rFonts w:ascii="Arial" w:eastAsia="Calibri" w:hAnsi="Arial" w:cs="Arial"/>
          <w:sz w:val="24"/>
          <w:szCs w:val="24"/>
        </w:rPr>
        <w:t xml:space="preserve"> and $</w:t>
      </w:r>
      <w:r w:rsidRPr="00543029">
        <w:rPr>
          <w:rFonts w:ascii="Arial" w:eastAsia="Calibri" w:hAnsi="Arial" w:cs="Arial"/>
          <w:sz w:val="24"/>
          <w:szCs w:val="24"/>
        </w:rPr>
        <w:t>50</w:t>
      </w:r>
      <w:r w:rsidR="00B132D6">
        <w:rPr>
          <w:rFonts w:ascii="Arial" w:eastAsia="Calibri" w:hAnsi="Arial" w:cs="Arial"/>
          <w:sz w:val="24"/>
          <w:szCs w:val="24"/>
        </w:rPr>
        <w:t>,</w:t>
      </w:r>
      <w:r w:rsidRPr="00543029">
        <w:rPr>
          <w:rFonts w:ascii="Arial" w:eastAsia="Calibri" w:hAnsi="Arial" w:cs="Arial"/>
          <w:sz w:val="24"/>
          <w:szCs w:val="24"/>
        </w:rPr>
        <w:t xml:space="preserve"> based on a once</w:t>
      </w:r>
      <w:r w:rsidR="00B132D6">
        <w:rPr>
          <w:rFonts w:ascii="Arial" w:eastAsia="Calibri" w:hAnsi="Arial" w:cs="Arial"/>
          <w:sz w:val="24"/>
          <w:szCs w:val="24"/>
        </w:rPr>
        <w:t>-</w:t>
      </w:r>
      <w:r w:rsidRPr="00543029">
        <w:rPr>
          <w:rFonts w:ascii="Arial" w:eastAsia="Calibri" w:hAnsi="Arial" w:cs="Arial"/>
          <w:sz w:val="24"/>
          <w:szCs w:val="24"/>
        </w:rPr>
        <w:t>only return visit to the chief, the registry’s office and to the financial institution in question</w:t>
      </w:r>
      <w:r w:rsidR="00B132D6">
        <w:rPr>
          <w:rFonts w:ascii="Arial" w:eastAsia="Calibri" w:hAnsi="Arial" w:cs="Arial"/>
          <w:sz w:val="24"/>
          <w:szCs w:val="24"/>
        </w:rPr>
        <w:t>,</w:t>
      </w:r>
      <w:r w:rsidRPr="00543029">
        <w:rPr>
          <w:rFonts w:ascii="Arial" w:eastAsia="Calibri" w:hAnsi="Arial" w:cs="Arial"/>
          <w:sz w:val="24"/>
          <w:szCs w:val="24"/>
        </w:rPr>
        <w:t xml:space="preserve"> but these can easily double if for any reason one should travel to any of these providers more than once. </w:t>
      </w:r>
    </w:p>
    <w:p w14:paraId="206A13F3" w14:textId="261BACBC" w:rsidR="004E1B11" w:rsidRDefault="004E1B11">
      <w:pPr>
        <w:pStyle w:val="NoSpacing"/>
        <w:spacing w:line="360" w:lineRule="auto"/>
        <w:jc w:val="both"/>
        <w:rPr>
          <w:rFonts w:ascii="Arial" w:eastAsia="Times New Roman" w:hAnsi="Arial" w:cs="Arial"/>
          <w:sz w:val="24"/>
          <w:szCs w:val="24"/>
        </w:rPr>
      </w:pPr>
      <w:r w:rsidRPr="00543029">
        <w:rPr>
          <w:rFonts w:ascii="Arial" w:hAnsi="Arial" w:cs="Arial"/>
          <w:sz w:val="24"/>
          <w:szCs w:val="24"/>
        </w:rPr>
        <w:t>Those who advocate that poor people should co</w:t>
      </w:r>
      <w:r w:rsidR="00F03E26">
        <w:rPr>
          <w:rFonts w:ascii="Arial" w:hAnsi="Arial" w:cs="Arial"/>
          <w:sz w:val="24"/>
          <w:szCs w:val="24"/>
        </w:rPr>
        <w:t>n</w:t>
      </w:r>
      <w:r w:rsidRPr="00543029">
        <w:rPr>
          <w:rFonts w:ascii="Arial" w:hAnsi="Arial" w:cs="Arial"/>
          <w:sz w:val="24"/>
          <w:szCs w:val="24"/>
        </w:rPr>
        <w:t>vert their cash and wealth (</w:t>
      </w:r>
      <w:r w:rsidR="00F03E26">
        <w:rPr>
          <w:rFonts w:ascii="Arial" w:hAnsi="Arial" w:cs="Arial"/>
          <w:sz w:val="24"/>
          <w:szCs w:val="24"/>
        </w:rPr>
        <w:t>for example,</w:t>
      </w:r>
      <w:r w:rsidRPr="00543029">
        <w:rPr>
          <w:rFonts w:ascii="Arial" w:hAnsi="Arial" w:cs="Arial"/>
          <w:sz w:val="24"/>
          <w:szCs w:val="24"/>
        </w:rPr>
        <w:t xml:space="preserve"> cattle) </w:t>
      </w:r>
      <w:r w:rsidRPr="00543029">
        <w:rPr>
          <w:rFonts w:ascii="Arial" w:eastAsia="Times New Roman" w:hAnsi="Arial" w:cs="Arial"/>
          <w:sz w:val="24"/>
          <w:szCs w:val="24"/>
        </w:rPr>
        <w:t>into bank money or mobile money do not adequately acknowledge the complex relationship between cattle and government</w:t>
      </w:r>
      <w:r w:rsidR="00F03E26">
        <w:rPr>
          <w:rFonts w:ascii="Arial" w:eastAsia="Times New Roman" w:hAnsi="Arial" w:cs="Arial"/>
          <w:sz w:val="24"/>
          <w:szCs w:val="24"/>
        </w:rPr>
        <w:t>-</w:t>
      </w:r>
      <w:r w:rsidRPr="00543029">
        <w:rPr>
          <w:rFonts w:ascii="Arial" w:eastAsia="Times New Roman" w:hAnsi="Arial" w:cs="Arial"/>
          <w:sz w:val="24"/>
          <w:szCs w:val="24"/>
        </w:rPr>
        <w:t xml:space="preserve">issued cash for people who have to make a living in rural Zimbabwe. Cash and cattle are distinct forms of money and </w:t>
      </w:r>
      <w:r w:rsidR="00F03E26">
        <w:rPr>
          <w:rFonts w:ascii="Arial" w:eastAsia="Times New Roman" w:hAnsi="Arial" w:cs="Arial"/>
          <w:sz w:val="24"/>
          <w:szCs w:val="24"/>
        </w:rPr>
        <w:t>are</w:t>
      </w:r>
      <w:r w:rsidRPr="00543029">
        <w:rPr>
          <w:rFonts w:ascii="Arial" w:eastAsia="Times New Roman" w:hAnsi="Arial" w:cs="Arial"/>
          <w:sz w:val="24"/>
          <w:szCs w:val="24"/>
        </w:rPr>
        <w:t xml:space="preserve"> not easily convertible to</w:t>
      </w:r>
      <w:r w:rsidR="00F03E26">
        <w:rPr>
          <w:rFonts w:ascii="Arial" w:eastAsia="Times New Roman" w:hAnsi="Arial" w:cs="Arial"/>
          <w:sz w:val="24"/>
          <w:szCs w:val="24"/>
        </w:rPr>
        <w:t xml:space="preserve"> the other</w:t>
      </w:r>
      <w:r w:rsidRPr="00543029">
        <w:rPr>
          <w:rFonts w:ascii="Arial" w:eastAsia="Times New Roman" w:hAnsi="Arial" w:cs="Arial"/>
          <w:sz w:val="24"/>
          <w:szCs w:val="24"/>
        </w:rPr>
        <w:t xml:space="preserve"> on the basis of utilitarian models. There are strong social and cultural constraints associated with the conversion between cattle and government</w:t>
      </w:r>
      <w:r w:rsidR="00F03E26">
        <w:rPr>
          <w:rFonts w:ascii="Arial" w:eastAsia="Times New Roman" w:hAnsi="Arial" w:cs="Arial"/>
          <w:sz w:val="24"/>
          <w:szCs w:val="24"/>
        </w:rPr>
        <w:t>-</w:t>
      </w:r>
      <w:r w:rsidRPr="00543029">
        <w:rPr>
          <w:rFonts w:ascii="Arial" w:eastAsia="Times New Roman" w:hAnsi="Arial" w:cs="Arial"/>
          <w:sz w:val="24"/>
          <w:szCs w:val="24"/>
        </w:rPr>
        <w:t>issued cash</w:t>
      </w:r>
      <w:r w:rsidR="00F03E26">
        <w:rPr>
          <w:rFonts w:ascii="Arial" w:eastAsia="Times New Roman" w:hAnsi="Arial" w:cs="Arial"/>
          <w:sz w:val="24"/>
          <w:szCs w:val="24"/>
        </w:rPr>
        <w:t>,</w:t>
      </w:r>
      <w:r w:rsidRPr="00543029">
        <w:rPr>
          <w:rFonts w:ascii="Arial" w:eastAsia="Times New Roman" w:hAnsi="Arial" w:cs="Arial"/>
          <w:sz w:val="24"/>
          <w:szCs w:val="24"/>
        </w:rPr>
        <w:t xml:space="preserve"> while conversion between cattle and bank money or mobile money </w:t>
      </w:r>
      <w:r w:rsidR="00F03E26">
        <w:rPr>
          <w:rFonts w:ascii="Arial" w:eastAsia="Times New Roman" w:hAnsi="Arial" w:cs="Arial"/>
          <w:sz w:val="24"/>
          <w:szCs w:val="24"/>
        </w:rPr>
        <w:t>is</w:t>
      </w:r>
      <w:r w:rsidRPr="00543029">
        <w:rPr>
          <w:rFonts w:ascii="Arial" w:eastAsia="Times New Roman" w:hAnsi="Arial" w:cs="Arial"/>
          <w:sz w:val="24"/>
          <w:szCs w:val="24"/>
        </w:rPr>
        <w:t xml:space="preserve"> extremely uncommon and ha</w:t>
      </w:r>
      <w:r w:rsidR="00F03E26">
        <w:rPr>
          <w:rFonts w:ascii="Arial" w:eastAsia="Times New Roman" w:hAnsi="Arial" w:cs="Arial"/>
          <w:sz w:val="24"/>
          <w:szCs w:val="24"/>
        </w:rPr>
        <w:t>s</w:t>
      </w:r>
      <w:r w:rsidRPr="00543029">
        <w:rPr>
          <w:rFonts w:ascii="Arial" w:eastAsia="Times New Roman" w:hAnsi="Arial" w:cs="Arial"/>
          <w:sz w:val="24"/>
          <w:szCs w:val="24"/>
        </w:rPr>
        <w:t xml:space="preserve"> not been observed or reported by any </w:t>
      </w:r>
      <w:r w:rsidRPr="00543029">
        <w:rPr>
          <w:rFonts w:ascii="Arial" w:eastAsia="Times New Roman" w:hAnsi="Arial" w:cs="Arial"/>
          <w:sz w:val="24"/>
          <w:szCs w:val="24"/>
        </w:rPr>
        <w:lastRenderedPageBreak/>
        <w:t xml:space="preserve">of my research participants. The main reason to support this is that </w:t>
      </w:r>
      <w:r w:rsidRPr="00543029">
        <w:rPr>
          <w:rFonts w:ascii="Arial" w:eastAsiaTheme="minorHAnsi" w:hAnsi="Arial" w:cs="Arial"/>
          <w:sz w:val="24"/>
          <w:szCs w:val="24"/>
        </w:rPr>
        <w:t xml:space="preserve">cattle perform </w:t>
      </w:r>
      <w:r w:rsidR="00486EED">
        <w:rPr>
          <w:rFonts w:ascii="Arial" w:eastAsiaTheme="minorHAnsi" w:hAnsi="Arial" w:cs="Arial"/>
          <w:sz w:val="24"/>
          <w:szCs w:val="24"/>
        </w:rPr>
        <w:t>essential</w:t>
      </w:r>
      <w:r w:rsidRPr="00543029">
        <w:rPr>
          <w:rFonts w:ascii="Arial" w:eastAsiaTheme="minorHAnsi" w:hAnsi="Arial" w:cs="Arial"/>
          <w:sz w:val="24"/>
          <w:szCs w:val="24"/>
        </w:rPr>
        <w:t xml:space="preserve"> social and practical functions </w:t>
      </w:r>
      <w:r w:rsidR="00F03E26">
        <w:rPr>
          <w:rFonts w:ascii="Arial" w:eastAsiaTheme="minorHAnsi" w:hAnsi="Arial" w:cs="Arial"/>
          <w:sz w:val="24"/>
          <w:szCs w:val="24"/>
        </w:rPr>
        <w:t>that</w:t>
      </w:r>
      <w:r w:rsidRPr="00543029">
        <w:rPr>
          <w:rFonts w:ascii="Arial" w:eastAsiaTheme="minorHAnsi" w:hAnsi="Arial" w:cs="Arial"/>
          <w:sz w:val="24"/>
          <w:szCs w:val="24"/>
        </w:rPr>
        <w:t xml:space="preserve"> bank money or cash cannot. As discussed in the previous chapter, these include the role cattle play in forming households through marriage and bridewealth transfers, nutritional needs, health and spiritual needs, and as working capital (tilling the land) to enhance food security. Furthermore, i</w:t>
      </w:r>
      <w:r w:rsidRPr="00543029">
        <w:rPr>
          <w:rFonts w:ascii="Arial" w:eastAsia="Times New Roman" w:hAnsi="Arial" w:cs="Arial"/>
          <w:sz w:val="24"/>
          <w:szCs w:val="24"/>
        </w:rPr>
        <w:t xml:space="preserve">n normal circumstances, cattle are not used to meet consumption needs; this makes them a more effective means to save wealth than banking institutions.  </w:t>
      </w:r>
    </w:p>
    <w:p w14:paraId="208C038E" w14:textId="2621CFD0" w:rsidR="004E1B11" w:rsidRDefault="004E1B11" w:rsidP="00A915A7">
      <w:pPr>
        <w:pStyle w:val="NoSpacing"/>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Research participants considered cattle to be both </w:t>
      </w:r>
      <w:r w:rsidRPr="00543029">
        <w:rPr>
          <w:rFonts w:ascii="Arial" w:eastAsia="Times New Roman" w:hAnsi="Arial" w:cs="Arial"/>
          <w:i/>
          <w:iCs/>
          <w:sz w:val="24"/>
          <w:szCs w:val="24"/>
        </w:rPr>
        <w:t>lubono</w:t>
      </w:r>
      <w:r w:rsidRPr="00543029">
        <w:rPr>
          <w:rFonts w:ascii="Arial" w:eastAsia="Times New Roman" w:hAnsi="Arial" w:cs="Arial"/>
          <w:sz w:val="24"/>
          <w:szCs w:val="24"/>
        </w:rPr>
        <w:t xml:space="preserve"> and money. In the literature, this duality is widely acknowledged by several scholars. For example</w:t>
      </w:r>
      <w:r w:rsidR="00486EED">
        <w:rPr>
          <w:rFonts w:ascii="Arial" w:eastAsia="Times New Roman" w:hAnsi="Arial" w:cs="Arial"/>
          <w:sz w:val="24"/>
          <w:szCs w:val="24"/>
        </w:rPr>
        <w:t>,</w:t>
      </w:r>
      <w:r w:rsidRPr="00543029">
        <w:rPr>
          <w:rFonts w:ascii="Arial" w:eastAsia="Times New Roman" w:hAnsi="Arial" w:cs="Arial"/>
          <w:sz w:val="24"/>
          <w:szCs w:val="24"/>
        </w:rPr>
        <w:t xml:space="preserv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{"citationItems":[{"id":"ITEM-1","itemData":{"DOI":"10.2307/645038","ISBN":"1548-1425","ISSN":"00940496","abstract":"Sudanese Nuer draw a marked distinction between \"the money of work,\" you lad, and money acquired through the sale of cattle, you yo3k or \"the money of cattle.\" This dichotomy is balanced by a similar distinction between two sorts of cattle: purchased cattle, yok youni or \"the cattle of money,\" and cattle received as bride- wealth, yok nyiet or \"the cattle of girls.\" Together these four wealth categories, along with several subsidiary ones, play a prominent role in determining relations of autonomy and dependence among the Nuer. This article traces the emergence of these categories over the last half century and analyzes their centrality.","author":[{"dropping-particle":"","family":"Hutchinson","given":"Sharon","non-dropping-particle":"","parse-names":false,"suffix":""}],"container-title":"American Ethnologist","id":"ITEM-1","issue":"2","issued":{"date-parts":[["1992"]]},"page":"294-316","title":"The cattle of money and the cattle of girls among the Nuer, 1930-83","type":"article-journal","volume":"19"},"uris":["http://www.mendeley.com/documents/?uuid=41034c0d-e657-4d07-98e7-f68f687a80b8"]}],"mendeley":{"formattedCitation":"(Hutchinson, 1992)","manualFormatting":"Hutchinson (1992)","plainTextFormattedCitation":"(Hutchinson, 1992)","previouslyFormattedCitation":"(Hutchinson, 1992)"},"properties":{"noteIndex":0},"schema":"https://github.com/citation-style-language/schema/raw/master/csl-citation.json"}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Hutchinson (1992)</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points to the fact that cattle and money oscillate between market and nonmarket or kinship spheres. Similarly,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{"citationItems":[{"id":"ITEM-1","itemData":{"author":[{"dropping-particle":"","family":"Comaroff","given":"John L","non-dropping-particle":"","parse-names":false,"suffix":""},{"dropping-particle":"","family":"Comaroff","given":"Jean","non-dropping-particle":"","parse-names":false,"suffix":""}],"container-title":"American Ethnologist","id":"ITEM-1","issue":"2","issued":{"date-parts":[["1990"]]},"page":"195-216","title":"Goodly Beasts , Beastly Goods : Cattle and Commodities in a South African Context","type":"article-journal","volume":"17"},"uris":["http://www.mendeley.com/documents/?uuid=1503e4b4-1d64-4637-96aa-d7e26b0569ee"]}],"mendeley":{"formattedCitation":"(Comaroff and Comaroff, 1990)","manualFormatting":"Comaroff and Comaroff (1990)","plainTextFormattedCitation":"(Comaroff and Comaroff, 1990)","previouslyFormattedCitation":"(Comaroff and Comaroff, 1990)"},"properties":{"noteIndex":0},"schema":"https://github.com/citation-style-language/schema/raw/master/csl-citation.json"}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Comaroff and Comaroff (1990)</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allude to the observation that cattle mediate between production and exchange. Only two of my research participants acquired cattle via cash purchase because cash is difficult to acquire due to unemployment and unavailability of viable self-employment opportunities. Similarly, the downward conversion of cattle to cash is socially unacceptable and thus very uncommon. Cases where cattle were used as a medium of exchange were immersed in what I would describe as unfair exchanges or what </w:t>
      </w:r>
      <w:r w:rsidRPr="00543029">
        <w:rPr>
          <w:rFonts w:ascii="Arial" w:eastAsia="Times New Roman" w:hAnsi="Arial" w:cs="Arial"/>
          <w:sz w:val="24"/>
          <w:szCs w:val="24"/>
        </w:rPr>
        <w:fldChar w:fldCharType="begin" w:fldLock="1"/>
      </w:r>
      <w:r w:rsidR="00A21D4E">
        <w:rPr>
          <w:rFonts w:ascii="Arial" w:eastAsia="Times New Roman" w:hAnsi="Arial" w:cs="Arial"/>
          <w:sz w:val="24"/>
          <w:szCs w:val="24"/>
        </w:rPr>
        <w:instrText>ADDIN CSL_CITATION {"citationItems":[{"id":"ITEM-1","itemData":{"DOI":"10.1525/aa.1973.75.4.02a00120","ISSN":"0002-7294","author":[{"dropping-particle":"","family":"Sahlins","given":"Marshall","non-dropping-particle":"","parse-names":false,"suffix":""}],"id":"ITEM-1","issued":{"date-parts":[["1972"]]},"publisher":"Routledge Classics","publisher-place":"Chicago &amp; New York","title":"Stone Age Economics","type":"book"},"locator":"195","uris":["http://www.mendeley.com/documents/?uuid=56f114f6-4fe4-34ca-a1fc-ac6dcd921b74"]}],"mendeley":{"formattedCitation":"(Sahlins, 1972, p. 195)","manualFormatting":"Sahlins (1972:195)","plainTextFormattedCitation":"(Sahlins, 1972, p. 195)","previouslyFormattedCitation":"(Sahlins, 1972, p. 195)"},"properties":{"noteIndex":0},"schema":"https://github.com/citation-style-language/schema/raw/master/csl-citation.json"}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Sahlins (1972</w:t>
      </w:r>
      <w:r w:rsidR="002539BF">
        <w:rPr>
          <w:rFonts w:ascii="Arial" w:eastAsia="Times New Roman" w:hAnsi="Arial" w:cs="Arial"/>
          <w:noProof/>
          <w:sz w:val="24"/>
          <w:szCs w:val="24"/>
        </w:rPr>
        <w:t>:</w:t>
      </w:r>
      <w:r w:rsidRPr="00543029">
        <w:rPr>
          <w:rFonts w:ascii="Arial" w:eastAsia="Times New Roman" w:hAnsi="Arial" w:cs="Arial"/>
          <w:noProof/>
          <w:sz w:val="24"/>
          <w:szCs w:val="24"/>
        </w:rPr>
        <w:t>195)</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called “negative reciprocity”, an attempt by a transacting party to take advantage of a transaction partner by acquiring goods or services at a price lower than market value through hard bargaining, trickery and coercion</w:t>
      </w:r>
      <w:r w:rsidR="00800EE6">
        <w:rPr>
          <w:rFonts w:ascii="Arial" w:eastAsia="Times New Roman" w:hAnsi="Arial" w:cs="Arial"/>
          <w:sz w:val="24"/>
          <w:szCs w:val="24"/>
        </w:rPr>
        <w:t>, and so forth</w:t>
      </w:r>
      <w:r w:rsidRPr="00543029">
        <w:rPr>
          <w:rFonts w:ascii="Arial" w:eastAsia="Times New Roman" w:hAnsi="Arial" w:cs="Arial"/>
          <w:sz w:val="24"/>
          <w:szCs w:val="24"/>
        </w:rPr>
        <w:t xml:space="preserv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DOI":"10.1525/aa.1973.75.4.02a00120","ISSN":"0002-7294","author":[{"dropping-particle":"","family":"Sahlins","given":"Marshall","non-dropping-particle":"","parse-names":false,"suffix":""}],"id":"ITEM-1","issued":{"date-parts":[["1972"]]},"publisher":"Routledge Classics","publisher-place":"Chicago &amp; New York","title":"Stone Age Economics","type":"book"},"uris":["http://www.mendeley.com/documents/?uuid=56f114f6-4fe4-34ca-a1fc-ac6dcd921b74"]}],"mendeley":{"formattedCitation":"(Sahlins, 1972)","manualFormatting":"Sahlins (1972)","plainTextFormattedCitation":"(Sahlins, 1972)","previouslyFormattedCitation":"(Sahlins, 1972)"},"properties":{"noteIndex":0},"schema":"https://github.com/citation-style-language/schema/raw/master/csl-citation.json"}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Sahlins (1972)</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describes this as an attempt to make unearned gains and goes on to state that such transactions usually take place between transacting parties who are in distant social relations. </w:t>
      </w:r>
    </w:p>
    <w:p w14:paraId="367133DB" w14:textId="439B56AD" w:rsidR="004E1B11" w:rsidRPr="00543029" w:rsidRDefault="004E1B11" w:rsidP="00543029">
      <w:pPr>
        <w:pStyle w:val="NoSpacing"/>
        <w:spacing w:line="360" w:lineRule="auto"/>
        <w:jc w:val="both"/>
        <w:rPr>
          <w:rFonts w:ascii="Arial" w:eastAsia="Times New Roman" w:hAnsi="Arial" w:cs="Arial"/>
        </w:rPr>
      </w:pPr>
      <w:r w:rsidRPr="00543029">
        <w:rPr>
          <w:rFonts w:ascii="Arial" w:eastAsia="Times New Roman" w:hAnsi="Arial" w:cs="Arial"/>
          <w:sz w:val="24"/>
          <w:szCs w:val="24"/>
        </w:rPr>
        <w:t>I came across cases where such transactions took place between close kinsmen, but this was usually exacerbated by external shocks and a sign of the dreadful economic circumstances of most of my research participants. Other examples that illustrate the desperation include cattle that were used as money during the hyperinflation period when cash was rendered useless. Research participants reported that during the 2008 drought</w:t>
      </w:r>
      <w:r w:rsidR="001F2F6D">
        <w:rPr>
          <w:rFonts w:ascii="Arial" w:eastAsia="Times New Roman" w:hAnsi="Arial" w:cs="Arial"/>
          <w:sz w:val="24"/>
          <w:szCs w:val="24"/>
        </w:rPr>
        <w:t>,</w:t>
      </w:r>
      <w:r w:rsidRPr="00543029">
        <w:rPr>
          <w:rFonts w:ascii="Arial" w:eastAsia="Times New Roman" w:hAnsi="Arial" w:cs="Arial"/>
          <w:sz w:val="24"/>
          <w:szCs w:val="24"/>
        </w:rPr>
        <w:t xml:space="preserve"> it was common practice for cattle to be bartered to purchase grain from Zambia. I was told about occasions where people were forced by the harsh economic conditions to cross over to Zambia, only to exchange a cow </w:t>
      </w:r>
      <w:r w:rsidR="001F2F6D">
        <w:rPr>
          <w:rFonts w:ascii="Arial" w:eastAsia="Times New Roman" w:hAnsi="Arial" w:cs="Arial"/>
          <w:sz w:val="24"/>
          <w:szCs w:val="24"/>
        </w:rPr>
        <w:t>for</w:t>
      </w:r>
      <w:r w:rsidRPr="00543029">
        <w:rPr>
          <w:rFonts w:ascii="Arial" w:eastAsia="Times New Roman" w:hAnsi="Arial" w:cs="Arial"/>
          <w:sz w:val="24"/>
          <w:szCs w:val="24"/>
        </w:rPr>
        <w:t xml:space="preserve"> a bag of maize (or six buckets). Transporting the maize back to Zimbabwe on a canoe would cost one to two buckets of maize. To give a sense of how unfair this exchange was</w:t>
      </w:r>
      <w:r w:rsidR="001F2F6D">
        <w:rPr>
          <w:rFonts w:ascii="Arial" w:eastAsia="Times New Roman" w:hAnsi="Arial" w:cs="Arial"/>
          <w:sz w:val="24"/>
          <w:szCs w:val="24"/>
        </w:rPr>
        <w:t>,</w:t>
      </w:r>
      <w:r w:rsidRPr="00543029">
        <w:rPr>
          <w:rFonts w:ascii="Arial" w:eastAsia="Times New Roman" w:hAnsi="Arial" w:cs="Arial"/>
          <w:sz w:val="24"/>
          <w:szCs w:val="24"/>
        </w:rPr>
        <w:t xml:space="preserve"> I can point out that I used to buy a bucket of maize for a mere US$5</w:t>
      </w:r>
      <w:r w:rsidR="00ED5D7F">
        <w:rPr>
          <w:rFonts w:ascii="Arial" w:eastAsia="Times New Roman" w:hAnsi="Arial" w:cs="Arial"/>
          <w:sz w:val="24"/>
          <w:szCs w:val="24"/>
        </w:rPr>
        <w:t>.</w:t>
      </w:r>
      <w:r w:rsidRPr="00543029">
        <w:rPr>
          <w:rFonts w:ascii="Arial" w:eastAsia="Times New Roman" w:hAnsi="Arial" w:cs="Arial"/>
          <w:sz w:val="24"/>
          <w:szCs w:val="24"/>
        </w:rPr>
        <w:t>50</w:t>
      </w:r>
      <w:r w:rsidR="001F2F6D">
        <w:rPr>
          <w:rFonts w:ascii="Arial" w:eastAsia="Times New Roman" w:hAnsi="Arial" w:cs="Arial"/>
          <w:sz w:val="24"/>
          <w:szCs w:val="24"/>
        </w:rPr>
        <w:t>,</w:t>
      </w:r>
      <w:r w:rsidRPr="00543029">
        <w:rPr>
          <w:rFonts w:ascii="Arial" w:eastAsia="Times New Roman" w:hAnsi="Arial" w:cs="Arial"/>
          <w:sz w:val="24"/>
          <w:szCs w:val="24"/>
        </w:rPr>
        <w:t xml:space="preserve"> whereas the prices of a cow </w:t>
      </w:r>
      <w:r w:rsidRPr="00543029">
        <w:rPr>
          <w:rFonts w:ascii="Arial" w:eastAsia="Times New Roman" w:hAnsi="Arial" w:cs="Arial"/>
          <w:sz w:val="24"/>
          <w:szCs w:val="24"/>
        </w:rPr>
        <w:lastRenderedPageBreak/>
        <w:t>ranged between US$150</w:t>
      </w:r>
      <w:r w:rsidR="001F2F6D">
        <w:rPr>
          <w:rFonts w:ascii="Arial" w:eastAsia="Times New Roman" w:hAnsi="Arial" w:cs="Arial"/>
          <w:sz w:val="24"/>
          <w:szCs w:val="24"/>
        </w:rPr>
        <w:t xml:space="preserve"> and </w:t>
      </w:r>
      <w:r w:rsidRPr="00543029">
        <w:rPr>
          <w:rFonts w:ascii="Arial" w:eastAsia="Times New Roman" w:hAnsi="Arial" w:cs="Arial"/>
          <w:sz w:val="24"/>
          <w:szCs w:val="24"/>
        </w:rPr>
        <w:t xml:space="preserve">$500. Such was the desperation that people experienced. When I raised this in discussion with one of the local </w:t>
      </w:r>
      <w:r w:rsidR="001F2F6D">
        <w:rPr>
          <w:rFonts w:ascii="Arial" w:eastAsia="Times New Roman" w:hAnsi="Arial" w:cs="Arial"/>
          <w:sz w:val="24"/>
          <w:szCs w:val="24"/>
        </w:rPr>
        <w:t>c</w:t>
      </w:r>
      <w:r w:rsidRPr="00543029">
        <w:rPr>
          <w:rFonts w:ascii="Arial" w:eastAsia="Times New Roman" w:hAnsi="Arial" w:cs="Arial"/>
          <w:sz w:val="24"/>
          <w:szCs w:val="24"/>
        </w:rPr>
        <w:t>hiefs</w:t>
      </w:r>
      <w:r w:rsidR="001F2F6D">
        <w:rPr>
          <w:rFonts w:ascii="Arial" w:eastAsia="Times New Roman" w:hAnsi="Arial" w:cs="Arial"/>
          <w:sz w:val="24"/>
          <w:szCs w:val="24"/>
        </w:rPr>
        <w:t>,</w:t>
      </w:r>
      <w:r w:rsidRPr="00543029">
        <w:rPr>
          <w:rFonts w:ascii="Arial" w:eastAsia="Times New Roman" w:hAnsi="Arial" w:cs="Arial"/>
          <w:sz w:val="24"/>
          <w:szCs w:val="24"/>
        </w:rPr>
        <w:t xml:space="preserve"> he suggested to me that such unfair exchanges are restricted to transactions between out</w:t>
      </w:r>
      <w:r w:rsidR="001F2F6D">
        <w:rPr>
          <w:rFonts w:ascii="Arial" w:eastAsia="Times New Roman" w:hAnsi="Arial" w:cs="Arial"/>
          <w:sz w:val="24"/>
          <w:szCs w:val="24"/>
        </w:rPr>
        <w:t>-</w:t>
      </w:r>
      <w:r w:rsidRPr="00543029">
        <w:rPr>
          <w:rFonts w:ascii="Arial" w:eastAsia="Times New Roman" w:hAnsi="Arial" w:cs="Arial"/>
          <w:sz w:val="24"/>
          <w:szCs w:val="24"/>
        </w:rPr>
        <w:t>of</w:t>
      </w:r>
      <w:r w:rsidR="001F2F6D">
        <w:rPr>
          <w:rFonts w:ascii="Arial" w:eastAsia="Times New Roman" w:hAnsi="Arial" w:cs="Arial"/>
          <w:sz w:val="24"/>
          <w:szCs w:val="24"/>
        </w:rPr>
        <w:t>-</w:t>
      </w:r>
      <w:r w:rsidRPr="00543029">
        <w:rPr>
          <w:rFonts w:ascii="Arial" w:eastAsia="Times New Roman" w:hAnsi="Arial" w:cs="Arial"/>
          <w:sz w:val="24"/>
          <w:szCs w:val="24"/>
        </w:rPr>
        <w:t>area sellers, particularly Bulawayo</w:t>
      </w:r>
      <w:r w:rsidR="001F2F6D">
        <w:rPr>
          <w:rFonts w:ascii="Arial" w:eastAsia="Times New Roman" w:hAnsi="Arial" w:cs="Arial"/>
          <w:sz w:val="24"/>
          <w:szCs w:val="24"/>
        </w:rPr>
        <w:t>-</w:t>
      </w:r>
      <w:r w:rsidRPr="00543029">
        <w:rPr>
          <w:rFonts w:ascii="Arial" w:eastAsia="Times New Roman" w:hAnsi="Arial" w:cs="Arial"/>
          <w:sz w:val="24"/>
          <w:szCs w:val="24"/>
        </w:rPr>
        <w:t>based traders. As I got to know the area better</w:t>
      </w:r>
      <w:r w:rsidR="000A09E7">
        <w:rPr>
          <w:rFonts w:ascii="Arial" w:eastAsia="Times New Roman" w:hAnsi="Arial" w:cs="Arial"/>
          <w:sz w:val="24"/>
          <w:szCs w:val="24"/>
        </w:rPr>
        <w:t>,</w:t>
      </w:r>
      <w:r w:rsidRPr="00543029">
        <w:rPr>
          <w:rFonts w:ascii="Arial" w:eastAsia="Times New Roman" w:hAnsi="Arial" w:cs="Arial"/>
          <w:sz w:val="24"/>
          <w:szCs w:val="24"/>
        </w:rPr>
        <w:t xml:space="preserve"> I learned that local people also took advantage of the dr</w:t>
      </w:r>
      <w:r w:rsidR="000A09E7">
        <w:rPr>
          <w:rFonts w:ascii="Arial" w:eastAsia="Times New Roman" w:hAnsi="Arial" w:cs="Arial"/>
          <w:sz w:val="24"/>
          <w:szCs w:val="24"/>
        </w:rPr>
        <w:t>o</w:t>
      </w:r>
      <w:r w:rsidRPr="00543029">
        <w:rPr>
          <w:rFonts w:ascii="Arial" w:eastAsia="Times New Roman" w:hAnsi="Arial" w:cs="Arial"/>
          <w:sz w:val="24"/>
          <w:szCs w:val="24"/>
        </w:rPr>
        <w:t>ught to engage in such acts of “negative reciprocity”. For instance, members of the community smuggled grain from Zambia into the area and sold it to their neighbours at exorbitant prices. One interpreter used to regularly cross over to Zambia to buy maize at $2.50 per 10 kg bucket and would then smuggle the maize to Zimbabwe</w:t>
      </w:r>
      <w:r w:rsidR="000A09E7">
        <w:rPr>
          <w:rFonts w:ascii="Arial" w:eastAsia="Times New Roman" w:hAnsi="Arial" w:cs="Arial"/>
          <w:sz w:val="24"/>
          <w:szCs w:val="24"/>
        </w:rPr>
        <w:t>,</w:t>
      </w:r>
      <w:r w:rsidRPr="00543029">
        <w:rPr>
          <w:rFonts w:ascii="Arial" w:eastAsia="Times New Roman" w:hAnsi="Arial" w:cs="Arial"/>
          <w:sz w:val="24"/>
          <w:szCs w:val="24"/>
        </w:rPr>
        <w:t xml:space="preserve"> where he exchanged it </w:t>
      </w:r>
      <w:r w:rsidR="000A09E7">
        <w:rPr>
          <w:rFonts w:ascii="Arial" w:eastAsia="Times New Roman" w:hAnsi="Arial" w:cs="Arial"/>
          <w:sz w:val="24"/>
          <w:szCs w:val="24"/>
        </w:rPr>
        <w:t>for</w:t>
      </w:r>
      <w:r w:rsidRPr="00543029">
        <w:rPr>
          <w:rFonts w:ascii="Arial" w:eastAsia="Times New Roman" w:hAnsi="Arial" w:cs="Arial"/>
          <w:sz w:val="24"/>
          <w:szCs w:val="24"/>
        </w:rPr>
        <w:t xml:space="preserve"> goats with a retail price of $20</w:t>
      </w:r>
      <w:r w:rsidR="000A09E7">
        <w:rPr>
          <w:rFonts w:ascii="Arial" w:eastAsia="Times New Roman" w:hAnsi="Arial" w:cs="Arial"/>
          <w:sz w:val="24"/>
          <w:szCs w:val="24"/>
        </w:rPr>
        <w:t xml:space="preserve"> to $</w:t>
      </w:r>
      <w:r w:rsidRPr="00543029">
        <w:rPr>
          <w:rFonts w:ascii="Arial" w:eastAsia="Times New Roman" w:hAnsi="Arial" w:cs="Arial"/>
          <w:sz w:val="24"/>
          <w:szCs w:val="24"/>
        </w:rPr>
        <w:t>30 each</w:t>
      </w:r>
      <w:r w:rsidR="000A09E7">
        <w:rPr>
          <w:rFonts w:ascii="Arial" w:eastAsia="Times New Roman" w:hAnsi="Arial" w:cs="Arial"/>
          <w:sz w:val="24"/>
          <w:szCs w:val="24"/>
        </w:rPr>
        <w:t>.</w:t>
      </w:r>
      <w:r w:rsidRPr="00543029">
        <w:rPr>
          <w:rFonts w:ascii="Arial" w:eastAsia="Times New Roman" w:hAnsi="Arial" w:cs="Arial"/>
          <w:sz w:val="24"/>
          <w:szCs w:val="24"/>
        </w:rPr>
        <w:t xml:space="preserve"> </w:t>
      </w:r>
      <w:r w:rsidR="000A09E7">
        <w:rPr>
          <w:rFonts w:ascii="Arial" w:eastAsia="Times New Roman" w:hAnsi="Arial" w:cs="Arial"/>
          <w:sz w:val="24"/>
          <w:szCs w:val="24"/>
        </w:rPr>
        <w:t>Therefore, he was</w:t>
      </w:r>
      <w:r w:rsidR="000A09E7" w:rsidRPr="00543029">
        <w:rPr>
          <w:rFonts w:ascii="Arial" w:eastAsia="Times New Roman" w:hAnsi="Arial" w:cs="Arial"/>
          <w:sz w:val="24"/>
          <w:szCs w:val="24"/>
        </w:rPr>
        <w:t xml:space="preserve"> </w:t>
      </w:r>
      <w:r w:rsidRPr="00543029">
        <w:rPr>
          <w:rFonts w:ascii="Arial" w:eastAsia="Times New Roman" w:hAnsi="Arial" w:cs="Arial"/>
          <w:sz w:val="24"/>
          <w:szCs w:val="24"/>
        </w:rPr>
        <w:t>effectively buying goats with a market price of $20</w:t>
      </w:r>
      <w:r w:rsidR="000A09E7">
        <w:rPr>
          <w:rFonts w:ascii="Arial" w:eastAsia="Times New Roman" w:hAnsi="Arial" w:cs="Arial"/>
          <w:sz w:val="24"/>
          <w:szCs w:val="24"/>
        </w:rPr>
        <w:t xml:space="preserve"> to $</w:t>
      </w:r>
      <w:r w:rsidRPr="00543029">
        <w:rPr>
          <w:rFonts w:ascii="Arial" w:eastAsia="Times New Roman" w:hAnsi="Arial" w:cs="Arial"/>
          <w:sz w:val="24"/>
          <w:szCs w:val="24"/>
        </w:rPr>
        <w:t xml:space="preserve">30 for $2.50. </w:t>
      </w:r>
    </w:p>
    <w:p w14:paraId="1EEE1821" w14:textId="5539D71A"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Cattle c</w:t>
      </w:r>
      <w:r w:rsidR="00B20FBA" w:rsidRPr="00B20FBA">
        <w:rPr>
          <w:rFonts w:ascii="Arial" w:eastAsia="Times New Roman" w:hAnsi="Arial" w:cs="Arial"/>
          <w:sz w:val="24"/>
          <w:szCs w:val="24"/>
        </w:rPr>
        <w:t>an</w:t>
      </w:r>
      <w:r w:rsidRPr="00543029">
        <w:rPr>
          <w:rFonts w:ascii="Arial" w:eastAsia="Times New Roman" w:hAnsi="Arial" w:cs="Arial"/>
          <w:sz w:val="24"/>
          <w:szCs w:val="24"/>
        </w:rPr>
        <w:t xml:space="preserve"> be converted to cash in exchanges where the buyers and seller are domiciled in separate localities and where goods or services that the seller wants to buy are not locally produced or provisioned. For instance, there are no tertiary educational institutions in Binga</w:t>
      </w:r>
      <w:r w:rsidR="00145D19">
        <w:rPr>
          <w:rFonts w:ascii="Arial" w:eastAsia="Times New Roman" w:hAnsi="Arial" w:cs="Arial"/>
          <w:sz w:val="24"/>
          <w:szCs w:val="24"/>
        </w:rPr>
        <w:t>,</w:t>
      </w:r>
      <w:r w:rsidRPr="00543029">
        <w:rPr>
          <w:rFonts w:ascii="Arial" w:eastAsia="Times New Roman" w:hAnsi="Arial" w:cs="Arial"/>
          <w:sz w:val="24"/>
          <w:szCs w:val="24"/>
        </w:rPr>
        <w:t xml:space="preserve"> so those who would like to do courses such as teaching have to go to Bulawayo. </w:t>
      </w:r>
      <w:r w:rsidR="000F4FB5">
        <w:rPr>
          <w:rFonts w:ascii="Arial" w:eastAsia="Times New Roman" w:hAnsi="Arial" w:cs="Arial"/>
          <w:sz w:val="24"/>
          <w:szCs w:val="24"/>
        </w:rPr>
        <w:t>T</w:t>
      </w:r>
      <w:r w:rsidRPr="00543029">
        <w:rPr>
          <w:rFonts w:ascii="Arial" w:eastAsia="Times New Roman" w:hAnsi="Arial" w:cs="Arial"/>
          <w:sz w:val="24"/>
          <w:szCs w:val="24"/>
        </w:rPr>
        <w:t>o fund their education, parents back home would sell cattle, typically one to four beasts for the three-year course. In cases like this, cattle would be sold in cash. Not all exchanges between people in Binga are similar to these instances of “negative reciprocity”. At least two households used cattle as a means to pay for building services, in both examples two</w:t>
      </w:r>
      <w:r w:rsidR="00145D19">
        <w:rPr>
          <w:rFonts w:ascii="Arial" w:eastAsia="Times New Roman" w:hAnsi="Arial" w:cs="Arial"/>
          <w:sz w:val="24"/>
          <w:szCs w:val="24"/>
        </w:rPr>
        <w:t>-</w:t>
      </w:r>
      <w:r w:rsidRPr="00543029">
        <w:rPr>
          <w:rFonts w:ascii="Arial" w:eastAsia="Times New Roman" w:hAnsi="Arial" w:cs="Arial"/>
          <w:sz w:val="24"/>
          <w:szCs w:val="24"/>
        </w:rPr>
        <w:t xml:space="preserve"> and three</w:t>
      </w:r>
      <w:r w:rsidR="00145D19">
        <w:rPr>
          <w:rFonts w:ascii="Arial" w:eastAsia="Times New Roman" w:hAnsi="Arial" w:cs="Arial"/>
          <w:sz w:val="24"/>
          <w:szCs w:val="24"/>
        </w:rPr>
        <w:t>-</w:t>
      </w:r>
      <w:r w:rsidRPr="00543029">
        <w:rPr>
          <w:rFonts w:ascii="Arial" w:eastAsia="Times New Roman" w:hAnsi="Arial" w:cs="Arial"/>
          <w:sz w:val="24"/>
          <w:szCs w:val="24"/>
        </w:rPr>
        <w:t xml:space="preserve">bedroom houses were respectively built in exchange for a cow which at the time cost $250.00 </w:t>
      </w:r>
      <w:r w:rsidR="00145D19">
        <w:rPr>
          <w:rFonts w:ascii="Arial" w:eastAsia="Times New Roman" w:hAnsi="Arial" w:cs="Arial"/>
          <w:sz w:val="24"/>
          <w:szCs w:val="24"/>
        </w:rPr>
        <w:t>to</w:t>
      </w:r>
      <w:r w:rsidRPr="00543029">
        <w:rPr>
          <w:rFonts w:ascii="Arial" w:eastAsia="Times New Roman" w:hAnsi="Arial" w:cs="Arial"/>
          <w:sz w:val="24"/>
          <w:szCs w:val="24"/>
        </w:rPr>
        <w:t xml:space="preserve"> $300.00. </w:t>
      </w:r>
      <w:r w:rsidR="00B20FBA">
        <w:rPr>
          <w:rFonts w:ascii="Arial" w:eastAsia="Times New Roman" w:hAnsi="Arial" w:cs="Arial"/>
          <w:sz w:val="24"/>
          <w:szCs w:val="24"/>
        </w:rPr>
        <w:t>However</w:t>
      </w:r>
      <w:r w:rsidR="00145D19">
        <w:rPr>
          <w:rFonts w:ascii="Arial" w:eastAsia="Times New Roman" w:hAnsi="Arial" w:cs="Arial"/>
          <w:sz w:val="24"/>
          <w:szCs w:val="24"/>
        </w:rPr>
        <w:t>,</w:t>
      </w:r>
      <w:r w:rsidRPr="00543029">
        <w:rPr>
          <w:rFonts w:ascii="Arial" w:eastAsia="Times New Roman" w:hAnsi="Arial" w:cs="Arial"/>
          <w:sz w:val="24"/>
          <w:szCs w:val="24"/>
        </w:rPr>
        <w:t xml:space="preserve"> if the houses were paid in government</w:t>
      </w:r>
      <w:r w:rsidR="00145D19">
        <w:rPr>
          <w:rFonts w:ascii="Arial" w:eastAsia="Times New Roman" w:hAnsi="Arial" w:cs="Arial"/>
          <w:sz w:val="24"/>
          <w:szCs w:val="24"/>
        </w:rPr>
        <w:t>-</w:t>
      </w:r>
      <w:r w:rsidRPr="00543029">
        <w:rPr>
          <w:rFonts w:ascii="Arial" w:eastAsia="Times New Roman" w:hAnsi="Arial" w:cs="Arial"/>
          <w:sz w:val="24"/>
          <w:szCs w:val="24"/>
        </w:rPr>
        <w:t>issued cash</w:t>
      </w:r>
      <w:r w:rsidR="00145D19">
        <w:rPr>
          <w:rFonts w:ascii="Arial" w:eastAsia="Times New Roman" w:hAnsi="Arial" w:cs="Arial"/>
          <w:sz w:val="24"/>
          <w:szCs w:val="24"/>
        </w:rPr>
        <w:t>,</w:t>
      </w:r>
      <w:r w:rsidRPr="00543029">
        <w:rPr>
          <w:rFonts w:ascii="Arial" w:eastAsia="Times New Roman" w:hAnsi="Arial" w:cs="Arial"/>
          <w:sz w:val="24"/>
          <w:szCs w:val="24"/>
        </w:rPr>
        <w:t xml:space="preserve"> they would have c</w:t>
      </w:r>
      <w:r w:rsidR="00145D19">
        <w:rPr>
          <w:rFonts w:ascii="Arial" w:eastAsia="Times New Roman" w:hAnsi="Arial" w:cs="Arial"/>
          <w:sz w:val="24"/>
          <w:szCs w:val="24"/>
        </w:rPr>
        <w:t>ost</w:t>
      </w:r>
      <w:r w:rsidRPr="00543029">
        <w:rPr>
          <w:rFonts w:ascii="Arial" w:eastAsia="Times New Roman" w:hAnsi="Arial" w:cs="Arial"/>
          <w:sz w:val="24"/>
          <w:szCs w:val="24"/>
        </w:rPr>
        <w:t xml:space="preserve"> up to double the price equivalent of the cow. </w:t>
      </w:r>
    </w:p>
    <w:p w14:paraId="2F20615D" w14:textId="26540FFF" w:rsidR="004E1B11" w:rsidRPr="00D01D6C" w:rsidRDefault="00B67C6E" w:rsidP="00543029">
      <w:pPr>
        <w:pStyle w:val="Heading2"/>
        <w:numPr>
          <w:ilvl w:val="0"/>
          <w:numId w:val="0"/>
        </w:numPr>
        <w:rPr>
          <w:rFonts w:cs="Arial"/>
        </w:rPr>
      </w:pPr>
      <w:bookmarkStart w:id="166" w:name="_Toc63067743"/>
      <w:r>
        <w:rPr>
          <w:rFonts w:cs="Arial"/>
        </w:rPr>
        <w:t xml:space="preserve">5.3 </w:t>
      </w:r>
      <w:r w:rsidR="004E1B11" w:rsidRPr="00B44CAE">
        <w:rPr>
          <w:rFonts w:cs="Arial"/>
        </w:rPr>
        <w:t>Credit, savings and investments flows on household and community levels</w:t>
      </w:r>
      <w:bookmarkEnd w:id="166"/>
    </w:p>
    <w:p w14:paraId="0843E92E" w14:textId="77777777" w:rsidR="004E1B11" w:rsidRPr="00543029" w:rsidRDefault="004E1B11" w:rsidP="004E1B11">
      <w:pPr>
        <w:pStyle w:val="NoSpacing"/>
        <w:spacing w:line="360" w:lineRule="auto"/>
        <w:rPr>
          <w:rFonts w:ascii="Arial" w:hAnsi="Arial" w:cs="Arial"/>
          <w:sz w:val="24"/>
          <w:szCs w:val="24"/>
        </w:rPr>
      </w:pPr>
    </w:p>
    <w:p w14:paraId="30554CA0" w14:textId="26FD0BD3"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The </w:t>
      </w:r>
      <w:r w:rsidR="00B67C6E">
        <w:rPr>
          <w:rFonts w:ascii="Arial" w:eastAsia="Times New Roman" w:hAnsi="Arial" w:cs="Arial"/>
          <w:sz w:val="24"/>
          <w:szCs w:val="24"/>
        </w:rPr>
        <w:t>s</w:t>
      </w:r>
      <w:r w:rsidRPr="00543029">
        <w:rPr>
          <w:rFonts w:ascii="Arial" w:eastAsia="Times New Roman" w:hAnsi="Arial" w:cs="Arial"/>
          <w:sz w:val="24"/>
          <w:szCs w:val="24"/>
        </w:rPr>
        <w:t xml:space="preserve">ustainable </w:t>
      </w:r>
      <w:r w:rsidR="00B67C6E">
        <w:rPr>
          <w:rFonts w:ascii="Arial" w:eastAsia="Times New Roman" w:hAnsi="Arial" w:cs="Arial"/>
          <w:sz w:val="24"/>
          <w:szCs w:val="24"/>
        </w:rPr>
        <w:t>l</w:t>
      </w:r>
      <w:r w:rsidRPr="00543029">
        <w:rPr>
          <w:rFonts w:ascii="Arial" w:eastAsia="Times New Roman" w:hAnsi="Arial" w:cs="Arial"/>
          <w:sz w:val="24"/>
          <w:szCs w:val="24"/>
        </w:rPr>
        <w:t xml:space="preserve">ivelihoods </w:t>
      </w:r>
      <w:r w:rsidR="00B67C6E">
        <w:rPr>
          <w:rFonts w:ascii="Arial" w:eastAsia="Times New Roman" w:hAnsi="Arial" w:cs="Arial"/>
          <w:sz w:val="24"/>
          <w:szCs w:val="24"/>
        </w:rPr>
        <w:t>a</w:t>
      </w:r>
      <w:r w:rsidRPr="00543029">
        <w:rPr>
          <w:rFonts w:ascii="Arial" w:eastAsia="Times New Roman" w:hAnsi="Arial" w:cs="Arial"/>
          <w:sz w:val="24"/>
          <w:szCs w:val="24"/>
        </w:rPr>
        <w:t xml:space="preserve">nalysis literature suggests that savings and investments in rural economies are generated when households produce more than their consumption needs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{"citationItems":[{"id":"ITEM-1","itemData":{"author":[{"dropping-particle":"","family":"Swift","given":"Jeremy","non-dropping-particle":"","parse-names":false,"suffix":""}],"container-title":"IDS Bulletin","id":"ITEM-1","issue":"2","issued":{"date-parts":[["1989"]]},"page":"8-15","title":"Why are Rural People Vulnerable to Famine?","type":"article-journal","volume":"20"},"uris":["http://www.mendeley.com/documents/?uuid=bd25a3ff-7636-433a-ac33-36b1e1711b45"]},{"id":"ITEM-2","itemData":{"author":[{"dropping-particle":"","family":"Devereux","given":"Stephen","non-dropping-particle":"","parse-names":false,"suffix":""}],"container-title":"IDS Bulletin","id":"ITEM-2","issue":"4","issued":{"date-parts":[["1993"]]},"page":"52-59","title":"Goats before ploughs: dilemmas of household response sequencing during food shortages.","type":"article-journal","volume":"24"},"uris":["http://www.mendeley.com/documents/?uuid=b76e8e7c-f65e-4c56-8b5b-7c5a8096e906"]}],"mendeley":{"formattedCitation":"(Swift, 1989; Devereux, 1993)","plainTextFormattedCitation":"(Swift, 1989; Devereux, 1993)","previouslyFormattedCitation":"(Swift, 1989; Devereux, 1993)"},"properties":{"noteIndex":0},"schema":"https://github.com/citation-style-language/schema/raw/master/csl-citation.json"}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(Swift, 1989; Devereux, 1993)</w:t>
      </w:r>
      <w:r w:rsidRPr="00543029">
        <w:rPr>
          <w:rFonts w:ascii="Arial" w:eastAsia="Times New Roman" w:hAnsi="Arial" w:cs="Arial"/>
          <w:sz w:val="24"/>
          <w:szCs w:val="24"/>
        </w:rPr>
        <w:fldChar w:fldCharType="end"/>
      </w:r>
      <w:r w:rsidRPr="00543029">
        <w:rPr>
          <w:rFonts w:ascii="Arial" w:eastAsia="Times New Roman" w:hAnsi="Arial" w:cs="Arial"/>
          <w:sz w:val="24"/>
          <w:szCs w:val="24"/>
        </w:rPr>
        <w:t>. Given the persistence of hunger and impoverishment in the Binga region over generations, there is little evidence of widespread savings and investments by persons and households in the region. Some scholars suggest that kinship could be approached as a form of savings, but in their attempt to modify economic models that derived from industrialised societies</w:t>
      </w:r>
      <w:r w:rsidR="00B67C6E">
        <w:rPr>
          <w:rFonts w:ascii="Arial" w:eastAsia="Times New Roman" w:hAnsi="Arial" w:cs="Arial"/>
          <w:sz w:val="24"/>
          <w:szCs w:val="24"/>
        </w:rPr>
        <w:t>,</w:t>
      </w:r>
      <w:r w:rsidRPr="00543029">
        <w:rPr>
          <w:rFonts w:ascii="Arial" w:eastAsia="Times New Roman" w:hAnsi="Arial" w:cs="Arial"/>
          <w:sz w:val="24"/>
          <w:szCs w:val="24"/>
        </w:rPr>
        <w:t xml:space="preserve"> they </w:t>
      </w:r>
      <w:r w:rsidRPr="00543029">
        <w:rPr>
          <w:rFonts w:ascii="Arial" w:eastAsia="Times New Roman" w:hAnsi="Arial" w:cs="Arial"/>
          <w:sz w:val="24"/>
          <w:szCs w:val="24"/>
        </w:rPr>
        <w:lastRenderedPageBreak/>
        <w:t xml:space="preserve">stretched their concepts too </w:t>
      </w:r>
      <w:r w:rsidR="0053430A">
        <w:rPr>
          <w:rFonts w:ascii="Arial" w:eastAsia="Times New Roman" w:hAnsi="Arial" w:cs="Arial"/>
          <w:sz w:val="24"/>
          <w:szCs w:val="24"/>
        </w:rPr>
        <w:t>far</w:t>
      </w:r>
      <w:r w:rsidRPr="00543029">
        <w:rPr>
          <w:rFonts w:ascii="Arial" w:eastAsia="Times New Roman" w:hAnsi="Arial" w:cs="Arial"/>
          <w:sz w:val="24"/>
          <w:szCs w:val="24"/>
        </w:rPr>
        <w:t xml:space="preserve">. I prefer instead to approach kinship and the social relationships that are formed through kinship calculations as a form of wealth that people draw on. As such, people and social relationships can be seen as a livelihood resource. In the absence of state support and access to markets, social relationships and people </w:t>
      </w:r>
      <w:r w:rsidR="00B67C6E">
        <w:rPr>
          <w:rFonts w:ascii="Arial" w:eastAsia="Times New Roman" w:hAnsi="Arial" w:cs="Arial"/>
          <w:sz w:val="24"/>
          <w:szCs w:val="24"/>
        </w:rPr>
        <w:t>are</w:t>
      </w:r>
      <w:r w:rsidRPr="00543029">
        <w:rPr>
          <w:rFonts w:ascii="Arial" w:eastAsia="Times New Roman" w:hAnsi="Arial" w:cs="Arial"/>
          <w:sz w:val="24"/>
          <w:szCs w:val="24"/>
        </w:rPr>
        <w:t xml:space="preserve"> a form of wealth and much needed to survive. </w:t>
      </w:r>
    </w:p>
    <w:p w14:paraId="53695178" w14:textId="361AB780"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First</w:t>
      </w:r>
      <w:r w:rsidR="00B67C6E">
        <w:rPr>
          <w:rFonts w:ascii="Arial" w:eastAsia="Times New Roman" w:hAnsi="Arial" w:cs="Arial"/>
          <w:sz w:val="24"/>
          <w:szCs w:val="24"/>
        </w:rPr>
        <w:t>,</w:t>
      </w:r>
      <w:r w:rsidRPr="00543029">
        <w:rPr>
          <w:rFonts w:ascii="Arial" w:eastAsia="Times New Roman" w:hAnsi="Arial" w:cs="Arial"/>
          <w:sz w:val="24"/>
          <w:szCs w:val="24"/>
        </w:rPr>
        <w:t xml:space="preserve"> it is important to discuss how persons and households deal with cash. Even though it is understandable that many persons would be reluctant to talk about their own money and finances, some of those interviewed told me that they keep their cash at home rather than in a bank account. This makes much sense, given the high costs associated with trave</w:t>
      </w:r>
      <w:r w:rsidR="00D51436">
        <w:rPr>
          <w:rFonts w:ascii="Arial" w:eastAsia="Times New Roman" w:hAnsi="Arial" w:cs="Arial"/>
          <w:sz w:val="24"/>
          <w:szCs w:val="24"/>
        </w:rPr>
        <w:t>l</w:t>
      </w:r>
      <w:r w:rsidRPr="00543029">
        <w:rPr>
          <w:rFonts w:ascii="Arial" w:eastAsia="Times New Roman" w:hAnsi="Arial" w:cs="Arial"/>
          <w:sz w:val="24"/>
          <w:szCs w:val="24"/>
        </w:rPr>
        <w:t xml:space="preserve">ling to the bank offices in Binga or an ATM. Those interviewed who talked about cash being stored at home said they did that for basic consumption purposes. Such cash is stored temporarily while they wait to use it to meet their basic needs. Thus, such cash is held temporarily for precautionary reasons and transaction purposes, not savings. </w:t>
      </w:r>
    </w:p>
    <w:p w14:paraId="0A673D0B" w14:textId="640B6B70" w:rsidR="004E1B11" w:rsidRPr="00543029" w:rsidRDefault="004E1B11" w:rsidP="003C5403">
      <w:pPr>
        <w:spacing w:line="360" w:lineRule="auto"/>
        <w:rPr>
          <w:rFonts w:ascii="Arial" w:eastAsia="Times New Roman" w:hAnsi="Arial" w:cs="Arial"/>
          <w:sz w:val="24"/>
          <w:szCs w:val="24"/>
        </w:rPr>
      </w:pPr>
      <w:r w:rsidRPr="00543029">
        <w:rPr>
          <w:rFonts w:ascii="Arial" w:eastAsia="Times New Roman" w:hAnsi="Arial" w:cs="Arial"/>
          <w:sz w:val="24"/>
          <w:szCs w:val="24"/>
        </w:rPr>
        <w:t xml:space="preserve">Given how little persons and households in Binga rely on formal state and market institutions for meeting their savings and investment needs, it comes as no surprise that the people interviewed seemed to borrow and lend </w:t>
      </w:r>
      <w:r w:rsidR="00D51436">
        <w:rPr>
          <w:rFonts w:ascii="Arial" w:eastAsia="Times New Roman" w:hAnsi="Arial" w:cs="Arial"/>
          <w:sz w:val="24"/>
          <w:szCs w:val="24"/>
        </w:rPr>
        <w:t>many</w:t>
      </w:r>
      <w:r w:rsidRPr="00543029">
        <w:rPr>
          <w:rFonts w:ascii="Arial" w:eastAsia="Times New Roman" w:hAnsi="Arial" w:cs="Arial"/>
          <w:sz w:val="24"/>
          <w:szCs w:val="24"/>
        </w:rPr>
        <w:t xml:space="preserve"> things, including money, from each other. This is another reason why social relationships are so important; one can only really extend credit to someone you know if you want that credit to be repaid. So, the </w:t>
      </w:r>
      <w:r w:rsidR="0020730A">
        <w:rPr>
          <w:rFonts w:ascii="Arial" w:eastAsia="Times New Roman" w:hAnsi="Arial" w:cs="Arial"/>
          <w:sz w:val="24"/>
          <w:szCs w:val="24"/>
        </w:rPr>
        <w:t>strong</w:t>
      </w:r>
      <w:r w:rsidR="0020730A" w:rsidRPr="00543029">
        <w:rPr>
          <w:rFonts w:ascii="Arial" w:eastAsia="Times New Roman" w:hAnsi="Arial" w:cs="Arial"/>
          <w:sz w:val="24"/>
          <w:szCs w:val="24"/>
        </w:rPr>
        <w:t xml:space="preserve"> </w:t>
      </w:r>
      <w:r w:rsidRPr="00543029">
        <w:rPr>
          <w:rFonts w:ascii="Arial" w:eastAsia="Times New Roman" w:hAnsi="Arial" w:cs="Arial"/>
          <w:sz w:val="24"/>
          <w:szCs w:val="24"/>
        </w:rPr>
        <w:t>social relationships between pe</w:t>
      </w:r>
      <w:r w:rsidR="0020730A">
        <w:rPr>
          <w:rFonts w:ascii="Arial" w:eastAsia="Times New Roman" w:hAnsi="Arial" w:cs="Arial"/>
          <w:sz w:val="24"/>
          <w:szCs w:val="24"/>
        </w:rPr>
        <w:t>ople</w:t>
      </w:r>
      <w:r w:rsidRPr="00543029">
        <w:rPr>
          <w:rFonts w:ascii="Arial" w:eastAsia="Times New Roman" w:hAnsi="Arial" w:cs="Arial"/>
          <w:sz w:val="24"/>
          <w:szCs w:val="24"/>
        </w:rPr>
        <w:t xml:space="preserve"> also create channels through which objects and commodities can flow. Also, in some instances</w:t>
      </w:r>
      <w:r w:rsidR="008A064C">
        <w:rPr>
          <w:rFonts w:ascii="Arial" w:eastAsia="Times New Roman" w:hAnsi="Arial" w:cs="Arial"/>
          <w:sz w:val="24"/>
          <w:szCs w:val="24"/>
        </w:rPr>
        <w:t>.</w:t>
      </w:r>
      <w:r w:rsidRPr="00543029">
        <w:rPr>
          <w:rFonts w:ascii="Arial" w:eastAsia="Times New Roman" w:hAnsi="Arial" w:cs="Arial"/>
          <w:sz w:val="24"/>
          <w:szCs w:val="24"/>
        </w:rPr>
        <w:t xml:space="preserve"> the exchanges may create the relationships, or the possibility for existing relationships to become more durable and </w:t>
      </w:r>
      <w:r w:rsidRPr="003C5403">
        <w:rPr>
          <w:rFonts w:ascii="Arial" w:eastAsia="Times New Roman" w:hAnsi="Arial" w:cs="Arial"/>
          <w:sz w:val="24"/>
          <w:szCs w:val="24"/>
        </w:rPr>
        <w:t>thicker</w:t>
      </w:r>
      <w:r w:rsidRPr="00543029">
        <w:rPr>
          <w:rFonts w:ascii="Arial" w:eastAsia="Times New Roman" w:hAnsi="Arial" w:cs="Arial"/>
          <w:sz w:val="24"/>
          <w:szCs w:val="24"/>
        </w:rPr>
        <w:t>. Those interviewed talked about borrowing and lending cash and goods, mostly food products</w:t>
      </w:r>
      <w:r w:rsidR="00A777B9">
        <w:rPr>
          <w:rFonts w:ascii="Arial" w:eastAsia="Times New Roman" w:hAnsi="Arial" w:cs="Arial"/>
          <w:sz w:val="24"/>
          <w:szCs w:val="24"/>
        </w:rPr>
        <w:t>,</w:t>
      </w:r>
      <w:r w:rsidRPr="00543029">
        <w:rPr>
          <w:rFonts w:ascii="Arial" w:eastAsia="Times New Roman" w:hAnsi="Arial" w:cs="Arial"/>
          <w:sz w:val="24"/>
          <w:szCs w:val="24"/>
        </w:rPr>
        <w:t xml:space="preserve"> particularly mealie meal and cooking oil. Usually</w:t>
      </w:r>
      <w:r w:rsidR="008A064C">
        <w:rPr>
          <w:rFonts w:ascii="Arial" w:eastAsia="Times New Roman" w:hAnsi="Arial" w:cs="Arial"/>
          <w:sz w:val="24"/>
          <w:szCs w:val="24"/>
        </w:rPr>
        <w:t>,</w:t>
      </w:r>
      <w:r w:rsidRPr="00543029">
        <w:rPr>
          <w:rFonts w:ascii="Arial" w:eastAsia="Times New Roman" w:hAnsi="Arial" w:cs="Arial"/>
          <w:sz w:val="24"/>
          <w:szCs w:val="24"/>
        </w:rPr>
        <w:t xml:space="preserve"> the amounts are not too </w:t>
      </w:r>
      <w:r w:rsidR="00A777B9">
        <w:rPr>
          <w:rFonts w:ascii="Arial" w:eastAsia="Times New Roman" w:hAnsi="Arial" w:cs="Arial"/>
          <w:sz w:val="24"/>
          <w:szCs w:val="24"/>
        </w:rPr>
        <w:t>large</w:t>
      </w:r>
      <w:r w:rsidRPr="00543029">
        <w:rPr>
          <w:rFonts w:ascii="Arial" w:eastAsia="Times New Roman" w:hAnsi="Arial" w:cs="Arial"/>
          <w:sz w:val="24"/>
          <w:szCs w:val="24"/>
        </w:rPr>
        <w:t>, anywhere between $1</w:t>
      </w:r>
      <w:r w:rsidR="00A777B9">
        <w:rPr>
          <w:rFonts w:ascii="Arial" w:eastAsia="Times New Roman" w:hAnsi="Arial" w:cs="Arial"/>
          <w:sz w:val="24"/>
          <w:szCs w:val="24"/>
        </w:rPr>
        <w:t xml:space="preserve"> and $</w:t>
      </w:r>
      <w:r w:rsidRPr="00543029">
        <w:rPr>
          <w:rFonts w:ascii="Arial" w:eastAsia="Times New Roman" w:hAnsi="Arial" w:cs="Arial"/>
          <w:sz w:val="24"/>
          <w:szCs w:val="24"/>
        </w:rPr>
        <w:t xml:space="preserve">10, and the reasons for asking for a loan usually revolve around buying mealie meal, grinding meal, bus fare to go to the hospital or church functions and perhaps a funeral. </w:t>
      </w:r>
    </w:p>
    <w:p w14:paraId="359D774F" w14:textId="56078540"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The lending and borrowing of non-monetary goods take place between neighbours, friends and relatives. Delayed reciprocity is the order of the day</w:t>
      </w:r>
      <w:r w:rsidR="008A064C">
        <w:rPr>
          <w:rFonts w:ascii="Arial" w:eastAsia="Times New Roman" w:hAnsi="Arial" w:cs="Arial"/>
          <w:sz w:val="24"/>
          <w:szCs w:val="24"/>
        </w:rPr>
        <w:t>,</w:t>
      </w:r>
      <w:r w:rsidRPr="00543029">
        <w:rPr>
          <w:rFonts w:ascii="Arial" w:eastAsia="Times New Roman" w:hAnsi="Arial" w:cs="Arial"/>
          <w:sz w:val="24"/>
          <w:szCs w:val="24"/>
        </w:rPr>
        <w:t xml:space="preserve"> and for mealie meal, millet and sorghum there ha</w:t>
      </w:r>
      <w:r w:rsidR="008A064C">
        <w:rPr>
          <w:rFonts w:ascii="Arial" w:eastAsia="Times New Roman" w:hAnsi="Arial" w:cs="Arial"/>
          <w:sz w:val="24"/>
          <w:szCs w:val="24"/>
        </w:rPr>
        <w:t>ve</w:t>
      </w:r>
      <w:r w:rsidRPr="00543029">
        <w:rPr>
          <w:rFonts w:ascii="Arial" w:eastAsia="Times New Roman" w:hAnsi="Arial" w:cs="Arial"/>
          <w:sz w:val="24"/>
          <w:szCs w:val="24"/>
        </w:rPr>
        <w:t xml:space="preserve"> to be an equivalent repayment. Lending and borrowing of cash are usually restricted to small amounts and carr</w:t>
      </w:r>
      <w:r w:rsidR="003E7E87">
        <w:rPr>
          <w:rFonts w:ascii="Arial" w:eastAsia="Times New Roman" w:hAnsi="Arial" w:cs="Arial"/>
          <w:sz w:val="24"/>
          <w:szCs w:val="24"/>
        </w:rPr>
        <w:t>y</w:t>
      </w:r>
      <w:r w:rsidRPr="00543029">
        <w:rPr>
          <w:rFonts w:ascii="Arial" w:eastAsia="Times New Roman" w:hAnsi="Arial" w:cs="Arial"/>
          <w:sz w:val="24"/>
          <w:szCs w:val="24"/>
        </w:rPr>
        <w:t xml:space="preserve"> no interest. Some persons </w:t>
      </w:r>
      <w:r w:rsidRPr="00543029">
        <w:rPr>
          <w:rFonts w:ascii="Arial" w:eastAsia="Times New Roman" w:hAnsi="Arial" w:cs="Arial"/>
          <w:sz w:val="24"/>
          <w:szCs w:val="24"/>
        </w:rPr>
        <w:lastRenderedPageBreak/>
        <w:t>interviewed considered charging interest akin to robbery. Loan amounts are kept small because research participants expressed concern that they would not be able to repay large amounts. In Binga</w:t>
      </w:r>
      <w:r w:rsidR="003E7E87">
        <w:rPr>
          <w:rFonts w:ascii="Arial" w:eastAsia="Times New Roman" w:hAnsi="Arial" w:cs="Arial"/>
          <w:sz w:val="24"/>
          <w:szCs w:val="24"/>
        </w:rPr>
        <w:t>,</w:t>
      </w:r>
      <w:r w:rsidRPr="00543029">
        <w:rPr>
          <w:rFonts w:ascii="Arial" w:eastAsia="Times New Roman" w:hAnsi="Arial" w:cs="Arial"/>
          <w:sz w:val="24"/>
          <w:szCs w:val="24"/>
        </w:rPr>
        <w:t xml:space="preserve"> I did not come across </w:t>
      </w:r>
      <w:r w:rsidR="003E7E87">
        <w:rPr>
          <w:rFonts w:ascii="Arial" w:eastAsia="Times New Roman" w:hAnsi="Arial" w:cs="Arial"/>
          <w:sz w:val="24"/>
          <w:szCs w:val="24"/>
        </w:rPr>
        <w:t>or learn</w:t>
      </w:r>
      <w:r w:rsidRPr="00543029">
        <w:rPr>
          <w:rFonts w:ascii="Arial" w:eastAsia="Times New Roman" w:hAnsi="Arial" w:cs="Arial"/>
          <w:sz w:val="24"/>
          <w:szCs w:val="24"/>
        </w:rPr>
        <w:t xml:space="preserve"> about money lenders capable of or willing to lend large amounts of money to ordinary pe</w:t>
      </w:r>
      <w:r w:rsidR="003E7E87">
        <w:rPr>
          <w:rFonts w:ascii="Arial" w:eastAsia="Times New Roman" w:hAnsi="Arial" w:cs="Arial"/>
          <w:sz w:val="24"/>
          <w:szCs w:val="24"/>
        </w:rPr>
        <w:t>ople</w:t>
      </w:r>
      <w:r w:rsidRPr="00543029">
        <w:rPr>
          <w:rFonts w:ascii="Arial" w:eastAsia="Times New Roman" w:hAnsi="Arial" w:cs="Arial"/>
          <w:sz w:val="24"/>
          <w:szCs w:val="24"/>
        </w:rPr>
        <w:t xml:space="preserve">. As a result, I did not come across any repayment or debt problems experienced by households, except for </w:t>
      </w:r>
      <w:r w:rsidR="003E7E87">
        <w:rPr>
          <w:rFonts w:ascii="Arial" w:eastAsia="Times New Roman" w:hAnsi="Arial" w:cs="Arial"/>
          <w:sz w:val="24"/>
          <w:szCs w:val="24"/>
        </w:rPr>
        <w:t>a</w:t>
      </w:r>
      <w:r w:rsidRPr="00543029">
        <w:rPr>
          <w:rFonts w:ascii="Arial" w:eastAsia="Times New Roman" w:hAnsi="Arial" w:cs="Arial"/>
          <w:sz w:val="24"/>
          <w:szCs w:val="24"/>
        </w:rPr>
        <w:t xml:space="preserve"> few business transactions that transcend the ordinary households.</w:t>
      </w:r>
    </w:p>
    <w:p w14:paraId="74F6E0E5" w14:textId="587EE411" w:rsidR="004E1B11" w:rsidRPr="00543029" w:rsidRDefault="004E1B11" w:rsidP="003C5403">
      <w:pPr>
        <w:spacing w:line="360" w:lineRule="auto"/>
        <w:rPr>
          <w:rFonts w:ascii="Arial" w:eastAsia="Times New Roman" w:hAnsi="Arial" w:cs="Arial"/>
          <w:sz w:val="24"/>
          <w:szCs w:val="24"/>
        </w:rPr>
      </w:pPr>
      <w:r w:rsidRPr="00543029">
        <w:rPr>
          <w:rFonts w:ascii="Arial" w:eastAsia="Times New Roman" w:hAnsi="Arial" w:cs="Arial"/>
          <w:sz w:val="24"/>
          <w:szCs w:val="24"/>
        </w:rPr>
        <w:t xml:space="preserve">Those who talked to </w:t>
      </w:r>
      <w:r w:rsidRPr="003C5403">
        <w:rPr>
          <w:rFonts w:ascii="Arial" w:eastAsia="Times New Roman" w:hAnsi="Arial" w:cs="Arial"/>
          <w:sz w:val="24"/>
          <w:szCs w:val="24"/>
        </w:rPr>
        <w:t xml:space="preserve">me </w:t>
      </w:r>
      <w:r w:rsidRPr="00543029">
        <w:rPr>
          <w:rFonts w:ascii="Arial" w:eastAsia="Times New Roman" w:hAnsi="Arial" w:cs="Arial"/>
          <w:sz w:val="24"/>
          <w:szCs w:val="24"/>
        </w:rPr>
        <w:t xml:space="preserve">about </w:t>
      </w:r>
      <w:r w:rsidR="00130EAA" w:rsidRPr="003C5403">
        <w:rPr>
          <w:rFonts w:ascii="Arial" w:eastAsia="Times New Roman" w:hAnsi="Arial" w:cs="Arial"/>
          <w:sz w:val="24"/>
          <w:szCs w:val="24"/>
        </w:rPr>
        <w:t xml:space="preserve">the </w:t>
      </w:r>
      <w:r w:rsidRPr="00543029">
        <w:rPr>
          <w:rFonts w:ascii="Arial" w:eastAsia="Times New Roman" w:hAnsi="Arial" w:cs="Arial"/>
          <w:sz w:val="24"/>
          <w:szCs w:val="24"/>
        </w:rPr>
        <w:t>money they owed linked their debts to food, education and health expenses. Accessing locally produced food was not what caused them to get indebted; it was manufactured goods they were forced to buy from local shopkeepers on credit. Health</w:t>
      </w:r>
      <w:r w:rsidR="00F07691">
        <w:rPr>
          <w:rFonts w:ascii="Arial" w:eastAsia="Times New Roman" w:hAnsi="Arial" w:cs="Arial"/>
          <w:sz w:val="24"/>
          <w:szCs w:val="24"/>
        </w:rPr>
        <w:t>-</w:t>
      </w:r>
      <w:r w:rsidRPr="00543029">
        <w:rPr>
          <w:rFonts w:ascii="Arial" w:eastAsia="Times New Roman" w:hAnsi="Arial" w:cs="Arial"/>
          <w:sz w:val="24"/>
          <w:szCs w:val="24"/>
        </w:rPr>
        <w:t>related debts pertained primarily to transportation costs because treatment at local clinics is free. The h</w:t>
      </w:r>
      <w:r w:rsidR="00130EAA">
        <w:rPr>
          <w:rFonts w:ascii="Arial" w:eastAsia="Times New Roman" w:hAnsi="Arial" w:cs="Arial"/>
          <w:sz w:val="24"/>
          <w:szCs w:val="24"/>
        </w:rPr>
        <w:t>igh education costs caused the heaviest debt burden</w:t>
      </w:r>
      <w:r w:rsidRPr="00543029">
        <w:rPr>
          <w:rFonts w:ascii="Arial" w:eastAsia="Times New Roman" w:hAnsi="Arial" w:cs="Arial"/>
          <w:sz w:val="24"/>
          <w:szCs w:val="24"/>
        </w:rPr>
        <w:t>s. Following independence, education in Zimbabwe was free</w:t>
      </w:r>
      <w:r w:rsidR="00130EAA">
        <w:rPr>
          <w:rFonts w:ascii="Arial" w:eastAsia="Times New Roman" w:hAnsi="Arial" w:cs="Arial"/>
          <w:sz w:val="24"/>
          <w:szCs w:val="24"/>
        </w:rPr>
        <w:t>,</w:t>
      </w:r>
      <w:r w:rsidRPr="00543029">
        <w:rPr>
          <w:rFonts w:ascii="Arial" w:eastAsia="Times New Roman" w:hAnsi="Arial" w:cs="Arial"/>
          <w:sz w:val="24"/>
          <w:szCs w:val="24"/>
        </w:rPr>
        <w:t xml:space="preserve"> but over time school fees w</w:t>
      </w:r>
      <w:r w:rsidR="00F07691">
        <w:rPr>
          <w:rFonts w:ascii="Arial" w:eastAsia="Times New Roman" w:hAnsi="Arial" w:cs="Arial"/>
          <w:sz w:val="24"/>
          <w:szCs w:val="24"/>
        </w:rPr>
        <w:t>ere</w:t>
      </w:r>
      <w:r w:rsidRPr="00543029">
        <w:rPr>
          <w:rFonts w:ascii="Arial" w:eastAsia="Times New Roman" w:hAnsi="Arial" w:cs="Arial"/>
          <w:sz w:val="24"/>
          <w:szCs w:val="24"/>
        </w:rPr>
        <w:t xml:space="preserve"> reintroduced and subsequently</w:t>
      </w:r>
      <w:r w:rsidR="00130EAA">
        <w:rPr>
          <w:rFonts w:ascii="Arial" w:eastAsia="Times New Roman" w:hAnsi="Arial" w:cs="Arial"/>
          <w:sz w:val="24"/>
          <w:szCs w:val="24"/>
        </w:rPr>
        <w:t>,</w:t>
      </w:r>
      <w:r w:rsidRPr="00543029">
        <w:rPr>
          <w:rFonts w:ascii="Arial" w:eastAsia="Times New Roman" w:hAnsi="Arial" w:cs="Arial"/>
          <w:sz w:val="24"/>
          <w:szCs w:val="24"/>
        </w:rPr>
        <w:t xml:space="preserve"> it has become one of the biggest financial burdens for most households in Binga. Parents of school</w:t>
      </w:r>
      <w:r w:rsidR="00F07691">
        <w:rPr>
          <w:rFonts w:ascii="Arial" w:eastAsia="Times New Roman" w:hAnsi="Arial" w:cs="Arial"/>
          <w:sz w:val="24"/>
          <w:szCs w:val="24"/>
        </w:rPr>
        <w:t>-</w:t>
      </w:r>
      <w:r w:rsidRPr="00543029">
        <w:rPr>
          <w:rFonts w:ascii="Arial" w:eastAsia="Times New Roman" w:hAnsi="Arial" w:cs="Arial"/>
          <w:sz w:val="24"/>
          <w:szCs w:val="24"/>
        </w:rPr>
        <w:t xml:space="preserve">going children reported that they owe school fees ranging from $15 </w:t>
      </w:r>
      <w:r w:rsidR="00F07691">
        <w:rPr>
          <w:rFonts w:ascii="Arial" w:eastAsia="Times New Roman" w:hAnsi="Arial" w:cs="Arial"/>
          <w:sz w:val="24"/>
          <w:szCs w:val="24"/>
        </w:rPr>
        <w:t>to</w:t>
      </w:r>
      <w:r w:rsidRPr="00543029">
        <w:rPr>
          <w:rFonts w:ascii="Arial" w:eastAsia="Times New Roman" w:hAnsi="Arial" w:cs="Arial"/>
          <w:sz w:val="24"/>
          <w:szCs w:val="24"/>
        </w:rPr>
        <w:t xml:space="preserve"> $400 consisting of unpaid levies. As a result, some school children are excluded from attending school despite the government having put in place guidelines </w:t>
      </w:r>
      <w:r w:rsidR="00F07691">
        <w:rPr>
          <w:rFonts w:ascii="Arial" w:eastAsia="Times New Roman" w:hAnsi="Arial" w:cs="Arial"/>
          <w:sz w:val="24"/>
          <w:szCs w:val="24"/>
        </w:rPr>
        <w:t>that</w:t>
      </w:r>
      <w:r w:rsidRPr="00543029">
        <w:rPr>
          <w:rFonts w:ascii="Arial" w:eastAsia="Times New Roman" w:hAnsi="Arial" w:cs="Arial"/>
          <w:sz w:val="24"/>
          <w:szCs w:val="24"/>
        </w:rPr>
        <w:t xml:space="preserve"> proscribe the expulsion of school children for unpaid fees. </w:t>
      </w:r>
    </w:p>
    <w:p w14:paraId="3E1EB12B" w14:textId="14F3EECB"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Generating savings and accessing credit also happens </w:t>
      </w:r>
      <w:r w:rsidR="00130EAA">
        <w:rPr>
          <w:rFonts w:ascii="Arial" w:eastAsia="Times New Roman" w:hAnsi="Arial" w:cs="Arial"/>
          <w:sz w:val="24"/>
          <w:szCs w:val="24"/>
        </w:rPr>
        <w:t>at</w:t>
      </w:r>
      <w:r w:rsidRPr="00543029">
        <w:rPr>
          <w:rFonts w:ascii="Arial" w:eastAsia="Times New Roman" w:hAnsi="Arial" w:cs="Arial"/>
          <w:sz w:val="24"/>
          <w:szCs w:val="24"/>
        </w:rPr>
        <w:t xml:space="preserve"> the level of the community. The two </w:t>
      </w:r>
      <w:r w:rsidR="00036BA2">
        <w:rPr>
          <w:rFonts w:ascii="Arial" w:eastAsia="Times New Roman" w:hAnsi="Arial" w:cs="Arial"/>
          <w:sz w:val="24"/>
          <w:szCs w:val="24"/>
        </w:rPr>
        <w:t>r</w:t>
      </w:r>
      <w:r w:rsidRPr="00543029">
        <w:rPr>
          <w:rFonts w:ascii="Arial" w:eastAsia="Times New Roman" w:hAnsi="Arial" w:cs="Arial"/>
          <w:sz w:val="24"/>
          <w:szCs w:val="24"/>
        </w:rPr>
        <w:t xml:space="preserve">otational </w:t>
      </w:r>
      <w:r w:rsidR="00A52DD0">
        <w:rPr>
          <w:rFonts w:ascii="Arial" w:eastAsia="Times New Roman" w:hAnsi="Arial" w:cs="Arial"/>
          <w:sz w:val="24"/>
          <w:szCs w:val="24"/>
        </w:rPr>
        <w:t xml:space="preserve">credit and </w:t>
      </w:r>
      <w:r w:rsidR="00036BA2">
        <w:rPr>
          <w:rFonts w:ascii="Arial" w:eastAsia="Times New Roman" w:hAnsi="Arial" w:cs="Arial"/>
          <w:sz w:val="24"/>
          <w:szCs w:val="24"/>
        </w:rPr>
        <w:t>s</w:t>
      </w:r>
      <w:r w:rsidRPr="00543029">
        <w:rPr>
          <w:rFonts w:ascii="Arial" w:eastAsia="Times New Roman" w:hAnsi="Arial" w:cs="Arial"/>
          <w:sz w:val="24"/>
          <w:szCs w:val="24"/>
        </w:rPr>
        <w:t>avings a</w:t>
      </w:r>
      <w:r w:rsidR="00A52DD0">
        <w:rPr>
          <w:rFonts w:ascii="Arial" w:eastAsia="Times New Roman" w:hAnsi="Arial" w:cs="Arial"/>
          <w:sz w:val="24"/>
          <w:szCs w:val="24"/>
        </w:rPr>
        <w:t xml:space="preserve">ssociations </w:t>
      </w:r>
      <w:r w:rsidRPr="00543029">
        <w:rPr>
          <w:rFonts w:ascii="Arial" w:eastAsia="Times New Roman" w:hAnsi="Arial" w:cs="Arial"/>
          <w:sz w:val="24"/>
          <w:szCs w:val="24"/>
        </w:rPr>
        <w:t>(ROSCA</w:t>
      </w:r>
      <w:r w:rsidR="00A52DD0">
        <w:rPr>
          <w:rFonts w:ascii="Arial" w:eastAsia="Times New Roman" w:hAnsi="Arial" w:cs="Arial"/>
          <w:sz w:val="24"/>
          <w:szCs w:val="24"/>
        </w:rPr>
        <w:t>S</w:t>
      </w:r>
      <w:r w:rsidRPr="00543029">
        <w:rPr>
          <w:rFonts w:ascii="Arial" w:eastAsia="Times New Roman" w:hAnsi="Arial" w:cs="Arial"/>
          <w:sz w:val="24"/>
          <w:szCs w:val="24"/>
        </w:rPr>
        <w:t>) I encountered during my fieldwork worked as follows: the pool of money consisting of members’ contributions are distributed to members as a lump sum each month in turn. Each member gets a turn to access to the pool until every member has had a turn. The ROSCA</w:t>
      </w:r>
      <w:r w:rsidR="00F9478A">
        <w:rPr>
          <w:rFonts w:ascii="Arial" w:eastAsia="Times New Roman" w:hAnsi="Arial" w:cs="Arial"/>
          <w:sz w:val="24"/>
          <w:szCs w:val="24"/>
        </w:rPr>
        <w:t>S</w:t>
      </w:r>
      <w:r w:rsidRPr="00543029">
        <w:rPr>
          <w:rFonts w:ascii="Arial" w:eastAsia="Times New Roman" w:hAnsi="Arial" w:cs="Arial"/>
          <w:sz w:val="24"/>
          <w:szCs w:val="24"/>
        </w:rPr>
        <w:t xml:space="preserve"> also offer loans to non-members, usually wild fruit and vegetable vendors, firewood roadside sellers, fisherm</w:t>
      </w:r>
      <w:r w:rsidR="00036BA2">
        <w:rPr>
          <w:rFonts w:ascii="Arial" w:eastAsia="Times New Roman" w:hAnsi="Arial" w:cs="Arial"/>
          <w:sz w:val="24"/>
          <w:szCs w:val="24"/>
        </w:rPr>
        <w:t>e</w:t>
      </w:r>
      <w:r w:rsidRPr="00543029">
        <w:rPr>
          <w:rFonts w:ascii="Arial" w:eastAsia="Times New Roman" w:hAnsi="Arial" w:cs="Arial"/>
          <w:sz w:val="24"/>
          <w:szCs w:val="24"/>
        </w:rPr>
        <w:t xml:space="preserve">n and others who use the money for business expenses such as buying stock, fishing nets or whatever it is they need to generate an income. </w:t>
      </w:r>
    </w:p>
    <w:p w14:paraId="3A7FA1C0" w14:textId="4720A083" w:rsidR="004E1B11" w:rsidRPr="00D01D6C" w:rsidRDefault="00036BA2" w:rsidP="00543029">
      <w:pPr>
        <w:pStyle w:val="Heading2"/>
        <w:numPr>
          <w:ilvl w:val="0"/>
          <w:numId w:val="0"/>
        </w:numPr>
        <w:rPr>
          <w:rFonts w:cs="Arial"/>
        </w:rPr>
      </w:pPr>
      <w:bookmarkStart w:id="167" w:name="_Toc63067744"/>
      <w:r>
        <w:rPr>
          <w:rFonts w:cs="Arial"/>
        </w:rPr>
        <w:t xml:space="preserve">5.4 </w:t>
      </w:r>
      <w:r w:rsidR="009E3A38">
        <w:rPr>
          <w:rFonts w:cs="Arial"/>
        </w:rPr>
        <w:t>Illegal activities</w:t>
      </w:r>
      <w:r w:rsidR="004E1B11" w:rsidRPr="00B44CAE">
        <w:rPr>
          <w:rFonts w:cs="Arial"/>
        </w:rPr>
        <w:t xml:space="preserve"> and risk-taking as livelihood practices</w:t>
      </w:r>
      <w:bookmarkEnd w:id="167"/>
      <w:r w:rsidR="004E1B11" w:rsidRPr="00B44CAE">
        <w:rPr>
          <w:rFonts w:cs="Arial"/>
        </w:rPr>
        <w:t xml:space="preserve"> </w:t>
      </w:r>
    </w:p>
    <w:p w14:paraId="4D6D2881" w14:textId="77777777" w:rsidR="004E1B11" w:rsidRPr="00543029" w:rsidRDefault="004E1B11" w:rsidP="004E1B11">
      <w:pPr>
        <w:pStyle w:val="NoSpacing"/>
        <w:spacing w:line="360" w:lineRule="auto"/>
        <w:rPr>
          <w:rFonts w:ascii="Arial" w:hAnsi="Arial" w:cs="Arial"/>
          <w:sz w:val="24"/>
          <w:szCs w:val="24"/>
        </w:rPr>
      </w:pPr>
    </w:p>
    <w:p w14:paraId="6FB7A9F6" w14:textId="7DEB8DFC" w:rsidR="004E1B11" w:rsidRPr="00543029" w:rsidRDefault="004E1B11" w:rsidP="00543029">
      <w:pPr>
        <w:pStyle w:val="NoSpacing"/>
        <w:spacing w:line="360" w:lineRule="auto"/>
        <w:jc w:val="both"/>
        <w:rPr>
          <w:rFonts w:ascii="Arial" w:eastAsiaTheme="minorHAnsi" w:hAnsi="Arial" w:cs="Arial"/>
          <w:sz w:val="24"/>
          <w:szCs w:val="24"/>
        </w:rPr>
      </w:pPr>
      <w:r w:rsidRPr="00543029">
        <w:rPr>
          <w:rFonts w:ascii="Arial" w:hAnsi="Arial" w:cs="Arial"/>
          <w:sz w:val="24"/>
          <w:szCs w:val="24"/>
        </w:rPr>
        <w:t>Money is however not only used for savings and investments; high</w:t>
      </w:r>
      <w:r w:rsidR="00036BA2">
        <w:rPr>
          <w:rFonts w:ascii="Arial" w:hAnsi="Arial" w:cs="Arial"/>
          <w:sz w:val="24"/>
          <w:szCs w:val="24"/>
        </w:rPr>
        <w:t>-</w:t>
      </w:r>
      <w:r w:rsidRPr="00543029">
        <w:rPr>
          <w:rFonts w:ascii="Arial" w:hAnsi="Arial" w:cs="Arial"/>
          <w:sz w:val="24"/>
          <w:szCs w:val="24"/>
        </w:rPr>
        <w:t>risk investment games akin to gambling practices also exist. As has been documented elsewhere in Zimbabwe</w:t>
      </w:r>
      <w:r w:rsidR="0061262D">
        <w:rPr>
          <w:rFonts w:ascii="Arial" w:hAnsi="Arial" w:cs="Arial"/>
          <w:sz w:val="24"/>
          <w:szCs w:val="24"/>
        </w:rPr>
        <w:t xml:space="preserve"> </w:t>
      </w:r>
      <w:r w:rsidR="0061262D">
        <w:rPr>
          <w:rFonts w:ascii="Arial" w:hAnsi="Arial" w:cs="Arial"/>
          <w:sz w:val="24"/>
          <w:szCs w:val="24"/>
        </w:rPr>
        <w:fldChar w:fldCharType="begin" w:fldLock="1"/>
      </w:r>
      <w:r w:rsidR="00810B6B">
        <w:rPr>
          <w:rFonts w:ascii="Arial" w:hAnsi="Arial" w:cs="Arial"/>
          <w:sz w:val="24"/>
          <w:szCs w:val="24"/>
        </w:rPr>
        <w:instrText>ADDIN CSL_CITATION {"citationItems":[{"id":"ITEM-1","itemData":{"DOI":"10.1080/02533952.2015.1069492","ISSN":"0253-3952","author":[{"dropping-particle":"","family":"Gukurume","given":"Simbarashe","non-dropping-particle":"","parse-names":false,"suffix":""}],"container-title":"Social Dynamics","id":"ITEM-1","issue":"2","issued":{"date-parts":[["2015"]]},"page":"219-234","publisher":"Routledge","title":"Livelihood resilience in a hyperinflationary environment : experiences of people engaging in money-burning ( kubhena mari ) transactions in","type":"article-journal","volume":"41"},"uris":["http://www.mendeley.com/documents/?uuid=0bb54962-8a03-4b05-9646-31d1d74842c5"]}],"mendeley":{"formattedCitation":"(Gukurume, 2015)","plainTextFormattedCitation":"(Gukurume, 2015)","previouslyFormattedCitation":"(Gukurume, 2015)"},"properties":{"noteIndex":0},"schema":"https://github.com/citation-style-language/schema/raw/master/csl-citation.json"}</w:instrText>
      </w:r>
      <w:r w:rsidR="0061262D">
        <w:rPr>
          <w:rFonts w:ascii="Arial" w:hAnsi="Arial" w:cs="Arial"/>
          <w:sz w:val="24"/>
          <w:szCs w:val="24"/>
        </w:rPr>
        <w:fldChar w:fldCharType="separate"/>
      </w:r>
      <w:r w:rsidR="0061262D" w:rsidRPr="0061262D">
        <w:rPr>
          <w:rFonts w:ascii="Arial" w:hAnsi="Arial" w:cs="Arial"/>
          <w:noProof/>
          <w:sz w:val="24"/>
          <w:szCs w:val="24"/>
        </w:rPr>
        <w:t>(Gukurume, 2015)</w:t>
      </w:r>
      <w:r w:rsidR="0061262D">
        <w:rPr>
          <w:rFonts w:ascii="Arial" w:hAnsi="Arial" w:cs="Arial"/>
          <w:sz w:val="24"/>
          <w:szCs w:val="24"/>
        </w:rPr>
        <w:fldChar w:fldCharType="end"/>
      </w:r>
      <w:r w:rsidRPr="00543029">
        <w:rPr>
          <w:rFonts w:ascii="Arial" w:hAnsi="Arial" w:cs="Arial"/>
          <w:sz w:val="24"/>
          <w:szCs w:val="24"/>
        </w:rPr>
        <w:t xml:space="preserve">, I encountered the phenomenon called </w:t>
      </w:r>
      <w:r w:rsidRPr="00543029">
        <w:rPr>
          <w:rFonts w:ascii="Arial" w:hAnsi="Arial" w:cs="Arial"/>
          <w:i/>
          <w:iCs/>
          <w:sz w:val="24"/>
          <w:szCs w:val="24"/>
        </w:rPr>
        <w:t>kuspinner</w:t>
      </w:r>
      <w:r w:rsidRPr="00543029">
        <w:rPr>
          <w:rFonts w:ascii="Arial" w:hAnsi="Arial" w:cs="Arial"/>
          <w:sz w:val="24"/>
          <w:szCs w:val="24"/>
        </w:rPr>
        <w:t xml:space="preserve"> in </w:t>
      </w:r>
      <w:r w:rsidRPr="00543029">
        <w:rPr>
          <w:rFonts w:ascii="Arial" w:hAnsi="Arial" w:cs="Arial"/>
          <w:sz w:val="24"/>
          <w:szCs w:val="24"/>
        </w:rPr>
        <w:lastRenderedPageBreak/>
        <w:t>Binga. This is a high</w:t>
      </w:r>
      <w:r w:rsidR="00036BA2">
        <w:rPr>
          <w:rFonts w:ascii="Arial" w:hAnsi="Arial" w:cs="Arial"/>
          <w:sz w:val="24"/>
          <w:szCs w:val="24"/>
        </w:rPr>
        <w:t>-</w:t>
      </w:r>
      <w:r w:rsidRPr="00543029">
        <w:rPr>
          <w:rFonts w:ascii="Arial" w:hAnsi="Arial" w:cs="Arial"/>
          <w:sz w:val="24"/>
          <w:szCs w:val="24"/>
        </w:rPr>
        <w:t xml:space="preserve">risk attempt to multiply cash owned by the holder or in </w:t>
      </w:r>
      <w:r w:rsidR="00340FBC">
        <w:rPr>
          <w:rFonts w:ascii="Arial" w:hAnsi="Arial" w:cs="Arial"/>
          <w:sz w:val="24"/>
          <w:szCs w:val="24"/>
        </w:rPr>
        <w:t xml:space="preserve">the </w:t>
      </w:r>
      <w:r w:rsidRPr="00543029">
        <w:rPr>
          <w:rFonts w:ascii="Arial" w:hAnsi="Arial" w:cs="Arial"/>
          <w:sz w:val="24"/>
          <w:szCs w:val="24"/>
        </w:rPr>
        <w:t>temporary custody of the holder. The word is used in both Shona and Tonga languages and it literally translates to</w:t>
      </w:r>
      <w:r w:rsidRPr="00543029">
        <w:rPr>
          <w:rFonts w:ascii="Arial" w:eastAsiaTheme="minorHAnsi" w:hAnsi="Arial" w:cs="Arial"/>
          <w:sz w:val="24"/>
          <w:szCs w:val="24"/>
        </w:rPr>
        <w:t xml:space="preserve"> “to spin”. In this practice, the holder of cash (regardless of whether </w:t>
      </w:r>
      <w:r w:rsidRPr="00543029">
        <w:rPr>
          <w:rFonts w:ascii="Arial" w:eastAsia="Calibri" w:hAnsi="Arial" w:cs="Arial"/>
          <w:sz w:val="24"/>
          <w:szCs w:val="24"/>
        </w:rPr>
        <w:t>it</w:t>
      </w:r>
      <w:r w:rsidR="00036BA2">
        <w:rPr>
          <w:rFonts w:ascii="Arial" w:eastAsia="Calibri" w:hAnsi="Arial" w:cs="Arial"/>
          <w:sz w:val="24"/>
          <w:szCs w:val="24"/>
        </w:rPr>
        <w:t xml:space="preserve"> i</w:t>
      </w:r>
      <w:r w:rsidRPr="00543029">
        <w:rPr>
          <w:rFonts w:ascii="Arial" w:eastAsia="Calibri" w:hAnsi="Arial" w:cs="Arial"/>
          <w:sz w:val="24"/>
          <w:szCs w:val="24"/>
        </w:rPr>
        <w:t xml:space="preserve">s </w:t>
      </w:r>
      <w:r w:rsidR="00036BA2">
        <w:rPr>
          <w:rFonts w:ascii="Arial" w:eastAsia="Calibri" w:hAnsi="Arial" w:cs="Arial"/>
          <w:sz w:val="24"/>
          <w:szCs w:val="24"/>
        </w:rPr>
        <w:t>t</w:t>
      </w:r>
      <w:r w:rsidRPr="00543029">
        <w:rPr>
          <w:rFonts w:ascii="Arial" w:eastAsia="Calibri" w:hAnsi="Arial" w:cs="Arial"/>
          <w:sz w:val="24"/>
          <w:szCs w:val="24"/>
        </w:rPr>
        <w:t>he</w:t>
      </w:r>
      <w:r w:rsidR="00036BA2">
        <w:rPr>
          <w:rFonts w:ascii="Arial" w:eastAsia="Calibri" w:hAnsi="Arial" w:cs="Arial"/>
          <w:sz w:val="24"/>
          <w:szCs w:val="24"/>
        </w:rPr>
        <w:t>i</w:t>
      </w:r>
      <w:r w:rsidRPr="00543029">
        <w:rPr>
          <w:rFonts w:ascii="Arial" w:eastAsia="Calibri" w:hAnsi="Arial" w:cs="Arial"/>
          <w:sz w:val="24"/>
          <w:szCs w:val="24"/>
        </w:rPr>
        <w:t xml:space="preserve">rs or not) attempts to divert it into a one-off quick return business activity before channelling the money back to its originally intended recipient or purpose. In one example, a woman I know who owns a play school in KweKwe used the fees she received from parents to buy Kapenta fish (Tanganyika </w:t>
      </w:r>
      <w:r w:rsidR="00F9478A">
        <w:rPr>
          <w:rFonts w:ascii="Arial" w:eastAsia="Calibri" w:hAnsi="Arial" w:cs="Arial"/>
          <w:sz w:val="24"/>
          <w:szCs w:val="24"/>
        </w:rPr>
        <w:t>S</w:t>
      </w:r>
      <w:r w:rsidRPr="00543029">
        <w:rPr>
          <w:rFonts w:ascii="Arial" w:eastAsia="Calibri" w:hAnsi="Arial" w:cs="Arial"/>
          <w:sz w:val="24"/>
          <w:szCs w:val="24"/>
        </w:rPr>
        <w:t>ardines) in Binga for resale in KweKwe. Upon making some gains from this risky trade</w:t>
      </w:r>
      <w:r w:rsidR="00036BA2">
        <w:rPr>
          <w:rFonts w:ascii="Arial" w:eastAsia="Calibri" w:hAnsi="Arial" w:cs="Arial"/>
          <w:sz w:val="24"/>
          <w:szCs w:val="24"/>
        </w:rPr>
        <w:t>,</w:t>
      </w:r>
      <w:r w:rsidRPr="00543029">
        <w:rPr>
          <w:rFonts w:ascii="Arial" w:eastAsia="Calibri" w:hAnsi="Arial" w:cs="Arial"/>
          <w:sz w:val="24"/>
          <w:szCs w:val="24"/>
        </w:rPr>
        <w:t xml:space="preserve"> she then paid the playschool business expenses, staff salaries, rent, and pocket</w:t>
      </w:r>
      <w:r w:rsidR="00036BA2">
        <w:rPr>
          <w:rFonts w:ascii="Arial" w:eastAsia="Calibri" w:hAnsi="Arial" w:cs="Arial"/>
          <w:sz w:val="24"/>
          <w:szCs w:val="24"/>
        </w:rPr>
        <w:t>ed</w:t>
      </w:r>
      <w:r w:rsidRPr="00543029">
        <w:rPr>
          <w:rFonts w:ascii="Arial" w:eastAsia="Calibri" w:hAnsi="Arial" w:cs="Arial"/>
          <w:sz w:val="24"/>
          <w:szCs w:val="24"/>
        </w:rPr>
        <w:t xml:space="preserve"> what was left. The same practice occurs at times when remittances </w:t>
      </w:r>
      <w:r w:rsidR="00036BA2">
        <w:rPr>
          <w:rFonts w:ascii="Arial" w:eastAsia="Calibri" w:hAnsi="Arial" w:cs="Arial"/>
          <w:sz w:val="24"/>
          <w:szCs w:val="24"/>
        </w:rPr>
        <w:t xml:space="preserve">are </w:t>
      </w:r>
      <w:r w:rsidRPr="00543029">
        <w:rPr>
          <w:rFonts w:ascii="Arial" w:eastAsia="Calibri" w:hAnsi="Arial" w:cs="Arial"/>
          <w:sz w:val="24"/>
          <w:szCs w:val="24"/>
        </w:rPr>
        <w:t xml:space="preserve">sent to Zimbabwe by the diaspora. </w:t>
      </w:r>
      <w:r w:rsidR="00340FBC">
        <w:rPr>
          <w:rFonts w:ascii="Arial" w:eastAsia="Calibri" w:hAnsi="Arial" w:cs="Arial"/>
          <w:sz w:val="24"/>
          <w:szCs w:val="24"/>
        </w:rPr>
        <w:t>Usu</w:t>
      </w:r>
      <w:r w:rsidRPr="00543029">
        <w:rPr>
          <w:rFonts w:ascii="Arial" w:eastAsia="Calibri" w:hAnsi="Arial" w:cs="Arial"/>
          <w:sz w:val="24"/>
          <w:szCs w:val="24"/>
        </w:rPr>
        <w:t>ally</w:t>
      </w:r>
      <w:r w:rsidR="00340FBC">
        <w:rPr>
          <w:rFonts w:ascii="Arial" w:eastAsia="Calibri" w:hAnsi="Arial" w:cs="Arial"/>
          <w:sz w:val="24"/>
          <w:szCs w:val="24"/>
        </w:rPr>
        <w:t>,</w:t>
      </w:r>
      <w:r w:rsidRPr="00543029">
        <w:rPr>
          <w:rFonts w:ascii="Arial" w:eastAsia="Calibri" w:hAnsi="Arial" w:cs="Arial"/>
          <w:sz w:val="24"/>
          <w:szCs w:val="24"/>
        </w:rPr>
        <w:t xml:space="preserve"> these are sent with or via one </w:t>
      </w:r>
      <w:r w:rsidR="00036BA2">
        <w:rPr>
          <w:rFonts w:ascii="Arial" w:eastAsia="Calibri" w:hAnsi="Arial" w:cs="Arial"/>
          <w:sz w:val="24"/>
          <w:szCs w:val="24"/>
        </w:rPr>
        <w:t>carrier,</w:t>
      </w:r>
      <w:r w:rsidRPr="00543029">
        <w:rPr>
          <w:rFonts w:ascii="Arial" w:eastAsia="Calibri" w:hAnsi="Arial" w:cs="Arial"/>
          <w:sz w:val="24"/>
          <w:szCs w:val="24"/>
        </w:rPr>
        <w:t xml:space="preserve"> with the instruction for the carrier or one receiver to distribute the funds to various beneficiaries who reside in different parts of the same town or different towns and rural areas. Before doing so, the carrier or receiver would “spin” the money, hoping to make some gains in the process. Of course, at times, it does not pay off and ends in much </w:t>
      </w:r>
      <w:r w:rsidR="00193BAB">
        <w:rPr>
          <w:rFonts w:ascii="Arial" w:eastAsia="Calibri" w:hAnsi="Arial" w:cs="Arial"/>
          <w:sz w:val="24"/>
          <w:szCs w:val="24"/>
        </w:rPr>
        <w:t>unhappiness</w:t>
      </w:r>
      <w:r w:rsidRPr="00543029">
        <w:rPr>
          <w:rFonts w:ascii="Arial" w:eastAsia="Calibri" w:hAnsi="Arial" w:cs="Arial"/>
          <w:sz w:val="24"/>
          <w:szCs w:val="24"/>
        </w:rPr>
        <w:t>. At the commencement of my research, I would on occasions ask friends working as fishermen and fish traders to convert US</w:t>
      </w:r>
      <w:r w:rsidR="00036BA2">
        <w:rPr>
          <w:rFonts w:ascii="Arial" w:eastAsia="Calibri" w:hAnsi="Arial" w:cs="Arial"/>
          <w:sz w:val="24"/>
          <w:szCs w:val="24"/>
        </w:rPr>
        <w:t xml:space="preserve"> dollars</w:t>
      </w:r>
      <w:r w:rsidRPr="00543029">
        <w:rPr>
          <w:rFonts w:ascii="Arial" w:eastAsia="Calibri" w:hAnsi="Arial" w:cs="Arial"/>
          <w:sz w:val="24"/>
          <w:szCs w:val="24"/>
        </w:rPr>
        <w:t xml:space="preserve"> into Zimbabwe Bond notes or Zambia Kwacha on my behalf</w:t>
      </w:r>
      <w:r w:rsidR="00036BA2">
        <w:rPr>
          <w:rFonts w:ascii="Arial" w:eastAsia="Calibri" w:hAnsi="Arial" w:cs="Arial"/>
          <w:sz w:val="24"/>
          <w:szCs w:val="24"/>
        </w:rPr>
        <w:t>,</w:t>
      </w:r>
      <w:r w:rsidRPr="00543029">
        <w:rPr>
          <w:rFonts w:ascii="Arial" w:eastAsia="Calibri" w:hAnsi="Arial" w:cs="Arial"/>
          <w:sz w:val="24"/>
          <w:szCs w:val="24"/>
        </w:rPr>
        <w:t xml:space="preserve"> but repeatedly ended up receiving the money after a week or more. Such currency transactions usually took me less than an hour at retail shops, and I realised that the Zambian fishermen and Zimbabwe fish traders were using the cash to “spin”. This phenomenon of </w:t>
      </w:r>
      <w:r w:rsidRPr="00543029">
        <w:rPr>
          <w:rFonts w:ascii="Arial" w:hAnsi="Arial" w:cs="Arial"/>
          <w:i/>
          <w:iCs/>
          <w:sz w:val="24"/>
          <w:szCs w:val="24"/>
        </w:rPr>
        <w:t>kuspinner</w:t>
      </w:r>
      <w:r w:rsidRPr="00543029">
        <w:rPr>
          <w:rFonts w:ascii="Arial" w:hAnsi="Arial" w:cs="Arial"/>
          <w:sz w:val="24"/>
          <w:szCs w:val="24"/>
        </w:rPr>
        <w:t xml:space="preserve"> </w:t>
      </w:r>
      <w:r w:rsidRPr="00543029">
        <w:rPr>
          <w:rFonts w:ascii="Arial" w:eastAsia="Calibri" w:hAnsi="Arial" w:cs="Arial"/>
          <w:sz w:val="24"/>
          <w:szCs w:val="24"/>
        </w:rPr>
        <w:t>as I understood it is a</w:t>
      </w:r>
      <w:r w:rsidR="00036BA2">
        <w:rPr>
          <w:rFonts w:ascii="Arial" w:eastAsia="Calibri" w:hAnsi="Arial" w:cs="Arial"/>
          <w:sz w:val="24"/>
          <w:szCs w:val="24"/>
        </w:rPr>
        <w:t>n</w:t>
      </w:r>
      <w:r w:rsidRPr="00543029">
        <w:rPr>
          <w:rFonts w:ascii="Arial" w:eastAsia="Calibri" w:hAnsi="Arial" w:cs="Arial"/>
          <w:sz w:val="24"/>
          <w:szCs w:val="24"/>
        </w:rPr>
        <w:t xml:space="preserve"> attempt to mitigate income uncertainty associated with the livelihood activities that the people who engage in this practice are involved</w:t>
      </w:r>
      <w:r w:rsidR="00036BA2">
        <w:rPr>
          <w:rFonts w:ascii="Arial" w:eastAsia="Calibri" w:hAnsi="Arial" w:cs="Arial"/>
          <w:sz w:val="24"/>
          <w:szCs w:val="24"/>
        </w:rPr>
        <w:t xml:space="preserve"> with</w:t>
      </w:r>
      <w:r w:rsidRPr="00543029">
        <w:rPr>
          <w:rFonts w:ascii="Arial" w:eastAsia="Calibri" w:hAnsi="Arial" w:cs="Arial"/>
          <w:sz w:val="24"/>
          <w:szCs w:val="24"/>
        </w:rPr>
        <w:t>.</w:t>
      </w:r>
      <w:r w:rsidRPr="00543029">
        <w:rPr>
          <w:rFonts w:ascii="Arial" w:eastAsiaTheme="minorHAnsi" w:hAnsi="Arial" w:cs="Arial"/>
          <w:color w:val="FF0000"/>
          <w:sz w:val="24"/>
          <w:szCs w:val="24"/>
        </w:rPr>
        <w:t xml:space="preserve"> </w:t>
      </w:r>
      <w:r w:rsidRPr="00543029">
        <w:rPr>
          <w:rFonts w:ascii="Arial" w:eastAsiaTheme="minorHAnsi" w:hAnsi="Arial" w:cs="Arial"/>
          <w:sz w:val="24"/>
          <w:szCs w:val="24"/>
        </w:rPr>
        <w:t>The economic situation in Zimbabwe is so dire at the moment that ordinary people are often forced into thinking about, planning for and executing a range of practices that are risky and that revolve around using money temporarily in their c</w:t>
      </w:r>
      <w:r w:rsidR="006933FA" w:rsidRPr="006933FA">
        <w:rPr>
          <w:rFonts w:ascii="Arial" w:eastAsiaTheme="minorHAnsi" w:hAnsi="Arial" w:cs="Arial"/>
          <w:sz w:val="24"/>
          <w:szCs w:val="24"/>
        </w:rPr>
        <w:t>are</w:t>
      </w:r>
      <w:r w:rsidRPr="00543029">
        <w:rPr>
          <w:rFonts w:ascii="Arial" w:eastAsiaTheme="minorHAnsi" w:hAnsi="Arial" w:cs="Arial"/>
          <w:sz w:val="24"/>
          <w:szCs w:val="24"/>
        </w:rPr>
        <w:t xml:space="preserve"> to make more money. In important ways</w:t>
      </w:r>
      <w:r w:rsidR="006933FA">
        <w:rPr>
          <w:rFonts w:ascii="Arial" w:eastAsiaTheme="minorHAnsi" w:hAnsi="Arial" w:cs="Arial"/>
          <w:sz w:val="24"/>
          <w:szCs w:val="24"/>
        </w:rPr>
        <w:t>,</w:t>
      </w:r>
      <w:r w:rsidRPr="00543029">
        <w:rPr>
          <w:rFonts w:ascii="Arial" w:eastAsiaTheme="minorHAnsi" w:hAnsi="Arial" w:cs="Arial"/>
          <w:sz w:val="24"/>
          <w:szCs w:val="24"/>
        </w:rPr>
        <w:t xml:space="preserve"> this is not gambling but being pushed into actions that risk ruining the very social relationships that you depend on.  </w:t>
      </w:r>
    </w:p>
    <w:p w14:paraId="74003F0C" w14:textId="5BE3C8E5" w:rsidR="004E1B11" w:rsidRPr="00543029" w:rsidRDefault="004E1B11" w:rsidP="00543029">
      <w:pPr>
        <w:spacing w:line="360" w:lineRule="auto"/>
        <w:jc w:val="both"/>
        <w:rPr>
          <w:rFonts w:ascii="Arial" w:eastAsiaTheme="minorHAnsi" w:hAnsi="Arial" w:cs="Arial"/>
          <w:sz w:val="24"/>
          <w:szCs w:val="24"/>
        </w:rPr>
      </w:pPr>
      <w:r w:rsidRPr="00543029">
        <w:rPr>
          <w:rFonts w:ascii="Arial" w:eastAsia="Calibri" w:hAnsi="Arial" w:cs="Arial"/>
          <w:sz w:val="24"/>
          <w:szCs w:val="24"/>
        </w:rPr>
        <w:t xml:space="preserve">A more sophisticated practice that involves the </w:t>
      </w:r>
      <w:r w:rsidRPr="00543029">
        <w:rPr>
          <w:rFonts w:ascii="Arial" w:eastAsiaTheme="minorHAnsi" w:hAnsi="Arial" w:cs="Arial"/>
          <w:sz w:val="24"/>
          <w:szCs w:val="24"/>
        </w:rPr>
        <w:t xml:space="preserve">RTGs payments system emerged during the hyper-inflation period of 2000-2008. According to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{"citationItems":[{"id":"ITEM-1","itemData":{"DOI":"10.1080/02533952.2015.1069492","ISSN":"0253-3952","author":[{"dropping-particle":"","family":"Gukurume","given":"Simbarashe","non-dropping-particle":"","parse-names":false,"suffix":""}],"container-title":"Social Dynamics","id":"ITEM-1","issue":"2","issued":{"date-parts":[["2015"]]},"page":"219-234","publisher":"Routledge","title":"Livelihood resilience in a hyperinflationary environment : experiences of people engaging in money-burning ( kubhena mari ) transactions in","type":"article-journal","volume":"41"},"uris":["http://www.mendeley.com/documents/?uuid=0bb54962-8a03-4b05-9646-31d1d74842c5"]}],"mendeley":{"formattedCitation":"(Gukurume, 2015)","manualFormatting":"Gukurume (2015)","plainTextFormattedCitation":"(Gukurume, 2015)","previouslyFormattedCitation":"(Gukurume, 2015)"},"properties":{"noteIndex":0},"schema":"https://github.com/citation-style-language/schema/raw/master/csl-citation.json"}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Gukurume (2015)</w:t>
      </w:r>
      <w:r w:rsidRPr="00543029">
        <w:rPr>
          <w:rFonts w:ascii="Arial" w:eastAsiaTheme="minorHAnsi" w:hAnsi="Arial" w:cs="Arial"/>
          <w:sz w:val="24"/>
          <w:szCs w:val="24"/>
        </w:rPr>
        <w:fldChar w:fldCharType="end"/>
      </w:r>
      <w:r w:rsidR="00036BA2">
        <w:rPr>
          <w:rFonts w:ascii="Arial" w:eastAsiaTheme="minorHAnsi" w:hAnsi="Arial" w:cs="Arial"/>
          <w:sz w:val="24"/>
          <w:szCs w:val="24"/>
        </w:rPr>
        <w:t>,</w:t>
      </w:r>
      <w:r w:rsidRPr="00543029">
        <w:rPr>
          <w:rFonts w:ascii="Arial" w:eastAsiaTheme="minorHAnsi" w:hAnsi="Arial" w:cs="Arial"/>
          <w:sz w:val="24"/>
          <w:szCs w:val="24"/>
        </w:rPr>
        <w:t xml:space="preserve"> the phrase </w:t>
      </w:r>
      <w:r w:rsidRPr="00543029">
        <w:rPr>
          <w:rFonts w:ascii="Arial" w:eastAsiaTheme="minorHAnsi" w:hAnsi="Arial" w:cs="Arial"/>
          <w:i/>
          <w:iCs/>
          <w:sz w:val="24"/>
          <w:szCs w:val="24"/>
        </w:rPr>
        <w:t>kubhena mari</w:t>
      </w:r>
      <w:r w:rsidRPr="00543029">
        <w:rPr>
          <w:rFonts w:ascii="Arial" w:eastAsiaTheme="minorHAnsi" w:hAnsi="Arial" w:cs="Arial"/>
          <w:sz w:val="24"/>
          <w:szCs w:val="24"/>
        </w:rPr>
        <w:t xml:space="preserve"> literally translates to “burning money”; my interpretation is that it evokes the process of smelting gold to mint money. The process involved the rapid exchange of physical cash for electronic money at a premium using the RTG payment system. On the 6</w:t>
      </w:r>
      <w:r w:rsidRPr="00543029">
        <w:rPr>
          <w:rFonts w:ascii="Arial" w:eastAsiaTheme="minorHAnsi" w:hAnsi="Arial" w:cs="Arial"/>
          <w:sz w:val="24"/>
          <w:szCs w:val="24"/>
          <w:vertAlign w:val="superscript"/>
        </w:rPr>
        <w:t>th</w:t>
      </w:r>
      <w:r w:rsidRPr="00543029">
        <w:rPr>
          <w:rFonts w:ascii="Arial" w:eastAsiaTheme="minorHAnsi" w:hAnsi="Arial" w:cs="Arial"/>
          <w:sz w:val="24"/>
          <w:szCs w:val="24"/>
        </w:rPr>
        <w:t xml:space="preserve"> of September 2007, the official Zimbabwe dollar exchange rate was </w:t>
      </w:r>
      <w:r w:rsidRPr="00543029">
        <w:rPr>
          <w:rFonts w:ascii="Arial" w:eastAsiaTheme="minorHAnsi" w:hAnsi="Arial" w:cs="Arial"/>
          <w:sz w:val="24"/>
          <w:szCs w:val="24"/>
        </w:rPr>
        <w:lastRenderedPageBreak/>
        <w:t>US$1:ZWE$30</w:t>
      </w:r>
      <w:r w:rsidR="007E006A">
        <w:rPr>
          <w:rFonts w:ascii="Arial" w:eastAsiaTheme="minorHAnsi" w:hAnsi="Arial" w:cs="Arial"/>
          <w:sz w:val="24"/>
          <w:szCs w:val="24"/>
        </w:rPr>
        <w:t> </w:t>
      </w:r>
      <w:r w:rsidRPr="00543029">
        <w:rPr>
          <w:rFonts w:ascii="Arial" w:eastAsiaTheme="minorHAnsi" w:hAnsi="Arial" w:cs="Arial"/>
          <w:sz w:val="24"/>
          <w:szCs w:val="24"/>
        </w:rPr>
        <w:t>000</w:t>
      </w:r>
      <w:r w:rsidR="007E006A">
        <w:rPr>
          <w:rFonts w:ascii="Arial" w:eastAsiaTheme="minorHAnsi" w:hAnsi="Arial" w:cs="Arial"/>
          <w:sz w:val="24"/>
          <w:szCs w:val="24"/>
        </w:rPr>
        <w:t>,</w:t>
      </w:r>
      <w:r w:rsidRPr="00543029">
        <w:rPr>
          <w:rFonts w:ascii="Arial" w:eastAsiaTheme="minorHAnsi" w:hAnsi="Arial" w:cs="Arial"/>
          <w:sz w:val="24"/>
          <w:szCs w:val="24"/>
        </w:rPr>
        <w:t xml:space="preserve"> but on the black</w:t>
      </w:r>
      <w:r w:rsidR="007E006A">
        <w:rPr>
          <w:rFonts w:ascii="Arial" w:eastAsiaTheme="minorHAnsi" w:hAnsi="Arial" w:cs="Arial"/>
          <w:sz w:val="24"/>
          <w:szCs w:val="24"/>
        </w:rPr>
        <w:t xml:space="preserve"> </w:t>
      </w:r>
      <w:r w:rsidRPr="00543029">
        <w:rPr>
          <w:rFonts w:ascii="Arial" w:eastAsiaTheme="minorHAnsi" w:hAnsi="Arial" w:cs="Arial"/>
          <w:sz w:val="24"/>
          <w:szCs w:val="24"/>
        </w:rPr>
        <w:t>market</w:t>
      </w:r>
      <w:r w:rsidR="006933FA">
        <w:rPr>
          <w:rFonts w:ascii="Arial" w:eastAsiaTheme="minorHAnsi" w:hAnsi="Arial" w:cs="Arial"/>
          <w:sz w:val="24"/>
          <w:szCs w:val="24"/>
        </w:rPr>
        <w:t>,</w:t>
      </w:r>
      <w:r w:rsidRPr="00543029">
        <w:rPr>
          <w:rFonts w:ascii="Arial" w:eastAsiaTheme="minorHAnsi" w:hAnsi="Arial" w:cs="Arial"/>
          <w:sz w:val="24"/>
          <w:szCs w:val="24"/>
        </w:rPr>
        <w:t xml:space="preserve"> the exchange rate was US$1:ZWE$600 000 of electronic money. Thus, if a customer holding US$1.00 approached a commercial bank to exchange their money</w:t>
      </w:r>
      <w:r w:rsidR="007E006A">
        <w:rPr>
          <w:rFonts w:ascii="Arial" w:eastAsiaTheme="minorHAnsi" w:hAnsi="Arial" w:cs="Arial"/>
          <w:sz w:val="24"/>
          <w:szCs w:val="24"/>
        </w:rPr>
        <w:t>,</w:t>
      </w:r>
      <w:r w:rsidRPr="00543029">
        <w:rPr>
          <w:rFonts w:ascii="Arial" w:eastAsiaTheme="minorHAnsi" w:hAnsi="Arial" w:cs="Arial"/>
          <w:sz w:val="24"/>
          <w:szCs w:val="24"/>
        </w:rPr>
        <w:t xml:space="preserve"> they would receive ZW$30 000 in cash or as bank deposit. If they approached street foreign currency traders, the trader would pay them ZW$600 000 deposited into their bank account for the same dollar. Consequently, the overvaluation of the Zimbabwe Dollar led to nationals domiciled both in Zimbabwe and abroad to channel their hard-earned foreign currency through informal dealers offering more market</w:t>
      </w:r>
      <w:r w:rsidR="007E006A">
        <w:rPr>
          <w:rFonts w:ascii="Arial" w:eastAsiaTheme="minorHAnsi" w:hAnsi="Arial" w:cs="Arial"/>
          <w:sz w:val="24"/>
          <w:szCs w:val="24"/>
        </w:rPr>
        <w:t>-</w:t>
      </w:r>
      <w:r w:rsidRPr="00543029">
        <w:rPr>
          <w:rFonts w:ascii="Arial" w:eastAsiaTheme="minorHAnsi" w:hAnsi="Arial" w:cs="Arial"/>
          <w:sz w:val="24"/>
          <w:szCs w:val="24"/>
        </w:rPr>
        <w:t xml:space="preserve">orientated parallel exchange rates than registered financial institutions. I did not encounter this practice in Binga, but it demonstrates a more general practice of risk-taking that has become important in many people’s livelihoods. </w:t>
      </w:r>
    </w:p>
    <w:p w14:paraId="487F92CA" w14:textId="2B75A953" w:rsidR="004E1B11" w:rsidRPr="00543029" w:rsidRDefault="004E1B11" w:rsidP="00543029">
      <w:pPr>
        <w:spacing w:line="360" w:lineRule="auto"/>
        <w:jc w:val="both"/>
        <w:rPr>
          <w:rFonts w:ascii="Arial" w:eastAsiaTheme="minorHAnsi" w:hAnsi="Arial" w:cs="Arial"/>
          <w:sz w:val="24"/>
          <w:szCs w:val="24"/>
        </w:rPr>
      </w:pPr>
      <w:r w:rsidRPr="00543029">
        <w:rPr>
          <w:rFonts w:ascii="Arial" w:eastAsiaTheme="minorHAnsi" w:hAnsi="Arial" w:cs="Arial"/>
          <w:sz w:val="24"/>
          <w:szCs w:val="24"/>
        </w:rPr>
        <w:t xml:space="preserve">The </w:t>
      </w:r>
      <w:r w:rsidRPr="00543029">
        <w:rPr>
          <w:rFonts w:ascii="Arial" w:eastAsiaTheme="minorHAnsi" w:hAnsi="Arial" w:cs="Arial"/>
          <w:i/>
          <w:iCs/>
          <w:sz w:val="24"/>
          <w:szCs w:val="24"/>
        </w:rPr>
        <w:t>kubhena mari</w:t>
      </w:r>
      <w:r w:rsidRPr="00543029">
        <w:rPr>
          <w:rFonts w:ascii="Arial" w:eastAsiaTheme="minorHAnsi" w:hAnsi="Arial" w:cs="Arial"/>
          <w:sz w:val="24"/>
          <w:szCs w:val="24"/>
        </w:rPr>
        <w:t xml:space="preserve"> practice depended on a network of informal (quasi illegal) money market dealers, bank employees who helped money market dealers and other individuals to bypass RBZ and </w:t>
      </w:r>
      <w:r w:rsidR="00DF7B07">
        <w:rPr>
          <w:rFonts w:ascii="Arial" w:eastAsiaTheme="minorHAnsi" w:hAnsi="Arial" w:cs="Arial"/>
          <w:sz w:val="24"/>
          <w:szCs w:val="24"/>
        </w:rPr>
        <w:t>c</w:t>
      </w:r>
      <w:r w:rsidRPr="00543029">
        <w:rPr>
          <w:rFonts w:ascii="Arial" w:eastAsiaTheme="minorHAnsi" w:hAnsi="Arial" w:cs="Arial"/>
          <w:sz w:val="24"/>
          <w:szCs w:val="24"/>
        </w:rPr>
        <w:t>ommercial bank regulations. They did this in various ways</w:t>
      </w:r>
      <w:r w:rsidR="00DF7B07">
        <w:rPr>
          <w:rFonts w:ascii="Arial" w:eastAsiaTheme="minorHAnsi" w:hAnsi="Arial" w:cs="Arial"/>
          <w:sz w:val="24"/>
          <w:szCs w:val="24"/>
        </w:rPr>
        <w:t>,</w:t>
      </w:r>
      <w:r w:rsidRPr="00543029">
        <w:rPr>
          <w:rFonts w:ascii="Arial" w:eastAsiaTheme="minorHAnsi" w:hAnsi="Arial" w:cs="Arial"/>
          <w:sz w:val="24"/>
          <w:szCs w:val="24"/>
        </w:rPr>
        <w:t xml:space="preserve"> such as disregarding official bank transaction limits, by allowing bank customers to open multiple bank accounts to circumvent cash withdrawal limits (Ibid)</w:t>
      </w:r>
      <w:r w:rsidR="00DF7B07">
        <w:rPr>
          <w:rFonts w:ascii="Arial" w:eastAsiaTheme="minorHAnsi" w:hAnsi="Arial" w:cs="Arial"/>
          <w:sz w:val="24"/>
          <w:szCs w:val="24"/>
        </w:rPr>
        <w:t>,</w:t>
      </w:r>
      <w:r w:rsidRPr="00543029">
        <w:rPr>
          <w:rFonts w:ascii="Arial" w:eastAsiaTheme="minorHAnsi" w:hAnsi="Arial" w:cs="Arial"/>
          <w:sz w:val="24"/>
          <w:szCs w:val="24"/>
        </w:rPr>
        <w:t xml:space="preserve"> </w:t>
      </w:r>
      <w:r w:rsidR="00DF7B07">
        <w:rPr>
          <w:rFonts w:ascii="Arial" w:eastAsiaTheme="minorHAnsi" w:hAnsi="Arial" w:cs="Arial"/>
          <w:sz w:val="24"/>
          <w:szCs w:val="24"/>
        </w:rPr>
        <w:t>and so forth</w:t>
      </w:r>
      <w:r w:rsidRPr="00543029">
        <w:rPr>
          <w:rFonts w:ascii="Arial" w:eastAsiaTheme="minorHAnsi" w:hAnsi="Arial" w:cs="Arial"/>
          <w:sz w:val="24"/>
          <w:szCs w:val="24"/>
        </w:rPr>
        <w:t>. Government ministers and senior Reserve Bank officials including the governors who were believed to be responsible for supplying some of the young informal money market dealers</w:t>
      </w:r>
      <w:r w:rsidRPr="00DA01D9">
        <w:rPr>
          <w:rStyle w:val="FootnoteReference"/>
        </w:rPr>
        <w:footnoteReference w:id="36"/>
      </w:r>
      <w:r w:rsidRPr="00543029">
        <w:rPr>
          <w:rFonts w:ascii="Arial" w:eastAsiaTheme="minorHAnsi" w:hAnsi="Arial" w:cs="Arial"/>
          <w:sz w:val="24"/>
          <w:szCs w:val="24"/>
        </w:rPr>
        <w:t xml:space="preserve"> with useless Zimbabwe Dollars which they used to syphon good money (foreign currency) out of the black market into their state coffers, and private hands. According to their MPS from 2008 </w:t>
      </w:r>
      <w:r w:rsidRPr="00543029">
        <w:rPr>
          <w:rFonts w:ascii="Arial" w:eastAsiaTheme="minorHAnsi" w:hAnsi="Arial" w:cs="Arial"/>
          <w:sz w:val="24"/>
          <w:szCs w:val="24"/>
        </w:rPr>
        <w:fldChar w:fldCharType="begin" w:fldLock="1"/>
      </w:r>
      <w:r w:rsidRPr="00543029">
        <w:rPr>
          <w:rFonts w:ascii="Arial" w:eastAsiaTheme="minorHAnsi" w:hAnsi="Arial" w:cs="Arial"/>
          <w:sz w:val="24"/>
          <w:szCs w:val="24"/>
        </w:rPr>
        <w:instrText>ADDIN CSL_CITATION {"citationItems":[{"id":"ITEM-1","itemData":{"author":[{"dropping-particle":"","family":"RBZ","given":"","non-dropping-particle":"","parse-names":false,"suffix":""}],"id":"ITEM-1","issued":{"date-parts":[["2008"]]},"publisher-place":"Harare","title":"Annual Report: 2008","type":"report"},"uris":["http://www.mendeley.com/documents/?uuid=56e6f9ab-3eeb-4007-ab39-dda9a41fa3a0"]}],"mendeley":{"formattedCitation":"(RBZ, 2008)","plainTextFormattedCitation":"(RBZ, 2008)","previouslyFormattedCitation":"(RBZ, 2008)"},"properties":{"noteIndex":0},"schema":"https://github.com/citation-style-language/schema/raw/master/csl-citation.json"}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(RBZ, 2008)</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the RBZ </w:t>
      </w:r>
      <w:r w:rsidRPr="00543029">
        <w:rPr>
          <w:rFonts w:ascii="Tahoma" w:eastAsiaTheme="minorHAnsi" w:hAnsi="Tahoma" w:cs="Tahoma"/>
          <w:sz w:val="24"/>
          <w:szCs w:val="24"/>
        </w:rPr>
        <w:t>﻿</w:t>
      </w:r>
      <w:r w:rsidRPr="00543029">
        <w:rPr>
          <w:rFonts w:ascii="Arial" w:eastAsiaTheme="minorHAnsi" w:hAnsi="Arial" w:cs="Arial"/>
          <w:sz w:val="24"/>
          <w:szCs w:val="24"/>
        </w:rPr>
        <w:t>tried to curtail the ‘burning’ phenomenon by temporarily suspending all RTGS personal account transactions</w:t>
      </w:r>
      <w:r w:rsidR="00DF7B07">
        <w:rPr>
          <w:rFonts w:ascii="Arial" w:eastAsiaTheme="minorHAnsi" w:hAnsi="Arial" w:cs="Arial"/>
          <w:sz w:val="24"/>
          <w:szCs w:val="24"/>
        </w:rPr>
        <w:t>.</w:t>
      </w:r>
      <w:r w:rsidRPr="00543029">
        <w:rPr>
          <w:rFonts w:ascii="Arial" w:eastAsiaTheme="minorHAnsi" w:hAnsi="Arial" w:cs="Arial"/>
          <w:sz w:val="24"/>
          <w:szCs w:val="24"/>
        </w:rPr>
        <w:t xml:space="preserve"> </w:t>
      </w:r>
      <w:r w:rsidR="00DF7B07">
        <w:rPr>
          <w:rFonts w:ascii="Arial" w:eastAsiaTheme="minorHAnsi" w:hAnsi="Arial" w:cs="Arial"/>
          <w:sz w:val="24"/>
          <w:szCs w:val="24"/>
        </w:rPr>
        <w:t>However,</w:t>
      </w:r>
      <w:r w:rsidRPr="00543029">
        <w:rPr>
          <w:rFonts w:ascii="Arial" w:eastAsiaTheme="minorHAnsi" w:hAnsi="Arial" w:cs="Arial"/>
          <w:sz w:val="24"/>
          <w:szCs w:val="24"/>
        </w:rPr>
        <w:t xml:space="preserve"> like many other reactionary systems that Gono, the RBZ Governor at the </w:t>
      </w:r>
      <w:r w:rsidR="00DF7B07">
        <w:rPr>
          <w:rFonts w:ascii="Arial" w:eastAsiaTheme="minorHAnsi" w:hAnsi="Arial" w:cs="Arial"/>
          <w:sz w:val="24"/>
          <w:szCs w:val="24"/>
        </w:rPr>
        <w:t xml:space="preserve">time, </w:t>
      </w:r>
      <w:r w:rsidRPr="00543029">
        <w:rPr>
          <w:rFonts w:ascii="Arial" w:eastAsiaTheme="minorHAnsi" w:hAnsi="Arial" w:cs="Arial"/>
          <w:sz w:val="24"/>
          <w:szCs w:val="24"/>
        </w:rPr>
        <w:t>tried to put in place</w:t>
      </w:r>
      <w:r w:rsidR="00DF7B07">
        <w:rPr>
          <w:rFonts w:ascii="Arial" w:eastAsiaTheme="minorHAnsi" w:hAnsi="Arial" w:cs="Arial"/>
          <w:sz w:val="24"/>
          <w:szCs w:val="24"/>
        </w:rPr>
        <w:t>,</w:t>
      </w:r>
      <w:r w:rsidRPr="00543029">
        <w:rPr>
          <w:rFonts w:ascii="Arial" w:eastAsiaTheme="minorHAnsi" w:hAnsi="Arial" w:cs="Arial"/>
          <w:sz w:val="24"/>
          <w:szCs w:val="24"/>
        </w:rPr>
        <w:t xml:space="preserve"> </w:t>
      </w:r>
      <w:r w:rsidR="00DF7B07">
        <w:rPr>
          <w:rFonts w:ascii="Arial" w:eastAsiaTheme="minorHAnsi" w:hAnsi="Arial" w:cs="Arial"/>
          <w:sz w:val="24"/>
          <w:szCs w:val="24"/>
        </w:rPr>
        <w:t>t</w:t>
      </w:r>
      <w:r w:rsidRPr="00543029">
        <w:rPr>
          <w:rFonts w:ascii="Arial" w:eastAsiaTheme="minorHAnsi" w:hAnsi="Arial" w:cs="Arial"/>
          <w:sz w:val="24"/>
          <w:szCs w:val="24"/>
        </w:rPr>
        <w:t>his did</w:t>
      </w:r>
      <w:r w:rsidR="00DF7B07">
        <w:rPr>
          <w:rFonts w:ascii="Arial" w:eastAsiaTheme="minorHAnsi" w:hAnsi="Arial" w:cs="Arial"/>
          <w:sz w:val="24"/>
          <w:szCs w:val="24"/>
        </w:rPr>
        <w:t xml:space="preserve"> </w:t>
      </w:r>
      <w:r w:rsidRPr="00543029">
        <w:rPr>
          <w:rFonts w:ascii="Arial" w:eastAsiaTheme="minorHAnsi" w:hAnsi="Arial" w:cs="Arial"/>
          <w:sz w:val="24"/>
          <w:szCs w:val="24"/>
        </w:rPr>
        <w:t>n</w:t>
      </w:r>
      <w:r w:rsidR="00DF7B07">
        <w:rPr>
          <w:rFonts w:ascii="Arial" w:eastAsiaTheme="minorHAnsi" w:hAnsi="Arial" w:cs="Arial"/>
          <w:sz w:val="24"/>
          <w:szCs w:val="24"/>
        </w:rPr>
        <w:t>o</w:t>
      </w:r>
      <w:r w:rsidRPr="00543029">
        <w:rPr>
          <w:rFonts w:ascii="Arial" w:eastAsiaTheme="minorHAnsi" w:hAnsi="Arial" w:cs="Arial"/>
          <w:sz w:val="24"/>
          <w:szCs w:val="24"/>
        </w:rPr>
        <w:t>t last very long because the whole country depended on RTGS. The seemingly endless bank queues which were and still are very common in Zimbabwe clearly indicated that banking halls could not handle the volume of face</w:t>
      </w:r>
      <w:r w:rsidR="00AD505E">
        <w:rPr>
          <w:rFonts w:ascii="Arial" w:eastAsiaTheme="minorHAnsi" w:hAnsi="Arial" w:cs="Arial"/>
          <w:sz w:val="24"/>
          <w:szCs w:val="24"/>
        </w:rPr>
        <w:t>-</w:t>
      </w:r>
      <w:r w:rsidRPr="00543029">
        <w:rPr>
          <w:rFonts w:ascii="Arial" w:eastAsiaTheme="minorHAnsi" w:hAnsi="Arial" w:cs="Arial"/>
          <w:sz w:val="24"/>
          <w:szCs w:val="24"/>
        </w:rPr>
        <w:t>to</w:t>
      </w:r>
      <w:r w:rsidR="00AD505E">
        <w:rPr>
          <w:rFonts w:ascii="Arial" w:eastAsiaTheme="minorHAnsi" w:hAnsi="Arial" w:cs="Arial"/>
          <w:sz w:val="24"/>
          <w:szCs w:val="24"/>
        </w:rPr>
        <w:t>-</w:t>
      </w:r>
      <w:r w:rsidRPr="00543029">
        <w:rPr>
          <w:rFonts w:ascii="Arial" w:eastAsiaTheme="minorHAnsi" w:hAnsi="Arial" w:cs="Arial"/>
          <w:sz w:val="24"/>
          <w:szCs w:val="24"/>
        </w:rPr>
        <w:t xml:space="preserve">face transactions. </w:t>
      </w:r>
    </w:p>
    <w:p w14:paraId="612F2AB8" w14:textId="035DD168" w:rsidR="004E1B11" w:rsidRPr="00D01D6C" w:rsidRDefault="00AD505E" w:rsidP="00543029">
      <w:pPr>
        <w:pStyle w:val="Heading2"/>
        <w:numPr>
          <w:ilvl w:val="0"/>
          <w:numId w:val="0"/>
        </w:numPr>
        <w:rPr>
          <w:rFonts w:eastAsia="Calibri" w:cs="Arial"/>
          <w:u w:color="000000"/>
        </w:rPr>
      </w:pPr>
      <w:bookmarkStart w:id="168" w:name="_Toc63067745"/>
      <w:r>
        <w:rPr>
          <w:rFonts w:eastAsia="Calibri" w:cs="Arial"/>
          <w:u w:color="000000"/>
        </w:rPr>
        <w:lastRenderedPageBreak/>
        <w:t xml:space="preserve">5.5 </w:t>
      </w:r>
      <w:r w:rsidR="004E1B11" w:rsidRPr="00B44CAE">
        <w:rPr>
          <w:rFonts w:eastAsia="Calibri" w:cs="Arial"/>
          <w:u w:color="000000"/>
        </w:rPr>
        <w:t>The role of remittances</w:t>
      </w:r>
      <w:bookmarkEnd w:id="168"/>
      <w:r w:rsidR="004E1B11" w:rsidRPr="00B44CAE">
        <w:rPr>
          <w:rFonts w:eastAsia="Calibri" w:cs="Arial"/>
          <w:u w:color="000000"/>
        </w:rPr>
        <w:t xml:space="preserve"> </w:t>
      </w:r>
    </w:p>
    <w:p w14:paraId="6986BECA" w14:textId="77777777" w:rsidR="004E1B11" w:rsidRPr="00543029" w:rsidRDefault="004E1B11" w:rsidP="004E1B11">
      <w:pPr>
        <w:rPr>
          <w:rFonts w:ascii="Arial" w:hAnsi="Arial" w:cs="Arial"/>
        </w:rPr>
      </w:pPr>
    </w:p>
    <w:p w14:paraId="71524570" w14:textId="72E944E4"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 xml:space="preserve">In this section, I analyse migration and remittances, particularly mobile remittances. Some studies found that use of mobile money increased the frequency of remittances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{"citationItems":[{"id":"ITEM-1","itemData":{"abstract":"Despite growing agreement on the potential of technology to expand access to finance, or branchless banking, there is surprisingly little data publicly available about low-income users. This Brief draws on some of the first ethnographic research on M-PESA, one of the earliest success stories in mobile phone-based delivery of financial services. The research offers insights into how poor people use M-PESA, its impact on their lives, and some unexpected consequences.","author":[{"dropping-particle":"","family":"Morawczynski","given":"Olga","non-dropping-particle":"","parse-names":false,"suffix":""},{"dropping-particle":"","family":"Pickens","given":"Mark","non-dropping-particle":"","parse-names":false,"suffix":""}],"container-title":"Cgap","id":"ITEM-1","issue":"August","issued":{"date-parts":[["2009"]]},"page":"4","title":"Poor People Using Mobile Financial Services: Observations on Customer Usage and Impact from M-PESA","type":"article-journal"},"uris":["http://www.mendeley.com/documents/?uuid=a5d5041c-fa39-4b2c-aa3b-1417edd2ccce"]}],"mendeley":{"formattedCitation":"(Morawczynski and Pickens, 2009)","manualFormatting":"(see Morawczynski and Pickens, 2009)","plainTextFormattedCitation":"(Morawczynski and Pickens, 2009)","previouslyFormattedCitation":"(Morawczynski and Pickens, 2009)"},"properties":{"noteIndex":0},"schema":"https://github.com/citation-style-language/schema/raw/master/csl-citation.json"}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(see Morawczynski and Pickens</w:t>
      </w:r>
      <w:r w:rsidR="00AD505E">
        <w:rPr>
          <w:rFonts w:ascii="Arial" w:eastAsia="Times New Roman" w:hAnsi="Arial" w:cs="Arial"/>
          <w:noProof/>
          <w:sz w:val="24"/>
          <w:szCs w:val="24"/>
        </w:rPr>
        <w:t>,</w:t>
      </w:r>
      <w:r w:rsidRPr="00543029">
        <w:rPr>
          <w:rFonts w:ascii="Arial" w:eastAsia="Times New Roman" w:hAnsi="Arial" w:cs="Arial"/>
          <w:noProof/>
          <w:sz w:val="24"/>
          <w:szCs w:val="24"/>
        </w:rPr>
        <w:t xml:space="preserve"> 2009)</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but this study casts doubts on the validity of this argument in the context of rural Binga. Remittances tend to be a good indication of not only the extent of migration but also the use and adoption of mobile money. For most developing countries, migration-related remittance flows are a significant part of the national income. According to the </w:t>
      </w:r>
      <w:r w:rsidRPr="00543029">
        <w:rPr>
          <w:rFonts w:ascii="Arial" w:eastAsia="Times New Roman" w:hAnsi="Arial" w:cs="Arial"/>
          <w:sz w:val="24"/>
          <w:szCs w:val="24"/>
        </w:rPr>
        <w:fldChar w:fldCharType="begin" w:fldLock="1"/>
      </w:r>
      <w:r w:rsidR="00251581">
        <w:rPr>
          <w:rFonts w:ascii="Arial" w:eastAsia="Times New Roman" w:hAnsi="Arial" w:cs="Arial"/>
          <w:sz w:val="24"/>
          <w:szCs w:val="24"/>
        </w:rPr>
        <w:instrText>ADDIN CSL_CITATION {"citationItems":[{"id":"ITEM-1","itemData":{"URL":"http://www.worldbank.org/en/news/press-release/2017/04/21/remittances-to-developing-countries-decline-for-second-consecutive-year","accessed":{"date-parts":[["2018","2","12"]]},"author":[{"dropping-particle":"","family":"World Bank","given":"","non-dropping-particle":"","parse-names":false,"suffix":""}],"container-title":"World Bank","id":"ITEM-1","issued":{"date-parts":[["2017"]]},"title":"Remittances to Developing Countries Decline for Second Consecutive Year","type":"webpage"},"uris":["http://www.mendeley.com/documents/?uuid=a64f1c7e-bcab-3632-80a4-c2c24a25fe8f"]}],"mendeley":{"formattedCitation":"(World Bank, 2017)","manualFormatting":"World Bank (2017)","plainTextFormattedCitation":"(World Bank, 2017)","previouslyFormattedCitation":"(World Bank, 2017)"},"properties":{"noteIndex":0},"schema":"https://github.com/citation-style-language/schema/raw/master/csl-citation.json"}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World Bank (2017)</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total remittances to </w:t>
      </w:r>
      <w:r w:rsidR="00270869">
        <w:rPr>
          <w:rFonts w:ascii="Arial" w:eastAsia="Times New Roman" w:hAnsi="Arial" w:cs="Arial"/>
          <w:sz w:val="24"/>
          <w:szCs w:val="24"/>
        </w:rPr>
        <w:t>s</w:t>
      </w:r>
      <w:r w:rsidRPr="00543029">
        <w:rPr>
          <w:rFonts w:ascii="Arial" w:eastAsia="Times New Roman" w:hAnsi="Arial" w:cs="Arial"/>
          <w:sz w:val="24"/>
          <w:szCs w:val="24"/>
        </w:rPr>
        <w:t xml:space="preserve">ub-Saharan Africa amounted to $33 billion in 2016. Zimbabweans in the diaspora remitted about $1.4 billion in 2017 </w:t>
      </w:r>
      <w:r w:rsidRPr="00543029">
        <w:rPr>
          <w:rFonts w:ascii="Arial" w:eastAsia="Times New Roman" w:hAnsi="Arial" w:cs="Arial"/>
          <w:sz w:val="24"/>
          <w:szCs w:val="24"/>
        </w:rPr>
        <w:fldChar w:fldCharType="begin" w:fldLock="1"/>
      </w:r>
      <w:r w:rsidR="00E206AD" w:rsidRPr="00543029">
        <w:rPr>
          <w:rFonts w:ascii="Arial" w:eastAsia="Times New Roman" w:hAnsi="Arial" w:cs="Arial"/>
          <w:sz w:val="24"/>
          <w:szCs w:val="24"/>
        </w:rPr>
        <w:instrText>ADDIN CSL_CITATION {"citationItems":[{"id":"ITEM-1","itemData":{"author":[{"dropping-particle":"","family":"RBZ","given":"","non-dropping-particle":"","parse-names":false,"suffix":""}],"id":"ITEM-1","issue":"January","issued":{"date-parts":[["2018"]]},"publisher-place":"Harare","title":"MONETARY POLICY STATEMENT: ENHANCING FINANCIAL STABILITY TO PROMOTE BUSINESS CONFIDENCE","type":"report"},"uris":["http://www.mendeley.com/documents/?uuid=2274114a-2830-4366-b159-03131a11cf60"]}],"mendeley":{"formattedCitation":"(RBZ, 2018b)","plainTextFormattedCitation":"(RBZ, 2018b)","previouslyFormattedCitation":"(RBZ, 2018b)"},"properties":{"noteIndex":0},"schema":"https://github.com/citation-style-language/schema/raw/master/csl-citation.json"}</w:instrText>
      </w:r>
      <w:r w:rsidRPr="00543029">
        <w:rPr>
          <w:rFonts w:ascii="Arial" w:eastAsia="Times New Roman" w:hAnsi="Arial" w:cs="Arial"/>
          <w:sz w:val="24"/>
          <w:szCs w:val="24"/>
        </w:rPr>
        <w:fldChar w:fldCharType="separate"/>
      </w:r>
      <w:r w:rsidR="00E206AD" w:rsidRPr="00543029">
        <w:rPr>
          <w:rFonts w:ascii="Arial" w:eastAsia="Times New Roman" w:hAnsi="Arial" w:cs="Arial"/>
          <w:noProof/>
          <w:sz w:val="24"/>
          <w:szCs w:val="24"/>
        </w:rPr>
        <w:t>(RBZ, 2018b)</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A recent survey found that only 0.3% of households in Binga District were beneficiaries of mobile phone remittances. </w:t>
      </w:r>
      <w:r w:rsidR="00270869">
        <w:rPr>
          <w:rFonts w:ascii="Arial" w:eastAsia="Times New Roman" w:hAnsi="Arial" w:cs="Arial"/>
          <w:sz w:val="24"/>
          <w:szCs w:val="24"/>
        </w:rPr>
        <w:t>However,</w:t>
      </w:r>
      <w:r w:rsidRPr="00543029">
        <w:rPr>
          <w:rFonts w:ascii="Arial" w:eastAsia="Times New Roman" w:hAnsi="Arial" w:cs="Arial"/>
          <w:sz w:val="24"/>
          <w:szCs w:val="24"/>
        </w:rPr>
        <w:t xml:space="preserve"> in Bulawayo</w:t>
      </w:r>
      <w:r w:rsidR="00B96E3A">
        <w:rPr>
          <w:rFonts w:ascii="Arial" w:eastAsia="Times New Roman" w:hAnsi="Arial" w:cs="Arial"/>
          <w:sz w:val="24"/>
          <w:szCs w:val="24"/>
        </w:rPr>
        <w:t>,</w:t>
      </w:r>
      <w:r w:rsidRPr="00543029">
        <w:rPr>
          <w:rFonts w:ascii="Arial" w:eastAsia="Times New Roman" w:hAnsi="Arial" w:cs="Arial"/>
          <w:sz w:val="24"/>
          <w:szCs w:val="24"/>
        </w:rPr>
        <w:t xml:space="preserve"> almost 100% of households surveyed were recipients of mobile phone remittances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uthor":[{"dropping-particle":"","family":"ZimStat","given":"","non-dropping-particle":"","parse-names":false,"suffix":""}],"id":"ITEM-1","issue":"January","issued":{"date-parts":[["2018"]]},"number-of-pages":"1-5","publisher-place":"Harare","title":"Poverty Analysis","type":"report"},"uris":["http://www.mendeley.com/documents/?uuid=5e09315e-079c-426b-8a4c-63e845474bb7"]}],"mendeley":{"formattedCitation":"(ZimStat, 2018)","plainTextFormattedCitation":"(ZimStat, 2018)","previouslyFormattedCitation":"(ZimStat, 2018)"},"properties":{"noteIndex":0},"schema":"https://github.com/citation-style-language/schema/raw/master/csl-citation.json"}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(ZimStat, 2018)</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w:t>
      </w:r>
      <w:r w:rsidRPr="00543029">
        <w:rPr>
          <w:rFonts w:ascii="Arial" w:eastAsiaTheme="minorHAnsi" w:hAnsi="Arial" w:cs="Arial"/>
          <w:sz w:val="24"/>
          <w:szCs w:val="24"/>
        </w:rPr>
        <w:t xml:space="preserve">In the 1930s Colson (1960:50) noted that income flows into Binga were from labour migration and remittances </w:t>
      </w:r>
      <w:r w:rsidRPr="00543029">
        <w:rPr>
          <w:rFonts w:ascii="Arial" w:eastAsiaTheme="minorHAnsi" w:hAnsi="Arial" w:cs="Arial"/>
          <w:sz w:val="24"/>
          <w:szCs w:val="24"/>
        </w:rPr>
        <w:fldChar w:fldCharType="begin" w:fldLock="1"/>
      </w:r>
      <w:r w:rsidR="00A21D4E">
        <w:rPr>
          <w:rFonts w:ascii="Arial" w:eastAsiaTheme="minorHAnsi" w:hAnsi="Arial" w:cs="Arial"/>
          <w:sz w:val="24"/>
          <w:szCs w:val="24"/>
        </w:rPr>
        <w:instrText>ADDIN CSL_CITATION {"citationItems":[{"id":"ITEM-1","itemData":{"author":[{"dropping-particle":"","family":"Colson","given":"Elizabeth","non-dropping-particle":"","parse-names":false,"suffix":""}],"id":"ITEM-1","issued":{"date-parts":[["1960"]]},"number-of-pages":"1-234","publisher":"University of Manchester","publisher-place":"Manchester","title":"Human Problems of Kariba Volume 1: Social Organistion of The Gwembe Tonga","type":"book"},"locator":"50","uris":["http://www.mendeley.com/documents/?uuid=acc38104-a653-4b87-b950-96256886ba0d"]}],"mendeley":{"formattedCitation":"(Colson, 1960, p. 50)","manualFormatting":"(Colson, 1960:50)","plainTextFormattedCitation":"(Colson, 1960, p. 50)","previouslyFormattedCitation":"(Colson, 1960, p. 50)"},"properties":{"noteIndex":0},"schema":"https://github.com/citation-style-language/schema/raw/master/csl-citation.json"}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(Colson, 1960</w:t>
      </w:r>
      <w:r w:rsidR="002539BF">
        <w:rPr>
          <w:rFonts w:ascii="Arial" w:eastAsiaTheme="minorHAnsi" w:hAnsi="Arial" w:cs="Arial"/>
          <w:noProof/>
          <w:sz w:val="24"/>
          <w:szCs w:val="24"/>
        </w:rPr>
        <w:t>:</w:t>
      </w:r>
      <w:r w:rsidRPr="00543029">
        <w:rPr>
          <w:rFonts w:ascii="Arial" w:eastAsiaTheme="minorHAnsi" w:hAnsi="Arial" w:cs="Arial"/>
          <w:noProof/>
          <w:sz w:val="24"/>
          <w:szCs w:val="24"/>
        </w:rPr>
        <w:t>50)</w:t>
      </w:r>
      <w:r w:rsidRPr="00543029">
        <w:rPr>
          <w:rFonts w:ascii="Arial" w:eastAsiaTheme="minorHAnsi" w:hAnsi="Arial" w:cs="Arial"/>
          <w:sz w:val="24"/>
          <w:szCs w:val="24"/>
        </w:rPr>
        <w:fldChar w:fldCharType="end"/>
      </w:r>
      <w:r w:rsidRPr="00543029">
        <w:rPr>
          <w:rFonts w:ascii="Arial" w:eastAsiaTheme="minorHAnsi" w:hAnsi="Arial" w:cs="Arial"/>
          <w:sz w:val="24"/>
          <w:szCs w:val="24"/>
        </w:rPr>
        <w:t xml:space="preserve">. While migratory labour work remains an important means through which households in Binga </w:t>
      </w:r>
      <w:r w:rsidRPr="00543029">
        <w:rPr>
          <w:rFonts w:ascii="Arial" w:eastAsia="Times New Roman" w:hAnsi="Arial" w:cs="Arial"/>
          <w:sz w:val="24"/>
          <w:szCs w:val="24"/>
        </w:rPr>
        <w:t xml:space="preserve">diversify their livelihoods, </w:t>
      </w:r>
      <w:r w:rsidR="00CC4691">
        <w:rPr>
          <w:rFonts w:ascii="Arial" w:eastAsia="Times New Roman" w:hAnsi="Arial" w:cs="Arial"/>
          <w:sz w:val="24"/>
          <w:szCs w:val="24"/>
        </w:rPr>
        <w:t xml:space="preserve">the above statistical data shows that </w:t>
      </w:r>
      <w:r w:rsidRPr="00543029">
        <w:rPr>
          <w:rFonts w:ascii="Arial" w:eastAsia="Times New Roman" w:hAnsi="Arial" w:cs="Arial"/>
          <w:sz w:val="24"/>
          <w:szCs w:val="24"/>
        </w:rPr>
        <w:t>its significance and role in households have declined over time due to deindustriali</w:t>
      </w:r>
      <w:r w:rsidR="001C1BA8">
        <w:rPr>
          <w:rFonts w:ascii="Arial" w:eastAsia="Times New Roman" w:hAnsi="Arial" w:cs="Arial"/>
          <w:sz w:val="24"/>
          <w:szCs w:val="24"/>
        </w:rPr>
        <w:t>s</w:t>
      </w:r>
      <w:r w:rsidRPr="00543029">
        <w:rPr>
          <w:rFonts w:ascii="Arial" w:eastAsia="Times New Roman" w:hAnsi="Arial" w:cs="Arial"/>
          <w:sz w:val="24"/>
          <w:szCs w:val="24"/>
        </w:rPr>
        <w:t>ation in Zimbabwe and changes in the regional labour market in the mining industries. What seems to be the case</w:t>
      </w:r>
      <w:r w:rsidR="001C1BA8">
        <w:rPr>
          <w:rFonts w:ascii="Arial" w:eastAsia="Times New Roman" w:hAnsi="Arial" w:cs="Arial"/>
          <w:sz w:val="24"/>
          <w:szCs w:val="24"/>
        </w:rPr>
        <w:t>,</w:t>
      </w:r>
      <w:r w:rsidRPr="00543029">
        <w:rPr>
          <w:rFonts w:ascii="Arial" w:eastAsia="Times New Roman" w:hAnsi="Arial" w:cs="Arial"/>
          <w:sz w:val="24"/>
          <w:szCs w:val="24"/>
        </w:rPr>
        <w:t xml:space="preserve"> </w:t>
      </w:r>
      <w:r w:rsidR="001C1BA8">
        <w:rPr>
          <w:rFonts w:ascii="Arial" w:eastAsia="Times New Roman" w:hAnsi="Arial" w:cs="Arial"/>
          <w:sz w:val="24"/>
          <w:szCs w:val="24"/>
        </w:rPr>
        <w:t>however,</w:t>
      </w:r>
      <w:r w:rsidRPr="00543029">
        <w:rPr>
          <w:rFonts w:ascii="Arial" w:eastAsia="Times New Roman" w:hAnsi="Arial" w:cs="Arial"/>
          <w:sz w:val="24"/>
          <w:szCs w:val="24"/>
        </w:rPr>
        <w:t xml:space="preserve"> is that remittances today play a comparatively minor role in the livelihoods of pe</w:t>
      </w:r>
      <w:r w:rsidR="001C1BA8">
        <w:rPr>
          <w:rFonts w:ascii="Arial" w:eastAsia="Times New Roman" w:hAnsi="Arial" w:cs="Arial"/>
          <w:sz w:val="24"/>
          <w:szCs w:val="24"/>
        </w:rPr>
        <w:t>ople</w:t>
      </w:r>
      <w:r w:rsidRPr="00543029">
        <w:rPr>
          <w:rFonts w:ascii="Arial" w:eastAsia="Times New Roman" w:hAnsi="Arial" w:cs="Arial"/>
          <w:sz w:val="24"/>
          <w:szCs w:val="24"/>
        </w:rPr>
        <w:t xml:space="preserve"> and households in Binga. </w:t>
      </w:r>
    </w:p>
    <w:p w14:paraId="7C3ED5C4" w14:textId="6E060E3B" w:rsidR="004E1B11" w:rsidRPr="00543029" w:rsidRDefault="004E1B11" w:rsidP="00543029">
      <w:pPr>
        <w:spacing w:line="360" w:lineRule="auto"/>
        <w:jc w:val="both"/>
        <w:rPr>
          <w:rFonts w:ascii="Arial" w:eastAsiaTheme="minorHAnsi" w:hAnsi="Arial" w:cs="Arial"/>
          <w:sz w:val="24"/>
          <w:szCs w:val="24"/>
        </w:rPr>
      </w:pPr>
      <w:r w:rsidRPr="00543029">
        <w:rPr>
          <w:rFonts w:ascii="Arial" w:eastAsia="Times New Roman" w:hAnsi="Arial" w:cs="Arial"/>
          <w:sz w:val="24"/>
          <w:szCs w:val="24"/>
        </w:rPr>
        <w:t xml:space="preserve">The remittance methods that were used </w:t>
      </w:r>
      <w:r w:rsidR="00270869">
        <w:rPr>
          <w:rFonts w:ascii="Arial" w:eastAsia="Times New Roman" w:hAnsi="Arial" w:cs="Arial"/>
          <w:sz w:val="24"/>
          <w:szCs w:val="24"/>
        </w:rPr>
        <w:t>before</w:t>
      </w:r>
      <w:r w:rsidRPr="00543029">
        <w:rPr>
          <w:rFonts w:ascii="Arial" w:eastAsia="Times New Roman" w:hAnsi="Arial" w:cs="Arial"/>
          <w:sz w:val="24"/>
          <w:szCs w:val="24"/>
        </w:rPr>
        <w:t xml:space="preserve"> the emergence of the market in mobile money were slow and also unsafe. These included sending money with </w:t>
      </w:r>
      <w:r w:rsidRPr="00543029">
        <w:rPr>
          <w:rFonts w:ascii="Arial" w:eastAsiaTheme="minorHAnsi" w:hAnsi="Arial" w:cs="Arial"/>
          <w:sz w:val="24"/>
          <w:szCs w:val="24"/>
        </w:rPr>
        <w:t>trusted friends and kinsmen, a process that took several days for monies to reach recipients. Such “informal” methods that are highly formalised still operate today. Other scholars</w:t>
      </w:r>
      <w:r w:rsidR="00406255">
        <w:rPr>
          <w:rFonts w:ascii="Arial" w:eastAsiaTheme="minorHAnsi" w:hAnsi="Arial" w:cs="Arial"/>
          <w:sz w:val="24"/>
          <w:szCs w:val="24"/>
        </w:rPr>
        <w:t>,</w:t>
      </w:r>
      <w:r w:rsidRPr="00543029">
        <w:rPr>
          <w:rFonts w:ascii="Arial" w:eastAsiaTheme="minorHAnsi" w:hAnsi="Arial" w:cs="Arial"/>
          <w:sz w:val="24"/>
          <w:szCs w:val="24"/>
        </w:rPr>
        <w:t xml:space="preserve"> </w:t>
      </w:r>
      <w:r w:rsidR="00406255">
        <w:rPr>
          <w:rFonts w:ascii="Arial" w:eastAsiaTheme="minorHAnsi" w:hAnsi="Arial" w:cs="Arial"/>
          <w:sz w:val="24"/>
          <w:szCs w:val="24"/>
        </w:rPr>
        <w:t>for example</w:t>
      </w:r>
      <w:r w:rsidRPr="00543029">
        <w:rPr>
          <w:rFonts w:ascii="Arial" w:eastAsiaTheme="minorHAnsi" w:hAnsi="Arial" w:cs="Arial"/>
          <w:sz w:val="24"/>
          <w:szCs w:val="24"/>
        </w:rPr>
        <w:t xml:space="preserve"> </w:t>
      </w:r>
      <w:r w:rsidRPr="00543029">
        <w:rPr>
          <w:rFonts w:ascii="Arial" w:eastAsiaTheme="minorHAnsi" w:hAnsi="Arial" w:cs="Arial"/>
          <w:sz w:val="24"/>
          <w:szCs w:val="24"/>
        </w:rPr>
        <w:fldChar w:fldCharType="begin" w:fldLock="1"/>
      </w:r>
      <w:r w:rsidR="00251581">
        <w:rPr>
          <w:rFonts w:ascii="Arial" w:eastAsiaTheme="minorHAnsi" w:hAnsi="Arial" w:cs="Arial"/>
          <w:sz w:val="24"/>
          <w:szCs w:val="24"/>
        </w:rPr>
        <w:instrText>ADDIN CSL_CITATION {"citationItems":[{"id":"ITEM-1","itemData":{"DOI":"10.1017/S0022278X11000516","ISSN":"0022278X","abstract":"In the 1980s and early 1990s, sending remittances from South Africa posed major challenges for Ndebele migrants. As a result households receiving remittances only did so at irregular intervals. With increased diasporisation into South Africa, it was to be expected that new channels would open up. This article explores what is known as the malayisha system, its role and significance as an informal channel of remittances into Ndebele society. It argues that the system bridged the geographical gap between Matabeleland and Johannesburg, averting food insecurity and poverty for semi-proletarian households in Matabeleland. By facilitating the movement of goods and people between Matabeleland and South Africa, the system became instrumental in the quest of households to reconstruct their livelihoods after the destruction of their rural-urban-based livelihoods in Zimbabwe due to perennial droughts and ESAP. As a result, the services of omalayisha are highly sought-after, by both the migrant community in South Africa and households in Matabeleland. © 2011 Cambridge University Press.","author":[{"dropping-particle":"","family":"Thebe","given":"Vusilizwe","non-dropping-particle":"","parse-names":false,"suffix":""}],"container-title":"Journal of Modern African Studies","id":"ITEM-1","issue":"4","issued":{"date-parts":[["2011"]]},"page":"647-670","title":"From South Africa with love: The malayisha system and Ndebele households' quest for livelihood reconstruction in south-western Zimbabwe","type":"article-journal","volume":"49"},"uris":["http://www.mendeley.com/documents/?uuid=119c0421-dd7b-4e75-a841-52428299173b"]}],"mendeley":{"formattedCitation":"(Thebe, 2011)","manualFormatting":"Thebe (2011)","plainTextFormattedCitation":"(Thebe, 2011)","previouslyFormattedCitation":"(Thebe, 2011)"},"properties":{"noteIndex":0},"schema":"https://github.com/citation-style-language/schema/raw/master/csl-citation.json"}</w:instrText>
      </w:r>
      <w:r w:rsidRPr="00543029">
        <w:rPr>
          <w:rFonts w:ascii="Arial" w:eastAsiaTheme="minorHAnsi" w:hAnsi="Arial" w:cs="Arial"/>
          <w:sz w:val="24"/>
          <w:szCs w:val="24"/>
        </w:rPr>
        <w:fldChar w:fldCharType="separate"/>
      </w:r>
      <w:r w:rsidRPr="00543029">
        <w:rPr>
          <w:rFonts w:ascii="Arial" w:eastAsiaTheme="minorHAnsi" w:hAnsi="Arial" w:cs="Arial"/>
          <w:noProof/>
          <w:sz w:val="24"/>
          <w:szCs w:val="24"/>
        </w:rPr>
        <w:t>Thebe (2011)</w:t>
      </w:r>
      <w:r w:rsidRPr="00543029">
        <w:rPr>
          <w:rFonts w:ascii="Arial" w:eastAsiaTheme="minorHAnsi" w:hAnsi="Arial" w:cs="Arial"/>
          <w:sz w:val="24"/>
          <w:szCs w:val="24"/>
        </w:rPr>
        <w:fldChar w:fldCharType="end"/>
      </w:r>
      <w:r w:rsidR="00406255">
        <w:rPr>
          <w:rFonts w:ascii="Arial" w:eastAsiaTheme="minorHAnsi" w:hAnsi="Arial" w:cs="Arial"/>
          <w:sz w:val="24"/>
          <w:szCs w:val="24"/>
        </w:rPr>
        <w:t>,</w:t>
      </w:r>
      <w:r w:rsidRPr="00543029">
        <w:rPr>
          <w:rFonts w:ascii="Arial" w:eastAsiaTheme="minorHAnsi" w:hAnsi="Arial" w:cs="Arial"/>
          <w:sz w:val="24"/>
          <w:szCs w:val="24"/>
        </w:rPr>
        <w:t xml:space="preserve"> who conducted research in the same district and neighbouring ones</w:t>
      </w:r>
      <w:r w:rsidR="001D3752">
        <w:rPr>
          <w:rFonts w:ascii="Arial" w:eastAsiaTheme="minorHAnsi" w:hAnsi="Arial" w:cs="Arial"/>
          <w:sz w:val="24"/>
          <w:szCs w:val="24"/>
        </w:rPr>
        <w:t>,</w:t>
      </w:r>
      <w:r w:rsidRPr="00543029">
        <w:rPr>
          <w:rFonts w:ascii="Arial" w:eastAsiaTheme="minorHAnsi" w:hAnsi="Arial" w:cs="Arial"/>
          <w:sz w:val="24"/>
          <w:szCs w:val="24"/>
        </w:rPr>
        <w:t xml:space="preserve"> made similar findings. There are disadvantages to remitting cash</w:t>
      </w:r>
      <w:r w:rsidR="001D3752">
        <w:rPr>
          <w:rFonts w:ascii="Arial" w:eastAsiaTheme="minorHAnsi" w:hAnsi="Arial" w:cs="Arial"/>
          <w:sz w:val="24"/>
          <w:szCs w:val="24"/>
        </w:rPr>
        <w:t>,</w:t>
      </w:r>
      <w:r w:rsidRPr="00543029">
        <w:rPr>
          <w:rFonts w:ascii="Arial" w:eastAsiaTheme="minorHAnsi" w:hAnsi="Arial" w:cs="Arial"/>
          <w:sz w:val="24"/>
          <w:szCs w:val="24"/>
        </w:rPr>
        <w:t xml:space="preserve"> and these have to some extent been overcome with the growth of mobile money remittances</w:t>
      </w:r>
      <w:r w:rsidR="00AF2273">
        <w:rPr>
          <w:rFonts w:ascii="Arial" w:eastAsiaTheme="minorHAnsi" w:hAnsi="Arial" w:cs="Arial"/>
          <w:sz w:val="24"/>
          <w:szCs w:val="24"/>
        </w:rPr>
        <w:t>,</w:t>
      </w:r>
      <w:r w:rsidRPr="00543029">
        <w:rPr>
          <w:rFonts w:ascii="Arial" w:eastAsiaTheme="minorHAnsi" w:hAnsi="Arial" w:cs="Arial"/>
          <w:sz w:val="24"/>
          <w:szCs w:val="24"/>
        </w:rPr>
        <w:t xml:space="preserve"> which are faster and more efficient in some ways. Mobile money remittances have facilitated remote payments, especially </w:t>
      </w:r>
      <w:r w:rsidR="00AF2273">
        <w:rPr>
          <w:rFonts w:ascii="Arial" w:eastAsiaTheme="minorHAnsi" w:hAnsi="Arial" w:cs="Arial"/>
          <w:sz w:val="24"/>
          <w:szCs w:val="24"/>
        </w:rPr>
        <w:t>person to person (</w:t>
      </w:r>
      <w:r w:rsidRPr="00543029">
        <w:rPr>
          <w:rFonts w:ascii="Arial" w:eastAsiaTheme="minorHAnsi" w:hAnsi="Arial" w:cs="Arial"/>
          <w:sz w:val="24"/>
          <w:szCs w:val="24"/>
        </w:rPr>
        <w:t>P2P</w:t>
      </w:r>
      <w:r w:rsidR="00AF2273">
        <w:rPr>
          <w:rFonts w:ascii="Arial" w:eastAsiaTheme="minorHAnsi" w:hAnsi="Arial" w:cs="Arial"/>
          <w:sz w:val="24"/>
          <w:szCs w:val="24"/>
        </w:rPr>
        <w:t>)</w:t>
      </w:r>
      <w:r w:rsidRPr="00543029">
        <w:rPr>
          <w:rFonts w:ascii="Arial" w:eastAsiaTheme="minorHAnsi" w:hAnsi="Arial" w:cs="Arial"/>
          <w:sz w:val="24"/>
          <w:szCs w:val="24"/>
        </w:rPr>
        <w:t>. For some persons and households, remittances in cash remain preferable. For others, such as the Zambezi River fishermen discuss</w:t>
      </w:r>
      <w:r w:rsidR="00AF2273">
        <w:rPr>
          <w:rFonts w:ascii="Arial" w:eastAsiaTheme="minorHAnsi" w:hAnsi="Arial" w:cs="Arial"/>
          <w:sz w:val="24"/>
          <w:szCs w:val="24"/>
        </w:rPr>
        <w:t>ed</w:t>
      </w:r>
      <w:r w:rsidRPr="00543029">
        <w:rPr>
          <w:rFonts w:ascii="Arial" w:eastAsiaTheme="minorHAnsi" w:hAnsi="Arial" w:cs="Arial"/>
          <w:sz w:val="24"/>
          <w:szCs w:val="24"/>
        </w:rPr>
        <w:t xml:space="preserve"> in the next chapter, it is important to carry their contributions to their households themselves rather than to remit</w:t>
      </w:r>
      <w:r w:rsidR="00AF2273">
        <w:rPr>
          <w:rFonts w:ascii="Arial" w:eastAsiaTheme="minorHAnsi" w:hAnsi="Arial" w:cs="Arial"/>
          <w:sz w:val="24"/>
          <w:szCs w:val="24"/>
        </w:rPr>
        <w:t xml:space="preserve"> it</w:t>
      </w:r>
      <w:r w:rsidRPr="00543029">
        <w:rPr>
          <w:rFonts w:ascii="Arial" w:eastAsiaTheme="minorHAnsi" w:hAnsi="Arial" w:cs="Arial"/>
          <w:sz w:val="24"/>
          <w:szCs w:val="24"/>
        </w:rPr>
        <w:t xml:space="preserve"> using other </w:t>
      </w:r>
      <w:r w:rsidRPr="00543029">
        <w:rPr>
          <w:rFonts w:ascii="Arial" w:eastAsiaTheme="minorHAnsi" w:hAnsi="Arial" w:cs="Arial"/>
          <w:sz w:val="24"/>
          <w:szCs w:val="24"/>
        </w:rPr>
        <w:lastRenderedPageBreak/>
        <w:t xml:space="preserve">channels. The reasons </w:t>
      </w:r>
      <w:r w:rsidR="00AF2273">
        <w:rPr>
          <w:rFonts w:ascii="Arial" w:eastAsiaTheme="minorHAnsi" w:hAnsi="Arial" w:cs="Arial"/>
          <w:sz w:val="24"/>
          <w:szCs w:val="24"/>
        </w:rPr>
        <w:t>are</w:t>
      </w:r>
      <w:r w:rsidRPr="00543029">
        <w:rPr>
          <w:rFonts w:ascii="Arial" w:eastAsiaTheme="minorHAnsi" w:hAnsi="Arial" w:cs="Arial"/>
          <w:sz w:val="24"/>
          <w:szCs w:val="24"/>
        </w:rPr>
        <w:t xml:space="preserve"> straightforward: to retain strong relationships with wives and the extended family – which as we have seen is the most important source of social and economic support for Binga households – these men have to visit their homes frequently. </w:t>
      </w:r>
    </w:p>
    <w:p w14:paraId="119BB89E" w14:textId="5897C8BD"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Both the traditional and more recent technology</w:t>
      </w:r>
      <w:r w:rsidR="00AF2273">
        <w:rPr>
          <w:rFonts w:ascii="Arial" w:eastAsia="Times New Roman" w:hAnsi="Arial" w:cs="Arial"/>
          <w:sz w:val="24"/>
          <w:szCs w:val="24"/>
        </w:rPr>
        <w:t>-</w:t>
      </w:r>
      <w:r w:rsidRPr="00543029">
        <w:rPr>
          <w:rFonts w:ascii="Arial" w:eastAsia="Times New Roman" w:hAnsi="Arial" w:cs="Arial"/>
          <w:sz w:val="24"/>
          <w:szCs w:val="24"/>
        </w:rPr>
        <w:t>enabled remittance practices reflect the importance of sharing while highlighting the fact that having excess goods and services is not a precondition for sharing</w:t>
      </w:r>
      <w:r w:rsidR="00AF2273">
        <w:rPr>
          <w:rFonts w:ascii="Arial" w:eastAsia="Times New Roman" w:hAnsi="Arial" w:cs="Arial"/>
          <w:sz w:val="24"/>
          <w:szCs w:val="24"/>
        </w:rPr>
        <w:t>,</w:t>
      </w:r>
      <w:r w:rsidRPr="00543029">
        <w:rPr>
          <w:rFonts w:ascii="Arial" w:eastAsia="Times New Roman" w:hAnsi="Arial" w:cs="Arial"/>
          <w:sz w:val="24"/>
          <w:szCs w:val="24"/>
        </w:rPr>
        <w:t xml:space="preserve"> but it may be a more </w:t>
      </w:r>
      <w:r w:rsidR="0040782F">
        <w:rPr>
          <w:rFonts w:ascii="Arial" w:eastAsia="Times New Roman" w:hAnsi="Arial" w:cs="Arial"/>
          <w:sz w:val="24"/>
          <w:szCs w:val="24"/>
        </w:rPr>
        <w:t>general</w:t>
      </w:r>
      <w:r w:rsidRPr="00543029">
        <w:rPr>
          <w:rFonts w:ascii="Arial" w:eastAsia="Times New Roman" w:hAnsi="Arial" w:cs="Arial"/>
          <w:sz w:val="24"/>
          <w:szCs w:val="24"/>
        </w:rPr>
        <w:t xml:space="preserve"> principle in livelihoods that rely not on the market and the state but on social relationships. This is reflected in the observation that in Binga, remittance flows are between poor to poor. Only four of my research participants reported that they </w:t>
      </w:r>
      <w:r w:rsidR="00434A69">
        <w:rPr>
          <w:rFonts w:ascii="Arial" w:eastAsia="Times New Roman" w:hAnsi="Arial" w:cs="Arial"/>
          <w:sz w:val="24"/>
          <w:szCs w:val="24"/>
        </w:rPr>
        <w:t xml:space="preserve">had </w:t>
      </w:r>
      <w:r w:rsidRPr="00543029">
        <w:rPr>
          <w:rFonts w:ascii="Arial" w:eastAsia="Times New Roman" w:hAnsi="Arial" w:cs="Arial"/>
          <w:sz w:val="24"/>
          <w:szCs w:val="24"/>
        </w:rPr>
        <w:t xml:space="preserve">sent someone some money by mobile phone in the last twelve months from </w:t>
      </w:r>
      <w:r w:rsidR="00434A69">
        <w:rPr>
          <w:rFonts w:ascii="Arial" w:eastAsia="Times New Roman" w:hAnsi="Arial" w:cs="Arial"/>
          <w:sz w:val="24"/>
          <w:szCs w:val="24"/>
        </w:rPr>
        <w:t xml:space="preserve">the </w:t>
      </w:r>
      <w:r w:rsidRPr="00543029">
        <w:rPr>
          <w:rFonts w:ascii="Arial" w:eastAsia="Times New Roman" w:hAnsi="Arial" w:cs="Arial"/>
          <w:sz w:val="24"/>
          <w:szCs w:val="24"/>
        </w:rPr>
        <w:t>date of their interview. Research participants who were lucky enough to receive remittances only received funds ranging from $10 to $40 once or twice per year. Remitted funds were from husbands, children and other close relatives working in low</w:t>
      </w:r>
      <w:r w:rsidR="00434A69">
        <w:rPr>
          <w:rFonts w:ascii="Arial" w:eastAsia="Times New Roman" w:hAnsi="Arial" w:cs="Arial"/>
          <w:sz w:val="24"/>
          <w:szCs w:val="24"/>
        </w:rPr>
        <w:t>-</w:t>
      </w:r>
      <w:r w:rsidRPr="00543029">
        <w:rPr>
          <w:rFonts w:ascii="Arial" w:eastAsia="Times New Roman" w:hAnsi="Arial" w:cs="Arial"/>
          <w:sz w:val="24"/>
          <w:szCs w:val="24"/>
        </w:rPr>
        <w:t>income jobs</w:t>
      </w:r>
      <w:r w:rsidR="00434A69">
        <w:rPr>
          <w:rFonts w:ascii="Arial" w:eastAsia="Times New Roman" w:hAnsi="Arial" w:cs="Arial"/>
          <w:sz w:val="24"/>
          <w:szCs w:val="24"/>
        </w:rPr>
        <w:t>.</w:t>
      </w:r>
      <w:r w:rsidRPr="00543029">
        <w:rPr>
          <w:rFonts w:ascii="Arial" w:eastAsia="Times New Roman" w:hAnsi="Arial" w:cs="Arial"/>
          <w:sz w:val="24"/>
          <w:szCs w:val="24"/>
        </w:rPr>
        <w:t xml:space="preserve"> </w:t>
      </w:r>
      <w:r w:rsidR="00434A69">
        <w:rPr>
          <w:rFonts w:ascii="Arial" w:eastAsia="Times New Roman" w:hAnsi="Arial" w:cs="Arial"/>
          <w:sz w:val="24"/>
          <w:szCs w:val="24"/>
        </w:rPr>
        <w:t>T</w:t>
      </w:r>
      <w:r w:rsidRPr="00543029">
        <w:rPr>
          <w:rFonts w:ascii="Arial" w:eastAsia="Times New Roman" w:hAnsi="Arial" w:cs="Arial"/>
          <w:sz w:val="24"/>
          <w:szCs w:val="24"/>
        </w:rPr>
        <w:t>ypically</w:t>
      </w:r>
      <w:r w:rsidR="002539BF">
        <w:rPr>
          <w:rFonts w:ascii="Arial" w:eastAsia="Times New Roman" w:hAnsi="Arial" w:cs="Arial"/>
          <w:sz w:val="24"/>
          <w:szCs w:val="24"/>
        </w:rPr>
        <w:t>,</w:t>
      </w:r>
      <w:r w:rsidRPr="00543029">
        <w:rPr>
          <w:rFonts w:ascii="Arial" w:eastAsia="Times New Roman" w:hAnsi="Arial" w:cs="Arial"/>
          <w:sz w:val="24"/>
          <w:szCs w:val="24"/>
        </w:rPr>
        <w:t xml:space="preserve"> these include domestic workers, gardeners, hunting guides,</w:t>
      </w:r>
      <w:r w:rsidR="00434A69">
        <w:rPr>
          <w:rFonts w:ascii="Arial" w:eastAsia="Times New Roman" w:hAnsi="Arial" w:cs="Arial"/>
          <w:sz w:val="24"/>
          <w:szCs w:val="24"/>
        </w:rPr>
        <w:t xml:space="preserve"> and</w:t>
      </w:r>
      <w:r w:rsidRPr="00543029">
        <w:rPr>
          <w:rFonts w:ascii="Arial" w:eastAsia="Times New Roman" w:hAnsi="Arial" w:cs="Arial"/>
          <w:sz w:val="24"/>
          <w:szCs w:val="24"/>
        </w:rPr>
        <w:t xml:space="preserve"> security guards in urban areas. Some of the respondents told me that their children who work as domestic worker</w:t>
      </w:r>
      <w:r w:rsidR="00434A69">
        <w:rPr>
          <w:rFonts w:ascii="Arial" w:eastAsia="Times New Roman" w:hAnsi="Arial" w:cs="Arial"/>
          <w:sz w:val="24"/>
          <w:szCs w:val="24"/>
        </w:rPr>
        <w:t>s</w:t>
      </w:r>
      <w:r w:rsidRPr="00543029">
        <w:rPr>
          <w:rFonts w:ascii="Arial" w:eastAsia="Times New Roman" w:hAnsi="Arial" w:cs="Arial"/>
          <w:sz w:val="24"/>
          <w:szCs w:val="24"/>
        </w:rPr>
        <w:t xml:space="preserve"> earn between $50</w:t>
      </w:r>
      <w:r w:rsidR="00434A69">
        <w:rPr>
          <w:rFonts w:ascii="Arial" w:eastAsia="Times New Roman" w:hAnsi="Arial" w:cs="Arial"/>
          <w:sz w:val="24"/>
          <w:szCs w:val="24"/>
        </w:rPr>
        <w:t xml:space="preserve"> and </w:t>
      </w:r>
      <w:r w:rsidRPr="00543029">
        <w:rPr>
          <w:rFonts w:ascii="Arial" w:eastAsia="Times New Roman" w:hAnsi="Arial" w:cs="Arial"/>
          <w:sz w:val="24"/>
          <w:szCs w:val="24"/>
        </w:rPr>
        <w:t xml:space="preserve">$150 per month. In another example, a security guard employed in Victoria </w:t>
      </w:r>
      <w:r w:rsidR="00434A69">
        <w:rPr>
          <w:rFonts w:ascii="Arial" w:eastAsia="Times New Roman" w:hAnsi="Arial" w:cs="Arial"/>
          <w:sz w:val="24"/>
          <w:szCs w:val="24"/>
        </w:rPr>
        <w:t>F</w:t>
      </w:r>
      <w:r w:rsidRPr="00543029">
        <w:rPr>
          <w:rFonts w:ascii="Arial" w:eastAsia="Times New Roman" w:hAnsi="Arial" w:cs="Arial"/>
          <w:sz w:val="24"/>
          <w:szCs w:val="24"/>
        </w:rPr>
        <w:t>alls told me that he earns $250</w:t>
      </w:r>
      <w:r w:rsidR="00434A69">
        <w:rPr>
          <w:rFonts w:ascii="Arial" w:eastAsia="Times New Roman" w:hAnsi="Arial" w:cs="Arial"/>
          <w:sz w:val="24"/>
          <w:szCs w:val="24"/>
        </w:rPr>
        <w:t>,</w:t>
      </w:r>
      <w:r w:rsidRPr="00543029">
        <w:rPr>
          <w:rFonts w:ascii="Arial" w:eastAsia="Times New Roman" w:hAnsi="Arial" w:cs="Arial"/>
          <w:sz w:val="24"/>
          <w:szCs w:val="24"/>
        </w:rPr>
        <w:t xml:space="preserve"> but because of high unemployment, his employers developed a job-sharing system where he works for three months and takes another three months’ unpaid leave. His salary is paid into his bank account</w:t>
      </w:r>
      <w:r w:rsidR="0040782F">
        <w:rPr>
          <w:rFonts w:ascii="Arial" w:eastAsia="Times New Roman" w:hAnsi="Arial" w:cs="Arial"/>
          <w:sz w:val="24"/>
          <w:szCs w:val="24"/>
        </w:rPr>
        <w:t>,</w:t>
      </w:r>
      <w:r w:rsidRPr="00543029">
        <w:rPr>
          <w:rFonts w:ascii="Arial" w:eastAsia="Times New Roman" w:hAnsi="Arial" w:cs="Arial"/>
          <w:sz w:val="24"/>
          <w:szCs w:val="24"/>
        </w:rPr>
        <w:t xml:space="preserve"> but because of the difficulty in withdrawing cash, he transfers his money into his mobile wallet account. Once the money is in his mobile wallet, he converts it to commodity money by purchasing sugar</w:t>
      </w:r>
      <w:r w:rsidR="00434A69">
        <w:rPr>
          <w:rFonts w:ascii="Arial" w:eastAsia="Times New Roman" w:hAnsi="Arial" w:cs="Arial"/>
          <w:sz w:val="24"/>
          <w:szCs w:val="24"/>
        </w:rPr>
        <w:t>,</w:t>
      </w:r>
      <w:r w:rsidRPr="00543029">
        <w:rPr>
          <w:rFonts w:ascii="Arial" w:eastAsia="Times New Roman" w:hAnsi="Arial" w:cs="Arial"/>
          <w:sz w:val="24"/>
          <w:szCs w:val="24"/>
        </w:rPr>
        <w:t xml:space="preserve"> which he then smuggles to Zambia</w:t>
      </w:r>
      <w:r w:rsidR="00434A69">
        <w:rPr>
          <w:rFonts w:ascii="Arial" w:eastAsia="Times New Roman" w:hAnsi="Arial" w:cs="Arial"/>
          <w:sz w:val="24"/>
          <w:szCs w:val="24"/>
        </w:rPr>
        <w:t>,</w:t>
      </w:r>
      <w:r w:rsidRPr="00543029">
        <w:rPr>
          <w:rFonts w:ascii="Arial" w:eastAsia="Times New Roman" w:hAnsi="Arial" w:cs="Arial"/>
          <w:sz w:val="24"/>
          <w:szCs w:val="24"/>
        </w:rPr>
        <w:t xml:space="preserve"> where he barters trades the sugar with fishing nets which he s</w:t>
      </w:r>
      <w:r w:rsidR="00434A69">
        <w:rPr>
          <w:rFonts w:ascii="Arial" w:eastAsia="Times New Roman" w:hAnsi="Arial" w:cs="Arial"/>
          <w:sz w:val="24"/>
          <w:szCs w:val="24"/>
        </w:rPr>
        <w:t>ells</w:t>
      </w:r>
      <w:r w:rsidRPr="00543029">
        <w:rPr>
          <w:rFonts w:ascii="Arial" w:eastAsia="Times New Roman" w:hAnsi="Arial" w:cs="Arial"/>
          <w:sz w:val="24"/>
          <w:szCs w:val="24"/>
        </w:rPr>
        <w:t xml:space="preserve"> in his village for cash. </w:t>
      </w:r>
    </w:p>
    <w:p w14:paraId="1E0634FB" w14:textId="474AE6C6" w:rsidR="004E1B11" w:rsidRPr="00543029" w:rsidRDefault="004E1B11" w:rsidP="004E1B11">
      <w:pPr>
        <w:spacing w:line="360" w:lineRule="auto"/>
        <w:rPr>
          <w:rFonts w:ascii="Arial" w:eastAsiaTheme="minorHAnsi" w:hAnsi="Arial" w:cs="Arial"/>
          <w:sz w:val="24"/>
          <w:szCs w:val="24"/>
        </w:rPr>
      </w:pPr>
      <w:r w:rsidRPr="00543029">
        <w:rPr>
          <w:rFonts w:ascii="Arial" w:eastAsiaTheme="minorHAnsi" w:hAnsi="Arial" w:cs="Arial"/>
          <w:sz w:val="24"/>
          <w:szCs w:val="24"/>
        </w:rPr>
        <w:t>As a result of all of these</w:t>
      </w:r>
      <w:r w:rsidR="00434A69">
        <w:rPr>
          <w:rFonts w:ascii="Arial" w:eastAsiaTheme="minorHAnsi" w:hAnsi="Arial" w:cs="Arial"/>
          <w:sz w:val="24"/>
          <w:szCs w:val="24"/>
        </w:rPr>
        <w:t xml:space="preserve"> factors</w:t>
      </w:r>
      <w:r w:rsidRPr="00543029">
        <w:rPr>
          <w:rFonts w:ascii="Arial" w:eastAsiaTheme="minorHAnsi" w:hAnsi="Arial" w:cs="Arial"/>
          <w:sz w:val="24"/>
          <w:szCs w:val="24"/>
        </w:rPr>
        <w:t xml:space="preserve">, mobile money remittances play an insignificant role in the monetary practices of Binga households. </w:t>
      </w:r>
    </w:p>
    <w:p w14:paraId="6F2B41C5" w14:textId="67FC0A7C" w:rsidR="004E1B11" w:rsidRPr="00B44CAE" w:rsidRDefault="00434A69" w:rsidP="00543029">
      <w:pPr>
        <w:pStyle w:val="Heading2"/>
        <w:numPr>
          <w:ilvl w:val="0"/>
          <w:numId w:val="0"/>
        </w:numPr>
        <w:rPr>
          <w:rFonts w:cs="Arial"/>
        </w:rPr>
      </w:pPr>
      <w:bookmarkStart w:id="169" w:name="_Toc63067746"/>
      <w:r>
        <w:rPr>
          <w:rFonts w:cs="Arial"/>
        </w:rPr>
        <w:t xml:space="preserve">5.6 </w:t>
      </w:r>
      <w:r w:rsidR="004E1B11" w:rsidRPr="00B44CAE">
        <w:rPr>
          <w:rFonts w:cs="Arial"/>
        </w:rPr>
        <w:t>Healers and payments</w:t>
      </w:r>
      <w:bookmarkEnd w:id="169"/>
      <w:r w:rsidR="004E1B11" w:rsidRPr="00B44CAE">
        <w:rPr>
          <w:rFonts w:cs="Arial"/>
        </w:rPr>
        <w:t xml:space="preserve"> </w:t>
      </w:r>
    </w:p>
    <w:p w14:paraId="6987126F" w14:textId="77777777" w:rsidR="004E1B11" w:rsidRPr="00543029" w:rsidRDefault="004E1B11" w:rsidP="004E1B11">
      <w:pPr>
        <w:rPr>
          <w:rFonts w:ascii="Arial" w:eastAsiaTheme="minorHAnsi" w:hAnsi="Arial" w:cs="Arial"/>
        </w:rPr>
      </w:pPr>
    </w:p>
    <w:p w14:paraId="7DDB0D81" w14:textId="7053F78E"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In this section I discuss traditional healing</w:t>
      </w:r>
      <w:r w:rsidR="0020437D">
        <w:rPr>
          <w:rFonts w:ascii="Arial" w:eastAsia="Times New Roman" w:hAnsi="Arial" w:cs="Arial"/>
          <w:sz w:val="24"/>
          <w:szCs w:val="24"/>
        </w:rPr>
        <w:t>,</w:t>
      </w:r>
      <w:r w:rsidRPr="00543029">
        <w:rPr>
          <w:rFonts w:ascii="Arial" w:eastAsia="Times New Roman" w:hAnsi="Arial" w:cs="Arial"/>
          <w:sz w:val="24"/>
          <w:szCs w:val="24"/>
        </w:rPr>
        <w:t xml:space="preserve"> not because it is a prominent livelihood activity in Binga</w:t>
      </w:r>
      <w:r w:rsidR="0020437D">
        <w:rPr>
          <w:rFonts w:ascii="Arial" w:eastAsia="Times New Roman" w:hAnsi="Arial" w:cs="Arial"/>
          <w:sz w:val="24"/>
          <w:szCs w:val="24"/>
        </w:rPr>
        <w:t>,</w:t>
      </w:r>
      <w:r w:rsidRPr="00543029">
        <w:rPr>
          <w:rFonts w:ascii="Arial" w:eastAsia="Times New Roman" w:hAnsi="Arial" w:cs="Arial"/>
          <w:sz w:val="24"/>
          <w:szCs w:val="24"/>
        </w:rPr>
        <w:t xml:space="preserve"> but because it helps us understand monetary practices in Binga and the incorporation or not of mobile money into livelihoods. In this section I will present </w:t>
      </w:r>
      <w:r w:rsidRPr="00543029">
        <w:rPr>
          <w:rFonts w:ascii="Arial" w:eastAsia="Times New Roman" w:hAnsi="Arial" w:cs="Arial"/>
          <w:sz w:val="24"/>
          <w:szCs w:val="24"/>
        </w:rPr>
        <w:lastRenderedPageBreak/>
        <w:t xml:space="preserve">a case study </w:t>
      </w:r>
      <w:r w:rsidR="006977F1">
        <w:rPr>
          <w:rFonts w:ascii="Arial" w:eastAsia="Times New Roman" w:hAnsi="Arial" w:cs="Arial"/>
          <w:sz w:val="24"/>
          <w:szCs w:val="24"/>
        </w:rPr>
        <w:t>of</w:t>
      </w:r>
      <w:r w:rsidRPr="00543029">
        <w:rPr>
          <w:rFonts w:ascii="Arial" w:eastAsia="Times New Roman" w:hAnsi="Arial" w:cs="Arial"/>
          <w:sz w:val="24"/>
          <w:szCs w:val="24"/>
        </w:rPr>
        <w:t xml:space="preserve"> Sanders. Sanders is a well-known healer in Mlibizi and Mankobole, or what some still call a “traditional healer”. I asked him what forms of payment he accepts in exchange for his services and indeed why his services are not free.</w:t>
      </w:r>
      <w:r w:rsidRPr="00DA01D9">
        <w:rPr>
          <w:rStyle w:val="FootnoteReference"/>
        </w:rPr>
        <w:footnoteReference w:id="37"/>
      </w:r>
      <w:r w:rsidRPr="00543029">
        <w:rPr>
          <w:rFonts w:ascii="Arial" w:eastAsia="Times New Roman" w:hAnsi="Arial" w:cs="Arial"/>
          <w:sz w:val="24"/>
          <w:szCs w:val="24"/>
        </w:rPr>
        <w:t xml:space="preserve"> In his response to me he first explained that there are three main types of healers. The first type, according to him, is healers who have a direct connection with the ancestors through dreams or spirit possession. The second is healers without the direct connection – such acquire skills through training, usually an apprenticeship under the guidance of someone else gifted with the direct connection. The third is in fact a type that is fake; healers whose backgrounds and training </w:t>
      </w:r>
      <w:r w:rsidR="006977F1">
        <w:rPr>
          <w:rFonts w:ascii="Arial" w:eastAsia="Times New Roman" w:hAnsi="Arial" w:cs="Arial"/>
          <w:sz w:val="24"/>
          <w:szCs w:val="24"/>
        </w:rPr>
        <w:t>are</w:t>
      </w:r>
      <w:r w:rsidRPr="00543029">
        <w:rPr>
          <w:rFonts w:ascii="Arial" w:eastAsia="Times New Roman" w:hAnsi="Arial" w:cs="Arial"/>
          <w:sz w:val="24"/>
          <w:szCs w:val="24"/>
        </w:rPr>
        <w:t xml:space="preserve"> unknown to the local population and the clients they serve and who advertise their services and run it along the lines of a business. Such healers charge for services upfront before the patient has been healed by their treatment.</w:t>
      </w:r>
      <w:r w:rsidRPr="00DA01D9">
        <w:rPr>
          <w:rStyle w:val="FootnoteReference"/>
        </w:rPr>
        <w:footnoteReference w:id="38"/>
      </w:r>
      <w:r w:rsidRPr="00543029">
        <w:rPr>
          <w:rFonts w:ascii="Arial" w:eastAsia="Times New Roman" w:hAnsi="Arial" w:cs="Arial"/>
          <w:sz w:val="24"/>
          <w:szCs w:val="24"/>
        </w:rPr>
        <w:t xml:space="preserve"> Sanders distanced himself from such healers by explaining that he does not charge upfront, instead he may ask for a deposit in much the same way a doctor’s surgery may ask for a deposit. He only asks for the remainder once the client’s problem or illness has been dealt with. </w:t>
      </w:r>
    </w:p>
    <w:p w14:paraId="57A1FE41" w14:textId="2E6AD09C"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He explained that healers of the second and third type have more latitude to accept</w:t>
      </w:r>
      <w:r w:rsidR="00D97223">
        <w:rPr>
          <w:rFonts w:ascii="Arial" w:eastAsia="Times New Roman" w:hAnsi="Arial" w:cs="Arial"/>
          <w:sz w:val="24"/>
          <w:szCs w:val="24"/>
        </w:rPr>
        <w:t xml:space="preserve"> or </w:t>
      </w:r>
      <w:r w:rsidRPr="00543029">
        <w:rPr>
          <w:rFonts w:ascii="Arial" w:eastAsia="Times New Roman" w:hAnsi="Arial" w:cs="Arial"/>
          <w:sz w:val="24"/>
          <w:szCs w:val="24"/>
        </w:rPr>
        <w:t>demand a wider range of payments for services which may include mobile money, cash, livestock or goods. Sanders considers himself to be of the first type</w:t>
      </w:r>
      <w:r w:rsidR="00A100D7">
        <w:rPr>
          <w:rFonts w:ascii="Arial" w:eastAsia="Times New Roman" w:hAnsi="Arial" w:cs="Arial"/>
          <w:sz w:val="24"/>
          <w:szCs w:val="24"/>
        </w:rPr>
        <w:t>,</w:t>
      </w:r>
      <w:r w:rsidRPr="00543029">
        <w:rPr>
          <w:rFonts w:ascii="Arial" w:eastAsia="Times New Roman" w:hAnsi="Arial" w:cs="Arial"/>
          <w:sz w:val="24"/>
          <w:szCs w:val="24"/>
        </w:rPr>
        <w:t xml:space="preserve"> and he was widely known in the area as a healer. He informed me that validation of his and other healers’ expertise could be gained by asking people who reside in the same area as the healer, by asking former patients whether the person is indeed a traditional healer </w:t>
      </w:r>
      <w:r w:rsidRPr="00543029">
        <w:rPr>
          <w:rFonts w:ascii="Arial" w:eastAsia="Times New Roman" w:hAnsi="Arial" w:cs="Arial"/>
          <w:sz w:val="24"/>
          <w:szCs w:val="24"/>
        </w:rPr>
        <w:lastRenderedPageBreak/>
        <w:t xml:space="preserve">or not, and lastly by braving it </w:t>
      </w:r>
      <w:r w:rsidR="00D97223">
        <w:rPr>
          <w:rFonts w:ascii="Arial" w:eastAsia="Times New Roman" w:hAnsi="Arial" w:cs="Arial"/>
          <w:sz w:val="24"/>
          <w:szCs w:val="24"/>
        </w:rPr>
        <w:t>–</w:t>
      </w:r>
      <w:r w:rsidRPr="00543029">
        <w:rPr>
          <w:rFonts w:ascii="Arial" w:eastAsia="Times New Roman" w:hAnsi="Arial" w:cs="Arial"/>
          <w:sz w:val="24"/>
          <w:szCs w:val="24"/>
        </w:rPr>
        <w:t xml:space="preserve"> proceeding with treatment and assessing how effectively the traditional healer is able to alleviate the symptoms. I questioned him about the difficulties involved in the tendency to assess someone’s skills through word of mouth</w:t>
      </w:r>
      <w:r w:rsidR="00D97223">
        <w:rPr>
          <w:rFonts w:ascii="Arial" w:eastAsia="Times New Roman" w:hAnsi="Arial" w:cs="Arial"/>
          <w:sz w:val="24"/>
          <w:szCs w:val="24"/>
        </w:rPr>
        <w:t>,</w:t>
      </w:r>
      <w:r w:rsidRPr="00543029">
        <w:rPr>
          <w:rFonts w:ascii="Arial" w:eastAsia="Times New Roman" w:hAnsi="Arial" w:cs="Arial"/>
          <w:sz w:val="24"/>
          <w:szCs w:val="24"/>
        </w:rPr>
        <w:t xml:space="preserve"> in particular the fact that fake healers and Pentecostal pastors use the same means to convince people of their self-professed expertise. He said the other means is by consulting the Zimbabwe National Traditional Healers Association (ZINAT</w:t>
      </w:r>
      <w:r w:rsidR="001E49C3">
        <w:rPr>
          <w:rFonts w:ascii="Arial" w:eastAsia="Times New Roman" w:hAnsi="Arial" w:cs="Arial"/>
          <w:sz w:val="24"/>
          <w:szCs w:val="24"/>
        </w:rPr>
        <w:t>H</w:t>
      </w:r>
      <w:r w:rsidRPr="00543029">
        <w:rPr>
          <w:rFonts w:ascii="Arial" w:eastAsia="Times New Roman" w:hAnsi="Arial" w:cs="Arial"/>
          <w:sz w:val="24"/>
          <w:szCs w:val="24"/>
        </w:rPr>
        <w:t>A)</w:t>
      </w:r>
      <w:r w:rsidR="00D97223">
        <w:rPr>
          <w:rFonts w:ascii="Arial" w:eastAsia="Times New Roman" w:hAnsi="Arial" w:cs="Arial"/>
          <w:sz w:val="24"/>
          <w:szCs w:val="24"/>
        </w:rPr>
        <w:t>,</w:t>
      </w:r>
      <w:r w:rsidRPr="00543029">
        <w:rPr>
          <w:rFonts w:ascii="Arial" w:eastAsia="Times New Roman" w:hAnsi="Arial" w:cs="Arial"/>
          <w:sz w:val="24"/>
          <w:szCs w:val="24"/>
        </w:rPr>
        <w:t xml:space="preserve"> who are responsible for certifying traditional healers. He, on the other hand, was not interested in registering with them because “people will come to me if they feel that I’m able to help them”. He claimed that he is guided by his ancestors who, through dreams, advise him on what medicines, usually made from natural plants, to use before a patient even comes to consult him or at times soon after. For this reason, he does not keep any medicines at home. Moreover, this ability differentiates him from types two and three healers</w:t>
      </w:r>
      <w:r w:rsidR="00D97223">
        <w:rPr>
          <w:rFonts w:ascii="Arial" w:eastAsia="Times New Roman" w:hAnsi="Arial" w:cs="Arial"/>
          <w:sz w:val="24"/>
          <w:szCs w:val="24"/>
        </w:rPr>
        <w:t>,</w:t>
      </w:r>
      <w:r w:rsidRPr="00543029">
        <w:rPr>
          <w:rFonts w:ascii="Arial" w:eastAsia="Times New Roman" w:hAnsi="Arial" w:cs="Arial"/>
          <w:sz w:val="24"/>
          <w:szCs w:val="24"/>
        </w:rPr>
        <w:t xml:space="preserve"> who typically stock medicines. Equally</w:t>
      </w:r>
      <w:r w:rsidR="002A72CA">
        <w:rPr>
          <w:rFonts w:ascii="Arial" w:eastAsia="Times New Roman" w:hAnsi="Arial" w:cs="Arial"/>
          <w:sz w:val="24"/>
          <w:szCs w:val="24"/>
        </w:rPr>
        <w:t>,</w:t>
      </w:r>
      <w:r w:rsidRPr="00543029">
        <w:rPr>
          <w:rFonts w:ascii="Arial" w:eastAsia="Times New Roman" w:hAnsi="Arial" w:cs="Arial"/>
          <w:sz w:val="24"/>
          <w:szCs w:val="24"/>
        </w:rPr>
        <w:t xml:space="preserve"> when it comes to payment, his ancestors will usually advise him what form of payment to demand for services rendered. In practice</w:t>
      </w:r>
      <w:r w:rsidR="002A72CA">
        <w:rPr>
          <w:rFonts w:ascii="Arial" w:eastAsia="Times New Roman" w:hAnsi="Arial" w:cs="Arial"/>
          <w:sz w:val="24"/>
          <w:szCs w:val="24"/>
        </w:rPr>
        <w:t>,</w:t>
      </w:r>
      <w:r w:rsidRPr="00543029">
        <w:rPr>
          <w:rFonts w:ascii="Arial" w:eastAsia="Times New Roman" w:hAnsi="Arial" w:cs="Arial"/>
          <w:sz w:val="24"/>
          <w:szCs w:val="24"/>
        </w:rPr>
        <w:t xml:space="preserve"> this usually means, in order of preference, cattle, goats, chickens, millet and lastly money. Of course, it happens that at times a patient or client do</w:t>
      </w:r>
      <w:r w:rsidR="00BB1EEF">
        <w:rPr>
          <w:rFonts w:ascii="Arial" w:eastAsia="Times New Roman" w:hAnsi="Arial" w:cs="Arial"/>
          <w:sz w:val="24"/>
          <w:szCs w:val="24"/>
        </w:rPr>
        <w:t>es</w:t>
      </w:r>
      <w:r w:rsidRPr="00543029">
        <w:rPr>
          <w:rFonts w:ascii="Arial" w:eastAsia="Times New Roman" w:hAnsi="Arial" w:cs="Arial"/>
          <w:sz w:val="24"/>
          <w:szCs w:val="24"/>
        </w:rPr>
        <w:t xml:space="preserve"> not have the kind of payment recommended by the ancestors. In such instances</w:t>
      </w:r>
      <w:r w:rsidR="00BB1EEF">
        <w:rPr>
          <w:rFonts w:ascii="Arial" w:eastAsia="Times New Roman" w:hAnsi="Arial" w:cs="Arial"/>
          <w:sz w:val="24"/>
          <w:szCs w:val="24"/>
        </w:rPr>
        <w:t>,</w:t>
      </w:r>
      <w:r w:rsidRPr="00543029">
        <w:rPr>
          <w:rFonts w:ascii="Arial" w:eastAsia="Times New Roman" w:hAnsi="Arial" w:cs="Arial"/>
          <w:sz w:val="24"/>
          <w:szCs w:val="24"/>
        </w:rPr>
        <w:t xml:space="preserve"> Sanders told </w:t>
      </w:r>
      <w:r w:rsidR="00522214">
        <w:rPr>
          <w:rFonts w:ascii="Arial" w:eastAsia="Times New Roman" w:hAnsi="Arial" w:cs="Arial"/>
          <w:sz w:val="24"/>
          <w:szCs w:val="24"/>
        </w:rPr>
        <w:t xml:space="preserve">me that </w:t>
      </w:r>
      <w:r w:rsidRPr="00543029">
        <w:rPr>
          <w:rFonts w:ascii="Arial" w:eastAsia="Times New Roman" w:hAnsi="Arial" w:cs="Arial"/>
          <w:sz w:val="24"/>
          <w:szCs w:val="24"/>
        </w:rPr>
        <w:t>he would sleep over the issue and by the next morning</w:t>
      </w:r>
      <w:r w:rsidR="002A72CA">
        <w:rPr>
          <w:rFonts w:ascii="Arial" w:eastAsia="Times New Roman" w:hAnsi="Arial" w:cs="Arial"/>
          <w:sz w:val="24"/>
          <w:szCs w:val="24"/>
        </w:rPr>
        <w:t>,</w:t>
      </w:r>
      <w:r w:rsidRPr="00543029">
        <w:rPr>
          <w:rFonts w:ascii="Arial" w:eastAsia="Times New Roman" w:hAnsi="Arial" w:cs="Arial"/>
          <w:sz w:val="24"/>
          <w:szCs w:val="24"/>
        </w:rPr>
        <w:t xml:space="preserve"> he w</w:t>
      </w:r>
      <w:r w:rsidR="00522214">
        <w:rPr>
          <w:rFonts w:ascii="Arial" w:eastAsia="Times New Roman" w:hAnsi="Arial" w:cs="Arial"/>
          <w:sz w:val="24"/>
          <w:szCs w:val="24"/>
        </w:rPr>
        <w:t xml:space="preserve">ill </w:t>
      </w:r>
      <w:r w:rsidRPr="00543029">
        <w:rPr>
          <w:rFonts w:ascii="Arial" w:eastAsia="Times New Roman" w:hAnsi="Arial" w:cs="Arial"/>
          <w:sz w:val="24"/>
          <w:szCs w:val="24"/>
        </w:rPr>
        <w:t xml:space="preserve"> have instructions on what conversions to make. Traditional healers with more direct contact with their ancestors would get guidance on such issues right there and then. </w:t>
      </w:r>
    </w:p>
    <w:p w14:paraId="77F47805" w14:textId="77777777" w:rsidR="002C3342"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Most of the time</w:t>
      </w:r>
      <w:r w:rsidR="002A72CA">
        <w:rPr>
          <w:rFonts w:ascii="Arial" w:eastAsia="Times New Roman" w:hAnsi="Arial" w:cs="Arial"/>
          <w:sz w:val="24"/>
          <w:szCs w:val="24"/>
        </w:rPr>
        <w:t>,</w:t>
      </w:r>
      <w:r w:rsidRPr="00543029">
        <w:rPr>
          <w:rFonts w:ascii="Arial" w:eastAsia="Times New Roman" w:hAnsi="Arial" w:cs="Arial"/>
          <w:sz w:val="24"/>
          <w:szCs w:val="24"/>
        </w:rPr>
        <w:t xml:space="preserve"> Sanders</w:t>
      </w:r>
      <w:r w:rsidR="0009211E">
        <w:rPr>
          <w:rFonts w:ascii="Arial" w:eastAsia="Times New Roman" w:hAnsi="Arial" w:cs="Arial"/>
          <w:sz w:val="24"/>
          <w:szCs w:val="24"/>
        </w:rPr>
        <w:t>’</w:t>
      </w:r>
      <w:r w:rsidRPr="00543029">
        <w:rPr>
          <w:rFonts w:ascii="Arial" w:eastAsia="Times New Roman" w:hAnsi="Arial" w:cs="Arial"/>
          <w:sz w:val="24"/>
          <w:szCs w:val="24"/>
        </w:rPr>
        <w:t xml:space="preserve"> ancestors ask for payment i</w:t>
      </w:r>
      <w:r w:rsidR="0009211E">
        <w:rPr>
          <w:rFonts w:ascii="Arial" w:eastAsia="Times New Roman" w:hAnsi="Arial" w:cs="Arial"/>
          <w:sz w:val="24"/>
          <w:szCs w:val="24"/>
        </w:rPr>
        <w:t>n</w:t>
      </w:r>
      <w:r w:rsidRPr="00543029">
        <w:rPr>
          <w:rFonts w:ascii="Arial" w:eastAsia="Times New Roman" w:hAnsi="Arial" w:cs="Arial"/>
          <w:sz w:val="24"/>
          <w:szCs w:val="24"/>
        </w:rPr>
        <w:t xml:space="preserve"> livestock. I asked him if he ever disregards his ancestors’ direction in terms of what means of payment to accept, asking him specifically about mobile money. He said he may disregard their directive but would rectify the situation quickly. For example, if payment is a small amount</w:t>
      </w:r>
      <w:r w:rsidR="00A3686D">
        <w:rPr>
          <w:rFonts w:ascii="Arial" w:eastAsia="Times New Roman" w:hAnsi="Arial" w:cs="Arial"/>
          <w:sz w:val="24"/>
          <w:szCs w:val="24"/>
        </w:rPr>
        <w:t>,</w:t>
      </w:r>
      <w:r w:rsidRPr="00543029">
        <w:rPr>
          <w:rFonts w:ascii="Arial" w:eastAsia="Times New Roman" w:hAnsi="Arial" w:cs="Arial"/>
          <w:sz w:val="24"/>
          <w:szCs w:val="24"/>
        </w:rPr>
        <w:t xml:space="preserve"> he may accept mobile money rather than cash but would then convert it to livestock by buying a chicken or a goat. So, he would in effect do the conversion to appease the ancestors. The ancestors will be unhappy if he readily accepts cash as payment all the time because cash is too easily converted into consumables</w:t>
      </w:r>
      <w:r w:rsidR="008761AB">
        <w:rPr>
          <w:rFonts w:ascii="Arial" w:eastAsia="Times New Roman" w:hAnsi="Arial" w:cs="Arial"/>
          <w:sz w:val="24"/>
          <w:szCs w:val="24"/>
        </w:rPr>
        <w:t>,</w:t>
      </w:r>
      <w:r w:rsidRPr="00543029">
        <w:rPr>
          <w:rFonts w:ascii="Arial" w:eastAsia="Times New Roman" w:hAnsi="Arial" w:cs="Arial"/>
          <w:sz w:val="24"/>
          <w:szCs w:val="24"/>
        </w:rPr>
        <w:t xml:space="preserve"> </w:t>
      </w:r>
      <w:r w:rsidR="008761AB">
        <w:rPr>
          <w:rFonts w:ascii="Arial" w:eastAsia="Times New Roman" w:hAnsi="Arial" w:cs="Arial"/>
          <w:sz w:val="24"/>
          <w:szCs w:val="24"/>
        </w:rPr>
        <w:t>a</w:t>
      </w:r>
      <w:r w:rsidRPr="00543029">
        <w:rPr>
          <w:rFonts w:ascii="Arial" w:eastAsia="Times New Roman" w:hAnsi="Arial" w:cs="Arial"/>
          <w:sz w:val="24"/>
          <w:szCs w:val="24"/>
        </w:rPr>
        <w:t xml:space="preserve">nd such consumables cannot be used to “thank the ancestors” in ceremonies and rituals for which livestock is required. </w:t>
      </w:r>
      <w:r w:rsidR="007A4CC9">
        <w:rPr>
          <w:rFonts w:ascii="Arial" w:eastAsia="Times New Roman" w:hAnsi="Arial" w:cs="Arial"/>
          <w:sz w:val="24"/>
          <w:szCs w:val="24"/>
        </w:rPr>
        <w:t>He proceeded to say, “</w:t>
      </w:r>
      <w:r w:rsidRPr="00543029">
        <w:rPr>
          <w:rFonts w:ascii="Arial" w:eastAsia="Times New Roman" w:hAnsi="Arial" w:cs="Arial"/>
          <w:i/>
          <w:sz w:val="24"/>
          <w:szCs w:val="24"/>
        </w:rPr>
        <w:t>hanti idlozi lidla konapa</w:t>
      </w:r>
      <w:r w:rsidR="007A4CC9">
        <w:rPr>
          <w:rFonts w:ascii="Arial" w:eastAsia="Times New Roman" w:hAnsi="Arial" w:cs="Arial"/>
          <w:i/>
          <w:sz w:val="24"/>
          <w:szCs w:val="24"/>
        </w:rPr>
        <w:t>”</w:t>
      </w:r>
      <w:r w:rsidRPr="00543029">
        <w:rPr>
          <w:rFonts w:ascii="Arial" w:eastAsia="Times New Roman" w:hAnsi="Arial" w:cs="Arial"/>
          <w:sz w:val="24"/>
          <w:szCs w:val="24"/>
        </w:rPr>
        <w:t xml:space="preserve">, which literally translates to “Isn’t it the ancestors eat here”, </w:t>
      </w:r>
      <w:r w:rsidR="007A4CC9">
        <w:rPr>
          <w:rFonts w:ascii="Arial" w:eastAsia="Times New Roman" w:hAnsi="Arial" w:cs="Arial"/>
          <w:sz w:val="24"/>
          <w:szCs w:val="24"/>
        </w:rPr>
        <w:t xml:space="preserve">by this </w:t>
      </w:r>
      <w:r w:rsidRPr="00543029">
        <w:rPr>
          <w:rFonts w:ascii="Arial" w:eastAsia="Times New Roman" w:hAnsi="Arial" w:cs="Arial"/>
          <w:sz w:val="24"/>
          <w:szCs w:val="24"/>
        </w:rPr>
        <w:t xml:space="preserve">he was referring to the </w:t>
      </w:r>
      <w:r w:rsidR="002C3342">
        <w:rPr>
          <w:rFonts w:ascii="Arial" w:eastAsia="Times New Roman" w:hAnsi="Arial" w:cs="Arial"/>
          <w:sz w:val="24"/>
          <w:szCs w:val="24"/>
        </w:rPr>
        <w:t xml:space="preserve">importance of </w:t>
      </w:r>
      <w:r w:rsidR="007A4CC9">
        <w:rPr>
          <w:rFonts w:ascii="Arial" w:eastAsia="Times New Roman" w:hAnsi="Arial" w:cs="Arial"/>
          <w:sz w:val="24"/>
          <w:szCs w:val="24"/>
        </w:rPr>
        <w:t xml:space="preserve">food provisions </w:t>
      </w:r>
      <w:r w:rsidRPr="00543029">
        <w:rPr>
          <w:rFonts w:ascii="Arial" w:eastAsia="Times New Roman" w:hAnsi="Arial" w:cs="Arial"/>
          <w:sz w:val="24"/>
          <w:szCs w:val="24"/>
        </w:rPr>
        <w:t xml:space="preserve">during </w:t>
      </w:r>
      <w:r w:rsidR="007A4CC9">
        <w:rPr>
          <w:rFonts w:ascii="Arial" w:eastAsia="Times New Roman" w:hAnsi="Arial" w:cs="Arial"/>
          <w:sz w:val="24"/>
          <w:szCs w:val="24"/>
        </w:rPr>
        <w:t xml:space="preserve">ancestral </w:t>
      </w:r>
      <w:r w:rsidRPr="00543029">
        <w:rPr>
          <w:rFonts w:ascii="Arial" w:eastAsia="Times New Roman" w:hAnsi="Arial" w:cs="Arial"/>
          <w:sz w:val="24"/>
          <w:szCs w:val="24"/>
        </w:rPr>
        <w:t xml:space="preserve">ceremonies. </w:t>
      </w:r>
    </w:p>
    <w:p w14:paraId="7CA3EF22" w14:textId="1EAA431E" w:rsidR="004E1B11" w:rsidRPr="00543029" w:rsidRDefault="002C3342" w:rsidP="00543029">
      <w:pPr>
        <w:spacing w:line="360" w:lineRule="auto"/>
        <w:jc w:val="both"/>
        <w:rPr>
          <w:rFonts w:ascii="Arial" w:eastAsia="Times New Roman" w:hAnsi="Arial" w:cs="Arial"/>
          <w:sz w:val="24"/>
          <w:szCs w:val="24"/>
        </w:rPr>
      </w:pPr>
      <w:r>
        <w:rPr>
          <w:rFonts w:ascii="Arial" w:eastAsia="Times New Roman" w:hAnsi="Arial" w:cs="Arial"/>
          <w:sz w:val="24"/>
          <w:szCs w:val="24"/>
        </w:rPr>
        <w:lastRenderedPageBreak/>
        <w:t>When I asked about specific details about how a charge is determined, h</w:t>
      </w:r>
      <w:r w:rsidRPr="00543029">
        <w:rPr>
          <w:rFonts w:ascii="Arial" w:eastAsia="Times New Roman" w:hAnsi="Arial" w:cs="Arial"/>
          <w:sz w:val="24"/>
          <w:szCs w:val="24"/>
        </w:rPr>
        <w:t>e went on to explain that he does</w:t>
      </w:r>
      <w:r>
        <w:rPr>
          <w:rFonts w:ascii="Arial" w:eastAsia="Times New Roman" w:hAnsi="Arial" w:cs="Arial"/>
          <w:sz w:val="24"/>
          <w:szCs w:val="24"/>
        </w:rPr>
        <w:t xml:space="preserve"> </w:t>
      </w:r>
      <w:r w:rsidRPr="00543029">
        <w:rPr>
          <w:rFonts w:ascii="Arial" w:eastAsia="Times New Roman" w:hAnsi="Arial" w:cs="Arial"/>
          <w:sz w:val="24"/>
          <w:szCs w:val="24"/>
        </w:rPr>
        <w:t>n</w:t>
      </w:r>
      <w:r>
        <w:rPr>
          <w:rFonts w:ascii="Arial" w:eastAsia="Times New Roman" w:hAnsi="Arial" w:cs="Arial"/>
          <w:sz w:val="24"/>
          <w:szCs w:val="24"/>
        </w:rPr>
        <w:t>o</w:t>
      </w:r>
      <w:r w:rsidRPr="00543029">
        <w:rPr>
          <w:rFonts w:ascii="Arial" w:eastAsia="Times New Roman" w:hAnsi="Arial" w:cs="Arial"/>
          <w:sz w:val="24"/>
          <w:szCs w:val="24"/>
        </w:rPr>
        <w:t xml:space="preserve">t charge on an hourly rate and that his decision on what and whether or not to charge depends on the medical problem. For example, </w:t>
      </w:r>
      <w:r>
        <w:rPr>
          <w:rFonts w:ascii="Arial" w:eastAsia="Times New Roman" w:hAnsi="Arial" w:cs="Arial"/>
          <w:sz w:val="24"/>
          <w:szCs w:val="24"/>
        </w:rPr>
        <w:t xml:space="preserve">for </w:t>
      </w:r>
      <w:r w:rsidRPr="00543029">
        <w:rPr>
          <w:rFonts w:ascii="Arial" w:eastAsia="Times New Roman" w:hAnsi="Arial" w:cs="Arial"/>
          <w:sz w:val="24"/>
          <w:szCs w:val="24"/>
        </w:rPr>
        <w:t xml:space="preserve">a person suffering from a sexually transmitted disease such as </w:t>
      </w:r>
      <w:r>
        <w:rPr>
          <w:rFonts w:ascii="Arial" w:eastAsia="Times New Roman" w:hAnsi="Arial" w:cs="Arial"/>
          <w:sz w:val="24"/>
          <w:szCs w:val="24"/>
        </w:rPr>
        <w:t>s</w:t>
      </w:r>
      <w:r w:rsidRPr="00543029">
        <w:rPr>
          <w:rFonts w:ascii="Arial" w:eastAsia="Times New Roman" w:hAnsi="Arial" w:cs="Arial"/>
          <w:sz w:val="24"/>
          <w:szCs w:val="24"/>
        </w:rPr>
        <w:t>yphilis</w:t>
      </w:r>
      <w:r>
        <w:rPr>
          <w:rFonts w:ascii="Arial" w:eastAsia="Times New Roman" w:hAnsi="Arial" w:cs="Arial"/>
          <w:sz w:val="24"/>
          <w:szCs w:val="24"/>
        </w:rPr>
        <w:t>,</w:t>
      </w:r>
      <w:r w:rsidRPr="00543029">
        <w:rPr>
          <w:rFonts w:ascii="Arial" w:eastAsia="Times New Roman" w:hAnsi="Arial" w:cs="Arial"/>
          <w:sz w:val="24"/>
          <w:szCs w:val="24"/>
        </w:rPr>
        <w:t xml:space="preserve"> he could offer free treatment or charge a token amount such as a chicken or $2 because it is easily treatable. However, for more complex problems which could take the same amount of time as treatment of </w:t>
      </w:r>
      <w:r>
        <w:rPr>
          <w:rFonts w:ascii="Arial" w:eastAsia="Times New Roman" w:hAnsi="Arial" w:cs="Arial"/>
          <w:sz w:val="24"/>
          <w:szCs w:val="24"/>
        </w:rPr>
        <w:t>s</w:t>
      </w:r>
      <w:r w:rsidRPr="00543029">
        <w:rPr>
          <w:rFonts w:ascii="Arial" w:eastAsia="Times New Roman" w:hAnsi="Arial" w:cs="Arial"/>
          <w:sz w:val="24"/>
          <w:szCs w:val="24"/>
        </w:rPr>
        <w:t>yphilis</w:t>
      </w:r>
      <w:r>
        <w:rPr>
          <w:rFonts w:ascii="Arial" w:eastAsia="Times New Roman" w:hAnsi="Arial" w:cs="Arial"/>
          <w:sz w:val="24"/>
          <w:szCs w:val="24"/>
        </w:rPr>
        <w:t>,</w:t>
      </w:r>
      <w:r w:rsidRPr="00543029">
        <w:rPr>
          <w:rFonts w:ascii="Arial" w:eastAsia="Times New Roman" w:hAnsi="Arial" w:cs="Arial"/>
          <w:sz w:val="24"/>
          <w:szCs w:val="24"/>
        </w:rPr>
        <w:t xml:space="preserve"> Sanders could charge more. Treating a person who had been attacked by a </w:t>
      </w:r>
      <w:r w:rsidRPr="00543029">
        <w:rPr>
          <w:rFonts w:ascii="Arial" w:eastAsia="Times New Roman" w:hAnsi="Arial" w:cs="Arial"/>
          <w:i/>
          <w:sz w:val="24"/>
          <w:szCs w:val="24"/>
        </w:rPr>
        <w:t>chipoko</w:t>
      </w:r>
      <w:r w:rsidRPr="00543029">
        <w:rPr>
          <w:rFonts w:ascii="Arial" w:eastAsia="Times New Roman" w:hAnsi="Arial" w:cs="Arial"/>
          <w:sz w:val="24"/>
          <w:szCs w:val="24"/>
        </w:rPr>
        <w:t xml:space="preserve"> or evil spirit</w:t>
      </w:r>
      <w:r>
        <w:rPr>
          <w:rFonts w:ascii="Arial" w:eastAsia="Times New Roman" w:hAnsi="Arial" w:cs="Arial"/>
          <w:sz w:val="24"/>
          <w:szCs w:val="24"/>
        </w:rPr>
        <w:t>,</w:t>
      </w:r>
      <w:r w:rsidRPr="00543029">
        <w:rPr>
          <w:rFonts w:ascii="Arial" w:eastAsia="Times New Roman" w:hAnsi="Arial" w:cs="Arial"/>
          <w:sz w:val="24"/>
          <w:szCs w:val="24"/>
        </w:rPr>
        <w:t xml:space="preserve"> for example</w:t>
      </w:r>
      <w:r>
        <w:rPr>
          <w:rFonts w:ascii="Arial" w:eastAsia="Times New Roman" w:hAnsi="Arial" w:cs="Arial"/>
          <w:sz w:val="24"/>
          <w:szCs w:val="24"/>
        </w:rPr>
        <w:t>,</w:t>
      </w:r>
      <w:r w:rsidRPr="00543029">
        <w:rPr>
          <w:rFonts w:ascii="Arial" w:eastAsia="Times New Roman" w:hAnsi="Arial" w:cs="Arial"/>
          <w:sz w:val="24"/>
          <w:szCs w:val="24"/>
        </w:rPr>
        <w:t xml:space="preserve"> could take less than five minutes</w:t>
      </w:r>
      <w:r>
        <w:rPr>
          <w:rFonts w:ascii="Arial" w:eastAsia="Times New Roman" w:hAnsi="Arial" w:cs="Arial"/>
          <w:sz w:val="24"/>
          <w:szCs w:val="24"/>
        </w:rPr>
        <w:t>,</w:t>
      </w:r>
      <w:r w:rsidRPr="00543029">
        <w:rPr>
          <w:rFonts w:ascii="Arial" w:eastAsia="Times New Roman" w:hAnsi="Arial" w:cs="Arial"/>
          <w:sz w:val="24"/>
          <w:szCs w:val="24"/>
        </w:rPr>
        <w:t xml:space="preserve"> but he would charge more. He was adamant that the money itself plays no role in the healing process and that it is merely a means to open a relationship between the patient and the healer, adding that “the ancestors gave me the talent to heal, in general it is a means to help others</w:t>
      </w:r>
      <w:r>
        <w:rPr>
          <w:rFonts w:ascii="Arial" w:eastAsia="Times New Roman" w:hAnsi="Arial" w:cs="Arial"/>
          <w:sz w:val="24"/>
          <w:szCs w:val="24"/>
        </w:rPr>
        <w:t>,</w:t>
      </w:r>
      <w:r w:rsidRPr="00543029">
        <w:rPr>
          <w:rFonts w:ascii="Arial" w:eastAsia="Times New Roman" w:hAnsi="Arial" w:cs="Arial"/>
          <w:sz w:val="24"/>
          <w:szCs w:val="24"/>
        </w:rPr>
        <w:t xml:space="preserve"> but equally it is also meant to help the traditional healer to make a living from it”. </w:t>
      </w:r>
      <w:r>
        <w:rPr>
          <w:rFonts w:ascii="Arial" w:eastAsia="Times New Roman" w:hAnsi="Arial" w:cs="Arial"/>
          <w:sz w:val="24"/>
          <w:szCs w:val="24"/>
        </w:rPr>
        <w:t xml:space="preserve">I asked about occasions where </w:t>
      </w:r>
      <w:r w:rsidR="004E1B11" w:rsidRPr="00543029">
        <w:rPr>
          <w:rFonts w:ascii="Arial" w:eastAsia="Times New Roman" w:hAnsi="Arial" w:cs="Arial"/>
          <w:sz w:val="24"/>
          <w:szCs w:val="24"/>
        </w:rPr>
        <w:t xml:space="preserve">a patient or client does not pay, he </w:t>
      </w:r>
      <w:r>
        <w:rPr>
          <w:rFonts w:ascii="Arial" w:eastAsia="Times New Roman" w:hAnsi="Arial" w:cs="Arial"/>
          <w:sz w:val="24"/>
          <w:szCs w:val="24"/>
        </w:rPr>
        <w:t xml:space="preserve">explained that in such a scenario, he </w:t>
      </w:r>
      <w:r w:rsidR="004E1B11" w:rsidRPr="00543029">
        <w:rPr>
          <w:rFonts w:ascii="Arial" w:eastAsia="Times New Roman" w:hAnsi="Arial" w:cs="Arial"/>
          <w:sz w:val="24"/>
          <w:szCs w:val="24"/>
        </w:rPr>
        <w:t xml:space="preserve">would </w:t>
      </w:r>
      <w:r>
        <w:rPr>
          <w:rFonts w:ascii="Arial" w:eastAsia="Times New Roman" w:hAnsi="Arial" w:cs="Arial"/>
          <w:sz w:val="24"/>
          <w:szCs w:val="24"/>
        </w:rPr>
        <w:t>a</w:t>
      </w:r>
      <w:r w:rsidR="004E1B11" w:rsidRPr="00543029">
        <w:rPr>
          <w:rFonts w:ascii="Arial" w:eastAsia="Times New Roman" w:hAnsi="Arial" w:cs="Arial"/>
          <w:sz w:val="24"/>
          <w:szCs w:val="24"/>
        </w:rPr>
        <w:t>wait instructions from the ancestors</w:t>
      </w:r>
      <w:r>
        <w:rPr>
          <w:rFonts w:ascii="Arial" w:eastAsia="Times New Roman" w:hAnsi="Arial" w:cs="Arial"/>
          <w:sz w:val="24"/>
          <w:szCs w:val="24"/>
        </w:rPr>
        <w:t>. Their response may in</w:t>
      </w:r>
      <w:r w:rsidR="004E1B11" w:rsidRPr="00543029">
        <w:rPr>
          <w:rFonts w:ascii="Arial" w:eastAsia="Times New Roman" w:hAnsi="Arial" w:cs="Arial"/>
          <w:sz w:val="24"/>
          <w:szCs w:val="24"/>
        </w:rPr>
        <w:t>clude, he joked, “downloading” –</w:t>
      </w:r>
      <w:r w:rsidR="00A3686D">
        <w:rPr>
          <w:rFonts w:ascii="Arial" w:eastAsia="Times New Roman" w:hAnsi="Arial" w:cs="Arial"/>
          <w:sz w:val="24"/>
          <w:szCs w:val="24"/>
        </w:rPr>
        <w:t xml:space="preserve"> </w:t>
      </w:r>
      <w:r w:rsidR="004E1B11" w:rsidRPr="00543029">
        <w:rPr>
          <w:rFonts w:ascii="Arial" w:eastAsia="Times New Roman" w:hAnsi="Arial" w:cs="Arial"/>
          <w:sz w:val="24"/>
          <w:szCs w:val="24"/>
        </w:rPr>
        <w:t xml:space="preserve">reversing the treatment. </w:t>
      </w:r>
    </w:p>
    <w:p w14:paraId="3819DE4B" w14:textId="6250CD65"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Another traditional healer interviewed in Sebungwe Mouth named Leonar</w:t>
      </w:r>
      <w:r w:rsidRPr="00DA01D9">
        <w:rPr>
          <w:rStyle w:val="FootnoteReference"/>
        </w:rPr>
        <w:footnoteReference w:id="39"/>
      </w:r>
      <w:r w:rsidRPr="00543029">
        <w:rPr>
          <w:rFonts w:ascii="Arial" w:eastAsia="Times New Roman" w:hAnsi="Arial" w:cs="Arial"/>
          <w:sz w:val="24"/>
          <w:szCs w:val="24"/>
        </w:rPr>
        <w:t xml:space="preserve"> </w:t>
      </w:r>
      <w:r w:rsidR="002C3342">
        <w:rPr>
          <w:rFonts w:ascii="Arial" w:eastAsia="Times New Roman" w:hAnsi="Arial" w:cs="Arial"/>
          <w:sz w:val="24"/>
          <w:szCs w:val="24"/>
        </w:rPr>
        <w:t xml:space="preserve">commented that </w:t>
      </w:r>
      <w:r w:rsidRPr="00543029">
        <w:rPr>
          <w:rFonts w:ascii="Arial" w:eastAsia="Times New Roman" w:hAnsi="Arial" w:cs="Arial"/>
          <w:sz w:val="24"/>
          <w:szCs w:val="24"/>
        </w:rPr>
        <w:t>what Sanders called “downloading” could be a harmful practice, suggesting that the source of expertise of a traditional healer capable of doing that is not authentically from ancestors. Unlike Sanders, Leonard claimed not to charge his clients</w:t>
      </w:r>
      <w:r w:rsidR="00A3686D">
        <w:rPr>
          <w:rFonts w:ascii="Arial" w:eastAsia="Times New Roman" w:hAnsi="Arial" w:cs="Arial"/>
          <w:sz w:val="24"/>
          <w:szCs w:val="24"/>
        </w:rPr>
        <w:t>,</w:t>
      </w:r>
      <w:r w:rsidRPr="00543029">
        <w:rPr>
          <w:rFonts w:ascii="Arial" w:eastAsia="Times New Roman" w:hAnsi="Arial" w:cs="Arial"/>
          <w:sz w:val="24"/>
          <w:szCs w:val="24"/>
        </w:rPr>
        <w:t xml:space="preserve"> leaving it up to them to “pay” or “remunerate” him if they feel grateful for the treatment. According to Leonard, patients usually pay in small livestock; he has never received a cow as payment. He owned only two cows, he </w:t>
      </w:r>
      <w:r w:rsidR="00A3686D">
        <w:rPr>
          <w:rFonts w:ascii="Arial" w:eastAsia="Times New Roman" w:hAnsi="Arial" w:cs="Arial"/>
          <w:sz w:val="24"/>
          <w:szCs w:val="24"/>
        </w:rPr>
        <w:t>said</w:t>
      </w:r>
      <w:r w:rsidRPr="00543029">
        <w:rPr>
          <w:rFonts w:ascii="Arial" w:eastAsia="Times New Roman" w:hAnsi="Arial" w:cs="Arial"/>
          <w:sz w:val="24"/>
          <w:szCs w:val="24"/>
        </w:rPr>
        <w:t>, in part because he lost eight cattle in 2015 due to the severe drought.</w:t>
      </w:r>
      <w:r w:rsidRPr="00DA01D9">
        <w:rPr>
          <w:rStyle w:val="FootnoteReference"/>
        </w:rPr>
        <w:footnoteReference w:id="40"/>
      </w:r>
      <w:r w:rsidRPr="00543029">
        <w:rPr>
          <w:rFonts w:ascii="Arial" w:eastAsia="Times New Roman" w:hAnsi="Arial" w:cs="Arial"/>
          <w:sz w:val="24"/>
          <w:szCs w:val="24"/>
        </w:rPr>
        <w:t xml:space="preserve"> </w:t>
      </w:r>
    </w:p>
    <w:p w14:paraId="5371AF4C" w14:textId="0D87D670"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lastRenderedPageBreak/>
        <w:t xml:space="preserve">Based on the interviews I conducted with healers, it seems that ancestors prefer forms of payment that are durable and that can “feed” them and the persons in the </w:t>
      </w:r>
      <w:r w:rsidR="00053DC7">
        <w:rPr>
          <w:rFonts w:ascii="Arial" w:eastAsia="Times New Roman" w:hAnsi="Arial" w:cs="Arial"/>
          <w:sz w:val="24"/>
          <w:szCs w:val="24"/>
        </w:rPr>
        <w:t>broa</w:t>
      </w:r>
      <w:r w:rsidRPr="00543029">
        <w:rPr>
          <w:rFonts w:ascii="Arial" w:eastAsia="Times New Roman" w:hAnsi="Arial" w:cs="Arial"/>
          <w:sz w:val="24"/>
          <w:szCs w:val="24"/>
        </w:rPr>
        <w:t>der community through feasting at ceremonies. There is a sense in which more authentic healers are more reluctant to accept cas</w:t>
      </w:r>
      <w:r w:rsidR="004A0D22">
        <w:rPr>
          <w:rFonts w:ascii="Arial" w:eastAsia="Times New Roman" w:hAnsi="Arial" w:cs="Arial"/>
          <w:sz w:val="24"/>
          <w:szCs w:val="24"/>
        </w:rPr>
        <w:t>h</w:t>
      </w:r>
      <w:r w:rsidRPr="00543029">
        <w:rPr>
          <w:rFonts w:ascii="Arial" w:eastAsia="Times New Roman" w:hAnsi="Arial" w:cs="Arial"/>
          <w:sz w:val="24"/>
          <w:szCs w:val="24"/>
        </w:rPr>
        <w:t xml:space="preserve"> and mobile money than healers who run their healing not as an obligation to their ancestors but as a business. All healers need money and livestock to stay alive and as such these form part of the</w:t>
      </w:r>
      <w:r w:rsidR="004A0D22">
        <w:rPr>
          <w:rFonts w:ascii="Arial" w:eastAsia="Times New Roman" w:hAnsi="Arial" w:cs="Arial"/>
          <w:sz w:val="24"/>
          <w:szCs w:val="24"/>
        </w:rPr>
        <w:t>ir</w:t>
      </w:r>
      <w:r w:rsidRPr="00543029">
        <w:rPr>
          <w:rFonts w:ascii="Arial" w:eastAsia="Times New Roman" w:hAnsi="Arial" w:cs="Arial"/>
          <w:sz w:val="24"/>
          <w:szCs w:val="24"/>
        </w:rPr>
        <w:t xml:space="preserve"> livelihoods. As Sanders explained, the use of cash and mobile money increases opportunities for it to be depleted, while the preferred means of payment create</w:t>
      </w:r>
      <w:r w:rsidR="00CF4BC6" w:rsidRPr="00053DC7">
        <w:rPr>
          <w:rFonts w:ascii="Arial" w:eastAsia="Times New Roman" w:hAnsi="Arial" w:cs="Arial"/>
          <w:sz w:val="24"/>
          <w:szCs w:val="24"/>
        </w:rPr>
        <w:t>s</w:t>
      </w:r>
      <w:r w:rsidRPr="00543029">
        <w:rPr>
          <w:rFonts w:ascii="Arial" w:eastAsia="Times New Roman" w:hAnsi="Arial" w:cs="Arial"/>
          <w:sz w:val="24"/>
          <w:szCs w:val="24"/>
        </w:rPr>
        <w:t xml:space="preserve"> an opportunity for money to be durable and continue to be seen over a much longer temporal scale. This could be explained as an ability to store economic value over a long period of time to meet the needs of the owner of the money (or asset) together with those of his community.  </w:t>
      </w:r>
    </w:p>
    <w:p w14:paraId="4B5EDE76" w14:textId="13BD65BF" w:rsidR="004E1B11" w:rsidRPr="00D01D6C" w:rsidRDefault="00CF4BC6" w:rsidP="00543029">
      <w:pPr>
        <w:pStyle w:val="Heading2"/>
        <w:numPr>
          <w:ilvl w:val="0"/>
          <w:numId w:val="0"/>
        </w:numPr>
        <w:rPr>
          <w:rFonts w:cs="Arial"/>
        </w:rPr>
      </w:pPr>
      <w:bookmarkStart w:id="170" w:name="_Toc63067747"/>
      <w:r>
        <w:rPr>
          <w:rFonts w:cs="Arial"/>
        </w:rPr>
        <w:t xml:space="preserve">5.7 </w:t>
      </w:r>
      <w:r w:rsidR="004E1B11" w:rsidRPr="00B44CAE">
        <w:rPr>
          <w:rFonts w:cs="Arial"/>
        </w:rPr>
        <w:t>The use and disuse of mobile money</w:t>
      </w:r>
      <w:bookmarkEnd w:id="170"/>
      <w:r w:rsidR="004E1B11" w:rsidRPr="00B44CAE">
        <w:rPr>
          <w:rFonts w:cs="Arial"/>
        </w:rPr>
        <w:t xml:space="preserve"> </w:t>
      </w:r>
    </w:p>
    <w:p w14:paraId="11892545" w14:textId="77777777" w:rsidR="004E1B11" w:rsidRPr="00543029" w:rsidRDefault="004E1B11" w:rsidP="004E1B11">
      <w:pPr>
        <w:rPr>
          <w:rFonts w:ascii="Arial" w:hAnsi="Arial" w:cs="Arial"/>
        </w:rPr>
      </w:pPr>
    </w:p>
    <w:p w14:paraId="556777B8" w14:textId="25FB6634" w:rsidR="004E1B11" w:rsidRPr="00543029" w:rsidRDefault="004E1B11" w:rsidP="00543029">
      <w:pPr>
        <w:spacing w:line="360" w:lineRule="auto"/>
        <w:jc w:val="both"/>
        <w:rPr>
          <w:rFonts w:ascii="Arial" w:eastAsia="Calibri" w:hAnsi="Arial" w:cs="Arial"/>
          <w:sz w:val="24"/>
          <w:szCs w:val="24"/>
        </w:rPr>
      </w:pPr>
      <w:r w:rsidRPr="00543029">
        <w:rPr>
          <w:rFonts w:ascii="Arial" w:hAnsi="Arial" w:cs="Arial"/>
          <w:sz w:val="24"/>
          <w:szCs w:val="24"/>
        </w:rPr>
        <w:t xml:space="preserve">A central question this thesis deals with is the ways in which rural persons and households use and incorporate or reject mobile money. I have already mentioned that unlike in towns such as Bulawayo, there are very few </w:t>
      </w:r>
      <w:r w:rsidRPr="00543029">
        <w:rPr>
          <w:rFonts w:ascii="Arial" w:eastAsia="Calibri" w:hAnsi="Arial" w:cs="Arial"/>
          <w:sz w:val="24"/>
          <w:szCs w:val="24"/>
        </w:rPr>
        <w:t>beneficiaries of urban</w:t>
      </w:r>
      <w:r w:rsidR="00636BFA">
        <w:rPr>
          <w:rFonts w:ascii="Arial" w:eastAsia="Calibri" w:hAnsi="Arial" w:cs="Arial"/>
          <w:sz w:val="24"/>
          <w:szCs w:val="24"/>
        </w:rPr>
        <w:t>-</w:t>
      </w:r>
      <w:r w:rsidRPr="00543029">
        <w:rPr>
          <w:rFonts w:ascii="Arial" w:eastAsia="Calibri" w:hAnsi="Arial" w:cs="Arial"/>
          <w:sz w:val="24"/>
          <w:szCs w:val="24"/>
        </w:rPr>
        <w:t>to</w:t>
      </w:r>
      <w:r w:rsidR="00636BFA">
        <w:rPr>
          <w:rFonts w:ascii="Arial" w:eastAsia="Calibri" w:hAnsi="Arial" w:cs="Arial"/>
          <w:sz w:val="24"/>
          <w:szCs w:val="24"/>
        </w:rPr>
        <w:t>-</w:t>
      </w:r>
      <w:r w:rsidRPr="00543029">
        <w:rPr>
          <w:rFonts w:ascii="Arial" w:eastAsia="Calibri" w:hAnsi="Arial" w:cs="Arial"/>
          <w:sz w:val="24"/>
          <w:szCs w:val="24"/>
        </w:rPr>
        <w:t>rural remittances in Binga and that mobile money remittances are min</w:t>
      </w:r>
      <w:r w:rsidR="006A7823">
        <w:rPr>
          <w:rFonts w:ascii="Arial" w:eastAsia="Calibri" w:hAnsi="Arial" w:cs="Arial"/>
          <w:sz w:val="24"/>
          <w:szCs w:val="24"/>
        </w:rPr>
        <w:t>u</w:t>
      </w:r>
      <w:r w:rsidRPr="00543029">
        <w:rPr>
          <w:rFonts w:ascii="Arial" w:eastAsia="Calibri" w:hAnsi="Arial" w:cs="Arial"/>
          <w:sz w:val="24"/>
          <w:szCs w:val="24"/>
        </w:rPr>
        <w:t xml:space="preserve">scule. It became clear to me that most persons in Binga who use mobile money keep such monies in their </w:t>
      </w:r>
      <w:r w:rsidRPr="00543029">
        <w:rPr>
          <w:rFonts w:ascii="Arial" w:hAnsi="Arial" w:cs="Arial"/>
          <w:sz w:val="24"/>
          <w:szCs w:val="24"/>
        </w:rPr>
        <w:t xml:space="preserve">mobile wallet accounts temporarily while they wait for the opportunity to either </w:t>
      </w:r>
      <w:r w:rsidRPr="00543029">
        <w:rPr>
          <w:rFonts w:ascii="Arial" w:eastAsia="Calibri" w:hAnsi="Arial" w:cs="Arial"/>
          <w:sz w:val="24"/>
          <w:szCs w:val="24"/>
        </w:rPr>
        <w:t>convert the mobile money to cash or used it to make a mobile payment in cases where they could</w:t>
      </w:r>
      <w:r w:rsidR="00636BFA">
        <w:rPr>
          <w:rFonts w:ascii="Arial" w:eastAsia="Calibri" w:hAnsi="Arial" w:cs="Arial"/>
          <w:sz w:val="24"/>
          <w:szCs w:val="24"/>
        </w:rPr>
        <w:t xml:space="preserve"> </w:t>
      </w:r>
      <w:r w:rsidRPr="00543029">
        <w:rPr>
          <w:rFonts w:ascii="Arial" w:eastAsia="Calibri" w:hAnsi="Arial" w:cs="Arial"/>
          <w:sz w:val="24"/>
          <w:szCs w:val="24"/>
        </w:rPr>
        <w:t>n</w:t>
      </w:r>
      <w:r w:rsidR="00636BFA">
        <w:rPr>
          <w:rFonts w:ascii="Arial" w:eastAsia="Calibri" w:hAnsi="Arial" w:cs="Arial"/>
          <w:sz w:val="24"/>
          <w:szCs w:val="24"/>
        </w:rPr>
        <w:t>o</w:t>
      </w:r>
      <w:r w:rsidRPr="00543029">
        <w:rPr>
          <w:rFonts w:ascii="Arial" w:eastAsia="Calibri" w:hAnsi="Arial" w:cs="Arial"/>
          <w:sz w:val="24"/>
          <w:szCs w:val="24"/>
        </w:rPr>
        <w:t>t access cash withdrawal facilities. During the fieldwork</w:t>
      </w:r>
      <w:r w:rsidR="00636BFA">
        <w:rPr>
          <w:rFonts w:ascii="Arial" w:eastAsia="Calibri" w:hAnsi="Arial" w:cs="Arial"/>
          <w:sz w:val="24"/>
          <w:szCs w:val="24"/>
        </w:rPr>
        <w:t>,</w:t>
      </w:r>
      <w:r w:rsidRPr="00543029">
        <w:rPr>
          <w:rFonts w:ascii="Arial" w:eastAsia="Calibri" w:hAnsi="Arial" w:cs="Arial"/>
          <w:sz w:val="24"/>
          <w:szCs w:val="24"/>
        </w:rPr>
        <w:t xml:space="preserve"> I got into the habit of asking my research participants how much money they had </w:t>
      </w:r>
      <w:r w:rsidR="00636BFA">
        <w:rPr>
          <w:rFonts w:ascii="Arial" w:eastAsia="Calibri" w:hAnsi="Arial" w:cs="Arial"/>
          <w:sz w:val="24"/>
          <w:szCs w:val="24"/>
        </w:rPr>
        <w:t>in</w:t>
      </w:r>
      <w:r w:rsidRPr="00543029">
        <w:rPr>
          <w:rFonts w:ascii="Arial" w:eastAsia="Calibri" w:hAnsi="Arial" w:cs="Arial"/>
          <w:sz w:val="24"/>
          <w:szCs w:val="24"/>
        </w:rPr>
        <w:t xml:space="preserve"> their mobile wallet account </w:t>
      </w:r>
      <w:r w:rsidR="00636BFA">
        <w:rPr>
          <w:rFonts w:ascii="Arial" w:eastAsia="Calibri" w:hAnsi="Arial" w:cs="Arial"/>
          <w:sz w:val="24"/>
          <w:szCs w:val="24"/>
        </w:rPr>
        <w:t>at</w:t>
      </w:r>
      <w:r w:rsidRPr="00543029">
        <w:rPr>
          <w:rFonts w:ascii="Arial" w:eastAsia="Calibri" w:hAnsi="Arial" w:cs="Arial"/>
          <w:sz w:val="24"/>
          <w:szCs w:val="24"/>
        </w:rPr>
        <w:t xml:space="preserve"> every encounter. </w:t>
      </w:r>
      <w:r w:rsidR="00635AE8">
        <w:rPr>
          <w:rFonts w:ascii="Arial" w:eastAsia="Calibri" w:hAnsi="Arial" w:cs="Arial"/>
          <w:sz w:val="24"/>
          <w:szCs w:val="24"/>
        </w:rPr>
        <w:t>M</w:t>
      </w:r>
      <w:r w:rsidR="00636BFA">
        <w:rPr>
          <w:rFonts w:ascii="Arial" w:eastAsia="Calibri" w:hAnsi="Arial" w:cs="Arial"/>
          <w:sz w:val="24"/>
          <w:szCs w:val="24"/>
        </w:rPr>
        <w:t>ost of the</w:t>
      </w:r>
      <w:r w:rsidRPr="00543029">
        <w:rPr>
          <w:rFonts w:ascii="Arial" w:eastAsia="Calibri" w:hAnsi="Arial" w:cs="Arial"/>
          <w:sz w:val="24"/>
          <w:szCs w:val="24"/>
        </w:rPr>
        <w:t xml:space="preserve"> participants reported that they had</w:t>
      </w:r>
      <w:r w:rsidR="00636BFA">
        <w:rPr>
          <w:rFonts w:ascii="Arial" w:eastAsia="Calibri" w:hAnsi="Arial" w:cs="Arial"/>
          <w:sz w:val="24"/>
          <w:szCs w:val="24"/>
        </w:rPr>
        <w:t xml:space="preserve"> a</w:t>
      </w:r>
      <w:r w:rsidRPr="00543029">
        <w:rPr>
          <w:rFonts w:ascii="Arial" w:eastAsia="Calibri" w:hAnsi="Arial" w:cs="Arial"/>
          <w:sz w:val="24"/>
          <w:szCs w:val="24"/>
        </w:rPr>
        <w:t xml:space="preserve"> $0.00 balance. </w:t>
      </w:r>
      <w:r w:rsidR="00635AE8">
        <w:rPr>
          <w:rFonts w:ascii="Arial" w:eastAsia="Calibri" w:hAnsi="Arial" w:cs="Arial"/>
          <w:sz w:val="24"/>
          <w:szCs w:val="24"/>
        </w:rPr>
        <w:t>Several P</w:t>
      </w:r>
      <w:r w:rsidR="00FA0F31">
        <w:rPr>
          <w:rFonts w:ascii="Arial" w:eastAsia="Calibri" w:hAnsi="Arial" w:cs="Arial"/>
          <w:sz w:val="24"/>
          <w:szCs w:val="24"/>
        </w:rPr>
        <w:t>otraz</w:t>
      </w:r>
      <w:r w:rsidR="00635AE8">
        <w:rPr>
          <w:rFonts w:ascii="Arial" w:eastAsia="Calibri" w:hAnsi="Arial" w:cs="Arial"/>
          <w:sz w:val="24"/>
          <w:szCs w:val="24"/>
        </w:rPr>
        <w:t xml:space="preserve"> quarterly mobile payments reports collaborate this observation</w:t>
      </w:r>
      <w:r w:rsidRPr="00543029">
        <w:rPr>
          <w:rFonts w:ascii="Arial" w:eastAsia="Calibri" w:hAnsi="Arial" w:cs="Arial"/>
          <w:sz w:val="24"/>
          <w:szCs w:val="24"/>
        </w:rPr>
        <w:t>. For example</w:t>
      </w:r>
      <w:r w:rsidR="00635AE8">
        <w:rPr>
          <w:rFonts w:ascii="Arial" w:eastAsia="Calibri" w:hAnsi="Arial" w:cs="Arial"/>
          <w:sz w:val="24"/>
          <w:szCs w:val="24"/>
        </w:rPr>
        <w:t>,</w:t>
      </w:r>
      <w:r w:rsidRPr="00543029">
        <w:rPr>
          <w:rFonts w:ascii="Arial" w:eastAsia="Calibri" w:hAnsi="Arial" w:cs="Arial"/>
          <w:sz w:val="24"/>
          <w:szCs w:val="24"/>
        </w:rPr>
        <w:t xml:space="preserve"> a </w:t>
      </w:r>
      <w:r w:rsidRPr="00543029">
        <w:rPr>
          <w:rFonts w:ascii="Arial" w:eastAsia="Calibri" w:hAnsi="Arial" w:cs="Arial"/>
          <w:sz w:val="24"/>
          <w:szCs w:val="24"/>
        </w:rPr>
        <w:fldChar w:fldCharType="begin" w:fldLock="1"/>
      </w:r>
      <w:r w:rsidRPr="00543029">
        <w:rPr>
          <w:rFonts w:ascii="Arial" w:eastAsia="Calibri" w:hAnsi="Arial" w:cs="Arial"/>
          <w:sz w:val="24"/>
          <w:szCs w:val="24"/>
        </w:rPr>
        <w:instrText>ADDIN CSL_CITATION {"citationItems":[{"id":"ITEM-1","itemData":{"author":[{"dropping-particle":"","family":"Potraz","given":"","non-dropping-particle":"","parse-names":false,"suffix":""}],"id":"ITEM-1","issued":{"date-parts":[["2017"]]},"number-of-pages":"1-23","publisher-place":"Harare","title":"Abridged Postal &amp; Telecommunications Sector Performance Report: Third Quarter 2017","type":"report","volume":"September"},"uris":["http://www.mendeley.com/documents/?uuid=f12ccfbb-dc1a-4819-8ba1-abd9f3707ba9"]}],"mendeley":{"formattedCitation":"(Potraz, 2017)","manualFormatting":"Potraz (2017)","plainTextFormattedCitation":"(Potraz, 2017)","previouslyFormattedCitation":"(Potraz, 2017)"},"properties":{"noteIndex":0},"schema":"https://github.com/citation-style-language/schema/raw/master/csl-citation.json"}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Potraz (2017)</w:t>
      </w:r>
      <w:r w:rsidRPr="00543029">
        <w:rPr>
          <w:rFonts w:ascii="Arial" w:eastAsia="Calibri" w:hAnsi="Arial" w:cs="Arial"/>
          <w:sz w:val="24"/>
          <w:szCs w:val="24"/>
        </w:rPr>
        <w:fldChar w:fldCharType="end"/>
      </w:r>
      <w:r w:rsidRPr="00543029">
        <w:rPr>
          <w:rFonts w:ascii="Arial" w:eastAsia="Calibri" w:hAnsi="Arial" w:cs="Arial"/>
          <w:sz w:val="24"/>
          <w:szCs w:val="24"/>
        </w:rPr>
        <w:t xml:space="preserve"> report f</w:t>
      </w:r>
      <w:r w:rsidRPr="00543029">
        <w:rPr>
          <w:rFonts w:ascii="Arial" w:hAnsi="Arial" w:cs="Arial"/>
          <w:sz w:val="24"/>
          <w:szCs w:val="24"/>
        </w:rPr>
        <w:t xml:space="preserve">ound that mobile users </w:t>
      </w:r>
      <w:r w:rsidR="00EC6A53">
        <w:rPr>
          <w:rFonts w:ascii="Arial" w:hAnsi="Arial" w:cs="Arial"/>
          <w:sz w:val="24"/>
          <w:szCs w:val="24"/>
        </w:rPr>
        <w:t>c</w:t>
      </w:r>
      <w:r w:rsidRPr="00543029">
        <w:rPr>
          <w:rFonts w:ascii="Arial" w:hAnsi="Arial" w:cs="Arial"/>
          <w:sz w:val="24"/>
          <w:szCs w:val="24"/>
        </w:rPr>
        <w:t>ashed</w:t>
      </w:r>
      <w:r w:rsidR="00EC6A53">
        <w:rPr>
          <w:rFonts w:ascii="Arial" w:hAnsi="Arial" w:cs="Arial"/>
          <w:sz w:val="24"/>
          <w:szCs w:val="24"/>
        </w:rPr>
        <w:t xml:space="preserve"> i</w:t>
      </w:r>
      <w:r w:rsidRPr="00543029">
        <w:rPr>
          <w:rFonts w:ascii="Arial" w:hAnsi="Arial" w:cs="Arial"/>
          <w:sz w:val="24"/>
          <w:szCs w:val="24"/>
        </w:rPr>
        <w:t>n $395 714</w:t>
      </w:r>
      <w:r w:rsidR="00EC6A53">
        <w:rPr>
          <w:rFonts w:ascii="Arial" w:hAnsi="Arial" w:cs="Arial"/>
          <w:sz w:val="24"/>
          <w:szCs w:val="24"/>
        </w:rPr>
        <w:t> </w:t>
      </w:r>
      <w:r w:rsidRPr="00543029">
        <w:rPr>
          <w:rFonts w:ascii="Arial" w:hAnsi="Arial" w:cs="Arial"/>
          <w:sz w:val="24"/>
          <w:szCs w:val="24"/>
        </w:rPr>
        <w:t>150</w:t>
      </w:r>
      <w:r w:rsidR="00EC6A53">
        <w:rPr>
          <w:rFonts w:ascii="Arial" w:hAnsi="Arial" w:cs="Arial"/>
          <w:sz w:val="24"/>
          <w:szCs w:val="24"/>
        </w:rPr>
        <w:t>,</w:t>
      </w:r>
      <w:r w:rsidRPr="00543029">
        <w:rPr>
          <w:rFonts w:ascii="Arial" w:hAnsi="Arial" w:cs="Arial"/>
          <w:sz w:val="24"/>
          <w:szCs w:val="24"/>
        </w:rPr>
        <w:t xml:space="preserve"> and </w:t>
      </w:r>
      <w:r w:rsidR="00EC6A53">
        <w:rPr>
          <w:rFonts w:ascii="Arial" w:hAnsi="Arial" w:cs="Arial"/>
          <w:sz w:val="24"/>
          <w:szCs w:val="24"/>
        </w:rPr>
        <w:t>c</w:t>
      </w:r>
      <w:r w:rsidRPr="00543029">
        <w:rPr>
          <w:rFonts w:ascii="Arial" w:hAnsi="Arial" w:cs="Arial"/>
          <w:sz w:val="24"/>
          <w:szCs w:val="24"/>
        </w:rPr>
        <w:t>ash</w:t>
      </w:r>
      <w:r w:rsidR="00FA0F31">
        <w:rPr>
          <w:rFonts w:ascii="Arial" w:hAnsi="Arial" w:cs="Arial"/>
          <w:sz w:val="24"/>
          <w:szCs w:val="24"/>
        </w:rPr>
        <w:t>-</w:t>
      </w:r>
      <w:r w:rsidR="00EC6A53">
        <w:rPr>
          <w:rFonts w:ascii="Arial" w:hAnsi="Arial" w:cs="Arial"/>
          <w:sz w:val="24"/>
          <w:szCs w:val="24"/>
        </w:rPr>
        <w:t>o</w:t>
      </w:r>
      <w:r w:rsidRPr="00543029">
        <w:rPr>
          <w:rFonts w:ascii="Arial" w:hAnsi="Arial" w:cs="Arial"/>
          <w:sz w:val="24"/>
          <w:szCs w:val="24"/>
        </w:rPr>
        <w:t xml:space="preserve">ut </w:t>
      </w:r>
      <w:r w:rsidR="00EC6A53">
        <w:rPr>
          <w:rFonts w:ascii="Arial" w:hAnsi="Arial" w:cs="Arial"/>
          <w:sz w:val="24"/>
          <w:szCs w:val="24"/>
        </w:rPr>
        <w:t>t</w:t>
      </w:r>
      <w:r w:rsidRPr="00543029">
        <w:rPr>
          <w:rFonts w:ascii="Arial" w:hAnsi="Arial" w:cs="Arial"/>
          <w:sz w:val="24"/>
          <w:szCs w:val="24"/>
        </w:rPr>
        <w:t>ransaction</w:t>
      </w:r>
      <w:r w:rsidR="00EC6A53">
        <w:rPr>
          <w:rFonts w:ascii="Arial" w:hAnsi="Arial" w:cs="Arial"/>
          <w:sz w:val="24"/>
          <w:szCs w:val="24"/>
        </w:rPr>
        <w:t>s were</w:t>
      </w:r>
      <w:r w:rsidRPr="00543029">
        <w:rPr>
          <w:rFonts w:ascii="Arial" w:hAnsi="Arial" w:cs="Arial"/>
          <w:sz w:val="24"/>
          <w:szCs w:val="24"/>
        </w:rPr>
        <w:t xml:space="preserve"> $365 306</w:t>
      </w:r>
      <w:r w:rsidR="00EC6A53">
        <w:rPr>
          <w:rFonts w:ascii="Arial" w:hAnsi="Arial" w:cs="Arial"/>
          <w:sz w:val="24"/>
          <w:szCs w:val="24"/>
        </w:rPr>
        <w:t> </w:t>
      </w:r>
      <w:r w:rsidRPr="00543029">
        <w:rPr>
          <w:rFonts w:ascii="Arial" w:hAnsi="Arial" w:cs="Arial"/>
          <w:sz w:val="24"/>
          <w:szCs w:val="24"/>
        </w:rPr>
        <w:t>690</w:t>
      </w:r>
      <w:r w:rsidR="00EC6A53">
        <w:rPr>
          <w:rFonts w:ascii="Arial" w:hAnsi="Arial" w:cs="Arial"/>
          <w:sz w:val="24"/>
          <w:szCs w:val="24"/>
        </w:rPr>
        <w:t>,</w:t>
      </w:r>
      <w:r w:rsidRPr="00543029">
        <w:rPr>
          <w:rFonts w:ascii="Arial" w:hAnsi="Arial" w:cs="Arial"/>
          <w:sz w:val="24"/>
          <w:szCs w:val="24"/>
        </w:rPr>
        <w:t xml:space="preserve"> which implies that only $30 407 460 was stored in mobile wallets for one quarter (three months)</w:t>
      </w:r>
      <w:r w:rsidR="00EC6A53">
        <w:rPr>
          <w:rFonts w:ascii="Arial" w:hAnsi="Arial" w:cs="Arial"/>
          <w:sz w:val="24"/>
          <w:szCs w:val="24"/>
        </w:rPr>
        <w:t>.</w:t>
      </w:r>
      <w:r w:rsidRPr="00543029">
        <w:rPr>
          <w:rFonts w:ascii="Arial" w:hAnsi="Arial" w:cs="Arial"/>
          <w:sz w:val="24"/>
          <w:szCs w:val="24"/>
        </w:rPr>
        <w:t xml:space="preserve"> </w:t>
      </w:r>
      <w:r w:rsidR="00EC6A53">
        <w:rPr>
          <w:rFonts w:ascii="Arial" w:hAnsi="Arial" w:cs="Arial"/>
          <w:sz w:val="24"/>
          <w:szCs w:val="24"/>
        </w:rPr>
        <w:t>D</w:t>
      </w:r>
      <w:r w:rsidRPr="00543029">
        <w:rPr>
          <w:rFonts w:ascii="Arial" w:hAnsi="Arial" w:cs="Arial"/>
          <w:sz w:val="24"/>
          <w:szCs w:val="24"/>
        </w:rPr>
        <w:t>ivid</w:t>
      </w:r>
      <w:r w:rsidR="00EC6A53">
        <w:rPr>
          <w:rFonts w:ascii="Arial" w:hAnsi="Arial" w:cs="Arial"/>
          <w:sz w:val="24"/>
          <w:szCs w:val="24"/>
        </w:rPr>
        <w:t>ing</w:t>
      </w:r>
      <w:r w:rsidRPr="00543029">
        <w:rPr>
          <w:rFonts w:ascii="Arial" w:hAnsi="Arial" w:cs="Arial"/>
          <w:sz w:val="24"/>
          <w:szCs w:val="24"/>
        </w:rPr>
        <w:t xml:space="preserve"> </w:t>
      </w:r>
      <w:r w:rsidRPr="00543029">
        <w:rPr>
          <w:rFonts w:ascii="Arial" w:hAnsi="Arial" w:cs="Arial"/>
          <w:sz w:val="24"/>
          <w:szCs w:val="24"/>
        </w:rPr>
        <w:lastRenderedPageBreak/>
        <w:t>that by the total number of mobile subscribers (3 867 676) means that each mobile wallet had an average of $7.86 in the last quarter or $2.62 per month</w:t>
      </w:r>
      <w:r w:rsidR="00EC6A53">
        <w:rPr>
          <w:rFonts w:ascii="Arial" w:hAnsi="Arial" w:cs="Arial"/>
          <w:sz w:val="24"/>
          <w:szCs w:val="24"/>
        </w:rPr>
        <w:t>,</w:t>
      </w:r>
      <w:r w:rsidRPr="00543029">
        <w:rPr>
          <w:rFonts w:ascii="Arial" w:hAnsi="Arial" w:cs="Arial"/>
          <w:sz w:val="24"/>
          <w:szCs w:val="24"/>
        </w:rPr>
        <w:t xml:space="preserve"> which is hardly savings. </w:t>
      </w:r>
    </w:p>
    <w:p w14:paraId="7D68BBC3" w14:textId="39666B73" w:rsidR="004E1B11" w:rsidRPr="00543029" w:rsidRDefault="004E1B11" w:rsidP="00543029">
      <w:pPr>
        <w:spacing w:line="360" w:lineRule="auto"/>
        <w:jc w:val="both"/>
        <w:rPr>
          <w:rFonts w:ascii="Arial" w:eastAsia="Times New Roman" w:hAnsi="Arial" w:cs="Arial"/>
          <w:sz w:val="24"/>
          <w:szCs w:val="24"/>
        </w:rPr>
      </w:pPr>
      <w:r w:rsidRPr="00543029">
        <w:rPr>
          <w:rFonts w:ascii="Arial" w:eastAsia="Calibri" w:hAnsi="Arial" w:cs="Arial"/>
          <w:sz w:val="24"/>
          <w:szCs w:val="24"/>
        </w:rPr>
        <w:t xml:space="preserve">There are other reasons why mobile money is not popular in Binga. Most important is that </w:t>
      </w:r>
      <w:r w:rsidRPr="00543029">
        <w:rPr>
          <w:rFonts w:ascii="Arial" w:eastAsia="Times New Roman" w:hAnsi="Arial" w:cs="Arial"/>
          <w:sz w:val="24"/>
          <w:szCs w:val="24"/>
        </w:rPr>
        <w:t xml:space="preserve">mobile money </w:t>
      </w:r>
      <w:r w:rsidR="003A1EF9">
        <w:rPr>
          <w:rFonts w:ascii="Arial" w:eastAsia="Times New Roman" w:hAnsi="Arial" w:cs="Arial"/>
          <w:sz w:val="24"/>
          <w:szCs w:val="24"/>
        </w:rPr>
        <w:t xml:space="preserve">is the </w:t>
      </w:r>
      <w:r w:rsidRPr="00543029">
        <w:rPr>
          <w:rFonts w:ascii="Arial" w:eastAsia="Times New Roman" w:hAnsi="Arial" w:cs="Arial"/>
          <w:sz w:val="24"/>
          <w:szCs w:val="24"/>
        </w:rPr>
        <w:t>most expensive means of payment for the poor who transact in micropayments. This is so because mobile money operators levy the highest transaction fees on micropayments</w:t>
      </w:r>
      <w:r w:rsidR="00FB5ED8">
        <w:rPr>
          <w:rFonts w:ascii="Arial" w:eastAsia="Times New Roman" w:hAnsi="Arial" w:cs="Arial"/>
          <w:sz w:val="24"/>
          <w:szCs w:val="24"/>
        </w:rPr>
        <w:t xml:space="preserve"> rather than high value payments</w:t>
      </w:r>
      <w:r w:rsidRPr="00543029">
        <w:rPr>
          <w:rFonts w:ascii="Arial" w:eastAsia="Times New Roman" w:hAnsi="Arial" w:cs="Arial"/>
          <w:sz w:val="24"/>
          <w:szCs w:val="24"/>
        </w:rPr>
        <w:t>. According to the August 2018 transaction fee schedule of Econet’s EcoCash</w:t>
      </w:r>
      <w:r w:rsidR="00F2534E">
        <w:rPr>
          <w:rFonts w:ascii="Arial" w:eastAsia="Times New Roman" w:hAnsi="Arial" w:cs="Arial"/>
          <w:sz w:val="24"/>
          <w:szCs w:val="24"/>
        </w:rPr>
        <w:t xml:space="preserve"> (</w:t>
      </w:r>
      <w:r w:rsidRPr="00543029">
        <w:rPr>
          <w:rFonts w:ascii="Arial" w:eastAsia="Times New Roman" w:hAnsi="Arial" w:cs="Arial"/>
          <w:sz w:val="24"/>
          <w:szCs w:val="24"/>
        </w:rPr>
        <w:t>which enjoys an 81,6% mobile money market share</w:t>
      </w:r>
      <w:r w:rsidR="00F2534E">
        <w:rPr>
          <w:rFonts w:ascii="Arial" w:eastAsia="Times New Roman" w:hAnsi="Arial" w:cs="Arial"/>
          <w:sz w:val="24"/>
          <w:szCs w:val="24"/>
        </w:rPr>
        <w:t>)</w:t>
      </w:r>
      <w:r w:rsidRPr="00543029">
        <w:rPr>
          <w:rFonts w:ascii="Arial" w:eastAsia="Times New Roman" w:hAnsi="Arial" w:cs="Arial"/>
          <w:sz w:val="24"/>
          <w:szCs w:val="24"/>
        </w:rPr>
        <w:t xml:space="preserve">, each time a customer purchases goods and services using mobile money, EcoCash will charge them a processing fee of between 0.02%-5.8% of </w:t>
      </w:r>
      <w:r w:rsidR="003A1EF9">
        <w:rPr>
          <w:rFonts w:ascii="Arial" w:eastAsia="Times New Roman" w:hAnsi="Arial" w:cs="Arial"/>
          <w:sz w:val="24"/>
          <w:szCs w:val="24"/>
        </w:rPr>
        <w:t xml:space="preserve">the </w:t>
      </w:r>
      <w:r w:rsidRPr="00543029">
        <w:rPr>
          <w:rFonts w:ascii="Arial" w:eastAsia="Times New Roman" w:hAnsi="Arial" w:cs="Arial"/>
          <w:sz w:val="24"/>
          <w:szCs w:val="24"/>
        </w:rPr>
        <w:t>purchase price (see appendix 5.10). The highest fee of 5.8% applies to mobile money transactions of less than $5, yet if a customer purchases goods worth $500</w:t>
      </w:r>
      <w:r w:rsidR="00727F81">
        <w:rPr>
          <w:rFonts w:ascii="Arial" w:eastAsia="Times New Roman" w:hAnsi="Arial" w:cs="Arial"/>
          <w:sz w:val="24"/>
          <w:szCs w:val="24"/>
        </w:rPr>
        <w:t>,</w:t>
      </w:r>
      <w:r w:rsidRPr="00543029">
        <w:rPr>
          <w:rFonts w:ascii="Arial" w:eastAsia="Times New Roman" w:hAnsi="Arial" w:cs="Arial"/>
          <w:sz w:val="24"/>
          <w:szCs w:val="24"/>
        </w:rPr>
        <w:t xml:space="preserve"> the mobile money provider will only take out total fees amounting to 0.52%. In addition to a pricing system which effectively punishes the poorest by charging greater fees for small transactions, the official transaction fee</w:t>
      </w:r>
      <w:r w:rsidR="00D429E2">
        <w:rPr>
          <w:rFonts w:ascii="Arial" w:eastAsia="Times New Roman" w:hAnsi="Arial" w:cs="Arial"/>
          <w:sz w:val="24"/>
          <w:szCs w:val="24"/>
        </w:rPr>
        <w:t>-</w:t>
      </w:r>
      <w:r w:rsidRPr="00543029">
        <w:rPr>
          <w:rFonts w:ascii="Arial" w:eastAsia="Times New Roman" w:hAnsi="Arial" w:cs="Arial"/>
          <w:sz w:val="24"/>
          <w:szCs w:val="24"/>
        </w:rPr>
        <w:t xml:space="preserve">charging process is also opaque. For example, there is a requirement by the mobile money operators for all registered merchants to display an official transaction fees chart at their pay point or </w:t>
      </w:r>
      <w:r w:rsidR="00727F81">
        <w:rPr>
          <w:rFonts w:ascii="Arial" w:eastAsia="Times New Roman" w:hAnsi="Arial" w:cs="Arial"/>
          <w:sz w:val="24"/>
          <w:szCs w:val="24"/>
        </w:rPr>
        <w:t>cash register</w:t>
      </w:r>
      <w:r w:rsidRPr="00543029">
        <w:rPr>
          <w:rFonts w:ascii="Arial" w:eastAsia="Times New Roman" w:hAnsi="Arial" w:cs="Arial"/>
          <w:sz w:val="24"/>
          <w:szCs w:val="24"/>
        </w:rPr>
        <w:t xml:space="preserve">, but when I conducted a small survey of retailers in Binga Centre, Mlibizi, Simatelele and Sianzyundu, none of them had the official fee schedule on display. Worse still, the mobile payment system itself does not have a transaction audit system </w:t>
      </w:r>
      <w:r w:rsidR="00B61560">
        <w:rPr>
          <w:rFonts w:ascii="Arial" w:eastAsia="Times New Roman" w:hAnsi="Arial" w:cs="Arial"/>
          <w:sz w:val="24"/>
          <w:szCs w:val="24"/>
        </w:rPr>
        <w:t>that</w:t>
      </w:r>
      <w:r w:rsidRPr="00543029">
        <w:rPr>
          <w:rFonts w:ascii="Arial" w:eastAsia="Times New Roman" w:hAnsi="Arial" w:cs="Arial"/>
          <w:sz w:val="24"/>
          <w:szCs w:val="24"/>
        </w:rPr>
        <w:t xml:space="preserve"> sends out net</w:t>
      </w:r>
      <w:r w:rsidR="00B61560">
        <w:rPr>
          <w:rFonts w:ascii="Arial" w:eastAsia="Times New Roman" w:hAnsi="Arial" w:cs="Arial"/>
          <w:sz w:val="24"/>
          <w:szCs w:val="24"/>
        </w:rPr>
        <w:t>-</w:t>
      </w:r>
      <w:r w:rsidRPr="00543029">
        <w:rPr>
          <w:rFonts w:ascii="Arial" w:eastAsia="Times New Roman" w:hAnsi="Arial" w:cs="Arial"/>
          <w:sz w:val="24"/>
          <w:szCs w:val="24"/>
        </w:rPr>
        <w:t>to</w:t>
      </w:r>
      <w:r w:rsidR="00B61560">
        <w:rPr>
          <w:rFonts w:ascii="Arial" w:eastAsia="Times New Roman" w:hAnsi="Arial" w:cs="Arial"/>
          <w:sz w:val="24"/>
          <w:szCs w:val="24"/>
        </w:rPr>
        <w:t>-</w:t>
      </w:r>
      <w:r w:rsidRPr="00543029">
        <w:rPr>
          <w:rFonts w:ascii="Arial" w:eastAsia="Times New Roman" w:hAnsi="Arial" w:cs="Arial"/>
          <w:sz w:val="24"/>
          <w:szCs w:val="24"/>
        </w:rPr>
        <w:t xml:space="preserve">net automated text messages to inform the customer how much transaction fees were incurred after every transaction. Mobile money users who participated in this research informed </w:t>
      </w:r>
      <w:r w:rsidR="00F2534E">
        <w:rPr>
          <w:rFonts w:ascii="Arial" w:eastAsia="Times New Roman" w:hAnsi="Arial" w:cs="Arial"/>
          <w:sz w:val="24"/>
          <w:szCs w:val="24"/>
        </w:rPr>
        <w:t xml:space="preserve">me </w:t>
      </w:r>
      <w:r w:rsidRPr="00543029">
        <w:rPr>
          <w:rFonts w:ascii="Arial" w:eastAsia="Times New Roman" w:hAnsi="Arial" w:cs="Arial"/>
          <w:sz w:val="24"/>
          <w:szCs w:val="24"/>
        </w:rPr>
        <w:t>that they accidentally discovered the mobile company transaction charges after attempting to send</w:t>
      </w:r>
      <w:r w:rsidR="00B61560">
        <w:rPr>
          <w:rFonts w:ascii="Arial" w:eastAsia="Times New Roman" w:hAnsi="Arial" w:cs="Arial"/>
          <w:sz w:val="24"/>
          <w:szCs w:val="24"/>
        </w:rPr>
        <w:t xml:space="preserve"> or </w:t>
      </w:r>
      <w:r w:rsidRPr="00543029">
        <w:rPr>
          <w:rFonts w:ascii="Arial" w:eastAsia="Times New Roman" w:hAnsi="Arial" w:cs="Arial"/>
          <w:sz w:val="24"/>
          <w:szCs w:val="24"/>
        </w:rPr>
        <w:t>pay an amount that</w:t>
      </w:r>
      <w:r w:rsidR="00B61560">
        <w:rPr>
          <w:rFonts w:ascii="Arial" w:eastAsia="Times New Roman" w:hAnsi="Arial" w:cs="Arial"/>
          <w:sz w:val="24"/>
          <w:szCs w:val="24"/>
        </w:rPr>
        <w:t xml:space="preserve"> was</w:t>
      </w:r>
      <w:r w:rsidRPr="00543029">
        <w:rPr>
          <w:rFonts w:ascii="Arial" w:eastAsia="Times New Roman" w:hAnsi="Arial" w:cs="Arial"/>
          <w:sz w:val="24"/>
          <w:szCs w:val="24"/>
        </w:rPr>
        <w:t xml:space="preserve"> equivalent to their mobile wallet balance</w:t>
      </w:r>
      <w:r w:rsidR="00B61560">
        <w:rPr>
          <w:rFonts w:ascii="Arial" w:eastAsia="Times New Roman" w:hAnsi="Arial" w:cs="Arial"/>
          <w:sz w:val="24"/>
          <w:szCs w:val="24"/>
        </w:rPr>
        <w:t>. In other words,</w:t>
      </w:r>
      <w:r w:rsidRPr="00543029">
        <w:rPr>
          <w:rFonts w:ascii="Arial" w:eastAsia="Times New Roman" w:hAnsi="Arial" w:cs="Arial"/>
          <w:sz w:val="24"/>
          <w:szCs w:val="24"/>
        </w:rPr>
        <w:t xml:space="preserve"> it is impossible for a customer who has a MM$5 mobile wallet balance to make a MM$5 payment because before he can, the mobile wallet company will first deduct transaction fees from that balance. </w:t>
      </w:r>
    </w:p>
    <w:p w14:paraId="35F81396" w14:textId="08C8A125"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t>Furthermore, peer</w:t>
      </w:r>
      <w:r w:rsidR="00074EA4">
        <w:rPr>
          <w:rFonts w:ascii="Arial" w:eastAsia="Times New Roman" w:hAnsi="Arial" w:cs="Arial"/>
          <w:sz w:val="24"/>
          <w:szCs w:val="24"/>
        </w:rPr>
        <w:t>-</w:t>
      </w:r>
      <w:r w:rsidRPr="00543029">
        <w:rPr>
          <w:rFonts w:ascii="Arial" w:eastAsia="Times New Roman" w:hAnsi="Arial" w:cs="Arial"/>
          <w:sz w:val="24"/>
          <w:szCs w:val="24"/>
        </w:rPr>
        <w:t>to</w:t>
      </w:r>
      <w:r w:rsidR="00074EA4">
        <w:rPr>
          <w:rFonts w:ascii="Arial" w:eastAsia="Times New Roman" w:hAnsi="Arial" w:cs="Arial"/>
          <w:sz w:val="24"/>
          <w:szCs w:val="24"/>
        </w:rPr>
        <w:t>-</w:t>
      </w:r>
      <w:r w:rsidRPr="00543029">
        <w:rPr>
          <w:rFonts w:ascii="Arial" w:eastAsia="Times New Roman" w:hAnsi="Arial" w:cs="Arial"/>
          <w:sz w:val="24"/>
          <w:szCs w:val="24"/>
        </w:rPr>
        <w:t xml:space="preserve">peer mobile money payments also attract the highest transaction fees on micropayments. For example, if a customer sends $100.01 mobile money to a registered recipient who cashes it out, the mobile money provider earns $5.13 in transaction fees ($2.12 is charged to the person sending the money while $3.01 is charged to the recipient when they withdraw their money). In this P2P setting, it is usually the sender who bears the whole amount for transaction fees. For example, </w:t>
      </w:r>
      <w:r w:rsidRPr="00543029">
        <w:rPr>
          <w:rFonts w:ascii="Arial" w:eastAsia="Times New Roman" w:hAnsi="Arial" w:cs="Arial"/>
          <w:sz w:val="24"/>
          <w:szCs w:val="24"/>
        </w:rPr>
        <w:lastRenderedPageBreak/>
        <w:t>when a receiver asks for $100.01 to pay school fees</w:t>
      </w:r>
      <w:r w:rsidR="00074EA4">
        <w:rPr>
          <w:rFonts w:ascii="Arial" w:eastAsia="Times New Roman" w:hAnsi="Arial" w:cs="Arial"/>
          <w:sz w:val="24"/>
          <w:szCs w:val="24"/>
        </w:rPr>
        <w:t>,</w:t>
      </w:r>
      <w:r w:rsidRPr="00543029">
        <w:rPr>
          <w:rFonts w:ascii="Arial" w:eastAsia="Times New Roman" w:hAnsi="Arial" w:cs="Arial"/>
          <w:sz w:val="24"/>
          <w:szCs w:val="24"/>
        </w:rPr>
        <w:t xml:space="preserve"> it typically </w:t>
      </w:r>
      <w:r w:rsidR="00F96C3D">
        <w:rPr>
          <w:rFonts w:ascii="Arial" w:eastAsia="Times New Roman" w:hAnsi="Arial" w:cs="Arial"/>
          <w:sz w:val="24"/>
          <w:szCs w:val="24"/>
        </w:rPr>
        <w:t>implies</w:t>
      </w:r>
      <w:r w:rsidRPr="00543029">
        <w:rPr>
          <w:rFonts w:ascii="Arial" w:eastAsia="Times New Roman" w:hAnsi="Arial" w:cs="Arial"/>
          <w:sz w:val="24"/>
          <w:szCs w:val="24"/>
        </w:rPr>
        <w:t xml:space="preserve"> that they do</w:t>
      </w:r>
      <w:r w:rsidR="00074EA4">
        <w:rPr>
          <w:rFonts w:ascii="Arial" w:eastAsia="Times New Roman" w:hAnsi="Arial" w:cs="Arial"/>
          <w:sz w:val="24"/>
          <w:szCs w:val="24"/>
        </w:rPr>
        <w:t xml:space="preserve"> </w:t>
      </w:r>
      <w:r w:rsidRPr="00543029">
        <w:rPr>
          <w:rFonts w:ascii="Arial" w:eastAsia="Times New Roman" w:hAnsi="Arial" w:cs="Arial"/>
          <w:sz w:val="24"/>
          <w:szCs w:val="24"/>
        </w:rPr>
        <w:t>n</w:t>
      </w:r>
      <w:r w:rsidR="00074EA4">
        <w:rPr>
          <w:rFonts w:ascii="Arial" w:eastAsia="Times New Roman" w:hAnsi="Arial" w:cs="Arial"/>
          <w:sz w:val="24"/>
          <w:szCs w:val="24"/>
        </w:rPr>
        <w:t>o</w:t>
      </w:r>
      <w:r w:rsidRPr="00543029">
        <w:rPr>
          <w:rFonts w:ascii="Arial" w:eastAsia="Times New Roman" w:hAnsi="Arial" w:cs="Arial"/>
          <w:sz w:val="24"/>
          <w:szCs w:val="24"/>
        </w:rPr>
        <w:t xml:space="preserve">t have any money. Therefore, the sender is forced to </w:t>
      </w:r>
      <w:r w:rsidR="00A365AD">
        <w:rPr>
          <w:rFonts w:ascii="Arial" w:eastAsia="Times New Roman" w:hAnsi="Arial" w:cs="Arial"/>
          <w:sz w:val="24"/>
          <w:szCs w:val="24"/>
        </w:rPr>
        <w:t xml:space="preserve">voluntarily </w:t>
      </w:r>
      <w:r w:rsidRPr="00543029">
        <w:rPr>
          <w:rFonts w:ascii="Arial" w:eastAsia="Times New Roman" w:hAnsi="Arial" w:cs="Arial"/>
          <w:sz w:val="24"/>
          <w:szCs w:val="24"/>
        </w:rPr>
        <w:t xml:space="preserve">send a larger sum </w:t>
      </w:r>
      <w:r w:rsidR="00A365AD" w:rsidRPr="00543029">
        <w:rPr>
          <w:rFonts w:ascii="Arial" w:eastAsia="Times New Roman" w:hAnsi="Arial" w:cs="Arial"/>
          <w:sz w:val="24"/>
          <w:szCs w:val="24"/>
        </w:rPr>
        <w:t xml:space="preserve">($103.01) </w:t>
      </w:r>
      <w:r w:rsidRPr="00543029">
        <w:rPr>
          <w:rFonts w:ascii="Arial" w:eastAsia="Times New Roman" w:hAnsi="Arial" w:cs="Arial"/>
          <w:sz w:val="24"/>
          <w:szCs w:val="24"/>
        </w:rPr>
        <w:t xml:space="preserve">than the requested amount </w:t>
      </w:r>
      <w:r w:rsidR="00A365AD">
        <w:rPr>
          <w:rFonts w:ascii="Arial" w:eastAsia="Times New Roman" w:hAnsi="Arial" w:cs="Arial"/>
          <w:sz w:val="24"/>
          <w:szCs w:val="24"/>
        </w:rPr>
        <w:t xml:space="preserve">($100.01) </w:t>
      </w:r>
      <w:r w:rsidRPr="00543029">
        <w:rPr>
          <w:rFonts w:ascii="Arial" w:eastAsia="Times New Roman" w:hAnsi="Arial" w:cs="Arial"/>
          <w:sz w:val="24"/>
          <w:szCs w:val="24"/>
        </w:rPr>
        <w:t>to ensure that when the receiver cashes out the money</w:t>
      </w:r>
      <w:r w:rsidR="00074EA4">
        <w:rPr>
          <w:rFonts w:ascii="Arial" w:eastAsia="Times New Roman" w:hAnsi="Arial" w:cs="Arial"/>
          <w:sz w:val="24"/>
          <w:szCs w:val="24"/>
        </w:rPr>
        <w:t>,</w:t>
      </w:r>
      <w:r w:rsidRPr="00543029">
        <w:rPr>
          <w:rFonts w:ascii="Arial" w:eastAsia="Times New Roman" w:hAnsi="Arial" w:cs="Arial"/>
          <w:sz w:val="24"/>
          <w:szCs w:val="24"/>
        </w:rPr>
        <w:t xml:space="preserve"> they will get $100.01 after transaction fees of $3.01 have been deducted. If </w:t>
      </w:r>
      <w:r w:rsidR="00074EA4">
        <w:rPr>
          <w:rFonts w:ascii="Arial" w:eastAsia="Times New Roman" w:hAnsi="Arial" w:cs="Arial"/>
          <w:sz w:val="24"/>
          <w:szCs w:val="24"/>
        </w:rPr>
        <w:t xml:space="preserve">the </w:t>
      </w:r>
      <w:r w:rsidRPr="00543029">
        <w:rPr>
          <w:rFonts w:ascii="Arial" w:eastAsia="Times New Roman" w:hAnsi="Arial" w:cs="Arial"/>
          <w:sz w:val="24"/>
          <w:szCs w:val="24"/>
        </w:rPr>
        <w:t xml:space="preserve">sender does not </w:t>
      </w:r>
      <w:r w:rsidR="00A365AD">
        <w:rPr>
          <w:rFonts w:ascii="Arial" w:eastAsia="Times New Roman" w:hAnsi="Arial" w:cs="Arial"/>
          <w:sz w:val="24"/>
          <w:szCs w:val="24"/>
        </w:rPr>
        <w:t xml:space="preserve">voluntarily </w:t>
      </w:r>
      <w:r w:rsidRPr="00543029">
        <w:rPr>
          <w:rFonts w:ascii="Arial" w:eastAsia="Times New Roman" w:hAnsi="Arial" w:cs="Arial"/>
          <w:sz w:val="24"/>
          <w:szCs w:val="24"/>
        </w:rPr>
        <w:t>add the additional amount, the receiver will only be able to cash out $97.00 ($100.01 minus transaction fees $3.01). This example of a P2P transfer normally relates to dealings between people who are mutually dependent on each other</w:t>
      </w:r>
      <w:r w:rsidR="00074EA4">
        <w:rPr>
          <w:rFonts w:ascii="Arial" w:eastAsia="Times New Roman" w:hAnsi="Arial" w:cs="Arial"/>
          <w:sz w:val="24"/>
          <w:szCs w:val="24"/>
        </w:rPr>
        <w:t>,</w:t>
      </w:r>
      <w:r w:rsidRPr="00543029">
        <w:rPr>
          <w:rFonts w:ascii="Arial" w:eastAsia="Times New Roman" w:hAnsi="Arial" w:cs="Arial"/>
          <w:sz w:val="24"/>
          <w:szCs w:val="24"/>
        </w:rPr>
        <w:t xml:space="preserve"> such as a mother paying school fees for her child, a relative assisting with hospital costs</w:t>
      </w:r>
      <w:r w:rsidR="00CB08A5">
        <w:rPr>
          <w:rFonts w:ascii="Arial" w:eastAsia="Times New Roman" w:hAnsi="Arial" w:cs="Arial"/>
          <w:sz w:val="24"/>
          <w:szCs w:val="24"/>
        </w:rPr>
        <w:t>,</w:t>
      </w:r>
      <w:r w:rsidRPr="00543029">
        <w:rPr>
          <w:rFonts w:ascii="Arial" w:eastAsia="Times New Roman" w:hAnsi="Arial" w:cs="Arial"/>
          <w:sz w:val="24"/>
          <w:szCs w:val="24"/>
        </w:rPr>
        <w:t xml:space="preserve"> </w:t>
      </w:r>
      <w:r w:rsidR="00074EA4">
        <w:rPr>
          <w:rFonts w:ascii="Arial" w:eastAsia="Times New Roman" w:hAnsi="Arial" w:cs="Arial"/>
          <w:sz w:val="24"/>
          <w:szCs w:val="24"/>
        </w:rPr>
        <w:t>and so forth</w:t>
      </w:r>
      <w:r w:rsidRPr="00543029">
        <w:rPr>
          <w:rFonts w:ascii="Arial" w:eastAsia="Times New Roman" w:hAnsi="Arial" w:cs="Arial"/>
          <w:sz w:val="24"/>
          <w:szCs w:val="24"/>
        </w:rPr>
        <w:t>. In business transactions, repayment of a debt between independent parties</w:t>
      </w:r>
      <w:r w:rsidR="00D10A78">
        <w:rPr>
          <w:rFonts w:ascii="Arial" w:eastAsia="Times New Roman" w:hAnsi="Arial" w:cs="Arial"/>
          <w:sz w:val="24"/>
          <w:szCs w:val="24"/>
        </w:rPr>
        <w:t>, and so forth,</w:t>
      </w:r>
      <w:r w:rsidRPr="00543029">
        <w:rPr>
          <w:rFonts w:ascii="Arial" w:eastAsia="Times New Roman" w:hAnsi="Arial" w:cs="Arial"/>
          <w:sz w:val="24"/>
          <w:szCs w:val="24"/>
        </w:rPr>
        <w:t xml:space="preserve"> receivers habitually demand that an overpriced arbitrary fee be added to the amount owing to compensate for transaction fees. In the end</w:t>
      </w:r>
      <w:r w:rsidR="00D10A78">
        <w:rPr>
          <w:rFonts w:ascii="Arial" w:eastAsia="Times New Roman" w:hAnsi="Arial" w:cs="Arial"/>
          <w:sz w:val="24"/>
          <w:szCs w:val="24"/>
        </w:rPr>
        <w:t>,</w:t>
      </w:r>
      <w:r w:rsidRPr="00543029">
        <w:rPr>
          <w:rFonts w:ascii="Arial" w:eastAsia="Times New Roman" w:hAnsi="Arial" w:cs="Arial"/>
          <w:sz w:val="24"/>
          <w:szCs w:val="24"/>
        </w:rPr>
        <w:t xml:space="preserve"> the sender pays a mobile network gazette fee plus an unofficial arbitrary fee which in this study and others is exorbitant and illegal. </w:t>
      </w:r>
      <w:r w:rsidRPr="00543029">
        <w:rPr>
          <w:rFonts w:ascii="Arial" w:eastAsia="Times New Roman" w:hAnsi="Arial" w:cs="Arial"/>
          <w:sz w:val="24"/>
          <w:szCs w:val="24"/>
        </w:rPr>
        <w:fldChar w:fldCharType="begin" w:fldLock="1"/>
      </w:r>
      <w:r w:rsidRPr="00543029">
        <w:rPr>
          <w:rFonts w:ascii="Arial" w:eastAsia="Times New Roman" w:hAnsi="Arial" w:cs="Arial"/>
          <w:sz w:val="24"/>
          <w:szCs w:val="24"/>
        </w:rPr>
        <w:instrText>ADDIN CSL_CITATION {"citationItems":[{"id":"ITEM-1","itemData":{"abstract":"Interesting presentation on how many people in SADC region have mobile phones but no bank accounts. His presentation was really pushing the need for easier access to open bank accounts and for mobile banking. This is of interest for fraud accounting and the electronic evidence that is from mobile devices.","author":[{"dropping-particle":"","family":"Comninos","given":"Alex","non-dropping-particle":"","parse-names":false,"suffix":""},{"dropping-particle":"","family":"Esselaar","given":"Steve","non-dropping-particle":"","parse-names":false,"suffix":""},{"dropping-particle":"","family":"Ndiwalana","given":"Ali","non-dropping-particle":"","parse-names":false,"suffix":""},{"dropping-particle":"","family":"Stork","given":"Christoph","non-dropping-particle":"","parse-names":false,"suffix":""}],"container-title":"Policy","id":"ITEM-1","issued":{"date-parts":[["2008"]]},"page":"1-20","title":"M-banking the Unbanked","type":"article-journal","volume":"1"},"uris":["http://www.mendeley.com/documents/?uuid=5bde6bad-8560-4d3f-9754-c9719e325bc4"]}],"mendeley":{"formattedCitation":"(Comninos &lt;i&gt;et al.&lt;/i&gt;, 2008)","manualFormatting":"Comninos et al. (2008)","plainTextFormattedCitation":"(Comninos et al., 2008)","previouslyFormattedCitation":"(Comninos &lt;i&gt;et al.&lt;/i&gt;, 2008)"},"properties":{"noteIndex":0},"schema":"https://github.com/citation-style-language/schema/raw/master/csl-citation.json"}</w:instrText>
      </w:r>
      <w:r w:rsidRPr="00543029">
        <w:rPr>
          <w:rFonts w:ascii="Arial" w:eastAsia="Times New Roman" w:hAnsi="Arial" w:cs="Arial"/>
          <w:sz w:val="24"/>
          <w:szCs w:val="24"/>
        </w:rPr>
        <w:fldChar w:fldCharType="separate"/>
      </w:r>
      <w:r w:rsidRPr="00543029">
        <w:rPr>
          <w:rFonts w:ascii="Arial" w:eastAsia="Times New Roman" w:hAnsi="Arial" w:cs="Arial"/>
          <w:noProof/>
          <w:sz w:val="24"/>
          <w:szCs w:val="24"/>
        </w:rPr>
        <w:t>Comninos et al. (2008)</w:t>
      </w:r>
      <w:r w:rsidRPr="00543029">
        <w:rPr>
          <w:rFonts w:ascii="Arial" w:eastAsia="Times New Roman" w:hAnsi="Arial" w:cs="Arial"/>
          <w:sz w:val="24"/>
          <w:szCs w:val="24"/>
        </w:rPr>
        <w:fldChar w:fldCharType="end"/>
      </w:r>
      <w:r w:rsidRPr="00543029">
        <w:rPr>
          <w:rFonts w:ascii="Arial" w:eastAsia="Times New Roman" w:hAnsi="Arial" w:cs="Arial"/>
          <w:sz w:val="24"/>
          <w:szCs w:val="24"/>
        </w:rPr>
        <w:t xml:space="preserve"> made similar findings in relation to 14 </w:t>
      </w:r>
      <w:r w:rsidR="00021A1C">
        <w:rPr>
          <w:rFonts w:ascii="Arial" w:eastAsia="Times New Roman" w:hAnsi="Arial" w:cs="Arial"/>
          <w:sz w:val="24"/>
          <w:szCs w:val="24"/>
        </w:rPr>
        <w:t>s</w:t>
      </w:r>
      <w:r w:rsidRPr="00543029">
        <w:rPr>
          <w:rFonts w:ascii="Arial" w:eastAsia="Times New Roman" w:hAnsi="Arial" w:cs="Arial"/>
          <w:sz w:val="24"/>
          <w:szCs w:val="24"/>
        </w:rPr>
        <w:t>ub-Saharan countries.</w:t>
      </w:r>
    </w:p>
    <w:p w14:paraId="30DC9B2A" w14:textId="37DB8031" w:rsidR="00FB5ED8" w:rsidRDefault="004E1B11">
      <w:pPr>
        <w:spacing w:line="360" w:lineRule="auto"/>
        <w:jc w:val="both"/>
        <w:rPr>
          <w:rFonts w:ascii="Arial" w:eastAsia="Times New Roman" w:hAnsi="Arial" w:cs="Arial"/>
          <w:sz w:val="24"/>
          <w:szCs w:val="24"/>
        </w:rPr>
      </w:pPr>
      <w:r w:rsidRPr="00543029">
        <w:rPr>
          <w:rFonts w:ascii="Arial" w:eastAsia="Times New Roman" w:hAnsi="Arial" w:cs="Arial"/>
          <w:sz w:val="24"/>
          <w:szCs w:val="24"/>
        </w:rPr>
        <w:t>On the 13</w:t>
      </w:r>
      <w:r w:rsidRPr="00543029">
        <w:rPr>
          <w:rFonts w:ascii="Arial" w:eastAsia="Times New Roman" w:hAnsi="Arial" w:cs="Arial"/>
          <w:sz w:val="24"/>
          <w:szCs w:val="24"/>
          <w:vertAlign w:val="superscript"/>
        </w:rPr>
        <w:t>th</w:t>
      </w:r>
      <w:r w:rsidRPr="00543029">
        <w:rPr>
          <w:rFonts w:ascii="Arial" w:eastAsia="Times New Roman" w:hAnsi="Arial" w:cs="Arial"/>
          <w:sz w:val="24"/>
          <w:szCs w:val="24"/>
        </w:rPr>
        <w:t xml:space="preserve"> of October 2018</w:t>
      </w:r>
      <w:r w:rsidR="003D37FA">
        <w:rPr>
          <w:rFonts w:ascii="Arial" w:eastAsia="Times New Roman" w:hAnsi="Arial" w:cs="Arial"/>
          <w:sz w:val="24"/>
          <w:szCs w:val="24"/>
        </w:rPr>
        <w:t>,</w:t>
      </w:r>
      <w:r w:rsidRPr="00543029">
        <w:rPr>
          <w:rFonts w:ascii="Arial" w:eastAsia="Times New Roman" w:hAnsi="Arial" w:cs="Arial"/>
          <w:sz w:val="24"/>
          <w:szCs w:val="24"/>
        </w:rPr>
        <w:t xml:space="preserve"> the Zimbabwe government decided to impose a 2% tax on all mobile money transactions. This was a significant increase from the previous $0.05 tax </w:t>
      </w:r>
      <w:r w:rsidR="00CF20FB">
        <w:rPr>
          <w:rFonts w:ascii="Arial" w:eastAsia="Times New Roman" w:hAnsi="Arial" w:cs="Arial"/>
          <w:sz w:val="24"/>
          <w:szCs w:val="24"/>
        </w:rPr>
        <w:t>that</w:t>
      </w:r>
      <w:r w:rsidRPr="00543029">
        <w:rPr>
          <w:rFonts w:ascii="Arial" w:eastAsia="Times New Roman" w:hAnsi="Arial" w:cs="Arial"/>
          <w:sz w:val="24"/>
          <w:szCs w:val="24"/>
        </w:rPr>
        <w:t xml:space="preserve"> the government used to charge on each transaction. According to the November 2018 budget statement, the government will earn US$600 000 000 </w:t>
      </w:r>
      <w:r w:rsidR="00A365AD" w:rsidRPr="00543029">
        <w:rPr>
          <w:rFonts w:ascii="Arial" w:eastAsia="Times New Roman" w:hAnsi="Arial" w:cs="Arial"/>
          <w:sz w:val="24"/>
          <w:szCs w:val="24"/>
        </w:rPr>
        <w:fldChar w:fldCharType="begin" w:fldLock="1"/>
      </w:r>
      <w:r w:rsidR="00A365AD" w:rsidRPr="00543029">
        <w:rPr>
          <w:rFonts w:ascii="Arial" w:eastAsia="Times New Roman" w:hAnsi="Arial" w:cs="Arial"/>
          <w:sz w:val="24"/>
          <w:szCs w:val="24"/>
        </w:rPr>
        <w:instrText>ADDIN CSL_CITATION {"citationItems":[{"id":"ITEM-1","itemData":{"author":[{"dropping-particle":"","family":"Zimbabwe Treasury","given":"","non-dropping-particle":"","parse-names":false,"suffix":""}],"id":"ITEM-1","issued":{"date-parts":[["2019"]]},"number-of-pages":"21","publisher-place":"Harare","title":"Zimbabwe Budget 2019","type":"report"},"uris":["http://www.mendeley.com/documents/?uuid=78e25108-faf0-4789-92bc-3dddb65f68c3"]}],"mendeley":{"formattedCitation":"(Zimbabwe Treasury, 2019)","plainTextFormattedCitation":"(Zimbabwe Treasury, 2019)","previouslyFormattedCitation":"(Zimbabwe Treasury, 2019)"},"properties":{"noteIndex":0},"schema":"https://github.com/citation-style-language/schema/raw/master/csl-citation.json"}</w:instrText>
      </w:r>
      <w:r w:rsidR="00A365AD" w:rsidRPr="00543029">
        <w:rPr>
          <w:rFonts w:ascii="Arial" w:eastAsia="Times New Roman" w:hAnsi="Arial" w:cs="Arial"/>
          <w:sz w:val="24"/>
          <w:szCs w:val="24"/>
        </w:rPr>
        <w:fldChar w:fldCharType="separate"/>
      </w:r>
      <w:r w:rsidR="00A365AD" w:rsidRPr="00543029">
        <w:rPr>
          <w:rFonts w:ascii="Arial" w:eastAsia="Times New Roman" w:hAnsi="Arial" w:cs="Arial"/>
          <w:noProof/>
          <w:sz w:val="24"/>
          <w:szCs w:val="24"/>
        </w:rPr>
        <w:t>(Zimbabwe Treasury, 2019)</w:t>
      </w:r>
      <w:r w:rsidR="00A365AD" w:rsidRPr="00543029">
        <w:rPr>
          <w:rFonts w:ascii="Arial" w:eastAsia="Times New Roman" w:hAnsi="Arial" w:cs="Arial"/>
          <w:sz w:val="24"/>
          <w:szCs w:val="24"/>
        </w:rPr>
        <w:fldChar w:fldCharType="end"/>
      </w:r>
      <w:r w:rsidR="00A365AD">
        <w:rPr>
          <w:rFonts w:ascii="Arial" w:eastAsia="Times New Roman" w:hAnsi="Arial" w:cs="Arial"/>
          <w:sz w:val="24"/>
          <w:szCs w:val="24"/>
        </w:rPr>
        <w:t xml:space="preserve"> </w:t>
      </w:r>
      <w:r w:rsidRPr="00543029">
        <w:rPr>
          <w:rFonts w:ascii="Arial" w:eastAsia="Times New Roman" w:hAnsi="Arial" w:cs="Arial"/>
          <w:sz w:val="24"/>
          <w:szCs w:val="24"/>
        </w:rPr>
        <w:t>from this new tax. That</w:t>
      </w:r>
      <w:r w:rsidR="00CF20FB">
        <w:rPr>
          <w:rFonts w:ascii="Arial" w:eastAsia="Times New Roman" w:hAnsi="Arial" w:cs="Arial"/>
          <w:sz w:val="24"/>
          <w:szCs w:val="24"/>
        </w:rPr>
        <w:t xml:space="preserve"> i</w:t>
      </w:r>
      <w:r w:rsidRPr="00543029">
        <w:rPr>
          <w:rFonts w:ascii="Arial" w:eastAsia="Times New Roman" w:hAnsi="Arial" w:cs="Arial"/>
          <w:sz w:val="24"/>
          <w:szCs w:val="24"/>
        </w:rPr>
        <w:t>s almost equivalent to the corporate income tax that the government expects to earn (US$783 417 000) in 2019</w:t>
      </w:r>
      <w:r w:rsidR="00A365AD">
        <w:rPr>
          <w:rFonts w:ascii="Arial" w:eastAsia="Times New Roman" w:hAnsi="Arial" w:cs="Arial"/>
          <w:sz w:val="24"/>
          <w:szCs w:val="24"/>
        </w:rPr>
        <w:t xml:space="preserve"> (ibid)</w:t>
      </w:r>
      <w:r w:rsidRPr="00543029">
        <w:rPr>
          <w:rFonts w:ascii="Arial" w:eastAsia="Times New Roman" w:hAnsi="Arial" w:cs="Arial"/>
          <w:sz w:val="24"/>
          <w:szCs w:val="24"/>
        </w:rPr>
        <w:t>. The mobile money transfer tax is additional to the US$970 733 900 pay</w:t>
      </w:r>
      <w:r w:rsidR="00CF20FB">
        <w:rPr>
          <w:rFonts w:ascii="Arial" w:eastAsia="Times New Roman" w:hAnsi="Arial" w:cs="Arial"/>
          <w:sz w:val="24"/>
          <w:szCs w:val="24"/>
        </w:rPr>
        <w:t>-</w:t>
      </w:r>
      <w:r w:rsidRPr="00543029">
        <w:rPr>
          <w:rFonts w:ascii="Arial" w:eastAsia="Times New Roman" w:hAnsi="Arial" w:cs="Arial"/>
          <w:sz w:val="24"/>
          <w:szCs w:val="24"/>
        </w:rPr>
        <w:t>as</w:t>
      </w:r>
      <w:r w:rsidR="00CF20FB">
        <w:rPr>
          <w:rFonts w:ascii="Arial" w:eastAsia="Times New Roman" w:hAnsi="Arial" w:cs="Arial"/>
          <w:sz w:val="24"/>
          <w:szCs w:val="24"/>
        </w:rPr>
        <w:t>-</w:t>
      </w:r>
      <w:r w:rsidRPr="00543029">
        <w:rPr>
          <w:rFonts w:ascii="Arial" w:eastAsia="Times New Roman" w:hAnsi="Arial" w:cs="Arial"/>
          <w:sz w:val="24"/>
          <w:szCs w:val="24"/>
        </w:rPr>
        <w:t>you</w:t>
      </w:r>
      <w:r w:rsidR="00CF20FB">
        <w:rPr>
          <w:rFonts w:ascii="Arial" w:eastAsia="Times New Roman" w:hAnsi="Arial" w:cs="Arial"/>
          <w:sz w:val="24"/>
          <w:szCs w:val="24"/>
        </w:rPr>
        <w:t>-</w:t>
      </w:r>
      <w:r w:rsidRPr="00543029">
        <w:rPr>
          <w:rFonts w:ascii="Arial" w:eastAsia="Times New Roman" w:hAnsi="Arial" w:cs="Arial"/>
          <w:sz w:val="24"/>
          <w:szCs w:val="24"/>
        </w:rPr>
        <w:t xml:space="preserve">earn income tax that the government expects to earn (Ibid). Add the 2% tax to mobile network charges </w:t>
      </w:r>
      <w:r w:rsidR="00CF20FB">
        <w:rPr>
          <w:rFonts w:ascii="Arial" w:eastAsia="Times New Roman" w:hAnsi="Arial" w:cs="Arial"/>
          <w:sz w:val="24"/>
          <w:szCs w:val="24"/>
        </w:rPr>
        <w:t xml:space="preserve">and </w:t>
      </w:r>
      <w:r w:rsidRPr="00543029">
        <w:rPr>
          <w:rFonts w:ascii="Arial" w:eastAsia="Times New Roman" w:hAnsi="Arial" w:cs="Arial"/>
          <w:sz w:val="24"/>
          <w:szCs w:val="24"/>
        </w:rPr>
        <w:t>subscribers are currently pay</w:t>
      </w:r>
      <w:r w:rsidR="00CF20FB">
        <w:rPr>
          <w:rFonts w:ascii="Arial" w:eastAsia="Times New Roman" w:hAnsi="Arial" w:cs="Arial"/>
          <w:sz w:val="24"/>
          <w:szCs w:val="24"/>
        </w:rPr>
        <w:t>ing</w:t>
      </w:r>
      <w:r w:rsidRPr="00543029">
        <w:rPr>
          <w:rFonts w:ascii="Arial" w:eastAsia="Times New Roman" w:hAnsi="Arial" w:cs="Arial"/>
          <w:sz w:val="24"/>
          <w:szCs w:val="24"/>
        </w:rPr>
        <w:t xml:space="preserve"> upwards of 8% transaction fees</w:t>
      </w:r>
      <w:r w:rsidR="00CF20FB">
        <w:rPr>
          <w:rFonts w:ascii="Arial" w:eastAsia="Times New Roman" w:hAnsi="Arial" w:cs="Arial"/>
          <w:sz w:val="24"/>
          <w:szCs w:val="24"/>
        </w:rPr>
        <w:t>,</w:t>
      </w:r>
      <w:r w:rsidRPr="00543029">
        <w:rPr>
          <w:rFonts w:ascii="Arial" w:eastAsia="Times New Roman" w:hAnsi="Arial" w:cs="Arial"/>
          <w:sz w:val="24"/>
          <w:szCs w:val="24"/>
        </w:rPr>
        <w:t xml:space="preserve"> which puts the greatest burden on the poorest members of society</w:t>
      </w:r>
      <w:r w:rsidR="00CF20FB">
        <w:rPr>
          <w:rFonts w:ascii="Arial" w:eastAsia="Times New Roman" w:hAnsi="Arial" w:cs="Arial"/>
          <w:sz w:val="24"/>
          <w:szCs w:val="24"/>
        </w:rPr>
        <w:t>,</w:t>
      </w:r>
      <w:r w:rsidRPr="00543029">
        <w:rPr>
          <w:rFonts w:ascii="Arial" w:eastAsia="Times New Roman" w:hAnsi="Arial" w:cs="Arial"/>
          <w:sz w:val="24"/>
          <w:szCs w:val="24"/>
        </w:rPr>
        <w:t xml:space="preserve"> most of whom are restricted to small</w:t>
      </w:r>
      <w:r w:rsidR="00CF20FB">
        <w:rPr>
          <w:rFonts w:ascii="Arial" w:eastAsia="Times New Roman" w:hAnsi="Arial" w:cs="Arial"/>
          <w:sz w:val="24"/>
          <w:szCs w:val="24"/>
        </w:rPr>
        <w:t>-</w:t>
      </w:r>
      <w:r w:rsidRPr="00543029">
        <w:rPr>
          <w:rFonts w:ascii="Arial" w:eastAsia="Times New Roman" w:hAnsi="Arial" w:cs="Arial"/>
          <w:sz w:val="24"/>
          <w:szCs w:val="24"/>
        </w:rPr>
        <w:t xml:space="preserve">value transactions. </w:t>
      </w:r>
    </w:p>
    <w:p w14:paraId="09144321" w14:textId="115CE819" w:rsidR="004E1B11" w:rsidRPr="00543029" w:rsidRDefault="004E1B11" w:rsidP="00FB5ED8">
      <w:pPr>
        <w:spacing w:line="360" w:lineRule="auto"/>
        <w:jc w:val="both"/>
        <w:rPr>
          <w:rFonts w:ascii="Arial" w:eastAsia="Times New Roman" w:hAnsi="Arial" w:cs="Arial"/>
          <w:sz w:val="24"/>
          <w:szCs w:val="24"/>
        </w:rPr>
      </w:pPr>
      <w:r w:rsidRPr="00543029">
        <w:rPr>
          <w:rFonts w:ascii="Arial" w:eastAsia="Times New Roman" w:hAnsi="Arial" w:cs="Arial"/>
          <w:sz w:val="24"/>
          <w:szCs w:val="24"/>
        </w:rPr>
        <w:t>Research participants only appreciated the benefits of remote payments</w:t>
      </w:r>
      <w:r w:rsidR="00F2534E">
        <w:rPr>
          <w:rFonts w:ascii="Arial" w:eastAsia="Times New Roman" w:hAnsi="Arial" w:cs="Arial"/>
          <w:sz w:val="24"/>
          <w:szCs w:val="24"/>
        </w:rPr>
        <w:t xml:space="preserve"> (</w:t>
      </w:r>
      <w:r w:rsidR="00F2534E" w:rsidRPr="00543029">
        <w:rPr>
          <w:rFonts w:ascii="Arial" w:eastAsia="Times New Roman" w:hAnsi="Arial" w:cs="Arial"/>
          <w:sz w:val="24"/>
          <w:szCs w:val="24"/>
        </w:rPr>
        <w:t>payments whereby payer and payee are located in different places</w:t>
      </w:r>
      <w:r w:rsidR="00F2534E">
        <w:rPr>
          <w:rFonts w:ascii="Arial" w:eastAsia="Times New Roman" w:hAnsi="Arial" w:cs="Arial"/>
          <w:sz w:val="24"/>
          <w:szCs w:val="24"/>
        </w:rPr>
        <w:t>)</w:t>
      </w:r>
      <w:r w:rsidRPr="00543029">
        <w:rPr>
          <w:rFonts w:ascii="Arial" w:eastAsia="Times New Roman" w:hAnsi="Arial" w:cs="Arial"/>
          <w:sz w:val="24"/>
          <w:szCs w:val="24"/>
        </w:rPr>
        <w:t xml:space="preserve">, firstly because of the convenience, and </w:t>
      </w:r>
      <w:r w:rsidR="00F2534E">
        <w:rPr>
          <w:rFonts w:ascii="Arial" w:eastAsia="Times New Roman" w:hAnsi="Arial" w:cs="Arial"/>
          <w:sz w:val="24"/>
          <w:szCs w:val="24"/>
        </w:rPr>
        <w:t xml:space="preserve">the fact that </w:t>
      </w:r>
      <w:r w:rsidRPr="00543029">
        <w:rPr>
          <w:rFonts w:ascii="Arial" w:eastAsia="Times New Roman" w:hAnsi="Arial" w:cs="Arial"/>
          <w:sz w:val="24"/>
          <w:szCs w:val="24"/>
        </w:rPr>
        <w:t xml:space="preserve">transaction fees </w:t>
      </w:r>
      <w:r w:rsidR="00F2534E">
        <w:rPr>
          <w:rFonts w:ascii="Arial" w:eastAsia="Times New Roman" w:hAnsi="Arial" w:cs="Arial"/>
          <w:sz w:val="24"/>
          <w:szCs w:val="24"/>
        </w:rPr>
        <w:t xml:space="preserve">are typically </w:t>
      </w:r>
      <w:r w:rsidRPr="00543029">
        <w:rPr>
          <w:rFonts w:ascii="Arial" w:eastAsia="Times New Roman" w:hAnsi="Arial" w:cs="Arial"/>
          <w:sz w:val="24"/>
          <w:szCs w:val="24"/>
        </w:rPr>
        <w:t xml:space="preserve">much lower than the transportation costs associated with </w:t>
      </w:r>
      <w:r w:rsidR="00F2534E">
        <w:rPr>
          <w:rFonts w:ascii="Arial" w:eastAsia="Times New Roman" w:hAnsi="Arial" w:cs="Arial"/>
          <w:sz w:val="24"/>
          <w:szCs w:val="24"/>
        </w:rPr>
        <w:t>physically tr</w:t>
      </w:r>
      <w:r w:rsidR="00F2534E" w:rsidRPr="00543029">
        <w:rPr>
          <w:rFonts w:ascii="Arial" w:eastAsia="Times New Roman" w:hAnsi="Arial" w:cs="Arial"/>
          <w:sz w:val="24"/>
          <w:szCs w:val="24"/>
        </w:rPr>
        <w:t>a</w:t>
      </w:r>
      <w:r w:rsidR="00F2534E">
        <w:rPr>
          <w:rFonts w:ascii="Arial" w:eastAsia="Times New Roman" w:hAnsi="Arial" w:cs="Arial"/>
          <w:sz w:val="24"/>
          <w:szCs w:val="24"/>
        </w:rPr>
        <w:t>nsferring cash from one area to the other. On the contrary</w:t>
      </w:r>
      <w:r w:rsidR="005E5884">
        <w:rPr>
          <w:rFonts w:ascii="Arial" w:eastAsia="Times New Roman" w:hAnsi="Arial" w:cs="Arial"/>
          <w:sz w:val="24"/>
          <w:szCs w:val="24"/>
        </w:rPr>
        <w:t>,</w:t>
      </w:r>
      <w:r w:rsidRPr="00543029">
        <w:rPr>
          <w:rFonts w:ascii="Arial" w:eastAsia="Times New Roman" w:hAnsi="Arial" w:cs="Arial"/>
          <w:sz w:val="24"/>
          <w:szCs w:val="24"/>
        </w:rPr>
        <w:t xml:space="preserve"> the mobile money transaction fees, government tax, and illegal fees levied by payees in proximity payments </w:t>
      </w:r>
      <w:r w:rsidR="005E5884">
        <w:rPr>
          <w:rFonts w:ascii="Arial" w:eastAsia="Times New Roman" w:hAnsi="Arial" w:cs="Arial"/>
          <w:sz w:val="24"/>
          <w:szCs w:val="24"/>
        </w:rPr>
        <w:t xml:space="preserve">(payments where payer and payee are collocated) </w:t>
      </w:r>
      <w:r w:rsidRPr="00543029">
        <w:rPr>
          <w:rFonts w:ascii="Arial" w:eastAsia="Times New Roman" w:hAnsi="Arial" w:cs="Arial"/>
          <w:sz w:val="24"/>
          <w:szCs w:val="24"/>
        </w:rPr>
        <w:t>were considered to be exploitive</w:t>
      </w:r>
      <w:r w:rsidR="005E5884">
        <w:rPr>
          <w:rFonts w:ascii="Arial" w:eastAsia="Times New Roman" w:hAnsi="Arial" w:cs="Arial"/>
          <w:sz w:val="24"/>
          <w:szCs w:val="24"/>
        </w:rPr>
        <w:t xml:space="preserve"> and extractive.</w:t>
      </w:r>
    </w:p>
    <w:p w14:paraId="695FF019" w14:textId="5F097171"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sz w:val="24"/>
          <w:szCs w:val="24"/>
        </w:rPr>
        <w:lastRenderedPageBreak/>
        <w:t>To illustrate these general points about mobile money use and disuse</w:t>
      </w:r>
      <w:r w:rsidR="00CF20FB">
        <w:rPr>
          <w:rFonts w:ascii="Arial" w:eastAsia="Times New Roman" w:hAnsi="Arial" w:cs="Arial"/>
          <w:sz w:val="24"/>
          <w:szCs w:val="24"/>
        </w:rPr>
        <w:t>,</w:t>
      </w:r>
      <w:r w:rsidRPr="00543029">
        <w:rPr>
          <w:rFonts w:ascii="Arial" w:eastAsia="Times New Roman" w:hAnsi="Arial" w:cs="Arial"/>
          <w:sz w:val="24"/>
          <w:szCs w:val="24"/>
        </w:rPr>
        <w:t xml:space="preserve"> I want to recount a few case studies collected during fieldwork. One such case is that of a woman who was employed as a domestic worker at the local Mlibizi Resort. I met her by chance after I transported her to Binga town centre on the 3rd of October 2018. She informed me that she gets paid in mobile money. Each time she gets paid</w:t>
      </w:r>
      <w:r w:rsidR="00CF20FB">
        <w:rPr>
          <w:rFonts w:ascii="Arial" w:eastAsia="Times New Roman" w:hAnsi="Arial" w:cs="Arial"/>
          <w:sz w:val="24"/>
          <w:szCs w:val="24"/>
        </w:rPr>
        <w:t>,</w:t>
      </w:r>
      <w:r w:rsidRPr="00543029">
        <w:rPr>
          <w:rFonts w:ascii="Arial" w:eastAsia="Times New Roman" w:hAnsi="Arial" w:cs="Arial"/>
          <w:sz w:val="24"/>
          <w:szCs w:val="24"/>
        </w:rPr>
        <w:t xml:space="preserve"> she travels to Binga centre, a 190 km return journey, to buy sugar which she</w:t>
      </w:r>
      <w:r w:rsidR="000A69D8">
        <w:rPr>
          <w:rFonts w:ascii="Arial" w:eastAsia="Times New Roman" w:hAnsi="Arial" w:cs="Arial"/>
          <w:sz w:val="24"/>
          <w:szCs w:val="24"/>
        </w:rPr>
        <w:t>,</w:t>
      </w:r>
      <w:r w:rsidRPr="00543029">
        <w:rPr>
          <w:rFonts w:ascii="Arial" w:eastAsia="Times New Roman" w:hAnsi="Arial" w:cs="Arial"/>
          <w:sz w:val="24"/>
          <w:szCs w:val="24"/>
        </w:rPr>
        <w:t xml:space="preserve"> in turn</w:t>
      </w:r>
      <w:r w:rsidR="000A69D8">
        <w:rPr>
          <w:rFonts w:ascii="Arial" w:eastAsia="Times New Roman" w:hAnsi="Arial" w:cs="Arial"/>
          <w:sz w:val="24"/>
          <w:szCs w:val="24"/>
        </w:rPr>
        <w:t>,</w:t>
      </w:r>
      <w:r w:rsidRPr="00543029">
        <w:rPr>
          <w:rFonts w:ascii="Arial" w:eastAsia="Times New Roman" w:hAnsi="Arial" w:cs="Arial"/>
          <w:sz w:val="24"/>
          <w:szCs w:val="24"/>
        </w:rPr>
        <w:t xml:space="preserve"> sells to Zambian fish traders and other Zimbabweans for cash. This works out well for her</w:t>
      </w:r>
      <w:r w:rsidR="00CF20FB">
        <w:rPr>
          <w:rFonts w:ascii="Arial" w:eastAsia="Times New Roman" w:hAnsi="Arial" w:cs="Arial"/>
          <w:sz w:val="24"/>
          <w:szCs w:val="24"/>
        </w:rPr>
        <w:t>,</w:t>
      </w:r>
      <w:r w:rsidRPr="00543029">
        <w:rPr>
          <w:rFonts w:ascii="Arial" w:eastAsia="Times New Roman" w:hAnsi="Arial" w:cs="Arial"/>
          <w:sz w:val="24"/>
          <w:szCs w:val="24"/>
        </w:rPr>
        <w:t xml:space="preserve"> because the Zambian traders will also be trying to dispose</w:t>
      </w:r>
      <w:r w:rsidR="00CF20FB">
        <w:rPr>
          <w:rFonts w:ascii="Arial" w:eastAsia="Times New Roman" w:hAnsi="Arial" w:cs="Arial"/>
          <w:sz w:val="24"/>
          <w:szCs w:val="24"/>
        </w:rPr>
        <w:t xml:space="preserve"> of</w:t>
      </w:r>
      <w:r w:rsidRPr="00543029">
        <w:rPr>
          <w:rFonts w:ascii="Arial" w:eastAsia="Times New Roman" w:hAnsi="Arial" w:cs="Arial"/>
          <w:sz w:val="24"/>
          <w:szCs w:val="24"/>
        </w:rPr>
        <w:t xml:space="preserve"> the</w:t>
      </w:r>
      <w:r w:rsidR="00CF20FB">
        <w:rPr>
          <w:rFonts w:ascii="Arial" w:eastAsia="Times New Roman" w:hAnsi="Arial" w:cs="Arial"/>
          <w:sz w:val="24"/>
          <w:szCs w:val="24"/>
        </w:rPr>
        <w:t>ir</w:t>
      </w:r>
      <w:r w:rsidRPr="00543029">
        <w:rPr>
          <w:rFonts w:ascii="Arial" w:eastAsia="Times New Roman" w:hAnsi="Arial" w:cs="Arial"/>
          <w:sz w:val="24"/>
          <w:szCs w:val="24"/>
        </w:rPr>
        <w:t xml:space="preserve"> Zimbabwe B$ note before they go back</w:t>
      </w:r>
      <w:r w:rsidR="009A4200">
        <w:rPr>
          <w:rFonts w:ascii="Arial" w:eastAsia="Times New Roman" w:hAnsi="Arial" w:cs="Arial"/>
          <w:sz w:val="24"/>
          <w:szCs w:val="24"/>
        </w:rPr>
        <w:t xml:space="preserve"> after trading in Zimbabwe</w:t>
      </w:r>
      <w:r w:rsidRPr="00543029">
        <w:rPr>
          <w:rFonts w:ascii="Arial" w:eastAsia="Times New Roman" w:hAnsi="Arial" w:cs="Arial"/>
          <w:sz w:val="24"/>
          <w:szCs w:val="24"/>
        </w:rPr>
        <w:t xml:space="preserve">. When we </w:t>
      </w:r>
      <w:r w:rsidR="00833A6F">
        <w:rPr>
          <w:rFonts w:ascii="Arial" w:eastAsia="Times New Roman" w:hAnsi="Arial" w:cs="Arial"/>
          <w:sz w:val="24"/>
          <w:szCs w:val="24"/>
        </w:rPr>
        <w:t>reached</w:t>
      </w:r>
      <w:r w:rsidRPr="00543029">
        <w:rPr>
          <w:rFonts w:ascii="Arial" w:eastAsia="Times New Roman" w:hAnsi="Arial" w:cs="Arial"/>
          <w:sz w:val="24"/>
          <w:szCs w:val="24"/>
        </w:rPr>
        <w:t xml:space="preserve"> Binga</w:t>
      </w:r>
      <w:r w:rsidR="00CF20FB">
        <w:rPr>
          <w:rFonts w:ascii="Arial" w:eastAsia="Times New Roman" w:hAnsi="Arial" w:cs="Arial"/>
          <w:sz w:val="24"/>
          <w:szCs w:val="24"/>
        </w:rPr>
        <w:t>,</w:t>
      </w:r>
      <w:r w:rsidRPr="00543029">
        <w:rPr>
          <w:rFonts w:ascii="Arial" w:eastAsia="Times New Roman" w:hAnsi="Arial" w:cs="Arial"/>
          <w:sz w:val="24"/>
          <w:szCs w:val="24"/>
        </w:rPr>
        <w:t xml:space="preserve"> she bought 10 wholesale cartons made up of 10 x 2</w:t>
      </w:r>
      <w:r w:rsidR="00CF20FB">
        <w:rPr>
          <w:rFonts w:ascii="Arial" w:eastAsia="Times New Roman" w:hAnsi="Arial" w:cs="Arial"/>
          <w:sz w:val="24"/>
          <w:szCs w:val="24"/>
        </w:rPr>
        <w:t xml:space="preserve"> </w:t>
      </w:r>
      <w:r w:rsidRPr="00543029">
        <w:rPr>
          <w:rFonts w:ascii="Arial" w:eastAsia="Times New Roman" w:hAnsi="Arial" w:cs="Arial"/>
          <w:sz w:val="24"/>
          <w:szCs w:val="24"/>
        </w:rPr>
        <w:t>kg packets of sugar for $20.55 each. I charged her $8 (return) transport plus $1.00 per carton. All her costs worked out to $223.50. After that</w:t>
      </w:r>
      <w:r w:rsidR="00CF20FB">
        <w:rPr>
          <w:rFonts w:ascii="Arial" w:eastAsia="Times New Roman" w:hAnsi="Arial" w:cs="Arial"/>
          <w:sz w:val="24"/>
          <w:szCs w:val="24"/>
        </w:rPr>
        <w:t>,</w:t>
      </w:r>
      <w:r w:rsidRPr="00543029">
        <w:rPr>
          <w:rFonts w:ascii="Arial" w:eastAsia="Times New Roman" w:hAnsi="Arial" w:cs="Arial"/>
          <w:sz w:val="24"/>
          <w:szCs w:val="24"/>
        </w:rPr>
        <w:t xml:space="preserve"> she sold the sugar for $23.00 per carton</w:t>
      </w:r>
      <w:r w:rsidR="00CF20FB">
        <w:rPr>
          <w:rFonts w:ascii="Arial" w:eastAsia="Times New Roman" w:hAnsi="Arial" w:cs="Arial"/>
          <w:sz w:val="24"/>
          <w:szCs w:val="24"/>
        </w:rPr>
        <w:t>,</w:t>
      </w:r>
      <w:r w:rsidRPr="00543029">
        <w:rPr>
          <w:rFonts w:ascii="Arial" w:eastAsia="Times New Roman" w:hAnsi="Arial" w:cs="Arial"/>
          <w:sz w:val="24"/>
          <w:szCs w:val="24"/>
        </w:rPr>
        <w:t xml:space="preserve"> making her a profit of $6.50 in total. This was her strategy to turn mobile money into cash in hand and to do so not at a loss through the formal conversion process. Other middle</w:t>
      </w:r>
      <w:r w:rsidR="00CF20FB">
        <w:rPr>
          <w:rFonts w:ascii="Arial" w:eastAsia="Times New Roman" w:hAnsi="Arial" w:cs="Arial"/>
          <w:sz w:val="24"/>
          <w:szCs w:val="24"/>
        </w:rPr>
        <w:t>-</w:t>
      </w:r>
      <w:r w:rsidRPr="00543029">
        <w:rPr>
          <w:rFonts w:ascii="Arial" w:eastAsia="Times New Roman" w:hAnsi="Arial" w:cs="Arial"/>
          <w:sz w:val="24"/>
          <w:szCs w:val="24"/>
        </w:rPr>
        <w:t xml:space="preserve">class </w:t>
      </w:r>
      <w:r w:rsidR="00CF20FB">
        <w:rPr>
          <w:rFonts w:ascii="Arial" w:eastAsia="Times New Roman" w:hAnsi="Arial" w:cs="Arial"/>
          <w:sz w:val="24"/>
          <w:szCs w:val="24"/>
        </w:rPr>
        <w:t>people</w:t>
      </w:r>
      <w:r w:rsidRPr="00543029">
        <w:rPr>
          <w:rFonts w:ascii="Arial" w:eastAsia="Times New Roman" w:hAnsi="Arial" w:cs="Arial"/>
          <w:sz w:val="24"/>
          <w:szCs w:val="24"/>
        </w:rPr>
        <w:t xml:space="preserve"> in Binga </w:t>
      </w:r>
      <w:r w:rsidR="00A365AD">
        <w:rPr>
          <w:rFonts w:ascii="Arial" w:eastAsia="Times New Roman" w:hAnsi="Arial" w:cs="Arial"/>
          <w:sz w:val="24"/>
          <w:szCs w:val="24"/>
        </w:rPr>
        <w:t xml:space="preserve">formed </w:t>
      </w:r>
      <w:r w:rsidRPr="00543029">
        <w:rPr>
          <w:rFonts w:ascii="Arial" w:eastAsia="Times New Roman" w:hAnsi="Arial" w:cs="Arial"/>
          <w:sz w:val="24"/>
          <w:szCs w:val="24"/>
        </w:rPr>
        <w:t xml:space="preserve">food buying consortiums </w:t>
      </w:r>
      <w:r w:rsidR="00A365AD">
        <w:rPr>
          <w:rFonts w:ascii="Arial" w:eastAsia="Times New Roman" w:hAnsi="Arial" w:cs="Arial"/>
          <w:sz w:val="24"/>
          <w:szCs w:val="24"/>
        </w:rPr>
        <w:t xml:space="preserve">and take turns to bulk </w:t>
      </w:r>
      <w:r w:rsidRPr="00543029">
        <w:rPr>
          <w:rFonts w:ascii="Arial" w:eastAsia="Times New Roman" w:hAnsi="Arial" w:cs="Arial"/>
          <w:sz w:val="24"/>
          <w:szCs w:val="24"/>
        </w:rPr>
        <w:t xml:space="preserve">buy </w:t>
      </w:r>
      <w:r w:rsidR="009A4200">
        <w:rPr>
          <w:rFonts w:ascii="Arial" w:eastAsia="Times New Roman" w:hAnsi="Arial" w:cs="Arial"/>
          <w:sz w:val="24"/>
          <w:szCs w:val="24"/>
        </w:rPr>
        <w:t xml:space="preserve">sugar </w:t>
      </w:r>
      <w:r w:rsidR="00A365AD">
        <w:rPr>
          <w:rFonts w:ascii="Arial" w:eastAsia="Times New Roman" w:hAnsi="Arial" w:cs="Arial"/>
          <w:sz w:val="24"/>
          <w:szCs w:val="24"/>
        </w:rPr>
        <w:t xml:space="preserve">for resale in cash. </w:t>
      </w:r>
      <w:r w:rsidRPr="00543029">
        <w:rPr>
          <w:rFonts w:ascii="Arial" w:eastAsia="Times New Roman" w:hAnsi="Arial" w:cs="Arial"/>
          <w:sz w:val="24"/>
          <w:szCs w:val="24"/>
        </w:rPr>
        <w:t xml:space="preserve">Much like the domestic worker, they only partake in these transactions once per month on payday. </w:t>
      </w:r>
    </w:p>
    <w:p w14:paraId="208AE83E" w14:textId="10FD6669"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imes New Roman" w:hAnsi="Arial" w:cs="Arial"/>
          <w:sz w:val="24"/>
          <w:szCs w:val="24"/>
        </w:rPr>
        <w:t>Another case speaks to how pe</w:t>
      </w:r>
      <w:r w:rsidR="00F34D84">
        <w:rPr>
          <w:rFonts w:ascii="Arial" w:eastAsia="Times New Roman" w:hAnsi="Arial" w:cs="Arial"/>
          <w:sz w:val="24"/>
          <w:szCs w:val="24"/>
        </w:rPr>
        <w:t>ople</w:t>
      </w:r>
      <w:r w:rsidRPr="00543029">
        <w:rPr>
          <w:rFonts w:ascii="Arial" w:eastAsia="Times New Roman" w:hAnsi="Arial" w:cs="Arial"/>
          <w:sz w:val="24"/>
          <w:szCs w:val="24"/>
        </w:rPr>
        <w:t xml:space="preserve"> and households incorporate mobile money into their monetary practices. I interviewed </w:t>
      </w:r>
      <w:r w:rsidRPr="00543029">
        <w:rPr>
          <w:rFonts w:ascii="Arial" w:eastAsia="Times New Roman" w:hAnsi="Arial" w:cs="Arial"/>
          <w:iCs/>
          <w:sz w:val="24"/>
          <w:szCs w:val="24"/>
        </w:rPr>
        <w:t>Clive and his wife Messina on the 5</w:t>
      </w:r>
      <w:r w:rsidRPr="00543029">
        <w:rPr>
          <w:rFonts w:ascii="Arial" w:eastAsia="Times New Roman" w:hAnsi="Arial" w:cs="Arial"/>
          <w:iCs/>
          <w:sz w:val="24"/>
          <w:szCs w:val="24"/>
          <w:vertAlign w:val="superscript"/>
        </w:rPr>
        <w:t>th</w:t>
      </w:r>
      <w:r w:rsidRPr="00543029">
        <w:rPr>
          <w:rFonts w:ascii="Arial" w:eastAsia="Times New Roman" w:hAnsi="Arial" w:cs="Arial"/>
          <w:iCs/>
          <w:sz w:val="24"/>
          <w:szCs w:val="24"/>
        </w:rPr>
        <w:t xml:space="preserve"> of October 2017 at their </w:t>
      </w:r>
      <w:r w:rsidRPr="00543029">
        <w:rPr>
          <w:rFonts w:ascii="Arial" w:eastAsia="Times New Roman" w:hAnsi="Arial" w:cs="Arial"/>
          <w:i/>
          <w:sz w:val="24"/>
          <w:szCs w:val="24"/>
        </w:rPr>
        <w:t>munzi</w:t>
      </w:r>
      <w:r w:rsidRPr="00543029">
        <w:rPr>
          <w:rFonts w:ascii="Arial" w:eastAsia="Times New Roman" w:hAnsi="Arial" w:cs="Arial"/>
          <w:iCs/>
          <w:sz w:val="24"/>
          <w:szCs w:val="24"/>
        </w:rPr>
        <w:t>. At the time of our interview</w:t>
      </w:r>
      <w:r w:rsidR="00F4220D">
        <w:rPr>
          <w:rFonts w:ascii="Arial" w:eastAsia="Times New Roman" w:hAnsi="Arial" w:cs="Arial"/>
          <w:iCs/>
          <w:sz w:val="24"/>
          <w:szCs w:val="24"/>
        </w:rPr>
        <w:t>,</w:t>
      </w:r>
      <w:r w:rsidRPr="00543029">
        <w:rPr>
          <w:rFonts w:ascii="Arial" w:eastAsia="Times New Roman" w:hAnsi="Arial" w:cs="Arial"/>
          <w:iCs/>
          <w:sz w:val="24"/>
          <w:szCs w:val="24"/>
        </w:rPr>
        <w:t xml:space="preserve"> Clive was a fisherman. His wife would assist him </w:t>
      </w:r>
      <w:r w:rsidR="00F34D84">
        <w:rPr>
          <w:rFonts w:ascii="Arial" w:eastAsia="Times New Roman" w:hAnsi="Arial" w:cs="Arial"/>
          <w:iCs/>
          <w:sz w:val="24"/>
          <w:szCs w:val="24"/>
        </w:rPr>
        <w:t>in</w:t>
      </w:r>
      <w:r w:rsidRPr="00543029">
        <w:rPr>
          <w:rFonts w:ascii="Arial" w:eastAsia="Times New Roman" w:hAnsi="Arial" w:cs="Arial"/>
          <w:iCs/>
          <w:sz w:val="24"/>
          <w:szCs w:val="24"/>
        </w:rPr>
        <w:t xml:space="preserve"> sell</w:t>
      </w:r>
      <w:r w:rsidR="00F34D84">
        <w:rPr>
          <w:rFonts w:ascii="Arial" w:eastAsia="Times New Roman" w:hAnsi="Arial" w:cs="Arial"/>
          <w:iCs/>
          <w:sz w:val="24"/>
          <w:szCs w:val="24"/>
        </w:rPr>
        <w:t>ing</w:t>
      </w:r>
      <w:r w:rsidRPr="00543029">
        <w:rPr>
          <w:rFonts w:ascii="Arial" w:eastAsia="Times New Roman" w:hAnsi="Arial" w:cs="Arial"/>
          <w:iCs/>
          <w:sz w:val="24"/>
          <w:szCs w:val="24"/>
        </w:rPr>
        <w:t xml:space="preserve"> his catch of dried fish in Victoria Falls. A year after our interview</w:t>
      </w:r>
      <w:r w:rsidR="00F34D84">
        <w:rPr>
          <w:rFonts w:ascii="Arial" w:eastAsia="Times New Roman" w:hAnsi="Arial" w:cs="Arial"/>
          <w:iCs/>
          <w:sz w:val="24"/>
          <w:szCs w:val="24"/>
        </w:rPr>
        <w:t>,</w:t>
      </w:r>
      <w:r w:rsidRPr="00543029">
        <w:rPr>
          <w:rFonts w:ascii="Arial" w:eastAsia="Times New Roman" w:hAnsi="Arial" w:cs="Arial"/>
          <w:iCs/>
          <w:sz w:val="24"/>
          <w:szCs w:val="24"/>
        </w:rPr>
        <w:t xml:space="preserve"> we lost touch because Clive and his whole family migrated to Harare to work as a general hand after giving up fishing due to several near</w:t>
      </w:r>
      <w:r w:rsidR="00F34D84">
        <w:rPr>
          <w:rFonts w:ascii="Arial" w:eastAsia="Times New Roman" w:hAnsi="Arial" w:cs="Arial"/>
          <w:iCs/>
          <w:sz w:val="24"/>
          <w:szCs w:val="24"/>
        </w:rPr>
        <w:t>-</w:t>
      </w:r>
      <w:r w:rsidRPr="00543029">
        <w:rPr>
          <w:rFonts w:ascii="Arial" w:eastAsia="Times New Roman" w:hAnsi="Arial" w:cs="Arial"/>
          <w:iCs/>
          <w:sz w:val="24"/>
          <w:szCs w:val="24"/>
        </w:rPr>
        <w:t xml:space="preserve">miss crocodile attacks. Clive was born in </w:t>
      </w:r>
      <w:r w:rsidRPr="00543029">
        <w:rPr>
          <w:rFonts w:ascii="Arial" w:eastAsiaTheme="minorHAnsi" w:hAnsi="Arial" w:cs="Arial"/>
          <w:iCs/>
          <w:sz w:val="24"/>
          <w:szCs w:val="24"/>
        </w:rPr>
        <w:t>1984</w:t>
      </w:r>
      <w:r w:rsidR="00F4220D">
        <w:rPr>
          <w:rFonts w:ascii="Arial" w:eastAsiaTheme="minorHAnsi" w:hAnsi="Arial" w:cs="Arial"/>
          <w:iCs/>
          <w:sz w:val="24"/>
          <w:szCs w:val="24"/>
        </w:rPr>
        <w:t>,</w:t>
      </w:r>
      <w:r w:rsidRPr="00543029">
        <w:rPr>
          <w:rFonts w:ascii="Arial" w:eastAsiaTheme="minorHAnsi" w:hAnsi="Arial" w:cs="Arial"/>
          <w:iCs/>
          <w:sz w:val="24"/>
          <w:szCs w:val="24"/>
        </w:rPr>
        <w:t xml:space="preserve"> and his wife was born in 1995. They brought four children into the world, all of whom are younger than 18 years old. I consider Clive to be one of my most informative research participants even though he only attended </w:t>
      </w:r>
      <w:r w:rsidR="005E5884">
        <w:rPr>
          <w:rFonts w:ascii="Arial" w:eastAsiaTheme="minorHAnsi" w:hAnsi="Arial" w:cs="Arial"/>
          <w:iCs/>
          <w:sz w:val="24"/>
          <w:szCs w:val="24"/>
        </w:rPr>
        <w:t xml:space="preserve">school </w:t>
      </w:r>
      <w:r w:rsidRPr="00543029">
        <w:rPr>
          <w:rFonts w:ascii="Arial" w:eastAsiaTheme="minorHAnsi" w:hAnsi="Arial" w:cs="Arial"/>
          <w:iCs/>
          <w:sz w:val="24"/>
          <w:szCs w:val="24"/>
        </w:rPr>
        <w:t>up to O</w:t>
      </w:r>
      <w:r w:rsidR="00F34D84">
        <w:rPr>
          <w:rFonts w:ascii="Arial" w:eastAsiaTheme="minorHAnsi" w:hAnsi="Arial" w:cs="Arial"/>
          <w:iCs/>
          <w:sz w:val="24"/>
          <w:szCs w:val="24"/>
        </w:rPr>
        <w:t xml:space="preserve"> </w:t>
      </w:r>
      <w:r w:rsidRPr="00543029">
        <w:rPr>
          <w:rFonts w:ascii="Arial" w:eastAsiaTheme="minorHAnsi" w:hAnsi="Arial" w:cs="Arial"/>
          <w:iCs/>
          <w:sz w:val="24"/>
          <w:szCs w:val="24"/>
        </w:rPr>
        <w:t xml:space="preserve">Level yet failed his final exams; his wife completed primary school grade 7. Clive </w:t>
      </w:r>
      <w:r w:rsidRPr="00543029">
        <w:rPr>
          <w:rFonts w:ascii="Arial" w:eastAsia="Times New Roman" w:hAnsi="Arial" w:cs="Arial"/>
          <w:iCs/>
          <w:sz w:val="24"/>
          <w:szCs w:val="24"/>
        </w:rPr>
        <w:t>had both a feature phone which he bought in Victoria Falls for $25 from proceeds of fish s</w:t>
      </w:r>
      <w:r w:rsidR="00F34D84">
        <w:rPr>
          <w:rFonts w:ascii="Arial" w:eastAsia="Times New Roman" w:hAnsi="Arial" w:cs="Arial"/>
          <w:iCs/>
          <w:sz w:val="24"/>
          <w:szCs w:val="24"/>
        </w:rPr>
        <w:t>ales,</w:t>
      </w:r>
      <w:r w:rsidRPr="00543029">
        <w:rPr>
          <w:rFonts w:ascii="Arial" w:eastAsia="Times New Roman" w:hAnsi="Arial" w:cs="Arial"/>
          <w:iCs/>
          <w:sz w:val="24"/>
          <w:szCs w:val="24"/>
        </w:rPr>
        <w:t xml:space="preserve"> and a smartphone which he received as a gift from his cousin</w:t>
      </w:r>
      <w:r w:rsidR="005E5884">
        <w:rPr>
          <w:rFonts w:ascii="Arial" w:eastAsia="Times New Roman" w:hAnsi="Arial" w:cs="Arial"/>
          <w:iCs/>
          <w:sz w:val="24"/>
          <w:szCs w:val="24"/>
        </w:rPr>
        <w:t>-</w:t>
      </w:r>
      <w:r w:rsidRPr="00543029">
        <w:rPr>
          <w:rFonts w:ascii="Arial" w:eastAsia="Times New Roman" w:hAnsi="Arial" w:cs="Arial"/>
          <w:iCs/>
          <w:sz w:val="24"/>
          <w:szCs w:val="24"/>
        </w:rPr>
        <w:t>brother who works in South Africa. His wife does not have a phone but stated that she shares Clive’s phone to make and receive phone calls. They both do</w:t>
      </w:r>
      <w:r w:rsidR="00F34D84">
        <w:rPr>
          <w:rFonts w:ascii="Arial" w:eastAsia="Times New Roman" w:hAnsi="Arial" w:cs="Arial"/>
          <w:iCs/>
          <w:sz w:val="24"/>
          <w:szCs w:val="24"/>
        </w:rPr>
        <w:t xml:space="preserve"> </w:t>
      </w:r>
      <w:r w:rsidRPr="00543029">
        <w:rPr>
          <w:rFonts w:ascii="Arial" w:eastAsia="Times New Roman" w:hAnsi="Arial" w:cs="Arial"/>
          <w:iCs/>
          <w:sz w:val="24"/>
          <w:szCs w:val="24"/>
        </w:rPr>
        <w:t>n</w:t>
      </w:r>
      <w:r w:rsidR="00F34D84">
        <w:rPr>
          <w:rFonts w:ascii="Arial" w:eastAsia="Times New Roman" w:hAnsi="Arial" w:cs="Arial"/>
          <w:iCs/>
          <w:sz w:val="24"/>
          <w:szCs w:val="24"/>
        </w:rPr>
        <w:t>o</w:t>
      </w:r>
      <w:r w:rsidRPr="00543029">
        <w:rPr>
          <w:rFonts w:ascii="Arial" w:eastAsia="Times New Roman" w:hAnsi="Arial" w:cs="Arial"/>
          <w:iCs/>
          <w:sz w:val="24"/>
          <w:szCs w:val="24"/>
        </w:rPr>
        <w:t>t know how to access the internet, but Clive said he uses the smartphone as a radio. He also plays games on it</w:t>
      </w:r>
      <w:r w:rsidR="00F34D84">
        <w:rPr>
          <w:rFonts w:ascii="Arial" w:eastAsia="Times New Roman" w:hAnsi="Arial" w:cs="Arial"/>
          <w:iCs/>
          <w:sz w:val="24"/>
          <w:szCs w:val="24"/>
        </w:rPr>
        <w:t>,</w:t>
      </w:r>
      <w:r w:rsidRPr="00543029">
        <w:rPr>
          <w:rFonts w:ascii="Arial" w:eastAsia="Times New Roman" w:hAnsi="Arial" w:cs="Arial"/>
          <w:iCs/>
          <w:sz w:val="24"/>
          <w:szCs w:val="24"/>
        </w:rPr>
        <w:t xml:space="preserve"> but the battery runs out quickly</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and when that happens</w:t>
      </w:r>
      <w:r w:rsidR="00F34D84">
        <w:rPr>
          <w:rFonts w:ascii="Arial" w:eastAsia="Times New Roman" w:hAnsi="Arial" w:cs="Arial"/>
          <w:iCs/>
          <w:sz w:val="24"/>
          <w:szCs w:val="24"/>
        </w:rPr>
        <w:t>,</w:t>
      </w:r>
      <w:r w:rsidRPr="00543029">
        <w:rPr>
          <w:rFonts w:ascii="Arial" w:eastAsia="Times New Roman" w:hAnsi="Arial" w:cs="Arial"/>
          <w:iCs/>
          <w:sz w:val="24"/>
          <w:szCs w:val="24"/>
        </w:rPr>
        <w:t xml:space="preserve"> he has to walk about 1 km to </w:t>
      </w:r>
      <w:r w:rsidRPr="00543029">
        <w:rPr>
          <w:rFonts w:ascii="Arial" w:eastAsia="Times New Roman" w:hAnsi="Arial" w:cs="Arial"/>
          <w:iCs/>
          <w:sz w:val="24"/>
          <w:szCs w:val="24"/>
        </w:rPr>
        <w:lastRenderedPageBreak/>
        <w:t>his friend’s house where he can charge it on a solar panel. Besides communication and entertainment</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Clive uses his phone to receive, send and purchase goods and services using mobile money but has never used it to store money. He explained that he lives from hand to mouth</w:t>
      </w:r>
      <w:r w:rsidR="005E5884">
        <w:rPr>
          <w:rFonts w:ascii="Arial" w:eastAsia="Times New Roman" w:hAnsi="Arial" w:cs="Arial"/>
          <w:iCs/>
          <w:sz w:val="24"/>
          <w:szCs w:val="24"/>
        </w:rPr>
        <w:t xml:space="preserve">, </w:t>
      </w:r>
      <w:r w:rsidRPr="00543029">
        <w:rPr>
          <w:rFonts w:ascii="Arial" w:eastAsia="Times New Roman" w:hAnsi="Arial" w:cs="Arial"/>
          <w:iCs/>
          <w:sz w:val="24"/>
          <w:szCs w:val="24"/>
        </w:rPr>
        <w:t>so each time he receives some money on his mobile money account, he immediately withdraws his cash. If not, he use</w:t>
      </w:r>
      <w:r w:rsidR="00472266">
        <w:rPr>
          <w:rFonts w:ascii="Arial" w:eastAsia="Times New Roman" w:hAnsi="Arial" w:cs="Arial"/>
          <w:iCs/>
          <w:sz w:val="24"/>
          <w:szCs w:val="24"/>
        </w:rPr>
        <w:t>s</w:t>
      </w:r>
      <w:r w:rsidRPr="00543029">
        <w:rPr>
          <w:rFonts w:ascii="Arial" w:eastAsia="Times New Roman" w:hAnsi="Arial" w:cs="Arial"/>
          <w:iCs/>
          <w:sz w:val="24"/>
          <w:szCs w:val="24"/>
        </w:rPr>
        <w:t xml:space="preserve"> the mobile money to purchase goods and services. </w:t>
      </w:r>
    </w:p>
    <w:p w14:paraId="0BFC615A" w14:textId="5BC3D74F" w:rsidR="004E1B11" w:rsidRPr="00543029" w:rsidRDefault="004E1B11" w:rsidP="00472266">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At the time of our interview</w:t>
      </w:r>
      <w:r w:rsidR="005E5884">
        <w:rPr>
          <w:rFonts w:ascii="Arial" w:eastAsia="Times New Roman" w:hAnsi="Arial" w:cs="Arial"/>
          <w:iCs/>
          <w:sz w:val="24"/>
          <w:szCs w:val="24"/>
        </w:rPr>
        <w:t xml:space="preserve"> (2017)</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w:t>
      </w:r>
      <w:r w:rsidR="005E5884">
        <w:rPr>
          <w:rFonts w:ascii="Arial" w:eastAsia="Times New Roman" w:hAnsi="Arial" w:cs="Arial"/>
          <w:iCs/>
          <w:sz w:val="24"/>
          <w:szCs w:val="24"/>
        </w:rPr>
        <w:t xml:space="preserve">I asked him when he last received mobile money and </w:t>
      </w:r>
      <w:r w:rsidRPr="00543029">
        <w:rPr>
          <w:rFonts w:ascii="Arial" w:eastAsia="Times New Roman" w:hAnsi="Arial" w:cs="Arial"/>
          <w:iCs/>
          <w:sz w:val="24"/>
          <w:szCs w:val="24"/>
        </w:rPr>
        <w:t xml:space="preserve">he </w:t>
      </w:r>
      <w:r w:rsidR="005E5884">
        <w:rPr>
          <w:rFonts w:ascii="Arial" w:eastAsia="Times New Roman" w:hAnsi="Arial" w:cs="Arial"/>
          <w:iCs/>
          <w:sz w:val="24"/>
          <w:szCs w:val="24"/>
        </w:rPr>
        <w:t xml:space="preserve">said </w:t>
      </w:r>
      <w:r w:rsidRPr="00543029">
        <w:rPr>
          <w:rFonts w:ascii="Arial" w:eastAsia="Times New Roman" w:hAnsi="Arial" w:cs="Arial"/>
          <w:iCs/>
          <w:sz w:val="24"/>
          <w:szCs w:val="24"/>
        </w:rPr>
        <w:t>he received $121</w:t>
      </w:r>
      <w:r w:rsidR="005E5884">
        <w:rPr>
          <w:rFonts w:ascii="Arial" w:eastAsia="Times New Roman" w:hAnsi="Arial" w:cs="Arial"/>
          <w:iCs/>
          <w:sz w:val="24"/>
          <w:szCs w:val="24"/>
        </w:rPr>
        <w:t xml:space="preserve">, </w:t>
      </w:r>
      <w:r w:rsidRPr="00543029">
        <w:rPr>
          <w:rFonts w:ascii="Arial" w:eastAsia="Times New Roman" w:hAnsi="Arial" w:cs="Arial"/>
          <w:iCs/>
          <w:sz w:val="24"/>
          <w:szCs w:val="24"/>
        </w:rPr>
        <w:t>in 2016</w:t>
      </w:r>
      <w:r w:rsidR="003830AB">
        <w:rPr>
          <w:rFonts w:ascii="Arial" w:eastAsia="Times New Roman" w:hAnsi="Arial" w:cs="Arial"/>
          <w:iCs/>
          <w:sz w:val="24"/>
          <w:szCs w:val="24"/>
        </w:rPr>
        <w:t xml:space="preserve">. The money was </w:t>
      </w:r>
      <w:r w:rsidRPr="00543029">
        <w:rPr>
          <w:rFonts w:ascii="Arial" w:eastAsia="Times New Roman" w:hAnsi="Arial" w:cs="Arial"/>
          <w:iCs/>
          <w:sz w:val="24"/>
          <w:szCs w:val="24"/>
        </w:rPr>
        <w:t>proceeds from sales of dried fish which he had asked his friend to sell on his behalf in Victoria Falls. To withdraw the money, he had to leave his village early in the morning and walk to the nearest township (Siatshilaba business centre)</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which is about 15 km away. He got there around midmorning, but the EcoCash agent could only give him $50 because the agent did</w:t>
      </w:r>
      <w:r w:rsidR="006F44F4">
        <w:rPr>
          <w:rFonts w:ascii="Arial" w:eastAsia="Times New Roman" w:hAnsi="Arial" w:cs="Arial"/>
          <w:iCs/>
          <w:sz w:val="24"/>
          <w:szCs w:val="24"/>
        </w:rPr>
        <w:t xml:space="preserve"> </w:t>
      </w:r>
      <w:r w:rsidRPr="00543029">
        <w:rPr>
          <w:rFonts w:ascii="Arial" w:eastAsia="Times New Roman" w:hAnsi="Arial" w:cs="Arial"/>
          <w:iCs/>
          <w:sz w:val="24"/>
          <w:szCs w:val="24"/>
        </w:rPr>
        <w:t>n</w:t>
      </w:r>
      <w:r w:rsidR="006F44F4">
        <w:rPr>
          <w:rFonts w:ascii="Arial" w:eastAsia="Times New Roman" w:hAnsi="Arial" w:cs="Arial"/>
          <w:iCs/>
          <w:sz w:val="24"/>
          <w:szCs w:val="24"/>
        </w:rPr>
        <w:t>o</w:t>
      </w:r>
      <w:r w:rsidRPr="00543029">
        <w:rPr>
          <w:rFonts w:ascii="Arial" w:eastAsia="Times New Roman" w:hAnsi="Arial" w:cs="Arial"/>
          <w:iCs/>
          <w:sz w:val="24"/>
          <w:szCs w:val="24"/>
        </w:rPr>
        <w:t>t have enough cash. The agent asked him to return later</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but when he</w:t>
      </w:r>
      <w:r w:rsidR="006F44F4">
        <w:rPr>
          <w:rFonts w:ascii="Arial" w:eastAsia="Times New Roman" w:hAnsi="Arial" w:cs="Arial"/>
          <w:iCs/>
          <w:sz w:val="24"/>
          <w:szCs w:val="24"/>
        </w:rPr>
        <w:t xml:space="preserve"> </w:t>
      </w:r>
      <w:r w:rsidRPr="00543029">
        <w:rPr>
          <w:rFonts w:ascii="Arial" w:eastAsia="Times New Roman" w:hAnsi="Arial" w:cs="Arial"/>
          <w:iCs/>
          <w:sz w:val="24"/>
          <w:szCs w:val="24"/>
        </w:rPr>
        <w:t>returned in the afternoon</w:t>
      </w:r>
      <w:r w:rsidR="00472266">
        <w:rPr>
          <w:rFonts w:ascii="Arial" w:eastAsia="Times New Roman" w:hAnsi="Arial" w:cs="Arial"/>
          <w:iCs/>
          <w:sz w:val="24"/>
          <w:szCs w:val="24"/>
        </w:rPr>
        <w:t>,</w:t>
      </w:r>
      <w:r w:rsidRPr="00543029">
        <w:rPr>
          <w:rFonts w:ascii="Arial" w:eastAsia="Times New Roman" w:hAnsi="Arial" w:cs="Arial"/>
          <w:iCs/>
          <w:sz w:val="24"/>
          <w:szCs w:val="24"/>
        </w:rPr>
        <w:t xml:space="preserve"> he was able to get only another $20. For this service, he said the agent charged him about $3 Econet transaction charges. He then approached a local Mobile Money Merchant, to ask if he could withdraw the rest of the cash but they insisted that he must buy goods equivalent to the amount of cash which he needed. In this case</w:t>
      </w:r>
      <w:r w:rsidR="0075167D">
        <w:rPr>
          <w:rFonts w:ascii="Arial" w:eastAsia="Times New Roman" w:hAnsi="Arial" w:cs="Arial"/>
          <w:iCs/>
          <w:sz w:val="24"/>
          <w:szCs w:val="24"/>
        </w:rPr>
        <w:t>,</w:t>
      </w:r>
      <w:r w:rsidRPr="00543029">
        <w:rPr>
          <w:rFonts w:ascii="Arial" w:eastAsia="Times New Roman" w:hAnsi="Arial" w:cs="Arial"/>
          <w:iCs/>
          <w:sz w:val="24"/>
          <w:szCs w:val="24"/>
        </w:rPr>
        <w:t xml:space="preserve"> it was $10</w:t>
      </w:r>
      <w:r w:rsidR="0075167D">
        <w:rPr>
          <w:rFonts w:ascii="Arial" w:eastAsia="Times New Roman" w:hAnsi="Arial" w:cs="Arial"/>
          <w:iCs/>
          <w:sz w:val="24"/>
          <w:szCs w:val="24"/>
        </w:rPr>
        <w:t>,</w:t>
      </w:r>
      <w:r w:rsidRPr="00543029">
        <w:rPr>
          <w:rFonts w:ascii="Arial" w:eastAsia="Times New Roman" w:hAnsi="Arial" w:cs="Arial"/>
          <w:iCs/>
          <w:sz w:val="24"/>
          <w:szCs w:val="24"/>
        </w:rPr>
        <w:t xml:space="preserve"> so he bought groceries equivalent to that</w:t>
      </w:r>
      <w:r w:rsidR="003830AB">
        <w:rPr>
          <w:rFonts w:ascii="Arial" w:eastAsia="Times New Roman" w:hAnsi="Arial" w:cs="Arial"/>
          <w:iCs/>
          <w:sz w:val="24"/>
          <w:szCs w:val="24"/>
        </w:rPr>
        <w:t xml:space="preserve">, </w:t>
      </w:r>
      <w:r w:rsidRPr="00543029">
        <w:rPr>
          <w:rFonts w:ascii="Arial" w:eastAsia="Times New Roman" w:hAnsi="Arial" w:cs="Arial"/>
          <w:iCs/>
          <w:sz w:val="24"/>
          <w:szCs w:val="24"/>
        </w:rPr>
        <w:t>but when he got his ZWB$10.00 they demanded ZWB$2.00 transaction fee</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which the shopkeeper claimed was compensation for the fees that they will in turn be charged by EcoCash. Clive said he knew that the charge was illegal</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but he had no choice since he needed the cash and some of the groceries. After all these </w:t>
      </w:r>
      <w:r w:rsidR="006F44F4">
        <w:rPr>
          <w:rFonts w:ascii="Arial" w:eastAsia="Times New Roman" w:hAnsi="Arial" w:cs="Arial"/>
          <w:iCs/>
          <w:sz w:val="24"/>
          <w:szCs w:val="24"/>
        </w:rPr>
        <w:t>difficulties</w:t>
      </w:r>
      <w:r w:rsidRPr="00543029">
        <w:rPr>
          <w:rFonts w:ascii="Arial" w:eastAsia="Times New Roman" w:hAnsi="Arial" w:cs="Arial"/>
          <w:iCs/>
          <w:sz w:val="24"/>
          <w:szCs w:val="24"/>
        </w:rPr>
        <w:t>, he remained with a MM$35 mobile money balance</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which he converted to cash by selling airtime to his friends at the rate of MM$1:$1. Clive identified several costs associated with the use of mobile money</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including poor network signal. On several occasions he had tried to withdraw his money</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only to be informed that the mobile network was “down”</w:t>
      </w:r>
      <w:r w:rsidRPr="00DA01D9">
        <w:rPr>
          <w:rStyle w:val="FootnoteReference"/>
        </w:rPr>
        <w:footnoteReference w:id="41"/>
      </w:r>
      <w:r w:rsidRPr="00543029">
        <w:rPr>
          <w:rFonts w:ascii="Arial" w:eastAsia="Times New Roman" w:hAnsi="Arial" w:cs="Arial"/>
          <w:iCs/>
          <w:sz w:val="24"/>
          <w:szCs w:val="24"/>
        </w:rPr>
        <w:t>. He was also unhappy about being forced to “impulse buy”</w:t>
      </w:r>
      <w:r w:rsidR="006F44F4">
        <w:rPr>
          <w:rFonts w:ascii="Arial" w:eastAsia="Times New Roman" w:hAnsi="Arial" w:cs="Arial"/>
          <w:iCs/>
          <w:sz w:val="24"/>
          <w:szCs w:val="24"/>
        </w:rPr>
        <w:t>,</w:t>
      </w:r>
      <w:r w:rsidRPr="00543029">
        <w:rPr>
          <w:rFonts w:ascii="Arial" w:eastAsia="Times New Roman" w:hAnsi="Arial" w:cs="Arial"/>
          <w:iCs/>
          <w:sz w:val="24"/>
          <w:szCs w:val="24"/>
        </w:rPr>
        <w:t xml:space="preserve"> as he put it.</w:t>
      </w:r>
    </w:p>
    <w:p w14:paraId="6C2F7077" w14:textId="7CDB544E"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iCs/>
          <w:sz w:val="24"/>
          <w:szCs w:val="24"/>
        </w:rPr>
        <w:t xml:space="preserve">The practice of charging extortionate transaction fees </w:t>
      </w:r>
      <w:r w:rsidR="002541A8">
        <w:rPr>
          <w:rFonts w:ascii="Arial" w:eastAsia="Times New Roman" w:hAnsi="Arial" w:cs="Arial"/>
          <w:iCs/>
          <w:sz w:val="24"/>
          <w:szCs w:val="24"/>
        </w:rPr>
        <w:t>is</w:t>
      </w:r>
      <w:r w:rsidRPr="00543029">
        <w:rPr>
          <w:rFonts w:ascii="Arial" w:eastAsia="Times New Roman" w:hAnsi="Arial" w:cs="Arial"/>
          <w:iCs/>
          <w:sz w:val="24"/>
          <w:szCs w:val="24"/>
        </w:rPr>
        <w:t xml:space="preserve"> a rural as much as an urban phenomenon </w:t>
      </w:r>
      <w:r w:rsidRPr="00543029">
        <w:rPr>
          <w:rFonts w:ascii="Arial" w:eastAsia="Times New Roman" w:hAnsi="Arial" w:cs="Arial"/>
          <w:iCs/>
          <w:sz w:val="24"/>
          <w:szCs w:val="24"/>
        </w:rPr>
        <w:fldChar w:fldCharType="begin" w:fldLock="1"/>
      </w:r>
      <w:r w:rsidR="00251581">
        <w:rPr>
          <w:rFonts w:ascii="Arial" w:eastAsia="Times New Roman" w:hAnsi="Arial" w:cs="Arial"/>
          <w:iCs/>
          <w:sz w:val="24"/>
          <w:szCs w:val="24"/>
        </w:rPr>
        <w:instrText>ADDIN CSL_CITATION {"citationItems":[{"id":"ITEM-1","itemData":{"author":[{"dropping-particle":"","family":"The Herald","given":"","non-dropping-particle":"","parse-names":false,"suffix":""}],"container-title":"The Herald Newspaper","id":"ITEM-1","issued":{"date-parts":[["2019","8","13"]]},"publisher-place":"Harare","title":"EcoCash agents make a killing . . . demand for bond notes, coins soars","type":"article-newspaper"},"uris":["http://www.mendeley.com/documents/?uuid=6626b7b7-c91a-3bf0-a106-0630c48b9569"]}],"mendeley":{"formattedCitation":"(The Herald, 2019)","manualFormatting":"(to understand how widespread this problem is, see The Herald, 2019)","plainTextFormattedCitation":"(The Herald, 2019)","previouslyFormattedCitation":"(The Herald, 2019)"},"properties":{"noteIndex":0},"schema":"https://github.com/citation-style-language/schema/raw/master/csl-citation.json"}</w:instrText>
      </w:r>
      <w:r w:rsidRPr="00543029">
        <w:rPr>
          <w:rFonts w:ascii="Arial" w:eastAsia="Times New Roman" w:hAnsi="Arial" w:cs="Arial"/>
          <w:iCs/>
          <w:sz w:val="24"/>
          <w:szCs w:val="24"/>
        </w:rPr>
        <w:fldChar w:fldCharType="separate"/>
      </w:r>
      <w:r w:rsidRPr="00543029">
        <w:rPr>
          <w:rFonts w:ascii="Arial" w:eastAsia="Times New Roman" w:hAnsi="Arial" w:cs="Arial"/>
          <w:iCs/>
          <w:noProof/>
          <w:sz w:val="24"/>
          <w:szCs w:val="24"/>
        </w:rPr>
        <w:t>(to understand how widespread this problem is, see The Herald, 2019)</w:t>
      </w:r>
      <w:r w:rsidRPr="00543029">
        <w:rPr>
          <w:rFonts w:ascii="Arial" w:eastAsia="Times New Roman" w:hAnsi="Arial" w:cs="Arial"/>
          <w:iCs/>
          <w:sz w:val="24"/>
          <w:szCs w:val="24"/>
        </w:rPr>
        <w:fldChar w:fldCharType="end"/>
      </w:r>
      <w:r w:rsidRPr="00543029">
        <w:rPr>
          <w:rFonts w:ascii="Arial" w:eastAsia="Times New Roman" w:hAnsi="Arial" w:cs="Arial"/>
          <w:iCs/>
          <w:sz w:val="24"/>
          <w:szCs w:val="24"/>
        </w:rPr>
        <w:t xml:space="preserve">. </w:t>
      </w:r>
      <w:r w:rsidRPr="00543029">
        <w:rPr>
          <w:rFonts w:ascii="Arial" w:eastAsia="Times New Roman" w:hAnsi="Arial" w:cs="Arial"/>
          <w:iCs/>
          <w:sz w:val="24"/>
          <w:szCs w:val="24"/>
        </w:rPr>
        <w:lastRenderedPageBreak/>
        <w:t>One fisherman who used to regularly travel from Sebungwe Mouth to Bulawayo to sell dried fish told me that he once ran out of cash for bus fare when he was in Bulawayo. Fortunately, he had mobile money amounting to $16.00. With that he approached an EcoCash Agent</w:t>
      </w:r>
      <w:r w:rsidR="00762FE8">
        <w:rPr>
          <w:rFonts w:ascii="Arial" w:eastAsia="Times New Roman" w:hAnsi="Arial" w:cs="Arial"/>
          <w:iCs/>
          <w:sz w:val="24"/>
          <w:szCs w:val="24"/>
        </w:rPr>
        <w:t>,</w:t>
      </w:r>
      <w:r w:rsidRPr="00543029">
        <w:rPr>
          <w:rFonts w:ascii="Arial" w:eastAsia="Times New Roman" w:hAnsi="Arial" w:cs="Arial"/>
          <w:iCs/>
          <w:sz w:val="24"/>
          <w:szCs w:val="24"/>
        </w:rPr>
        <w:t xml:space="preserve"> who did</w:t>
      </w:r>
      <w:r w:rsidR="00762FE8">
        <w:rPr>
          <w:rFonts w:ascii="Arial" w:eastAsia="Times New Roman" w:hAnsi="Arial" w:cs="Arial"/>
          <w:iCs/>
          <w:sz w:val="24"/>
          <w:szCs w:val="24"/>
        </w:rPr>
        <w:t xml:space="preserve"> </w:t>
      </w:r>
      <w:r w:rsidRPr="00543029">
        <w:rPr>
          <w:rFonts w:ascii="Arial" w:eastAsia="Times New Roman" w:hAnsi="Arial" w:cs="Arial"/>
          <w:iCs/>
          <w:sz w:val="24"/>
          <w:szCs w:val="24"/>
        </w:rPr>
        <w:t>n</w:t>
      </w:r>
      <w:r w:rsidR="00762FE8">
        <w:rPr>
          <w:rFonts w:ascii="Arial" w:eastAsia="Times New Roman" w:hAnsi="Arial" w:cs="Arial"/>
          <w:iCs/>
          <w:sz w:val="24"/>
          <w:szCs w:val="24"/>
        </w:rPr>
        <w:t>o</w:t>
      </w:r>
      <w:r w:rsidRPr="00543029">
        <w:rPr>
          <w:rFonts w:ascii="Arial" w:eastAsia="Times New Roman" w:hAnsi="Arial" w:cs="Arial"/>
          <w:iCs/>
          <w:sz w:val="24"/>
          <w:szCs w:val="24"/>
        </w:rPr>
        <w:t xml:space="preserve">t have any cash, so he was forced to approach informal currency traders commonly referred to as </w:t>
      </w:r>
      <w:r w:rsidRPr="00543029">
        <w:rPr>
          <w:rFonts w:ascii="Arial" w:eastAsia="Times New Roman" w:hAnsi="Arial" w:cs="Arial"/>
          <w:i/>
          <w:iCs/>
          <w:sz w:val="24"/>
          <w:szCs w:val="24"/>
        </w:rPr>
        <w:t>abo-usphateleni</w:t>
      </w:r>
      <w:r w:rsidRPr="00543029">
        <w:rPr>
          <w:rFonts w:ascii="Arial" w:eastAsia="Times New Roman" w:hAnsi="Arial" w:cs="Arial"/>
          <w:iCs/>
          <w:sz w:val="24"/>
          <w:szCs w:val="24"/>
        </w:rPr>
        <w:t xml:space="preserve"> to withdraw $15.00 from his EcoCash mobile wallet account. The </w:t>
      </w:r>
      <w:r w:rsidRPr="00543029">
        <w:rPr>
          <w:rFonts w:ascii="Arial" w:eastAsia="Times New Roman" w:hAnsi="Arial" w:cs="Arial"/>
          <w:i/>
          <w:iCs/>
          <w:sz w:val="24"/>
          <w:szCs w:val="24"/>
        </w:rPr>
        <w:t>usphateleni</w:t>
      </w:r>
      <w:r w:rsidRPr="00543029">
        <w:rPr>
          <w:rFonts w:ascii="Arial" w:eastAsia="Times New Roman" w:hAnsi="Arial" w:cs="Arial"/>
          <w:iCs/>
          <w:sz w:val="24"/>
          <w:szCs w:val="24"/>
        </w:rPr>
        <w:t xml:space="preserve"> demanded $4.00 for this service so instead of getting the $15</w:t>
      </w:r>
      <w:r w:rsidR="00F635A1">
        <w:rPr>
          <w:rFonts w:ascii="Arial" w:eastAsia="Times New Roman" w:hAnsi="Arial" w:cs="Arial"/>
          <w:iCs/>
          <w:sz w:val="24"/>
          <w:szCs w:val="24"/>
        </w:rPr>
        <w:t>,</w:t>
      </w:r>
      <w:r w:rsidRPr="00543029">
        <w:rPr>
          <w:rFonts w:ascii="Arial" w:eastAsia="Times New Roman" w:hAnsi="Arial" w:cs="Arial"/>
          <w:iCs/>
          <w:sz w:val="24"/>
          <w:szCs w:val="24"/>
        </w:rPr>
        <w:t xml:space="preserve"> he would have only received $11 cash</w:t>
      </w:r>
      <w:r w:rsidR="00762FE8">
        <w:rPr>
          <w:rFonts w:ascii="Arial" w:eastAsia="Times New Roman" w:hAnsi="Arial" w:cs="Arial"/>
          <w:iCs/>
          <w:sz w:val="24"/>
          <w:szCs w:val="24"/>
        </w:rPr>
        <w:t>,</w:t>
      </w:r>
      <w:r w:rsidRPr="00543029">
        <w:rPr>
          <w:rFonts w:ascii="Arial" w:eastAsia="Times New Roman" w:hAnsi="Arial" w:cs="Arial"/>
          <w:iCs/>
          <w:sz w:val="24"/>
          <w:szCs w:val="24"/>
        </w:rPr>
        <w:t xml:space="preserve"> which as it turns out was not enough for his bus fare. The bus company did</w:t>
      </w:r>
      <w:r w:rsidR="00762FE8">
        <w:rPr>
          <w:rFonts w:ascii="Arial" w:eastAsia="Times New Roman" w:hAnsi="Arial" w:cs="Arial"/>
          <w:iCs/>
          <w:sz w:val="24"/>
          <w:szCs w:val="24"/>
        </w:rPr>
        <w:t xml:space="preserve"> </w:t>
      </w:r>
      <w:r w:rsidRPr="00543029">
        <w:rPr>
          <w:rFonts w:ascii="Arial" w:eastAsia="Times New Roman" w:hAnsi="Arial" w:cs="Arial"/>
          <w:iCs/>
          <w:sz w:val="24"/>
          <w:szCs w:val="24"/>
        </w:rPr>
        <w:t>n</w:t>
      </w:r>
      <w:r w:rsidR="00762FE8">
        <w:rPr>
          <w:rFonts w:ascii="Arial" w:eastAsia="Times New Roman" w:hAnsi="Arial" w:cs="Arial"/>
          <w:iCs/>
          <w:sz w:val="24"/>
          <w:szCs w:val="24"/>
        </w:rPr>
        <w:t>o</w:t>
      </w:r>
      <w:r w:rsidRPr="00543029">
        <w:rPr>
          <w:rFonts w:ascii="Arial" w:eastAsia="Times New Roman" w:hAnsi="Arial" w:cs="Arial"/>
          <w:iCs/>
          <w:sz w:val="24"/>
          <w:szCs w:val="24"/>
        </w:rPr>
        <w:t>t accept mobile money at the time</w:t>
      </w:r>
      <w:r w:rsidR="00F635A1">
        <w:rPr>
          <w:rFonts w:ascii="Arial" w:eastAsia="Times New Roman" w:hAnsi="Arial" w:cs="Arial"/>
          <w:iCs/>
          <w:sz w:val="24"/>
          <w:szCs w:val="24"/>
        </w:rPr>
        <w:t>,</w:t>
      </w:r>
      <w:r w:rsidRPr="00543029">
        <w:rPr>
          <w:rFonts w:ascii="Arial" w:eastAsia="Times New Roman" w:hAnsi="Arial" w:cs="Arial"/>
          <w:iCs/>
          <w:sz w:val="24"/>
          <w:szCs w:val="24"/>
        </w:rPr>
        <w:t xml:space="preserve"> so he had to make a private arrangement to pay the $15 into the bus driver’s mobile wallet account. He agreed</w:t>
      </w:r>
      <w:r w:rsidR="00762FE8">
        <w:rPr>
          <w:rFonts w:ascii="Arial" w:eastAsia="Times New Roman" w:hAnsi="Arial" w:cs="Arial"/>
          <w:iCs/>
          <w:sz w:val="24"/>
          <w:szCs w:val="24"/>
        </w:rPr>
        <w:t>,</w:t>
      </w:r>
      <w:r w:rsidRPr="00543029">
        <w:rPr>
          <w:rFonts w:ascii="Arial" w:eastAsia="Times New Roman" w:hAnsi="Arial" w:cs="Arial"/>
          <w:iCs/>
          <w:sz w:val="24"/>
          <w:szCs w:val="24"/>
        </w:rPr>
        <w:t xml:space="preserve"> but does</w:t>
      </w:r>
      <w:r w:rsidR="00762FE8">
        <w:rPr>
          <w:rFonts w:ascii="Arial" w:eastAsia="Times New Roman" w:hAnsi="Arial" w:cs="Arial"/>
          <w:iCs/>
          <w:sz w:val="24"/>
          <w:szCs w:val="24"/>
        </w:rPr>
        <w:t xml:space="preserve"> </w:t>
      </w:r>
      <w:r w:rsidRPr="00543029">
        <w:rPr>
          <w:rFonts w:ascii="Arial" w:eastAsia="Times New Roman" w:hAnsi="Arial" w:cs="Arial"/>
          <w:iCs/>
          <w:sz w:val="24"/>
          <w:szCs w:val="24"/>
        </w:rPr>
        <w:t>n</w:t>
      </w:r>
      <w:r w:rsidR="00762FE8">
        <w:rPr>
          <w:rFonts w:ascii="Arial" w:eastAsia="Times New Roman" w:hAnsi="Arial" w:cs="Arial"/>
          <w:iCs/>
          <w:sz w:val="24"/>
          <w:szCs w:val="24"/>
        </w:rPr>
        <w:t>o</w:t>
      </w:r>
      <w:r w:rsidRPr="00543029">
        <w:rPr>
          <w:rFonts w:ascii="Arial" w:eastAsia="Times New Roman" w:hAnsi="Arial" w:cs="Arial"/>
          <w:iCs/>
          <w:sz w:val="24"/>
          <w:szCs w:val="24"/>
        </w:rPr>
        <w:t>t know if the bus driver forwarded the money to the bus company or not.</w:t>
      </w:r>
      <w:r w:rsidRPr="00543029">
        <w:rPr>
          <w:rFonts w:ascii="Arial" w:eastAsia="Times New Roman" w:hAnsi="Arial" w:cs="Arial"/>
          <w:sz w:val="24"/>
          <w:szCs w:val="24"/>
        </w:rPr>
        <w:t xml:space="preserve"> </w:t>
      </w:r>
    </w:p>
    <w:p w14:paraId="72FA7CF7" w14:textId="7C919EEC"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imes New Roman" w:hAnsi="Arial" w:cs="Arial"/>
          <w:sz w:val="24"/>
          <w:szCs w:val="24"/>
        </w:rPr>
        <w:t>Another case study speaks to the difficulties that elderly people have in incorporating mobile phones in</w:t>
      </w:r>
      <w:r w:rsidR="00CA1DFC">
        <w:rPr>
          <w:rFonts w:ascii="Arial" w:eastAsia="Times New Roman" w:hAnsi="Arial" w:cs="Arial"/>
          <w:sz w:val="24"/>
          <w:szCs w:val="24"/>
        </w:rPr>
        <w:t>to</w:t>
      </w:r>
      <w:r w:rsidRPr="00543029">
        <w:rPr>
          <w:rFonts w:ascii="Arial" w:eastAsia="Times New Roman" w:hAnsi="Arial" w:cs="Arial"/>
          <w:sz w:val="24"/>
          <w:szCs w:val="24"/>
        </w:rPr>
        <w:t xml:space="preserve"> their livelihoods. </w:t>
      </w:r>
      <w:r w:rsidRPr="00543029">
        <w:rPr>
          <w:rFonts w:ascii="Arial" w:eastAsia="Times New Roman" w:hAnsi="Arial" w:cs="Arial"/>
          <w:iCs/>
          <w:sz w:val="24"/>
          <w:szCs w:val="24"/>
        </w:rPr>
        <w:t>I was introduced to Beauty by my interpreter Dumalo</w:t>
      </w:r>
      <w:r w:rsidR="006A163C">
        <w:rPr>
          <w:rFonts w:ascii="Arial" w:eastAsia="Times New Roman" w:hAnsi="Arial" w:cs="Arial"/>
          <w:iCs/>
          <w:sz w:val="24"/>
          <w:szCs w:val="24"/>
        </w:rPr>
        <w:t>,</w:t>
      </w:r>
      <w:r w:rsidRPr="00543029">
        <w:rPr>
          <w:rFonts w:ascii="Arial" w:eastAsia="Times New Roman" w:hAnsi="Arial" w:cs="Arial"/>
          <w:iCs/>
          <w:sz w:val="24"/>
          <w:szCs w:val="24"/>
        </w:rPr>
        <w:t xml:space="preserve"> and soon after that introduction</w:t>
      </w:r>
      <w:r w:rsidR="00F635A1">
        <w:rPr>
          <w:rFonts w:ascii="Arial" w:eastAsia="Times New Roman" w:hAnsi="Arial" w:cs="Arial"/>
          <w:iCs/>
          <w:sz w:val="24"/>
          <w:szCs w:val="24"/>
        </w:rPr>
        <w:t>,</w:t>
      </w:r>
      <w:r w:rsidRPr="00543029">
        <w:rPr>
          <w:rFonts w:ascii="Arial" w:eastAsia="Times New Roman" w:hAnsi="Arial" w:cs="Arial"/>
          <w:iCs/>
          <w:sz w:val="24"/>
          <w:szCs w:val="24"/>
        </w:rPr>
        <w:t xml:space="preserve"> I interviewed her at her house in Sebungwe Mouth on the 6</w:t>
      </w:r>
      <w:r w:rsidRPr="00543029">
        <w:rPr>
          <w:rFonts w:ascii="Arial" w:eastAsia="Times New Roman" w:hAnsi="Arial" w:cs="Arial"/>
          <w:iCs/>
          <w:sz w:val="24"/>
          <w:szCs w:val="24"/>
          <w:vertAlign w:val="superscript"/>
        </w:rPr>
        <w:t>th</w:t>
      </w:r>
      <w:r w:rsidRPr="00543029">
        <w:rPr>
          <w:rFonts w:ascii="Arial" w:eastAsia="Times New Roman" w:hAnsi="Arial" w:cs="Arial"/>
          <w:iCs/>
          <w:sz w:val="24"/>
          <w:szCs w:val="24"/>
        </w:rPr>
        <w:t xml:space="preserve"> of October 2017. She did not own a mobile handset</w:t>
      </w:r>
      <w:r w:rsidR="006A163C">
        <w:rPr>
          <w:rFonts w:ascii="Arial" w:eastAsia="Times New Roman" w:hAnsi="Arial" w:cs="Arial"/>
          <w:iCs/>
          <w:sz w:val="24"/>
          <w:szCs w:val="24"/>
        </w:rPr>
        <w:t>,</w:t>
      </w:r>
      <w:r w:rsidRPr="00543029">
        <w:rPr>
          <w:rFonts w:ascii="Arial" w:eastAsia="Times New Roman" w:hAnsi="Arial" w:cs="Arial"/>
          <w:iCs/>
          <w:sz w:val="24"/>
          <w:szCs w:val="24"/>
        </w:rPr>
        <w:t xml:space="preserve"> so she shared her husband’s mobile phone. Just before our interview, she reported that her husband’s nephew</w:t>
      </w:r>
      <w:r w:rsidR="006A163C">
        <w:rPr>
          <w:rFonts w:ascii="Arial" w:eastAsia="Times New Roman" w:hAnsi="Arial" w:cs="Arial"/>
          <w:iCs/>
          <w:sz w:val="24"/>
          <w:szCs w:val="24"/>
        </w:rPr>
        <w:t>,</w:t>
      </w:r>
      <w:r w:rsidRPr="00543029">
        <w:rPr>
          <w:rFonts w:ascii="Arial" w:eastAsia="Times New Roman" w:hAnsi="Arial" w:cs="Arial"/>
          <w:iCs/>
          <w:sz w:val="24"/>
          <w:szCs w:val="24"/>
        </w:rPr>
        <w:t xml:space="preserve"> who worked in Bulawayo</w:t>
      </w:r>
      <w:r w:rsidR="006A163C">
        <w:rPr>
          <w:rFonts w:ascii="Arial" w:eastAsia="Times New Roman" w:hAnsi="Arial" w:cs="Arial"/>
          <w:iCs/>
          <w:sz w:val="24"/>
          <w:szCs w:val="24"/>
        </w:rPr>
        <w:t>,</w:t>
      </w:r>
      <w:r w:rsidRPr="00543029">
        <w:rPr>
          <w:rFonts w:ascii="Arial" w:eastAsia="Times New Roman" w:hAnsi="Arial" w:cs="Arial"/>
          <w:iCs/>
          <w:sz w:val="24"/>
          <w:szCs w:val="24"/>
        </w:rPr>
        <w:t xml:space="preserve"> sent $90 to his grandmothers but via her husband’s mobile phone wallet because just like her, the grandmother did not have a mobile handset. To withdraw the money, she and her husband walked 13 km to the nearest Ecocash Agent in Siatchilaba</w:t>
      </w:r>
      <w:r w:rsidR="008A619F">
        <w:rPr>
          <w:rFonts w:ascii="Arial" w:eastAsia="Times New Roman" w:hAnsi="Arial" w:cs="Arial"/>
          <w:iCs/>
          <w:sz w:val="24"/>
          <w:szCs w:val="24"/>
        </w:rPr>
        <w:t>,</w:t>
      </w:r>
      <w:r w:rsidRPr="00543029">
        <w:rPr>
          <w:rFonts w:ascii="Arial" w:eastAsia="Times New Roman" w:hAnsi="Arial" w:cs="Arial"/>
          <w:iCs/>
          <w:sz w:val="24"/>
          <w:szCs w:val="24"/>
        </w:rPr>
        <w:t xml:space="preserve"> but the agent did</w:t>
      </w:r>
      <w:r w:rsidR="006A163C">
        <w:rPr>
          <w:rFonts w:ascii="Arial" w:eastAsia="Times New Roman" w:hAnsi="Arial" w:cs="Arial"/>
          <w:iCs/>
          <w:sz w:val="24"/>
          <w:szCs w:val="24"/>
        </w:rPr>
        <w:t xml:space="preserve"> </w:t>
      </w:r>
      <w:r w:rsidRPr="00543029">
        <w:rPr>
          <w:rFonts w:ascii="Arial" w:eastAsia="Times New Roman" w:hAnsi="Arial" w:cs="Arial"/>
          <w:iCs/>
          <w:sz w:val="24"/>
          <w:szCs w:val="24"/>
        </w:rPr>
        <w:t>n</w:t>
      </w:r>
      <w:r w:rsidR="006A163C">
        <w:rPr>
          <w:rFonts w:ascii="Arial" w:eastAsia="Times New Roman" w:hAnsi="Arial" w:cs="Arial"/>
          <w:iCs/>
          <w:sz w:val="24"/>
          <w:szCs w:val="24"/>
        </w:rPr>
        <w:t>o</w:t>
      </w:r>
      <w:r w:rsidRPr="00543029">
        <w:rPr>
          <w:rFonts w:ascii="Arial" w:eastAsia="Times New Roman" w:hAnsi="Arial" w:cs="Arial"/>
          <w:iCs/>
          <w:sz w:val="24"/>
          <w:szCs w:val="24"/>
        </w:rPr>
        <w:t xml:space="preserve">t have any cash. They then had to approach the local Ecocash </w:t>
      </w:r>
      <w:r w:rsidR="006A163C">
        <w:rPr>
          <w:rFonts w:ascii="Arial" w:eastAsia="Times New Roman" w:hAnsi="Arial" w:cs="Arial"/>
          <w:iCs/>
          <w:sz w:val="24"/>
          <w:szCs w:val="24"/>
        </w:rPr>
        <w:t>m</w:t>
      </w:r>
      <w:r w:rsidRPr="00543029">
        <w:rPr>
          <w:rFonts w:ascii="Arial" w:eastAsia="Times New Roman" w:hAnsi="Arial" w:cs="Arial"/>
          <w:iCs/>
          <w:sz w:val="24"/>
          <w:szCs w:val="24"/>
        </w:rPr>
        <w:t>erchant</w:t>
      </w:r>
      <w:r w:rsidR="006A163C">
        <w:rPr>
          <w:rFonts w:ascii="Arial" w:eastAsia="Times New Roman" w:hAnsi="Arial" w:cs="Arial"/>
          <w:iCs/>
          <w:sz w:val="24"/>
          <w:szCs w:val="24"/>
        </w:rPr>
        <w:t>,</w:t>
      </w:r>
      <w:r w:rsidRPr="00543029">
        <w:rPr>
          <w:rFonts w:ascii="Arial" w:eastAsia="Times New Roman" w:hAnsi="Arial" w:cs="Arial"/>
          <w:iCs/>
          <w:sz w:val="24"/>
          <w:szCs w:val="24"/>
        </w:rPr>
        <w:t xml:space="preserve"> but</w:t>
      </w:r>
      <w:r w:rsidR="003830AB">
        <w:rPr>
          <w:rFonts w:ascii="Arial" w:eastAsia="Times New Roman" w:hAnsi="Arial" w:cs="Arial"/>
          <w:iCs/>
          <w:sz w:val="24"/>
          <w:szCs w:val="24"/>
        </w:rPr>
        <w:t xml:space="preserve">, as was the case with Clive, </w:t>
      </w:r>
      <w:r w:rsidRPr="00543029">
        <w:rPr>
          <w:rFonts w:ascii="Arial" w:eastAsia="Times New Roman" w:hAnsi="Arial" w:cs="Arial"/>
          <w:iCs/>
          <w:sz w:val="24"/>
          <w:szCs w:val="24"/>
        </w:rPr>
        <w:t>the shop could only give them cash if they used some of their mobile money to purchase groceries. She remembered that they had to buy cooking pots costing $18 and groceries but could not remember how much cash they managed to get in the end. The intended recipient of the money had no control over almost all the decisions that were made about her money. After paying for the groceries</w:t>
      </w:r>
      <w:r w:rsidR="0022019D">
        <w:rPr>
          <w:rFonts w:ascii="Arial" w:eastAsia="Times New Roman" w:hAnsi="Arial" w:cs="Arial"/>
          <w:iCs/>
          <w:sz w:val="24"/>
          <w:szCs w:val="24"/>
        </w:rPr>
        <w:t>,</w:t>
      </w:r>
      <w:r w:rsidRPr="00543029">
        <w:rPr>
          <w:rFonts w:ascii="Arial" w:eastAsia="Times New Roman" w:hAnsi="Arial" w:cs="Arial"/>
          <w:iCs/>
          <w:sz w:val="24"/>
          <w:szCs w:val="24"/>
        </w:rPr>
        <w:t xml:space="preserve"> the shop deducted $2</w:t>
      </w:r>
      <w:r w:rsidR="002D7525">
        <w:rPr>
          <w:rFonts w:ascii="Arial" w:eastAsia="Times New Roman" w:hAnsi="Arial" w:cs="Arial"/>
          <w:iCs/>
          <w:sz w:val="24"/>
          <w:szCs w:val="24"/>
        </w:rPr>
        <w:t>,</w:t>
      </w:r>
      <w:r w:rsidRPr="00543029">
        <w:rPr>
          <w:rFonts w:ascii="Arial" w:eastAsia="Times New Roman" w:hAnsi="Arial" w:cs="Arial"/>
          <w:iCs/>
          <w:sz w:val="24"/>
          <w:szCs w:val="24"/>
        </w:rPr>
        <w:t xml:space="preserve"> which they claimed was transaction fees. </w:t>
      </w:r>
      <w:r w:rsidR="002D7525">
        <w:rPr>
          <w:rFonts w:ascii="Arial" w:eastAsia="Times New Roman" w:hAnsi="Arial" w:cs="Arial"/>
          <w:iCs/>
          <w:sz w:val="24"/>
          <w:szCs w:val="24"/>
        </w:rPr>
        <w:t>However,</w:t>
      </w:r>
      <w:r w:rsidRPr="00543029">
        <w:rPr>
          <w:rFonts w:ascii="Arial" w:eastAsia="Times New Roman" w:hAnsi="Arial" w:cs="Arial"/>
          <w:iCs/>
          <w:sz w:val="24"/>
          <w:szCs w:val="24"/>
        </w:rPr>
        <w:t xml:space="preserve"> as I mentioned previously, the Econet Merchant agreement s</w:t>
      </w:r>
      <w:r w:rsidR="002D7525">
        <w:rPr>
          <w:rFonts w:ascii="Arial" w:eastAsia="Times New Roman" w:hAnsi="Arial" w:cs="Arial"/>
          <w:iCs/>
          <w:sz w:val="24"/>
          <w:szCs w:val="24"/>
        </w:rPr>
        <w:t>tates explicitly</w:t>
      </w:r>
      <w:r w:rsidRPr="00543029">
        <w:rPr>
          <w:rFonts w:ascii="Arial" w:eastAsia="Times New Roman" w:hAnsi="Arial" w:cs="Arial"/>
          <w:iCs/>
          <w:sz w:val="24"/>
          <w:szCs w:val="24"/>
        </w:rPr>
        <w:t xml:space="preserve"> that transaction fees are not to be paid in cash</w:t>
      </w:r>
      <w:r w:rsidR="002D7525">
        <w:rPr>
          <w:rFonts w:ascii="Arial" w:eastAsia="Times New Roman" w:hAnsi="Arial" w:cs="Arial"/>
          <w:iCs/>
          <w:sz w:val="24"/>
          <w:szCs w:val="24"/>
        </w:rPr>
        <w:t>,</w:t>
      </w:r>
      <w:r w:rsidRPr="00543029">
        <w:rPr>
          <w:rFonts w:ascii="Arial" w:eastAsia="Times New Roman" w:hAnsi="Arial" w:cs="Arial"/>
          <w:iCs/>
          <w:sz w:val="24"/>
          <w:szCs w:val="24"/>
        </w:rPr>
        <w:t xml:space="preserve"> neither are they meant to be paid directly to the merchant. </w:t>
      </w:r>
    </w:p>
    <w:p w14:paraId="0E98F3C3" w14:textId="4E558983" w:rsidR="004E1B11" w:rsidRPr="00D01D6C" w:rsidRDefault="0022019D" w:rsidP="00543029">
      <w:pPr>
        <w:pStyle w:val="Heading2"/>
        <w:numPr>
          <w:ilvl w:val="0"/>
          <w:numId w:val="0"/>
        </w:numPr>
        <w:rPr>
          <w:rFonts w:eastAsiaTheme="minorHAnsi" w:cs="Arial"/>
        </w:rPr>
      </w:pPr>
      <w:bookmarkStart w:id="171" w:name="_Toc63067748"/>
      <w:r>
        <w:rPr>
          <w:rFonts w:eastAsiaTheme="minorHAnsi" w:cs="Arial"/>
        </w:rPr>
        <w:t xml:space="preserve">5.8 </w:t>
      </w:r>
      <w:r w:rsidR="004E1B11" w:rsidRPr="00B44CAE">
        <w:rPr>
          <w:rFonts w:eastAsiaTheme="minorHAnsi" w:cs="Arial"/>
        </w:rPr>
        <w:t xml:space="preserve">The case of </w:t>
      </w:r>
      <w:r w:rsidR="004E1B11" w:rsidRPr="00B44CAE">
        <w:rPr>
          <w:rFonts w:eastAsia="Times New Roman" w:cs="Arial"/>
        </w:rPr>
        <w:t>Mudimba and his wife Emilia</w:t>
      </w:r>
      <w:bookmarkEnd w:id="171"/>
    </w:p>
    <w:p w14:paraId="1CCC4633" w14:textId="77777777" w:rsidR="004E1B11" w:rsidRPr="00543029" w:rsidRDefault="004E1B11" w:rsidP="004E1B11">
      <w:pPr>
        <w:spacing w:line="360" w:lineRule="auto"/>
        <w:rPr>
          <w:rFonts w:ascii="Arial" w:eastAsiaTheme="minorHAnsi" w:hAnsi="Arial" w:cs="Arial"/>
          <w:sz w:val="24"/>
          <w:szCs w:val="24"/>
        </w:rPr>
      </w:pPr>
    </w:p>
    <w:p w14:paraId="63ADDB81" w14:textId="20811351"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heme="minorHAnsi" w:hAnsi="Arial" w:cs="Arial"/>
          <w:sz w:val="24"/>
          <w:szCs w:val="24"/>
        </w:rPr>
        <w:lastRenderedPageBreak/>
        <w:t>Earlier in this chapter</w:t>
      </w:r>
      <w:r w:rsidR="0022019D">
        <w:rPr>
          <w:rFonts w:ascii="Arial" w:eastAsiaTheme="minorHAnsi" w:hAnsi="Arial" w:cs="Arial"/>
          <w:sz w:val="24"/>
          <w:szCs w:val="24"/>
        </w:rPr>
        <w:t>,</w:t>
      </w:r>
      <w:r w:rsidRPr="00543029">
        <w:rPr>
          <w:rFonts w:ascii="Arial" w:eastAsiaTheme="minorHAnsi" w:hAnsi="Arial" w:cs="Arial"/>
          <w:sz w:val="24"/>
          <w:szCs w:val="24"/>
        </w:rPr>
        <w:t xml:space="preserve"> I pointed to sharing as a widespread and institutionalised principle in the livelihoods of persons and households in Binga. Another case study speaks to sharing in the context of mobile phones. </w:t>
      </w:r>
      <w:r w:rsidRPr="00543029">
        <w:rPr>
          <w:rFonts w:ascii="Arial" w:eastAsia="Times New Roman" w:hAnsi="Arial" w:cs="Arial"/>
          <w:sz w:val="24"/>
          <w:szCs w:val="24"/>
        </w:rPr>
        <w:t xml:space="preserve">I interviewed </w:t>
      </w:r>
      <w:r w:rsidRPr="00543029">
        <w:rPr>
          <w:rFonts w:ascii="Arial" w:eastAsia="Times New Roman" w:hAnsi="Arial" w:cs="Arial"/>
          <w:iCs/>
          <w:sz w:val="24"/>
          <w:szCs w:val="24"/>
        </w:rPr>
        <w:t xml:space="preserve">Mudimba and his wife Emilia at their </w:t>
      </w:r>
      <w:r w:rsidRPr="00543029">
        <w:rPr>
          <w:rFonts w:ascii="Arial" w:eastAsia="Times New Roman" w:hAnsi="Arial" w:cs="Arial"/>
          <w:i/>
          <w:iCs/>
          <w:sz w:val="24"/>
          <w:szCs w:val="24"/>
        </w:rPr>
        <w:t>munzi</w:t>
      </w:r>
      <w:r w:rsidRPr="00543029">
        <w:rPr>
          <w:rFonts w:ascii="Arial" w:eastAsia="Times New Roman" w:hAnsi="Arial" w:cs="Arial"/>
          <w:iCs/>
          <w:sz w:val="24"/>
          <w:szCs w:val="24"/>
        </w:rPr>
        <w:t xml:space="preserve"> in Mankobole on the 16</w:t>
      </w:r>
      <w:r w:rsidRPr="00543029">
        <w:rPr>
          <w:rFonts w:ascii="Arial" w:eastAsia="Times New Roman" w:hAnsi="Arial" w:cs="Arial"/>
          <w:iCs/>
          <w:sz w:val="24"/>
          <w:szCs w:val="24"/>
          <w:vertAlign w:val="superscript"/>
        </w:rPr>
        <w:t>th</w:t>
      </w:r>
      <w:r w:rsidRPr="00543029">
        <w:rPr>
          <w:rFonts w:ascii="Arial" w:eastAsia="Times New Roman" w:hAnsi="Arial" w:cs="Arial"/>
          <w:iCs/>
          <w:sz w:val="24"/>
          <w:szCs w:val="24"/>
        </w:rPr>
        <w:t xml:space="preserve"> of November 2017</w:t>
      </w:r>
      <w:r w:rsidR="002D7525">
        <w:rPr>
          <w:rFonts w:ascii="Arial" w:eastAsia="Times New Roman" w:hAnsi="Arial" w:cs="Arial"/>
          <w:iCs/>
          <w:sz w:val="24"/>
          <w:szCs w:val="24"/>
        </w:rPr>
        <w:t>,</w:t>
      </w:r>
      <w:r w:rsidRPr="00543029">
        <w:rPr>
          <w:rFonts w:ascii="Arial" w:eastAsia="Times New Roman" w:hAnsi="Arial" w:cs="Arial"/>
          <w:iCs/>
          <w:sz w:val="24"/>
          <w:szCs w:val="24"/>
        </w:rPr>
        <w:t xml:space="preserve"> and we met on several occasions </w:t>
      </w:r>
      <w:r w:rsidR="002D7525">
        <w:rPr>
          <w:rFonts w:ascii="Arial" w:eastAsia="Times New Roman" w:hAnsi="Arial" w:cs="Arial"/>
          <w:iCs/>
          <w:sz w:val="24"/>
          <w:szCs w:val="24"/>
        </w:rPr>
        <w:t>after that</w:t>
      </w:r>
      <w:r w:rsidRPr="00543029">
        <w:rPr>
          <w:rFonts w:ascii="Arial" w:eastAsia="Times New Roman" w:hAnsi="Arial" w:cs="Arial"/>
          <w:iCs/>
          <w:sz w:val="24"/>
          <w:szCs w:val="24"/>
        </w:rPr>
        <w:t>.</w:t>
      </w:r>
    </w:p>
    <w:p w14:paraId="1FCAE0EC" w14:textId="6430BCA7" w:rsidR="004E1B11" w:rsidRPr="00543029" w:rsidRDefault="008034AC" w:rsidP="00543029">
      <w:pPr>
        <w:spacing w:line="360" w:lineRule="auto"/>
        <w:jc w:val="both"/>
        <w:rPr>
          <w:rFonts w:ascii="Arial" w:eastAsia="Times New Roman" w:hAnsi="Arial" w:cs="Arial"/>
          <w:iCs/>
          <w:sz w:val="24"/>
          <w:szCs w:val="24"/>
        </w:rPr>
      </w:pPr>
      <w:r>
        <w:rPr>
          <w:rFonts w:ascii="Arial" w:eastAsia="Times New Roman" w:hAnsi="Arial" w:cs="Arial"/>
          <w:iCs/>
          <w:sz w:val="24"/>
          <w:szCs w:val="24"/>
        </w:rPr>
        <w:t xml:space="preserve">I also met (or got to know) </w:t>
      </w:r>
      <w:r w:rsidR="004E1B11" w:rsidRPr="00543029">
        <w:rPr>
          <w:rFonts w:ascii="Arial" w:eastAsia="Times New Roman" w:hAnsi="Arial" w:cs="Arial"/>
          <w:iCs/>
          <w:sz w:val="24"/>
          <w:szCs w:val="24"/>
        </w:rPr>
        <w:t xml:space="preserve">Mudimba </w:t>
      </w:r>
      <w:r>
        <w:rPr>
          <w:rFonts w:ascii="Arial" w:eastAsia="Times New Roman" w:hAnsi="Arial" w:cs="Arial"/>
          <w:iCs/>
          <w:sz w:val="24"/>
          <w:szCs w:val="24"/>
        </w:rPr>
        <w:t xml:space="preserve">several weeks before our interview. I used to see him at </w:t>
      </w:r>
      <w:r w:rsidR="004E1B11" w:rsidRPr="00543029">
        <w:rPr>
          <w:rFonts w:ascii="Arial" w:eastAsia="Times New Roman" w:hAnsi="Arial" w:cs="Arial"/>
          <w:iCs/>
          <w:sz w:val="24"/>
          <w:szCs w:val="24"/>
        </w:rPr>
        <w:t>the local shopping</w:t>
      </w:r>
      <w:r w:rsidR="0022019D">
        <w:rPr>
          <w:rFonts w:ascii="Arial" w:eastAsia="Times New Roman" w:hAnsi="Arial" w:cs="Arial"/>
          <w:iCs/>
          <w:sz w:val="24"/>
          <w:szCs w:val="24"/>
        </w:rPr>
        <w:t xml:space="preserve"> </w:t>
      </w:r>
      <w:r w:rsidR="0022019D" w:rsidRPr="002D7525">
        <w:rPr>
          <w:rFonts w:ascii="Arial" w:eastAsia="Times New Roman" w:hAnsi="Arial" w:cs="Arial"/>
          <w:iCs/>
          <w:sz w:val="24"/>
          <w:szCs w:val="24"/>
        </w:rPr>
        <w:t>centre</w:t>
      </w:r>
      <w:r w:rsidR="004E1B11" w:rsidRPr="00543029">
        <w:rPr>
          <w:rFonts w:ascii="Arial" w:eastAsia="Times New Roman" w:hAnsi="Arial" w:cs="Arial"/>
          <w:iCs/>
          <w:sz w:val="24"/>
          <w:szCs w:val="24"/>
        </w:rPr>
        <w:t xml:space="preserve"> in Mlibizi</w:t>
      </w:r>
      <w:r w:rsidR="0022019D">
        <w:rPr>
          <w:rFonts w:ascii="Arial" w:eastAsia="Times New Roman" w:hAnsi="Arial" w:cs="Arial"/>
          <w:iCs/>
          <w:sz w:val="24"/>
          <w:szCs w:val="24"/>
        </w:rPr>
        <w:t>,</w:t>
      </w:r>
      <w:r w:rsidR="004E1B11" w:rsidRPr="00543029">
        <w:rPr>
          <w:rFonts w:ascii="Arial" w:eastAsia="Times New Roman" w:hAnsi="Arial" w:cs="Arial"/>
          <w:iCs/>
          <w:sz w:val="24"/>
          <w:szCs w:val="24"/>
        </w:rPr>
        <w:t xml:space="preserve"> where I used to see him lurking around, shadowing one of the domestic workers as he supplemented his wage ferrying sacks of frozen fish from white</w:t>
      </w:r>
      <w:r w:rsidR="0022019D">
        <w:rPr>
          <w:rFonts w:ascii="Arial" w:eastAsia="Times New Roman" w:hAnsi="Arial" w:cs="Arial"/>
          <w:iCs/>
          <w:sz w:val="24"/>
          <w:szCs w:val="24"/>
        </w:rPr>
        <w:t>-</w:t>
      </w:r>
      <w:r w:rsidR="004E1B11" w:rsidRPr="00543029">
        <w:rPr>
          <w:rFonts w:ascii="Arial" w:eastAsia="Times New Roman" w:hAnsi="Arial" w:cs="Arial"/>
          <w:iCs/>
          <w:sz w:val="24"/>
          <w:szCs w:val="24"/>
        </w:rPr>
        <w:t xml:space="preserve">owned riverside homes </w:t>
      </w:r>
      <w:r w:rsidR="0022019D" w:rsidRPr="002D56EF">
        <w:rPr>
          <w:rFonts w:ascii="Arial" w:eastAsia="Times New Roman" w:hAnsi="Arial" w:cs="Arial"/>
          <w:iCs/>
          <w:sz w:val="24"/>
          <w:szCs w:val="24"/>
        </w:rPr>
        <w:t>by wheelb</w:t>
      </w:r>
      <w:r w:rsidR="0022019D">
        <w:rPr>
          <w:rFonts w:ascii="Arial" w:eastAsia="Times New Roman" w:hAnsi="Arial" w:cs="Arial"/>
          <w:iCs/>
          <w:sz w:val="24"/>
          <w:szCs w:val="24"/>
        </w:rPr>
        <w:t>a</w:t>
      </w:r>
      <w:r w:rsidR="0022019D" w:rsidRPr="002D56EF">
        <w:rPr>
          <w:rFonts w:ascii="Arial" w:eastAsia="Times New Roman" w:hAnsi="Arial" w:cs="Arial"/>
          <w:iCs/>
          <w:sz w:val="24"/>
          <w:szCs w:val="24"/>
        </w:rPr>
        <w:t>rrow</w:t>
      </w:r>
      <w:r w:rsidR="0022019D" w:rsidRPr="00114580">
        <w:rPr>
          <w:rFonts w:ascii="Arial" w:eastAsia="Times New Roman" w:hAnsi="Arial" w:cs="Arial"/>
          <w:iCs/>
          <w:sz w:val="24"/>
          <w:szCs w:val="24"/>
        </w:rPr>
        <w:t xml:space="preserve"> </w:t>
      </w:r>
      <w:r w:rsidR="004E1B11" w:rsidRPr="00543029">
        <w:rPr>
          <w:rFonts w:ascii="Arial" w:eastAsia="Times New Roman" w:hAnsi="Arial" w:cs="Arial"/>
          <w:iCs/>
          <w:sz w:val="24"/>
          <w:szCs w:val="24"/>
        </w:rPr>
        <w:t>uphill to the bus stop just 500 metres away. For this, I learn</w:t>
      </w:r>
      <w:r w:rsidR="0022019D">
        <w:rPr>
          <w:rFonts w:ascii="Arial" w:eastAsia="Times New Roman" w:hAnsi="Arial" w:cs="Arial"/>
          <w:iCs/>
          <w:sz w:val="24"/>
          <w:szCs w:val="24"/>
        </w:rPr>
        <w:t>ed</w:t>
      </w:r>
      <w:r w:rsidR="004E1B11" w:rsidRPr="00543029">
        <w:rPr>
          <w:rFonts w:ascii="Arial" w:eastAsia="Times New Roman" w:hAnsi="Arial" w:cs="Arial"/>
          <w:iCs/>
          <w:sz w:val="24"/>
          <w:szCs w:val="24"/>
        </w:rPr>
        <w:t xml:space="preserve"> later, he charged a meagre fee of $1</w:t>
      </w:r>
      <w:r w:rsidR="0022019D">
        <w:rPr>
          <w:rFonts w:ascii="Arial" w:eastAsia="Times New Roman" w:hAnsi="Arial" w:cs="Arial"/>
          <w:iCs/>
          <w:sz w:val="24"/>
          <w:szCs w:val="24"/>
        </w:rPr>
        <w:t xml:space="preserve"> to </w:t>
      </w:r>
      <w:r w:rsidR="004E1B11" w:rsidRPr="00543029">
        <w:rPr>
          <w:rFonts w:ascii="Arial" w:eastAsia="Times New Roman" w:hAnsi="Arial" w:cs="Arial"/>
          <w:iCs/>
          <w:sz w:val="24"/>
          <w:szCs w:val="24"/>
        </w:rPr>
        <w:t>$2 per trip. I observed the duo for several weeks and could</w:t>
      </w:r>
      <w:r w:rsidR="0022019D">
        <w:rPr>
          <w:rFonts w:ascii="Arial" w:eastAsia="Times New Roman" w:hAnsi="Arial" w:cs="Arial"/>
          <w:iCs/>
          <w:sz w:val="24"/>
          <w:szCs w:val="24"/>
        </w:rPr>
        <w:t xml:space="preserve"> </w:t>
      </w:r>
      <w:r w:rsidR="004E1B11" w:rsidRPr="00543029">
        <w:rPr>
          <w:rFonts w:ascii="Arial" w:eastAsia="Times New Roman" w:hAnsi="Arial" w:cs="Arial"/>
          <w:iCs/>
          <w:sz w:val="24"/>
          <w:szCs w:val="24"/>
        </w:rPr>
        <w:t>n</w:t>
      </w:r>
      <w:r w:rsidR="0022019D">
        <w:rPr>
          <w:rFonts w:ascii="Arial" w:eastAsia="Times New Roman" w:hAnsi="Arial" w:cs="Arial"/>
          <w:iCs/>
          <w:sz w:val="24"/>
          <w:szCs w:val="24"/>
        </w:rPr>
        <w:t>o</w:t>
      </w:r>
      <w:r w:rsidR="004E1B11" w:rsidRPr="00543029">
        <w:rPr>
          <w:rFonts w:ascii="Arial" w:eastAsia="Times New Roman" w:hAnsi="Arial" w:cs="Arial"/>
          <w:iCs/>
          <w:sz w:val="24"/>
          <w:szCs w:val="24"/>
        </w:rPr>
        <w:t>t understand why Mud</w:t>
      </w:r>
      <w:r w:rsidR="00756547">
        <w:rPr>
          <w:rFonts w:ascii="Arial" w:eastAsia="Times New Roman" w:hAnsi="Arial" w:cs="Arial"/>
          <w:iCs/>
          <w:sz w:val="24"/>
          <w:szCs w:val="24"/>
        </w:rPr>
        <w:t>imba</w:t>
      </w:r>
      <w:r w:rsidR="004E1B11" w:rsidRPr="00543029">
        <w:rPr>
          <w:rFonts w:ascii="Arial" w:eastAsia="Times New Roman" w:hAnsi="Arial" w:cs="Arial"/>
          <w:iCs/>
          <w:sz w:val="24"/>
          <w:szCs w:val="24"/>
        </w:rPr>
        <w:t xml:space="preserve"> kept following this young man nicknamed CAG</w:t>
      </w:r>
      <w:r w:rsidR="004E1B11" w:rsidRPr="00DA01D9">
        <w:rPr>
          <w:rStyle w:val="FootnoteReference"/>
        </w:rPr>
        <w:footnoteReference w:id="42"/>
      </w:r>
      <w:r w:rsidR="004E1B11" w:rsidRPr="00543029">
        <w:rPr>
          <w:rFonts w:ascii="Arial" w:eastAsia="Times New Roman" w:hAnsi="Arial" w:cs="Arial"/>
          <w:iCs/>
          <w:sz w:val="24"/>
          <w:szCs w:val="24"/>
        </w:rPr>
        <w:t xml:space="preserve">, a fellow I was acquainted with, once or twice every week. After some time, I asked CAG how it </w:t>
      </w:r>
      <w:r w:rsidR="00A41FB7">
        <w:rPr>
          <w:rFonts w:ascii="Arial" w:eastAsia="Times New Roman" w:hAnsi="Arial" w:cs="Arial"/>
          <w:iCs/>
          <w:sz w:val="24"/>
          <w:szCs w:val="24"/>
        </w:rPr>
        <w:t>was</w:t>
      </w:r>
      <w:r w:rsidR="004E1B11" w:rsidRPr="00543029">
        <w:rPr>
          <w:rFonts w:ascii="Arial" w:eastAsia="Times New Roman" w:hAnsi="Arial" w:cs="Arial"/>
          <w:iCs/>
          <w:sz w:val="24"/>
          <w:szCs w:val="24"/>
        </w:rPr>
        <w:t xml:space="preserve"> that </w:t>
      </w:r>
      <w:r w:rsidR="0022019D">
        <w:rPr>
          <w:rFonts w:ascii="Arial" w:eastAsia="Times New Roman" w:hAnsi="Arial" w:cs="Arial"/>
          <w:iCs/>
          <w:sz w:val="24"/>
          <w:szCs w:val="24"/>
        </w:rPr>
        <w:t>Mud</w:t>
      </w:r>
      <w:r w:rsidR="00756547">
        <w:rPr>
          <w:rFonts w:ascii="Arial" w:eastAsia="Times New Roman" w:hAnsi="Arial" w:cs="Arial"/>
          <w:iCs/>
          <w:sz w:val="24"/>
          <w:szCs w:val="24"/>
        </w:rPr>
        <w:t>imba</w:t>
      </w:r>
      <w:r w:rsidR="0022019D">
        <w:rPr>
          <w:rFonts w:ascii="Arial" w:eastAsia="Times New Roman" w:hAnsi="Arial" w:cs="Arial"/>
          <w:iCs/>
          <w:sz w:val="24"/>
          <w:szCs w:val="24"/>
        </w:rPr>
        <w:t xml:space="preserve"> regularly visited him,</w:t>
      </w:r>
      <w:r w:rsidR="004E1B11" w:rsidRPr="00543029">
        <w:rPr>
          <w:rFonts w:ascii="Arial" w:eastAsia="Times New Roman" w:hAnsi="Arial" w:cs="Arial"/>
          <w:iCs/>
          <w:sz w:val="24"/>
          <w:szCs w:val="24"/>
        </w:rPr>
        <w:t xml:space="preserve"> given that I never got the sense that they were close friends who enjoyed each other’s company. I then learn</w:t>
      </w:r>
      <w:r w:rsidR="0022019D">
        <w:rPr>
          <w:rFonts w:ascii="Arial" w:eastAsia="Times New Roman" w:hAnsi="Arial" w:cs="Arial"/>
          <w:iCs/>
          <w:sz w:val="24"/>
          <w:szCs w:val="24"/>
        </w:rPr>
        <w:t>ed</w:t>
      </w:r>
      <w:r w:rsidR="004E1B11" w:rsidRPr="00543029">
        <w:rPr>
          <w:rFonts w:ascii="Arial" w:eastAsia="Times New Roman" w:hAnsi="Arial" w:cs="Arial"/>
          <w:iCs/>
          <w:sz w:val="24"/>
          <w:szCs w:val="24"/>
        </w:rPr>
        <w:t xml:space="preserve"> that they have a business arrangement of sorts whereby Mu</w:t>
      </w:r>
      <w:r w:rsidR="00756547">
        <w:rPr>
          <w:rFonts w:ascii="Arial" w:eastAsia="Times New Roman" w:hAnsi="Arial" w:cs="Arial"/>
          <w:iCs/>
          <w:sz w:val="24"/>
          <w:szCs w:val="24"/>
        </w:rPr>
        <w:t>dimba</w:t>
      </w:r>
      <w:r w:rsidR="004E1B11" w:rsidRPr="00543029">
        <w:rPr>
          <w:rFonts w:ascii="Arial" w:eastAsia="Times New Roman" w:hAnsi="Arial" w:cs="Arial"/>
          <w:iCs/>
          <w:sz w:val="24"/>
          <w:szCs w:val="24"/>
        </w:rPr>
        <w:t xml:space="preserve"> supplie</w:t>
      </w:r>
      <w:r w:rsidR="00A41FB7">
        <w:rPr>
          <w:rFonts w:ascii="Arial" w:eastAsia="Times New Roman" w:hAnsi="Arial" w:cs="Arial"/>
          <w:iCs/>
          <w:sz w:val="24"/>
          <w:szCs w:val="24"/>
        </w:rPr>
        <w:t>d</w:t>
      </w:r>
      <w:r w:rsidR="004E1B11" w:rsidRPr="00543029">
        <w:rPr>
          <w:rFonts w:ascii="Arial" w:eastAsia="Times New Roman" w:hAnsi="Arial" w:cs="Arial"/>
          <w:iCs/>
          <w:sz w:val="24"/>
          <w:szCs w:val="24"/>
        </w:rPr>
        <w:t xml:space="preserve"> CAG with several cup measures of </w:t>
      </w:r>
      <w:r w:rsidR="0022019D">
        <w:rPr>
          <w:rFonts w:ascii="Arial" w:eastAsia="Times New Roman" w:hAnsi="Arial" w:cs="Arial"/>
          <w:iCs/>
          <w:sz w:val="24"/>
          <w:szCs w:val="24"/>
        </w:rPr>
        <w:t>m</w:t>
      </w:r>
      <w:r w:rsidR="004E1B11" w:rsidRPr="00543029">
        <w:rPr>
          <w:rFonts w:ascii="Arial" w:eastAsia="Times New Roman" w:hAnsi="Arial" w:cs="Arial"/>
          <w:iCs/>
          <w:sz w:val="24"/>
          <w:szCs w:val="24"/>
        </w:rPr>
        <w:t>arijuana to sell on his behalf. Unfortunately</w:t>
      </w:r>
      <w:r w:rsidR="0022019D">
        <w:rPr>
          <w:rFonts w:ascii="Arial" w:eastAsia="Times New Roman" w:hAnsi="Arial" w:cs="Arial"/>
          <w:iCs/>
          <w:sz w:val="24"/>
          <w:szCs w:val="24"/>
        </w:rPr>
        <w:t>,</w:t>
      </w:r>
      <w:r w:rsidR="004E1B11" w:rsidRPr="00543029">
        <w:rPr>
          <w:rFonts w:ascii="Arial" w:eastAsia="Times New Roman" w:hAnsi="Arial" w:cs="Arial"/>
          <w:iCs/>
          <w:sz w:val="24"/>
          <w:szCs w:val="24"/>
        </w:rPr>
        <w:t xml:space="preserve"> CAG was very unreliable and would always end up using some of the money or </w:t>
      </w:r>
      <w:r w:rsidR="00A41FB7">
        <w:rPr>
          <w:rFonts w:ascii="Arial" w:eastAsia="Times New Roman" w:hAnsi="Arial" w:cs="Arial"/>
          <w:iCs/>
          <w:sz w:val="24"/>
          <w:szCs w:val="24"/>
        </w:rPr>
        <w:t>giving</w:t>
      </w:r>
      <w:r w:rsidR="004E1B11" w:rsidRPr="00543029">
        <w:rPr>
          <w:rFonts w:ascii="Arial" w:eastAsia="Times New Roman" w:hAnsi="Arial" w:cs="Arial"/>
          <w:iCs/>
          <w:sz w:val="24"/>
          <w:szCs w:val="24"/>
        </w:rPr>
        <w:t xml:space="preserve"> out the merchandise to his friends for free. Every time Mud</w:t>
      </w:r>
      <w:r w:rsidR="00756547">
        <w:rPr>
          <w:rFonts w:ascii="Arial" w:eastAsia="Times New Roman" w:hAnsi="Arial" w:cs="Arial"/>
          <w:iCs/>
          <w:sz w:val="24"/>
          <w:szCs w:val="24"/>
        </w:rPr>
        <w:t>imba</w:t>
      </w:r>
      <w:r w:rsidR="004E1B11" w:rsidRPr="00543029">
        <w:rPr>
          <w:rFonts w:ascii="Arial" w:eastAsia="Times New Roman" w:hAnsi="Arial" w:cs="Arial"/>
          <w:iCs/>
          <w:sz w:val="24"/>
          <w:szCs w:val="24"/>
        </w:rPr>
        <w:t xml:space="preserve"> came to pick up his sales proceeds, there was always some money missing</w:t>
      </w:r>
      <w:r w:rsidR="0022019D">
        <w:rPr>
          <w:rFonts w:ascii="Arial" w:eastAsia="Times New Roman" w:hAnsi="Arial" w:cs="Arial"/>
          <w:iCs/>
          <w:sz w:val="24"/>
          <w:szCs w:val="24"/>
        </w:rPr>
        <w:t>,</w:t>
      </w:r>
      <w:r w:rsidR="004E1B11" w:rsidRPr="00543029">
        <w:rPr>
          <w:rFonts w:ascii="Arial" w:eastAsia="Times New Roman" w:hAnsi="Arial" w:cs="Arial"/>
          <w:iCs/>
          <w:sz w:val="24"/>
          <w:szCs w:val="24"/>
        </w:rPr>
        <w:t xml:space="preserve"> so h</w:t>
      </w:r>
      <w:r w:rsidR="0022019D">
        <w:rPr>
          <w:rFonts w:ascii="Arial" w:eastAsia="Times New Roman" w:hAnsi="Arial" w:cs="Arial"/>
          <w:iCs/>
          <w:sz w:val="24"/>
          <w:szCs w:val="24"/>
        </w:rPr>
        <w:t>e</w:t>
      </w:r>
      <w:r w:rsidR="004E1B11" w:rsidRPr="00543029">
        <w:rPr>
          <w:rFonts w:ascii="Arial" w:eastAsia="Times New Roman" w:hAnsi="Arial" w:cs="Arial"/>
          <w:iCs/>
          <w:sz w:val="24"/>
          <w:szCs w:val="24"/>
        </w:rPr>
        <w:t xml:space="preserve"> follow</w:t>
      </w:r>
      <w:r w:rsidR="0022019D">
        <w:rPr>
          <w:rFonts w:ascii="Arial" w:eastAsia="Times New Roman" w:hAnsi="Arial" w:cs="Arial"/>
          <w:iCs/>
          <w:sz w:val="24"/>
          <w:szCs w:val="24"/>
        </w:rPr>
        <w:t>ed</w:t>
      </w:r>
      <w:r w:rsidR="004E1B11" w:rsidRPr="00543029">
        <w:rPr>
          <w:rFonts w:ascii="Arial" w:eastAsia="Times New Roman" w:hAnsi="Arial" w:cs="Arial"/>
          <w:iCs/>
          <w:sz w:val="24"/>
          <w:szCs w:val="24"/>
        </w:rPr>
        <w:t xml:space="preserve"> CAG around </w:t>
      </w:r>
      <w:r w:rsidR="0022019D">
        <w:rPr>
          <w:rFonts w:ascii="Arial" w:eastAsia="Times New Roman" w:hAnsi="Arial" w:cs="Arial"/>
          <w:iCs/>
          <w:sz w:val="24"/>
          <w:szCs w:val="24"/>
        </w:rPr>
        <w:t>to ensure</w:t>
      </w:r>
      <w:r w:rsidR="004E1B11" w:rsidRPr="00543029">
        <w:rPr>
          <w:rFonts w:ascii="Arial" w:eastAsia="Times New Roman" w:hAnsi="Arial" w:cs="Arial"/>
          <w:iCs/>
          <w:sz w:val="24"/>
          <w:szCs w:val="24"/>
        </w:rPr>
        <w:t xml:space="preserve"> that his missing money was repaid. </w:t>
      </w:r>
    </w:p>
    <w:p w14:paraId="45237748" w14:textId="69D068EC"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Mud</w:t>
      </w:r>
      <w:r w:rsidR="00756547">
        <w:rPr>
          <w:rFonts w:ascii="Arial" w:eastAsia="Times New Roman" w:hAnsi="Arial" w:cs="Arial"/>
          <w:iCs/>
          <w:sz w:val="24"/>
          <w:szCs w:val="24"/>
        </w:rPr>
        <w:t>imba</w:t>
      </w:r>
      <w:r w:rsidRPr="00543029">
        <w:rPr>
          <w:rFonts w:ascii="Arial" w:eastAsia="Times New Roman" w:hAnsi="Arial" w:cs="Arial"/>
          <w:iCs/>
          <w:sz w:val="24"/>
          <w:szCs w:val="24"/>
        </w:rPr>
        <w:t xml:space="preserve"> told me that </w:t>
      </w:r>
      <w:r w:rsidR="0022019D">
        <w:rPr>
          <w:rFonts w:ascii="Arial" w:eastAsia="Times New Roman" w:hAnsi="Arial" w:cs="Arial"/>
          <w:iCs/>
          <w:sz w:val="24"/>
          <w:szCs w:val="24"/>
        </w:rPr>
        <w:t xml:space="preserve">he </w:t>
      </w:r>
      <w:r w:rsidRPr="00543029">
        <w:rPr>
          <w:rFonts w:ascii="Arial" w:eastAsia="Times New Roman" w:hAnsi="Arial" w:cs="Arial"/>
          <w:iCs/>
          <w:sz w:val="24"/>
          <w:szCs w:val="24"/>
        </w:rPr>
        <w:t xml:space="preserve">was born in 1960 and Emilia </w:t>
      </w:r>
      <w:r w:rsidR="00C67C64">
        <w:rPr>
          <w:rFonts w:ascii="Arial" w:eastAsia="Times New Roman" w:hAnsi="Arial" w:cs="Arial"/>
          <w:iCs/>
          <w:sz w:val="24"/>
          <w:szCs w:val="24"/>
        </w:rPr>
        <w:t xml:space="preserve">explained that </w:t>
      </w:r>
      <w:r w:rsidRPr="00543029">
        <w:rPr>
          <w:rFonts w:ascii="Arial" w:eastAsia="Times New Roman" w:hAnsi="Arial" w:cs="Arial"/>
          <w:iCs/>
          <w:sz w:val="24"/>
          <w:szCs w:val="24"/>
        </w:rPr>
        <w:t>although her date of birth is recorded as 1972, she is much older than that</w:t>
      </w:r>
      <w:r w:rsidR="0022019D">
        <w:rPr>
          <w:rFonts w:ascii="Arial" w:eastAsia="Times New Roman" w:hAnsi="Arial" w:cs="Arial"/>
          <w:iCs/>
          <w:sz w:val="24"/>
          <w:szCs w:val="24"/>
        </w:rPr>
        <w:t>,</w:t>
      </w:r>
      <w:r w:rsidRPr="00543029">
        <w:rPr>
          <w:rFonts w:ascii="Arial" w:eastAsia="Times New Roman" w:hAnsi="Arial" w:cs="Arial"/>
          <w:iCs/>
          <w:sz w:val="24"/>
          <w:szCs w:val="24"/>
        </w:rPr>
        <w:t xml:space="preserve"> because her own younger brother’s date of birth is recorded as 1972 and yet they are not twins. In the past, they explained, parents never used to pay close attention to their children’s date of birth</w:t>
      </w:r>
      <w:r w:rsidR="0022019D">
        <w:rPr>
          <w:rFonts w:ascii="Arial" w:eastAsia="Times New Roman" w:hAnsi="Arial" w:cs="Arial"/>
          <w:iCs/>
          <w:sz w:val="24"/>
          <w:szCs w:val="24"/>
        </w:rPr>
        <w:t>,</w:t>
      </w:r>
      <w:r w:rsidRPr="00543029">
        <w:rPr>
          <w:rFonts w:ascii="Arial" w:eastAsia="Times New Roman" w:hAnsi="Arial" w:cs="Arial"/>
          <w:iCs/>
          <w:sz w:val="24"/>
          <w:szCs w:val="24"/>
        </w:rPr>
        <w:t xml:space="preserve"> so they just used to guess when interviewed by government birth and death registrars. </w:t>
      </w:r>
    </w:p>
    <w:p w14:paraId="7CA3CBCF" w14:textId="60E0A0A3"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imes New Roman" w:hAnsi="Arial" w:cs="Arial"/>
          <w:iCs/>
          <w:sz w:val="24"/>
          <w:szCs w:val="24"/>
        </w:rPr>
        <w:t>I interviewed Mud</w:t>
      </w:r>
      <w:r w:rsidR="00756547">
        <w:rPr>
          <w:rFonts w:ascii="Arial" w:eastAsia="Times New Roman" w:hAnsi="Arial" w:cs="Arial"/>
          <w:iCs/>
          <w:sz w:val="24"/>
          <w:szCs w:val="24"/>
        </w:rPr>
        <w:t>imba</w:t>
      </w:r>
      <w:r w:rsidRPr="00543029">
        <w:rPr>
          <w:rFonts w:ascii="Arial" w:eastAsia="Times New Roman" w:hAnsi="Arial" w:cs="Arial"/>
          <w:iCs/>
          <w:sz w:val="24"/>
          <w:szCs w:val="24"/>
        </w:rPr>
        <w:t xml:space="preserve">, his wife and their oldest son on different occasions. Their son </w:t>
      </w:r>
      <w:r w:rsidRPr="00543029">
        <w:rPr>
          <w:rFonts w:ascii="Arial" w:eastAsiaTheme="minorHAnsi" w:hAnsi="Arial" w:cs="Arial"/>
          <w:iCs/>
          <w:sz w:val="24"/>
          <w:szCs w:val="24"/>
        </w:rPr>
        <w:t>was born in 1993</w:t>
      </w:r>
      <w:r w:rsidR="00D9021C">
        <w:rPr>
          <w:rFonts w:ascii="Arial" w:eastAsiaTheme="minorHAnsi" w:hAnsi="Arial" w:cs="Arial"/>
          <w:iCs/>
          <w:sz w:val="24"/>
          <w:szCs w:val="24"/>
        </w:rPr>
        <w:t>,</w:t>
      </w:r>
      <w:r w:rsidRPr="00543029">
        <w:rPr>
          <w:rFonts w:ascii="Arial" w:eastAsiaTheme="minorHAnsi" w:hAnsi="Arial" w:cs="Arial"/>
          <w:iCs/>
          <w:sz w:val="24"/>
          <w:szCs w:val="24"/>
        </w:rPr>
        <w:t xml:space="preserve"> and when I asked him </w:t>
      </w:r>
      <w:r w:rsidR="008034AC">
        <w:rPr>
          <w:rFonts w:ascii="Arial" w:eastAsiaTheme="minorHAnsi" w:hAnsi="Arial" w:cs="Arial"/>
          <w:iCs/>
          <w:sz w:val="24"/>
          <w:szCs w:val="24"/>
        </w:rPr>
        <w:t xml:space="preserve">about his marital status </w:t>
      </w:r>
      <w:r w:rsidRPr="00543029">
        <w:rPr>
          <w:rFonts w:ascii="Arial" w:eastAsiaTheme="minorHAnsi" w:hAnsi="Arial" w:cs="Arial"/>
          <w:iCs/>
          <w:sz w:val="24"/>
          <w:szCs w:val="24"/>
        </w:rPr>
        <w:t xml:space="preserve">he said that he got </w:t>
      </w:r>
      <w:r w:rsidRPr="00543029">
        <w:rPr>
          <w:rFonts w:ascii="Arial" w:eastAsiaTheme="minorHAnsi" w:hAnsi="Arial" w:cs="Arial"/>
          <w:iCs/>
          <w:sz w:val="24"/>
          <w:szCs w:val="24"/>
        </w:rPr>
        <w:lastRenderedPageBreak/>
        <w:t>married in 2011. However, Mud</w:t>
      </w:r>
      <w:r w:rsidR="00756547">
        <w:rPr>
          <w:rFonts w:ascii="Arial" w:eastAsiaTheme="minorHAnsi" w:hAnsi="Arial" w:cs="Arial"/>
          <w:iCs/>
          <w:sz w:val="24"/>
          <w:szCs w:val="24"/>
        </w:rPr>
        <w:t>imba</w:t>
      </w:r>
      <w:r w:rsidR="00D9021C">
        <w:rPr>
          <w:rFonts w:ascii="Arial" w:eastAsiaTheme="minorHAnsi" w:hAnsi="Arial" w:cs="Arial"/>
          <w:iCs/>
          <w:sz w:val="24"/>
          <w:szCs w:val="24"/>
        </w:rPr>
        <w:t>,</w:t>
      </w:r>
      <w:r w:rsidRPr="00543029">
        <w:rPr>
          <w:rFonts w:ascii="Arial" w:eastAsiaTheme="minorHAnsi" w:hAnsi="Arial" w:cs="Arial"/>
          <w:iCs/>
          <w:sz w:val="24"/>
          <w:szCs w:val="24"/>
        </w:rPr>
        <w:t xml:space="preserve"> his father</w:t>
      </w:r>
      <w:r w:rsidR="00D9021C">
        <w:rPr>
          <w:rFonts w:ascii="Arial" w:eastAsiaTheme="minorHAnsi" w:hAnsi="Arial" w:cs="Arial"/>
          <w:iCs/>
          <w:sz w:val="24"/>
          <w:szCs w:val="24"/>
        </w:rPr>
        <w:t>,</w:t>
      </w:r>
      <w:r w:rsidRPr="00543029">
        <w:rPr>
          <w:rFonts w:ascii="Arial" w:eastAsiaTheme="minorHAnsi" w:hAnsi="Arial" w:cs="Arial"/>
          <w:iCs/>
          <w:sz w:val="24"/>
          <w:szCs w:val="24"/>
        </w:rPr>
        <w:t xml:space="preserve"> interjected and said his son never did get married, explaining that he never lived with the woman he claims to have married.</w:t>
      </w:r>
      <w:r w:rsidRPr="00DA01D9">
        <w:rPr>
          <w:rStyle w:val="FootnoteReference"/>
        </w:rPr>
        <w:footnoteReference w:id="43"/>
      </w:r>
      <w:r w:rsidRPr="00543029">
        <w:rPr>
          <w:rFonts w:ascii="Arial" w:eastAsiaTheme="minorHAnsi" w:hAnsi="Arial" w:cs="Arial"/>
          <w:iCs/>
          <w:sz w:val="24"/>
          <w:szCs w:val="24"/>
        </w:rPr>
        <w:t xml:space="preserve"> Their son attended secondary school</w:t>
      </w:r>
      <w:r w:rsidR="00756547">
        <w:rPr>
          <w:rFonts w:ascii="Arial" w:eastAsiaTheme="minorHAnsi" w:hAnsi="Arial" w:cs="Arial"/>
          <w:iCs/>
          <w:sz w:val="24"/>
          <w:szCs w:val="24"/>
        </w:rPr>
        <w:t>,</w:t>
      </w:r>
      <w:r w:rsidRPr="00543029">
        <w:rPr>
          <w:rFonts w:ascii="Arial" w:eastAsiaTheme="minorHAnsi" w:hAnsi="Arial" w:cs="Arial"/>
          <w:iCs/>
          <w:sz w:val="24"/>
          <w:szCs w:val="24"/>
        </w:rPr>
        <w:t xml:space="preserve"> but they did</w:t>
      </w:r>
      <w:r w:rsidR="00D9021C">
        <w:rPr>
          <w:rFonts w:ascii="Arial" w:eastAsiaTheme="minorHAnsi" w:hAnsi="Arial" w:cs="Arial"/>
          <w:iCs/>
          <w:sz w:val="24"/>
          <w:szCs w:val="24"/>
        </w:rPr>
        <w:t xml:space="preserve"> </w:t>
      </w:r>
      <w:r w:rsidRPr="00543029">
        <w:rPr>
          <w:rFonts w:ascii="Arial" w:eastAsiaTheme="minorHAnsi" w:hAnsi="Arial" w:cs="Arial"/>
          <w:iCs/>
          <w:sz w:val="24"/>
          <w:szCs w:val="24"/>
        </w:rPr>
        <w:t>n</w:t>
      </w:r>
      <w:r w:rsidR="00D9021C">
        <w:rPr>
          <w:rFonts w:ascii="Arial" w:eastAsiaTheme="minorHAnsi" w:hAnsi="Arial" w:cs="Arial"/>
          <w:iCs/>
          <w:sz w:val="24"/>
          <w:szCs w:val="24"/>
        </w:rPr>
        <w:t>o</w:t>
      </w:r>
      <w:r w:rsidRPr="00543029">
        <w:rPr>
          <w:rFonts w:ascii="Arial" w:eastAsiaTheme="minorHAnsi" w:hAnsi="Arial" w:cs="Arial"/>
          <w:iCs/>
          <w:sz w:val="24"/>
          <w:szCs w:val="24"/>
        </w:rPr>
        <w:t>t have enough money for him to sit for his Ordinary Level certificate exam. Mud</w:t>
      </w:r>
      <w:r w:rsidR="00756547">
        <w:rPr>
          <w:rFonts w:ascii="Arial" w:eastAsiaTheme="minorHAnsi" w:hAnsi="Arial" w:cs="Arial"/>
          <w:iCs/>
          <w:sz w:val="24"/>
          <w:szCs w:val="24"/>
        </w:rPr>
        <w:t>imba</w:t>
      </w:r>
      <w:r w:rsidRPr="00543029">
        <w:rPr>
          <w:rFonts w:ascii="Arial" w:eastAsiaTheme="minorHAnsi" w:hAnsi="Arial" w:cs="Arial"/>
          <w:iCs/>
          <w:sz w:val="24"/>
          <w:szCs w:val="24"/>
        </w:rPr>
        <w:t xml:space="preserve">’s wife Emilia never went to school because as she put it, her parent’s generation never used to value the formal education of </w:t>
      </w:r>
      <w:r w:rsidR="009263F6">
        <w:rPr>
          <w:rFonts w:ascii="Arial" w:eastAsiaTheme="minorHAnsi" w:hAnsi="Arial" w:cs="Arial"/>
          <w:iCs/>
          <w:sz w:val="24"/>
          <w:szCs w:val="24"/>
        </w:rPr>
        <w:t>female</w:t>
      </w:r>
      <w:r w:rsidRPr="00543029">
        <w:rPr>
          <w:rFonts w:ascii="Arial" w:eastAsiaTheme="minorHAnsi" w:hAnsi="Arial" w:cs="Arial"/>
          <w:iCs/>
          <w:sz w:val="24"/>
          <w:szCs w:val="24"/>
        </w:rPr>
        <w:t xml:space="preserve"> children</w:t>
      </w:r>
      <w:r w:rsidR="009263F6">
        <w:rPr>
          <w:rFonts w:ascii="Arial" w:eastAsiaTheme="minorHAnsi" w:hAnsi="Arial" w:cs="Arial"/>
          <w:iCs/>
          <w:sz w:val="24"/>
          <w:szCs w:val="24"/>
        </w:rPr>
        <w:t>,</w:t>
      </w:r>
      <w:r w:rsidRPr="00543029">
        <w:rPr>
          <w:rFonts w:ascii="Arial" w:eastAsiaTheme="minorHAnsi" w:hAnsi="Arial" w:cs="Arial"/>
          <w:iCs/>
          <w:sz w:val="24"/>
          <w:szCs w:val="24"/>
        </w:rPr>
        <w:t xml:space="preserve"> because they were worried that educated girl</w:t>
      </w:r>
      <w:r w:rsidR="009263F6">
        <w:rPr>
          <w:rFonts w:ascii="Arial" w:eastAsiaTheme="minorHAnsi" w:hAnsi="Arial" w:cs="Arial"/>
          <w:iCs/>
          <w:sz w:val="24"/>
          <w:szCs w:val="24"/>
        </w:rPr>
        <w:t>s</w:t>
      </w:r>
      <w:r w:rsidRPr="00543029">
        <w:rPr>
          <w:rFonts w:ascii="Arial" w:eastAsiaTheme="minorHAnsi" w:hAnsi="Arial" w:cs="Arial"/>
          <w:iCs/>
          <w:sz w:val="24"/>
          <w:szCs w:val="24"/>
        </w:rPr>
        <w:t xml:space="preserve"> w</w:t>
      </w:r>
      <w:r w:rsidR="009263F6">
        <w:rPr>
          <w:rFonts w:ascii="Arial" w:eastAsiaTheme="minorHAnsi" w:hAnsi="Arial" w:cs="Arial"/>
          <w:iCs/>
          <w:sz w:val="24"/>
          <w:szCs w:val="24"/>
        </w:rPr>
        <w:t>ould</w:t>
      </w:r>
      <w:r w:rsidRPr="00543029">
        <w:rPr>
          <w:rFonts w:ascii="Arial" w:eastAsiaTheme="minorHAnsi" w:hAnsi="Arial" w:cs="Arial"/>
          <w:iCs/>
          <w:sz w:val="24"/>
          <w:szCs w:val="24"/>
        </w:rPr>
        <w:t xml:space="preserve"> become “prostitutes” or fall pregnant before they finish school. </w:t>
      </w:r>
    </w:p>
    <w:p w14:paraId="32CECF6B" w14:textId="6BAD63AA" w:rsidR="004E1B11" w:rsidRPr="00543029" w:rsidRDefault="008034AC" w:rsidP="00543029">
      <w:pPr>
        <w:spacing w:line="360" w:lineRule="auto"/>
        <w:jc w:val="both"/>
        <w:rPr>
          <w:rFonts w:ascii="Arial" w:eastAsiaTheme="minorHAnsi" w:hAnsi="Arial" w:cs="Arial"/>
          <w:iCs/>
          <w:sz w:val="24"/>
          <w:szCs w:val="24"/>
        </w:rPr>
      </w:pPr>
      <w:r>
        <w:rPr>
          <w:rFonts w:ascii="Arial" w:eastAsia="Times New Roman" w:hAnsi="Arial" w:cs="Arial"/>
          <w:iCs/>
          <w:sz w:val="24"/>
          <w:szCs w:val="24"/>
        </w:rPr>
        <w:t xml:space="preserve">When asked about </w:t>
      </w:r>
      <w:r w:rsidRPr="008034AC">
        <w:rPr>
          <w:rFonts w:ascii="Arial" w:eastAsia="Times New Roman" w:hAnsi="Arial" w:cs="Arial"/>
          <w:i/>
          <w:sz w:val="24"/>
          <w:szCs w:val="24"/>
        </w:rPr>
        <w:t>lubono</w:t>
      </w:r>
      <w:r>
        <w:rPr>
          <w:rFonts w:ascii="Arial" w:eastAsia="Times New Roman" w:hAnsi="Arial" w:cs="Arial"/>
          <w:iCs/>
          <w:sz w:val="24"/>
          <w:szCs w:val="24"/>
        </w:rPr>
        <w:t xml:space="preserve">, </w:t>
      </w:r>
      <w:r w:rsidR="004E1B11" w:rsidRPr="00543029">
        <w:rPr>
          <w:rFonts w:ascii="Arial" w:eastAsia="Times New Roman" w:hAnsi="Arial" w:cs="Arial"/>
          <w:iCs/>
          <w:sz w:val="24"/>
          <w:szCs w:val="24"/>
        </w:rPr>
        <w:t>Mud</w:t>
      </w:r>
      <w:r w:rsidR="00756547">
        <w:rPr>
          <w:rFonts w:ascii="Arial" w:eastAsia="Times New Roman" w:hAnsi="Arial" w:cs="Arial"/>
          <w:iCs/>
          <w:sz w:val="24"/>
          <w:szCs w:val="24"/>
        </w:rPr>
        <w:t>imba</w:t>
      </w:r>
      <w:r w:rsidR="004E1B11" w:rsidRPr="00543029">
        <w:rPr>
          <w:rFonts w:ascii="Arial" w:eastAsia="Times New Roman" w:hAnsi="Arial" w:cs="Arial"/>
          <w:iCs/>
          <w:sz w:val="24"/>
          <w:szCs w:val="24"/>
        </w:rPr>
        <w:t xml:space="preserve"> note</w:t>
      </w:r>
      <w:r w:rsidR="009263F6">
        <w:rPr>
          <w:rFonts w:ascii="Arial" w:eastAsia="Times New Roman" w:hAnsi="Arial" w:cs="Arial"/>
          <w:iCs/>
          <w:sz w:val="24"/>
          <w:szCs w:val="24"/>
        </w:rPr>
        <w:t>d</w:t>
      </w:r>
      <w:r w:rsidR="004E1B11" w:rsidRPr="00543029">
        <w:rPr>
          <w:rFonts w:ascii="Arial" w:eastAsia="Times New Roman" w:hAnsi="Arial" w:cs="Arial"/>
          <w:iCs/>
          <w:sz w:val="24"/>
          <w:szCs w:val="24"/>
        </w:rPr>
        <w:t xml:space="preserve"> that he owned seven</w:t>
      </w:r>
      <w:r w:rsidR="004E1B11" w:rsidRPr="00543029">
        <w:rPr>
          <w:rFonts w:ascii="Arial" w:eastAsiaTheme="minorHAnsi" w:hAnsi="Arial" w:cs="Arial"/>
          <w:iCs/>
          <w:sz w:val="24"/>
          <w:szCs w:val="24"/>
        </w:rPr>
        <w:t xml:space="preserve"> cows</w:t>
      </w:r>
      <w:r w:rsidR="00DE70DA">
        <w:rPr>
          <w:rFonts w:ascii="Arial" w:eastAsiaTheme="minorHAnsi" w:hAnsi="Arial" w:cs="Arial"/>
          <w:iCs/>
          <w:sz w:val="24"/>
          <w:szCs w:val="24"/>
        </w:rPr>
        <w:t>,</w:t>
      </w:r>
      <w:r w:rsidR="004E1B11" w:rsidRPr="00543029">
        <w:rPr>
          <w:rFonts w:ascii="Arial" w:eastAsiaTheme="minorHAnsi" w:hAnsi="Arial" w:cs="Arial"/>
          <w:iCs/>
          <w:sz w:val="24"/>
          <w:szCs w:val="24"/>
        </w:rPr>
        <w:t xml:space="preserve"> for which he pa</w:t>
      </w:r>
      <w:r>
        <w:rPr>
          <w:rFonts w:ascii="Arial" w:eastAsiaTheme="minorHAnsi" w:hAnsi="Arial" w:cs="Arial"/>
          <w:iCs/>
          <w:sz w:val="24"/>
          <w:szCs w:val="24"/>
        </w:rPr>
        <w:t>ys</w:t>
      </w:r>
      <w:r w:rsidR="004E1B11" w:rsidRPr="00543029">
        <w:rPr>
          <w:rFonts w:ascii="Arial" w:eastAsiaTheme="minorHAnsi" w:hAnsi="Arial" w:cs="Arial"/>
          <w:iCs/>
          <w:sz w:val="24"/>
          <w:szCs w:val="24"/>
        </w:rPr>
        <w:t xml:space="preserve"> the local veterinary officer an annual fee of $2.00 in cash as government tax for each cow. He also owned fifteen goats, one plough and had the ownership and use of three hectares of land which the head of the house inherited from his father.</w:t>
      </w:r>
      <w:r w:rsidR="004E1B11" w:rsidRPr="00DA01D9">
        <w:rPr>
          <w:rStyle w:val="FootnoteReference"/>
        </w:rPr>
        <w:footnoteReference w:id="44"/>
      </w:r>
      <w:r w:rsidR="004E1B11" w:rsidRPr="00543029">
        <w:rPr>
          <w:rFonts w:ascii="Arial" w:eastAsiaTheme="minorHAnsi" w:hAnsi="Arial" w:cs="Arial"/>
          <w:iCs/>
          <w:sz w:val="24"/>
          <w:szCs w:val="24"/>
        </w:rPr>
        <w:t xml:space="preserve"> </w:t>
      </w:r>
    </w:p>
    <w:p w14:paraId="42F8023B" w14:textId="1F695EA7"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 xml:space="preserve">The cattle and goats </w:t>
      </w:r>
      <w:r w:rsidR="00E60DD4">
        <w:rPr>
          <w:rFonts w:ascii="Arial" w:eastAsiaTheme="minorHAnsi" w:hAnsi="Arial" w:cs="Arial"/>
          <w:iCs/>
          <w:sz w:val="24"/>
          <w:szCs w:val="24"/>
        </w:rPr>
        <w:t>were</w:t>
      </w:r>
      <w:r w:rsidRPr="00543029">
        <w:rPr>
          <w:rFonts w:ascii="Arial" w:eastAsiaTheme="minorHAnsi" w:hAnsi="Arial" w:cs="Arial"/>
          <w:iCs/>
          <w:sz w:val="24"/>
          <w:szCs w:val="24"/>
        </w:rPr>
        <w:t xml:space="preserve"> obtained as part of </w:t>
      </w:r>
      <w:r w:rsidRPr="00543029">
        <w:rPr>
          <w:rFonts w:ascii="Arial" w:eastAsiaTheme="minorHAnsi" w:hAnsi="Arial" w:cs="Arial"/>
          <w:i/>
          <w:iCs/>
          <w:sz w:val="24"/>
          <w:szCs w:val="24"/>
        </w:rPr>
        <w:t>luselo</w:t>
      </w:r>
      <w:r w:rsidRPr="00543029">
        <w:rPr>
          <w:rFonts w:ascii="Arial" w:eastAsiaTheme="minorHAnsi" w:hAnsi="Arial" w:cs="Arial"/>
          <w:iCs/>
          <w:sz w:val="24"/>
          <w:szCs w:val="24"/>
        </w:rPr>
        <w:t xml:space="preserve"> for the marriage of their two daughters. The small livestock was acquired through monies generated through his wife’s small business selling wild fruits and Nyi fruits (Berchemia discolour) that she harvests from their land. The proceeds from these sales a</w:t>
      </w:r>
      <w:r w:rsidR="00E60DD4">
        <w:rPr>
          <w:rFonts w:ascii="Arial" w:eastAsiaTheme="minorHAnsi" w:hAnsi="Arial" w:cs="Arial"/>
          <w:iCs/>
          <w:sz w:val="24"/>
          <w:szCs w:val="24"/>
        </w:rPr>
        <w:t>re</w:t>
      </w:r>
      <w:r w:rsidRPr="00543029">
        <w:rPr>
          <w:rFonts w:ascii="Arial" w:eastAsiaTheme="minorHAnsi" w:hAnsi="Arial" w:cs="Arial"/>
          <w:iCs/>
          <w:sz w:val="24"/>
          <w:szCs w:val="24"/>
        </w:rPr>
        <w:t xml:space="preserve"> small</w:t>
      </w:r>
      <w:r w:rsidR="00E673EB">
        <w:rPr>
          <w:rFonts w:ascii="Arial" w:eastAsiaTheme="minorHAnsi" w:hAnsi="Arial" w:cs="Arial"/>
          <w:iCs/>
          <w:sz w:val="24"/>
          <w:szCs w:val="24"/>
        </w:rPr>
        <w:t>,</w:t>
      </w:r>
      <w:r w:rsidRPr="00543029">
        <w:rPr>
          <w:rFonts w:ascii="Arial" w:eastAsiaTheme="minorHAnsi" w:hAnsi="Arial" w:cs="Arial"/>
          <w:iCs/>
          <w:sz w:val="24"/>
          <w:szCs w:val="24"/>
        </w:rPr>
        <w:t xml:space="preserve"> and she typically makes between </w:t>
      </w:r>
      <w:r w:rsidR="00E60DD4">
        <w:rPr>
          <w:rFonts w:ascii="Arial" w:eastAsiaTheme="minorHAnsi" w:hAnsi="Arial" w:cs="Arial"/>
          <w:iCs/>
          <w:sz w:val="24"/>
          <w:szCs w:val="24"/>
        </w:rPr>
        <w:t>$</w:t>
      </w:r>
      <w:r w:rsidRPr="00543029">
        <w:rPr>
          <w:rFonts w:ascii="Arial" w:eastAsiaTheme="minorHAnsi" w:hAnsi="Arial" w:cs="Arial"/>
          <w:iCs/>
          <w:sz w:val="24"/>
          <w:szCs w:val="24"/>
        </w:rPr>
        <w:t>2</w:t>
      </w:r>
      <w:r w:rsidR="00E60DD4">
        <w:rPr>
          <w:rFonts w:ascii="Arial" w:eastAsiaTheme="minorHAnsi" w:hAnsi="Arial" w:cs="Arial"/>
          <w:iCs/>
          <w:sz w:val="24"/>
          <w:szCs w:val="24"/>
        </w:rPr>
        <w:t xml:space="preserve"> and </w:t>
      </w:r>
      <w:r w:rsidRPr="00543029">
        <w:rPr>
          <w:rFonts w:ascii="Arial" w:eastAsiaTheme="minorHAnsi" w:hAnsi="Arial" w:cs="Arial"/>
          <w:iCs/>
          <w:sz w:val="24"/>
          <w:szCs w:val="24"/>
        </w:rPr>
        <w:t xml:space="preserve">$5 for sales she makes once or twice a week. Moreover, the fruits can only be harvested between late April to May each year.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would save these small profits in her house</w:t>
      </w:r>
      <w:r w:rsidR="00E673EB">
        <w:rPr>
          <w:rFonts w:ascii="Arial" w:eastAsiaTheme="minorHAnsi" w:hAnsi="Arial" w:cs="Arial"/>
          <w:iCs/>
          <w:sz w:val="24"/>
          <w:szCs w:val="24"/>
        </w:rPr>
        <w:t>,</w:t>
      </w:r>
      <w:r w:rsidRPr="00543029">
        <w:rPr>
          <w:rFonts w:ascii="Arial" w:eastAsiaTheme="minorHAnsi" w:hAnsi="Arial" w:cs="Arial"/>
          <w:iCs/>
          <w:sz w:val="24"/>
          <w:szCs w:val="24"/>
        </w:rPr>
        <w:t xml:space="preserve"> and once she reached a target of $20</w:t>
      </w:r>
      <w:r w:rsidR="00E60DD4">
        <w:rPr>
          <w:rFonts w:ascii="Arial" w:eastAsiaTheme="minorHAnsi" w:hAnsi="Arial" w:cs="Arial"/>
          <w:iCs/>
          <w:sz w:val="24"/>
          <w:szCs w:val="24"/>
        </w:rPr>
        <w:t xml:space="preserve"> to $</w:t>
      </w:r>
      <w:r w:rsidRPr="00543029">
        <w:rPr>
          <w:rFonts w:ascii="Arial" w:eastAsiaTheme="minorHAnsi" w:hAnsi="Arial" w:cs="Arial"/>
          <w:iCs/>
          <w:sz w:val="24"/>
          <w:szCs w:val="24"/>
        </w:rPr>
        <w:t>30</w:t>
      </w:r>
      <w:r w:rsidR="00E673EB">
        <w:rPr>
          <w:rFonts w:ascii="Arial" w:eastAsiaTheme="minorHAnsi" w:hAnsi="Arial" w:cs="Arial"/>
          <w:iCs/>
          <w:sz w:val="24"/>
          <w:szCs w:val="24"/>
        </w:rPr>
        <w:t>,</w:t>
      </w:r>
      <w:r w:rsidRPr="00543029">
        <w:rPr>
          <w:rFonts w:ascii="Arial" w:eastAsiaTheme="minorHAnsi" w:hAnsi="Arial" w:cs="Arial"/>
          <w:iCs/>
          <w:sz w:val="24"/>
          <w:szCs w:val="24"/>
        </w:rPr>
        <w:t xml:space="preserve"> she </w:t>
      </w:r>
      <w:r w:rsidRPr="00543029">
        <w:rPr>
          <w:rFonts w:ascii="Arial" w:eastAsiaTheme="minorHAnsi" w:hAnsi="Arial" w:cs="Arial"/>
          <w:iCs/>
          <w:sz w:val="24"/>
          <w:szCs w:val="24"/>
        </w:rPr>
        <w:lastRenderedPageBreak/>
        <w:t>would use the money to buy a goat or a few chickens. I learn</w:t>
      </w:r>
      <w:r w:rsidR="00606B7B">
        <w:rPr>
          <w:rFonts w:ascii="Arial" w:eastAsiaTheme="minorHAnsi" w:hAnsi="Arial" w:cs="Arial"/>
          <w:iCs/>
          <w:sz w:val="24"/>
          <w:szCs w:val="24"/>
        </w:rPr>
        <w:t>ed</w:t>
      </w:r>
      <w:r w:rsidRPr="00543029">
        <w:rPr>
          <w:rFonts w:ascii="Arial" w:eastAsiaTheme="minorHAnsi" w:hAnsi="Arial" w:cs="Arial"/>
          <w:iCs/>
          <w:sz w:val="24"/>
          <w:szCs w:val="24"/>
        </w:rPr>
        <w:t xml:space="preserve"> from CAG that Mud</w:t>
      </w:r>
      <w:r w:rsidR="00606B7B">
        <w:rPr>
          <w:rFonts w:ascii="Arial" w:eastAsiaTheme="minorHAnsi" w:hAnsi="Arial" w:cs="Arial"/>
          <w:iCs/>
          <w:sz w:val="24"/>
          <w:szCs w:val="24"/>
        </w:rPr>
        <w:t>imba</w:t>
      </w:r>
      <w:r w:rsidRPr="00543029">
        <w:rPr>
          <w:rFonts w:ascii="Arial" w:eastAsiaTheme="minorHAnsi" w:hAnsi="Arial" w:cs="Arial"/>
          <w:iCs/>
          <w:sz w:val="24"/>
          <w:szCs w:val="24"/>
        </w:rPr>
        <w:t xml:space="preserve"> also made small profits from selling marijuana</w:t>
      </w:r>
      <w:r w:rsidR="00E60DD4">
        <w:rPr>
          <w:rFonts w:ascii="Arial" w:eastAsiaTheme="minorHAnsi" w:hAnsi="Arial" w:cs="Arial"/>
          <w:iCs/>
          <w:sz w:val="24"/>
          <w:szCs w:val="24"/>
        </w:rPr>
        <w:t>,</w:t>
      </w:r>
      <w:r w:rsidRPr="00543029">
        <w:rPr>
          <w:rFonts w:ascii="Arial" w:eastAsiaTheme="minorHAnsi" w:hAnsi="Arial" w:cs="Arial"/>
          <w:iCs/>
          <w:sz w:val="24"/>
          <w:szCs w:val="24"/>
        </w:rPr>
        <w:t xml:space="preserve"> but he did not reveal this to me directly</w:t>
      </w:r>
      <w:r w:rsidR="00E673EB">
        <w:rPr>
          <w:rFonts w:ascii="Arial" w:eastAsiaTheme="minorHAnsi" w:hAnsi="Arial" w:cs="Arial"/>
          <w:iCs/>
          <w:sz w:val="24"/>
          <w:szCs w:val="24"/>
        </w:rPr>
        <w:t>.</w:t>
      </w:r>
      <w:r w:rsidRPr="00DA01D9">
        <w:rPr>
          <w:rStyle w:val="FootnoteReference"/>
        </w:rPr>
        <w:footnoteReference w:id="45"/>
      </w:r>
      <w:r w:rsidRPr="00543029">
        <w:rPr>
          <w:rFonts w:ascii="Arial" w:eastAsiaTheme="minorHAnsi" w:hAnsi="Arial" w:cs="Arial"/>
          <w:iCs/>
          <w:sz w:val="24"/>
          <w:szCs w:val="24"/>
        </w:rPr>
        <w:t xml:space="preserve"> From CAG</w:t>
      </w:r>
      <w:r w:rsidR="00E60DD4">
        <w:rPr>
          <w:rFonts w:ascii="Arial" w:eastAsiaTheme="minorHAnsi" w:hAnsi="Arial" w:cs="Arial"/>
          <w:iCs/>
          <w:sz w:val="24"/>
          <w:szCs w:val="24"/>
        </w:rPr>
        <w:t>,</w:t>
      </w:r>
      <w:r w:rsidRPr="00543029">
        <w:rPr>
          <w:rFonts w:ascii="Arial" w:eastAsiaTheme="minorHAnsi" w:hAnsi="Arial" w:cs="Arial"/>
          <w:iCs/>
          <w:sz w:val="24"/>
          <w:szCs w:val="24"/>
        </w:rPr>
        <w:t xml:space="preserve"> I learn</w:t>
      </w:r>
      <w:r w:rsidR="00606B7B">
        <w:rPr>
          <w:rFonts w:ascii="Arial" w:eastAsiaTheme="minorHAnsi" w:hAnsi="Arial" w:cs="Arial"/>
          <w:iCs/>
          <w:sz w:val="24"/>
          <w:szCs w:val="24"/>
        </w:rPr>
        <w:t>ed</w:t>
      </w:r>
      <w:r w:rsidRPr="00543029">
        <w:rPr>
          <w:rFonts w:ascii="Arial" w:eastAsiaTheme="minorHAnsi" w:hAnsi="Arial" w:cs="Arial"/>
          <w:iCs/>
          <w:sz w:val="24"/>
          <w:szCs w:val="24"/>
        </w:rPr>
        <w:t xml:space="preserve"> that that Mud</w:t>
      </w:r>
      <w:r w:rsidR="00675EC7">
        <w:rPr>
          <w:rFonts w:ascii="Arial" w:eastAsiaTheme="minorHAnsi" w:hAnsi="Arial" w:cs="Arial"/>
          <w:iCs/>
          <w:sz w:val="24"/>
          <w:szCs w:val="24"/>
        </w:rPr>
        <w:t>imba</w:t>
      </w:r>
      <w:r w:rsidRPr="00543029">
        <w:rPr>
          <w:rFonts w:ascii="Arial" w:eastAsiaTheme="minorHAnsi" w:hAnsi="Arial" w:cs="Arial"/>
          <w:iCs/>
          <w:sz w:val="24"/>
          <w:szCs w:val="24"/>
        </w:rPr>
        <w:t xml:space="preserve"> would sell about $10</w:t>
      </w:r>
      <w:r w:rsidR="00E60DD4">
        <w:rPr>
          <w:rFonts w:ascii="Arial" w:eastAsiaTheme="minorHAnsi" w:hAnsi="Arial" w:cs="Arial"/>
          <w:iCs/>
          <w:sz w:val="24"/>
          <w:szCs w:val="24"/>
        </w:rPr>
        <w:t xml:space="preserve"> to $</w:t>
      </w:r>
      <w:r w:rsidRPr="00543029">
        <w:rPr>
          <w:rFonts w:ascii="Arial" w:eastAsiaTheme="minorHAnsi" w:hAnsi="Arial" w:cs="Arial"/>
          <w:iCs/>
          <w:sz w:val="24"/>
          <w:szCs w:val="24"/>
        </w:rPr>
        <w:t xml:space="preserve">18 worth of marijuana one or twice a month. His sales are bigger during summer. He grows the marijuana near his home in Mankobole (other sellers import it from Zambia and other parts of Binga). He manages to grow marijuana throughout the year, even during the dry season, because he plants them in isolated swampy areas called </w:t>
      </w:r>
      <w:r w:rsidRPr="00543029">
        <w:rPr>
          <w:rFonts w:ascii="Arial" w:eastAsiaTheme="minorHAnsi" w:hAnsi="Arial" w:cs="Arial"/>
          <w:i/>
          <w:iCs/>
          <w:sz w:val="24"/>
          <w:szCs w:val="24"/>
        </w:rPr>
        <w:t>kasensa</w:t>
      </w:r>
      <w:r w:rsidR="00E60DD4">
        <w:rPr>
          <w:rFonts w:ascii="Arial" w:eastAsiaTheme="minorHAnsi" w:hAnsi="Arial" w:cs="Arial"/>
          <w:sz w:val="24"/>
          <w:szCs w:val="24"/>
        </w:rPr>
        <w:t>,</w:t>
      </w:r>
      <w:r w:rsidRPr="00543029">
        <w:rPr>
          <w:rFonts w:ascii="Arial" w:eastAsiaTheme="minorHAnsi" w:hAnsi="Arial" w:cs="Arial"/>
          <w:iCs/>
          <w:sz w:val="24"/>
          <w:szCs w:val="24"/>
        </w:rPr>
        <w:t xml:space="preserve"> which remain wet even in the dry season. </w:t>
      </w:r>
    </w:p>
    <w:p w14:paraId="3F7A5A6A" w14:textId="0FBA76F2"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heme="minorHAnsi" w:hAnsi="Arial" w:cs="Arial"/>
          <w:iCs/>
          <w:sz w:val="24"/>
          <w:szCs w:val="24"/>
        </w:rPr>
        <w:t xml:space="preserve">When I asked </w:t>
      </w:r>
      <w:r w:rsidRPr="00543029">
        <w:rPr>
          <w:rFonts w:ascii="Arial" w:eastAsia="Times New Roman" w:hAnsi="Arial" w:cs="Arial"/>
          <w:iCs/>
          <w:sz w:val="24"/>
          <w:szCs w:val="24"/>
        </w:rPr>
        <w:t xml:space="preserve">Emilia </w:t>
      </w:r>
      <w:r w:rsidRPr="00543029">
        <w:rPr>
          <w:rFonts w:ascii="Arial" w:eastAsiaTheme="minorHAnsi" w:hAnsi="Arial" w:cs="Arial"/>
          <w:iCs/>
          <w:sz w:val="24"/>
          <w:szCs w:val="24"/>
        </w:rPr>
        <w:t>about ownership of the goats and cattle, she said they belong to both of them</w:t>
      </w:r>
      <w:r w:rsidR="00E60DD4">
        <w:rPr>
          <w:rFonts w:ascii="Arial" w:eastAsiaTheme="minorHAnsi" w:hAnsi="Arial" w:cs="Arial"/>
          <w:iCs/>
          <w:sz w:val="24"/>
          <w:szCs w:val="24"/>
        </w:rPr>
        <w:t>,</w:t>
      </w:r>
      <w:r w:rsidRPr="00543029">
        <w:rPr>
          <w:rFonts w:ascii="Arial" w:eastAsiaTheme="minorHAnsi" w:hAnsi="Arial" w:cs="Arial"/>
          <w:iCs/>
          <w:sz w:val="24"/>
          <w:szCs w:val="24"/>
        </w:rPr>
        <w:t xml:space="preserve"> explaining that she and her husband agreed to register the cattle in her name despite the common practice that cattle are usually only registered in the husband’s name.</w:t>
      </w:r>
      <w:r w:rsidRPr="00543029">
        <w:rPr>
          <w:rStyle w:val="FootnoteReference"/>
          <w:rFonts w:ascii="Arial" w:hAnsi="Arial" w:cs="Arial"/>
        </w:rPr>
        <w:t xml:space="preserve"> </w:t>
      </w:r>
      <w:r w:rsidRPr="00DA01D9">
        <w:rPr>
          <w:rStyle w:val="FootnoteReference"/>
        </w:rPr>
        <w:footnoteReference w:id="46"/>
      </w:r>
      <w:r w:rsidRPr="00543029">
        <w:rPr>
          <w:rFonts w:ascii="Arial" w:eastAsiaTheme="minorHAnsi" w:hAnsi="Arial" w:cs="Arial"/>
          <w:iCs/>
          <w:sz w:val="24"/>
          <w:szCs w:val="24"/>
        </w:rPr>
        <w:t xml:space="preserve"> The reason for Mud</w:t>
      </w:r>
      <w:r w:rsidR="00675EC7">
        <w:rPr>
          <w:rFonts w:ascii="Arial" w:eastAsiaTheme="minorHAnsi" w:hAnsi="Arial" w:cs="Arial"/>
          <w:iCs/>
          <w:sz w:val="24"/>
          <w:szCs w:val="24"/>
        </w:rPr>
        <w:t>imba</w:t>
      </w:r>
      <w:r w:rsidRPr="00543029">
        <w:rPr>
          <w:rFonts w:ascii="Arial" w:eastAsiaTheme="minorHAnsi" w:hAnsi="Arial" w:cs="Arial"/>
          <w:iCs/>
          <w:sz w:val="24"/>
          <w:szCs w:val="24"/>
        </w:rPr>
        <w:t xml:space="preserve"> agreeing to this was because up to the 1980s at least it was fair</w:t>
      </w:r>
      <w:r w:rsidR="00E60DD4">
        <w:rPr>
          <w:rFonts w:ascii="Arial" w:eastAsiaTheme="minorHAnsi" w:hAnsi="Arial" w:cs="Arial"/>
          <w:iCs/>
          <w:sz w:val="24"/>
          <w:szCs w:val="24"/>
        </w:rPr>
        <w:t>l</w:t>
      </w:r>
      <w:r w:rsidRPr="00543029">
        <w:rPr>
          <w:rFonts w:ascii="Arial" w:eastAsiaTheme="minorHAnsi" w:hAnsi="Arial" w:cs="Arial"/>
          <w:iCs/>
          <w:sz w:val="24"/>
          <w:szCs w:val="24"/>
        </w:rPr>
        <w:t>y common practice for livestock to be inherited by the relatives of a deceased husband, leaving a widow with nothing. Registering cattle in his wife’s name effectively makes it impossible for this to happen</w:t>
      </w:r>
      <w:r w:rsidR="00E60DD4">
        <w:rPr>
          <w:rFonts w:ascii="Arial" w:eastAsiaTheme="minorHAnsi" w:hAnsi="Arial" w:cs="Arial"/>
          <w:iCs/>
          <w:sz w:val="24"/>
          <w:szCs w:val="24"/>
        </w:rPr>
        <w:t>,</w:t>
      </w:r>
      <w:r w:rsidRPr="00543029">
        <w:rPr>
          <w:rFonts w:ascii="Arial" w:eastAsiaTheme="minorHAnsi" w:hAnsi="Arial" w:cs="Arial"/>
          <w:iCs/>
          <w:sz w:val="24"/>
          <w:szCs w:val="24"/>
        </w:rPr>
        <w:t xml:space="preserve"> suggesting that people in Binga use the rules and procedures of the state to circumvent social and cultural practices they do not agree with. When </w:t>
      </w:r>
      <w:r w:rsidR="003C6DF5">
        <w:rPr>
          <w:rFonts w:ascii="Arial" w:eastAsiaTheme="minorHAnsi" w:hAnsi="Arial" w:cs="Arial"/>
          <w:iCs/>
          <w:sz w:val="24"/>
          <w:szCs w:val="24"/>
        </w:rPr>
        <w:t>I</w:t>
      </w:r>
      <w:r w:rsidRPr="00543029">
        <w:rPr>
          <w:rFonts w:ascii="Arial" w:eastAsiaTheme="minorHAnsi" w:hAnsi="Arial" w:cs="Arial"/>
          <w:iCs/>
          <w:sz w:val="24"/>
          <w:szCs w:val="24"/>
        </w:rPr>
        <w:t xml:space="preserve"> asked if she could sell the cattle without her husband agreeing to it,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explained that she would have to s</w:t>
      </w:r>
      <w:r w:rsidR="00E60DD4">
        <w:rPr>
          <w:rFonts w:ascii="Arial" w:eastAsiaTheme="minorHAnsi" w:hAnsi="Arial" w:cs="Arial"/>
          <w:iCs/>
          <w:sz w:val="24"/>
          <w:szCs w:val="24"/>
        </w:rPr>
        <w:t>eek</w:t>
      </w:r>
      <w:r w:rsidRPr="00543029">
        <w:rPr>
          <w:rFonts w:ascii="Arial" w:eastAsiaTheme="minorHAnsi" w:hAnsi="Arial" w:cs="Arial"/>
          <w:iCs/>
          <w:sz w:val="24"/>
          <w:szCs w:val="24"/>
        </w:rPr>
        <w:t xml:space="preserve"> agreement from her husband and that similarly, he would have to seek agreement from her even if the cattle were registered in his name. This suggests that the rules of ownership and selling of cattle are regulated both by the state’s procedures and by social and cultural rules. </w:t>
      </w:r>
    </w:p>
    <w:p w14:paraId="53EB6B33" w14:textId="5B71F06B"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They both reported to me that they regularly lose goats to rabi</w:t>
      </w:r>
      <w:r w:rsidR="00E60DD4">
        <w:rPr>
          <w:rFonts w:ascii="Arial" w:eastAsiaTheme="minorHAnsi" w:hAnsi="Arial" w:cs="Arial"/>
          <w:iCs/>
          <w:sz w:val="24"/>
          <w:szCs w:val="24"/>
        </w:rPr>
        <w:t>e</w:t>
      </w:r>
      <w:r w:rsidRPr="00543029">
        <w:rPr>
          <w:rFonts w:ascii="Arial" w:eastAsiaTheme="minorHAnsi" w:hAnsi="Arial" w:cs="Arial"/>
          <w:iCs/>
          <w:sz w:val="24"/>
          <w:szCs w:val="24"/>
        </w:rPr>
        <w:t xml:space="preserve">s (also known as </w:t>
      </w:r>
      <w:r w:rsidRPr="00543029">
        <w:rPr>
          <w:rFonts w:ascii="Arial" w:eastAsiaTheme="minorHAnsi" w:hAnsi="Arial" w:cs="Arial"/>
          <w:i/>
          <w:iCs/>
          <w:sz w:val="24"/>
          <w:szCs w:val="24"/>
        </w:rPr>
        <w:t>chimbwa mupengo</w:t>
      </w:r>
      <w:r w:rsidRPr="00543029">
        <w:rPr>
          <w:rFonts w:ascii="Arial" w:eastAsiaTheme="minorHAnsi" w:hAnsi="Arial" w:cs="Arial"/>
          <w:iCs/>
          <w:sz w:val="24"/>
          <w:szCs w:val="24"/>
        </w:rPr>
        <w:t>)</w:t>
      </w:r>
      <w:r w:rsidR="00E60DD4">
        <w:rPr>
          <w:rFonts w:ascii="Arial" w:eastAsiaTheme="minorHAnsi" w:hAnsi="Arial" w:cs="Arial"/>
          <w:iCs/>
          <w:sz w:val="24"/>
          <w:szCs w:val="24"/>
        </w:rPr>
        <w:t>,</w:t>
      </w:r>
      <w:r w:rsidRPr="00543029">
        <w:rPr>
          <w:rFonts w:ascii="Arial" w:eastAsiaTheme="minorHAnsi" w:hAnsi="Arial" w:cs="Arial"/>
          <w:iCs/>
          <w:sz w:val="24"/>
          <w:szCs w:val="24"/>
        </w:rPr>
        <w:t xml:space="preserve"> to attacks from infected dogs and stock theft. A far worse problem though is drought; in 2008 the</w:t>
      </w:r>
      <w:r w:rsidR="00E60DD4">
        <w:rPr>
          <w:rFonts w:ascii="Arial" w:eastAsiaTheme="minorHAnsi" w:hAnsi="Arial" w:cs="Arial"/>
          <w:iCs/>
          <w:sz w:val="24"/>
          <w:szCs w:val="24"/>
        </w:rPr>
        <w:t>y</w:t>
      </w:r>
      <w:r w:rsidRPr="00543029">
        <w:rPr>
          <w:rFonts w:ascii="Arial" w:eastAsiaTheme="minorHAnsi" w:hAnsi="Arial" w:cs="Arial"/>
          <w:iCs/>
          <w:sz w:val="24"/>
          <w:szCs w:val="24"/>
        </w:rPr>
        <w:t xml:space="preserve"> lost twelve heads of cattle. As Ferguson (1995) famously did in Lesotho, I asked him why he would not sell his cattle before they die</w:t>
      </w:r>
      <w:r w:rsidR="00E60DD4">
        <w:rPr>
          <w:rFonts w:ascii="Arial" w:eastAsiaTheme="minorHAnsi" w:hAnsi="Arial" w:cs="Arial"/>
          <w:iCs/>
          <w:sz w:val="24"/>
          <w:szCs w:val="24"/>
        </w:rPr>
        <w:t>d</w:t>
      </w:r>
      <w:r w:rsidRPr="00543029">
        <w:rPr>
          <w:rFonts w:ascii="Arial" w:eastAsiaTheme="minorHAnsi" w:hAnsi="Arial" w:cs="Arial"/>
          <w:iCs/>
          <w:sz w:val="24"/>
          <w:szCs w:val="24"/>
        </w:rPr>
        <w:t xml:space="preserve"> </w:t>
      </w:r>
      <w:r w:rsidRPr="00543029">
        <w:rPr>
          <w:rFonts w:ascii="Arial" w:eastAsiaTheme="minorHAnsi" w:hAnsi="Arial" w:cs="Arial"/>
          <w:iCs/>
          <w:sz w:val="24"/>
          <w:szCs w:val="24"/>
        </w:rPr>
        <w:lastRenderedPageBreak/>
        <w:t>from hunger</w:t>
      </w:r>
      <w:r w:rsidR="00B934D6">
        <w:rPr>
          <w:rFonts w:ascii="Arial" w:eastAsiaTheme="minorHAnsi" w:hAnsi="Arial" w:cs="Arial"/>
          <w:iCs/>
          <w:sz w:val="24"/>
          <w:szCs w:val="24"/>
        </w:rPr>
        <w:t>. H</w:t>
      </w:r>
      <w:r w:rsidRPr="00543029">
        <w:rPr>
          <w:rFonts w:ascii="Arial" w:eastAsiaTheme="minorHAnsi" w:hAnsi="Arial" w:cs="Arial"/>
          <w:iCs/>
          <w:sz w:val="24"/>
          <w:szCs w:val="24"/>
        </w:rPr>
        <w:t>e explained that the draught was unexpected but also that he could</w:t>
      </w:r>
      <w:r w:rsidR="00E60DD4">
        <w:rPr>
          <w:rFonts w:ascii="Arial" w:eastAsiaTheme="minorHAnsi" w:hAnsi="Arial" w:cs="Arial"/>
          <w:iCs/>
          <w:sz w:val="24"/>
          <w:szCs w:val="24"/>
        </w:rPr>
        <w:t xml:space="preserve"> </w:t>
      </w:r>
      <w:r w:rsidRPr="00543029">
        <w:rPr>
          <w:rFonts w:ascii="Arial" w:eastAsiaTheme="minorHAnsi" w:hAnsi="Arial" w:cs="Arial"/>
          <w:iCs/>
          <w:sz w:val="24"/>
          <w:szCs w:val="24"/>
        </w:rPr>
        <w:t>n</w:t>
      </w:r>
      <w:r w:rsidR="00E60DD4">
        <w:rPr>
          <w:rFonts w:ascii="Arial" w:eastAsiaTheme="minorHAnsi" w:hAnsi="Arial" w:cs="Arial"/>
          <w:iCs/>
          <w:sz w:val="24"/>
          <w:szCs w:val="24"/>
        </w:rPr>
        <w:t>o</w:t>
      </w:r>
      <w:r w:rsidRPr="00543029">
        <w:rPr>
          <w:rFonts w:ascii="Arial" w:eastAsiaTheme="minorHAnsi" w:hAnsi="Arial" w:cs="Arial"/>
          <w:iCs/>
          <w:sz w:val="24"/>
          <w:szCs w:val="24"/>
        </w:rPr>
        <w:t>t sell because the value of Zimbabwean money was v</w:t>
      </w:r>
      <w:r w:rsidR="00B934D6">
        <w:rPr>
          <w:rFonts w:ascii="Arial" w:eastAsiaTheme="minorHAnsi" w:hAnsi="Arial" w:cs="Arial"/>
          <w:iCs/>
          <w:sz w:val="24"/>
          <w:szCs w:val="24"/>
        </w:rPr>
        <w:t>olati</w:t>
      </w:r>
      <w:r w:rsidRPr="00543029">
        <w:rPr>
          <w:rFonts w:ascii="Arial" w:eastAsiaTheme="minorHAnsi" w:hAnsi="Arial" w:cs="Arial"/>
          <w:iCs/>
          <w:sz w:val="24"/>
          <w:szCs w:val="24"/>
        </w:rPr>
        <w:t>le. Moreover, people in the local community did</w:t>
      </w:r>
      <w:r w:rsidR="00E60DD4">
        <w:rPr>
          <w:rFonts w:ascii="Arial" w:eastAsiaTheme="minorHAnsi" w:hAnsi="Arial" w:cs="Arial"/>
          <w:iCs/>
          <w:sz w:val="24"/>
          <w:szCs w:val="24"/>
        </w:rPr>
        <w:t xml:space="preserve"> </w:t>
      </w:r>
      <w:r w:rsidRPr="00543029">
        <w:rPr>
          <w:rFonts w:ascii="Arial" w:eastAsiaTheme="minorHAnsi" w:hAnsi="Arial" w:cs="Arial"/>
          <w:iCs/>
          <w:sz w:val="24"/>
          <w:szCs w:val="24"/>
        </w:rPr>
        <w:t>n</w:t>
      </w:r>
      <w:r w:rsidR="00E60DD4">
        <w:rPr>
          <w:rFonts w:ascii="Arial" w:eastAsiaTheme="minorHAnsi" w:hAnsi="Arial" w:cs="Arial"/>
          <w:iCs/>
          <w:sz w:val="24"/>
          <w:szCs w:val="24"/>
        </w:rPr>
        <w:t>o</w:t>
      </w:r>
      <w:r w:rsidRPr="00543029">
        <w:rPr>
          <w:rFonts w:ascii="Arial" w:eastAsiaTheme="minorHAnsi" w:hAnsi="Arial" w:cs="Arial"/>
          <w:iCs/>
          <w:sz w:val="24"/>
          <w:szCs w:val="24"/>
        </w:rPr>
        <w:t xml:space="preserve">t have the cash to buy cattle. So, the instability of the Zimbabwean currency made cattle ownership a more stable and secure form of savings and investment for persons and households in Binga. In an economic situation where one’s wealth can </w:t>
      </w:r>
      <w:r w:rsidR="00EA7BFE">
        <w:rPr>
          <w:rFonts w:ascii="Arial" w:eastAsiaTheme="minorHAnsi" w:hAnsi="Arial" w:cs="Arial"/>
          <w:iCs/>
          <w:sz w:val="24"/>
          <w:szCs w:val="24"/>
        </w:rPr>
        <w:t>quick</w:t>
      </w:r>
      <w:r w:rsidRPr="00543029">
        <w:rPr>
          <w:rFonts w:ascii="Arial" w:eastAsiaTheme="minorHAnsi" w:hAnsi="Arial" w:cs="Arial"/>
          <w:iCs/>
          <w:sz w:val="24"/>
          <w:szCs w:val="24"/>
        </w:rPr>
        <w:t xml:space="preserve">ly be depleted due to the crash of the value of a currency, cattle become more important as a form of wealth. The crisis in effect pushes people to look for more durable forms of monies and forms of savings and investments that not only retain value and that can store value, but that can also fulfil a variety of functions – both economic and social. Cattle do all of these in their local economy. </w:t>
      </w:r>
    </w:p>
    <w:p w14:paraId="097C6370" w14:textId="0E598AF7"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When asked whether they have ever gone for the whole day without eating anything, Mudimba replied that this ha</w:t>
      </w:r>
      <w:r w:rsidR="00B37DD3">
        <w:rPr>
          <w:rFonts w:ascii="Arial" w:eastAsiaTheme="minorHAnsi" w:hAnsi="Arial" w:cs="Arial"/>
          <w:iCs/>
          <w:sz w:val="24"/>
          <w:szCs w:val="24"/>
        </w:rPr>
        <w:t xml:space="preserve">s </w:t>
      </w:r>
      <w:r w:rsidRPr="00543029">
        <w:rPr>
          <w:rFonts w:ascii="Arial" w:eastAsiaTheme="minorHAnsi" w:hAnsi="Arial" w:cs="Arial"/>
          <w:iCs/>
          <w:sz w:val="24"/>
          <w:szCs w:val="24"/>
        </w:rPr>
        <w:t>not happened</w:t>
      </w:r>
      <w:r w:rsidR="00B37DD3">
        <w:rPr>
          <w:rFonts w:ascii="Arial" w:eastAsiaTheme="minorHAnsi" w:hAnsi="Arial" w:cs="Arial"/>
          <w:iCs/>
          <w:sz w:val="24"/>
          <w:szCs w:val="24"/>
        </w:rPr>
        <w:t xml:space="preserve"> in the recent past</w:t>
      </w:r>
      <w:r w:rsidRPr="00543029">
        <w:rPr>
          <w:rFonts w:ascii="Arial" w:eastAsiaTheme="minorHAnsi" w:hAnsi="Arial" w:cs="Arial"/>
          <w:iCs/>
          <w:sz w:val="24"/>
          <w:szCs w:val="24"/>
        </w:rPr>
        <w:t xml:space="preserve">. </w:t>
      </w:r>
      <w:r w:rsidR="00B37DD3">
        <w:rPr>
          <w:rFonts w:ascii="Arial" w:eastAsiaTheme="minorHAnsi" w:hAnsi="Arial" w:cs="Arial"/>
          <w:iCs/>
          <w:sz w:val="24"/>
          <w:szCs w:val="24"/>
        </w:rPr>
        <w:t xml:space="preserve">However, he </w:t>
      </w:r>
      <w:r w:rsidRPr="00543029">
        <w:rPr>
          <w:rFonts w:ascii="Arial" w:eastAsiaTheme="minorHAnsi" w:hAnsi="Arial" w:cs="Arial"/>
          <w:iCs/>
          <w:sz w:val="24"/>
          <w:szCs w:val="24"/>
        </w:rPr>
        <w:t xml:space="preserve">did speak about the dire situation </w:t>
      </w:r>
      <w:r w:rsidR="00B37DD3">
        <w:rPr>
          <w:rFonts w:ascii="Arial" w:eastAsiaTheme="minorHAnsi" w:hAnsi="Arial" w:cs="Arial"/>
          <w:iCs/>
          <w:sz w:val="24"/>
          <w:szCs w:val="24"/>
        </w:rPr>
        <w:t xml:space="preserve">at the height of </w:t>
      </w:r>
      <w:r w:rsidRPr="00543029">
        <w:rPr>
          <w:rFonts w:ascii="Arial" w:eastAsiaTheme="minorHAnsi" w:hAnsi="Arial" w:cs="Arial"/>
          <w:iCs/>
          <w:sz w:val="24"/>
          <w:szCs w:val="24"/>
        </w:rPr>
        <w:t>hyperinflation</w:t>
      </w:r>
      <w:r w:rsidR="00B37DD3">
        <w:rPr>
          <w:rFonts w:ascii="Arial" w:eastAsiaTheme="minorHAnsi" w:hAnsi="Arial" w:cs="Arial"/>
          <w:iCs/>
          <w:sz w:val="24"/>
          <w:szCs w:val="24"/>
        </w:rPr>
        <w:t xml:space="preserve"> in </w:t>
      </w:r>
      <w:r w:rsidRPr="00543029">
        <w:rPr>
          <w:rFonts w:ascii="Arial" w:eastAsiaTheme="minorHAnsi" w:hAnsi="Arial" w:cs="Arial"/>
          <w:iCs/>
          <w:sz w:val="24"/>
          <w:szCs w:val="24"/>
        </w:rPr>
        <w:t xml:space="preserve">2008. </w:t>
      </w:r>
      <w:r w:rsidR="00B37DD3">
        <w:rPr>
          <w:rFonts w:ascii="Arial" w:eastAsiaTheme="minorHAnsi" w:hAnsi="Arial" w:cs="Arial"/>
          <w:iCs/>
          <w:sz w:val="24"/>
          <w:szCs w:val="24"/>
        </w:rPr>
        <w:t>Th</w:t>
      </w:r>
      <w:r w:rsidR="000C50A7">
        <w:rPr>
          <w:rFonts w:ascii="Arial" w:eastAsiaTheme="minorHAnsi" w:hAnsi="Arial" w:cs="Arial"/>
          <w:iCs/>
          <w:sz w:val="24"/>
          <w:szCs w:val="24"/>
        </w:rPr>
        <w:t xml:space="preserve">e hyperinflation was </w:t>
      </w:r>
      <w:r w:rsidR="00B37DD3">
        <w:rPr>
          <w:rFonts w:ascii="Arial" w:eastAsiaTheme="minorHAnsi" w:hAnsi="Arial" w:cs="Arial"/>
          <w:iCs/>
          <w:sz w:val="24"/>
          <w:szCs w:val="24"/>
        </w:rPr>
        <w:t xml:space="preserve">exacerbated by a </w:t>
      </w:r>
      <w:r w:rsidR="000C50A7">
        <w:rPr>
          <w:rFonts w:ascii="Arial" w:eastAsiaTheme="minorHAnsi" w:hAnsi="Arial" w:cs="Arial"/>
          <w:iCs/>
          <w:sz w:val="24"/>
          <w:szCs w:val="24"/>
        </w:rPr>
        <w:t xml:space="preserve">drought which was </w:t>
      </w:r>
      <w:r w:rsidRPr="00543029">
        <w:rPr>
          <w:rFonts w:ascii="Arial" w:eastAsiaTheme="minorHAnsi" w:hAnsi="Arial" w:cs="Arial"/>
          <w:iCs/>
          <w:sz w:val="24"/>
          <w:szCs w:val="24"/>
        </w:rPr>
        <w:t xml:space="preserve">so severe that they had to kill a goat and eat the meat on its own because there was no mealie meal to make </w:t>
      </w:r>
      <w:r w:rsidRPr="00543029">
        <w:rPr>
          <w:rFonts w:ascii="Arial" w:eastAsiaTheme="minorHAnsi" w:hAnsi="Arial" w:cs="Arial"/>
          <w:i/>
          <w:iCs/>
          <w:sz w:val="24"/>
          <w:szCs w:val="24"/>
        </w:rPr>
        <w:t>nsima</w:t>
      </w:r>
      <w:r w:rsidRPr="00543029">
        <w:rPr>
          <w:rFonts w:ascii="Arial" w:eastAsiaTheme="minorHAnsi" w:hAnsi="Arial" w:cs="Arial"/>
          <w:iCs/>
          <w:sz w:val="24"/>
          <w:szCs w:val="24"/>
        </w:rPr>
        <w:t xml:space="preserve"> (white Zimbabweans call it thick porridge while in SA it is called pap). Their situation was also hard in 2017</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when they only managed to harvest two 200 litre drums of millet</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which they consumed and finished around June/July. At the time of our interview</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their household had already finished the millet and w</w:t>
      </w:r>
      <w:r w:rsidR="009914F3">
        <w:rPr>
          <w:rFonts w:ascii="Arial" w:eastAsiaTheme="minorHAnsi" w:hAnsi="Arial" w:cs="Arial"/>
          <w:iCs/>
          <w:sz w:val="24"/>
          <w:szCs w:val="24"/>
        </w:rPr>
        <w:t>as</w:t>
      </w:r>
      <w:r w:rsidRPr="00543029">
        <w:rPr>
          <w:rFonts w:ascii="Arial" w:eastAsiaTheme="minorHAnsi" w:hAnsi="Arial" w:cs="Arial"/>
          <w:iCs/>
          <w:sz w:val="24"/>
          <w:szCs w:val="24"/>
        </w:rPr>
        <w:t xml:space="preserve"> forced to buy maize or millet. </w:t>
      </w:r>
      <w:r w:rsidR="00CF7D7E">
        <w:rPr>
          <w:rFonts w:ascii="Arial" w:eastAsiaTheme="minorHAnsi" w:hAnsi="Arial" w:cs="Arial"/>
          <w:iCs/>
          <w:sz w:val="24"/>
          <w:szCs w:val="24"/>
        </w:rPr>
        <w:t>T</w:t>
      </w:r>
      <w:r w:rsidRPr="00543029">
        <w:rPr>
          <w:rFonts w:ascii="Arial" w:eastAsiaTheme="minorHAnsi" w:hAnsi="Arial" w:cs="Arial"/>
          <w:iCs/>
          <w:sz w:val="24"/>
          <w:szCs w:val="24"/>
        </w:rPr>
        <w:t>o feed a household of five members</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they have to buy six buckets of maize meal at $5 each bucket every month. </w:t>
      </w:r>
    </w:p>
    <w:p w14:paraId="03FF8659" w14:textId="368192F4"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As I indicated earlier, education is a large expense for many households. Two of the children of Mud</w:t>
      </w:r>
      <w:r w:rsidR="009914F3">
        <w:rPr>
          <w:rFonts w:ascii="Arial" w:eastAsiaTheme="minorHAnsi" w:hAnsi="Arial" w:cs="Arial"/>
          <w:iCs/>
          <w:sz w:val="24"/>
          <w:szCs w:val="24"/>
        </w:rPr>
        <w:t>imba</w:t>
      </w:r>
      <w:r w:rsidRPr="00543029">
        <w:rPr>
          <w:rFonts w:ascii="Arial" w:eastAsiaTheme="minorHAnsi" w:hAnsi="Arial" w:cs="Arial"/>
          <w:iCs/>
          <w:sz w:val="24"/>
          <w:szCs w:val="24"/>
        </w:rPr>
        <w:t xml:space="preserve"> and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were in primary school at the time. School fees are $15 per term</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which works out to $90 per year for both and this is paid strictly in cash. I asked about the announcement made by the Zimbabwean Minister of Education</w:t>
      </w:r>
      <w:r w:rsidR="009914F3">
        <w:rPr>
          <w:rFonts w:ascii="Arial" w:eastAsiaTheme="minorHAnsi" w:hAnsi="Arial" w:cs="Arial"/>
          <w:iCs/>
          <w:sz w:val="24"/>
          <w:szCs w:val="24"/>
        </w:rPr>
        <w:t>,</w:t>
      </w:r>
      <w:r w:rsidRPr="00543029">
        <w:rPr>
          <w:rFonts w:ascii="Arial" w:eastAsiaTheme="minorHAnsi" w:hAnsi="Arial" w:cs="Arial"/>
          <w:iCs/>
          <w:sz w:val="24"/>
          <w:szCs w:val="24"/>
        </w:rPr>
        <w:t xml:space="preserve"> who suggested that parents could pay fees in livestock </w:t>
      </w:r>
      <w:r w:rsidRPr="00543029">
        <w:rPr>
          <w:rFonts w:ascii="Arial" w:eastAsiaTheme="minorHAnsi" w:hAnsi="Arial" w:cs="Arial"/>
          <w:iCs/>
          <w:sz w:val="24"/>
          <w:szCs w:val="24"/>
        </w:rPr>
        <w:fldChar w:fldCharType="begin" w:fldLock="1"/>
      </w:r>
      <w:r w:rsidR="00251581">
        <w:rPr>
          <w:rFonts w:ascii="Arial" w:eastAsiaTheme="minorHAnsi" w:hAnsi="Arial" w:cs="Arial"/>
          <w:iCs/>
          <w:sz w:val="24"/>
          <w:szCs w:val="24"/>
        </w:rPr>
        <w:instrText>ADDIN CSL_CITATION {"citationItems":[{"id":"ITEM-1","itemData":{"URL":"http://www.bbc.com/news/blogs-news-from-elsewhere-39639204","accessed":{"date-parts":[["2017","6","27"]]},"author":[{"dropping-particle":"","family":"BBC","given":"","non-dropping-particle":"","parse-names":false,"suffix":""}],"container-title":"BBC","id":"ITEM-1","issued":{"date-parts":[["2017"]]},"title":"Zimbabwe schools accept goats for tuition fees - BBC News","type":"webpage"},"uris":["http://www.mendeley.com/documents/?uuid=85f28a39-f611-33d5-ba41-66502e8dbb1e"]},{"id":"ITEM-2","itemData":{"author":[{"dropping-particle":"","family":"Mataranyika","given":"Memory","non-dropping-particle":"","parse-names":false,"suffix":""}],"container-title":"news24.com","id":"ITEM-2","issued":{"date-parts":[["2020","7","1"]]},"title":"100 retail operators nabbed for not accepting Zim dollar, bond notes","type":"article-newspaper"},"uris":["http://www.mendeley.com/documents/?uuid=9bcee37a-4de4-4121-a6c1-9f9b25a96394"]},{"id":"ITEM-3","itemData":{"URL":"https://www.news24.com/news24/africa/zimbabwe/zimbabwes-new-goat-currency-minister-announces-livestock-for-school-fees-plan-20170417","accessed":{"date-parts":[["2020","8","17"]]},"author":[{"dropping-particle":"","family":"news24","given":"","non-dropping-particle":"","parse-names":false,"suffix":""}],"container-title":"news24","id":"ITEM-3","issued":{"date-parts":[["2017"]]},"title":"Zimbabwe's new 'GOAT' currency? Minister announces livestock-for-school-fees plan | News24","type":"webpage"},"uris":["http://www.mendeley.com/documents/?uuid=f9c5034a-ed4f-3694-b0fb-0287224d253d"]}],"mendeley":{"formattedCitation":"(BBC, 2017; news24, 2017; Mataranyika, 2020)","manualFormatting":"(BBC, 2017; News24, 2017)","plainTextFormattedCitation":"(BBC, 2017; news24, 2017; Mataranyika, 2020)","previouslyFormattedCitation":"(BBC, 2017; news24, 2017; Mataranyika, 2020)"},"properties":{"noteIndex":0},"schema":"https://github.com/citation-style-language/schema/raw/master/csl-citation.json"}</w:instrText>
      </w:r>
      <w:r w:rsidRPr="00543029">
        <w:rPr>
          <w:rFonts w:ascii="Arial" w:eastAsiaTheme="minorHAnsi" w:hAnsi="Arial" w:cs="Arial"/>
          <w:iCs/>
          <w:sz w:val="24"/>
          <w:szCs w:val="24"/>
        </w:rPr>
        <w:fldChar w:fldCharType="separate"/>
      </w:r>
      <w:r w:rsidRPr="00543029">
        <w:rPr>
          <w:rFonts w:ascii="Arial" w:eastAsiaTheme="minorHAnsi" w:hAnsi="Arial" w:cs="Arial"/>
          <w:iCs/>
          <w:noProof/>
          <w:sz w:val="24"/>
          <w:szCs w:val="24"/>
        </w:rPr>
        <w:t xml:space="preserve">(BBC, 2017; </w:t>
      </w:r>
      <w:r w:rsidR="00CF7D7E">
        <w:rPr>
          <w:rFonts w:ascii="Arial" w:eastAsiaTheme="minorHAnsi" w:hAnsi="Arial" w:cs="Arial"/>
          <w:iCs/>
          <w:noProof/>
          <w:sz w:val="24"/>
          <w:szCs w:val="24"/>
        </w:rPr>
        <w:t>N</w:t>
      </w:r>
      <w:r w:rsidRPr="00543029">
        <w:rPr>
          <w:rFonts w:ascii="Arial" w:eastAsiaTheme="minorHAnsi" w:hAnsi="Arial" w:cs="Arial"/>
          <w:iCs/>
          <w:noProof/>
          <w:sz w:val="24"/>
          <w:szCs w:val="24"/>
        </w:rPr>
        <w:t>ews24, 2017)</w:t>
      </w:r>
      <w:r w:rsidRPr="00543029">
        <w:rPr>
          <w:rFonts w:ascii="Arial" w:eastAsiaTheme="minorHAnsi" w:hAnsi="Arial" w:cs="Arial"/>
          <w:iCs/>
          <w:sz w:val="24"/>
          <w:szCs w:val="24"/>
        </w:rPr>
        <w:fldChar w:fldCharType="end"/>
      </w:r>
      <w:r w:rsidRPr="00543029">
        <w:rPr>
          <w:rFonts w:ascii="Arial" w:eastAsiaTheme="minorHAnsi" w:hAnsi="Arial" w:cs="Arial"/>
          <w:iCs/>
          <w:sz w:val="24"/>
          <w:szCs w:val="24"/>
        </w:rPr>
        <w:t>. By the time I had directed this question to Mud</w:t>
      </w:r>
      <w:r w:rsidR="000C28A5">
        <w:rPr>
          <w:rFonts w:ascii="Arial" w:eastAsiaTheme="minorHAnsi" w:hAnsi="Arial" w:cs="Arial"/>
          <w:iCs/>
          <w:sz w:val="24"/>
          <w:szCs w:val="24"/>
        </w:rPr>
        <w:t>imba</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four other young men who visited him were present</w:t>
      </w:r>
      <w:r w:rsidR="000C28A5">
        <w:rPr>
          <w:rFonts w:ascii="Arial" w:eastAsiaTheme="minorHAnsi" w:hAnsi="Arial" w:cs="Arial"/>
          <w:iCs/>
          <w:sz w:val="24"/>
          <w:szCs w:val="24"/>
        </w:rPr>
        <w:t>,</w:t>
      </w:r>
      <w:r w:rsidRPr="00543029">
        <w:rPr>
          <w:rFonts w:ascii="Arial" w:eastAsiaTheme="minorHAnsi" w:hAnsi="Arial" w:cs="Arial"/>
          <w:iCs/>
          <w:sz w:val="24"/>
          <w:szCs w:val="24"/>
        </w:rPr>
        <w:t xml:space="preserve"> and they all laughed at the suggestion. Mud</w:t>
      </w:r>
      <w:r w:rsidR="000C28A5">
        <w:rPr>
          <w:rFonts w:ascii="Arial" w:eastAsiaTheme="minorHAnsi" w:hAnsi="Arial" w:cs="Arial"/>
          <w:iCs/>
          <w:sz w:val="24"/>
          <w:szCs w:val="24"/>
        </w:rPr>
        <w:t>imba</w:t>
      </w:r>
      <w:r w:rsidRPr="00543029">
        <w:rPr>
          <w:rFonts w:ascii="Arial" w:eastAsiaTheme="minorHAnsi" w:hAnsi="Arial" w:cs="Arial"/>
          <w:iCs/>
          <w:sz w:val="24"/>
          <w:szCs w:val="24"/>
        </w:rPr>
        <w:t xml:space="preserve"> explained that the main reason why this would not work is that schools, as government institutions, would under-price livestock in comparison to market prices. To pay for food and school fees,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and Mud</w:t>
      </w:r>
      <w:r w:rsidR="000C28A5">
        <w:rPr>
          <w:rFonts w:ascii="Arial" w:eastAsiaTheme="minorHAnsi" w:hAnsi="Arial" w:cs="Arial"/>
          <w:iCs/>
          <w:sz w:val="24"/>
          <w:szCs w:val="24"/>
        </w:rPr>
        <w:t>imba</w:t>
      </w:r>
      <w:r w:rsidRPr="00543029">
        <w:rPr>
          <w:rFonts w:ascii="Arial" w:eastAsiaTheme="minorHAnsi" w:hAnsi="Arial" w:cs="Arial"/>
          <w:iCs/>
          <w:sz w:val="24"/>
          <w:szCs w:val="24"/>
        </w:rPr>
        <w:t xml:space="preserve"> sell goats at $20</w:t>
      </w:r>
      <w:r w:rsidR="00CF7D7E">
        <w:rPr>
          <w:rFonts w:ascii="Arial" w:eastAsiaTheme="minorHAnsi" w:hAnsi="Arial" w:cs="Arial"/>
          <w:iCs/>
          <w:sz w:val="24"/>
          <w:szCs w:val="24"/>
        </w:rPr>
        <w:t xml:space="preserve"> to $</w:t>
      </w:r>
      <w:r w:rsidRPr="00543029">
        <w:rPr>
          <w:rFonts w:ascii="Arial" w:eastAsiaTheme="minorHAnsi" w:hAnsi="Arial" w:cs="Arial"/>
          <w:iCs/>
          <w:sz w:val="24"/>
          <w:szCs w:val="24"/>
        </w:rPr>
        <w:t>25 each</w:t>
      </w:r>
      <w:r w:rsidR="00CF7D7E">
        <w:rPr>
          <w:rFonts w:ascii="Arial" w:eastAsiaTheme="minorHAnsi" w:hAnsi="Arial" w:cs="Arial"/>
          <w:iCs/>
          <w:sz w:val="24"/>
          <w:szCs w:val="24"/>
        </w:rPr>
        <w:t>,</w:t>
      </w:r>
      <w:r w:rsidRPr="00543029">
        <w:rPr>
          <w:rFonts w:ascii="Arial" w:eastAsiaTheme="minorHAnsi" w:hAnsi="Arial" w:cs="Arial"/>
          <w:iCs/>
          <w:sz w:val="24"/>
          <w:szCs w:val="24"/>
        </w:rPr>
        <w:t xml:space="preserve"> and indeed I have witnessed his son selling a goat to the manager of a local hotel. Like many other people, Mud</w:t>
      </w:r>
      <w:r w:rsidR="000C28A5">
        <w:rPr>
          <w:rFonts w:ascii="Arial" w:eastAsiaTheme="minorHAnsi" w:hAnsi="Arial" w:cs="Arial"/>
          <w:iCs/>
          <w:sz w:val="24"/>
          <w:szCs w:val="24"/>
        </w:rPr>
        <w:t>imba</w:t>
      </w:r>
      <w:r w:rsidRPr="00543029">
        <w:rPr>
          <w:rFonts w:ascii="Arial" w:eastAsiaTheme="minorHAnsi" w:hAnsi="Arial" w:cs="Arial"/>
          <w:iCs/>
          <w:sz w:val="24"/>
          <w:szCs w:val="24"/>
        </w:rPr>
        <w:t xml:space="preserve"> does “piece jobs” for people in the village such as </w:t>
      </w:r>
      <w:r w:rsidRPr="00543029">
        <w:rPr>
          <w:rFonts w:ascii="Arial" w:eastAsiaTheme="minorHAnsi" w:hAnsi="Arial" w:cs="Arial"/>
          <w:i/>
          <w:iCs/>
          <w:sz w:val="24"/>
          <w:szCs w:val="24"/>
        </w:rPr>
        <w:t>kuliminina</w:t>
      </w:r>
      <w:r w:rsidRPr="00543029">
        <w:rPr>
          <w:rFonts w:ascii="Arial" w:eastAsiaTheme="minorHAnsi" w:hAnsi="Arial" w:cs="Arial"/>
          <w:iCs/>
          <w:sz w:val="24"/>
          <w:szCs w:val="24"/>
        </w:rPr>
        <w:t xml:space="preserve">, cultivating other people’s </w:t>
      </w:r>
      <w:r w:rsidRPr="00543029">
        <w:rPr>
          <w:rFonts w:ascii="Arial" w:eastAsiaTheme="minorHAnsi" w:hAnsi="Arial" w:cs="Arial"/>
          <w:iCs/>
          <w:sz w:val="24"/>
          <w:szCs w:val="24"/>
        </w:rPr>
        <w:lastRenderedPageBreak/>
        <w:t xml:space="preserve">fields, at a fee of $5 per </w:t>
      </w:r>
      <w:r w:rsidRPr="00543029">
        <w:rPr>
          <w:rFonts w:ascii="Arial" w:eastAsiaTheme="minorHAnsi" w:hAnsi="Arial" w:cs="Arial"/>
          <w:i/>
          <w:iCs/>
          <w:sz w:val="24"/>
          <w:szCs w:val="24"/>
        </w:rPr>
        <w:t>mfolo</w:t>
      </w:r>
      <w:r w:rsidRPr="00543029">
        <w:rPr>
          <w:rFonts w:ascii="Arial" w:eastAsiaTheme="minorHAnsi" w:hAnsi="Arial" w:cs="Arial"/>
          <w:iCs/>
          <w:sz w:val="24"/>
          <w:szCs w:val="24"/>
        </w:rPr>
        <w:t>.</w:t>
      </w:r>
      <w:r w:rsidRPr="00DA01D9">
        <w:rPr>
          <w:rStyle w:val="FootnoteReference"/>
        </w:rPr>
        <w:footnoteReference w:id="47"/>
      </w:r>
      <w:r w:rsidRPr="00543029">
        <w:rPr>
          <w:rFonts w:ascii="Arial" w:eastAsiaTheme="minorHAnsi" w:hAnsi="Arial" w:cs="Arial"/>
          <w:iCs/>
          <w:sz w:val="24"/>
          <w:szCs w:val="24"/>
        </w:rPr>
        <w:t xml:space="preserve"> It should become clearer now how they combine, like most households, doing “piece jobs” and selling produce from their land to make a living, coupled with the selling of livestock when need be. </w:t>
      </w:r>
    </w:p>
    <w:p w14:paraId="7CD1C2D2" w14:textId="2390A8DF"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Mud</w:t>
      </w:r>
      <w:r w:rsidR="000C28A5">
        <w:rPr>
          <w:rFonts w:ascii="Arial" w:eastAsiaTheme="minorHAnsi" w:hAnsi="Arial" w:cs="Arial"/>
          <w:iCs/>
          <w:sz w:val="24"/>
          <w:szCs w:val="24"/>
        </w:rPr>
        <w:t>imba</w:t>
      </w:r>
      <w:r w:rsidRPr="00543029">
        <w:rPr>
          <w:rFonts w:ascii="Arial" w:eastAsiaTheme="minorHAnsi" w:hAnsi="Arial" w:cs="Arial"/>
          <w:iCs/>
          <w:sz w:val="24"/>
          <w:szCs w:val="24"/>
        </w:rPr>
        <w:t xml:space="preserve"> and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told me that they have no funds for emergencies but that they may approach community savings clubs to request a loan. When I asked if anyone in the household had a bank account</w:t>
      </w:r>
      <w:r w:rsidR="000C28A5">
        <w:rPr>
          <w:rFonts w:ascii="Arial" w:eastAsiaTheme="minorHAnsi" w:hAnsi="Arial" w:cs="Arial"/>
          <w:iCs/>
          <w:sz w:val="24"/>
          <w:szCs w:val="24"/>
        </w:rPr>
        <w:t>,</w:t>
      </w:r>
      <w:r w:rsidRPr="00543029">
        <w:rPr>
          <w:rFonts w:ascii="Arial" w:eastAsiaTheme="minorHAnsi" w:hAnsi="Arial" w:cs="Arial"/>
          <w:iCs/>
          <w:sz w:val="24"/>
          <w:szCs w:val="24"/>
        </w:rPr>
        <w:t xml:space="preserve"> they, like most of my respondents, laughed in response to my question. How and why, </w:t>
      </w:r>
      <w:r w:rsidRPr="00543029">
        <w:rPr>
          <w:rFonts w:ascii="Arial" w:eastAsia="Times New Roman" w:hAnsi="Arial" w:cs="Arial"/>
          <w:iCs/>
          <w:sz w:val="24"/>
          <w:szCs w:val="24"/>
        </w:rPr>
        <w:t>Emilia</w:t>
      </w:r>
      <w:r w:rsidRPr="00543029">
        <w:rPr>
          <w:rFonts w:ascii="Arial" w:eastAsiaTheme="minorHAnsi" w:hAnsi="Arial" w:cs="Arial"/>
          <w:iCs/>
          <w:sz w:val="24"/>
          <w:szCs w:val="24"/>
        </w:rPr>
        <w:t xml:space="preserve"> asked me, would anyone with no money need a bank account? They save their wealth using livestock. It is more stable than money and is fairy liquid even if it is </w:t>
      </w:r>
      <w:r w:rsidR="000C28A5">
        <w:rPr>
          <w:rFonts w:ascii="Arial" w:eastAsiaTheme="minorHAnsi" w:hAnsi="Arial" w:cs="Arial"/>
          <w:iCs/>
          <w:sz w:val="24"/>
          <w:szCs w:val="24"/>
        </w:rPr>
        <w:t>much</w:t>
      </w:r>
      <w:r w:rsidRPr="00543029">
        <w:rPr>
          <w:rFonts w:ascii="Arial" w:eastAsiaTheme="minorHAnsi" w:hAnsi="Arial" w:cs="Arial"/>
          <w:iCs/>
          <w:sz w:val="24"/>
          <w:szCs w:val="24"/>
        </w:rPr>
        <w:t xml:space="preserve"> trouble and involve other costs such as transport and time to convert livestock into cash. </w:t>
      </w:r>
    </w:p>
    <w:p w14:paraId="162BDEDD" w14:textId="6CA6CAF8"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When I inquired if they owe anyone money, Emilia estimated that she owes friends and neighbours about $70. She has not l</w:t>
      </w:r>
      <w:r w:rsidR="00F23485">
        <w:rPr>
          <w:rFonts w:ascii="Arial" w:eastAsiaTheme="minorHAnsi" w:hAnsi="Arial" w:cs="Arial"/>
          <w:iCs/>
          <w:sz w:val="24"/>
          <w:szCs w:val="24"/>
        </w:rPr>
        <w:t>oaned</w:t>
      </w:r>
      <w:r w:rsidRPr="00543029">
        <w:rPr>
          <w:rFonts w:ascii="Arial" w:eastAsiaTheme="minorHAnsi" w:hAnsi="Arial" w:cs="Arial"/>
          <w:iCs/>
          <w:sz w:val="24"/>
          <w:szCs w:val="24"/>
        </w:rPr>
        <w:t xml:space="preserve"> money </w:t>
      </w:r>
      <w:r w:rsidR="00F23485">
        <w:rPr>
          <w:rFonts w:ascii="Arial" w:eastAsiaTheme="minorHAnsi" w:hAnsi="Arial" w:cs="Arial"/>
          <w:iCs/>
          <w:sz w:val="24"/>
          <w:szCs w:val="24"/>
        </w:rPr>
        <w:t xml:space="preserve">to </w:t>
      </w:r>
      <w:r w:rsidRPr="00543029">
        <w:rPr>
          <w:rFonts w:ascii="Arial" w:eastAsiaTheme="minorHAnsi" w:hAnsi="Arial" w:cs="Arial"/>
          <w:iCs/>
          <w:sz w:val="24"/>
          <w:szCs w:val="24"/>
        </w:rPr>
        <w:t>anyone because she does</w:t>
      </w:r>
      <w:r w:rsidR="00F23485">
        <w:rPr>
          <w:rFonts w:ascii="Arial" w:eastAsiaTheme="minorHAnsi" w:hAnsi="Arial" w:cs="Arial"/>
          <w:iCs/>
          <w:sz w:val="24"/>
          <w:szCs w:val="24"/>
        </w:rPr>
        <w:t xml:space="preserve"> </w:t>
      </w:r>
      <w:r w:rsidRPr="00543029">
        <w:rPr>
          <w:rFonts w:ascii="Arial" w:eastAsiaTheme="minorHAnsi" w:hAnsi="Arial" w:cs="Arial"/>
          <w:iCs/>
          <w:sz w:val="24"/>
          <w:szCs w:val="24"/>
        </w:rPr>
        <w:t>n</w:t>
      </w:r>
      <w:r w:rsidR="00F23485">
        <w:rPr>
          <w:rFonts w:ascii="Arial" w:eastAsiaTheme="minorHAnsi" w:hAnsi="Arial" w:cs="Arial"/>
          <w:iCs/>
          <w:sz w:val="24"/>
          <w:szCs w:val="24"/>
        </w:rPr>
        <w:t>o</w:t>
      </w:r>
      <w:r w:rsidRPr="00543029">
        <w:rPr>
          <w:rFonts w:ascii="Arial" w:eastAsiaTheme="minorHAnsi" w:hAnsi="Arial" w:cs="Arial"/>
          <w:iCs/>
          <w:sz w:val="24"/>
          <w:szCs w:val="24"/>
        </w:rPr>
        <w:t>t have money</w:t>
      </w:r>
      <w:r w:rsidR="00F23485">
        <w:rPr>
          <w:rFonts w:ascii="Arial" w:eastAsiaTheme="minorHAnsi" w:hAnsi="Arial" w:cs="Arial"/>
          <w:iCs/>
          <w:sz w:val="24"/>
          <w:szCs w:val="24"/>
        </w:rPr>
        <w:t>,</w:t>
      </w:r>
      <w:r w:rsidRPr="00543029">
        <w:rPr>
          <w:rFonts w:ascii="Arial" w:eastAsiaTheme="minorHAnsi" w:hAnsi="Arial" w:cs="Arial"/>
          <w:iCs/>
          <w:sz w:val="24"/>
          <w:szCs w:val="24"/>
        </w:rPr>
        <w:t xml:space="preserve"> and no one had asked. At the time of their respective interviews, they both claimed not to keep any money in the house. Emilia told </w:t>
      </w:r>
      <w:r w:rsidR="003C6DF5">
        <w:rPr>
          <w:rFonts w:ascii="Arial" w:eastAsiaTheme="minorHAnsi" w:hAnsi="Arial" w:cs="Arial"/>
          <w:iCs/>
          <w:sz w:val="24"/>
          <w:szCs w:val="24"/>
        </w:rPr>
        <w:t xml:space="preserve">me </w:t>
      </w:r>
      <w:r w:rsidRPr="00543029">
        <w:rPr>
          <w:rFonts w:ascii="Arial" w:eastAsiaTheme="minorHAnsi" w:hAnsi="Arial" w:cs="Arial"/>
          <w:iCs/>
          <w:sz w:val="24"/>
          <w:szCs w:val="24"/>
        </w:rPr>
        <w:t>that in 2017, the year prior to the interview, she joined a savings club where she used to contribute $2 per month. She participated for only nine months before some issues emerged in the club. Some members borrowed money which they failed to repay</w:t>
      </w:r>
      <w:r w:rsidR="00F23485">
        <w:rPr>
          <w:rFonts w:ascii="Arial" w:eastAsiaTheme="minorHAnsi" w:hAnsi="Arial" w:cs="Arial"/>
          <w:iCs/>
          <w:sz w:val="24"/>
          <w:szCs w:val="24"/>
        </w:rPr>
        <w:t>,</w:t>
      </w:r>
      <w:r w:rsidRPr="00543029">
        <w:rPr>
          <w:rFonts w:ascii="Arial" w:eastAsiaTheme="minorHAnsi" w:hAnsi="Arial" w:cs="Arial"/>
          <w:iCs/>
          <w:sz w:val="24"/>
          <w:szCs w:val="24"/>
        </w:rPr>
        <w:t xml:space="preserve"> while it was also claimed that other members stole money. At the end of Emilia’s savings cycle</w:t>
      </w:r>
      <w:r w:rsidR="00F23485">
        <w:rPr>
          <w:rFonts w:ascii="Arial" w:eastAsiaTheme="minorHAnsi" w:hAnsi="Arial" w:cs="Arial"/>
          <w:iCs/>
          <w:sz w:val="24"/>
          <w:szCs w:val="24"/>
        </w:rPr>
        <w:t>,</w:t>
      </w:r>
      <w:r w:rsidRPr="00543029">
        <w:rPr>
          <w:rFonts w:ascii="Arial" w:eastAsiaTheme="minorHAnsi" w:hAnsi="Arial" w:cs="Arial"/>
          <w:iCs/>
          <w:sz w:val="24"/>
          <w:szCs w:val="24"/>
        </w:rPr>
        <w:t xml:space="preserve"> the group members shared the saved contributions by buying three </w:t>
      </w:r>
      <w:r w:rsidR="00F23485">
        <w:rPr>
          <w:rFonts w:ascii="Arial" w:eastAsiaTheme="minorHAnsi" w:hAnsi="Arial" w:cs="Arial"/>
          <w:iCs/>
          <w:sz w:val="24"/>
          <w:szCs w:val="24"/>
        </w:rPr>
        <w:t>five</w:t>
      </w:r>
      <w:r w:rsidRPr="00543029">
        <w:rPr>
          <w:rFonts w:ascii="Arial" w:eastAsiaTheme="minorHAnsi" w:hAnsi="Arial" w:cs="Arial"/>
          <w:iCs/>
          <w:sz w:val="24"/>
          <w:szCs w:val="24"/>
        </w:rPr>
        <w:t>-litre cooking pots for each member</w:t>
      </w:r>
      <w:r w:rsidR="00F23485">
        <w:rPr>
          <w:rFonts w:ascii="Arial" w:eastAsiaTheme="minorHAnsi" w:hAnsi="Arial" w:cs="Arial"/>
          <w:iCs/>
          <w:sz w:val="24"/>
          <w:szCs w:val="24"/>
        </w:rPr>
        <w:t>,</w:t>
      </w:r>
      <w:r w:rsidRPr="00543029">
        <w:rPr>
          <w:rFonts w:ascii="Arial" w:eastAsiaTheme="minorHAnsi" w:hAnsi="Arial" w:cs="Arial"/>
          <w:iCs/>
          <w:sz w:val="24"/>
          <w:szCs w:val="24"/>
        </w:rPr>
        <w:t xml:space="preserve"> which totalled $18.00. She claims to have lost some of her contributions and the interest the pooled money would have earned in the form of loans made to others. When asked what recourse she might have to the law and assistance from the police to recoup monies she explained that this was not really an option, in part because some members are protected from the criminal justice system because they are members of the ruling party. </w:t>
      </w:r>
    </w:p>
    <w:p w14:paraId="2C117F68" w14:textId="55C58301" w:rsidR="004E1B11" w:rsidRPr="00543029" w:rsidRDefault="004E1B11" w:rsidP="00543029">
      <w:pPr>
        <w:spacing w:line="360" w:lineRule="auto"/>
        <w:jc w:val="both"/>
        <w:rPr>
          <w:rFonts w:ascii="Arial" w:eastAsiaTheme="minorHAnsi" w:hAnsi="Arial" w:cs="Arial"/>
          <w:iCs/>
          <w:sz w:val="24"/>
          <w:szCs w:val="24"/>
        </w:rPr>
      </w:pPr>
      <w:r w:rsidRPr="00543029">
        <w:rPr>
          <w:rFonts w:ascii="Arial" w:eastAsiaTheme="minorHAnsi" w:hAnsi="Arial" w:cs="Arial"/>
          <w:iCs/>
          <w:sz w:val="24"/>
          <w:szCs w:val="24"/>
        </w:rPr>
        <w:t>When they were talking about their debts, they mentioned that they owe</w:t>
      </w:r>
      <w:r w:rsidR="002E3652">
        <w:rPr>
          <w:rFonts w:ascii="Arial" w:eastAsiaTheme="minorHAnsi" w:hAnsi="Arial" w:cs="Arial"/>
          <w:iCs/>
          <w:sz w:val="24"/>
          <w:szCs w:val="24"/>
        </w:rPr>
        <w:t>d</w:t>
      </w:r>
      <w:r w:rsidRPr="00543029">
        <w:rPr>
          <w:rFonts w:ascii="Arial" w:eastAsiaTheme="minorHAnsi" w:hAnsi="Arial" w:cs="Arial"/>
          <w:iCs/>
          <w:sz w:val="24"/>
          <w:szCs w:val="24"/>
        </w:rPr>
        <w:t xml:space="preserve"> school fees amounting to $200 from previous years and the current school year. At times</w:t>
      </w:r>
      <w:r w:rsidR="002E3652">
        <w:rPr>
          <w:rFonts w:ascii="Arial" w:eastAsiaTheme="minorHAnsi" w:hAnsi="Arial" w:cs="Arial"/>
          <w:iCs/>
          <w:sz w:val="24"/>
          <w:szCs w:val="24"/>
        </w:rPr>
        <w:t>,</w:t>
      </w:r>
      <w:r w:rsidRPr="00543029">
        <w:rPr>
          <w:rFonts w:ascii="Arial" w:eastAsiaTheme="minorHAnsi" w:hAnsi="Arial" w:cs="Arial"/>
          <w:iCs/>
          <w:sz w:val="24"/>
          <w:szCs w:val="24"/>
        </w:rPr>
        <w:t xml:space="preserve"> they are forced to approach a local money lender that charges high interest on loans. A loan of </w:t>
      </w:r>
      <w:r w:rsidRPr="00543029">
        <w:rPr>
          <w:rFonts w:ascii="Arial" w:eastAsiaTheme="minorHAnsi" w:hAnsi="Arial" w:cs="Arial"/>
          <w:iCs/>
          <w:sz w:val="24"/>
          <w:szCs w:val="24"/>
        </w:rPr>
        <w:lastRenderedPageBreak/>
        <w:t>$20</w:t>
      </w:r>
      <w:r w:rsidR="00BC04A4">
        <w:rPr>
          <w:rFonts w:ascii="Arial" w:eastAsiaTheme="minorHAnsi" w:hAnsi="Arial" w:cs="Arial"/>
          <w:iCs/>
          <w:sz w:val="24"/>
          <w:szCs w:val="24"/>
        </w:rPr>
        <w:t>, for example,</w:t>
      </w:r>
      <w:r w:rsidRPr="00543029">
        <w:rPr>
          <w:rFonts w:ascii="Arial" w:eastAsiaTheme="minorHAnsi" w:hAnsi="Arial" w:cs="Arial"/>
          <w:iCs/>
          <w:sz w:val="24"/>
          <w:szCs w:val="24"/>
        </w:rPr>
        <w:t xml:space="preserve"> could accrue up to $5 interest per month. Their most demanding financial need</w:t>
      </w:r>
      <w:r w:rsidR="002E3652">
        <w:rPr>
          <w:rFonts w:ascii="Arial" w:eastAsiaTheme="minorHAnsi" w:hAnsi="Arial" w:cs="Arial"/>
          <w:iCs/>
          <w:sz w:val="24"/>
          <w:szCs w:val="24"/>
        </w:rPr>
        <w:t>s</w:t>
      </w:r>
      <w:r w:rsidRPr="00543029">
        <w:rPr>
          <w:rFonts w:ascii="Arial" w:eastAsiaTheme="minorHAnsi" w:hAnsi="Arial" w:cs="Arial"/>
          <w:iCs/>
          <w:sz w:val="24"/>
          <w:szCs w:val="24"/>
        </w:rPr>
        <w:t xml:space="preserve"> w</w:t>
      </w:r>
      <w:r w:rsidR="002E3652">
        <w:rPr>
          <w:rFonts w:ascii="Arial" w:eastAsiaTheme="minorHAnsi" w:hAnsi="Arial" w:cs="Arial"/>
          <w:iCs/>
          <w:sz w:val="24"/>
          <w:szCs w:val="24"/>
        </w:rPr>
        <w:t>ere</w:t>
      </w:r>
      <w:r w:rsidRPr="00543029">
        <w:rPr>
          <w:rFonts w:ascii="Arial" w:eastAsiaTheme="minorHAnsi" w:hAnsi="Arial" w:cs="Arial"/>
          <w:iCs/>
          <w:sz w:val="24"/>
          <w:szCs w:val="24"/>
        </w:rPr>
        <w:t xml:space="preserve"> school fees, food and clothing for their children. </w:t>
      </w:r>
    </w:p>
    <w:p w14:paraId="36517852" w14:textId="75071655"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 xml:space="preserve">Emilia was one of the beneficiaries of the SC conditional cash transfer scheme mentioned earlier. Both Emilia and her husband informed me that </w:t>
      </w:r>
      <w:r w:rsidR="00BC04A4">
        <w:rPr>
          <w:rFonts w:ascii="Arial" w:eastAsia="Times New Roman" w:hAnsi="Arial" w:cs="Arial"/>
          <w:iCs/>
          <w:sz w:val="24"/>
          <w:szCs w:val="24"/>
        </w:rPr>
        <w:t>before</w:t>
      </w:r>
      <w:r w:rsidRPr="00543029">
        <w:rPr>
          <w:rFonts w:ascii="Arial" w:eastAsia="Times New Roman" w:hAnsi="Arial" w:cs="Arial"/>
          <w:iCs/>
          <w:sz w:val="24"/>
          <w:szCs w:val="24"/>
        </w:rPr>
        <w:t xml:space="preserve"> the scheme</w:t>
      </w:r>
      <w:r w:rsidR="00BC04A4">
        <w:rPr>
          <w:rFonts w:ascii="Arial" w:eastAsia="Times New Roman" w:hAnsi="Arial" w:cs="Arial"/>
          <w:iCs/>
          <w:sz w:val="24"/>
          <w:szCs w:val="24"/>
        </w:rPr>
        <w:t>,</w:t>
      </w:r>
      <w:r w:rsidRPr="00543029">
        <w:rPr>
          <w:rFonts w:ascii="Arial" w:eastAsia="Times New Roman" w:hAnsi="Arial" w:cs="Arial"/>
          <w:iCs/>
          <w:sz w:val="24"/>
          <w:szCs w:val="24"/>
        </w:rPr>
        <w:t xml:space="preserve"> they did not own a mobile phone and had never heard of mobile money. When SC issued her with the EcoCash SIM card and transferred $28 into her mobile wallet account, she had to approach friends and random people to ask them if they could allow her to insert her new SIM card into their phone so she could withdraw her funds from her mobile wallet account; they all refused. Asked why, she explained that their fear was that if they allowed her to do so, this would somehow interfere with their own mobile wallet credit.</w:t>
      </w:r>
      <w:r w:rsidRPr="00DA01D9">
        <w:rPr>
          <w:rStyle w:val="FootnoteReference"/>
        </w:rPr>
        <w:footnoteReference w:id="48"/>
      </w:r>
      <w:r w:rsidRPr="00543029">
        <w:rPr>
          <w:rFonts w:ascii="Arial" w:eastAsia="Times New Roman" w:hAnsi="Arial" w:cs="Arial"/>
          <w:iCs/>
          <w:sz w:val="24"/>
          <w:szCs w:val="24"/>
        </w:rPr>
        <w:t xml:space="preserve"> After several failed attempts, her husband was compelled to sell one of his goats for $25</w:t>
      </w:r>
      <w:r w:rsidR="005D3A36">
        <w:rPr>
          <w:rFonts w:ascii="Arial" w:eastAsia="Times New Roman" w:hAnsi="Arial" w:cs="Arial"/>
          <w:iCs/>
          <w:sz w:val="24"/>
          <w:szCs w:val="24"/>
        </w:rPr>
        <w:t>,</w:t>
      </w:r>
      <w:r w:rsidRPr="00543029">
        <w:rPr>
          <w:rFonts w:ascii="Arial" w:eastAsia="Times New Roman" w:hAnsi="Arial" w:cs="Arial"/>
          <w:iCs/>
          <w:sz w:val="24"/>
          <w:szCs w:val="24"/>
        </w:rPr>
        <w:t xml:space="preserve"> and out of that</w:t>
      </w:r>
      <w:r w:rsidR="005D3A36">
        <w:rPr>
          <w:rFonts w:ascii="Arial" w:eastAsia="Times New Roman" w:hAnsi="Arial" w:cs="Arial"/>
          <w:iCs/>
          <w:sz w:val="24"/>
          <w:szCs w:val="24"/>
        </w:rPr>
        <w:t>,</w:t>
      </w:r>
      <w:r w:rsidRPr="00543029">
        <w:rPr>
          <w:rFonts w:ascii="Arial" w:eastAsia="Times New Roman" w:hAnsi="Arial" w:cs="Arial"/>
          <w:iCs/>
          <w:sz w:val="24"/>
          <w:szCs w:val="24"/>
        </w:rPr>
        <w:t xml:space="preserve"> he purchased a mobile handset for $15. The couple’s problems did not end with ownership of a new feature phone. In order to cash her mobile money, Emilia</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who lives in Mankobole, had to pay $4 return transport fees to commute to the nearest Ecocash Agent in Siachilaba (20</w:t>
      </w:r>
      <w:r w:rsidR="00F45A74">
        <w:rPr>
          <w:rFonts w:ascii="Arial" w:eastAsia="Times New Roman" w:hAnsi="Arial" w:cs="Arial"/>
          <w:iCs/>
          <w:sz w:val="24"/>
          <w:szCs w:val="24"/>
        </w:rPr>
        <w:t xml:space="preserve"> </w:t>
      </w:r>
      <w:r w:rsidRPr="00543029">
        <w:rPr>
          <w:rFonts w:ascii="Arial" w:eastAsia="Times New Roman" w:hAnsi="Arial" w:cs="Arial"/>
          <w:iCs/>
          <w:sz w:val="24"/>
          <w:szCs w:val="24"/>
        </w:rPr>
        <w:t xml:space="preserve">km away). The merchants closer to her based in Sianzyundu did not have Ecocash Merchants or </w:t>
      </w:r>
      <w:r w:rsidR="00F45A74">
        <w:rPr>
          <w:rFonts w:ascii="Arial" w:eastAsia="Times New Roman" w:hAnsi="Arial" w:cs="Arial"/>
          <w:iCs/>
          <w:sz w:val="24"/>
          <w:szCs w:val="24"/>
        </w:rPr>
        <w:t>a</w:t>
      </w:r>
      <w:r w:rsidRPr="00543029">
        <w:rPr>
          <w:rFonts w:ascii="Arial" w:eastAsia="Times New Roman" w:hAnsi="Arial" w:cs="Arial"/>
          <w:iCs/>
          <w:sz w:val="24"/>
          <w:szCs w:val="24"/>
        </w:rPr>
        <w:t>gents</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possibly because the whole area did not have Econet mobile signal at all. When she got to Siachilaba</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the Ecocash Agent did not have any cash. After this, she was forced to approach several </w:t>
      </w:r>
      <w:r w:rsidR="00F45A74">
        <w:rPr>
          <w:rFonts w:ascii="Arial" w:eastAsia="Times New Roman" w:hAnsi="Arial" w:cs="Arial"/>
          <w:iCs/>
          <w:sz w:val="24"/>
          <w:szCs w:val="24"/>
        </w:rPr>
        <w:t>m</w:t>
      </w:r>
      <w:r w:rsidRPr="00543029">
        <w:rPr>
          <w:rFonts w:ascii="Arial" w:eastAsia="Times New Roman" w:hAnsi="Arial" w:cs="Arial"/>
          <w:iCs/>
          <w:sz w:val="24"/>
          <w:szCs w:val="24"/>
        </w:rPr>
        <w:t>erchants in Siachilaba</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but they all claimed not to have any cash</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w:t>
      </w:r>
      <w:r w:rsidRPr="00543029">
        <w:rPr>
          <w:rFonts w:ascii="Arial" w:eastAsia="Times New Roman" w:hAnsi="Arial" w:cs="Arial"/>
          <w:iCs/>
          <w:sz w:val="24"/>
          <w:szCs w:val="24"/>
        </w:rPr>
        <w:lastRenderedPageBreak/>
        <w:t>insisting that she must first buy goods from their shop. She ended up buying goods worth $8</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only then was she able to withdraw the remaining $20 in cash. </w:t>
      </w:r>
    </w:p>
    <w:p w14:paraId="6E81BCD3" w14:textId="4AED217B" w:rsidR="004E1B11" w:rsidRPr="00543029" w:rsidRDefault="004E1B11" w:rsidP="00543029">
      <w:pPr>
        <w:spacing w:line="360" w:lineRule="auto"/>
        <w:jc w:val="both"/>
        <w:rPr>
          <w:rFonts w:ascii="Arial" w:eastAsia="Times New Roman" w:hAnsi="Arial" w:cs="Arial"/>
          <w:iCs/>
          <w:sz w:val="24"/>
          <w:szCs w:val="24"/>
        </w:rPr>
      </w:pPr>
      <w:r w:rsidRPr="00543029">
        <w:rPr>
          <w:rFonts w:ascii="Arial" w:eastAsia="Times New Roman" w:hAnsi="Arial" w:cs="Arial"/>
          <w:iCs/>
          <w:sz w:val="24"/>
          <w:szCs w:val="24"/>
        </w:rPr>
        <w:t>I asked Emilia and her husband why they did</w:t>
      </w:r>
      <w:r w:rsidR="00F45A74">
        <w:rPr>
          <w:rFonts w:ascii="Arial" w:eastAsia="Times New Roman" w:hAnsi="Arial" w:cs="Arial"/>
          <w:iCs/>
          <w:sz w:val="24"/>
          <w:szCs w:val="24"/>
        </w:rPr>
        <w:t xml:space="preserve"> </w:t>
      </w:r>
      <w:r w:rsidRPr="00543029">
        <w:rPr>
          <w:rFonts w:ascii="Arial" w:eastAsia="Times New Roman" w:hAnsi="Arial" w:cs="Arial"/>
          <w:iCs/>
          <w:sz w:val="24"/>
          <w:szCs w:val="24"/>
        </w:rPr>
        <w:t>n</w:t>
      </w:r>
      <w:r w:rsidR="00F45A74">
        <w:rPr>
          <w:rFonts w:ascii="Arial" w:eastAsia="Times New Roman" w:hAnsi="Arial" w:cs="Arial"/>
          <w:iCs/>
          <w:sz w:val="24"/>
          <w:szCs w:val="24"/>
        </w:rPr>
        <w:t>o</w:t>
      </w:r>
      <w:r w:rsidRPr="00543029">
        <w:rPr>
          <w:rFonts w:ascii="Arial" w:eastAsia="Times New Roman" w:hAnsi="Arial" w:cs="Arial"/>
          <w:iCs/>
          <w:sz w:val="24"/>
          <w:szCs w:val="24"/>
        </w:rPr>
        <w:t>t just keep their money as mobile money. In response</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Emilia explained that she could use cash for exactly what she needs</w:t>
      </w:r>
      <w:r w:rsidR="00F45A74">
        <w:rPr>
          <w:rFonts w:ascii="Arial" w:eastAsia="Times New Roman" w:hAnsi="Arial" w:cs="Arial"/>
          <w:iCs/>
          <w:sz w:val="24"/>
          <w:szCs w:val="24"/>
        </w:rPr>
        <w:t>,</w:t>
      </w:r>
      <w:r w:rsidRPr="00543029">
        <w:rPr>
          <w:rFonts w:ascii="Arial" w:eastAsia="Times New Roman" w:hAnsi="Arial" w:cs="Arial"/>
          <w:iCs/>
          <w:sz w:val="24"/>
          <w:szCs w:val="24"/>
        </w:rPr>
        <w:t xml:space="preserve"> whereas with mobile money</w:t>
      </w:r>
      <w:r w:rsidR="00F922A9">
        <w:rPr>
          <w:rFonts w:ascii="Arial" w:eastAsia="Times New Roman" w:hAnsi="Arial" w:cs="Arial"/>
          <w:iCs/>
          <w:sz w:val="24"/>
          <w:szCs w:val="24"/>
        </w:rPr>
        <w:t>,</w:t>
      </w:r>
      <w:r w:rsidRPr="00543029">
        <w:rPr>
          <w:rFonts w:ascii="Arial" w:eastAsia="Times New Roman" w:hAnsi="Arial" w:cs="Arial"/>
          <w:iCs/>
          <w:sz w:val="24"/>
          <w:szCs w:val="24"/>
        </w:rPr>
        <w:t xml:space="preserve"> she is forced to make additional purchases. She added that with mobile money</w:t>
      </w:r>
      <w:r w:rsidR="00F922A9">
        <w:rPr>
          <w:rFonts w:ascii="Arial" w:eastAsia="Times New Roman" w:hAnsi="Arial" w:cs="Arial"/>
          <w:iCs/>
          <w:sz w:val="24"/>
          <w:szCs w:val="24"/>
        </w:rPr>
        <w:t>,</w:t>
      </w:r>
      <w:r w:rsidRPr="00543029">
        <w:rPr>
          <w:rFonts w:ascii="Arial" w:eastAsia="Times New Roman" w:hAnsi="Arial" w:cs="Arial"/>
          <w:iCs/>
          <w:sz w:val="24"/>
          <w:szCs w:val="24"/>
        </w:rPr>
        <w:t xml:space="preserve"> she never knew exactly how much she was getting because the transaction fee charges were unclear to her. They both dismissed the idea that mobile money offers advantages as a means to store value or mitigate the risk of loss of money through theft. </w:t>
      </w:r>
    </w:p>
    <w:p w14:paraId="0235DF18" w14:textId="1D97A46A" w:rsidR="004E1B11" w:rsidRPr="00543029" w:rsidRDefault="004E1B11" w:rsidP="00543029">
      <w:pPr>
        <w:spacing w:line="360" w:lineRule="auto"/>
        <w:jc w:val="both"/>
        <w:rPr>
          <w:rFonts w:ascii="Arial" w:eastAsia="Times New Roman" w:hAnsi="Arial" w:cs="Arial"/>
          <w:sz w:val="24"/>
          <w:szCs w:val="24"/>
        </w:rPr>
      </w:pPr>
      <w:r w:rsidRPr="00543029">
        <w:rPr>
          <w:rFonts w:ascii="Arial" w:eastAsia="Times New Roman" w:hAnsi="Arial" w:cs="Arial"/>
          <w:iCs/>
          <w:sz w:val="24"/>
          <w:szCs w:val="24"/>
        </w:rPr>
        <w:t xml:space="preserve">The case of </w:t>
      </w:r>
      <w:r w:rsidRPr="00543029">
        <w:rPr>
          <w:rFonts w:ascii="Arial" w:eastAsiaTheme="minorHAnsi" w:hAnsi="Arial" w:cs="Arial"/>
          <w:iCs/>
          <w:sz w:val="24"/>
          <w:szCs w:val="24"/>
        </w:rPr>
        <w:t>Mud</w:t>
      </w:r>
      <w:r w:rsidR="00BE09AF">
        <w:rPr>
          <w:rFonts w:ascii="Arial" w:eastAsiaTheme="minorHAnsi" w:hAnsi="Arial" w:cs="Arial"/>
          <w:iCs/>
          <w:sz w:val="24"/>
          <w:szCs w:val="24"/>
        </w:rPr>
        <w:t>imba</w:t>
      </w:r>
      <w:r w:rsidRPr="00543029">
        <w:rPr>
          <w:rFonts w:ascii="Arial" w:eastAsiaTheme="minorHAnsi" w:hAnsi="Arial" w:cs="Arial"/>
          <w:iCs/>
          <w:sz w:val="24"/>
          <w:szCs w:val="24"/>
        </w:rPr>
        <w:t xml:space="preserve"> and </w:t>
      </w:r>
      <w:r w:rsidRPr="00543029">
        <w:rPr>
          <w:rFonts w:ascii="Arial" w:eastAsia="Times New Roman" w:hAnsi="Arial" w:cs="Arial"/>
          <w:iCs/>
          <w:sz w:val="24"/>
          <w:szCs w:val="24"/>
        </w:rPr>
        <w:t>Emilia</w:t>
      </w:r>
      <w:r w:rsidRPr="00543029">
        <w:rPr>
          <w:rFonts w:ascii="Arial" w:hAnsi="Arial" w:cs="Arial"/>
          <w:sz w:val="24"/>
          <w:szCs w:val="24"/>
        </w:rPr>
        <w:t xml:space="preserve"> and the evidence from their household income and expenses show how difficult it is to sustain themselves in an </w:t>
      </w:r>
      <w:r w:rsidR="00974B3B">
        <w:rPr>
          <w:rFonts w:ascii="Arial" w:hAnsi="Arial" w:cs="Arial"/>
          <w:sz w:val="24"/>
          <w:szCs w:val="24"/>
        </w:rPr>
        <w:t>u</w:t>
      </w:r>
      <w:r w:rsidRPr="00543029">
        <w:rPr>
          <w:rFonts w:ascii="Arial" w:hAnsi="Arial" w:cs="Arial"/>
          <w:sz w:val="24"/>
          <w:szCs w:val="24"/>
        </w:rPr>
        <w:t>nstable and uncertain economy. The liquidity crisis and the hyperinflation, coupled with dr</w:t>
      </w:r>
      <w:r w:rsidR="00807623">
        <w:rPr>
          <w:rFonts w:ascii="Arial" w:hAnsi="Arial" w:cs="Arial"/>
          <w:sz w:val="24"/>
          <w:szCs w:val="24"/>
        </w:rPr>
        <w:t>o</w:t>
      </w:r>
      <w:r w:rsidRPr="00543029">
        <w:rPr>
          <w:rFonts w:ascii="Arial" w:hAnsi="Arial" w:cs="Arial"/>
          <w:sz w:val="24"/>
          <w:szCs w:val="24"/>
        </w:rPr>
        <w:t>ught and illness and the high cost of education, places high demands on their livelihoods. They have to combine various practices and relationships in order to survive. Cattle and livestock play an important role</w:t>
      </w:r>
      <w:r w:rsidR="00BE09AF">
        <w:rPr>
          <w:rFonts w:ascii="Arial" w:hAnsi="Arial" w:cs="Arial"/>
          <w:sz w:val="24"/>
          <w:szCs w:val="24"/>
        </w:rPr>
        <w:t>,</w:t>
      </w:r>
      <w:r w:rsidRPr="00543029">
        <w:rPr>
          <w:rFonts w:ascii="Arial" w:hAnsi="Arial" w:cs="Arial"/>
          <w:sz w:val="24"/>
          <w:szCs w:val="24"/>
        </w:rPr>
        <w:t xml:space="preserve"> and its prominence in the livelihoods have probably increased as cash became scarce and an instable for of wealth. That they laughed at my question about whether they have a bank account shows the true face of financial exclusion. It is clearly not a rational decision for households such as this one to open a bank account and to engage with the formal financial system. This formal system offers them very little. Not banking makes more sense than being banked. </w:t>
      </w:r>
    </w:p>
    <w:p w14:paraId="67BC59AF" w14:textId="13C6C2F4" w:rsidR="004E1B11" w:rsidRPr="00B44CAE" w:rsidRDefault="00807623" w:rsidP="00543029">
      <w:pPr>
        <w:pStyle w:val="Heading2"/>
        <w:numPr>
          <w:ilvl w:val="0"/>
          <w:numId w:val="0"/>
        </w:numPr>
        <w:rPr>
          <w:rFonts w:cs="Arial"/>
        </w:rPr>
      </w:pPr>
      <w:bookmarkStart w:id="172" w:name="_Toc40712658"/>
      <w:bookmarkStart w:id="173" w:name="_Toc63067749"/>
      <w:r>
        <w:rPr>
          <w:rFonts w:cs="Arial"/>
        </w:rPr>
        <w:t xml:space="preserve">5.9 </w:t>
      </w:r>
      <w:r w:rsidR="004E1B11" w:rsidRPr="00B44CAE">
        <w:rPr>
          <w:rFonts w:cs="Arial"/>
        </w:rPr>
        <w:t>Conclusion</w:t>
      </w:r>
      <w:bookmarkEnd w:id="172"/>
      <w:bookmarkEnd w:id="173"/>
    </w:p>
    <w:p w14:paraId="3FC970BC" w14:textId="77777777" w:rsidR="004E1B11" w:rsidRPr="00543029" w:rsidRDefault="004E1B11" w:rsidP="004E1B11">
      <w:pPr>
        <w:rPr>
          <w:rFonts w:ascii="Arial" w:eastAsia="Times New Roman" w:hAnsi="Arial" w:cs="Arial"/>
        </w:rPr>
      </w:pPr>
    </w:p>
    <w:p w14:paraId="2DF6A4D4" w14:textId="3FA97379" w:rsidR="004E1B11" w:rsidRPr="00543029" w:rsidRDefault="004E1B11" w:rsidP="00543029">
      <w:pPr>
        <w:spacing w:line="360" w:lineRule="auto"/>
        <w:jc w:val="both"/>
        <w:rPr>
          <w:rFonts w:ascii="Arial" w:hAnsi="Arial" w:cs="Arial"/>
          <w:sz w:val="24"/>
          <w:szCs w:val="24"/>
        </w:rPr>
      </w:pPr>
      <w:r w:rsidRPr="00543029">
        <w:rPr>
          <w:rFonts w:ascii="Arial" w:hAnsi="Arial" w:cs="Arial"/>
          <w:sz w:val="24"/>
          <w:szCs w:val="24"/>
        </w:rPr>
        <w:t xml:space="preserve">In this chapter I examined various monies used by households and persons in Binga. I discussed how various forms of money are used </w:t>
      </w:r>
      <w:r w:rsidR="003C6DF5">
        <w:rPr>
          <w:rFonts w:ascii="Arial" w:hAnsi="Arial" w:cs="Arial"/>
          <w:sz w:val="24"/>
          <w:szCs w:val="24"/>
        </w:rPr>
        <w:t xml:space="preserve">(or not used) </w:t>
      </w:r>
      <w:r w:rsidRPr="00543029">
        <w:rPr>
          <w:rFonts w:ascii="Arial" w:hAnsi="Arial" w:cs="Arial"/>
          <w:sz w:val="24"/>
          <w:szCs w:val="24"/>
        </w:rPr>
        <w:t>in the context of the livelihoods of persons and households.</w:t>
      </w:r>
    </w:p>
    <w:p w14:paraId="6A1E2C42" w14:textId="2E75BDF2" w:rsidR="004E1B11" w:rsidRPr="00543029" w:rsidRDefault="004E1B11" w:rsidP="00543029">
      <w:pPr>
        <w:spacing w:line="360" w:lineRule="auto"/>
        <w:jc w:val="both"/>
        <w:rPr>
          <w:rFonts w:ascii="Arial" w:hAnsi="Arial" w:cs="Arial"/>
          <w:sz w:val="24"/>
          <w:szCs w:val="24"/>
        </w:rPr>
      </w:pPr>
      <w:r w:rsidRPr="00543029">
        <w:rPr>
          <w:rFonts w:ascii="Arial" w:hAnsi="Arial" w:cs="Arial"/>
          <w:sz w:val="24"/>
          <w:szCs w:val="24"/>
        </w:rPr>
        <w:t xml:space="preserve">I discussed </w:t>
      </w:r>
      <w:r w:rsidR="00BE09AF">
        <w:rPr>
          <w:rFonts w:ascii="Arial" w:hAnsi="Arial" w:cs="Arial"/>
          <w:sz w:val="24"/>
          <w:szCs w:val="24"/>
        </w:rPr>
        <w:t>how</w:t>
      </w:r>
      <w:r w:rsidRPr="00543029">
        <w:rPr>
          <w:rFonts w:ascii="Arial" w:hAnsi="Arial" w:cs="Arial"/>
          <w:sz w:val="24"/>
          <w:szCs w:val="24"/>
        </w:rPr>
        <w:t xml:space="preserve"> households save and invest and how they access credit on both household and community level.</w:t>
      </w:r>
    </w:p>
    <w:p w14:paraId="2294D89D" w14:textId="638FD7CF" w:rsidR="004E1B11" w:rsidRPr="00543029" w:rsidRDefault="004E1B11" w:rsidP="00F9271A">
      <w:pPr>
        <w:spacing w:line="360" w:lineRule="auto"/>
        <w:rPr>
          <w:rFonts w:ascii="Arial" w:hAnsi="Arial" w:cs="Arial"/>
          <w:sz w:val="24"/>
          <w:szCs w:val="24"/>
        </w:rPr>
      </w:pPr>
      <w:r w:rsidRPr="00543029">
        <w:rPr>
          <w:rFonts w:ascii="Arial" w:hAnsi="Arial" w:cs="Arial"/>
          <w:sz w:val="24"/>
          <w:szCs w:val="24"/>
        </w:rPr>
        <w:t xml:space="preserve">I discussed how </w:t>
      </w:r>
      <w:r w:rsidRPr="00F9271A">
        <w:rPr>
          <w:rFonts w:ascii="Arial" w:hAnsi="Arial" w:cs="Arial"/>
          <w:sz w:val="24"/>
          <w:szCs w:val="24"/>
        </w:rPr>
        <w:t xml:space="preserve">hustling </w:t>
      </w:r>
      <w:r w:rsidRPr="00543029">
        <w:rPr>
          <w:rFonts w:ascii="Arial" w:hAnsi="Arial" w:cs="Arial"/>
          <w:sz w:val="24"/>
          <w:szCs w:val="24"/>
        </w:rPr>
        <w:t>and risk-taking ha</w:t>
      </w:r>
      <w:r w:rsidR="00807623" w:rsidRPr="00F9271A">
        <w:rPr>
          <w:rFonts w:ascii="Arial" w:hAnsi="Arial" w:cs="Arial"/>
          <w:sz w:val="24"/>
          <w:szCs w:val="24"/>
        </w:rPr>
        <w:t>ve</w:t>
      </w:r>
      <w:r w:rsidRPr="00543029">
        <w:rPr>
          <w:rFonts w:ascii="Arial" w:hAnsi="Arial" w:cs="Arial"/>
          <w:sz w:val="24"/>
          <w:szCs w:val="24"/>
        </w:rPr>
        <w:t xml:space="preserve"> become an important livelihood practice, especially for those who are connected to institutions or markets where pools of money are temporarily in their hands. </w:t>
      </w:r>
    </w:p>
    <w:p w14:paraId="4346C372" w14:textId="3962D118" w:rsidR="004E1B11" w:rsidRPr="00543029" w:rsidRDefault="004E1B11" w:rsidP="00543029">
      <w:pPr>
        <w:spacing w:line="360" w:lineRule="auto"/>
        <w:jc w:val="both"/>
        <w:rPr>
          <w:rFonts w:ascii="Arial" w:hAnsi="Arial" w:cs="Arial"/>
          <w:sz w:val="24"/>
          <w:szCs w:val="24"/>
        </w:rPr>
      </w:pPr>
      <w:r w:rsidRPr="00543029">
        <w:rPr>
          <w:rFonts w:ascii="Arial" w:hAnsi="Arial" w:cs="Arial"/>
          <w:sz w:val="24"/>
          <w:szCs w:val="24"/>
        </w:rPr>
        <w:lastRenderedPageBreak/>
        <w:t xml:space="preserve">We saw that remittances play a remarkably small role in the livelihoods of households in Binga. Coupled with the decline of wage work in the region, it means that there is a </w:t>
      </w:r>
      <w:r w:rsidR="00DE0688">
        <w:rPr>
          <w:rFonts w:ascii="Arial" w:hAnsi="Arial" w:cs="Arial"/>
          <w:sz w:val="24"/>
          <w:szCs w:val="24"/>
        </w:rPr>
        <w:t>massiv</w:t>
      </w:r>
      <w:r w:rsidRPr="00543029">
        <w:rPr>
          <w:rFonts w:ascii="Arial" w:hAnsi="Arial" w:cs="Arial"/>
          <w:sz w:val="24"/>
          <w:szCs w:val="24"/>
        </w:rPr>
        <w:t xml:space="preserve">e scarcity of cash in the region in comparison </w:t>
      </w:r>
      <w:r w:rsidR="001E7C20">
        <w:rPr>
          <w:rFonts w:ascii="Arial" w:hAnsi="Arial" w:cs="Arial"/>
          <w:sz w:val="24"/>
          <w:szCs w:val="24"/>
        </w:rPr>
        <w:t>with</w:t>
      </w:r>
      <w:r w:rsidRPr="00543029">
        <w:rPr>
          <w:rFonts w:ascii="Arial" w:hAnsi="Arial" w:cs="Arial"/>
          <w:sz w:val="24"/>
          <w:szCs w:val="24"/>
        </w:rPr>
        <w:t xml:space="preserve"> other regions in Zimbabwe. The economic realities, specifically the cash shortage and the hyperinflation, means that persons and households in Binga ha</w:t>
      </w:r>
      <w:r w:rsidR="00DE0688">
        <w:rPr>
          <w:rFonts w:ascii="Arial" w:hAnsi="Arial" w:cs="Arial"/>
          <w:sz w:val="24"/>
          <w:szCs w:val="24"/>
        </w:rPr>
        <w:t>ve</w:t>
      </w:r>
      <w:r w:rsidRPr="00543029">
        <w:rPr>
          <w:rFonts w:ascii="Arial" w:hAnsi="Arial" w:cs="Arial"/>
          <w:sz w:val="24"/>
          <w:szCs w:val="24"/>
        </w:rPr>
        <w:t xml:space="preserve"> had to find ways to save and invest money and wealth outside of the monetary system. In this regard, cattle and other livestock ha</w:t>
      </w:r>
      <w:r w:rsidR="001E7C20">
        <w:rPr>
          <w:rFonts w:ascii="Arial" w:hAnsi="Arial" w:cs="Arial"/>
          <w:sz w:val="24"/>
          <w:szCs w:val="24"/>
        </w:rPr>
        <w:t>ve</w:t>
      </w:r>
      <w:r w:rsidRPr="00543029">
        <w:rPr>
          <w:rFonts w:ascii="Arial" w:hAnsi="Arial" w:cs="Arial"/>
          <w:sz w:val="24"/>
          <w:szCs w:val="24"/>
        </w:rPr>
        <w:t xml:space="preserve"> taken on a new importance, especially cattle</w:t>
      </w:r>
      <w:r w:rsidR="001E7C20">
        <w:rPr>
          <w:rFonts w:ascii="Arial" w:hAnsi="Arial" w:cs="Arial"/>
          <w:sz w:val="24"/>
          <w:szCs w:val="24"/>
        </w:rPr>
        <w:t>,</w:t>
      </w:r>
      <w:r w:rsidRPr="00543029">
        <w:rPr>
          <w:rFonts w:ascii="Arial" w:hAnsi="Arial" w:cs="Arial"/>
          <w:sz w:val="24"/>
          <w:szCs w:val="24"/>
        </w:rPr>
        <w:t xml:space="preserve"> as </w:t>
      </w:r>
      <w:r w:rsidR="001E7C20">
        <w:rPr>
          <w:rFonts w:ascii="Arial" w:hAnsi="Arial" w:cs="Arial"/>
          <w:sz w:val="24"/>
          <w:szCs w:val="24"/>
        </w:rPr>
        <w:t>they</w:t>
      </w:r>
      <w:r w:rsidRPr="00543029">
        <w:rPr>
          <w:rFonts w:ascii="Arial" w:hAnsi="Arial" w:cs="Arial"/>
          <w:sz w:val="24"/>
          <w:szCs w:val="24"/>
        </w:rPr>
        <w:t xml:space="preserve"> also mediate relationships between people and as we have seen, wealth in people has become more important in Binga. Wealth in people translate</w:t>
      </w:r>
      <w:r w:rsidR="001E7C20">
        <w:rPr>
          <w:rFonts w:ascii="Arial" w:hAnsi="Arial" w:cs="Arial"/>
          <w:sz w:val="24"/>
          <w:szCs w:val="24"/>
        </w:rPr>
        <w:t>s</w:t>
      </w:r>
      <w:r w:rsidRPr="00543029">
        <w:rPr>
          <w:rFonts w:ascii="Arial" w:hAnsi="Arial" w:cs="Arial"/>
          <w:sz w:val="24"/>
          <w:szCs w:val="24"/>
        </w:rPr>
        <w:t xml:space="preserve"> to wealth in cattle. Cattle are valued because people are valued. </w:t>
      </w:r>
    </w:p>
    <w:p w14:paraId="0CC4C00A" w14:textId="3C00BA4B" w:rsidR="004E1B11" w:rsidRDefault="004E1B11" w:rsidP="004E1B11">
      <w:pPr>
        <w:spacing w:line="360" w:lineRule="auto"/>
        <w:rPr>
          <w:rFonts w:ascii="Arial" w:hAnsi="Arial" w:cs="Arial"/>
        </w:rPr>
      </w:pPr>
    </w:p>
    <w:p w14:paraId="02F7B4EE" w14:textId="6D51EE05" w:rsidR="00543029" w:rsidRDefault="00543029" w:rsidP="004E1B11">
      <w:pPr>
        <w:spacing w:line="360" w:lineRule="auto"/>
        <w:rPr>
          <w:rFonts w:ascii="Arial" w:hAnsi="Arial" w:cs="Arial"/>
        </w:rPr>
      </w:pPr>
    </w:p>
    <w:p w14:paraId="7B25320B" w14:textId="4242C888" w:rsidR="00543029" w:rsidRDefault="00543029" w:rsidP="004E1B11">
      <w:pPr>
        <w:spacing w:line="360" w:lineRule="auto"/>
        <w:rPr>
          <w:rFonts w:ascii="Arial" w:hAnsi="Arial" w:cs="Arial"/>
        </w:rPr>
      </w:pPr>
    </w:p>
    <w:p w14:paraId="1713F3BB" w14:textId="6FA183A2" w:rsidR="00543029" w:rsidRDefault="00543029" w:rsidP="004E1B11">
      <w:pPr>
        <w:spacing w:line="360" w:lineRule="auto"/>
        <w:rPr>
          <w:rFonts w:ascii="Arial" w:hAnsi="Arial" w:cs="Arial"/>
        </w:rPr>
      </w:pPr>
    </w:p>
    <w:p w14:paraId="2243DB95" w14:textId="20D9DECB" w:rsidR="00543029" w:rsidRDefault="00543029" w:rsidP="004E1B11">
      <w:pPr>
        <w:spacing w:line="360" w:lineRule="auto"/>
        <w:rPr>
          <w:rFonts w:ascii="Arial" w:hAnsi="Arial" w:cs="Arial"/>
        </w:rPr>
      </w:pPr>
    </w:p>
    <w:p w14:paraId="6144D854" w14:textId="0E770C12" w:rsidR="00543029" w:rsidRDefault="00543029" w:rsidP="004E1B11">
      <w:pPr>
        <w:spacing w:line="360" w:lineRule="auto"/>
        <w:rPr>
          <w:rFonts w:ascii="Arial" w:hAnsi="Arial" w:cs="Arial"/>
        </w:rPr>
      </w:pPr>
    </w:p>
    <w:p w14:paraId="0816C1F2" w14:textId="2B3A3FCE" w:rsidR="00543029" w:rsidRDefault="00543029" w:rsidP="004E1B11">
      <w:pPr>
        <w:spacing w:line="360" w:lineRule="auto"/>
        <w:rPr>
          <w:rFonts w:ascii="Arial" w:hAnsi="Arial" w:cs="Arial"/>
        </w:rPr>
      </w:pPr>
    </w:p>
    <w:p w14:paraId="74AE7A8E" w14:textId="59615B42" w:rsidR="00543029" w:rsidRDefault="00543029" w:rsidP="004E1B11">
      <w:pPr>
        <w:spacing w:line="360" w:lineRule="auto"/>
        <w:rPr>
          <w:rFonts w:ascii="Arial" w:hAnsi="Arial" w:cs="Arial"/>
        </w:rPr>
      </w:pPr>
    </w:p>
    <w:p w14:paraId="06F6DBA8" w14:textId="5466CE0B" w:rsidR="00543029" w:rsidRDefault="00543029" w:rsidP="004E1B11">
      <w:pPr>
        <w:spacing w:line="360" w:lineRule="auto"/>
        <w:rPr>
          <w:rFonts w:ascii="Arial" w:hAnsi="Arial" w:cs="Arial"/>
        </w:rPr>
      </w:pPr>
    </w:p>
    <w:p w14:paraId="06FB571D" w14:textId="3FE1B92F" w:rsidR="00543029" w:rsidRDefault="00543029" w:rsidP="004E1B11">
      <w:pPr>
        <w:spacing w:line="360" w:lineRule="auto"/>
        <w:rPr>
          <w:rFonts w:ascii="Arial" w:hAnsi="Arial" w:cs="Arial"/>
        </w:rPr>
      </w:pPr>
    </w:p>
    <w:p w14:paraId="0935778F" w14:textId="77777777" w:rsidR="00DE21CC" w:rsidRPr="00B44CAE" w:rsidRDefault="00DE21CC" w:rsidP="00543029">
      <w:pPr>
        <w:pStyle w:val="Heading1"/>
        <w:numPr>
          <w:ilvl w:val="0"/>
          <w:numId w:val="0"/>
        </w:numPr>
        <w:rPr>
          <w:rFonts w:cs="Arial"/>
        </w:rPr>
      </w:pPr>
      <w:bookmarkStart w:id="174" w:name="_Toc63067750"/>
      <w:r w:rsidRPr="00B44CAE">
        <w:rPr>
          <w:rFonts w:cs="Arial"/>
        </w:rPr>
        <w:lastRenderedPageBreak/>
        <w:t>Chapter 6: The fishermen entrepreneurs of the Zambezi and mobile money</w:t>
      </w:r>
      <w:bookmarkEnd w:id="174"/>
    </w:p>
    <w:p w14:paraId="63386497" w14:textId="77777777" w:rsidR="00DE21CC" w:rsidRPr="00543029" w:rsidRDefault="00DE21CC" w:rsidP="00DE21CC">
      <w:pPr>
        <w:rPr>
          <w:rFonts w:ascii="Arial" w:hAnsi="Arial" w:cs="Arial"/>
        </w:rPr>
      </w:pPr>
    </w:p>
    <w:p w14:paraId="0577E52D" w14:textId="27E3109A"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In this chapter I describe and analyse the use and adoption of mobile phones and mobile money by Binga fishermen. In the process</w:t>
      </w:r>
      <w:r w:rsidR="003664DB">
        <w:rPr>
          <w:rFonts w:ascii="Arial" w:hAnsi="Arial" w:cs="Arial"/>
          <w:sz w:val="24"/>
          <w:szCs w:val="24"/>
        </w:rPr>
        <w:t>,</w:t>
      </w:r>
      <w:r w:rsidRPr="00543029">
        <w:rPr>
          <w:rFonts w:ascii="Arial" w:hAnsi="Arial" w:cs="Arial"/>
          <w:sz w:val="24"/>
          <w:szCs w:val="24"/>
        </w:rPr>
        <w:t xml:space="preserve"> I engage with claims raised in the literature and which I outlined in the literature review of this thesis. Some of these claims include the argument that ICT has a positive welfare effect on poor households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{"citationItems":[{"id":"ITEM-1","itemData":{"author":[{"dropping-particle":"","family":"Jensen","given":"Robert","non-dropping-particle":"","parse-names":false,"suffix":""}],"container-title":"The Quarterly Journal of Economics","id":"ITEM-1","issue":"3","issued":{"date-parts":[["2007"]]},"page":"331-360","title":"The Digital Provide: Information (Technology), Market Performance, And Welfare In The South Indian Fisheries Sector","type":"article-journal","volume":"CXXII"},"uris":["http://www.mendeley.com/documents/?uuid=ad4e7bde-f8f4-4b16-a05c-23df94fc827e"]}],"mendeley":{"formattedCitation":"(Jensen, 2007)","plainTextFormattedCitation":"(Jensen, 2007)","previouslyFormattedCitation":"(Jensen, 2007)"},"properties":{"noteIndex":0},"schema":"https://github.com/citation-style-language/schema/raw/master/csl-citation.json"}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(Jensen, 2007)</w:t>
      </w:r>
      <w:r w:rsidRPr="00543029">
        <w:rPr>
          <w:rFonts w:ascii="Arial" w:hAnsi="Arial" w:cs="Arial"/>
          <w:sz w:val="24"/>
          <w:szCs w:val="24"/>
        </w:rPr>
        <w:fldChar w:fldCharType="end"/>
      </w:r>
      <w:r w:rsidRPr="00543029">
        <w:rPr>
          <w:rFonts w:ascii="Arial" w:hAnsi="Arial" w:cs="Arial"/>
          <w:sz w:val="24"/>
          <w:szCs w:val="24"/>
        </w:rPr>
        <w:t xml:space="preserve">, that poor people benefit from and have a preference for forms of money </w:t>
      </w:r>
      <w:r w:rsidR="003664DB">
        <w:rPr>
          <w:rFonts w:ascii="Arial" w:hAnsi="Arial" w:cs="Arial"/>
          <w:sz w:val="24"/>
          <w:szCs w:val="24"/>
        </w:rPr>
        <w:t>that</w:t>
      </w:r>
      <w:r w:rsidRPr="00543029">
        <w:rPr>
          <w:rFonts w:ascii="Arial" w:hAnsi="Arial" w:cs="Arial"/>
          <w:sz w:val="24"/>
          <w:szCs w:val="24"/>
        </w:rPr>
        <w:t xml:space="preserve"> leave a digital trail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Radcliffe","given":"Dan","non-dropping-particle":"","parse-names":false,"suffix":""},{"dropping-particle":"","family":"Voorhies","given":"Rodger","non-dropping-particle":"","parse-names":false,"suffix":""}],"container-title":"Bill &amp; Melinda Gates Foundation","id":"ITEM-1","issue":"December","issued":{"date-parts":[["2012"]]},"page":"1-17","title":"A Digital Pathway to Financial Inclusion","type":"article-journal"},"uris":["http://www.mendeley.com/documents/?uuid=13da86c6-1012-4aa1-9352-6d0f3ac33f3b"]},{"id":"ITEM-2","itemData":{"DOI":"10.1080/03057070500109458","ISSN":"03057070","abstract":"In the political aftershocks of September 11, powerful interests in the United States and Britain have proposed the development of national systems of biometric identification and registration. For much of the last century, South Africans have lived with such a biometric order, and in recent years the democratic state has begun to invest in a massive scheme of digital biometrics for the delivery of benefits and the elimination of fraud. This HANIS system has been preceded by a massive project of digital biometric grant delivery that affects millions of people throughout the country. These systems are changing the nature of the state, and the relationship between private individuals and the commercial domain. For the countries considering a move from the decentralised order of paper-based identification to the new world of digital biometrics, there is much to be learned from a close study of contemporary South Africa.","author":[{"dropping-particle":"","family":"Breckenridge","given":"Keith","non-dropping-particle":"","parse-names":false,"suffix":""}],"container-title":"Journal of Southern African Studies","id":"ITEM-2","issue":"2","issued":{"date-parts":[["2005"]]},"page":"267-282","title":"The biometric state: The promise and peril of digital government in the New South Africa","type":"article-journal","volume":"31"},"uris":["http://www.mendeley.com/documents/?uuid=5dfda8bd-9bbc-4759-a373-91eb278ffad6"]}],"mendeley":{"formattedCitation":"(Breckenridge, 2005; Radcliffe and Voorhies, 2012)","plainTextFormattedCitation":"(Breckenridge, 2005; Radcliffe and Voorhies, 2012)","previouslyFormattedCitation":"(Breckenridge, 2005; Radcliffe and Voorhies, 2012)"},"properties":{"noteIndex":0},"schema":"https://github.com/citation-style-language/schema/raw/master/csl-citation.json"}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(Breckenridge, 2005; Radcliffe and Voorhies, 2012)</w:t>
      </w:r>
      <w:r w:rsidRPr="00543029">
        <w:rPr>
          <w:rFonts w:ascii="Arial" w:hAnsi="Arial" w:cs="Arial"/>
          <w:sz w:val="24"/>
          <w:szCs w:val="24"/>
        </w:rPr>
        <w:fldChar w:fldCharType="end"/>
      </w:r>
      <w:r w:rsidRPr="00543029">
        <w:rPr>
          <w:rFonts w:ascii="Arial" w:hAnsi="Arial" w:cs="Arial"/>
          <w:sz w:val="24"/>
          <w:szCs w:val="24"/>
        </w:rPr>
        <w:t xml:space="preserve"> and so </w:t>
      </w:r>
      <w:r w:rsidR="00871A6A">
        <w:rPr>
          <w:rFonts w:ascii="Arial" w:hAnsi="Arial" w:cs="Arial"/>
          <w:sz w:val="24"/>
          <w:szCs w:val="24"/>
        </w:rPr>
        <w:t>forth</w:t>
      </w:r>
      <w:r w:rsidRPr="00543029">
        <w:rPr>
          <w:rFonts w:ascii="Arial" w:hAnsi="Arial" w:cs="Arial"/>
          <w:sz w:val="24"/>
          <w:szCs w:val="24"/>
        </w:rPr>
        <w:t xml:space="preserve">. In this chapter and the preceding ones, I have presented evidence that makes more complex the at times simple claims that are being made in the literature on the benefits of financial inclusion. After my focus on household livelihoods and the monetary practices of persons and households in the previous two chapters, </w:t>
      </w:r>
      <w:r w:rsidR="00CB6AD9">
        <w:rPr>
          <w:rFonts w:ascii="Arial" w:hAnsi="Arial" w:cs="Arial"/>
          <w:sz w:val="24"/>
          <w:szCs w:val="24"/>
        </w:rPr>
        <w:t xml:space="preserve">here </w:t>
      </w:r>
      <w:r w:rsidRPr="00543029">
        <w:rPr>
          <w:rFonts w:ascii="Arial" w:hAnsi="Arial" w:cs="Arial"/>
          <w:sz w:val="24"/>
          <w:szCs w:val="24"/>
        </w:rPr>
        <w:t>I</w:t>
      </w:r>
      <w:r w:rsidR="00C26C5E">
        <w:rPr>
          <w:rFonts w:ascii="Arial" w:hAnsi="Arial" w:cs="Arial"/>
          <w:sz w:val="24"/>
          <w:szCs w:val="24"/>
        </w:rPr>
        <w:t xml:space="preserve"> </w:t>
      </w:r>
      <w:r w:rsidRPr="00543029">
        <w:rPr>
          <w:rFonts w:ascii="Arial" w:hAnsi="Arial" w:cs="Arial"/>
          <w:sz w:val="24"/>
          <w:szCs w:val="24"/>
        </w:rPr>
        <w:t xml:space="preserve">highlight some of the complexities associated with making livelihoods in a border economy. Lastly, but equally important, the chapter continues to evaluate the impact of agroecological resources and infrastructures on livelihood and livelihood outcomes. </w:t>
      </w:r>
    </w:p>
    <w:p w14:paraId="639FAD89" w14:textId="12E8F13C"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 xml:space="preserve">One of the prominent studies on fishing and ICT was by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{"citationItems":[{"id":"ITEM-1","itemData":{"author":[{"dropping-particle":"","family":"Jensen","given":"Robert","non-dropping-particle":"","parse-names":false,"suffix":""}],"container-title":"The Quarterly Journal of Economics","id":"ITEM-1","issue":"3","issued":{"date-parts":[["2007"]]},"page":"331-360","title":"The Digital Provide: Information (Technology), Market Performance, And Welfare In The South Indian Fisheries Sector","type":"article-journal","volume":"CXXII"},"uris":["http://www.mendeley.com/documents/?uuid=ad4e7bde-f8f4-4b16-a05c-23df94fc827e"]}],"mendeley":{"formattedCitation":"(Jensen, 2007)","manualFormatting":"Jensen (2007)","plainTextFormattedCitation":"(Jensen, 2007)","previouslyFormattedCitation":"(Jensen, 2007)"},"properties":{"noteIndex":0},"schema":"https://github.com/citation-style-language/schema/raw/master/csl-citation.json"}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Jensen (2007)</w:t>
      </w:r>
      <w:r w:rsidRPr="00543029">
        <w:rPr>
          <w:rFonts w:ascii="Arial" w:hAnsi="Arial" w:cs="Arial"/>
          <w:sz w:val="24"/>
          <w:szCs w:val="24"/>
        </w:rPr>
        <w:fldChar w:fldCharType="end"/>
      </w:r>
      <w:r w:rsidR="00FB5785">
        <w:rPr>
          <w:rFonts w:ascii="Arial" w:hAnsi="Arial" w:cs="Arial"/>
          <w:sz w:val="24"/>
          <w:szCs w:val="24"/>
        </w:rPr>
        <w:t>,</w:t>
      </w:r>
      <w:r w:rsidRPr="00543029">
        <w:rPr>
          <w:rFonts w:ascii="Arial" w:hAnsi="Arial" w:cs="Arial"/>
          <w:sz w:val="24"/>
          <w:szCs w:val="24"/>
        </w:rPr>
        <w:t xml:space="preserve"> who conducted research at Kerala fishing camps in South India. He found that the use of mobile phones increased information efficiency </w:t>
      </w:r>
      <w:r w:rsidR="005521E9">
        <w:rPr>
          <w:rFonts w:ascii="Arial" w:hAnsi="Arial" w:cs="Arial"/>
          <w:sz w:val="24"/>
          <w:szCs w:val="24"/>
        </w:rPr>
        <w:t>–</w:t>
      </w:r>
      <w:r w:rsidRPr="00543029">
        <w:rPr>
          <w:rFonts w:ascii="Arial" w:hAnsi="Arial" w:cs="Arial"/>
          <w:sz w:val="24"/>
          <w:szCs w:val="24"/>
        </w:rPr>
        <w:t xml:space="preserve"> </w:t>
      </w:r>
      <w:r w:rsidR="005521E9">
        <w:rPr>
          <w:rFonts w:ascii="Arial" w:hAnsi="Arial" w:cs="Arial"/>
          <w:sz w:val="24"/>
          <w:szCs w:val="24"/>
        </w:rPr>
        <w:t>it</w:t>
      </w:r>
      <w:r w:rsidRPr="00543029">
        <w:rPr>
          <w:rFonts w:ascii="Arial" w:hAnsi="Arial" w:cs="Arial"/>
          <w:sz w:val="24"/>
          <w:szCs w:val="24"/>
        </w:rPr>
        <w:t xml:space="preserve"> reduce</w:t>
      </w:r>
      <w:r w:rsidR="005521E9">
        <w:rPr>
          <w:rFonts w:ascii="Arial" w:hAnsi="Arial" w:cs="Arial"/>
          <w:sz w:val="24"/>
          <w:szCs w:val="24"/>
        </w:rPr>
        <w:t>s</w:t>
      </w:r>
      <w:r w:rsidRPr="00543029">
        <w:rPr>
          <w:rFonts w:ascii="Arial" w:hAnsi="Arial" w:cs="Arial"/>
          <w:sz w:val="24"/>
          <w:szCs w:val="24"/>
        </w:rPr>
        <w:t xml:space="preserve"> information asymmetry and subsequently leads to a reduction in the dispersion of fish prices because fishermen were able to phone several fishing camps in search of higher prices. Underlying his observations are economic theories of market equilibrium, assumed to arise in a perfect competition environment, composed of a large number of buyers and sellers with perfect information about market prices of a homogenous commodity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{"citationItems":[{"id":"ITEM-1","itemData":{"DOI":"10.1111/j.1540-6261.1987.tb04565.x","ISSN":"15406261","author":[{"dropping-particle":"","family":"Merton","given":"Robert C.","non-dropping-particle":"","parse-names":false,"suffix":""}],"container-title":"The Journal of Finance","id":"ITEM-1","issue":"3","issued":{"date-parts":[["1987"]]},"page":"483-510","title":"A Simple Model of Capital Market Equilibrium with Incomplete Information","type":"article-journal","volume":"42"},"uris":["http://www.mendeley.com/documents/?uuid=95d445cf-afa6-4e3a-858a-a58bf8598da2"]},{"id":"ITEM-2","itemData":{"DOI":"10.1111/j.1467-937X.2004.00309.x","ISSN":"00346527","abstract":"This paper investigates the role of money in markets in which producers have private information about the quality of the goods they supply. When the fraction of high-quality producers in the economy is given, money promotes the production of high-quality goods, which improves the quality mix and welfare unambiguously. When this fraction is endogenous, however, we find that money can decrease welfare relative to the barter equilibrium. The origin of this inefficiency is thatmoney provides consumption insurance to low-quality producers, which can result in a higher fraction of low-quality producers in the monetary equilibrium. Finally, we find that most often agents acquire more costly information in the monetary equilibrium than in the barter equilibrium. Consequently, money is welfare-enhancing because it promotes useful production and exchange, but not because it saves information costs.","author":[{"dropping-particle":"","family":"Berentsen","given":"Aleksander","non-dropping-particle":"","parse-names":false,"suffix":""},{"dropping-particle":"","family":"Rocheteau","given":"Guillaume","non-dropping-particle":"","parse-names":false,"suffix":""}],"container-title":"Review of Economic Studies","id":"ITEM-2","issue":"4","issued":{"date-parts":[["2004"]]},"page":"915-944","title":"Money and information","type":"article-journal","volume":"71"},"uris":["http://www.mendeley.com/documents/?uuid=25b99a20-2192-433f-bcd9-edc56a74d403"]}],"mendeley":{"formattedCitation":"(Merton, 1987; Berentsen and Rocheteau, 2004)","plainTextFormattedCitation":"(Merton, 1987; Berentsen and Rocheteau, 2004)","previouslyFormattedCitation":"(Merton, 1987; Berentsen and Rocheteau, 2004)"},"properties":{"noteIndex":0},"schema":"https://github.com/citation-style-language/schema/raw/master/csl-citation.json"}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(Merton, 1987; Berentsen and Rocheteau, 2004)</w:t>
      </w:r>
      <w:r w:rsidRPr="00543029">
        <w:rPr>
          <w:rFonts w:ascii="Arial" w:hAnsi="Arial" w:cs="Arial"/>
          <w:sz w:val="24"/>
          <w:szCs w:val="24"/>
        </w:rPr>
        <w:fldChar w:fldCharType="end"/>
      </w:r>
      <w:r w:rsidRPr="00543029">
        <w:rPr>
          <w:rFonts w:ascii="Arial" w:hAnsi="Arial" w:cs="Arial"/>
          <w:sz w:val="24"/>
          <w:szCs w:val="24"/>
        </w:rPr>
        <w:t>. In the long run, this brings about a pareto optimum</w:t>
      </w:r>
      <w:r w:rsidR="001A28DC">
        <w:rPr>
          <w:rFonts w:ascii="Arial" w:hAnsi="Arial" w:cs="Arial"/>
          <w:sz w:val="24"/>
          <w:szCs w:val="24"/>
        </w:rPr>
        <w:t>,</w:t>
      </w:r>
      <w:r w:rsidRPr="00543029">
        <w:rPr>
          <w:rFonts w:ascii="Arial" w:hAnsi="Arial" w:cs="Arial"/>
          <w:sz w:val="24"/>
          <w:szCs w:val="24"/>
        </w:rPr>
        <w:t xml:space="preserve"> or state of equilibrium</w:t>
      </w:r>
      <w:r w:rsidR="001A28DC">
        <w:rPr>
          <w:rFonts w:ascii="Arial" w:hAnsi="Arial" w:cs="Arial"/>
          <w:sz w:val="24"/>
          <w:szCs w:val="24"/>
        </w:rPr>
        <w:t>,</w:t>
      </w:r>
      <w:r w:rsidRPr="00543029">
        <w:rPr>
          <w:rFonts w:ascii="Arial" w:hAnsi="Arial" w:cs="Arial"/>
          <w:sz w:val="24"/>
          <w:szCs w:val="24"/>
        </w:rPr>
        <w:t xml:space="preserve"> whereby the quantity supplied is equal to demand</w:t>
      </w:r>
      <w:r w:rsidR="001A28DC">
        <w:rPr>
          <w:rFonts w:ascii="Arial" w:hAnsi="Arial" w:cs="Arial"/>
          <w:sz w:val="24"/>
          <w:szCs w:val="24"/>
        </w:rPr>
        <w:t>.</w:t>
      </w:r>
      <w:r w:rsidRPr="00543029">
        <w:rPr>
          <w:rFonts w:ascii="Arial" w:hAnsi="Arial" w:cs="Arial"/>
          <w:sz w:val="24"/>
          <w:szCs w:val="24"/>
        </w:rPr>
        <w:t xml:space="preserve"> </w:t>
      </w:r>
      <w:r w:rsidR="001A28DC">
        <w:rPr>
          <w:rFonts w:ascii="Arial" w:hAnsi="Arial" w:cs="Arial"/>
          <w:sz w:val="24"/>
          <w:szCs w:val="24"/>
        </w:rPr>
        <w:t>I</w:t>
      </w:r>
      <w:r w:rsidRPr="00543029">
        <w:rPr>
          <w:rFonts w:ascii="Arial" w:hAnsi="Arial" w:cs="Arial"/>
          <w:sz w:val="24"/>
          <w:szCs w:val="24"/>
        </w:rPr>
        <w:t>n such a case</w:t>
      </w:r>
      <w:r w:rsidR="001A28DC">
        <w:rPr>
          <w:rFonts w:ascii="Arial" w:hAnsi="Arial" w:cs="Arial"/>
          <w:sz w:val="24"/>
          <w:szCs w:val="24"/>
        </w:rPr>
        <w:t>,</w:t>
      </w:r>
      <w:r w:rsidRPr="00543029">
        <w:rPr>
          <w:rFonts w:ascii="Arial" w:hAnsi="Arial" w:cs="Arial"/>
          <w:sz w:val="24"/>
          <w:szCs w:val="24"/>
        </w:rPr>
        <w:t xml:space="preserve"> both buyers and sellers become price takers</w:t>
      </w:r>
      <w:r w:rsidR="00FB5785">
        <w:rPr>
          <w:rFonts w:ascii="Arial" w:hAnsi="Arial" w:cs="Arial"/>
          <w:sz w:val="24"/>
          <w:szCs w:val="24"/>
        </w:rPr>
        <w:t>,</w:t>
      </w:r>
      <w:r w:rsidRPr="00543029">
        <w:rPr>
          <w:rFonts w:ascii="Arial" w:hAnsi="Arial" w:cs="Arial"/>
          <w:sz w:val="24"/>
          <w:szCs w:val="24"/>
        </w:rPr>
        <w:t xml:space="preserve"> incapable </w:t>
      </w:r>
      <w:r w:rsidR="00C26C5E">
        <w:rPr>
          <w:rFonts w:ascii="Arial" w:hAnsi="Arial" w:cs="Arial"/>
          <w:sz w:val="24"/>
          <w:szCs w:val="24"/>
        </w:rPr>
        <w:t xml:space="preserve">of </w:t>
      </w:r>
      <w:r w:rsidRPr="00543029">
        <w:rPr>
          <w:rFonts w:ascii="Arial" w:hAnsi="Arial" w:cs="Arial"/>
          <w:sz w:val="24"/>
          <w:szCs w:val="24"/>
        </w:rPr>
        <w:t>influencing prices (Ibid). Jensen’s paper remains a favourite of ICT scholars</w:t>
      </w:r>
      <w:r w:rsidR="00FB5785">
        <w:rPr>
          <w:rFonts w:ascii="Arial" w:hAnsi="Arial" w:cs="Arial"/>
          <w:sz w:val="24"/>
          <w:szCs w:val="24"/>
        </w:rPr>
        <w:t>,</w:t>
      </w:r>
      <w:r w:rsidRPr="00543029">
        <w:rPr>
          <w:rFonts w:ascii="Arial" w:hAnsi="Arial" w:cs="Arial"/>
          <w:sz w:val="24"/>
          <w:szCs w:val="24"/>
        </w:rPr>
        <w:t xml:space="preserve"> who often cite it for being demonstrative of the positive welfare attributes of mobile phones and ICT in general. </w:t>
      </w:r>
    </w:p>
    <w:p w14:paraId="1D2351E9" w14:textId="484B721F"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Writing on behalf of the Bill and Melinda Gate</w:t>
      </w:r>
      <w:r w:rsidR="001A28DC">
        <w:rPr>
          <w:rFonts w:ascii="Arial" w:hAnsi="Arial" w:cs="Arial"/>
          <w:sz w:val="24"/>
          <w:szCs w:val="24"/>
        </w:rPr>
        <w:t>s</w:t>
      </w:r>
      <w:r w:rsidRPr="00543029">
        <w:rPr>
          <w:rFonts w:ascii="Arial" w:hAnsi="Arial" w:cs="Arial"/>
          <w:sz w:val="24"/>
          <w:szCs w:val="24"/>
        </w:rPr>
        <w:t xml:space="preserve"> </w:t>
      </w:r>
      <w:r w:rsidR="00EA6C5C">
        <w:rPr>
          <w:rFonts w:ascii="Arial" w:hAnsi="Arial" w:cs="Arial"/>
          <w:sz w:val="24"/>
          <w:szCs w:val="24"/>
        </w:rPr>
        <w:t>F</w:t>
      </w:r>
      <w:r w:rsidRPr="00543029">
        <w:rPr>
          <w:rFonts w:ascii="Arial" w:hAnsi="Arial" w:cs="Arial"/>
          <w:sz w:val="24"/>
          <w:szCs w:val="24"/>
        </w:rPr>
        <w:t xml:space="preserve">oundation,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Radcliffe","given":"Dan","non-dropping-particle":"","parse-names":false,"suffix":""},{"dropping-particle":"","family":"Voorhies","given":"Rodger","non-dropping-particle":"","parse-names":false,"suffix":""}],"container-title":"Bill &amp; Melinda Gates Foundation","id":"ITEM-1","issue":"December","issued":{"date-parts":[["2012"]]},"page":"1-17","title":"A Digital Pathway to Financial Inclusion","type":"article-journal"},"uris":["http://www.mendeley.com/documents/?uuid=13da86c6-1012-4aa1-9352-6d0f3ac33f3b"]}],"mendeley":{"formattedCitation":"(Radcliffe and Voorhies, 2012)","manualFormatting":"Radcliffe and Voorhies (2012)","plainTextFormattedCitation":"(Radcliffe and Voorhies, 2012)","previouslyFormattedCitation":"(Radcliffe and Voorhies, 2012)"},"properties":{"noteIndex":0},"schema":"https://github.com/citation-style-language/schema/raw/master/csl-citation.json"}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Radcliffe and Voorhies (2012)</w:t>
      </w:r>
      <w:r w:rsidRPr="00543029">
        <w:rPr>
          <w:rFonts w:ascii="Arial" w:hAnsi="Arial" w:cs="Arial"/>
          <w:sz w:val="24"/>
          <w:szCs w:val="24"/>
        </w:rPr>
        <w:fldChar w:fldCharType="end"/>
      </w:r>
      <w:r w:rsidRPr="00543029">
        <w:rPr>
          <w:rFonts w:ascii="Arial" w:hAnsi="Arial" w:cs="Arial"/>
          <w:sz w:val="24"/>
          <w:szCs w:val="24"/>
        </w:rPr>
        <w:t xml:space="preserve"> argue that anonymity of cash leads to cases where market traders may be reluctant to buy goods from a new vendor if their anonymous cash-based transactions </w:t>
      </w:r>
      <w:r w:rsidRPr="00543029">
        <w:rPr>
          <w:rFonts w:ascii="Arial" w:hAnsi="Arial" w:cs="Arial"/>
          <w:sz w:val="24"/>
          <w:szCs w:val="24"/>
        </w:rPr>
        <w:lastRenderedPageBreak/>
        <w:t>are not backed up with a digital record. They argue that failure by the poor to digiti</w:t>
      </w:r>
      <w:r w:rsidR="009C6152">
        <w:rPr>
          <w:rFonts w:ascii="Arial" w:hAnsi="Arial" w:cs="Arial"/>
          <w:sz w:val="24"/>
          <w:szCs w:val="24"/>
        </w:rPr>
        <w:t>s</w:t>
      </w:r>
      <w:r w:rsidRPr="00543029">
        <w:rPr>
          <w:rFonts w:ascii="Arial" w:hAnsi="Arial" w:cs="Arial"/>
          <w:sz w:val="24"/>
          <w:szCs w:val="24"/>
        </w:rPr>
        <w:t>e their monetary affairs makes it “</w:t>
      </w:r>
      <w:r w:rsidRPr="00543029">
        <w:rPr>
          <w:rFonts w:ascii="Tahoma" w:hAnsi="Tahoma" w:cs="Tahoma"/>
          <w:sz w:val="24"/>
          <w:szCs w:val="24"/>
        </w:rPr>
        <w:t>﻿</w:t>
      </w:r>
      <w:r w:rsidRPr="00543029">
        <w:rPr>
          <w:rFonts w:ascii="Arial" w:hAnsi="Arial" w:cs="Arial"/>
          <w:sz w:val="24"/>
          <w:szCs w:val="24"/>
        </w:rPr>
        <w:t xml:space="preserve">costly for banks, insurance companies, utility companies, and other institutions to transact with them”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Radcliffe","given":"Dan","non-dropping-particle":"","parse-names":false,"suffix":""},{"dropping-particle":"","family":"Voorhies","given":"Rodger","non-dropping-particle":"","parse-names":false,"suffix":""}],"container-title":"Bill &amp; Melinda Gates Foundation","id":"ITEM-1","issue":"December","issued":{"date-parts":[["2012"]]},"page":"1-17","title":"A Digital Pathway to Financial Inclusion","type":"article-journal"},"locator":"2","uris":["http://www.mendeley.com/documents/?uuid=13da86c6-1012-4aa1-9352-6d0f3ac33f3b"]}],"mendeley":{"formattedCitation":"(Radcliffe and Voorhies, 2012, p. 2)","plainTextFormattedCitation":"(Radcliffe and Voorhies, 2012, p. 2)","previouslyFormattedCitation":"(Radcliffe and Voorhies, 2012, p. 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(Radcliffe and Voorhies, 2012, p. 2)</w:t>
      </w:r>
      <w:r w:rsidRPr="00543029">
        <w:rPr>
          <w:rFonts w:ascii="Arial" w:hAnsi="Arial" w:cs="Arial"/>
          <w:sz w:val="24"/>
          <w:szCs w:val="24"/>
        </w:rPr>
        <w:fldChar w:fldCharType="end"/>
      </w:r>
      <w:r w:rsidRPr="00543029">
        <w:rPr>
          <w:rFonts w:ascii="Arial" w:hAnsi="Arial" w:cs="Arial"/>
          <w:sz w:val="24"/>
          <w:szCs w:val="24"/>
        </w:rPr>
        <w:t>. They effectively blame the poor for being invisible</w:t>
      </w:r>
      <w:r w:rsidR="009C6152">
        <w:rPr>
          <w:rFonts w:ascii="Arial" w:hAnsi="Arial" w:cs="Arial"/>
          <w:sz w:val="24"/>
          <w:szCs w:val="24"/>
        </w:rPr>
        <w:t>,</w:t>
      </w:r>
      <w:r w:rsidRPr="00543029">
        <w:rPr>
          <w:rFonts w:ascii="Arial" w:hAnsi="Arial" w:cs="Arial"/>
          <w:sz w:val="24"/>
          <w:szCs w:val="24"/>
        </w:rPr>
        <w:t xml:space="preserve"> disregarding the evidence produced in the previous chapter that shows the rationality of rural households opting out of the formal financial and banking systems. They further argue that the use of cash is costly in the sense that it p</w:t>
      </w:r>
      <w:r w:rsidR="009C6152">
        <w:rPr>
          <w:rFonts w:ascii="Arial" w:hAnsi="Arial" w:cs="Arial"/>
          <w:sz w:val="24"/>
          <w:szCs w:val="24"/>
        </w:rPr>
        <w:t>o</w:t>
      </w:r>
      <w:r w:rsidRPr="00543029">
        <w:rPr>
          <w:rFonts w:ascii="Arial" w:hAnsi="Arial" w:cs="Arial"/>
          <w:sz w:val="24"/>
          <w:szCs w:val="24"/>
        </w:rPr>
        <w:t xml:space="preserve">ses storage risks, not paying attention to the incredible costs for poor people as they seek to convert other forms of wealth into cash. They claim that cash and jewellery can be stolen, whereas </w:t>
      </w:r>
      <w:r w:rsidR="009C6152">
        <w:rPr>
          <w:rFonts w:ascii="Arial" w:hAnsi="Arial" w:cs="Arial"/>
          <w:sz w:val="24"/>
          <w:szCs w:val="24"/>
        </w:rPr>
        <w:t>the</w:t>
      </w:r>
      <w:r w:rsidRPr="00543029">
        <w:rPr>
          <w:rFonts w:ascii="Arial" w:hAnsi="Arial" w:cs="Arial"/>
          <w:sz w:val="24"/>
          <w:szCs w:val="24"/>
        </w:rPr>
        <w:t xml:space="preserve"> respondents often pointed to how mobile money seemingly disappear from phones. Cash, </w:t>
      </w:r>
      <w:r w:rsidR="009C6152">
        <w:rPr>
          <w:rFonts w:ascii="Arial" w:hAnsi="Arial" w:cs="Arial"/>
          <w:sz w:val="24"/>
          <w:szCs w:val="24"/>
        </w:rPr>
        <w:t>Radcliffe and Voorhies</w:t>
      </w:r>
      <w:r w:rsidRPr="00543029">
        <w:rPr>
          <w:rFonts w:ascii="Arial" w:hAnsi="Arial" w:cs="Arial"/>
          <w:sz w:val="24"/>
          <w:szCs w:val="24"/>
        </w:rPr>
        <w:t xml:space="preserve"> claim, incurs transportation costs</w:t>
      </w:r>
      <w:r w:rsidR="009C6152">
        <w:rPr>
          <w:rFonts w:ascii="Arial" w:hAnsi="Arial" w:cs="Arial"/>
          <w:sz w:val="24"/>
          <w:szCs w:val="24"/>
        </w:rPr>
        <w:t>,</w:t>
      </w:r>
      <w:r w:rsidRPr="00543029">
        <w:rPr>
          <w:rFonts w:ascii="Arial" w:hAnsi="Arial" w:cs="Arial"/>
          <w:sz w:val="24"/>
          <w:szCs w:val="24"/>
        </w:rPr>
        <w:t xml:space="preserve"> but persons in Binga incur transport costs with their use of cash, their use of banking facilities in Binga, and their use of mobile money as they travel around looking for a signal. When they claim that cash acts as a phycological barrier to savings, because it presents poor people with “</w:t>
      </w:r>
      <w:r w:rsidRPr="00543029">
        <w:rPr>
          <w:rFonts w:ascii="Tahoma" w:hAnsi="Tahoma" w:cs="Tahoma"/>
          <w:sz w:val="24"/>
          <w:szCs w:val="24"/>
        </w:rPr>
        <w:t>﻿</w:t>
      </w:r>
      <w:r w:rsidRPr="00543029">
        <w:rPr>
          <w:rFonts w:ascii="Arial" w:hAnsi="Arial" w:cs="Arial"/>
          <w:sz w:val="24"/>
          <w:szCs w:val="24"/>
        </w:rPr>
        <w:t xml:space="preserve">self-control challenges over and over again amidst pressing consumption demands (for food, housing) and requests from friends and neighbours who are also poor”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uthor":[{"dropping-particle":"","family":"Radcliffe","given":"Dan","non-dropping-particle":"","parse-names":false,"suffix":""},{"dropping-particle":"","family":"Voorhies","given":"Rodger","non-dropping-particle":"","parse-names":false,"suffix":""}],"container-title":"Bill &amp; Melinda Gates Foundation","id":"ITEM-1","issue":"December","issued":{"date-parts":[["2012"]]},"page":"1-17","title":"A Digital Pathway to Financial Inclusion","type":"article-journal"},"locator":"2","uris":["http://www.mendeley.com/documents/?uuid=13da86c6-1012-4aa1-9352-6d0f3ac33f3b"]}],"mendeley":{"formattedCitation":"(Radcliffe and Voorhies, 2012, p. 2)","plainTextFormattedCitation":"(Radcliffe and Voorhies, 2012, p. 2)","previouslyFormattedCitation":"(Radcliffe and Voorhies, 2012, p. 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(Radcliffe and Voorhies, 2012, p. 2)</w:t>
      </w:r>
      <w:r w:rsidRPr="00543029">
        <w:rPr>
          <w:rFonts w:ascii="Arial" w:hAnsi="Arial" w:cs="Arial"/>
          <w:sz w:val="24"/>
          <w:szCs w:val="24"/>
        </w:rPr>
        <w:fldChar w:fldCharType="end"/>
      </w:r>
      <w:r w:rsidRPr="00543029">
        <w:rPr>
          <w:rFonts w:ascii="Arial" w:hAnsi="Arial" w:cs="Arial"/>
          <w:sz w:val="24"/>
          <w:szCs w:val="24"/>
        </w:rPr>
        <w:t>, they ignore the fact that the best way for poor people to survive when states and markets are not supportive is to depend on other people. As such</w:t>
      </w:r>
      <w:r w:rsidR="00BE2EF5">
        <w:rPr>
          <w:rFonts w:ascii="Arial" w:hAnsi="Arial" w:cs="Arial"/>
          <w:sz w:val="24"/>
          <w:szCs w:val="24"/>
        </w:rPr>
        <w:t>,</w:t>
      </w:r>
      <w:r w:rsidRPr="00543029">
        <w:rPr>
          <w:rFonts w:ascii="Arial" w:hAnsi="Arial" w:cs="Arial"/>
          <w:sz w:val="24"/>
          <w:szCs w:val="24"/>
        </w:rPr>
        <w:t xml:space="preserve"> poor people value interdependencies that come with social relationships as much as they value self-control. The views expressed by these authors are</w:t>
      </w:r>
      <w:r w:rsidR="001B7FEE">
        <w:rPr>
          <w:rFonts w:ascii="Arial" w:hAnsi="Arial" w:cs="Arial"/>
          <w:sz w:val="24"/>
          <w:szCs w:val="24"/>
        </w:rPr>
        <w:t>,</w:t>
      </w:r>
      <w:r w:rsidRPr="00543029">
        <w:rPr>
          <w:rFonts w:ascii="Arial" w:hAnsi="Arial" w:cs="Arial"/>
          <w:sz w:val="24"/>
          <w:szCs w:val="24"/>
        </w:rPr>
        <w:t xml:space="preserve"> in </w:t>
      </w:r>
      <w:r w:rsidR="00C26C5E">
        <w:rPr>
          <w:rFonts w:ascii="Arial" w:hAnsi="Arial" w:cs="Arial"/>
          <w:sz w:val="24"/>
          <w:szCs w:val="24"/>
        </w:rPr>
        <w:t xml:space="preserve">my </w:t>
      </w:r>
      <w:r w:rsidRPr="00543029">
        <w:rPr>
          <w:rFonts w:ascii="Arial" w:hAnsi="Arial" w:cs="Arial"/>
          <w:sz w:val="24"/>
          <w:szCs w:val="24"/>
        </w:rPr>
        <w:t>view</w:t>
      </w:r>
      <w:r w:rsidR="001B7FEE">
        <w:rPr>
          <w:rFonts w:ascii="Arial" w:hAnsi="Arial" w:cs="Arial"/>
          <w:sz w:val="24"/>
          <w:szCs w:val="24"/>
        </w:rPr>
        <w:t>,</w:t>
      </w:r>
      <w:r w:rsidRPr="00543029">
        <w:rPr>
          <w:rFonts w:ascii="Arial" w:hAnsi="Arial" w:cs="Arial"/>
          <w:sz w:val="24"/>
          <w:szCs w:val="24"/>
        </w:rPr>
        <w:t xml:space="preserve"> typical of those expressed by </w:t>
      </w:r>
      <w:r w:rsidR="00BE2EF5">
        <w:rPr>
          <w:rFonts w:ascii="Arial" w:hAnsi="Arial" w:cs="Arial"/>
          <w:sz w:val="24"/>
          <w:szCs w:val="24"/>
        </w:rPr>
        <w:t>i</w:t>
      </w:r>
      <w:r w:rsidRPr="00543029">
        <w:rPr>
          <w:rFonts w:ascii="Arial" w:hAnsi="Arial" w:cs="Arial"/>
          <w:sz w:val="24"/>
          <w:szCs w:val="24"/>
        </w:rPr>
        <w:t xml:space="preserve">nternational </w:t>
      </w:r>
      <w:r w:rsidR="00BE2EF5">
        <w:rPr>
          <w:rFonts w:ascii="Arial" w:hAnsi="Arial" w:cs="Arial"/>
          <w:sz w:val="24"/>
          <w:szCs w:val="24"/>
        </w:rPr>
        <w:t>f</w:t>
      </w:r>
      <w:r w:rsidRPr="00543029">
        <w:rPr>
          <w:rFonts w:ascii="Arial" w:hAnsi="Arial" w:cs="Arial"/>
          <w:sz w:val="24"/>
          <w:szCs w:val="24"/>
        </w:rPr>
        <w:t xml:space="preserve">inancial </w:t>
      </w:r>
      <w:r w:rsidR="00BE2EF5">
        <w:rPr>
          <w:rFonts w:ascii="Arial" w:hAnsi="Arial" w:cs="Arial"/>
          <w:sz w:val="24"/>
          <w:szCs w:val="24"/>
        </w:rPr>
        <w:t>i</w:t>
      </w:r>
      <w:r w:rsidRPr="00543029">
        <w:rPr>
          <w:rFonts w:ascii="Arial" w:hAnsi="Arial" w:cs="Arial"/>
          <w:sz w:val="24"/>
          <w:szCs w:val="24"/>
        </w:rPr>
        <w:t xml:space="preserve">nstitutions and affiliated development agencies interested in eradicating cash in the name of ‘financial inclusion’. </w:t>
      </w:r>
    </w:p>
    <w:p w14:paraId="6F0A0EB7" w14:textId="09E938AD" w:rsidR="00DE21CC" w:rsidRPr="00543029" w:rsidRDefault="00DE21CC" w:rsidP="00543029">
      <w:pPr>
        <w:spacing w:line="360" w:lineRule="auto"/>
        <w:jc w:val="both"/>
        <w:rPr>
          <w:rFonts w:ascii="Arial" w:hAnsi="Arial" w:cs="Arial"/>
        </w:rPr>
      </w:pPr>
      <w:r w:rsidRPr="00543029">
        <w:rPr>
          <w:rFonts w:ascii="Arial" w:hAnsi="Arial" w:cs="Arial"/>
          <w:sz w:val="24"/>
          <w:szCs w:val="24"/>
        </w:rPr>
        <w:t>Many of the claims being made about digital and mobile money do not hold up for Binga. As I will show in this chapter, fishermen do not accept mobile money and instead demand cash. On rare occasions</w:t>
      </w:r>
      <w:r w:rsidR="001B7FEE">
        <w:rPr>
          <w:rFonts w:ascii="Arial" w:hAnsi="Arial" w:cs="Arial"/>
          <w:sz w:val="24"/>
          <w:szCs w:val="24"/>
        </w:rPr>
        <w:t>,</w:t>
      </w:r>
      <w:r w:rsidRPr="00543029">
        <w:rPr>
          <w:rFonts w:ascii="Arial" w:hAnsi="Arial" w:cs="Arial"/>
          <w:sz w:val="24"/>
          <w:szCs w:val="24"/>
        </w:rPr>
        <w:t xml:space="preserve"> fishermen may take fractional payments split between cash and mobile money</w:t>
      </w:r>
      <w:r w:rsidR="00DF7578">
        <w:rPr>
          <w:rFonts w:ascii="Arial" w:hAnsi="Arial" w:cs="Arial"/>
          <w:sz w:val="24"/>
          <w:szCs w:val="24"/>
        </w:rPr>
        <w:t>,</w:t>
      </w:r>
      <w:r w:rsidRPr="00543029">
        <w:rPr>
          <w:rFonts w:ascii="Arial" w:hAnsi="Arial" w:cs="Arial"/>
          <w:sz w:val="24"/>
          <w:szCs w:val="24"/>
        </w:rPr>
        <w:t xml:space="preserve"> but with mobile money being used to pay for the smaller fraction of the outstanding amount. This usually happens when the fish trader who has a long</w:t>
      </w:r>
      <w:r w:rsidR="00DF7578">
        <w:rPr>
          <w:rFonts w:ascii="Arial" w:hAnsi="Arial" w:cs="Arial"/>
          <w:sz w:val="24"/>
          <w:szCs w:val="24"/>
        </w:rPr>
        <w:t>-</w:t>
      </w:r>
      <w:r w:rsidRPr="00543029">
        <w:rPr>
          <w:rFonts w:ascii="Arial" w:hAnsi="Arial" w:cs="Arial"/>
          <w:sz w:val="24"/>
          <w:szCs w:val="24"/>
        </w:rPr>
        <w:t>term trading relationship with the fisherman has run out of cash</w:t>
      </w:r>
      <w:r w:rsidR="00DF7578">
        <w:rPr>
          <w:rFonts w:ascii="Arial" w:hAnsi="Arial" w:cs="Arial"/>
          <w:sz w:val="24"/>
          <w:szCs w:val="24"/>
        </w:rPr>
        <w:t>,</w:t>
      </w:r>
      <w:r w:rsidRPr="00543029">
        <w:rPr>
          <w:rFonts w:ascii="Arial" w:hAnsi="Arial" w:cs="Arial"/>
          <w:sz w:val="24"/>
          <w:szCs w:val="24"/>
        </w:rPr>
        <w:t xml:space="preserve"> rather than by choice. Fishermen may also accept mobile money if they intended to make a remote payment. Purposive or limited acceptance of mobile money also applies to Zambian traders who come to sell fish in Zimbabwe. Such traders accept Zimbabwe mobile money so that they can purchase Zimbabwe mobile network phone </w:t>
      </w:r>
      <w:r w:rsidRPr="00543029">
        <w:rPr>
          <w:rFonts w:ascii="Arial" w:hAnsi="Arial" w:cs="Arial"/>
          <w:sz w:val="24"/>
          <w:szCs w:val="24"/>
        </w:rPr>
        <w:lastRenderedPageBreak/>
        <w:t xml:space="preserve">credit. This enables them to use Zimbabwe mobile networks in parts of Zambia border areas </w:t>
      </w:r>
      <w:r w:rsidR="00DF7578">
        <w:rPr>
          <w:rFonts w:ascii="Arial" w:hAnsi="Arial" w:cs="Arial"/>
          <w:sz w:val="24"/>
          <w:szCs w:val="24"/>
        </w:rPr>
        <w:t>that</w:t>
      </w:r>
      <w:r w:rsidRPr="00543029">
        <w:rPr>
          <w:rFonts w:ascii="Arial" w:hAnsi="Arial" w:cs="Arial"/>
          <w:sz w:val="24"/>
          <w:szCs w:val="24"/>
        </w:rPr>
        <w:t xml:space="preserve"> are not adequately serviced by Zambian networks. For the most part</w:t>
      </w:r>
      <w:r w:rsidR="00DF7578">
        <w:rPr>
          <w:rFonts w:ascii="Arial" w:hAnsi="Arial" w:cs="Arial"/>
          <w:sz w:val="24"/>
          <w:szCs w:val="24"/>
        </w:rPr>
        <w:t>,</w:t>
      </w:r>
      <w:r w:rsidRPr="00543029">
        <w:rPr>
          <w:rFonts w:ascii="Arial" w:hAnsi="Arial" w:cs="Arial"/>
          <w:sz w:val="24"/>
          <w:szCs w:val="24"/>
        </w:rPr>
        <w:t xml:space="preserve"> buyers who go to the fish harbour to buy fish using mobile money without any prior arrangements would come back empty</w:t>
      </w:r>
      <w:r w:rsidR="00DF7578">
        <w:rPr>
          <w:rFonts w:ascii="Arial" w:hAnsi="Arial" w:cs="Arial"/>
          <w:sz w:val="24"/>
          <w:szCs w:val="24"/>
        </w:rPr>
        <w:t>-</w:t>
      </w:r>
      <w:r w:rsidRPr="00543029">
        <w:rPr>
          <w:rFonts w:ascii="Arial" w:hAnsi="Arial" w:cs="Arial"/>
          <w:sz w:val="24"/>
          <w:szCs w:val="24"/>
        </w:rPr>
        <w:t xml:space="preserve">handed. Similarly, buyers sell fish in towns for cash, only accepting mobile money for pragmatic reasons explained in previous chapters. </w:t>
      </w:r>
    </w:p>
    <w:p w14:paraId="6FE36FB9" w14:textId="7CA1CC30" w:rsidR="00DE21CC" w:rsidRPr="00B44CAE" w:rsidRDefault="002C6134" w:rsidP="00543029">
      <w:pPr>
        <w:pStyle w:val="Heading2"/>
        <w:numPr>
          <w:ilvl w:val="0"/>
          <w:numId w:val="0"/>
        </w:numPr>
        <w:rPr>
          <w:rFonts w:cs="Arial"/>
        </w:rPr>
      </w:pPr>
      <w:bookmarkStart w:id="175" w:name="_Toc40712660"/>
      <w:bookmarkStart w:id="176" w:name="_Toc63067751"/>
      <w:r>
        <w:rPr>
          <w:rFonts w:cs="Arial"/>
        </w:rPr>
        <w:t>6.1</w:t>
      </w:r>
      <w:r w:rsidR="00B50006">
        <w:rPr>
          <w:rFonts w:cs="Arial"/>
        </w:rPr>
        <w:t xml:space="preserve"> </w:t>
      </w:r>
      <w:r w:rsidR="00DE21CC" w:rsidRPr="00B44CAE">
        <w:rPr>
          <w:rFonts w:cs="Arial"/>
        </w:rPr>
        <w:t>Binga Fisheries</w:t>
      </w:r>
      <w:bookmarkEnd w:id="175"/>
      <w:bookmarkEnd w:id="176"/>
      <w:r w:rsidR="00DE21CC" w:rsidRPr="00B44CAE">
        <w:rPr>
          <w:rFonts w:cs="Arial"/>
        </w:rPr>
        <w:t xml:space="preserve"> </w:t>
      </w:r>
    </w:p>
    <w:p w14:paraId="0342061F" w14:textId="77777777" w:rsidR="00DE21CC" w:rsidRPr="00543029" w:rsidRDefault="00DE21CC" w:rsidP="00DE21CC">
      <w:pPr>
        <w:rPr>
          <w:rFonts w:ascii="Arial" w:hAnsi="Arial" w:cs="Arial"/>
        </w:rPr>
      </w:pPr>
    </w:p>
    <w:p w14:paraId="16F174C2" w14:textId="4F49C7B6"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In Binga, the fishing market is composed of various actors</w:t>
      </w:r>
      <w:r w:rsidR="003C6DF7">
        <w:rPr>
          <w:rFonts w:ascii="Arial" w:hAnsi="Arial" w:cs="Arial"/>
          <w:sz w:val="24"/>
          <w:szCs w:val="24"/>
        </w:rPr>
        <w:t>,</w:t>
      </w:r>
      <w:r w:rsidRPr="00543029">
        <w:rPr>
          <w:rFonts w:ascii="Arial" w:hAnsi="Arial" w:cs="Arial"/>
          <w:sz w:val="24"/>
          <w:szCs w:val="24"/>
        </w:rPr>
        <w:t xml:space="preserve"> including the local and town-based fish trader</w:t>
      </w:r>
      <w:r w:rsidR="004F0395">
        <w:rPr>
          <w:rFonts w:ascii="Arial" w:hAnsi="Arial" w:cs="Arial"/>
          <w:sz w:val="24"/>
          <w:szCs w:val="24"/>
        </w:rPr>
        <w:t>s</w:t>
      </w:r>
      <w:r w:rsidRPr="00543029">
        <w:rPr>
          <w:rFonts w:ascii="Arial" w:hAnsi="Arial" w:cs="Arial"/>
          <w:sz w:val="24"/>
          <w:szCs w:val="24"/>
        </w:rPr>
        <w:t xml:space="preserve"> and small-scale fishermen who operate as fishing cooperatives. However, their catch is not pooled and equally distributed among cooperative members</w:t>
      </w:r>
      <w:r w:rsidR="003C6DF7">
        <w:rPr>
          <w:rFonts w:ascii="Arial" w:hAnsi="Arial" w:cs="Arial"/>
          <w:sz w:val="24"/>
          <w:szCs w:val="24"/>
        </w:rPr>
        <w:t>;</w:t>
      </w:r>
      <w:r w:rsidRPr="00543029">
        <w:rPr>
          <w:rFonts w:ascii="Arial" w:hAnsi="Arial" w:cs="Arial"/>
          <w:sz w:val="24"/>
          <w:szCs w:val="24"/>
        </w:rPr>
        <w:t xml:space="preserve"> each man can only accrue the rewards of his sweat. Some of the fishermen take on the role of fish traders by storing fish in fridges they own or rent kept at the local hotel, </w:t>
      </w:r>
      <w:r w:rsidR="004F0395">
        <w:rPr>
          <w:rFonts w:ascii="Arial" w:hAnsi="Arial" w:cs="Arial"/>
          <w:sz w:val="24"/>
          <w:szCs w:val="24"/>
        </w:rPr>
        <w:t xml:space="preserve">holiday </w:t>
      </w:r>
      <w:r w:rsidRPr="00543029">
        <w:rPr>
          <w:rFonts w:ascii="Arial" w:hAnsi="Arial" w:cs="Arial"/>
          <w:sz w:val="24"/>
          <w:szCs w:val="24"/>
        </w:rPr>
        <w:t xml:space="preserve">resort </w:t>
      </w:r>
      <w:r w:rsidR="004F0395">
        <w:rPr>
          <w:rFonts w:ascii="Arial" w:hAnsi="Arial" w:cs="Arial"/>
          <w:sz w:val="24"/>
          <w:szCs w:val="24"/>
        </w:rPr>
        <w:t xml:space="preserve">or </w:t>
      </w:r>
      <w:r w:rsidRPr="00543029">
        <w:rPr>
          <w:rFonts w:ascii="Arial" w:hAnsi="Arial" w:cs="Arial"/>
          <w:sz w:val="24"/>
          <w:szCs w:val="24"/>
        </w:rPr>
        <w:t>nearby riverside homes. They market their fish by two main means. The first one is by selling fish in the local market</w:t>
      </w:r>
      <w:r w:rsidR="003C6DF7">
        <w:rPr>
          <w:rFonts w:ascii="Arial" w:hAnsi="Arial" w:cs="Arial"/>
          <w:sz w:val="24"/>
          <w:szCs w:val="24"/>
        </w:rPr>
        <w:t>,</w:t>
      </w:r>
      <w:r w:rsidRPr="00543029">
        <w:rPr>
          <w:rFonts w:ascii="Arial" w:hAnsi="Arial" w:cs="Arial"/>
          <w:sz w:val="24"/>
          <w:szCs w:val="24"/>
        </w:rPr>
        <w:t xml:space="preserve"> but to urban</w:t>
      </w:r>
      <w:r w:rsidR="003C6DF7">
        <w:rPr>
          <w:rFonts w:ascii="Arial" w:hAnsi="Arial" w:cs="Arial"/>
          <w:sz w:val="24"/>
          <w:szCs w:val="24"/>
        </w:rPr>
        <w:t>-</w:t>
      </w:r>
      <w:r w:rsidRPr="00543029">
        <w:rPr>
          <w:rFonts w:ascii="Arial" w:hAnsi="Arial" w:cs="Arial"/>
          <w:sz w:val="24"/>
          <w:szCs w:val="24"/>
        </w:rPr>
        <w:t>based fish traders</w:t>
      </w:r>
      <w:r w:rsidR="003C6DF7">
        <w:rPr>
          <w:rFonts w:ascii="Arial" w:hAnsi="Arial" w:cs="Arial"/>
          <w:sz w:val="24"/>
          <w:szCs w:val="24"/>
        </w:rPr>
        <w:t>,</w:t>
      </w:r>
      <w:r w:rsidRPr="00543029">
        <w:rPr>
          <w:rFonts w:ascii="Arial" w:hAnsi="Arial" w:cs="Arial"/>
          <w:sz w:val="24"/>
          <w:szCs w:val="24"/>
        </w:rPr>
        <w:t xml:space="preserve"> especially </w:t>
      </w:r>
      <w:r w:rsidR="003C6DF7">
        <w:rPr>
          <w:rFonts w:ascii="Arial" w:hAnsi="Arial" w:cs="Arial"/>
          <w:sz w:val="24"/>
          <w:szCs w:val="24"/>
        </w:rPr>
        <w:t xml:space="preserve">in </w:t>
      </w:r>
      <w:r w:rsidRPr="00543029">
        <w:rPr>
          <w:rFonts w:ascii="Arial" w:hAnsi="Arial" w:cs="Arial"/>
          <w:sz w:val="24"/>
          <w:szCs w:val="24"/>
        </w:rPr>
        <w:t>Bulawayo; some sell directly to town markets. The latter option is made possible by liaising with bus companies to transport fish to Bulawayo and other small towns for direct supply to butcheries and supermarkets. However, traders selling in Bulawayo and other urban areas constitute the largest group of frozen fish traders</w:t>
      </w:r>
      <w:r w:rsidR="00741096">
        <w:rPr>
          <w:rFonts w:ascii="Arial" w:hAnsi="Arial" w:cs="Arial"/>
          <w:sz w:val="24"/>
          <w:szCs w:val="24"/>
        </w:rPr>
        <w:t>. They</w:t>
      </w:r>
      <w:r w:rsidRPr="00543029">
        <w:rPr>
          <w:rFonts w:ascii="Arial" w:hAnsi="Arial" w:cs="Arial"/>
          <w:sz w:val="24"/>
          <w:szCs w:val="24"/>
        </w:rPr>
        <w:t xml:space="preserve"> purchase the fish directly from local fishermen at the fish harbour and then distribute </w:t>
      </w:r>
      <w:r w:rsidR="003C6DF7">
        <w:rPr>
          <w:rFonts w:ascii="Arial" w:hAnsi="Arial" w:cs="Arial"/>
          <w:sz w:val="24"/>
          <w:szCs w:val="24"/>
        </w:rPr>
        <w:t xml:space="preserve">it </w:t>
      </w:r>
      <w:r w:rsidRPr="00543029">
        <w:rPr>
          <w:rFonts w:ascii="Arial" w:hAnsi="Arial" w:cs="Arial"/>
          <w:sz w:val="24"/>
          <w:szCs w:val="24"/>
        </w:rPr>
        <w:t>by bus or small private cars. Their main customers are town-based butcheries and supermarkets. Those who sell door</w:t>
      </w:r>
      <w:r w:rsidR="003C6DF7">
        <w:rPr>
          <w:rFonts w:ascii="Arial" w:hAnsi="Arial" w:cs="Arial"/>
          <w:sz w:val="24"/>
          <w:szCs w:val="24"/>
        </w:rPr>
        <w:t>-</w:t>
      </w:r>
      <w:r w:rsidRPr="00543029">
        <w:rPr>
          <w:rFonts w:ascii="Arial" w:hAnsi="Arial" w:cs="Arial"/>
          <w:sz w:val="24"/>
          <w:szCs w:val="24"/>
        </w:rPr>
        <w:t>to</w:t>
      </w:r>
      <w:r w:rsidR="003C6DF7">
        <w:rPr>
          <w:rFonts w:ascii="Arial" w:hAnsi="Arial" w:cs="Arial"/>
          <w:sz w:val="24"/>
          <w:szCs w:val="24"/>
        </w:rPr>
        <w:t>-</w:t>
      </w:r>
      <w:r w:rsidRPr="00543029">
        <w:rPr>
          <w:rFonts w:ascii="Arial" w:hAnsi="Arial" w:cs="Arial"/>
          <w:sz w:val="24"/>
          <w:szCs w:val="24"/>
        </w:rPr>
        <w:t>door in residential areas go to long</w:t>
      </w:r>
      <w:r w:rsidR="003C6DF7">
        <w:rPr>
          <w:rFonts w:ascii="Arial" w:hAnsi="Arial" w:cs="Arial"/>
          <w:sz w:val="24"/>
          <w:szCs w:val="24"/>
        </w:rPr>
        <w:t>-</w:t>
      </w:r>
      <w:r w:rsidRPr="00543029">
        <w:rPr>
          <w:rFonts w:ascii="Arial" w:hAnsi="Arial" w:cs="Arial"/>
          <w:sz w:val="24"/>
          <w:szCs w:val="24"/>
        </w:rPr>
        <w:t xml:space="preserve">standing customers who purchase fish worth $1 and upwards depending on size. </w:t>
      </w:r>
    </w:p>
    <w:p w14:paraId="4818F15F" w14:textId="5239DC30"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As I mentioned previously, local fish traders only sell at local shopping centres where they wait for shoppers and travellers commuting by bus. Both the fisherman and fish traders fall under the regulatory authority of the Zimbabwe Parks and Wildlife Management Authority (ZimParks). This is a government agency with the responsibility to issue fishing permits to fishing cooperatives, and fishing licences to local traders and out</w:t>
      </w:r>
      <w:r w:rsidR="004C6BF2">
        <w:rPr>
          <w:rFonts w:ascii="Arial" w:hAnsi="Arial" w:cs="Arial"/>
          <w:sz w:val="24"/>
          <w:szCs w:val="24"/>
        </w:rPr>
        <w:t>-</w:t>
      </w:r>
      <w:r w:rsidRPr="00543029">
        <w:rPr>
          <w:rFonts w:ascii="Arial" w:hAnsi="Arial" w:cs="Arial"/>
          <w:sz w:val="24"/>
          <w:szCs w:val="24"/>
        </w:rPr>
        <w:t>of</w:t>
      </w:r>
      <w:r w:rsidR="004C6BF2">
        <w:rPr>
          <w:rFonts w:ascii="Arial" w:hAnsi="Arial" w:cs="Arial"/>
          <w:sz w:val="24"/>
          <w:szCs w:val="24"/>
        </w:rPr>
        <w:t>-</w:t>
      </w:r>
      <w:r w:rsidRPr="00543029">
        <w:rPr>
          <w:rFonts w:ascii="Arial" w:hAnsi="Arial" w:cs="Arial"/>
          <w:sz w:val="24"/>
          <w:szCs w:val="24"/>
        </w:rPr>
        <w:t>area traders. Out</w:t>
      </w:r>
      <w:r w:rsidR="004C6BF2">
        <w:rPr>
          <w:rFonts w:ascii="Arial" w:hAnsi="Arial" w:cs="Arial"/>
          <w:sz w:val="24"/>
          <w:szCs w:val="24"/>
        </w:rPr>
        <w:t>-</w:t>
      </w:r>
      <w:r w:rsidRPr="00543029">
        <w:rPr>
          <w:rFonts w:ascii="Arial" w:hAnsi="Arial" w:cs="Arial"/>
          <w:sz w:val="24"/>
          <w:szCs w:val="24"/>
        </w:rPr>
        <w:t>of</w:t>
      </w:r>
      <w:r w:rsidR="004C6BF2">
        <w:rPr>
          <w:rFonts w:ascii="Arial" w:hAnsi="Arial" w:cs="Arial"/>
          <w:sz w:val="24"/>
          <w:szCs w:val="24"/>
        </w:rPr>
        <w:t>-</w:t>
      </w:r>
      <w:r w:rsidRPr="00543029">
        <w:rPr>
          <w:rFonts w:ascii="Arial" w:hAnsi="Arial" w:cs="Arial"/>
          <w:sz w:val="24"/>
          <w:szCs w:val="24"/>
        </w:rPr>
        <w:t>area fish traders complain that they are charged licence fees of around $20 per month</w:t>
      </w:r>
      <w:r w:rsidR="00E864D6">
        <w:rPr>
          <w:rFonts w:ascii="Arial" w:hAnsi="Arial" w:cs="Arial"/>
          <w:sz w:val="24"/>
          <w:szCs w:val="24"/>
        </w:rPr>
        <w:t>,</w:t>
      </w:r>
      <w:r w:rsidRPr="00543029">
        <w:rPr>
          <w:rFonts w:ascii="Arial" w:hAnsi="Arial" w:cs="Arial"/>
          <w:sz w:val="24"/>
          <w:szCs w:val="24"/>
        </w:rPr>
        <w:t xml:space="preserve"> </w:t>
      </w:r>
      <w:r w:rsidR="004E4B95">
        <w:rPr>
          <w:rFonts w:ascii="Arial" w:hAnsi="Arial" w:cs="Arial"/>
          <w:sz w:val="24"/>
          <w:szCs w:val="24"/>
        </w:rPr>
        <w:t>even though</w:t>
      </w:r>
      <w:r w:rsidRPr="00543029">
        <w:rPr>
          <w:rFonts w:ascii="Arial" w:hAnsi="Arial" w:cs="Arial"/>
          <w:sz w:val="24"/>
          <w:szCs w:val="24"/>
        </w:rPr>
        <w:t xml:space="preserve"> they do</w:t>
      </w:r>
      <w:r w:rsidR="00E864D6">
        <w:rPr>
          <w:rFonts w:ascii="Arial" w:hAnsi="Arial" w:cs="Arial"/>
          <w:sz w:val="24"/>
          <w:szCs w:val="24"/>
        </w:rPr>
        <w:t xml:space="preserve"> </w:t>
      </w:r>
      <w:r w:rsidRPr="00543029">
        <w:rPr>
          <w:rFonts w:ascii="Arial" w:hAnsi="Arial" w:cs="Arial"/>
          <w:sz w:val="24"/>
          <w:szCs w:val="24"/>
        </w:rPr>
        <w:t>n</w:t>
      </w:r>
      <w:r w:rsidR="00E864D6">
        <w:rPr>
          <w:rFonts w:ascii="Arial" w:hAnsi="Arial" w:cs="Arial"/>
          <w:sz w:val="24"/>
          <w:szCs w:val="24"/>
        </w:rPr>
        <w:t>o</w:t>
      </w:r>
      <w:r w:rsidRPr="00543029">
        <w:rPr>
          <w:rFonts w:ascii="Arial" w:hAnsi="Arial" w:cs="Arial"/>
          <w:sz w:val="24"/>
          <w:szCs w:val="24"/>
        </w:rPr>
        <w:t xml:space="preserve">t sell their fish in the local market. The </w:t>
      </w:r>
      <w:r w:rsidR="004E4B95">
        <w:rPr>
          <w:rFonts w:ascii="Arial" w:hAnsi="Arial" w:cs="Arial"/>
          <w:sz w:val="24"/>
          <w:szCs w:val="24"/>
        </w:rPr>
        <w:t>principal</w:t>
      </w:r>
      <w:r w:rsidRPr="00543029">
        <w:rPr>
          <w:rFonts w:ascii="Arial" w:hAnsi="Arial" w:cs="Arial"/>
          <w:sz w:val="24"/>
          <w:szCs w:val="24"/>
        </w:rPr>
        <w:t xml:space="preserve"> fish harbours I regularly visited for research purposes include Mlibizi, Sebungwe Mouth, Simatelele, Munjeri and Zambezi. The biggest, </w:t>
      </w:r>
      <w:r w:rsidRPr="00543029">
        <w:rPr>
          <w:rFonts w:ascii="Arial" w:hAnsi="Arial" w:cs="Arial"/>
          <w:sz w:val="24"/>
          <w:szCs w:val="24"/>
        </w:rPr>
        <w:lastRenderedPageBreak/>
        <w:t>better developed and most active fish market is Mlibizi</w:t>
      </w:r>
      <w:r w:rsidR="00E864D6">
        <w:rPr>
          <w:rFonts w:ascii="Arial" w:hAnsi="Arial" w:cs="Arial"/>
          <w:sz w:val="24"/>
          <w:szCs w:val="24"/>
        </w:rPr>
        <w:t>.</w:t>
      </w:r>
      <w:r w:rsidRPr="00543029">
        <w:rPr>
          <w:rFonts w:ascii="Arial" w:hAnsi="Arial" w:cs="Arial"/>
          <w:sz w:val="24"/>
          <w:szCs w:val="24"/>
        </w:rPr>
        <w:t xml:space="preserve"> </w:t>
      </w:r>
      <w:r w:rsidR="00E864D6">
        <w:rPr>
          <w:rFonts w:ascii="Arial" w:hAnsi="Arial" w:cs="Arial"/>
          <w:sz w:val="24"/>
          <w:szCs w:val="24"/>
        </w:rPr>
        <w:t>I</w:t>
      </w:r>
      <w:r w:rsidRPr="00543029">
        <w:rPr>
          <w:rFonts w:ascii="Arial" w:hAnsi="Arial" w:cs="Arial"/>
          <w:sz w:val="24"/>
          <w:szCs w:val="24"/>
        </w:rPr>
        <w:t>ts infrastructure is extremely poor but comparatively more advanced in the sense that it is linked with a tarred road</w:t>
      </w:r>
      <w:r w:rsidR="00E864D6">
        <w:rPr>
          <w:rFonts w:ascii="Arial" w:hAnsi="Arial" w:cs="Arial"/>
          <w:sz w:val="24"/>
          <w:szCs w:val="24"/>
        </w:rPr>
        <w:t>,</w:t>
      </w:r>
      <w:r w:rsidRPr="00543029">
        <w:rPr>
          <w:rFonts w:ascii="Arial" w:hAnsi="Arial" w:cs="Arial"/>
          <w:sz w:val="24"/>
          <w:szCs w:val="24"/>
        </w:rPr>
        <w:t xml:space="preserve"> though poorly maintained. It has a daily bus service, overnight accommodation facilities, electricity and refrigeration facilities</w:t>
      </w:r>
      <w:r w:rsidR="00E864D6">
        <w:rPr>
          <w:rFonts w:ascii="Arial" w:hAnsi="Arial" w:cs="Arial"/>
          <w:sz w:val="24"/>
          <w:szCs w:val="24"/>
        </w:rPr>
        <w:t>,</w:t>
      </w:r>
      <w:r w:rsidRPr="00543029">
        <w:rPr>
          <w:rFonts w:ascii="Arial" w:hAnsi="Arial" w:cs="Arial"/>
          <w:sz w:val="24"/>
          <w:szCs w:val="24"/>
        </w:rPr>
        <w:t xml:space="preserve"> which are illegally secured </w:t>
      </w:r>
      <w:r w:rsidR="00E864D6" w:rsidRPr="002D56EF">
        <w:rPr>
          <w:rFonts w:ascii="Arial" w:hAnsi="Arial" w:cs="Arial"/>
          <w:sz w:val="24"/>
          <w:szCs w:val="24"/>
        </w:rPr>
        <w:t>through domestic workers</w:t>
      </w:r>
      <w:r w:rsidR="00E864D6" w:rsidRPr="00114580">
        <w:rPr>
          <w:rFonts w:ascii="Arial" w:hAnsi="Arial" w:cs="Arial"/>
          <w:sz w:val="24"/>
          <w:szCs w:val="24"/>
        </w:rPr>
        <w:t xml:space="preserve"> </w:t>
      </w:r>
      <w:r w:rsidR="00F9271A">
        <w:rPr>
          <w:rFonts w:ascii="Arial" w:hAnsi="Arial" w:cs="Arial"/>
          <w:sz w:val="24"/>
          <w:szCs w:val="24"/>
        </w:rPr>
        <w:t xml:space="preserve">employed by </w:t>
      </w:r>
      <w:r w:rsidRPr="00543029">
        <w:rPr>
          <w:rFonts w:ascii="Arial" w:hAnsi="Arial" w:cs="Arial"/>
          <w:sz w:val="24"/>
          <w:szCs w:val="24"/>
        </w:rPr>
        <w:t xml:space="preserve">absent white landlords who own holiday homes along the Zambezi river. </w:t>
      </w:r>
    </w:p>
    <w:p w14:paraId="7FF0B182" w14:textId="77777777" w:rsidR="00DE21CC" w:rsidRPr="00543029" w:rsidRDefault="00DE21CC" w:rsidP="00DE21CC">
      <w:pPr>
        <w:spacing w:line="360" w:lineRule="auto"/>
        <w:rPr>
          <w:rFonts w:ascii="Arial" w:hAnsi="Arial" w:cs="Arial"/>
          <w:sz w:val="24"/>
          <w:szCs w:val="24"/>
        </w:rPr>
      </w:pPr>
    </w:p>
    <w:p w14:paraId="4FD6CCED" w14:textId="6859D12A" w:rsidR="00DE21CC" w:rsidRPr="00543029" w:rsidRDefault="000937B8" w:rsidP="00DE21CC">
      <w:pPr>
        <w:spacing w:line="360" w:lineRule="auto"/>
        <w:rPr>
          <w:rFonts w:ascii="Arial" w:hAnsi="Arial" w:cs="Arial"/>
          <w:sz w:val="24"/>
          <w:szCs w:val="24"/>
        </w:rPr>
      </w:pPr>
      <w:r>
        <w:rPr>
          <w:rFonts w:ascii="Arial" w:hAnsi="Arial" w:cs="Arial"/>
          <w:noProof/>
          <w:sz w:val="24"/>
          <w:szCs w:val="24"/>
          <w:lang w:eastAsia="en-ZA"/>
        </w:rPr>
        <mc:AlternateContent>
          <mc:Choice Requires="wps">
            <w:drawing>
              <wp:anchor distT="0" distB="0" distL="114300" distR="114300" simplePos="0" relativeHeight="251665408" behindDoc="0" locked="0" layoutInCell="1" allowOverlap="1" wp14:anchorId="58BA33F7" wp14:editId="0FBB9DC1">
                <wp:simplePos x="0" y="0"/>
                <wp:positionH relativeFrom="column">
                  <wp:posOffset>1661823</wp:posOffset>
                </wp:positionH>
                <wp:positionV relativeFrom="paragraph">
                  <wp:posOffset>664873</wp:posOffset>
                </wp:positionV>
                <wp:extent cx="174928" cy="45719"/>
                <wp:effectExtent l="0" t="0" r="15875" b="18415"/>
                <wp:wrapNone/>
                <wp:docPr id="1073741875" name="Rectangle 1073741875"/>
                <wp:cNvGraphicFramePr/>
                <a:graphic xmlns:a="http://schemas.openxmlformats.org/drawingml/2006/main">
                  <a:graphicData uri="http://schemas.microsoft.com/office/word/2010/wordprocessingShape">
                    <wps:wsp>
                      <wps:cNvSpPr/>
                      <wps:spPr>
                        <a:xfrm>
                          <a:off x="0" y="0"/>
                          <a:ext cx="174928" cy="45719"/>
                        </a:xfrm>
                        <a:prstGeom prst="rect">
                          <a:avLst/>
                        </a:prstGeom>
                        <a:solidFill>
                          <a:schemeClr val="tx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DDAD2B" id="Rectangle 1073741875" o:spid="_x0000_s1026" style="position:absolute;margin-left:130.85pt;margin-top:52.35pt;width:13.75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" fillcolor="black [3213]" strokecolor="#1f3763 [1604]" strokeweight="1pt"/>
            </w:pict>
          </mc:Fallback>
        </mc:AlternateContent>
      </w:r>
      <w:r w:rsidR="00DE21CC" w:rsidRPr="00543029">
        <w:rPr>
          <w:rFonts w:ascii="Arial" w:hAnsi="Arial" w:cs="Arial"/>
          <w:noProof/>
          <w:sz w:val="24"/>
          <w:szCs w:val="24"/>
          <w:lang w:eastAsia="en-ZA"/>
        </w:rPr>
        <w:drawing>
          <wp:inline distT="0" distB="0" distL="0" distR="0" wp14:anchorId="73A7C0A8" wp14:editId="0596EBBD">
            <wp:extent cx="3196821" cy="3196821"/>
            <wp:effectExtent l="0" t="0" r="3810" b="3810"/>
            <wp:docPr id="8" name="Picture 8" descr="A picture containing building, wall, ground,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5820.JPG"/>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3205138" cy="3205138"/>
                    </a:xfrm>
                    <a:prstGeom prst="rect">
                      <a:avLst/>
                    </a:prstGeom>
                  </pic:spPr>
                </pic:pic>
              </a:graphicData>
            </a:graphic>
          </wp:inline>
        </w:drawing>
      </w:r>
    </w:p>
    <w:p w14:paraId="7E806DF2" w14:textId="5985A185" w:rsidR="00DE21CC" w:rsidRPr="00543029" w:rsidRDefault="00DE21CC" w:rsidP="00DE21CC">
      <w:pPr>
        <w:spacing w:line="360" w:lineRule="auto"/>
        <w:rPr>
          <w:rFonts w:ascii="Arial" w:hAnsi="Arial" w:cs="Arial"/>
          <w:i/>
          <w:iCs/>
          <w:sz w:val="24"/>
          <w:szCs w:val="24"/>
        </w:rPr>
      </w:pPr>
      <w:r w:rsidRPr="00543029">
        <w:rPr>
          <w:rFonts w:ascii="Arial" w:hAnsi="Arial" w:cs="Arial"/>
          <w:i/>
          <w:iCs/>
          <w:sz w:val="24"/>
          <w:szCs w:val="24"/>
        </w:rPr>
        <w:t xml:space="preserve">Figure </w:t>
      </w:r>
      <w:r w:rsidRPr="00543029">
        <w:rPr>
          <w:rFonts w:ascii="Arial" w:hAnsi="Arial" w:cs="Arial"/>
          <w:i/>
          <w:iCs/>
          <w:sz w:val="24"/>
          <w:szCs w:val="24"/>
        </w:rPr>
        <w:fldChar w:fldCharType="begin"/>
      </w:r>
      <w:r w:rsidRPr="00543029">
        <w:rPr>
          <w:rFonts w:ascii="Arial" w:hAnsi="Arial" w:cs="Arial"/>
          <w:i/>
          <w:iCs/>
          <w:sz w:val="24"/>
          <w:szCs w:val="24"/>
        </w:rPr>
        <w:instrText xml:space="preserve"> SEQ Figure \* ARABIC </w:instrText>
      </w:r>
      <w:r w:rsidRPr="00543029">
        <w:rPr>
          <w:rFonts w:ascii="Arial" w:hAnsi="Arial" w:cs="Arial"/>
          <w:i/>
          <w:iCs/>
          <w:sz w:val="24"/>
          <w:szCs w:val="24"/>
        </w:rPr>
        <w:fldChar w:fldCharType="separate"/>
      </w:r>
      <w:r w:rsidR="00712095">
        <w:rPr>
          <w:rFonts w:ascii="Arial" w:hAnsi="Arial" w:cs="Arial"/>
          <w:i/>
          <w:iCs/>
          <w:noProof/>
          <w:sz w:val="24"/>
          <w:szCs w:val="24"/>
        </w:rPr>
        <w:t>11</w:t>
      </w:r>
      <w:r w:rsidRPr="00543029">
        <w:rPr>
          <w:rFonts w:ascii="Arial" w:hAnsi="Arial" w:cs="Arial"/>
          <w:i/>
          <w:iCs/>
          <w:sz w:val="24"/>
          <w:szCs w:val="24"/>
        </w:rPr>
        <w:fldChar w:fldCharType="end"/>
      </w:r>
      <w:r w:rsidRPr="00543029">
        <w:rPr>
          <w:rFonts w:ascii="Arial" w:hAnsi="Arial" w:cs="Arial"/>
          <w:i/>
          <w:iCs/>
          <w:sz w:val="24"/>
          <w:szCs w:val="24"/>
        </w:rPr>
        <w:t xml:space="preserve">: Fisherman Standing next to his hut at Mlibizi fishing camp, Mlibizi (2016) </w:t>
      </w:r>
    </w:p>
    <w:p w14:paraId="2006D28E" w14:textId="1C6B2B5F"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The fishing cooperatives in Sebungwe Mouth are located several kilometres from the main Binga highway. The fishing camp is composed of several huts near the Zambezi River. For several years, the fishing camps have operated without electricity</w:t>
      </w:r>
      <w:r w:rsidR="002F1D3E">
        <w:rPr>
          <w:rFonts w:ascii="Arial" w:hAnsi="Arial" w:cs="Arial"/>
          <w:sz w:val="24"/>
          <w:szCs w:val="24"/>
        </w:rPr>
        <w:t>,</w:t>
      </w:r>
      <w:r w:rsidRPr="00543029">
        <w:rPr>
          <w:rFonts w:ascii="Arial" w:hAnsi="Arial" w:cs="Arial"/>
          <w:sz w:val="24"/>
          <w:szCs w:val="24"/>
        </w:rPr>
        <w:t xml:space="preserve"> so they specialise in dried fish. However, since 2017 this changed slightly because the cooperative received a donation of a solar</w:t>
      </w:r>
      <w:r w:rsidR="002F1D3E">
        <w:rPr>
          <w:rFonts w:ascii="Arial" w:hAnsi="Arial" w:cs="Arial"/>
          <w:sz w:val="24"/>
          <w:szCs w:val="24"/>
        </w:rPr>
        <w:t>-</w:t>
      </w:r>
      <w:r w:rsidRPr="00543029">
        <w:rPr>
          <w:rFonts w:ascii="Arial" w:hAnsi="Arial" w:cs="Arial"/>
          <w:sz w:val="24"/>
          <w:szCs w:val="24"/>
        </w:rPr>
        <w:t xml:space="preserve">powered refrigerator from a nongovernmental organisation based at Binga </w:t>
      </w:r>
      <w:r w:rsidR="004E4B95">
        <w:rPr>
          <w:rFonts w:ascii="Arial" w:hAnsi="Arial" w:cs="Arial"/>
          <w:sz w:val="24"/>
          <w:szCs w:val="24"/>
        </w:rPr>
        <w:t>c</w:t>
      </w:r>
      <w:r w:rsidRPr="00543029">
        <w:rPr>
          <w:rFonts w:ascii="Arial" w:hAnsi="Arial" w:cs="Arial"/>
          <w:sz w:val="24"/>
          <w:szCs w:val="24"/>
        </w:rPr>
        <w:t>entre. This donation enabled them to diversify into the more financially lucrative fresh fish market</w:t>
      </w:r>
      <w:r w:rsidR="004E4B95">
        <w:rPr>
          <w:rFonts w:ascii="Arial" w:hAnsi="Arial" w:cs="Arial"/>
          <w:sz w:val="24"/>
          <w:szCs w:val="24"/>
        </w:rPr>
        <w:t>,</w:t>
      </w:r>
      <w:r w:rsidRPr="00543029">
        <w:rPr>
          <w:rFonts w:ascii="Arial" w:hAnsi="Arial" w:cs="Arial"/>
          <w:sz w:val="24"/>
          <w:szCs w:val="24"/>
        </w:rPr>
        <w:t xml:space="preserve"> but the long distance between the camp and main highway makes frozen fish sales a subsidiary activity because of the difficulty in accessing the main road that links with several towns. </w:t>
      </w:r>
    </w:p>
    <w:p w14:paraId="40C84BF5" w14:textId="09462534" w:rsidR="00DE21CC" w:rsidRPr="00543029" w:rsidRDefault="00DE21CC" w:rsidP="00543029">
      <w:pPr>
        <w:spacing w:line="360" w:lineRule="auto"/>
        <w:jc w:val="both"/>
        <w:rPr>
          <w:rFonts w:ascii="Arial" w:hAnsi="Arial" w:cs="Arial"/>
        </w:rPr>
      </w:pPr>
      <w:r w:rsidRPr="00543029">
        <w:rPr>
          <w:rFonts w:ascii="Arial" w:hAnsi="Arial" w:cs="Arial"/>
          <w:sz w:val="24"/>
          <w:szCs w:val="24"/>
        </w:rPr>
        <w:t>Approximately 8</w:t>
      </w:r>
      <w:r w:rsidR="002F1D3E">
        <w:rPr>
          <w:rFonts w:ascii="Arial" w:hAnsi="Arial" w:cs="Arial"/>
          <w:sz w:val="24"/>
          <w:szCs w:val="24"/>
        </w:rPr>
        <w:t xml:space="preserve"> to </w:t>
      </w:r>
      <w:r w:rsidRPr="00543029">
        <w:rPr>
          <w:rFonts w:ascii="Arial" w:hAnsi="Arial" w:cs="Arial"/>
          <w:sz w:val="24"/>
          <w:szCs w:val="24"/>
        </w:rPr>
        <w:t>10 km from Sebungwe Mouth is Simatelele fishing harbour. Again</w:t>
      </w:r>
      <w:r w:rsidR="002F1D3E">
        <w:rPr>
          <w:rFonts w:ascii="Arial" w:hAnsi="Arial" w:cs="Arial"/>
          <w:sz w:val="24"/>
          <w:szCs w:val="24"/>
        </w:rPr>
        <w:t>,</w:t>
      </w:r>
      <w:r w:rsidRPr="00543029">
        <w:rPr>
          <w:rFonts w:ascii="Arial" w:hAnsi="Arial" w:cs="Arial"/>
          <w:sz w:val="24"/>
          <w:szCs w:val="24"/>
        </w:rPr>
        <w:t xml:space="preserve"> the fishing camp does not have electricity</w:t>
      </w:r>
      <w:r w:rsidR="002F1D3E">
        <w:rPr>
          <w:rFonts w:ascii="Arial" w:hAnsi="Arial" w:cs="Arial"/>
          <w:sz w:val="24"/>
          <w:szCs w:val="24"/>
        </w:rPr>
        <w:t>,</w:t>
      </w:r>
      <w:r w:rsidRPr="00543029">
        <w:rPr>
          <w:rFonts w:ascii="Arial" w:hAnsi="Arial" w:cs="Arial"/>
          <w:sz w:val="24"/>
          <w:szCs w:val="24"/>
        </w:rPr>
        <w:t xml:space="preserve"> but fishermen and fish traders can access </w:t>
      </w:r>
      <w:r w:rsidRPr="00543029">
        <w:rPr>
          <w:rFonts w:ascii="Arial" w:hAnsi="Arial" w:cs="Arial"/>
          <w:sz w:val="24"/>
          <w:szCs w:val="24"/>
        </w:rPr>
        <w:lastRenderedPageBreak/>
        <w:t>refrigeration facilities within walking distance (less than 5</w:t>
      </w:r>
      <w:r w:rsidR="002F1D3E">
        <w:rPr>
          <w:rFonts w:ascii="Arial" w:hAnsi="Arial" w:cs="Arial"/>
          <w:sz w:val="24"/>
          <w:szCs w:val="24"/>
        </w:rPr>
        <w:t xml:space="preserve"> </w:t>
      </w:r>
      <w:r w:rsidRPr="00543029">
        <w:rPr>
          <w:rFonts w:ascii="Arial" w:hAnsi="Arial" w:cs="Arial"/>
          <w:sz w:val="24"/>
          <w:szCs w:val="24"/>
        </w:rPr>
        <w:t xml:space="preserve">km) from the river where their camps are located within 1 km from the river. The refrigeration is provided to both fishermen and fish traders by local businesses owners who run bottle stores, butcheries and grocery stores. The fees for such a service </w:t>
      </w:r>
      <w:r w:rsidR="00D67A74">
        <w:rPr>
          <w:rFonts w:ascii="Arial" w:hAnsi="Arial" w:cs="Arial"/>
          <w:sz w:val="24"/>
          <w:szCs w:val="24"/>
        </w:rPr>
        <w:t>are</w:t>
      </w:r>
      <w:r w:rsidRPr="00543029">
        <w:rPr>
          <w:rFonts w:ascii="Arial" w:hAnsi="Arial" w:cs="Arial"/>
          <w:sz w:val="24"/>
          <w:szCs w:val="24"/>
        </w:rPr>
        <w:t xml:space="preserve"> typically $3 per night. Much like Sebungwe, Simatelele is further away from the main highway. Furthermore</w:t>
      </w:r>
      <w:r w:rsidR="00D67A74">
        <w:rPr>
          <w:rFonts w:ascii="Arial" w:hAnsi="Arial" w:cs="Arial"/>
          <w:sz w:val="24"/>
          <w:szCs w:val="24"/>
        </w:rPr>
        <w:t>,</w:t>
      </w:r>
      <w:r w:rsidRPr="00543029">
        <w:rPr>
          <w:rFonts w:ascii="Arial" w:hAnsi="Arial" w:cs="Arial"/>
          <w:sz w:val="24"/>
          <w:szCs w:val="24"/>
        </w:rPr>
        <w:t xml:space="preserve"> the tributary road network to the highway </w:t>
      </w:r>
      <w:r w:rsidR="00D67A74">
        <w:rPr>
          <w:rFonts w:ascii="Arial" w:hAnsi="Arial" w:cs="Arial"/>
          <w:sz w:val="24"/>
          <w:szCs w:val="24"/>
        </w:rPr>
        <w:t>is</w:t>
      </w:r>
      <w:r w:rsidRPr="00543029">
        <w:rPr>
          <w:rFonts w:ascii="Arial" w:hAnsi="Arial" w:cs="Arial"/>
          <w:sz w:val="24"/>
          <w:szCs w:val="24"/>
        </w:rPr>
        <w:t xml:space="preserve"> poorly maintained. There are no bus services</w:t>
      </w:r>
      <w:r w:rsidR="00D67A74">
        <w:rPr>
          <w:rFonts w:ascii="Arial" w:hAnsi="Arial" w:cs="Arial"/>
          <w:sz w:val="24"/>
          <w:szCs w:val="24"/>
        </w:rPr>
        <w:t>,</w:t>
      </w:r>
      <w:r w:rsidRPr="00543029">
        <w:rPr>
          <w:rFonts w:ascii="Arial" w:hAnsi="Arial" w:cs="Arial"/>
          <w:sz w:val="24"/>
          <w:szCs w:val="24"/>
        </w:rPr>
        <w:t xml:space="preserve"> so fish traders are forced to walk for </w:t>
      </w:r>
      <w:r w:rsidR="00D67A74">
        <w:rPr>
          <w:rFonts w:ascii="Arial" w:hAnsi="Arial" w:cs="Arial"/>
          <w:sz w:val="24"/>
          <w:szCs w:val="24"/>
        </w:rPr>
        <w:t>three to four</w:t>
      </w:r>
      <w:r w:rsidRPr="00543029">
        <w:rPr>
          <w:rFonts w:ascii="Arial" w:hAnsi="Arial" w:cs="Arial"/>
          <w:sz w:val="24"/>
          <w:szCs w:val="24"/>
        </w:rPr>
        <w:t xml:space="preserve"> hours from the main road. On occasion</w:t>
      </w:r>
      <w:r w:rsidR="005A493B">
        <w:rPr>
          <w:rFonts w:ascii="Arial" w:hAnsi="Arial" w:cs="Arial"/>
          <w:sz w:val="24"/>
          <w:szCs w:val="24"/>
        </w:rPr>
        <w:t>,</w:t>
      </w:r>
      <w:r w:rsidRPr="00543029">
        <w:rPr>
          <w:rFonts w:ascii="Arial" w:hAnsi="Arial" w:cs="Arial"/>
          <w:sz w:val="24"/>
          <w:szCs w:val="24"/>
        </w:rPr>
        <w:t xml:space="preserve"> they get a lift from the very few cars and scotch carts </w:t>
      </w:r>
      <w:r w:rsidR="00D67A74">
        <w:rPr>
          <w:rFonts w:ascii="Arial" w:hAnsi="Arial" w:cs="Arial"/>
          <w:sz w:val="24"/>
          <w:szCs w:val="24"/>
        </w:rPr>
        <w:t>that</w:t>
      </w:r>
      <w:r w:rsidRPr="00543029">
        <w:rPr>
          <w:rFonts w:ascii="Arial" w:hAnsi="Arial" w:cs="Arial"/>
          <w:sz w:val="24"/>
          <w:szCs w:val="24"/>
        </w:rPr>
        <w:t xml:space="preserve"> occasionally ply the route. Hiring a donkey</w:t>
      </w:r>
      <w:r w:rsidR="005A493B">
        <w:rPr>
          <w:rFonts w:ascii="Arial" w:hAnsi="Arial" w:cs="Arial"/>
          <w:sz w:val="24"/>
          <w:szCs w:val="24"/>
        </w:rPr>
        <w:t>-</w:t>
      </w:r>
      <w:r w:rsidRPr="00543029">
        <w:rPr>
          <w:rFonts w:ascii="Arial" w:hAnsi="Arial" w:cs="Arial"/>
          <w:sz w:val="24"/>
          <w:szCs w:val="24"/>
        </w:rPr>
        <w:t>drawn scotch cart cost</w:t>
      </w:r>
      <w:r w:rsidR="00D67A74">
        <w:rPr>
          <w:rFonts w:ascii="Arial" w:hAnsi="Arial" w:cs="Arial"/>
          <w:sz w:val="24"/>
          <w:szCs w:val="24"/>
        </w:rPr>
        <w:t>s</w:t>
      </w:r>
      <w:r w:rsidRPr="00543029">
        <w:rPr>
          <w:rFonts w:ascii="Arial" w:hAnsi="Arial" w:cs="Arial"/>
          <w:sz w:val="24"/>
          <w:szCs w:val="24"/>
        </w:rPr>
        <w:t xml:space="preserve"> between $4</w:t>
      </w:r>
      <w:r w:rsidR="00D67A74">
        <w:rPr>
          <w:rFonts w:ascii="Arial" w:hAnsi="Arial" w:cs="Arial"/>
          <w:sz w:val="24"/>
          <w:szCs w:val="24"/>
        </w:rPr>
        <w:t xml:space="preserve"> and $</w:t>
      </w:r>
      <w:r w:rsidRPr="00543029">
        <w:rPr>
          <w:rFonts w:ascii="Arial" w:hAnsi="Arial" w:cs="Arial"/>
          <w:sz w:val="24"/>
          <w:szCs w:val="24"/>
        </w:rPr>
        <w:t>5 per person</w:t>
      </w:r>
      <w:r w:rsidR="00D67A74">
        <w:rPr>
          <w:rFonts w:ascii="Arial" w:hAnsi="Arial" w:cs="Arial"/>
          <w:sz w:val="24"/>
          <w:szCs w:val="24"/>
        </w:rPr>
        <w:t>,</w:t>
      </w:r>
      <w:r w:rsidRPr="00543029">
        <w:rPr>
          <w:rFonts w:ascii="Arial" w:hAnsi="Arial" w:cs="Arial"/>
          <w:sz w:val="24"/>
          <w:szCs w:val="24"/>
        </w:rPr>
        <w:t xml:space="preserve"> plus $1 for each bag of fish</w:t>
      </w:r>
      <w:r w:rsidR="00D67A74">
        <w:rPr>
          <w:rFonts w:ascii="Arial" w:hAnsi="Arial" w:cs="Arial"/>
          <w:sz w:val="24"/>
          <w:szCs w:val="24"/>
        </w:rPr>
        <w:t>,</w:t>
      </w:r>
      <w:r w:rsidRPr="00543029">
        <w:rPr>
          <w:rFonts w:ascii="Arial" w:hAnsi="Arial" w:cs="Arial"/>
          <w:sz w:val="24"/>
          <w:szCs w:val="24"/>
        </w:rPr>
        <w:t xml:space="preserve"> just to get to the main tarred road. Because of all these constraints, all the fishing camps (besides Mlibizi &amp; B</w:t>
      </w:r>
      <w:r w:rsidR="005A493B">
        <w:rPr>
          <w:rFonts w:ascii="Arial" w:hAnsi="Arial" w:cs="Arial"/>
          <w:sz w:val="24"/>
          <w:szCs w:val="24"/>
        </w:rPr>
        <w:t>i</w:t>
      </w:r>
      <w:r w:rsidRPr="00543029">
        <w:rPr>
          <w:rFonts w:ascii="Arial" w:hAnsi="Arial" w:cs="Arial"/>
          <w:sz w:val="24"/>
          <w:szCs w:val="24"/>
        </w:rPr>
        <w:t>nga) specialise in selling dried fish</w:t>
      </w:r>
      <w:r w:rsidR="00D67A74">
        <w:rPr>
          <w:rFonts w:ascii="Arial" w:hAnsi="Arial" w:cs="Arial"/>
          <w:sz w:val="24"/>
          <w:szCs w:val="24"/>
        </w:rPr>
        <w:t>,</w:t>
      </w:r>
      <w:r w:rsidRPr="00543029">
        <w:rPr>
          <w:rFonts w:ascii="Arial" w:hAnsi="Arial" w:cs="Arial"/>
          <w:sz w:val="24"/>
          <w:szCs w:val="24"/>
        </w:rPr>
        <w:t xml:space="preserve"> which are much cheaper and easier to store and transport. </w:t>
      </w:r>
    </w:p>
    <w:p w14:paraId="5F16BC96" w14:textId="41282E1F" w:rsidR="00DE21CC" w:rsidRPr="00B44CAE" w:rsidRDefault="002C6134" w:rsidP="00543029">
      <w:pPr>
        <w:pStyle w:val="Heading2"/>
        <w:numPr>
          <w:ilvl w:val="0"/>
          <w:numId w:val="0"/>
        </w:numPr>
        <w:ind w:left="576" w:hanging="576"/>
        <w:jc w:val="both"/>
        <w:rPr>
          <w:rFonts w:cs="Arial"/>
        </w:rPr>
      </w:pPr>
      <w:bookmarkStart w:id="177" w:name="_Toc40712661"/>
      <w:bookmarkStart w:id="178" w:name="_Toc63067752"/>
      <w:r>
        <w:rPr>
          <w:rFonts w:cs="Arial"/>
        </w:rPr>
        <w:t>6.2</w:t>
      </w:r>
      <w:r w:rsidR="00D67A74">
        <w:rPr>
          <w:rFonts w:cs="Arial"/>
        </w:rPr>
        <w:t xml:space="preserve"> </w:t>
      </w:r>
      <w:r w:rsidR="00DE21CC" w:rsidRPr="00B44CAE">
        <w:rPr>
          <w:rFonts w:cs="Arial"/>
        </w:rPr>
        <w:t xml:space="preserve">Fish </w:t>
      </w:r>
      <w:r w:rsidR="00D67A74">
        <w:rPr>
          <w:rFonts w:cs="Arial"/>
        </w:rPr>
        <w:t>p</w:t>
      </w:r>
      <w:r w:rsidR="00DE21CC" w:rsidRPr="00B44CAE">
        <w:rPr>
          <w:rFonts w:cs="Arial"/>
        </w:rPr>
        <w:t>rice dispersion and mobiles</w:t>
      </w:r>
      <w:bookmarkEnd w:id="177"/>
      <w:bookmarkEnd w:id="178"/>
      <w:r w:rsidR="00DE21CC" w:rsidRPr="00B44CAE">
        <w:rPr>
          <w:rFonts w:cs="Arial"/>
        </w:rPr>
        <w:t xml:space="preserve">  </w:t>
      </w:r>
    </w:p>
    <w:p w14:paraId="064DA462" w14:textId="77777777" w:rsidR="00DE21CC" w:rsidRPr="00543029" w:rsidRDefault="00DE21CC" w:rsidP="00DE21CC">
      <w:pPr>
        <w:rPr>
          <w:rFonts w:ascii="Arial" w:hAnsi="Arial" w:cs="Arial"/>
        </w:rPr>
      </w:pPr>
    </w:p>
    <w:p w14:paraId="6BA7E791" w14:textId="3DF88AD6"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Mobile phones are starting to play an increasingly important role in coordinating activities of both fishermen and fish traders.</w:t>
      </w:r>
      <w:r w:rsidRPr="00DA01D9">
        <w:rPr>
          <w:rStyle w:val="FootnoteReference"/>
        </w:rPr>
        <w:footnoteReference w:id="49"/>
      </w:r>
      <w:r w:rsidRPr="00543029">
        <w:rPr>
          <w:rFonts w:ascii="Arial" w:hAnsi="Arial" w:cs="Arial"/>
          <w:sz w:val="24"/>
          <w:szCs w:val="24"/>
        </w:rPr>
        <w:t xml:space="preserve"> Fisherm</w:t>
      </w:r>
      <w:r w:rsidR="002D433F">
        <w:rPr>
          <w:rFonts w:ascii="Arial" w:hAnsi="Arial" w:cs="Arial"/>
          <w:sz w:val="24"/>
          <w:szCs w:val="24"/>
        </w:rPr>
        <w:t>e</w:t>
      </w:r>
      <w:r w:rsidRPr="00543029">
        <w:rPr>
          <w:rFonts w:ascii="Arial" w:hAnsi="Arial" w:cs="Arial"/>
          <w:sz w:val="24"/>
          <w:szCs w:val="24"/>
        </w:rPr>
        <w:t>n generally work in pairs but stay in different parts of fishing camps. They work unsociable hours</w:t>
      </w:r>
      <w:r w:rsidR="00A853D0">
        <w:rPr>
          <w:rFonts w:ascii="Arial" w:hAnsi="Arial" w:cs="Arial"/>
          <w:sz w:val="24"/>
          <w:szCs w:val="24"/>
        </w:rPr>
        <w:t>,</w:t>
      </w:r>
      <w:r w:rsidRPr="00543029">
        <w:rPr>
          <w:rFonts w:ascii="Arial" w:hAnsi="Arial" w:cs="Arial"/>
          <w:sz w:val="24"/>
          <w:szCs w:val="24"/>
        </w:rPr>
        <w:t xml:space="preserve"> starting patrols that involve inspecting gill fishnets at various sites in the Zambezi River in the evening or very early in the morning at around </w:t>
      </w:r>
      <w:r w:rsidR="00A853D0">
        <w:rPr>
          <w:rFonts w:ascii="Arial" w:hAnsi="Arial" w:cs="Arial"/>
          <w:sz w:val="24"/>
          <w:szCs w:val="24"/>
        </w:rPr>
        <w:t>4</w:t>
      </w:r>
      <w:r w:rsidRPr="00543029">
        <w:rPr>
          <w:rFonts w:ascii="Arial" w:hAnsi="Arial" w:cs="Arial"/>
          <w:sz w:val="24"/>
          <w:szCs w:val="24"/>
        </w:rPr>
        <w:t xml:space="preserve"> a</w:t>
      </w:r>
      <w:r w:rsidR="00A853D0">
        <w:rPr>
          <w:rFonts w:ascii="Arial" w:hAnsi="Arial" w:cs="Arial"/>
          <w:sz w:val="24"/>
          <w:szCs w:val="24"/>
        </w:rPr>
        <w:t>.</w:t>
      </w:r>
      <w:r w:rsidRPr="00543029">
        <w:rPr>
          <w:rFonts w:ascii="Arial" w:hAnsi="Arial" w:cs="Arial"/>
          <w:sz w:val="24"/>
          <w:szCs w:val="24"/>
        </w:rPr>
        <w:t>m. The main means of communication to alert each other that it is time to get to the river include beeping, which entails calling their partner and cutting the phone before the other party picks it up. To acknowledge that the receiver has received the message the called person would</w:t>
      </w:r>
      <w:r w:rsidR="002D433F">
        <w:rPr>
          <w:rFonts w:ascii="Arial" w:hAnsi="Arial" w:cs="Arial"/>
          <w:sz w:val="24"/>
          <w:szCs w:val="24"/>
        </w:rPr>
        <w:t>,</w:t>
      </w:r>
      <w:r w:rsidRPr="00543029">
        <w:rPr>
          <w:rFonts w:ascii="Arial" w:hAnsi="Arial" w:cs="Arial"/>
          <w:sz w:val="24"/>
          <w:szCs w:val="24"/>
        </w:rPr>
        <w:t xml:space="preserve"> in turn</w:t>
      </w:r>
      <w:r w:rsidR="002D433F">
        <w:rPr>
          <w:rFonts w:ascii="Arial" w:hAnsi="Arial" w:cs="Arial"/>
          <w:sz w:val="24"/>
          <w:szCs w:val="24"/>
        </w:rPr>
        <w:t>,</w:t>
      </w:r>
      <w:r w:rsidRPr="00543029">
        <w:rPr>
          <w:rFonts w:ascii="Arial" w:hAnsi="Arial" w:cs="Arial"/>
          <w:sz w:val="24"/>
          <w:szCs w:val="24"/>
        </w:rPr>
        <w:t xml:space="preserve"> call the original caller and </w:t>
      </w:r>
      <w:r w:rsidR="002D433F">
        <w:rPr>
          <w:rFonts w:ascii="Arial" w:hAnsi="Arial" w:cs="Arial"/>
          <w:sz w:val="24"/>
          <w:szCs w:val="24"/>
        </w:rPr>
        <w:t>terminate the call</w:t>
      </w:r>
      <w:r w:rsidRPr="00543029">
        <w:rPr>
          <w:rFonts w:ascii="Arial" w:hAnsi="Arial" w:cs="Arial"/>
          <w:sz w:val="24"/>
          <w:szCs w:val="24"/>
        </w:rPr>
        <w:t xml:space="preserve"> immediately. Another method involves very quick </w:t>
      </w:r>
      <w:r w:rsidR="004F0395">
        <w:rPr>
          <w:rFonts w:ascii="Arial" w:hAnsi="Arial" w:cs="Arial"/>
          <w:sz w:val="24"/>
          <w:szCs w:val="24"/>
        </w:rPr>
        <w:t xml:space="preserve">flash </w:t>
      </w:r>
      <w:r w:rsidRPr="00543029">
        <w:rPr>
          <w:rFonts w:ascii="Arial" w:hAnsi="Arial" w:cs="Arial"/>
          <w:sz w:val="24"/>
          <w:szCs w:val="24"/>
        </w:rPr>
        <w:t xml:space="preserve">calls which last as short as </w:t>
      </w:r>
      <w:r w:rsidR="00A853D0">
        <w:rPr>
          <w:rFonts w:ascii="Arial" w:hAnsi="Arial" w:cs="Arial"/>
          <w:sz w:val="24"/>
          <w:szCs w:val="24"/>
        </w:rPr>
        <w:t>five</w:t>
      </w:r>
      <w:r w:rsidRPr="00543029">
        <w:rPr>
          <w:rFonts w:ascii="Arial" w:hAnsi="Arial" w:cs="Arial"/>
          <w:sz w:val="24"/>
          <w:szCs w:val="24"/>
        </w:rPr>
        <w:t xml:space="preserve"> seconds. Both methods are a means to minimise call charges by taking advantage of the per</w:t>
      </w:r>
      <w:r w:rsidR="00417413">
        <w:rPr>
          <w:rFonts w:ascii="Arial" w:hAnsi="Arial" w:cs="Arial"/>
          <w:sz w:val="24"/>
          <w:szCs w:val="24"/>
        </w:rPr>
        <w:t>-</w:t>
      </w:r>
      <w:r w:rsidRPr="00543029">
        <w:rPr>
          <w:rFonts w:ascii="Arial" w:hAnsi="Arial" w:cs="Arial"/>
          <w:sz w:val="24"/>
          <w:szCs w:val="24"/>
        </w:rPr>
        <w:t xml:space="preserve">second billing. Despite these cost minimising efforts, call charges remain extremely high at </w:t>
      </w:r>
      <w:r w:rsidR="004F0395">
        <w:rPr>
          <w:rFonts w:ascii="Arial" w:hAnsi="Arial" w:cs="Arial"/>
          <w:sz w:val="24"/>
          <w:szCs w:val="24"/>
        </w:rPr>
        <w:t>US</w:t>
      </w:r>
      <w:r w:rsidRPr="00543029">
        <w:rPr>
          <w:rFonts w:ascii="Arial" w:hAnsi="Arial" w:cs="Arial"/>
          <w:sz w:val="24"/>
          <w:szCs w:val="24"/>
        </w:rPr>
        <w:t>$0.16 per minute. However, there are several fishermen who do</w:t>
      </w:r>
      <w:r w:rsidR="00A853D0">
        <w:rPr>
          <w:rFonts w:ascii="Arial" w:hAnsi="Arial" w:cs="Arial"/>
          <w:sz w:val="24"/>
          <w:szCs w:val="24"/>
        </w:rPr>
        <w:t xml:space="preserve"> </w:t>
      </w:r>
      <w:r w:rsidRPr="00543029">
        <w:rPr>
          <w:rFonts w:ascii="Arial" w:hAnsi="Arial" w:cs="Arial"/>
          <w:sz w:val="24"/>
          <w:szCs w:val="24"/>
        </w:rPr>
        <w:t>n</w:t>
      </w:r>
      <w:r w:rsidR="00A853D0">
        <w:rPr>
          <w:rFonts w:ascii="Arial" w:hAnsi="Arial" w:cs="Arial"/>
          <w:sz w:val="24"/>
          <w:szCs w:val="24"/>
        </w:rPr>
        <w:t>o</w:t>
      </w:r>
      <w:r w:rsidRPr="00543029">
        <w:rPr>
          <w:rFonts w:ascii="Arial" w:hAnsi="Arial" w:cs="Arial"/>
          <w:sz w:val="24"/>
          <w:szCs w:val="24"/>
        </w:rPr>
        <w:t xml:space="preserve">t have mobile phones, do not have </w:t>
      </w:r>
      <w:r w:rsidR="00C75E42">
        <w:rPr>
          <w:rFonts w:ascii="Arial" w:hAnsi="Arial" w:cs="Arial"/>
          <w:sz w:val="24"/>
          <w:szCs w:val="24"/>
        </w:rPr>
        <w:t xml:space="preserve">a </w:t>
      </w:r>
      <w:r w:rsidRPr="00543029">
        <w:rPr>
          <w:rFonts w:ascii="Arial" w:hAnsi="Arial" w:cs="Arial"/>
          <w:sz w:val="24"/>
          <w:szCs w:val="24"/>
        </w:rPr>
        <w:t>good mobile signal or prepaid call credit to beep. Those in th</w:t>
      </w:r>
      <w:r w:rsidR="005801A4">
        <w:rPr>
          <w:rFonts w:ascii="Arial" w:hAnsi="Arial" w:cs="Arial"/>
          <w:sz w:val="24"/>
          <w:szCs w:val="24"/>
        </w:rPr>
        <w:t xml:space="preserve">ese </w:t>
      </w:r>
      <w:r w:rsidRPr="00543029">
        <w:rPr>
          <w:rFonts w:ascii="Arial" w:hAnsi="Arial" w:cs="Arial"/>
          <w:sz w:val="24"/>
          <w:szCs w:val="24"/>
        </w:rPr>
        <w:t>situation resort to coded whistles whereby the caller intermittently whistles until the receiver whistles back. One would wonder how the caller and receiver uniquely identify each other</w:t>
      </w:r>
      <w:r w:rsidR="00C75E42">
        <w:rPr>
          <w:rFonts w:ascii="Arial" w:hAnsi="Arial" w:cs="Arial"/>
          <w:sz w:val="24"/>
          <w:szCs w:val="24"/>
        </w:rPr>
        <w:t>,</w:t>
      </w:r>
      <w:r w:rsidRPr="00543029">
        <w:rPr>
          <w:rFonts w:ascii="Arial" w:hAnsi="Arial" w:cs="Arial"/>
          <w:sz w:val="24"/>
          <w:szCs w:val="24"/>
        </w:rPr>
        <w:t xml:space="preserve"> but </w:t>
      </w:r>
      <w:r w:rsidRPr="00543029">
        <w:rPr>
          <w:rFonts w:ascii="Arial" w:hAnsi="Arial" w:cs="Arial"/>
          <w:sz w:val="24"/>
          <w:szCs w:val="24"/>
        </w:rPr>
        <w:lastRenderedPageBreak/>
        <w:t xml:space="preserve">I have been informed that with time most of the fisherman resident at the camps or nearby homes get to know who the caller is and their intended recipient. This method of communication </w:t>
      </w:r>
      <w:r w:rsidR="004D429A">
        <w:rPr>
          <w:rFonts w:ascii="Arial" w:hAnsi="Arial" w:cs="Arial"/>
          <w:sz w:val="24"/>
          <w:szCs w:val="24"/>
        </w:rPr>
        <w:t xml:space="preserve">does not cannibalise but </w:t>
      </w:r>
      <w:r w:rsidRPr="00543029">
        <w:rPr>
          <w:rFonts w:ascii="Arial" w:hAnsi="Arial" w:cs="Arial"/>
          <w:sz w:val="24"/>
          <w:szCs w:val="24"/>
        </w:rPr>
        <w:t xml:space="preserve">works hand in hand with mobile telecommunication technologies. </w:t>
      </w:r>
    </w:p>
    <w:p w14:paraId="236B86B6" w14:textId="378D76FB"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Fish traders and fishermen do not overly depend on mobile communication to negotiate prices. They simply meet at the fish harbour</w:t>
      </w:r>
      <w:r w:rsidR="00334F5F">
        <w:rPr>
          <w:rFonts w:ascii="Arial" w:hAnsi="Arial" w:cs="Arial"/>
          <w:sz w:val="24"/>
          <w:szCs w:val="24"/>
        </w:rPr>
        <w:t>,</w:t>
      </w:r>
      <w:r w:rsidRPr="00543029">
        <w:rPr>
          <w:rFonts w:ascii="Arial" w:hAnsi="Arial" w:cs="Arial"/>
          <w:sz w:val="24"/>
          <w:szCs w:val="24"/>
        </w:rPr>
        <w:t xml:space="preserve"> where prices are </w:t>
      </w:r>
      <w:r w:rsidR="003170A8">
        <w:rPr>
          <w:rFonts w:ascii="Arial" w:hAnsi="Arial" w:cs="Arial"/>
          <w:sz w:val="24"/>
          <w:szCs w:val="24"/>
        </w:rPr>
        <w:t>bartered</w:t>
      </w:r>
      <w:r w:rsidRPr="00543029">
        <w:rPr>
          <w:rFonts w:ascii="Arial" w:hAnsi="Arial" w:cs="Arial"/>
          <w:sz w:val="24"/>
          <w:szCs w:val="24"/>
        </w:rPr>
        <w:t xml:space="preserve"> face to face. However, when the fishermen’s customers are away in town selling fish, both parties may resort to mobile communication for social purposes to share information about a trader’s itinerary, enquire about prices and availability of fish at the harbour. There was no evidence that fishermen and fish traders could influence prices through mobile communication. In a study about fisheries in Kerala in India, the same place where Jensen conducted his 2007 study,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{"citationItems":[{"id":"ITEM-1","itemData":{"DOI":"10.1016/j.worlddev.2014.12.010","ISBN":"0305-750X","ISSN":"18735991","abstract":"This paper examines the impact of mobile phones on farmers' marketing decisions and prices they receive based on household- and village-level information collected from rural Ethiopia. It explains the reason for the weak impact of mobile phones observed in this study as well as in previous studies in Africa. We argue that even though many farmers participate in information searching, the number of farmers who use mobile phones for information searching is very small. The reason for such low use of mobile phones for information searching seems to be lack of relevant information that can be accessed through mobile phones.","author":[{"dropping-particle":"","family":"Tadesse","given":"Getaw","non-dropping-particle":"","parse-names":false,"suffix":""},{"dropping-particle":"","family":"Bahiigwa","given":"Godfrey","non-dropping-particle":"","parse-names":false,"suffix":""}],"container-title":"World Development","id":"ITEM-1","issued":{"date-parts":[["2015"]]},"page":"296-307","publisher":"Elsevier Ltd","title":"Mobile Phones and Farmers' Marketing Decisions in Ethiopia","type":"article-journal","volume":"68"},"uris":["http://www.mendeley.com/documents/?uuid=5e5ce4f6-7f05-4f60-a59d-4bcaa8e0d5fe"]}],"mendeley":{"formattedCitation":"(Tadesse and Bahiigwa, 2015)","manualFormatting":"Tadesse &amp; Bahiigwa (2015) and ","plainTextFormattedCitation":"(Tadesse and Bahiigwa, 2015)","previouslyFormattedCitation":"(Tadesse and Bahiigwa, 2015)"},"properties":{"noteIndex":0},"schema":"https://github.com/citation-style-language/schema/raw/master/csl-citation.json"}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 xml:space="preserve">Tadesse &amp; Bahiigwa (2015) and </w:t>
      </w:r>
      <w:r w:rsidRPr="00543029">
        <w:rPr>
          <w:rFonts w:ascii="Arial" w:hAnsi="Arial" w:cs="Arial"/>
          <w:sz w:val="24"/>
          <w:szCs w:val="24"/>
        </w:rPr>
        <w:fldChar w:fldCharType="end"/>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{"citationItems":[{"id":"ITEM-1","itemData":{"DOI":"10.1145/2516604.2516618","ISBN":"9781450319065","abstract":"In this paper, we revisit a study that has become canonical in ICTD, economist Robert Jensen's study of mobile phone use in fishing markets in north Kerala. Jensen found that the use of mobile phones to share market price information made fish markets more efficient while also improving producer and consumer welfare. Based on our own ethnographic case study in the region, our goal is to understand the geographic and political-economic conditions in which Jensen's findings hold and to examine questions of generalizability. We show that what makes the fish trade in north Kerala a special case is, in part, due to its coastal geography and prevalent credit relationships that provided fishers the flexibility to optimize profits by selling at different markets. However, we also found that those working in various roles in Kerala's fishing industry emphasized more broadly the use of phones in maintaining trade relations, facilitating coordination, and protecting themselves during times of risk, vulnerability, or emergency. We suggest that parsimonious models, such as Jensen's, can generate blind spots, which are problematic when such studies are used to draw broader conclusions about policy and technology design.","author":[{"dropping-particle":"","family":"Srinivasan","given":"Janaki","non-dropping-particle":"","parse-names":false,"suffix":""},{"dropping-particle":"","family":"Burrell","given":"Jenna","non-dropping-particle":"","parse-names":false,"suffix":""}],"container-title":"Proceedings of the Sixth International Conference on Information and Communication Technologies and Development Full Papers - ICTD '13 - volume 1","id":"ITEM-1","issued":{"date-parts":[["2013"]]},"page":"56-66","title":"Revisiting the fishers of Kerala, India","type":"article-journal","volume":"1"},"uris":["http://www.mendeley.com/documents/?uuid=7560301b-f4a3-46b9-bfb1-8c6bfd18f089"]}],"mendeley":{"formattedCitation":"(Srinivasan and Burrell, 2013)","manualFormatting":"Srinivasan and Burrell (2013, p. 10)","plainTextFormattedCitation":"(Srinivasan and Burrell, 2013)","previouslyFormattedCitation":"(Srinivasan and Burrell, 2013)"},"properties":{"noteIndex":0},"schema":"https://github.com/citation-style-language/schema/raw/master/csl-citation.json"}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Srinivasan and Burrell (2013</w:t>
      </w:r>
      <w:r w:rsidR="008A0F76">
        <w:rPr>
          <w:rFonts w:ascii="Arial" w:hAnsi="Arial" w:cs="Arial"/>
          <w:noProof/>
          <w:sz w:val="24"/>
          <w:szCs w:val="24"/>
        </w:rPr>
        <w:t>,</w:t>
      </w:r>
      <w:r w:rsidRPr="00543029">
        <w:rPr>
          <w:rFonts w:ascii="Arial" w:hAnsi="Arial" w:cs="Arial"/>
          <w:noProof/>
          <w:sz w:val="24"/>
          <w:szCs w:val="24"/>
        </w:rPr>
        <w:t xml:space="preserve"> p.</w:t>
      </w:r>
      <w:r w:rsidR="008A0F76">
        <w:rPr>
          <w:rFonts w:ascii="Arial" w:hAnsi="Arial" w:cs="Arial"/>
          <w:noProof/>
          <w:sz w:val="24"/>
          <w:szCs w:val="24"/>
        </w:rPr>
        <w:t xml:space="preserve"> </w:t>
      </w:r>
      <w:r w:rsidRPr="00543029">
        <w:rPr>
          <w:rFonts w:ascii="Arial" w:hAnsi="Arial" w:cs="Arial"/>
          <w:noProof/>
          <w:sz w:val="24"/>
          <w:szCs w:val="24"/>
        </w:rPr>
        <w:t>10)</w:t>
      </w:r>
      <w:r w:rsidRPr="00543029">
        <w:rPr>
          <w:rFonts w:ascii="Arial" w:hAnsi="Arial" w:cs="Arial"/>
          <w:sz w:val="24"/>
          <w:szCs w:val="24"/>
        </w:rPr>
        <w:fldChar w:fldCharType="end"/>
      </w:r>
      <w:r w:rsidRPr="00543029">
        <w:rPr>
          <w:rFonts w:ascii="Arial" w:hAnsi="Arial" w:cs="Arial"/>
          <w:sz w:val="24"/>
          <w:szCs w:val="24"/>
        </w:rPr>
        <w:t xml:space="preserve"> cautioned that </w:t>
      </w:r>
      <w:r w:rsidR="00F9271A">
        <w:rPr>
          <w:rFonts w:ascii="Tahoma" w:hAnsi="Tahoma" w:cs="Tahoma"/>
          <w:sz w:val="24"/>
          <w:szCs w:val="24"/>
        </w:rPr>
        <w:t>“</w:t>
      </w:r>
      <w:r w:rsidRPr="00543029">
        <w:rPr>
          <w:rFonts w:ascii="Arial" w:hAnsi="Arial" w:cs="Arial"/>
          <w:sz w:val="24"/>
          <w:szCs w:val="24"/>
        </w:rPr>
        <w:t xml:space="preserve">claims about the empowering qualities of information or ICTs can make underlying and ongoing political struggles invisible” </w:t>
      </w:r>
      <w:r w:rsidRPr="00543029">
        <w:rPr>
          <w:rFonts w:ascii="Arial" w:hAnsi="Arial" w:cs="Arial"/>
          <w:sz w:val="24"/>
          <w:szCs w:val="24"/>
        </w:rPr>
        <w:fldChar w:fldCharType="begin" w:fldLock="1"/>
      </w:r>
      <w:r w:rsidR="00E206AD" w:rsidRPr="00543029">
        <w:rPr>
          <w:rFonts w:ascii="Arial" w:hAnsi="Arial" w:cs="Arial"/>
          <w:sz w:val="24"/>
          <w:szCs w:val="24"/>
        </w:rPr>
        <w:instrText>ADDIN CSL_CITATION {"citationItems":[{"id":"ITEM-1","itemData":{"DOI":"10.1145/2516604.2516618","ISBN":"9781450319065","abstract":"In this paper, we revisit a study that has become canonical in ICTD, economist Robert Jensen's study of mobile phone use in fishing markets in north Kerala. Jensen found that the use of mobile phones to share market price information made fish markets more efficient while also improving producer and consumer welfare. Based on our own ethnographic case study in the region, our goal is to understand the geographic and political-economic conditions in which Jensen's findings hold and to examine questions of generalizability. We show that what makes the fish trade in north Kerala a special case is, in part, due to its coastal geography and prevalent credit relationships that provided fishers the flexibility to optimize profits by selling at different markets. However, we also found that those working in various roles in Kerala's fishing industry emphasized more broadly the use of phones in maintaining trade relations, facilitating coordination, and protecting themselves during times of risk, vulnerability, or emergency. We suggest that parsimonious models, such as Jensen's, can generate blind spots, which are problematic when such studies are used to draw broader conclusions about policy and technology design.","author":[{"dropping-particle":"","family":"Srinivasan","given":"Janaki","non-dropping-particle":"","parse-names":false,"suffix":""},{"dropping-particle":"","family":"Burrell","given":"Jenna","non-dropping-particle":"","parse-names":false,"suffix":""}],"container-title":"Proceedings of the Sixth International Conference on Information and Communication Technologies and Development Full Papers - ICTD '13 - volume 1","id":"ITEM-1","issued":{"date-parts":[["2013"]]},"page":"56-66","title":"Revisiting the fishers of Kerala, India","type":"article-journal","volume":"1"},"locator":"10","uris":["http://www.mendeley.com/documents/?uuid=7560301b-f4a3-46b9-bfb1-8c6bfd18f089"]}],"mendeley":{"formattedCitation":"(Srinivasan and Burrell, 2013, p. 10)","manualFormatting":"Srinivasan and Burrell (2013, p. 10)","plainTextFormattedCitation":"(Srinivasan and Burrell, 2013, p. 10)","previouslyFormattedCitation":"(Srinivasan and Burrell, 2013, p. 10)"},"properties":{"noteIndex":0},"schema":"https://github.com/citation-style-language/schema/raw/master/csl-citation.json"}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Srinivasan and Burrell (2013, p. 10)</w:t>
      </w:r>
      <w:r w:rsidRPr="00543029">
        <w:rPr>
          <w:rFonts w:ascii="Arial" w:hAnsi="Arial" w:cs="Arial"/>
          <w:sz w:val="24"/>
          <w:szCs w:val="24"/>
        </w:rPr>
        <w:fldChar w:fldCharType="end"/>
      </w:r>
      <w:r w:rsidRPr="00543029">
        <w:rPr>
          <w:rFonts w:ascii="Arial" w:hAnsi="Arial" w:cs="Arial"/>
          <w:sz w:val="24"/>
          <w:szCs w:val="24"/>
        </w:rPr>
        <w:t>. They added that ICT4D scholars misunderstand “the enduring power dynamics of trade and its basis in person-to-person relationships” (</w:t>
      </w:r>
      <w:r w:rsidR="00015B95">
        <w:rPr>
          <w:rFonts w:ascii="Arial" w:hAnsi="Arial" w:cs="Arial"/>
          <w:sz w:val="24"/>
          <w:szCs w:val="24"/>
        </w:rPr>
        <w:t>I</w:t>
      </w:r>
      <w:r w:rsidRPr="00543029">
        <w:rPr>
          <w:rFonts w:ascii="Arial" w:hAnsi="Arial" w:cs="Arial"/>
          <w:sz w:val="24"/>
          <w:szCs w:val="24"/>
        </w:rPr>
        <w:t>bid). In this study, fish price fluctuations were found to be associated with seasonal shifts and the state of infrastructural provisions – particularly electricity, road network and transport costs. For example, at the more developed Mlibizi Fish Market, prices are at their highest level (</w:t>
      </w:r>
      <w:r w:rsidR="005801A4">
        <w:rPr>
          <w:rFonts w:ascii="Arial" w:hAnsi="Arial" w:cs="Arial"/>
          <w:sz w:val="24"/>
          <w:szCs w:val="24"/>
        </w:rPr>
        <w:t>US</w:t>
      </w:r>
      <w:r w:rsidRPr="00543029">
        <w:rPr>
          <w:rFonts w:ascii="Arial" w:hAnsi="Arial" w:cs="Arial"/>
          <w:sz w:val="24"/>
          <w:szCs w:val="24"/>
        </w:rPr>
        <w:t xml:space="preserve">$1.50 </w:t>
      </w:r>
      <w:r w:rsidR="00015B95">
        <w:rPr>
          <w:rFonts w:ascii="Arial" w:hAnsi="Arial" w:cs="Arial"/>
          <w:sz w:val="24"/>
          <w:szCs w:val="24"/>
        </w:rPr>
        <w:t>to</w:t>
      </w:r>
      <w:r w:rsidRPr="00543029">
        <w:rPr>
          <w:rFonts w:ascii="Arial" w:hAnsi="Arial" w:cs="Arial"/>
          <w:sz w:val="24"/>
          <w:szCs w:val="24"/>
        </w:rPr>
        <w:t xml:space="preserve"> $1.80 per kg) during the dry season between April and November. This period is associated with </w:t>
      </w:r>
      <w:r w:rsidR="006E1133">
        <w:rPr>
          <w:rFonts w:ascii="Arial" w:hAnsi="Arial" w:cs="Arial"/>
          <w:sz w:val="24"/>
          <w:szCs w:val="24"/>
        </w:rPr>
        <w:t>meager</w:t>
      </w:r>
      <w:r w:rsidRPr="00543029">
        <w:rPr>
          <w:rFonts w:ascii="Arial" w:hAnsi="Arial" w:cs="Arial"/>
          <w:sz w:val="24"/>
          <w:szCs w:val="24"/>
        </w:rPr>
        <w:t xml:space="preserve"> daily fish harvests of 2</w:t>
      </w:r>
      <w:r w:rsidR="00015B95">
        <w:rPr>
          <w:rFonts w:ascii="Arial" w:hAnsi="Arial" w:cs="Arial"/>
          <w:sz w:val="24"/>
          <w:szCs w:val="24"/>
        </w:rPr>
        <w:t xml:space="preserve"> to </w:t>
      </w:r>
      <w:r w:rsidRPr="00543029">
        <w:rPr>
          <w:rFonts w:ascii="Arial" w:hAnsi="Arial" w:cs="Arial"/>
          <w:sz w:val="24"/>
          <w:szCs w:val="24"/>
        </w:rPr>
        <w:t xml:space="preserve">8 kg per fisherman. During the rainy season, which is from December to April every year, </w:t>
      </w:r>
      <w:r w:rsidR="006E1133">
        <w:rPr>
          <w:rFonts w:ascii="Arial" w:hAnsi="Arial" w:cs="Arial"/>
          <w:sz w:val="24"/>
          <w:szCs w:val="24"/>
        </w:rPr>
        <w:t xml:space="preserve">the </w:t>
      </w:r>
      <w:r w:rsidRPr="00543029">
        <w:rPr>
          <w:rFonts w:ascii="Arial" w:hAnsi="Arial" w:cs="Arial"/>
          <w:sz w:val="24"/>
          <w:szCs w:val="24"/>
        </w:rPr>
        <w:t>fish harvest increases to an average of 5</w:t>
      </w:r>
      <w:r w:rsidR="00015B95">
        <w:rPr>
          <w:rFonts w:ascii="Arial" w:hAnsi="Arial" w:cs="Arial"/>
          <w:sz w:val="24"/>
          <w:szCs w:val="24"/>
        </w:rPr>
        <w:t xml:space="preserve"> to </w:t>
      </w:r>
      <w:r w:rsidRPr="00543029">
        <w:rPr>
          <w:rFonts w:ascii="Arial" w:hAnsi="Arial" w:cs="Arial"/>
          <w:sz w:val="24"/>
          <w:szCs w:val="24"/>
        </w:rPr>
        <w:t>15 kg per day</w:t>
      </w:r>
      <w:r w:rsidR="00015B95">
        <w:rPr>
          <w:rFonts w:ascii="Arial" w:hAnsi="Arial" w:cs="Arial"/>
          <w:sz w:val="24"/>
          <w:szCs w:val="24"/>
        </w:rPr>
        <w:t>;</w:t>
      </w:r>
      <w:r w:rsidRPr="00543029">
        <w:rPr>
          <w:rFonts w:ascii="Arial" w:hAnsi="Arial" w:cs="Arial"/>
          <w:sz w:val="24"/>
          <w:szCs w:val="24"/>
        </w:rPr>
        <w:t xml:space="preserve"> concurrently</w:t>
      </w:r>
      <w:r w:rsidR="00015B95">
        <w:rPr>
          <w:rFonts w:ascii="Arial" w:hAnsi="Arial" w:cs="Arial"/>
          <w:sz w:val="24"/>
          <w:szCs w:val="24"/>
        </w:rPr>
        <w:t>,</w:t>
      </w:r>
      <w:r w:rsidRPr="00543029">
        <w:rPr>
          <w:rFonts w:ascii="Arial" w:hAnsi="Arial" w:cs="Arial"/>
          <w:sz w:val="24"/>
          <w:szCs w:val="24"/>
        </w:rPr>
        <w:t xml:space="preserve"> the selling price gradually decline</w:t>
      </w:r>
      <w:r w:rsidR="00015B95">
        <w:rPr>
          <w:rFonts w:ascii="Arial" w:hAnsi="Arial" w:cs="Arial"/>
          <w:sz w:val="24"/>
          <w:szCs w:val="24"/>
        </w:rPr>
        <w:t>s</w:t>
      </w:r>
      <w:r w:rsidRPr="00543029">
        <w:rPr>
          <w:rFonts w:ascii="Arial" w:hAnsi="Arial" w:cs="Arial"/>
          <w:sz w:val="24"/>
          <w:szCs w:val="24"/>
        </w:rPr>
        <w:t xml:space="preserve"> to $1.00 </w:t>
      </w:r>
      <w:r w:rsidR="00015B95">
        <w:rPr>
          <w:rFonts w:ascii="Arial" w:hAnsi="Arial" w:cs="Arial"/>
          <w:sz w:val="24"/>
          <w:szCs w:val="24"/>
        </w:rPr>
        <w:t>to</w:t>
      </w:r>
      <w:r w:rsidRPr="00543029">
        <w:rPr>
          <w:rFonts w:ascii="Arial" w:hAnsi="Arial" w:cs="Arial"/>
          <w:sz w:val="24"/>
          <w:szCs w:val="24"/>
        </w:rPr>
        <w:t xml:space="preserve"> $1.50. The retail selling price of fish in towns </w:t>
      </w:r>
      <w:r w:rsidR="004D429A">
        <w:rPr>
          <w:rFonts w:ascii="Arial" w:hAnsi="Arial" w:cs="Arial"/>
          <w:sz w:val="24"/>
          <w:szCs w:val="24"/>
        </w:rPr>
        <w:t xml:space="preserve">remains </w:t>
      </w:r>
      <w:r w:rsidRPr="00543029">
        <w:rPr>
          <w:rFonts w:ascii="Arial" w:hAnsi="Arial" w:cs="Arial"/>
          <w:sz w:val="24"/>
          <w:szCs w:val="24"/>
        </w:rPr>
        <w:t>relatively stable. Traders sell the same kilogram for $4.50</w:t>
      </w:r>
      <w:r w:rsidR="00936B80">
        <w:rPr>
          <w:rFonts w:ascii="Arial" w:hAnsi="Arial" w:cs="Arial"/>
          <w:sz w:val="24"/>
          <w:szCs w:val="24"/>
        </w:rPr>
        <w:t xml:space="preserve"> to </w:t>
      </w:r>
      <w:r w:rsidRPr="00543029">
        <w:rPr>
          <w:rFonts w:ascii="Arial" w:hAnsi="Arial" w:cs="Arial"/>
          <w:sz w:val="24"/>
          <w:szCs w:val="24"/>
        </w:rPr>
        <w:t xml:space="preserve">6.00 in Bulawayo and other nearby towns throughout the year even where producer prices </w:t>
      </w:r>
      <w:r w:rsidR="00936B80">
        <w:rPr>
          <w:rFonts w:ascii="Arial" w:hAnsi="Arial" w:cs="Arial"/>
          <w:sz w:val="24"/>
          <w:szCs w:val="24"/>
        </w:rPr>
        <w:t>–</w:t>
      </w:r>
      <w:r w:rsidRPr="00543029">
        <w:rPr>
          <w:rFonts w:ascii="Arial" w:hAnsi="Arial" w:cs="Arial"/>
          <w:sz w:val="24"/>
          <w:szCs w:val="24"/>
        </w:rPr>
        <w:t xml:space="preserve"> the price that fishermen sell to traders </w:t>
      </w:r>
      <w:r w:rsidR="00936B80">
        <w:rPr>
          <w:rFonts w:ascii="Arial" w:hAnsi="Arial" w:cs="Arial"/>
          <w:sz w:val="24"/>
          <w:szCs w:val="24"/>
        </w:rPr>
        <w:t>–</w:t>
      </w:r>
      <w:r w:rsidRPr="00543029">
        <w:rPr>
          <w:rFonts w:ascii="Arial" w:hAnsi="Arial" w:cs="Arial"/>
          <w:sz w:val="24"/>
          <w:szCs w:val="24"/>
        </w:rPr>
        <w:t xml:space="preserve"> drop</w:t>
      </w:r>
      <w:r w:rsidR="00936B80">
        <w:rPr>
          <w:rFonts w:ascii="Arial" w:hAnsi="Arial" w:cs="Arial"/>
          <w:sz w:val="24"/>
          <w:szCs w:val="24"/>
        </w:rPr>
        <w:t>s</w:t>
      </w:r>
      <w:r w:rsidRPr="00543029">
        <w:rPr>
          <w:rFonts w:ascii="Arial" w:hAnsi="Arial" w:cs="Arial"/>
          <w:sz w:val="24"/>
          <w:szCs w:val="24"/>
        </w:rPr>
        <w:t xml:space="preserve"> to $1.00 during the rainy season. Prices at other fishing camps in Simatelele, Sebungwe, Zambezi and Munjeri are depressed </w:t>
      </w:r>
      <w:r w:rsidR="00936B80">
        <w:rPr>
          <w:rFonts w:ascii="Arial" w:hAnsi="Arial" w:cs="Arial"/>
          <w:sz w:val="24"/>
          <w:szCs w:val="24"/>
        </w:rPr>
        <w:t>to</w:t>
      </w:r>
      <w:r w:rsidRPr="00543029">
        <w:rPr>
          <w:rFonts w:ascii="Arial" w:hAnsi="Arial" w:cs="Arial"/>
          <w:sz w:val="24"/>
          <w:szCs w:val="24"/>
        </w:rPr>
        <w:t xml:space="preserve"> around 25</w:t>
      </w:r>
      <w:r w:rsidR="00936B80">
        <w:rPr>
          <w:rFonts w:ascii="Arial" w:hAnsi="Arial" w:cs="Arial"/>
          <w:sz w:val="24"/>
          <w:szCs w:val="24"/>
        </w:rPr>
        <w:t xml:space="preserve"> to </w:t>
      </w:r>
      <w:r w:rsidRPr="00543029">
        <w:rPr>
          <w:rFonts w:ascii="Arial" w:hAnsi="Arial" w:cs="Arial"/>
          <w:sz w:val="24"/>
          <w:szCs w:val="24"/>
        </w:rPr>
        <w:t>40% of Mlibizi prices throughout the year. If the information hypothesis was true</w:t>
      </w:r>
      <w:r w:rsidR="00936B80">
        <w:rPr>
          <w:rFonts w:ascii="Arial" w:hAnsi="Arial" w:cs="Arial"/>
          <w:sz w:val="24"/>
          <w:szCs w:val="24"/>
        </w:rPr>
        <w:t>,</w:t>
      </w:r>
      <w:r w:rsidRPr="00543029">
        <w:rPr>
          <w:rFonts w:ascii="Arial" w:hAnsi="Arial" w:cs="Arial"/>
          <w:sz w:val="24"/>
          <w:szCs w:val="24"/>
        </w:rPr>
        <w:t xml:space="preserve"> then fishermen from these camps would travel to Mlibizi</w:t>
      </w:r>
      <w:r w:rsidR="00936B80">
        <w:rPr>
          <w:rFonts w:ascii="Arial" w:hAnsi="Arial" w:cs="Arial"/>
          <w:sz w:val="24"/>
          <w:szCs w:val="24"/>
        </w:rPr>
        <w:t>,</w:t>
      </w:r>
      <w:r w:rsidRPr="00543029">
        <w:rPr>
          <w:rFonts w:ascii="Arial" w:hAnsi="Arial" w:cs="Arial"/>
          <w:sz w:val="24"/>
          <w:szCs w:val="24"/>
        </w:rPr>
        <w:t xml:space="preserve"> where in the dry season they would get $1.80 per kg instead of the current $1.30. </w:t>
      </w:r>
    </w:p>
    <w:p w14:paraId="6F1BB048" w14:textId="2B4F46B4"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Aside from seasonal and infrastructural price fluctuations, prices also vary due to manipulation by both buyers and sellers and first</w:t>
      </w:r>
      <w:r w:rsidR="0058121F">
        <w:rPr>
          <w:rFonts w:ascii="Arial" w:hAnsi="Arial" w:cs="Arial"/>
          <w:sz w:val="24"/>
          <w:szCs w:val="24"/>
        </w:rPr>
        <w:t>-</w:t>
      </w:r>
      <w:r w:rsidRPr="00543029">
        <w:rPr>
          <w:rFonts w:ascii="Arial" w:hAnsi="Arial" w:cs="Arial"/>
          <w:sz w:val="24"/>
          <w:szCs w:val="24"/>
        </w:rPr>
        <w:t xml:space="preserve">mover disadvantage. Both usually </w:t>
      </w:r>
      <w:r w:rsidRPr="00543029">
        <w:rPr>
          <w:rFonts w:ascii="Arial" w:hAnsi="Arial" w:cs="Arial"/>
          <w:sz w:val="24"/>
          <w:szCs w:val="24"/>
        </w:rPr>
        <w:lastRenderedPageBreak/>
        <w:t>work very well when there is an imbalance between the number of sellers and buyers. For example, there is a relatively small number of buyers of tigerfish</w:t>
      </w:r>
      <w:r w:rsidR="00C26816">
        <w:rPr>
          <w:rFonts w:ascii="Arial" w:hAnsi="Arial" w:cs="Arial"/>
          <w:sz w:val="24"/>
          <w:szCs w:val="24"/>
        </w:rPr>
        <w:t>,</w:t>
      </w:r>
      <w:r w:rsidRPr="00543029">
        <w:rPr>
          <w:rFonts w:ascii="Arial" w:hAnsi="Arial" w:cs="Arial"/>
          <w:sz w:val="24"/>
          <w:szCs w:val="24"/>
        </w:rPr>
        <w:t xml:space="preserve"> which is a much larger species than the smaller and more common breams, so at times the buyers collude and offer prices </w:t>
      </w:r>
      <w:r w:rsidR="00C26816">
        <w:rPr>
          <w:rFonts w:ascii="Arial" w:hAnsi="Arial" w:cs="Arial"/>
          <w:sz w:val="24"/>
          <w:szCs w:val="24"/>
        </w:rPr>
        <w:t>that</w:t>
      </w:r>
      <w:r w:rsidRPr="00543029">
        <w:rPr>
          <w:rFonts w:ascii="Arial" w:hAnsi="Arial" w:cs="Arial"/>
          <w:sz w:val="24"/>
          <w:szCs w:val="24"/>
        </w:rPr>
        <w:t xml:space="preserve"> are around 10</w:t>
      </w:r>
      <w:r w:rsidR="00C26816">
        <w:rPr>
          <w:rFonts w:ascii="Arial" w:hAnsi="Arial" w:cs="Arial"/>
          <w:sz w:val="24"/>
          <w:szCs w:val="24"/>
        </w:rPr>
        <w:t xml:space="preserve"> to </w:t>
      </w:r>
      <w:r w:rsidRPr="00543029">
        <w:rPr>
          <w:rFonts w:ascii="Arial" w:hAnsi="Arial" w:cs="Arial"/>
          <w:sz w:val="24"/>
          <w:szCs w:val="24"/>
        </w:rPr>
        <w:t>30 cents per kg less than the going rate. They do</w:t>
      </w:r>
      <w:r w:rsidR="00C26816">
        <w:rPr>
          <w:rFonts w:ascii="Arial" w:hAnsi="Arial" w:cs="Arial"/>
          <w:sz w:val="24"/>
          <w:szCs w:val="24"/>
        </w:rPr>
        <w:t xml:space="preserve"> </w:t>
      </w:r>
      <w:r w:rsidRPr="00543029">
        <w:rPr>
          <w:rFonts w:ascii="Arial" w:hAnsi="Arial" w:cs="Arial"/>
          <w:sz w:val="24"/>
          <w:szCs w:val="24"/>
        </w:rPr>
        <w:t>n</w:t>
      </w:r>
      <w:r w:rsidR="00C26816">
        <w:rPr>
          <w:rFonts w:ascii="Arial" w:hAnsi="Arial" w:cs="Arial"/>
          <w:sz w:val="24"/>
          <w:szCs w:val="24"/>
        </w:rPr>
        <w:t>o</w:t>
      </w:r>
      <w:r w:rsidRPr="00543029">
        <w:rPr>
          <w:rFonts w:ascii="Arial" w:hAnsi="Arial" w:cs="Arial"/>
          <w:sz w:val="24"/>
          <w:szCs w:val="24"/>
        </w:rPr>
        <w:t>t usually abuse this position because of the fear that the sellers could play the same game on them when there are more buyers than sellers. Insight about first</w:t>
      </w:r>
      <w:r w:rsidR="004258D6">
        <w:rPr>
          <w:rFonts w:ascii="Arial" w:hAnsi="Arial" w:cs="Arial"/>
          <w:sz w:val="24"/>
          <w:szCs w:val="24"/>
        </w:rPr>
        <w:t>-</w:t>
      </w:r>
      <w:r w:rsidRPr="00543029">
        <w:rPr>
          <w:rFonts w:ascii="Arial" w:hAnsi="Arial" w:cs="Arial"/>
          <w:sz w:val="24"/>
          <w:szCs w:val="24"/>
        </w:rPr>
        <w:t>mover disadvantage came to me after several fishermen told me that when fish traders make the first move to enquire about buying fish, they bump the prices up slightly. The same happens when fishermen approach fish traders. The fish traders whom I have made friends with routinely feigned a complaint about the fish being too small for their market, or they lie that they are not really interested in the type of fish on sale. In other cases</w:t>
      </w:r>
      <w:r w:rsidR="00C26816">
        <w:rPr>
          <w:rFonts w:ascii="Arial" w:hAnsi="Arial" w:cs="Arial"/>
          <w:sz w:val="24"/>
          <w:szCs w:val="24"/>
        </w:rPr>
        <w:t>,</w:t>
      </w:r>
      <w:r w:rsidRPr="00543029">
        <w:rPr>
          <w:rFonts w:ascii="Arial" w:hAnsi="Arial" w:cs="Arial"/>
          <w:sz w:val="24"/>
          <w:szCs w:val="24"/>
        </w:rPr>
        <w:t xml:space="preserve"> some will claim that a small sample of the fish has gone bad or that they have been offered a much lower price by someone else that very same day. Fearing that their fish might spoil while they search for the right selling price, the fishermen will end up yielding and bring their prices down. These strategies for maximising gain happen in face</w:t>
      </w:r>
      <w:r w:rsidR="00C26816">
        <w:rPr>
          <w:rFonts w:ascii="Arial" w:hAnsi="Arial" w:cs="Arial"/>
          <w:sz w:val="24"/>
          <w:szCs w:val="24"/>
        </w:rPr>
        <w:t>-</w:t>
      </w:r>
      <w:r w:rsidRPr="00543029">
        <w:rPr>
          <w:rFonts w:ascii="Arial" w:hAnsi="Arial" w:cs="Arial"/>
          <w:sz w:val="24"/>
          <w:szCs w:val="24"/>
        </w:rPr>
        <w:t>to</w:t>
      </w:r>
      <w:r w:rsidR="00C26816">
        <w:rPr>
          <w:rFonts w:ascii="Arial" w:hAnsi="Arial" w:cs="Arial"/>
          <w:sz w:val="24"/>
          <w:szCs w:val="24"/>
        </w:rPr>
        <w:t>-</w:t>
      </w:r>
      <w:r w:rsidRPr="00543029">
        <w:rPr>
          <w:rFonts w:ascii="Arial" w:hAnsi="Arial" w:cs="Arial"/>
          <w:sz w:val="24"/>
          <w:szCs w:val="24"/>
        </w:rPr>
        <w:t>face exchanges and do</w:t>
      </w:r>
      <w:r w:rsidR="00C26816">
        <w:rPr>
          <w:rFonts w:ascii="Arial" w:hAnsi="Arial" w:cs="Arial"/>
          <w:sz w:val="24"/>
          <w:szCs w:val="24"/>
        </w:rPr>
        <w:t xml:space="preserve"> </w:t>
      </w:r>
      <w:r w:rsidRPr="00543029">
        <w:rPr>
          <w:rFonts w:ascii="Arial" w:hAnsi="Arial" w:cs="Arial"/>
          <w:sz w:val="24"/>
          <w:szCs w:val="24"/>
        </w:rPr>
        <w:t>n</w:t>
      </w:r>
      <w:r w:rsidR="00C26816">
        <w:rPr>
          <w:rFonts w:ascii="Arial" w:hAnsi="Arial" w:cs="Arial"/>
          <w:sz w:val="24"/>
          <w:szCs w:val="24"/>
        </w:rPr>
        <w:t>o</w:t>
      </w:r>
      <w:r w:rsidRPr="00543029">
        <w:rPr>
          <w:rFonts w:ascii="Arial" w:hAnsi="Arial" w:cs="Arial"/>
          <w:sz w:val="24"/>
          <w:szCs w:val="24"/>
        </w:rPr>
        <w:t xml:space="preserve">t depend on </w:t>
      </w:r>
      <w:r w:rsidR="004258D6">
        <w:rPr>
          <w:rFonts w:ascii="Arial" w:hAnsi="Arial" w:cs="Arial"/>
          <w:sz w:val="24"/>
          <w:szCs w:val="24"/>
        </w:rPr>
        <w:t xml:space="preserve">the </w:t>
      </w:r>
      <w:r w:rsidRPr="00543029">
        <w:rPr>
          <w:rFonts w:ascii="Arial" w:hAnsi="Arial" w:cs="Arial"/>
          <w:sz w:val="24"/>
          <w:szCs w:val="24"/>
        </w:rPr>
        <w:t xml:space="preserve">use of mobile phones. </w:t>
      </w:r>
    </w:p>
    <w:p w14:paraId="1446B4E4" w14:textId="15614DE8" w:rsidR="00DE21CC" w:rsidRPr="00D01D6C" w:rsidRDefault="002C6134" w:rsidP="00543029">
      <w:pPr>
        <w:pStyle w:val="Heading2"/>
        <w:numPr>
          <w:ilvl w:val="0"/>
          <w:numId w:val="0"/>
        </w:numPr>
        <w:ind w:left="576" w:hanging="576"/>
        <w:rPr>
          <w:rFonts w:cs="Arial"/>
        </w:rPr>
      </w:pPr>
      <w:bookmarkStart w:id="179" w:name="_Toc40712662"/>
      <w:bookmarkStart w:id="180" w:name="_Toc63067753"/>
      <w:r>
        <w:rPr>
          <w:rFonts w:cs="Arial"/>
        </w:rPr>
        <w:t>6.3</w:t>
      </w:r>
      <w:r w:rsidR="003025DE">
        <w:rPr>
          <w:rFonts w:cs="Arial"/>
        </w:rPr>
        <w:t xml:space="preserve"> </w:t>
      </w:r>
      <w:r w:rsidR="00DE21CC" w:rsidRPr="00B44CAE">
        <w:rPr>
          <w:rFonts w:cs="Arial"/>
        </w:rPr>
        <w:t>Sharing Fish &amp; Complexities of a Border Economy</w:t>
      </w:r>
      <w:bookmarkEnd w:id="179"/>
      <w:bookmarkEnd w:id="180"/>
    </w:p>
    <w:p w14:paraId="779656AE" w14:textId="77777777" w:rsidR="00DE21CC" w:rsidRPr="00543029" w:rsidRDefault="00DE21CC" w:rsidP="00DE21CC">
      <w:pPr>
        <w:rPr>
          <w:rFonts w:ascii="Arial" w:hAnsi="Arial" w:cs="Arial"/>
        </w:rPr>
      </w:pPr>
    </w:p>
    <w:p w14:paraId="5D8858D4" w14:textId="77777777" w:rsidR="00DE21CC" w:rsidRPr="00543029" w:rsidRDefault="00DE21CC" w:rsidP="00DE21CC">
      <w:pPr>
        <w:keepNext/>
        <w:rPr>
          <w:rFonts w:ascii="Arial" w:hAnsi="Arial" w:cs="Arial"/>
        </w:rPr>
      </w:pPr>
      <w:r w:rsidRPr="00543029">
        <w:rPr>
          <w:rFonts w:ascii="Arial" w:hAnsi="Arial" w:cs="Arial"/>
          <w:noProof/>
          <w:lang w:eastAsia="en-ZA"/>
        </w:rPr>
        <w:drawing>
          <wp:inline distT="0" distB="0" distL="0" distR="0" wp14:anchorId="09DE6B22" wp14:editId="34C0B70B">
            <wp:extent cx="4508561" cy="2940797"/>
            <wp:effectExtent l="0" t="0" r="6350" b="0"/>
            <wp:docPr id="10" name="Picture 10" descr="A group of people on a bea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830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518954" cy="2947576"/>
                    </a:xfrm>
                    <a:prstGeom prst="rect">
                      <a:avLst/>
                    </a:prstGeom>
                  </pic:spPr>
                </pic:pic>
              </a:graphicData>
            </a:graphic>
          </wp:inline>
        </w:drawing>
      </w:r>
    </w:p>
    <w:p w14:paraId="52C4B487" w14:textId="07C820FF" w:rsidR="00DE21CC" w:rsidRPr="00543029" w:rsidRDefault="00DE21CC" w:rsidP="00DE21CC">
      <w:pPr>
        <w:pStyle w:val="Caption"/>
        <w:rPr>
          <w:rFonts w:ascii="Arial" w:hAnsi="Arial" w:cs="Arial"/>
          <w:b w:val="0"/>
          <w:bCs w:val="0"/>
          <w:color w:val="auto"/>
        </w:rPr>
      </w:pPr>
      <w:r w:rsidRPr="00543029">
        <w:rPr>
          <w:rFonts w:ascii="Arial" w:hAnsi="Arial" w:cs="Arial"/>
          <w:b w:val="0"/>
          <w:bCs w:val="0"/>
          <w:color w:val="auto"/>
        </w:rPr>
        <w:t xml:space="preserve">Figure </w:t>
      </w:r>
      <w:r w:rsidRPr="00543029">
        <w:rPr>
          <w:rFonts w:ascii="Arial" w:hAnsi="Arial" w:cs="Arial"/>
          <w:b w:val="0"/>
          <w:bCs w:val="0"/>
          <w:color w:val="auto"/>
        </w:rPr>
        <w:fldChar w:fldCharType="begin"/>
      </w:r>
      <w:r w:rsidRPr="00543029">
        <w:rPr>
          <w:rFonts w:ascii="Arial" w:hAnsi="Arial" w:cs="Arial"/>
          <w:b w:val="0"/>
          <w:bCs w:val="0"/>
          <w:color w:val="auto"/>
        </w:rPr>
        <w:instrText xml:space="preserve"> SEQ Figure \* ARABIC </w:instrText>
      </w:r>
      <w:r w:rsidRPr="00543029">
        <w:rPr>
          <w:rFonts w:ascii="Arial" w:hAnsi="Arial" w:cs="Arial"/>
          <w:b w:val="0"/>
          <w:bCs w:val="0"/>
          <w:color w:val="auto"/>
        </w:rPr>
        <w:fldChar w:fldCharType="separate"/>
      </w:r>
      <w:r w:rsidR="00712095">
        <w:rPr>
          <w:rFonts w:ascii="Arial" w:hAnsi="Arial" w:cs="Arial"/>
          <w:b w:val="0"/>
          <w:bCs w:val="0"/>
          <w:noProof/>
          <w:color w:val="auto"/>
        </w:rPr>
        <w:t>12</w:t>
      </w:r>
      <w:r w:rsidRPr="00543029">
        <w:rPr>
          <w:rFonts w:ascii="Arial" w:hAnsi="Arial" w:cs="Arial"/>
          <w:b w:val="0"/>
          <w:bCs w:val="0"/>
          <w:color w:val="auto"/>
        </w:rPr>
        <w:fldChar w:fldCharType="end"/>
      </w:r>
      <w:r w:rsidRPr="00543029">
        <w:rPr>
          <w:rFonts w:ascii="Arial" w:hAnsi="Arial" w:cs="Arial"/>
          <w:b w:val="0"/>
          <w:bCs w:val="0"/>
          <w:color w:val="auto"/>
        </w:rPr>
        <w:t>: Zimbabwe</w:t>
      </w:r>
      <w:r w:rsidR="003025DE">
        <w:rPr>
          <w:rFonts w:ascii="Arial" w:hAnsi="Arial" w:cs="Arial"/>
          <w:b w:val="0"/>
          <w:bCs w:val="0"/>
          <w:color w:val="auto"/>
        </w:rPr>
        <w:t>-</w:t>
      </w:r>
      <w:r w:rsidRPr="00543029">
        <w:rPr>
          <w:rFonts w:ascii="Arial" w:hAnsi="Arial" w:cs="Arial"/>
          <w:b w:val="0"/>
          <w:bCs w:val="0"/>
          <w:color w:val="auto"/>
        </w:rPr>
        <w:t xml:space="preserve">Zambia border at Binga Mlibizi Fish Harbour, Mlibizi (October 2017) </w:t>
      </w:r>
    </w:p>
    <w:p w14:paraId="5F4E6E04" w14:textId="77777777" w:rsidR="00DE21CC" w:rsidRPr="00543029" w:rsidRDefault="00DE21CC" w:rsidP="00DE21CC">
      <w:pPr>
        <w:rPr>
          <w:rFonts w:ascii="Arial" w:hAnsi="Arial" w:cs="Arial"/>
        </w:rPr>
      </w:pPr>
    </w:p>
    <w:p w14:paraId="5EDF7A86" w14:textId="0ABDDE5C"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lastRenderedPageBreak/>
        <w:t>As stated earlier, the mighty Zambezi River is the borderline between Binga in Zimbabwe and Zambia’s Sinanzongwe District. The two countries share the resources in the Zambezi River</w:t>
      </w:r>
      <w:r w:rsidR="003025DE">
        <w:rPr>
          <w:rFonts w:ascii="Arial" w:hAnsi="Arial" w:cs="Arial"/>
          <w:sz w:val="24"/>
          <w:szCs w:val="24"/>
        </w:rPr>
        <w:t>,</w:t>
      </w:r>
      <w:r w:rsidRPr="00543029">
        <w:rPr>
          <w:rFonts w:ascii="Arial" w:hAnsi="Arial" w:cs="Arial"/>
          <w:sz w:val="24"/>
          <w:szCs w:val="24"/>
        </w:rPr>
        <w:t xml:space="preserve"> where they judge by eyesight where the middle of the river is positioned to ensure that they fish on the correct side of the river. Sharing resources from the Zambezi River between fishermen from both sides have not been without its issues. The main problem seems to be the lack of policy coordination</w:t>
      </w:r>
      <w:r w:rsidR="003025DE">
        <w:rPr>
          <w:rFonts w:ascii="Arial" w:hAnsi="Arial" w:cs="Arial"/>
          <w:sz w:val="24"/>
          <w:szCs w:val="24"/>
        </w:rPr>
        <w:t>,</w:t>
      </w:r>
      <w:r w:rsidRPr="00543029">
        <w:rPr>
          <w:rFonts w:ascii="Arial" w:hAnsi="Arial" w:cs="Arial"/>
          <w:sz w:val="24"/>
          <w:szCs w:val="24"/>
        </w:rPr>
        <w:t xml:space="preserve"> which has led to a situation in which Zimbabweans fishermen preserve fish while their Zambian counterparts deplete stock. Zimbabwean fishermen who</w:t>
      </w:r>
      <w:r w:rsidR="00F1375B">
        <w:rPr>
          <w:rFonts w:ascii="Arial" w:hAnsi="Arial" w:cs="Arial"/>
          <w:sz w:val="24"/>
          <w:szCs w:val="24"/>
        </w:rPr>
        <w:t>m</w:t>
      </w:r>
      <w:r w:rsidRPr="00543029">
        <w:rPr>
          <w:rFonts w:ascii="Arial" w:hAnsi="Arial" w:cs="Arial"/>
          <w:sz w:val="24"/>
          <w:szCs w:val="24"/>
        </w:rPr>
        <w:t xml:space="preserve"> I became acquainted with protested that Zambians use glass fishing nets</w:t>
      </w:r>
      <w:r w:rsidR="003025DE">
        <w:rPr>
          <w:rFonts w:ascii="Arial" w:hAnsi="Arial" w:cs="Arial"/>
          <w:sz w:val="24"/>
          <w:szCs w:val="24"/>
        </w:rPr>
        <w:t>,</w:t>
      </w:r>
      <w:r w:rsidRPr="00543029">
        <w:rPr>
          <w:rFonts w:ascii="Arial" w:hAnsi="Arial" w:cs="Arial"/>
          <w:sz w:val="24"/>
          <w:szCs w:val="24"/>
        </w:rPr>
        <w:t xml:space="preserve"> which are illegal in Zimbabwe because they harvest far too much fish due to the invisibility of the nets. On the other hand, ZimParks restricts Zimbabwean fishermen to cotton fishnets as a means to reduce overharvesting because a fraction of the potential fish harvest can detect and avoid the more visible white gill nets. The other source of conflict concerned claims that Zambians were encroaching onto the Zimbabwean side of the river to poach fish</w:t>
      </w:r>
      <w:r w:rsidR="00F1375B">
        <w:rPr>
          <w:rFonts w:ascii="Arial" w:hAnsi="Arial" w:cs="Arial"/>
          <w:sz w:val="24"/>
          <w:szCs w:val="24"/>
        </w:rPr>
        <w:t>,</w:t>
      </w:r>
      <w:r w:rsidRPr="00543029">
        <w:rPr>
          <w:rFonts w:ascii="Arial" w:hAnsi="Arial" w:cs="Arial"/>
          <w:sz w:val="24"/>
          <w:szCs w:val="24"/>
        </w:rPr>
        <w:t xml:space="preserve"> but </w:t>
      </w:r>
      <w:r w:rsidR="00F1375B">
        <w:rPr>
          <w:rFonts w:ascii="Arial" w:hAnsi="Arial" w:cs="Arial"/>
          <w:sz w:val="24"/>
          <w:szCs w:val="24"/>
        </w:rPr>
        <w:t>Zimbabweans may</w:t>
      </w:r>
      <w:r w:rsidRPr="00543029">
        <w:rPr>
          <w:rFonts w:ascii="Arial" w:hAnsi="Arial" w:cs="Arial"/>
          <w:sz w:val="24"/>
          <w:szCs w:val="24"/>
        </w:rPr>
        <w:t xml:space="preserve"> do the same. However, each time I attended the fish market at Mlibizi</w:t>
      </w:r>
      <w:r w:rsidR="003025DE">
        <w:rPr>
          <w:rFonts w:ascii="Arial" w:hAnsi="Arial" w:cs="Arial"/>
          <w:sz w:val="24"/>
          <w:szCs w:val="24"/>
        </w:rPr>
        <w:t>,</w:t>
      </w:r>
      <w:r w:rsidRPr="00543029">
        <w:rPr>
          <w:rFonts w:ascii="Arial" w:hAnsi="Arial" w:cs="Arial"/>
          <w:sz w:val="24"/>
          <w:szCs w:val="24"/>
        </w:rPr>
        <w:t xml:space="preserve"> there were indications that Zambians sold more fish than Zimbabweans. By law, Zambians are restricted to sell a maximum of 5 kg of fish per person twice per week</w:t>
      </w:r>
      <w:r w:rsidR="003025DE">
        <w:rPr>
          <w:rFonts w:ascii="Arial" w:hAnsi="Arial" w:cs="Arial"/>
          <w:sz w:val="24"/>
          <w:szCs w:val="24"/>
        </w:rPr>
        <w:t>,</w:t>
      </w:r>
      <w:r w:rsidRPr="00543029">
        <w:rPr>
          <w:rFonts w:ascii="Arial" w:hAnsi="Arial" w:cs="Arial"/>
          <w:sz w:val="24"/>
          <w:szCs w:val="24"/>
        </w:rPr>
        <w:t xml:space="preserve"> but in practice</w:t>
      </w:r>
      <w:r w:rsidR="00F1375B">
        <w:rPr>
          <w:rFonts w:ascii="Arial" w:hAnsi="Arial" w:cs="Arial"/>
          <w:sz w:val="24"/>
          <w:szCs w:val="24"/>
        </w:rPr>
        <w:t>,</w:t>
      </w:r>
      <w:r w:rsidRPr="00543029">
        <w:rPr>
          <w:rFonts w:ascii="Arial" w:hAnsi="Arial" w:cs="Arial"/>
          <w:sz w:val="24"/>
          <w:szCs w:val="24"/>
        </w:rPr>
        <w:t xml:space="preserve"> they routinely exceed this limit. </w:t>
      </w:r>
    </w:p>
    <w:p w14:paraId="5D32BA9D" w14:textId="28E1CBA0"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Because of the above issues, Zimbabwean fisherman convened a grievance meeting on the 31</w:t>
      </w:r>
      <w:r w:rsidRPr="00543029">
        <w:rPr>
          <w:rFonts w:ascii="Arial" w:hAnsi="Arial" w:cs="Arial"/>
          <w:sz w:val="24"/>
          <w:szCs w:val="24"/>
          <w:vertAlign w:val="superscript"/>
        </w:rPr>
        <w:t>st</w:t>
      </w:r>
      <w:r w:rsidR="00FE6AA3">
        <w:rPr>
          <w:rFonts w:ascii="Arial" w:hAnsi="Arial" w:cs="Arial"/>
          <w:sz w:val="24"/>
          <w:szCs w:val="24"/>
        </w:rPr>
        <w:t xml:space="preserve"> </w:t>
      </w:r>
      <w:r w:rsidRPr="00543029">
        <w:rPr>
          <w:rFonts w:ascii="Arial" w:hAnsi="Arial" w:cs="Arial"/>
          <w:sz w:val="24"/>
          <w:szCs w:val="24"/>
        </w:rPr>
        <w:t xml:space="preserve">of October 2017. The meeting provided insights into the multitude of ways </w:t>
      </w:r>
      <w:r w:rsidR="00DE3A29">
        <w:rPr>
          <w:rFonts w:ascii="Arial" w:hAnsi="Arial" w:cs="Arial"/>
          <w:sz w:val="24"/>
          <w:szCs w:val="24"/>
        </w:rPr>
        <w:t>in</w:t>
      </w:r>
      <w:r w:rsidRPr="00543029">
        <w:rPr>
          <w:rFonts w:ascii="Arial" w:hAnsi="Arial" w:cs="Arial"/>
          <w:sz w:val="24"/>
          <w:szCs w:val="24"/>
        </w:rPr>
        <w:t xml:space="preserve"> which marginality plays out in livelihoods. In their attempts to empower themselves, the fishermen exercised their right to criticise and protest</w:t>
      </w:r>
      <w:r w:rsidR="00DE3A29">
        <w:rPr>
          <w:rFonts w:ascii="Arial" w:hAnsi="Arial" w:cs="Arial"/>
          <w:sz w:val="24"/>
          <w:szCs w:val="24"/>
        </w:rPr>
        <w:t>,</w:t>
      </w:r>
      <w:r w:rsidRPr="00543029">
        <w:rPr>
          <w:rFonts w:ascii="Arial" w:hAnsi="Arial" w:cs="Arial"/>
          <w:sz w:val="24"/>
          <w:szCs w:val="24"/>
        </w:rPr>
        <w:t xml:space="preserve"> but this did not result in effective resistance to unreasonable conservation policies or empowerment but accommodation and sustenance of unfair human conditions. I attended the meeting</w:t>
      </w:r>
      <w:r w:rsidR="00DE3A29">
        <w:rPr>
          <w:rFonts w:ascii="Arial" w:hAnsi="Arial" w:cs="Arial"/>
          <w:sz w:val="24"/>
          <w:szCs w:val="24"/>
        </w:rPr>
        <w:t>,</w:t>
      </w:r>
      <w:r w:rsidRPr="00543029">
        <w:rPr>
          <w:rFonts w:ascii="Arial" w:hAnsi="Arial" w:cs="Arial"/>
          <w:sz w:val="24"/>
          <w:szCs w:val="24"/>
        </w:rPr>
        <w:t xml:space="preserve"> </w:t>
      </w:r>
      <w:r w:rsidR="00DE3A29">
        <w:rPr>
          <w:rFonts w:ascii="Arial" w:hAnsi="Arial" w:cs="Arial"/>
          <w:sz w:val="24"/>
          <w:szCs w:val="24"/>
        </w:rPr>
        <w:t>to</w:t>
      </w:r>
      <w:r w:rsidRPr="00543029">
        <w:rPr>
          <w:rFonts w:ascii="Arial" w:hAnsi="Arial" w:cs="Arial"/>
          <w:sz w:val="24"/>
          <w:szCs w:val="24"/>
        </w:rPr>
        <w:t xml:space="preserve"> which senior government officials were invited together with ordinary members of the local community, </w:t>
      </w:r>
      <w:r w:rsidR="00DE3A29">
        <w:rPr>
          <w:rFonts w:ascii="Arial" w:hAnsi="Arial" w:cs="Arial"/>
          <w:sz w:val="24"/>
          <w:szCs w:val="24"/>
        </w:rPr>
        <w:t>the c</w:t>
      </w:r>
      <w:r w:rsidRPr="00543029">
        <w:rPr>
          <w:rFonts w:ascii="Arial" w:hAnsi="Arial" w:cs="Arial"/>
          <w:sz w:val="24"/>
          <w:szCs w:val="24"/>
        </w:rPr>
        <w:t xml:space="preserve">hairman of the Mlibizi fishing co-operatives, his secretary (and also </w:t>
      </w:r>
      <w:r w:rsidR="00966B49">
        <w:rPr>
          <w:rFonts w:ascii="Arial" w:hAnsi="Arial" w:cs="Arial"/>
          <w:sz w:val="24"/>
          <w:szCs w:val="24"/>
        </w:rPr>
        <w:t xml:space="preserve">my </w:t>
      </w:r>
      <w:r w:rsidRPr="00543029">
        <w:rPr>
          <w:rFonts w:ascii="Arial" w:hAnsi="Arial" w:cs="Arial"/>
          <w:sz w:val="24"/>
          <w:szCs w:val="24"/>
        </w:rPr>
        <w:t>interpreter). At first, I was surprised that the meeting was conducted in Shona and Ndebele in some cases</w:t>
      </w:r>
      <w:r w:rsidR="00DE3A29">
        <w:rPr>
          <w:rFonts w:ascii="Arial" w:hAnsi="Arial" w:cs="Arial"/>
          <w:sz w:val="24"/>
          <w:szCs w:val="24"/>
        </w:rPr>
        <w:t>,</w:t>
      </w:r>
      <w:r w:rsidRPr="00543029">
        <w:rPr>
          <w:rFonts w:ascii="Arial" w:hAnsi="Arial" w:cs="Arial"/>
          <w:sz w:val="24"/>
          <w:szCs w:val="24"/>
        </w:rPr>
        <w:t xml:space="preserve"> and yet the local community and all the members of the fishing cooperative were Tonga speakers. The reason for this is that all the senior officials invited </w:t>
      </w:r>
      <w:r w:rsidR="00192EC5">
        <w:rPr>
          <w:rFonts w:ascii="Arial" w:hAnsi="Arial" w:cs="Arial"/>
          <w:sz w:val="24"/>
          <w:szCs w:val="24"/>
        </w:rPr>
        <w:t>to</w:t>
      </w:r>
      <w:r w:rsidRPr="00543029">
        <w:rPr>
          <w:rFonts w:ascii="Arial" w:hAnsi="Arial" w:cs="Arial"/>
          <w:sz w:val="24"/>
          <w:szCs w:val="24"/>
        </w:rPr>
        <w:t xml:space="preserve"> this meeting were Shona and Ndebele</w:t>
      </w:r>
      <w:r w:rsidR="0015540D">
        <w:rPr>
          <w:rFonts w:ascii="Arial" w:hAnsi="Arial" w:cs="Arial"/>
          <w:sz w:val="24"/>
          <w:szCs w:val="24"/>
        </w:rPr>
        <w:t>-</w:t>
      </w:r>
      <w:r w:rsidRPr="00543029">
        <w:rPr>
          <w:rFonts w:ascii="Arial" w:hAnsi="Arial" w:cs="Arial"/>
          <w:sz w:val="24"/>
          <w:szCs w:val="24"/>
        </w:rPr>
        <w:t>speaking who could</w:t>
      </w:r>
      <w:r w:rsidR="00192EC5">
        <w:rPr>
          <w:rFonts w:ascii="Arial" w:hAnsi="Arial" w:cs="Arial"/>
          <w:sz w:val="24"/>
          <w:szCs w:val="24"/>
        </w:rPr>
        <w:t xml:space="preserve"> </w:t>
      </w:r>
      <w:r w:rsidRPr="00543029">
        <w:rPr>
          <w:rFonts w:ascii="Arial" w:hAnsi="Arial" w:cs="Arial"/>
          <w:sz w:val="24"/>
          <w:szCs w:val="24"/>
        </w:rPr>
        <w:t>n</w:t>
      </w:r>
      <w:r w:rsidR="00192EC5">
        <w:rPr>
          <w:rFonts w:ascii="Arial" w:hAnsi="Arial" w:cs="Arial"/>
          <w:sz w:val="24"/>
          <w:szCs w:val="24"/>
        </w:rPr>
        <w:t>o</w:t>
      </w:r>
      <w:r w:rsidRPr="00543029">
        <w:rPr>
          <w:rFonts w:ascii="Arial" w:hAnsi="Arial" w:cs="Arial"/>
          <w:sz w:val="24"/>
          <w:szCs w:val="24"/>
        </w:rPr>
        <w:t>t speak Tonga</w:t>
      </w:r>
      <w:r w:rsidR="00192EC5">
        <w:rPr>
          <w:rFonts w:ascii="Arial" w:hAnsi="Arial" w:cs="Arial"/>
          <w:sz w:val="24"/>
          <w:szCs w:val="24"/>
        </w:rPr>
        <w:t>,</w:t>
      </w:r>
      <w:r w:rsidRPr="00543029">
        <w:rPr>
          <w:rFonts w:ascii="Arial" w:hAnsi="Arial" w:cs="Arial"/>
          <w:sz w:val="24"/>
          <w:szCs w:val="24"/>
        </w:rPr>
        <w:t xml:space="preserve"> even though some of them have worked in the district for several years.  </w:t>
      </w:r>
    </w:p>
    <w:p w14:paraId="7E2DF0B3" w14:textId="4B18017E" w:rsidR="00DE21CC" w:rsidRPr="00543029" w:rsidRDefault="00DE21CC" w:rsidP="00543029">
      <w:pPr>
        <w:spacing w:line="360" w:lineRule="auto"/>
        <w:jc w:val="both"/>
        <w:rPr>
          <w:rFonts w:ascii="Arial" w:hAnsi="Arial" w:cs="Arial"/>
          <w:color w:val="FF0000"/>
          <w:sz w:val="24"/>
          <w:szCs w:val="24"/>
        </w:rPr>
      </w:pPr>
      <w:r w:rsidRPr="00543029">
        <w:rPr>
          <w:rFonts w:ascii="Arial" w:hAnsi="Arial" w:cs="Arial"/>
          <w:sz w:val="24"/>
          <w:szCs w:val="24"/>
        </w:rPr>
        <w:lastRenderedPageBreak/>
        <w:t xml:space="preserve">The fishermen raised an important point </w:t>
      </w:r>
      <w:r w:rsidR="001F1A3B">
        <w:rPr>
          <w:rFonts w:ascii="Arial" w:hAnsi="Arial" w:cs="Arial"/>
          <w:sz w:val="24"/>
          <w:szCs w:val="24"/>
        </w:rPr>
        <w:t>that</w:t>
      </w:r>
      <w:r w:rsidRPr="00543029">
        <w:rPr>
          <w:rFonts w:ascii="Arial" w:hAnsi="Arial" w:cs="Arial"/>
          <w:sz w:val="24"/>
          <w:szCs w:val="24"/>
        </w:rPr>
        <w:t xml:space="preserve"> reflects the need for policy coordination between Zambia and Zimbabwe</w:t>
      </w:r>
      <w:r w:rsidR="001F1A3B">
        <w:rPr>
          <w:rFonts w:ascii="Arial" w:hAnsi="Arial" w:cs="Arial"/>
          <w:sz w:val="24"/>
          <w:szCs w:val="24"/>
        </w:rPr>
        <w:t>,</w:t>
      </w:r>
      <w:r w:rsidRPr="00543029">
        <w:rPr>
          <w:rFonts w:ascii="Arial" w:hAnsi="Arial" w:cs="Arial"/>
          <w:sz w:val="24"/>
          <w:szCs w:val="24"/>
        </w:rPr>
        <w:t xml:space="preserve"> but this was ignored b</w:t>
      </w:r>
      <w:r w:rsidR="001F1A3B">
        <w:rPr>
          <w:rFonts w:ascii="Arial" w:hAnsi="Arial" w:cs="Arial"/>
          <w:sz w:val="24"/>
          <w:szCs w:val="24"/>
        </w:rPr>
        <w:t>y</w:t>
      </w:r>
      <w:r w:rsidRPr="00543029">
        <w:rPr>
          <w:rFonts w:ascii="Arial" w:hAnsi="Arial" w:cs="Arial"/>
          <w:sz w:val="24"/>
          <w:szCs w:val="24"/>
        </w:rPr>
        <w:t xml:space="preserve"> the government officials in attendance. The point raised by the fisherman was that since ZimParks disallow glass nets, the parks service and the police should also enforce the same laws on the Zambian fishermen. In response, the senior officials strongly affirmed that they c</w:t>
      </w:r>
      <w:r w:rsidR="0015540D">
        <w:rPr>
          <w:rFonts w:ascii="Arial" w:hAnsi="Arial" w:cs="Arial"/>
          <w:sz w:val="24"/>
          <w:szCs w:val="24"/>
        </w:rPr>
        <w:t xml:space="preserve">ould </w:t>
      </w:r>
      <w:r w:rsidRPr="00543029">
        <w:rPr>
          <w:rFonts w:ascii="Arial" w:hAnsi="Arial" w:cs="Arial"/>
          <w:sz w:val="24"/>
          <w:szCs w:val="24"/>
        </w:rPr>
        <w:t xml:space="preserve">not enforce a Zimbabwean policy on Zambians. Although this was a logical response, it was unfortunate that it was not followed up with a statement, plan or strategy </w:t>
      </w:r>
      <w:r w:rsidR="001F1A3B">
        <w:rPr>
          <w:rFonts w:ascii="Arial" w:hAnsi="Arial" w:cs="Arial"/>
          <w:sz w:val="24"/>
          <w:szCs w:val="24"/>
        </w:rPr>
        <w:t>that</w:t>
      </w:r>
      <w:r w:rsidRPr="00543029">
        <w:rPr>
          <w:rFonts w:ascii="Arial" w:hAnsi="Arial" w:cs="Arial"/>
          <w:sz w:val="24"/>
          <w:szCs w:val="24"/>
        </w:rPr>
        <w:t xml:space="preserve"> demonstrates that as senior civil servants</w:t>
      </w:r>
      <w:r w:rsidR="00B809CF">
        <w:rPr>
          <w:rFonts w:ascii="Arial" w:hAnsi="Arial" w:cs="Arial"/>
          <w:sz w:val="24"/>
          <w:szCs w:val="24"/>
        </w:rPr>
        <w:t xml:space="preserve">, </w:t>
      </w:r>
      <w:r w:rsidR="00211D6A">
        <w:rPr>
          <w:rFonts w:ascii="Arial" w:hAnsi="Arial" w:cs="Arial"/>
          <w:sz w:val="24"/>
          <w:szCs w:val="24"/>
        </w:rPr>
        <w:t xml:space="preserve">they were aware that this issue had to be escalated to policy makers. This </w:t>
      </w:r>
      <w:r w:rsidRPr="00543029">
        <w:rPr>
          <w:rFonts w:ascii="Arial" w:hAnsi="Arial" w:cs="Arial"/>
          <w:sz w:val="24"/>
          <w:szCs w:val="24"/>
        </w:rPr>
        <w:t xml:space="preserve">deepened my understanding of the effect of political marginalisation and an absent state on the livelihoods of rural households in Binga. Without the presence of an active state to regulate markets, unleashing markets such as mobile money markets could cause severe damage to people’s livelihoods. </w:t>
      </w:r>
    </w:p>
    <w:p w14:paraId="4377F0CC" w14:textId="170AD3D1"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 xml:space="preserve">The limit of market logic was </w:t>
      </w:r>
      <w:r w:rsidR="00966B49">
        <w:rPr>
          <w:rFonts w:ascii="Arial" w:hAnsi="Arial" w:cs="Arial"/>
          <w:sz w:val="24"/>
          <w:szCs w:val="24"/>
        </w:rPr>
        <w:t xml:space="preserve">further </w:t>
      </w:r>
      <w:r w:rsidRPr="00543029">
        <w:rPr>
          <w:rFonts w:ascii="Arial" w:hAnsi="Arial" w:cs="Arial"/>
          <w:sz w:val="24"/>
          <w:szCs w:val="24"/>
        </w:rPr>
        <w:t>reflected in the tension brought about by the fish price differences between Zambian and Zimbabwean</w:t>
      </w:r>
      <w:r w:rsidR="004529A6">
        <w:rPr>
          <w:rFonts w:ascii="Arial" w:hAnsi="Arial" w:cs="Arial"/>
          <w:sz w:val="24"/>
          <w:szCs w:val="24"/>
        </w:rPr>
        <w:t xml:space="preserve"> traders/fishermen</w:t>
      </w:r>
      <w:r w:rsidRPr="00543029">
        <w:rPr>
          <w:rFonts w:ascii="Arial" w:hAnsi="Arial" w:cs="Arial"/>
          <w:sz w:val="24"/>
          <w:szCs w:val="24"/>
        </w:rPr>
        <w:t>. The Zambians sell their fish at a much cheaper price (10</w:t>
      </w:r>
      <w:r w:rsidR="004529A6">
        <w:rPr>
          <w:rFonts w:ascii="Arial" w:hAnsi="Arial" w:cs="Arial"/>
          <w:sz w:val="24"/>
          <w:szCs w:val="24"/>
        </w:rPr>
        <w:t xml:space="preserve"> to </w:t>
      </w:r>
      <w:r w:rsidRPr="00543029">
        <w:rPr>
          <w:rFonts w:ascii="Arial" w:hAnsi="Arial" w:cs="Arial"/>
          <w:sz w:val="24"/>
          <w:szCs w:val="24"/>
        </w:rPr>
        <w:t>30 cents per kg less). The main contention was that the price discrepancy is eating into their meagre means of livelihood</w:t>
      </w:r>
      <w:r w:rsidR="004529A6">
        <w:rPr>
          <w:rFonts w:ascii="Arial" w:hAnsi="Arial" w:cs="Arial"/>
          <w:sz w:val="24"/>
          <w:szCs w:val="24"/>
        </w:rPr>
        <w:t>,</w:t>
      </w:r>
      <w:r w:rsidRPr="00543029">
        <w:rPr>
          <w:rFonts w:ascii="Arial" w:hAnsi="Arial" w:cs="Arial"/>
          <w:sz w:val="24"/>
          <w:szCs w:val="24"/>
        </w:rPr>
        <w:t xml:space="preserve"> but </w:t>
      </w:r>
      <w:r w:rsidR="004529A6">
        <w:rPr>
          <w:rFonts w:ascii="Arial" w:hAnsi="Arial" w:cs="Arial"/>
          <w:sz w:val="24"/>
          <w:szCs w:val="24"/>
        </w:rPr>
        <w:t xml:space="preserve">they </w:t>
      </w:r>
      <w:r w:rsidRPr="00543029">
        <w:rPr>
          <w:rFonts w:ascii="Arial" w:hAnsi="Arial" w:cs="Arial"/>
          <w:sz w:val="24"/>
          <w:szCs w:val="24"/>
        </w:rPr>
        <w:t>were advised that they should respond to market demand by reducing their own prices, rather than calling for policy intervention. After failing to get support on this, the Zimbabwe fishermen demanded that the 5 kg maximum limit per person should be stringently enforced</w:t>
      </w:r>
      <w:r w:rsidR="004529A6">
        <w:rPr>
          <w:rFonts w:ascii="Arial" w:hAnsi="Arial" w:cs="Arial"/>
          <w:sz w:val="24"/>
          <w:szCs w:val="24"/>
        </w:rPr>
        <w:t>,</w:t>
      </w:r>
      <w:r w:rsidRPr="00543029">
        <w:rPr>
          <w:rFonts w:ascii="Arial" w:hAnsi="Arial" w:cs="Arial"/>
          <w:sz w:val="24"/>
          <w:szCs w:val="24"/>
        </w:rPr>
        <w:t xml:space="preserve"> but in response</w:t>
      </w:r>
      <w:r w:rsidR="004A7EDB">
        <w:rPr>
          <w:rFonts w:ascii="Arial" w:hAnsi="Arial" w:cs="Arial"/>
          <w:sz w:val="24"/>
          <w:szCs w:val="24"/>
        </w:rPr>
        <w:t>,</w:t>
      </w:r>
      <w:r w:rsidRPr="00543029">
        <w:rPr>
          <w:rFonts w:ascii="Arial" w:hAnsi="Arial" w:cs="Arial"/>
          <w:sz w:val="24"/>
          <w:szCs w:val="24"/>
        </w:rPr>
        <w:t xml:space="preserve"> the Binga District police chief said this would put Zambians at risk of drowning because the likelihood is that Zambian fishermen and fish traders w</w:t>
      </w:r>
      <w:r w:rsidR="004A7EDB">
        <w:rPr>
          <w:rFonts w:ascii="Arial" w:hAnsi="Arial" w:cs="Arial"/>
          <w:sz w:val="24"/>
          <w:szCs w:val="24"/>
        </w:rPr>
        <w:t>ould</w:t>
      </w:r>
      <w:r w:rsidRPr="00543029">
        <w:rPr>
          <w:rFonts w:ascii="Arial" w:hAnsi="Arial" w:cs="Arial"/>
          <w:sz w:val="24"/>
          <w:szCs w:val="24"/>
        </w:rPr>
        <w:t xml:space="preserve"> attempt to beat the 5 kg limit per person restriction by simply inviting a larger number of family members and friends to come along with them on their twice</w:t>
      </w:r>
      <w:r w:rsidR="004A7EDB">
        <w:rPr>
          <w:rFonts w:ascii="Arial" w:hAnsi="Arial" w:cs="Arial"/>
          <w:sz w:val="24"/>
          <w:szCs w:val="24"/>
        </w:rPr>
        <w:t>-</w:t>
      </w:r>
      <w:r w:rsidRPr="00543029">
        <w:rPr>
          <w:rFonts w:ascii="Arial" w:hAnsi="Arial" w:cs="Arial"/>
          <w:sz w:val="24"/>
          <w:szCs w:val="24"/>
        </w:rPr>
        <w:t>weekly trade days</w:t>
      </w:r>
      <w:r w:rsidR="004529A6">
        <w:rPr>
          <w:rFonts w:ascii="Arial" w:hAnsi="Arial" w:cs="Arial"/>
          <w:sz w:val="24"/>
          <w:szCs w:val="24"/>
        </w:rPr>
        <w:t>;</w:t>
      </w:r>
      <w:r w:rsidRPr="00543029">
        <w:rPr>
          <w:rFonts w:ascii="Arial" w:hAnsi="Arial" w:cs="Arial"/>
          <w:sz w:val="24"/>
          <w:szCs w:val="24"/>
        </w:rPr>
        <w:t xml:space="preserve"> in the process</w:t>
      </w:r>
      <w:r w:rsidR="004529A6">
        <w:rPr>
          <w:rFonts w:ascii="Arial" w:hAnsi="Arial" w:cs="Arial"/>
          <w:sz w:val="24"/>
          <w:szCs w:val="24"/>
        </w:rPr>
        <w:t>,</w:t>
      </w:r>
      <w:r w:rsidRPr="00543029">
        <w:rPr>
          <w:rFonts w:ascii="Arial" w:hAnsi="Arial" w:cs="Arial"/>
          <w:sz w:val="24"/>
          <w:szCs w:val="24"/>
        </w:rPr>
        <w:t xml:space="preserve"> this may increase the risk of drowning. </w:t>
      </w:r>
    </w:p>
    <w:p w14:paraId="6B5D9FFE" w14:textId="2E058FB0"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Disagreements about sharing natural resources were not restricted to cross border relations but also along racial lines pertaining to the white houseboats and holiday home</w:t>
      </w:r>
      <w:r w:rsidR="00AC3C85">
        <w:rPr>
          <w:rFonts w:ascii="Arial" w:hAnsi="Arial" w:cs="Arial"/>
          <w:sz w:val="24"/>
          <w:szCs w:val="24"/>
        </w:rPr>
        <w:t>-</w:t>
      </w:r>
      <w:r w:rsidRPr="00543029">
        <w:rPr>
          <w:rFonts w:ascii="Arial" w:hAnsi="Arial" w:cs="Arial"/>
          <w:sz w:val="24"/>
          <w:szCs w:val="24"/>
        </w:rPr>
        <w:t xml:space="preserve">owners whose properties are dotted along the Zambezi river </w:t>
      </w:r>
      <w:r w:rsidR="00AC3C85">
        <w:rPr>
          <w:rFonts w:ascii="Arial" w:hAnsi="Arial" w:cs="Arial"/>
          <w:sz w:val="24"/>
          <w:szCs w:val="24"/>
        </w:rPr>
        <w:t>–</w:t>
      </w:r>
      <w:r w:rsidRPr="00543029">
        <w:rPr>
          <w:rFonts w:ascii="Arial" w:hAnsi="Arial" w:cs="Arial"/>
          <w:sz w:val="24"/>
          <w:szCs w:val="24"/>
        </w:rPr>
        <w:t xml:space="preserve"> especially at Binga centre, Mlibizi and Musuna resorts</w:t>
      </w:r>
      <w:r w:rsidR="00193A79">
        <w:rPr>
          <w:rFonts w:ascii="Arial" w:hAnsi="Arial" w:cs="Arial"/>
          <w:sz w:val="24"/>
          <w:szCs w:val="24"/>
        </w:rPr>
        <w:t>.</w:t>
      </w:r>
      <w:r w:rsidRPr="00DA01D9">
        <w:rPr>
          <w:rStyle w:val="FootnoteReference"/>
        </w:rPr>
        <w:footnoteReference w:id="50"/>
      </w:r>
      <w:r w:rsidRPr="00543029">
        <w:rPr>
          <w:rFonts w:ascii="Arial" w:hAnsi="Arial" w:cs="Arial"/>
          <w:sz w:val="24"/>
          <w:szCs w:val="24"/>
        </w:rPr>
        <w:t xml:space="preserve"> Their businesses depend on recreational </w:t>
      </w:r>
      <w:r w:rsidRPr="00543029">
        <w:rPr>
          <w:rFonts w:ascii="Arial" w:hAnsi="Arial" w:cs="Arial"/>
          <w:sz w:val="24"/>
          <w:szCs w:val="24"/>
        </w:rPr>
        <w:lastRenderedPageBreak/>
        <w:t>fishing business and renting out riverside homes to fellow white Zimbabweans who drive from Bulawayo and other smaller towns for weekend fishing excursions. Resort owners and their rich customers were concerned that the river was running out of large fish sizes because fishermen were not only prematurely harvesting them but over</w:t>
      </w:r>
      <w:r w:rsidR="004A7EDB" w:rsidRPr="002C6134">
        <w:rPr>
          <w:rFonts w:ascii="Arial" w:hAnsi="Arial" w:cs="Arial"/>
          <w:sz w:val="24"/>
          <w:szCs w:val="24"/>
        </w:rPr>
        <w:t>-</w:t>
      </w:r>
      <w:r w:rsidRPr="00543029">
        <w:rPr>
          <w:rFonts w:ascii="Arial" w:hAnsi="Arial" w:cs="Arial"/>
          <w:sz w:val="24"/>
          <w:szCs w:val="24"/>
        </w:rPr>
        <w:t>harvesting them before the fish have had the opportunity to breed and grow. This issue was raised at the meeting</w:t>
      </w:r>
      <w:r w:rsidR="004A7EDB">
        <w:rPr>
          <w:rFonts w:ascii="Arial" w:hAnsi="Arial" w:cs="Arial"/>
          <w:sz w:val="24"/>
          <w:szCs w:val="24"/>
        </w:rPr>
        <w:t>,</w:t>
      </w:r>
      <w:r w:rsidRPr="00543029">
        <w:rPr>
          <w:rFonts w:ascii="Arial" w:hAnsi="Arial" w:cs="Arial"/>
          <w:sz w:val="24"/>
          <w:szCs w:val="24"/>
        </w:rPr>
        <w:t xml:space="preserve"> and the main complaint was a local chief</w:t>
      </w:r>
      <w:r w:rsidR="00193A79">
        <w:rPr>
          <w:rFonts w:ascii="Arial" w:hAnsi="Arial" w:cs="Arial"/>
          <w:sz w:val="24"/>
          <w:szCs w:val="24"/>
        </w:rPr>
        <w:t>,</w:t>
      </w:r>
      <w:r w:rsidRPr="00543029">
        <w:rPr>
          <w:rFonts w:ascii="Arial" w:hAnsi="Arial" w:cs="Arial"/>
          <w:sz w:val="24"/>
          <w:szCs w:val="24"/>
        </w:rPr>
        <w:t xml:space="preserve"> wh</w:t>
      </w:r>
      <w:r w:rsidR="004A7EDB">
        <w:rPr>
          <w:rFonts w:ascii="Arial" w:hAnsi="Arial" w:cs="Arial"/>
          <w:sz w:val="24"/>
          <w:szCs w:val="24"/>
        </w:rPr>
        <w:t>ich</w:t>
      </w:r>
      <w:r w:rsidRPr="00543029">
        <w:rPr>
          <w:rFonts w:ascii="Arial" w:hAnsi="Arial" w:cs="Arial"/>
          <w:sz w:val="24"/>
          <w:szCs w:val="24"/>
        </w:rPr>
        <w:t xml:space="preserve"> others claimed w</w:t>
      </w:r>
      <w:r w:rsidR="00193A79">
        <w:rPr>
          <w:rFonts w:ascii="Arial" w:hAnsi="Arial" w:cs="Arial"/>
          <w:sz w:val="24"/>
          <w:szCs w:val="24"/>
        </w:rPr>
        <w:t>as</w:t>
      </w:r>
      <w:r w:rsidRPr="00543029">
        <w:rPr>
          <w:rFonts w:ascii="Arial" w:hAnsi="Arial" w:cs="Arial"/>
          <w:sz w:val="24"/>
          <w:szCs w:val="24"/>
        </w:rPr>
        <w:t xml:space="preserve"> colluding with the white business owners to form an aggressive voluntary fish conservation group called Mabuka Trust, an organisation that was established without consulting the local fishermen, fishing cooperatives or village heads. Moreover, the Trust is wholly funded by the holiday resort owners</w:t>
      </w:r>
      <w:r w:rsidR="007D01E1">
        <w:rPr>
          <w:rFonts w:ascii="Arial" w:hAnsi="Arial" w:cs="Arial"/>
          <w:sz w:val="24"/>
          <w:szCs w:val="24"/>
        </w:rPr>
        <w:t>,</w:t>
      </w:r>
      <w:r w:rsidRPr="00543029">
        <w:rPr>
          <w:rFonts w:ascii="Arial" w:hAnsi="Arial" w:cs="Arial"/>
          <w:sz w:val="24"/>
          <w:szCs w:val="24"/>
        </w:rPr>
        <w:t xml:space="preserve"> who provide them with speed boats, minivan hire, provision of life jackets and other expenses. The Trust’s conservation officers had no links to the local community</w:t>
      </w:r>
      <w:r w:rsidR="004A7EDB">
        <w:rPr>
          <w:rFonts w:ascii="Arial" w:hAnsi="Arial" w:cs="Arial"/>
          <w:sz w:val="24"/>
          <w:szCs w:val="24"/>
        </w:rPr>
        <w:t>,</w:t>
      </w:r>
      <w:r w:rsidRPr="00543029">
        <w:rPr>
          <w:rFonts w:ascii="Arial" w:hAnsi="Arial" w:cs="Arial"/>
          <w:sz w:val="24"/>
          <w:szCs w:val="24"/>
        </w:rPr>
        <w:t xml:space="preserve"> but despite that</w:t>
      </w:r>
      <w:r w:rsidR="004A7EDB">
        <w:rPr>
          <w:rFonts w:ascii="Arial" w:hAnsi="Arial" w:cs="Arial"/>
          <w:sz w:val="24"/>
          <w:szCs w:val="24"/>
        </w:rPr>
        <w:t>,</w:t>
      </w:r>
      <w:r w:rsidRPr="00543029">
        <w:rPr>
          <w:rFonts w:ascii="Arial" w:hAnsi="Arial" w:cs="Arial"/>
          <w:sz w:val="24"/>
          <w:szCs w:val="24"/>
        </w:rPr>
        <w:t xml:space="preserve"> they forcefully imposed themselves on the local fishing cooperatives through draconian policing techniques. These included confiscating fishing nets, removing nets if left in the water for longer than the designated fishing times, and reporting fishermen to the police or ZimParks for minor misdemeanours. The fishermen alleged that the chief was paid money for allowing such excessive levels of force to be imposed on them. What angered them the most was that this initiative was</w:t>
      </w:r>
      <w:r w:rsidR="00991194">
        <w:rPr>
          <w:rFonts w:ascii="Arial" w:hAnsi="Arial" w:cs="Arial"/>
          <w:sz w:val="24"/>
          <w:szCs w:val="24"/>
        </w:rPr>
        <w:t xml:space="preserve"> </w:t>
      </w:r>
      <w:r w:rsidRPr="00543029">
        <w:rPr>
          <w:rFonts w:ascii="Arial" w:hAnsi="Arial" w:cs="Arial"/>
          <w:sz w:val="24"/>
          <w:szCs w:val="24"/>
        </w:rPr>
        <w:t>n</w:t>
      </w:r>
      <w:r w:rsidR="00991194">
        <w:rPr>
          <w:rFonts w:ascii="Arial" w:hAnsi="Arial" w:cs="Arial"/>
          <w:sz w:val="24"/>
          <w:szCs w:val="24"/>
        </w:rPr>
        <w:t>o</w:t>
      </w:r>
      <w:r w:rsidRPr="00543029">
        <w:rPr>
          <w:rFonts w:ascii="Arial" w:hAnsi="Arial" w:cs="Arial"/>
          <w:sz w:val="24"/>
          <w:szCs w:val="24"/>
        </w:rPr>
        <w:t xml:space="preserve">t necessarily about fish conservation but </w:t>
      </w:r>
      <w:r w:rsidR="00FE0095">
        <w:rPr>
          <w:rFonts w:ascii="Arial" w:hAnsi="Arial" w:cs="Arial"/>
          <w:sz w:val="24"/>
          <w:szCs w:val="24"/>
        </w:rPr>
        <w:t xml:space="preserve">the </w:t>
      </w:r>
      <w:r w:rsidRPr="00543029">
        <w:rPr>
          <w:rFonts w:ascii="Arial" w:hAnsi="Arial" w:cs="Arial"/>
          <w:sz w:val="24"/>
          <w:szCs w:val="24"/>
        </w:rPr>
        <w:t>protection of the bottom line of businesses owned by the rich</w:t>
      </w:r>
      <w:r w:rsidR="00FE0095">
        <w:rPr>
          <w:rFonts w:ascii="Arial" w:hAnsi="Arial" w:cs="Arial"/>
          <w:sz w:val="24"/>
          <w:szCs w:val="24"/>
        </w:rPr>
        <w:t>,</w:t>
      </w:r>
      <w:r w:rsidRPr="00543029">
        <w:rPr>
          <w:rFonts w:ascii="Arial" w:hAnsi="Arial" w:cs="Arial"/>
          <w:sz w:val="24"/>
          <w:szCs w:val="24"/>
        </w:rPr>
        <w:t xml:space="preserve"> which comes at the expense of their own livelihoods. </w:t>
      </w:r>
    </w:p>
    <w:p w14:paraId="01CFC3F8" w14:textId="4C4C0F3C"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 xml:space="preserve">The meeting provided some evidence that the Zimbabwe government prioritised rent-extraction for officials, primarily via corruption, over good public policy </w:t>
      </w:r>
      <w:r w:rsidR="00991194">
        <w:rPr>
          <w:rFonts w:ascii="Arial" w:hAnsi="Arial" w:cs="Arial"/>
          <w:sz w:val="24"/>
          <w:szCs w:val="24"/>
        </w:rPr>
        <w:t>that</w:t>
      </w:r>
      <w:r w:rsidRPr="00543029">
        <w:rPr>
          <w:rFonts w:ascii="Arial" w:hAnsi="Arial" w:cs="Arial"/>
          <w:sz w:val="24"/>
          <w:szCs w:val="24"/>
        </w:rPr>
        <w:t xml:space="preserve"> may have resulted in effective implementation and monitoring of fish conservation policies. ZimParks’ failure to fulfil their mandate effectively contributed to the formation of a private conservation group </w:t>
      </w:r>
      <w:r w:rsidR="00991194">
        <w:rPr>
          <w:rFonts w:ascii="Arial" w:hAnsi="Arial" w:cs="Arial"/>
          <w:sz w:val="24"/>
          <w:szCs w:val="24"/>
        </w:rPr>
        <w:t>that</w:t>
      </w:r>
      <w:r w:rsidRPr="00543029">
        <w:rPr>
          <w:rFonts w:ascii="Arial" w:hAnsi="Arial" w:cs="Arial"/>
          <w:sz w:val="24"/>
          <w:szCs w:val="24"/>
        </w:rPr>
        <w:t xml:space="preserve"> disproportionately enforces regulations that the </w:t>
      </w:r>
      <w:r w:rsidRPr="00543029">
        <w:rPr>
          <w:rFonts w:ascii="Arial" w:hAnsi="Arial" w:cs="Arial"/>
          <w:sz w:val="24"/>
          <w:szCs w:val="24"/>
        </w:rPr>
        <w:lastRenderedPageBreak/>
        <w:t>National Parks, a public authority, is meant to enforce. Admittedly, there was some level of effort by ZimParks to enforce fish conservation polic</w:t>
      </w:r>
      <w:r w:rsidR="00FE0095">
        <w:rPr>
          <w:rFonts w:ascii="Arial" w:hAnsi="Arial" w:cs="Arial"/>
          <w:sz w:val="24"/>
          <w:szCs w:val="24"/>
        </w:rPr>
        <w:t>i</w:t>
      </w:r>
      <w:r w:rsidRPr="00543029">
        <w:rPr>
          <w:rFonts w:ascii="Arial" w:hAnsi="Arial" w:cs="Arial"/>
          <w:sz w:val="24"/>
          <w:szCs w:val="24"/>
        </w:rPr>
        <w:t>es through various means such as safeguarding fish breeding zones and making sure that fishermen do</w:t>
      </w:r>
      <w:r w:rsidR="00991194">
        <w:rPr>
          <w:rFonts w:ascii="Arial" w:hAnsi="Arial" w:cs="Arial"/>
          <w:sz w:val="24"/>
          <w:szCs w:val="24"/>
        </w:rPr>
        <w:t xml:space="preserve"> </w:t>
      </w:r>
      <w:r w:rsidRPr="00543029">
        <w:rPr>
          <w:rFonts w:ascii="Arial" w:hAnsi="Arial" w:cs="Arial"/>
          <w:sz w:val="24"/>
          <w:szCs w:val="24"/>
        </w:rPr>
        <w:t>n</w:t>
      </w:r>
      <w:r w:rsidR="00991194">
        <w:rPr>
          <w:rFonts w:ascii="Arial" w:hAnsi="Arial" w:cs="Arial"/>
          <w:sz w:val="24"/>
          <w:szCs w:val="24"/>
        </w:rPr>
        <w:t>o</w:t>
      </w:r>
      <w:r w:rsidRPr="00543029">
        <w:rPr>
          <w:rFonts w:ascii="Arial" w:hAnsi="Arial" w:cs="Arial"/>
          <w:sz w:val="24"/>
          <w:szCs w:val="24"/>
        </w:rPr>
        <w:t>t use prohibited fishing nets</w:t>
      </w:r>
      <w:r w:rsidR="00991194">
        <w:rPr>
          <w:rFonts w:ascii="Arial" w:hAnsi="Arial" w:cs="Arial"/>
          <w:sz w:val="24"/>
          <w:szCs w:val="24"/>
        </w:rPr>
        <w:t>,</w:t>
      </w:r>
      <w:r w:rsidRPr="00543029">
        <w:rPr>
          <w:rFonts w:ascii="Arial" w:hAnsi="Arial" w:cs="Arial"/>
          <w:sz w:val="24"/>
          <w:szCs w:val="24"/>
        </w:rPr>
        <w:t xml:space="preserve"> especially ones that harvest small fish. ZimParks officers have the authority to impose fines of up to $30, confiscate fishing nets, impound offenders’ boats, especially in relation to fishermen found fishing in the breeding areas. However, they do</w:t>
      </w:r>
      <w:r w:rsidR="00991194">
        <w:rPr>
          <w:rFonts w:ascii="Arial" w:hAnsi="Arial" w:cs="Arial"/>
          <w:sz w:val="24"/>
          <w:szCs w:val="24"/>
        </w:rPr>
        <w:t xml:space="preserve"> </w:t>
      </w:r>
      <w:r w:rsidRPr="00543029">
        <w:rPr>
          <w:rFonts w:ascii="Arial" w:hAnsi="Arial" w:cs="Arial"/>
          <w:sz w:val="24"/>
          <w:szCs w:val="24"/>
        </w:rPr>
        <w:t>n</w:t>
      </w:r>
      <w:r w:rsidR="00991194">
        <w:rPr>
          <w:rFonts w:ascii="Arial" w:hAnsi="Arial" w:cs="Arial"/>
          <w:sz w:val="24"/>
          <w:szCs w:val="24"/>
        </w:rPr>
        <w:t>o</w:t>
      </w:r>
      <w:r w:rsidRPr="00543029">
        <w:rPr>
          <w:rFonts w:ascii="Arial" w:hAnsi="Arial" w:cs="Arial"/>
          <w:sz w:val="24"/>
          <w:szCs w:val="24"/>
        </w:rPr>
        <w:t>t have the legal authority to impose fines on all infractions. I have witnessed cases where fishermen’s boats were seized and asked to pay an illegal release fee of up to $50. In such a case, the ZimParks officers do</w:t>
      </w:r>
      <w:r w:rsidR="0003161C">
        <w:rPr>
          <w:rFonts w:ascii="Arial" w:hAnsi="Arial" w:cs="Arial"/>
          <w:sz w:val="24"/>
          <w:szCs w:val="24"/>
        </w:rPr>
        <w:t xml:space="preserve"> </w:t>
      </w:r>
      <w:r w:rsidRPr="00543029">
        <w:rPr>
          <w:rFonts w:ascii="Arial" w:hAnsi="Arial" w:cs="Arial"/>
          <w:sz w:val="24"/>
          <w:szCs w:val="24"/>
        </w:rPr>
        <w:t>n</w:t>
      </w:r>
      <w:r w:rsidR="0003161C">
        <w:rPr>
          <w:rFonts w:ascii="Arial" w:hAnsi="Arial" w:cs="Arial"/>
          <w:sz w:val="24"/>
          <w:szCs w:val="24"/>
        </w:rPr>
        <w:t>o</w:t>
      </w:r>
      <w:r w:rsidRPr="00543029">
        <w:rPr>
          <w:rFonts w:ascii="Arial" w:hAnsi="Arial" w:cs="Arial"/>
          <w:sz w:val="24"/>
          <w:szCs w:val="24"/>
        </w:rPr>
        <w:t>t issue an official ticket but simply emboss the fake fine on top of a genuine ticket for a different offence.</w:t>
      </w:r>
    </w:p>
    <w:p w14:paraId="30390A4D" w14:textId="6FA6A270" w:rsidR="00DE21CC" w:rsidRPr="00543029" w:rsidRDefault="00DE21CC" w:rsidP="00905795">
      <w:pPr>
        <w:spacing w:line="360" w:lineRule="auto"/>
        <w:jc w:val="both"/>
        <w:rPr>
          <w:rFonts w:ascii="Arial" w:hAnsi="Arial" w:cs="Arial"/>
          <w:sz w:val="24"/>
          <w:szCs w:val="24"/>
        </w:rPr>
      </w:pPr>
      <w:r w:rsidRPr="00543029">
        <w:rPr>
          <w:rFonts w:ascii="Arial" w:hAnsi="Arial" w:cs="Arial"/>
          <w:sz w:val="24"/>
          <w:szCs w:val="24"/>
        </w:rPr>
        <w:t>Their conservation efforts to limit premature fish harvesting are complicated by the fact that small fish sizes (palm size and below) are the most financially viable. This is so because the fishermen’s customers</w:t>
      </w:r>
      <w:r w:rsidR="00084C9C">
        <w:rPr>
          <w:rFonts w:ascii="Arial" w:hAnsi="Arial" w:cs="Arial"/>
          <w:sz w:val="24"/>
          <w:szCs w:val="24"/>
        </w:rPr>
        <w:t>,</w:t>
      </w:r>
      <w:r w:rsidRPr="00543029">
        <w:rPr>
          <w:rFonts w:ascii="Arial" w:hAnsi="Arial" w:cs="Arial"/>
          <w:sz w:val="24"/>
          <w:szCs w:val="24"/>
        </w:rPr>
        <w:t xml:space="preserve"> namely the fish traders</w:t>
      </w:r>
      <w:r w:rsidR="00905795">
        <w:rPr>
          <w:rFonts w:ascii="Arial" w:hAnsi="Arial" w:cs="Arial"/>
          <w:sz w:val="24"/>
          <w:szCs w:val="24"/>
        </w:rPr>
        <w:t>,</w:t>
      </w:r>
      <w:r w:rsidRPr="00543029">
        <w:rPr>
          <w:rFonts w:ascii="Arial" w:hAnsi="Arial" w:cs="Arial"/>
          <w:sz w:val="24"/>
          <w:szCs w:val="24"/>
        </w:rPr>
        <w:t xml:space="preserve"> find them easier to refrigerate and transport. Most importantly, palm</w:t>
      </w:r>
      <w:r w:rsidR="00905795">
        <w:rPr>
          <w:rFonts w:ascii="Arial" w:hAnsi="Arial" w:cs="Arial"/>
          <w:sz w:val="24"/>
          <w:szCs w:val="24"/>
        </w:rPr>
        <w:t>-</w:t>
      </w:r>
      <w:r w:rsidRPr="00543029">
        <w:rPr>
          <w:rFonts w:ascii="Arial" w:hAnsi="Arial" w:cs="Arial"/>
          <w:sz w:val="24"/>
          <w:szCs w:val="24"/>
        </w:rPr>
        <w:t xml:space="preserve">size fish sell better because of </w:t>
      </w:r>
      <w:r w:rsidR="00905795">
        <w:rPr>
          <w:rFonts w:ascii="Arial" w:hAnsi="Arial" w:cs="Arial"/>
          <w:sz w:val="24"/>
          <w:szCs w:val="24"/>
        </w:rPr>
        <w:t xml:space="preserve">the </w:t>
      </w:r>
      <w:r w:rsidRPr="00543029">
        <w:rPr>
          <w:rFonts w:ascii="Arial" w:hAnsi="Arial" w:cs="Arial"/>
          <w:sz w:val="24"/>
          <w:szCs w:val="24"/>
        </w:rPr>
        <w:t xml:space="preserve">ease of divisibility into lower denomination selling prices </w:t>
      </w:r>
      <w:r w:rsidR="00084C9C">
        <w:rPr>
          <w:rFonts w:ascii="Arial" w:hAnsi="Arial" w:cs="Arial"/>
          <w:sz w:val="24"/>
          <w:szCs w:val="24"/>
        </w:rPr>
        <w:t>that</w:t>
      </w:r>
      <w:r w:rsidRPr="00543029">
        <w:rPr>
          <w:rFonts w:ascii="Arial" w:hAnsi="Arial" w:cs="Arial"/>
          <w:sz w:val="24"/>
          <w:szCs w:val="24"/>
        </w:rPr>
        <w:t xml:space="preserve"> are affordable to poor people. Several fish traders explained to me that a fish that weighs over 5 kg is beyond the reach of most of their customers. Some have attempted to subdivide large fish but found that customers still do</w:t>
      </w:r>
      <w:r w:rsidR="00084C9C">
        <w:rPr>
          <w:rFonts w:ascii="Arial" w:hAnsi="Arial" w:cs="Arial"/>
          <w:sz w:val="24"/>
          <w:szCs w:val="24"/>
        </w:rPr>
        <w:t xml:space="preserve"> </w:t>
      </w:r>
      <w:r w:rsidRPr="00543029">
        <w:rPr>
          <w:rFonts w:ascii="Arial" w:hAnsi="Arial" w:cs="Arial"/>
          <w:sz w:val="24"/>
          <w:szCs w:val="24"/>
        </w:rPr>
        <w:t>n</w:t>
      </w:r>
      <w:r w:rsidR="00084C9C">
        <w:rPr>
          <w:rFonts w:ascii="Arial" w:hAnsi="Arial" w:cs="Arial"/>
          <w:sz w:val="24"/>
          <w:szCs w:val="24"/>
        </w:rPr>
        <w:t>o</w:t>
      </w:r>
      <w:r w:rsidRPr="00543029">
        <w:rPr>
          <w:rFonts w:ascii="Arial" w:hAnsi="Arial" w:cs="Arial"/>
          <w:sz w:val="24"/>
          <w:szCs w:val="24"/>
        </w:rPr>
        <w:t xml:space="preserve">t buy them. </w:t>
      </w:r>
    </w:p>
    <w:p w14:paraId="174CEA04" w14:textId="668454AF" w:rsidR="00DE21CC" w:rsidRPr="00543029" w:rsidRDefault="00DE21CC" w:rsidP="00211D6A">
      <w:pPr>
        <w:spacing w:line="360" w:lineRule="auto"/>
        <w:rPr>
          <w:rFonts w:ascii="Arial" w:hAnsi="Arial" w:cs="Arial"/>
          <w:sz w:val="24"/>
          <w:szCs w:val="24"/>
        </w:rPr>
      </w:pPr>
      <w:r w:rsidRPr="00543029">
        <w:rPr>
          <w:rFonts w:ascii="Arial" w:hAnsi="Arial" w:cs="Arial"/>
          <w:sz w:val="24"/>
          <w:szCs w:val="24"/>
        </w:rPr>
        <w:t>Further evidence of state</w:t>
      </w:r>
      <w:r w:rsidR="00084C9C">
        <w:rPr>
          <w:rFonts w:ascii="Arial" w:hAnsi="Arial" w:cs="Arial"/>
          <w:sz w:val="24"/>
          <w:szCs w:val="24"/>
        </w:rPr>
        <w:t>-</w:t>
      </w:r>
      <w:r w:rsidRPr="00543029">
        <w:rPr>
          <w:rFonts w:ascii="Arial" w:hAnsi="Arial" w:cs="Arial"/>
          <w:sz w:val="24"/>
          <w:szCs w:val="24"/>
        </w:rPr>
        <w:t>sponsored rent</w:t>
      </w:r>
      <w:r w:rsidR="00084C9C">
        <w:rPr>
          <w:rFonts w:ascii="Arial" w:hAnsi="Arial" w:cs="Arial"/>
          <w:sz w:val="24"/>
          <w:szCs w:val="24"/>
        </w:rPr>
        <w:t xml:space="preserve"> </w:t>
      </w:r>
      <w:r w:rsidRPr="00543029">
        <w:rPr>
          <w:rFonts w:ascii="Arial" w:hAnsi="Arial" w:cs="Arial"/>
          <w:sz w:val="24"/>
          <w:szCs w:val="24"/>
        </w:rPr>
        <w:t>extraction is reinforced by the excessive fees and licenses imposed by ZimParks on both fisherman and fish traders. Aside from the minimal contributions they make to their conservation obligation, the conservation agency does not offer anything else in return besides harassment of fishermen and traders for both legal and illegal licence fees. There is no effort by ZimParks</w:t>
      </w:r>
      <w:r w:rsidR="00913ECB">
        <w:rPr>
          <w:rFonts w:ascii="Arial" w:hAnsi="Arial" w:cs="Arial"/>
          <w:sz w:val="24"/>
          <w:szCs w:val="24"/>
        </w:rPr>
        <w:t>,</w:t>
      </w:r>
      <w:r w:rsidRPr="00543029">
        <w:rPr>
          <w:rFonts w:ascii="Arial" w:hAnsi="Arial" w:cs="Arial"/>
          <w:sz w:val="24"/>
          <w:szCs w:val="24"/>
        </w:rPr>
        <w:t xml:space="preserve"> the National Parks Services</w:t>
      </w:r>
      <w:r w:rsidR="00913ECB">
        <w:rPr>
          <w:rFonts w:ascii="Arial" w:hAnsi="Arial" w:cs="Arial"/>
          <w:sz w:val="24"/>
          <w:szCs w:val="24"/>
        </w:rPr>
        <w:t>,</w:t>
      </w:r>
      <w:r w:rsidRPr="00543029">
        <w:rPr>
          <w:rFonts w:ascii="Arial" w:hAnsi="Arial" w:cs="Arial"/>
          <w:sz w:val="24"/>
          <w:szCs w:val="24"/>
        </w:rPr>
        <w:t xml:space="preserve"> to invest some of the money extracted from fishermen and fish traders in basic infrastructure such as health and safety</w:t>
      </w:r>
      <w:r w:rsidR="00913ECB" w:rsidRPr="001968CE">
        <w:rPr>
          <w:rFonts w:ascii="Arial" w:hAnsi="Arial" w:cs="Arial"/>
          <w:sz w:val="24"/>
          <w:szCs w:val="24"/>
        </w:rPr>
        <w:t>,</w:t>
      </w:r>
      <w:r w:rsidRPr="00543029">
        <w:rPr>
          <w:rFonts w:ascii="Arial" w:hAnsi="Arial" w:cs="Arial"/>
          <w:sz w:val="24"/>
          <w:szCs w:val="24"/>
        </w:rPr>
        <w:t xml:space="preserve"> </w:t>
      </w:r>
      <w:r w:rsidR="00913ECB" w:rsidRPr="001968CE">
        <w:rPr>
          <w:rFonts w:ascii="Arial" w:hAnsi="Arial" w:cs="Arial"/>
          <w:sz w:val="24"/>
          <w:szCs w:val="24"/>
        </w:rPr>
        <w:t>for example</w:t>
      </w:r>
      <w:r w:rsidRPr="00543029">
        <w:rPr>
          <w:rFonts w:ascii="Arial" w:hAnsi="Arial" w:cs="Arial"/>
          <w:sz w:val="24"/>
          <w:szCs w:val="24"/>
        </w:rPr>
        <w:t xml:space="preserve"> cold</w:t>
      </w:r>
      <w:r w:rsidR="001968CE" w:rsidRPr="00543029">
        <w:rPr>
          <w:rFonts w:ascii="Arial" w:hAnsi="Arial" w:cs="Arial"/>
          <w:sz w:val="24"/>
          <w:szCs w:val="24"/>
        </w:rPr>
        <w:t xml:space="preserve"> </w:t>
      </w:r>
      <w:r w:rsidRPr="00543029">
        <w:rPr>
          <w:rFonts w:ascii="Arial" w:hAnsi="Arial" w:cs="Arial"/>
          <w:sz w:val="24"/>
          <w:szCs w:val="24"/>
        </w:rPr>
        <w:t xml:space="preserve">rooms, secure warehouses, toilet facilities or shelter at the market place. Worse still, the crocodile population is not regulated by culling or relocating them to other parts of the river. The consequence of this neglect is that </w:t>
      </w:r>
      <w:r w:rsidR="00913ECB">
        <w:rPr>
          <w:rFonts w:ascii="Arial" w:hAnsi="Arial" w:cs="Arial"/>
          <w:sz w:val="24"/>
          <w:szCs w:val="24"/>
        </w:rPr>
        <w:t>the</w:t>
      </w:r>
      <w:r w:rsidRPr="00543029">
        <w:rPr>
          <w:rFonts w:ascii="Arial" w:hAnsi="Arial" w:cs="Arial"/>
          <w:sz w:val="24"/>
          <w:szCs w:val="24"/>
        </w:rPr>
        <w:t xml:space="preserve"> research participants</w:t>
      </w:r>
      <w:r w:rsidR="00913ECB">
        <w:rPr>
          <w:rFonts w:ascii="Arial" w:hAnsi="Arial" w:cs="Arial"/>
          <w:sz w:val="24"/>
          <w:szCs w:val="24"/>
        </w:rPr>
        <w:t xml:space="preserve"> in this study</w:t>
      </w:r>
      <w:r w:rsidRPr="00543029">
        <w:rPr>
          <w:rFonts w:ascii="Arial" w:hAnsi="Arial" w:cs="Arial"/>
          <w:sz w:val="24"/>
          <w:szCs w:val="24"/>
        </w:rPr>
        <w:t>, especially in Sebungwe Mouth, have had to discontinue fishing due to several crocodile attacks and near misses. Some of these attacks have resulted in several fishermen</w:t>
      </w:r>
      <w:r w:rsidR="00913ECB">
        <w:rPr>
          <w:rFonts w:ascii="Arial" w:hAnsi="Arial" w:cs="Arial"/>
          <w:sz w:val="24"/>
          <w:szCs w:val="24"/>
        </w:rPr>
        <w:t>,</w:t>
      </w:r>
      <w:r w:rsidRPr="00543029">
        <w:rPr>
          <w:rFonts w:ascii="Arial" w:hAnsi="Arial" w:cs="Arial"/>
          <w:sz w:val="24"/>
          <w:szCs w:val="24"/>
        </w:rPr>
        <w:t xml:space="preserve"> especially in Sebungwe, Zambezi and Mlibizi</w:t>
      </w:r>
      <w:r w:rsidR="00913ECB">
        <w:rPr>
          <w:rFonts w:ascii="Arial" w:hAnsi="Arial" w:cs="Arial"/>
          <w:sz w:val="24"/>
          <w:szCs w:val="24"/>
        </w:rPr>
        <w:t>,</w:t>
      </w:r>
      <w:r w:rsidRPr="00543029">
        <w:rPr>
          <w:rFonts w:ascii="Arial" w:hAnsi="Arial" w:cs="Arial"/>
          <w:sz w:val="24"/>
          <w:szCs w:val="24"/>
        </w:rPr>
        <w:t xml:space="preserve"> losing their lives because of poor health and safety services by both the parks services and the police. During </w:t>
      </w:r>
      <w:r w:rsidR="00913ECB">
        <w:rPr>
          <w:rFonts w:ascii="Arial" w:hAnsi="Arial" w:cs="Arial"/>
          <w:sz w:val="24"/>
          <w:szCs w:val="24"/>
        </w:rPr>
        <w:t>the</w:t>
      </w:r>
      <w:r w:rsidRPr="00543029">
        <w:rPr>
          <w:rFonts w:ascii="Arial" w:hAnsi="Arial" w:cs="Arial"/>
          <w:sz w:val="24"/>
          <w:szCs w:val="24"/>
        </w:rPr>
        <w:t xml:space="preserve"> fieldwork </w:t>
      </w:r>
      <w:r w:rsidR="00913ECB">
        <w:rPr>
          <w:rFonts w:ascii="Arial" w:hAnsi="Arial" w:cs="Arial"/>
          <w:sz w:val="24"/>
          <w:szCs w:val="24"/>
        </w:rPr>
        <w:t xml:space="preserve">for this study, </w:t>
      </w:r>
      <w:r w:rsidRPr="00543029">
        <w:rPr>
          <w:rFonts w:ascii="Arial" w:hAnsi="Arial" w:cs="Arial"/>
          <w:sz w:val="24"/>
          <w:szCs w:val="24"/>
        </w:rPr>
        <w:t>at least five people who</w:t>
      </w:r>
      <w:r w:rsidR="00913ECB">
        <w:rPr>
          <w:rFonts w:ascii="Arial" w:hAnsi="Arial" w:cs="Arial"/>
          <w:sz w:val="24"/>
          <w:szCs w:val="24"/>
        </w:rPr>
        <w:t xml:space="preserve"> </w:t>
      </w:r>
      <w:r w:rsidR="00211D6A">
        <w:rPr>
          <w:rFonts w:ascii="Arial" w:hAnsi="Arial" w:cs="Arial"/>
          <w:sz w:val="24"/>
          <w:szCs w:val="24"/>
        </w:rPr>
        <w:t>I</w:t>
      </w:r>
      <w:r w:rsidRPr="00543029">
        <w:rPr>
          <w:rFonts w:ascii="Arial" w:hAnsi="Arial" w:cs="Arial"/>
          <w:sz w:val="24"/>
          <w:szCs w:val="24"/>
        </w:rPr>
        <w:t xml:space="preserve"> </w:t>
      </w:r>
      <w:r w:rsidRPr="00543029">
        <w:rPr>
          <w:rFonts w:ascii="Arial" w:hAnsi="Arial" w:cs="Arial"/>
          <w:sz w:val="24"/>
          <w:szCs w:val="24"/>
        </w:rPr>
        <w:lastRenderedPageBreak/>
        <w:t>kn</w:t>
      </w:r>
      <w:r w:rsidR="00913ECB">
        <w:rPr>
          <w:rFonts w:ascii="Arial" w:hAnsi="Arial" w:cs="Arial"/>
          <w:sz w:val="24"/>
          <w:szCs w:val="24"/>
        </w:rPr>
        <w:t>e</w:t>
      </w:r>
      <w:r w:rsidRPr="00543029">
        <w:rPr>
          <w:rFonts w:ascii="Arial" w:hAnsi="Arial" w:cs="Arial"/>
          <w:sz w:val="24"/>
          <w:szCs w:val="24"/>
        </w:rPr>
        <w:t>w died from crocodile attacks and boats being capsi</w:t>
      </w:r>
      <w:r w:rsidR="007547FB">
        <w:rPr>
          <w:rFonts w:ascii="Arial" w:hAnsi="Arial" w:cs="Arial"/>
          <w:sz w:val="24"/>
          <w:szCs w:val="24"/>
        </w:rPr>
        <w:t>s</w:t>
      </w:r>
      <w:r w:rsidRPr="00543029">
        <w:rPr>
          <w:rFonts w:ascii="Arial" w:hAnsi="Arial" w:cs="Arial"/>
          <w:sz w:val="24"/>
          <w:szCs w:val="24"/>
        </w:rPr>
        <w:t>ed by hippo</w:t>
      </w:r>
      <w:r w:rsidR="00AF4C87">
        <w:rPr>
          <w:rFonts w:ascii="Arial" w:hAnsi="Arial" w:cs="Arial"/>
          <w:sz w:val="24"/>
          <w:szCs w:val="24"/>
        </w:rPr>
        <w:t>potami</w:t>
      </w:r>
      <w:r w:rsidRPr="00543029">
        <w:rPr>
          <w:rFonts w:ascii="Arial" w:hAnsi="Arial" w:cs="Arial"/>
          <w:sz w:val="24"/>
          <w:szCs w:val="24"/>
        </w:rPr>
        <w:t>. Of course</w:t>
      </w:r>
      <w:r w:rsidR="00AF4C87">
        <w:rPr>
          <w:rFonts w:ascii="Arial" w:hAnsi="Arial" w:cs="Arial"/>
          <w:sz w:val="24"/>
          <w:szCs w:val="24"/>
        </w:rPr>
        <w:t>,</w:t>
      </w:r>
      <w:r w:rsidRPr="00543029">
        <w:rPr>
          <w:rFonts w:ascii="Arial" w:hAnsi="Arial" w:cs="Arial"/>
          <w:sz w:val="24"/>
          <w:szCs w:val="24"/>
        </w:rPr>
        <w:t xml:space="preserve"> it is entirely possible that there were far more casualties than what  became aware of.  </w:t>
      </w:r>
    </w:p>
    <w:p w14:paraId="7CBA5E36" w14:textId="48BDC58C" w:rsidR="00DE21CC" w:rsidRPr="00543029" w:rsidRDefault="00DE21CC" w:rsidP="00543029">
      <w:pPr>
        <w:spacing w:line="360" w:lineRule="auto"/>
        <w:jc w:val="both"/>
        <w:rPr>
          <w:rFonts w:ascii="Arial" w:hAnsi="Arial" w:cs="Arial"/>
        </w:rPr>
      </w:pPr>
      <w:bookmarkStart w:id="181" w:name="_Toc40712663"/>
      <w:r w:rsidRPr="00543029">
        <w:rPr>
          <w:rFonts w:ascii="Arial" w:eastAsiaTheme="majorEastAsia" w:hAnsi="Arial" w:cs="Arial"/>
          <w:sz w:val="24"/>
          <w:szCs w:val="24"/>
        </w:rPr>
        <w:t xml:space="preserve">How to govern </w:t>
      </w:r>
      <w:r w:rsidRPr="00543029">
        <w:rPr>
          <w:rFonts w:ascii="Arial" w:hAnsi="Arial" w:cs="Arial"/>
          <w:sz w:val="24"/>
          <w:szCs w:val="24"/>
        </w:rPr>
        <w:t>shared and common resources is an old question, both theoretical and practical</w:t>
      </w:r>
      <w:bookmarkEnd w:id="181"/>
      <w:r w:rsidRPr="00543029">
        <w:rPr>
          <w:rFonts w:ascii="Arial" w:hAnsi="Arial" w:cs="Arial"/>
          <w:sz w:val="24"/>
          <w:szCs w:val="24"/>
        </w:rPr>
        <w:t xml:space="preserve"> (Dietz, Ostrom, &amp; Stern, 2003; Ostrom, 2011). It is clear that the complexities relating to the common governance do not seem to be acknowledged by the state institutions responsible for managing fish in the Zambezi. The case shows that conflict is not being effectively managed in a manner </w:t>
      </w:r>
      <w:r w:rsidR="00AC5D4E">
        <w:rPr>
          <w:rFonts w:ascii="Arial" w:hAnsi="Arial" w:cs="Arial"/>
          <w:sz w:val="24"/>
          <w:szCs w:val="24"/>
        </w:rPr>
        <w:t>that</w:t>
      </w:r>
      <w:r w:rsidRPr="00543029">
        <w:rPr>
          <w:rFonts w:ascii="Arial" w:hAnsi="Arial" w:cs="Arial"/>
          <w:sz w:val="24"/>
          <w:szCs w:val="24"/>
        </w:rPr>
        <w:t xml:space="preserve"> accounts for institutional diversity in order to meet the needs of the diverse range of stakeholders. The goal of the meeting held in October 2017 was conflict resolution</w:t>
      </w:r>
      <w:r w:rsidR="00AC5D4E">
        <w:rPr>
          <w:rFonts w:ascii="Arial" w:hAnsi="Arial" w:cs="Arial"/>
          <w:sz w:val="24"/>
          <w:szCs w:val="24"/>
        </w:rPr>
        <w:t>.</w:t>
      </w:r>
      <w:r w:rsidRPr="00543029">
        <w:rPr>
          <w:rFonts w:ascii="Arial" w:hAnsi="Arial" w:cs="Arial"/>
          <w:sz w:val="24"/>
          <w:szCs w:val="24"/>
        </w:rPr>
        <w:t xml:space="preserve"> </w:t>
      </w:r>
      <w:r w:rsidR="00AC5D4E">
        <w:rPr>
          <w:rFonts w:ascii="Arial" w:hAnsi="Arial" w:cs="Arial"/>
          <w:sz w:val="24"/>
          <w:szCs w:val="24"/>
        </w:rPr>
        <w:t>However,</w:t>
      </w:r>
      <w:r w:rsidRPr="00543029">
        <w:rPr>
          <w:rFonts w:ascii="Arial" w:hAnsi="Arial" w:cs="Arial"/>
          <w:sz w:val="24"/>
          <w:szCs w:val="24"/>
        </w:rPr>
        <w:t xml:space="preserve"> the exclusion of relevant institutions </w:t>
      </w:r>
      <w:r w:rsidR="00AC5D4E">
        <w:rPr>
          <w:rFonts w:ascii="Arial" w:hAnsi="Arial" w:cs="Arial"/>
          <w:sz w:val="24"/>
          <w:szCs w:val="24"/>
        </w:rPr>
        <w:t>–</w:t>
      </w:r>
      <w:r w:rsidRPr="00543029">
        <w:rPr>
          <w:rFonts w:ascii="Arial" w:hAnsi="Arial" w:cs="Arial"/>
          <w:sz w:val="24"/>
          <w:szCs w:val="24"/>
        </w:rPr>
        <w:t xml:space="preserve"> white business owners/association</w:t>
      </w:r>
      <w:r w:rsidR="005D017A">
        <w:rPr>
          <w:rFonts w:ascii="Arial" w:hAnsi="Arial" w:cs="Arial"/>
          <w:sz w:val="24"/>
          <w:szCs w:val="24"/>
        </w:rPr>
        <w:t>s</w:t>
      </w:r>
      <w:r w:rsidRPr="00543029">
        <w:rPr>
          <w:rFonts w:ascii="Arial" w:hAnsi="Arial" w:cs="Arial"/>
          <w:sz w:val="24"/>
          <w:szCs w:val="24"/>
        </w:rPr>
        <w:t xml:space="preserve"> w</w:t>
      </w:r>
      <w:r w:rsidR="005D017A">
        <w:rPr>
          <w:rFonts w:ascii="Arial" w:hAnsi="Arial" w:cs="Arial"/>
          <w:sz w:val="24"/>
          <w:szCs w:val="24"/>
        </w:rPr>
        <w:t>ere</w:t>
      </w:r>
      <w:r w:rsidRPr="00543029">
        <w:rPr>
          <w:rFonts w:ascii="Arial" w:hAnsi="Arial" w:cs="Arial"/>
          <w:sz w:val="24"/>
          <w:szCs w:val="24"/>
        </w:rPr>
        <w:t xml:space="preserve"> not in attendance, Zambian National Parks authorities were not invited, traditional authorities did not attend (the chief attended but refused to participate</w:t>
      </w:r>
      <w:r w:rsidR="005D017A">
        <w:rPr>
          <w:rFonts w:ascii="Arial" w:hAnsi="Arial" w:cs="Arial"/>
          <w:sz w:val="24"/>
          <w:szCs w:val="24"/>
        </w:rPr>
        <w:t>,</w:t>
      </w:r>
      <w:r w:rsidRPr="00543029">
        <w:rPr>
          <w:rFonts w:ascii="Arial" w:hAnsi="Arial" w:cs="Arial"/>
          <w:sz w:val="24"/>
          <w:szCs w:val="24"/>
        </w:rPr>
        <w:t xml:space="preserve"> stating that he was</w:t>
      </w:r>
      <w:r w:rsidR="005D017A">
        <w:rPr>
          <w:rFonts w:ascii="Arial" w:hAnsi="Arial" w:cs="Arial"/>
          <w:sz w:val="24"/>
          <w:szCs w:val="24"/>
        </w:rPr>
        <w:t xml:space="preserve"> </w:t>
      </w:r>
      <w:r w:rsidRPr="00543029">
        <w:rPr>
          <w:rFonts w:ascii="Arial" w:hAnsi="Arial" w:cs="Arial"/>
          <w:sz w:val="24"/>
          <w:szCs w:val="24"/>
        </w:rPr>
        <w:t>n</w:t>
      </w:r>
      <w:r w:rsidR="005D017A">
        <w:rPr>
          <w:rFonts w:ascii="Arial" w:hAnsi="Arial" w:cs="Arial"/>
          <w:sz w:val="24"/>
          <w:szCs w:val="24"/>
        </w:rPr>
        <w:t>o</w:t>
      </w:r>
      <w:r w:rsidRPr="00543029">
        <w:rPr>
          <w:rFonts w:ascii="Arial" w:hAnsi="Arial" w:cs="Arial"/>
          <w:sz w:val="24"/>
          <w:szCs w:val="24"/>
        </w:rPr>
        <w:t xml:space="preserve">t invited in his capacity as the chief) </w:t>
      </w:r>
      <w:r w:rsidR="005D017A">
        <w:rPr>
          <w:rFonts w:ascii="Arial" w:hAnsi="Arial" w:cs="Arial"/>
          <w:sz w:val="24"/>
          <w:szCs w:val="24"/>
        </w:rPr>
        <w:t xml:space="preserve">– </w:t>
      </w:r>
      <w:r w:rsidRPr="00543029">
        <w:rPr>
          <w:rFonts w:ascii="Arial" w:hAnsi="Arial" w:cs="Arial"/>
          <w:sz w:val="24"/>
          <w:szCs w:val="24"/>
        </w:rPr>
        <w:t xml:space="preserve">all these critical factors make the achievement of the conflict resolution goal remote. The financial sanctions imposed on fishermen have become one of their many means for </w:t>
      </w:r>
      <w:r w:rsidR="007547FB" w:rsidRPr="00543029">
        <w:rPr>
          <w:rFonts w:ascii="Arial" w:hAnsi="Arial" w:cs="Arial"/>
          <w:sz w:val="24"/>
          <w:szCs w:val="24"/>
        </w:rPr>
        <w:t>rent</w:t>
      </w:r>
      <w:r w:rsidR="007547FB" w:rsidRPr="007547FB">
        <w:rPr>
          <w:rFonts w:ascii="Arial" w:hAnsi="Arial" w:cs="Arial"/>
          <w:sz w:val="24"/>
          <w:szCs w:val="24"/>
        </w:rPr>
        <w:t>-</w:t>
      </w:r>
      <w:r w:rsidRPr="00543029">
        <w:rPr>
          <w:rFonts w:ascii="Arial" w:hAnsi="Arial" w:cs="Arial"/>
          <w:sz w:val="24"/>
          <w:szCs w:val="24"/>
        </w:rPr>
        <w:t>seeking than managing commons. Provisioning of infrastructure such as refrigerated storage facilities and a well</w:t>
      </w:r>
      <w:r w:rsidR="00E452B8">
        <w:rPr>
          <w:rFonts w:ascii="Arial" w:hAnsi="Arial" w:cs="Arial"/>
          <w:sz w:val="24"/>
          <w:szCs w:val="24"/>
        </w:rPr>
        <w:t>-</w:t>
      </w:r>
      <w:r w:rsidRPr="00543029">
        <w:rPr>
          <w:rFonts w:ascii="Arial" w:hAnsi="Arial" w:cs="Arial"/>
          <w:sz w:val="24"/>
          <w:szCs w:val="24"/>
        </w:rPr>
        <w:t>organised trading space would facilitate governance of commons</w:t>
      </w:r>
      <w:r w:rsidR="005D017A">
        <w:rPr>
          <w:rFonts w:ascii="Arial" w:hAnsi="Arial" w:cs="Arial"/>
          <w:sz w:val="24"/>
          <w:szCs w:val="24"/>
        </w:rPr>
        <w:t>,</w:t>
      </w:r>
      <w:r w:rsidRPr="00543029">
        <w:rPr>
          <w:rFonts w:ascii="Arial" w:hAnsi="Arial" w:cs="Arial"/>
          <w:sz w:val="24"/>
          <w:szCs w:val="24"/>
        </w:rPr>
        <w:t xml:space="preserve"> </w:t>
      </w:r>
      <w:r w:rsidR="005D017A">
        <w:rPr>
          <w:rFonts w:ascii="Arial" w:hAnsi="Arial" w:cs="Arial"/>
          <w:sz w:val="24"/>
          <w:szCs w:val="24"/>
        </w:rPr>
        <w:t>for example</w:t>
      </w:r>
      <w:r w:rsidRPr="00543029">
        <w:rPr>
          <w:rFonts w:ascii="Arial" w:hAnsi="Arial" w:cs="Arial"/>
          <w:sz w:val="24"/>
          <w:szCs w:val="24"/>
        </w:rPr>
        <w:t xml:space="preserve"> measure/monitor how much fish is being harvested and developing more effective conservation policies </w:t>
      </w:r>
      <w:r w:rsidR="005D017A">
        <w:rPr>
          <w:rFonts w:ascii="Arial" w:hAnsi="Arial" w:cs="Arial"/>
          <w:sz w:val="24"/>
          <w:szCs w:val="24"/>
        </w:rPr>
        <w:t>that</w:t>
      </w:r>
      <w:r w:rsidRPr="00543029">
        <w:rPr>
          <w:rFonts w:ascii="Arial" w:hAnsi="Arial" w:cs="Arial"/>
          <w:sz w:val="24"/>
          <w:szCs w:val="24"/>
        </w:rPr>
        <w:t xml:space="preserve"> meet the demands of the diverse range of stakeholders with diverging interests. </w:t>
      </w:r>
    </w:p>
    <w:p w14:paraId="14BD37C1" w14:textId="51B8405C" w:rsidR="00DE21CC" w:rsidRPr="00B44CAE" w:rsidRDefault="00C713C6" w:rsidP="00543029">
      <w:pPr>
        <w:pStyle w:val="Heading2"/>
        <w:numPr>
          <w:ilvl w:val="0"/>
          <w:numId w:val="0"/>
        </w:numPr>
        <w:ind w:left="576" w:hanging="576"/>
        <w:rPr>
          <w:rFonts w:cs="Arial"/>
        </w:rPr>
      </w:pPr>
      <w:bookmarkStart w:id="182" w:name="_Toc40712664"/>
      <w:bookmarkStart w:id="183" w:name="_Toc63067754"/>
      <w:r>
        <w:rPr>
          <w:rFonts w:cs="Arial"/>
        </w:rPr>
        <w:t>6.4</w:t>
      </w:r>
      <w:r w:rsidR="005D017A">
        <w:rPr>
          <w:rFonts w:cs="Arial"/>
        </w:rPr>
        <w:t xml:space="preserve"> </w:t>
      </w:r>
      <w:r w:rsidR="00DE21CC" w:rsidRPr="00B44CAE">
        <w:rPr>
          <w:rFonts w:cs="Arial"/>
        </w:rPr>
        <w:t>Conclusion</w:t>
      </w:r>
      <w:bookmarkEnd w:id="182"/>
      <w:bookmarkEnd w:id="183"/>
    </w:p>
    <w:p w14:paraId="3A109D96" w14:textId="77777777" w:rsidR="00DE21CC" w:rsidRPr="00543029" w:rsidRDefault="00DE21CC" w:rsidP="00DE21CC">
      <w:pPr>
        <w:rPr>
          <w:rFonts w:ascii="Arial" w:hAnsi="Arial" w:cs="Arial"/>
        </w:rPr>
      </w:pPr>
    </w:p>
    <w:p w14:paraId="2A7A5F5B" w14:textId="5F6F95B0"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 xml:space="preserve">The aim of this chapter was to examine the impact and role of ICT and infrastructures on livelihood activities. The chapter demonstrates the need to put new technologies under close social scrutiny, and not to readily accept expert claims about </w:t>
      </w:r>
      <w:r w:rsidR="00E452B8">
        <w:rPr>
          <w:rFonts w:ascii="Arial" w:hAnsi="Arial" w:cs="Arial"/>
          <w:sz w:val="24"/>
          <w:szCs w:val="24"/>
        </w:rPr>
        <w:t xml:space="preserve">the </w:t>
      </w:r>
      <w:r w:rsidRPr="00543029">
        <w:rPr>
          <w:rFonts w:ascii="Arial" w:hAnsi="Arial" w:cs="Arial"/>
          <w:sz w:val="24"/>
          <w:szCs w:val="24"/>
        </w:rPr>
        <w:t>societal benefits of technology. The chapter offers a critique of some claims made about ICT and fishing businesses, in particular</w:t>
      </w:r>
      <w:r w:rsidR="00E452B8">
        <w:rPr>
          <w:rFonts w:ascii="Arial" w:hAnsi="Arial" w:cs="Arial"/>
          <w:sz w:val="24"/>
          <w:szCs w:val="24"/>
        </w:rPr>
        <w:t>,</w:t>
      </w:r>
      <w:r w:rsidRPr="00543029">
        <w:rPr>
          <w:rFonts w:ascii="Arial" w:hAnsi="Arial" w:cs="Arial"/>
          <w:sz w:val="24"/>
          <w:szCs w:val="24"/>
        </w:rPr>
        <w:t xml:space="preserve"> the arguments presented by Jensen (2007). He argued that the information efficiency of mobile phones led to a reduction in price dispersion. In turn, he argued that this leads to positive welfare effects. The basis of </w:t>
      </w:r>
      <w:r w:rsidR="00083732">
        <w:rPr>
          <w:rFonts w:ascii="Arial" w:hAnsi="Arial" w:cs="Arial"/>
          <w:sz w:val="24"/>
          <w:szCs w:val="24"/>
        </w:rPr>
        <w:t xml:space="preserve">the </w:t>
      </w:r>
      <w:r w:rsidRPr="00543029">
        <w:rPr>
          <w:rFonts w:ascii="Arial" w:hAnsi="Arial" w:cs="Arial"/>
          <w:sz w:val="24"/>
          <w:szCs w:val="24"/>
        </w:rPr>
        <w:t xml:space="preserve">argument is that fishermen would simply make phone calls and search for a market that offers the highest prices. In this study, price dispersions were influenced by the physical infrastructure of Binga, particularly electricity and road network facilities. Fishing camps in which the two infrastructures were relatively developed attracted the </w:t>
      </w:r>
      <w:r w:rsidRPr="00543029">
        <w:rPr>
          <w:rFonts w:ascii="Arial" w:hAnsi="Arial" w:cs="Arial"/>
          <w:sz w:val="24"/>
          <w:szCs w:val="24"/>
        </w:rPr>
        <w:lastRenderedPageBreak/>
        <w:t>highest prices. An additional disconnect with the positive welfare belief is caused by exorbitant pricing</w:t>
      </w:r>
      <w:r w:rsidR="00083732">
        <w:rPr>
          <w:rFonts w:ascii="Arial" w:hAnsi="Arial" w:cs="Arial"/>
          <w:sz w:val="24"/>
          <w:szCs w:val="24"/>
        </w:rPr>
        <w:t>,</w:t>
      </w:r>
      <w:r w:rsidRPr="00543029">
        <w:rPr>
          <w:rFonts w:ascii="Arial" w:hAnsi="Arial" w:cs="Arial"/>
          <w:sz w:val="24"/>
          <w:szCs w:val="24"/>
        </w:rPr>
        <w:t xml:space="preserve"> which inadvertently excludes the poor from mobile phone networks. Evidence provided to support this includes users deliberately switching off mobile data, making brief calls, and fl</w:t>
      </w:r>
      <w:r w:rsidR="00616CDB">
        <w:rPr>
          <w:rFonts w:ascii="Arial" w:hAnsi="Arial" w:cs="Arial"/>
          <w:sz w:val="24"/>
          <w:szCs w:val="24"/>
        </w:rPr>
        <w:t>a</w:t>
      </w:r>
      <w:r w:rsidRPr="00543029">
        <w:rPr>
          <w:rFonts w:ascii="Arial" w:hAnsi="Arial" w:cs="Arial"/>
          <w:sz w:val="24"/>
          <w:szCs w:val="24"/>
        </w:rPr>
        <w:t xml:space="preserve">sh calling. </w:t>
      </w:r>
    </w:p>
    <w:p w14:paraId="33A8F40F" w14:textId="67B2793C" w:rsidR="00DE21CC" w:rsidRPr="00543029" w:rsidRDefault="00DE21CC" w:rsidP="00543029">
      <w:pPr>
        <w:spacing w:line="360" w:lineRule="auto"/>
        <w:jc w:val="both"/>
        <w:rPr>
          <w:rFonts w:ascii="Arial" w:hAnsi="Arial" w:cs="Arial"/>
          <w:sz w:val="24"/>
          <w:szCs w:val="24"/>
        </w:rPr>
      </w:pPr>
      <w:r w:rsidRPr="00543029">
        <w:rPr>
          <w:rFonts w:ascii="Arial" w:hAnsi="Arial" w:cs="Arial"/>
          <w:sz w:val="24"/>
          <w:szCs w:val="24"/>
        </w:rPr>
        <w:t xml:space="preserve">Previous chapters have demonstrated the importance of sharing in spaces shunned by both the state and private infrastructures. The Binga fisheries present a case which reveals the complexities associated with sharing outside the household arena. The tensions between the two agroecological infrastructures stem from the fact that although ZimParks is associated with state extraction activities, the agency has also made genuine efforts to enforce fishing conservation policies. The source of tension stems from the fact that the Zimbabwe fish conservation goal conflicts with the lack of interest in adopting (or failure by the Zambian government to enforce) the same goal. </w:t>
      </w:r>
    </w:p>
    <w:p w14:paraId="723A2D87" w14:textId="77777777" w:rsidR="00456CB6" w:rsidRPr="00543029" w:rsidRDefault="00456CB6" w:rsidP="00456CB6">
      <w:pPr>
        <w:rPr>
          <w:rFonts w:ascii="Arial" w:hAnsi="Arial" w:cs="Arial"/>
        </w:rPr>
      </w:pPr>
    </w:p>
    <w:p w14:paraId="2ABA52BB" w14:textId="2AA05E53" w:rsidR="00620AF9" w:rsidRPr="00543029" w:rsidRDefault="00620AF9" w:rsidP="00456CB6">
      <w:pPr>
        <w:rPr>
          <w:rFonts w:ascii="Arial" w:hAnsi="Arial" w:cs="Arial"/>
        </w:rPr>
        <w:sectPr w:rsidR="00620AF9" w:rsidRPr="00543029" w:rsidSect="00786656">
          <w:pgSz w:w="11900" w:h="16840"/>
          <w:pgMar w:top="1440" w:right="1440" w:bottom="1440" w:left="1440" w:header="708" w:footer="708" w:gutter="0"/>
          <w:cols w:space="708"/>
          <w:docGrid w:linePitch="360"/>
        </w:sectPr>
      </w:pPr>
    </w:p>
    <w:p w14:paraId="43E253C4" w14:textId="77777777" w:rsidR="00CC6213" w:rsidRPr="00543029" w:rsidRDefault="00CC6213" w:rsidP="00543029">
      <w:pPr>
        <w:pStyle w:val="Heading1"/>
        <w:numPr>
          <w:ilvl w:val="0"/>
          <w:numId w:val="0"/>
        </w:numPr>
        <w:ind w:left="432" w:hanging="432"/>
        <w:rPr>
          <w:rFonts w:cs="Arial"/>
        </w:rPr>
      </w:pPr>
      <w:bookmarkStart w:id="184" w:name="_Toc40712665"/>
      <w:bookmarkStart w:id="185" w:name="_Toc63067755"/>
      <w:r w:rsidRPr="00543029">
        <w:rPr>
          <w:rFonts w:cs="Arial"/>
        </w:rPr>
        <w:lastRenderedPageBreak/>
        <w:t>Chapter 7: Discussion and Conclusion</w:t>
      </w:r>
      <w:bookmarkEnd w:id="184"/>
      <w:bookmarkEnd w:id="185"/>
    </w:p>
    <w:p w14:paraId="5CB46B0E" w14:textId="77777777" w:rsidR="00CC6213" w:rsidRPr="00543029" w:rsidRDefault="00CC6213" w:rsidP="00CC6213">
      <w:pPr>
        <w:ind w:left="360"/>
        <w:rPr>
          <w:rFonts w:ascii="Arial" w:eastAsia="Calibri" w:hAnsi="Arial" w:cs="Arial"/>
          <w:color w:val="FF0000"/>
          <w:u w:color="000000"/>
        </w:rPr>
      </w:pPr>
    </w:p>
    <w:p w14:paraId="107BE4A9" w14:textId="371BB678" w:rsidR="00CC6213" w:rsidRPr="00543029" w:rsidRDefault="00CB2A7C" w:rsidP="00543029">
      <w:pPr>
        <w:pStyle w:val="Heading2"/>
        <w:numPr>
          <w:ilvl w:val="0"/>
          <w:numId w:val="0"/>
        </w:numPr>
        <w:ind w:left="576" w:hanging="576"/>
        <w:rPr>
          <w:rFonts w:cs="Arial"/>
        </w:rPr>
      </w:pPr>
      <w:bookmarkStart w:id="186" w:name="_Toc40712666"/>
      <w:bookmarkStart w:id="187" w:name="_Toc63067756"/>
      <w:r>
        <w:rPr>
          <w:rFonts w:cs="Arial"/>
        </w:rPr>
        <w:t xml:space="preserve">7.1 </w:t>
      </w:r>
      <w:r w:rsidR="00CC6213" w:rsidRPr="00543029">
        <w:rPr>
          <w:rFonts w:cs="Arial"/>
        </w:rPr>
        <w:t>Introduction</w:t>
      </w:r>
      <w:bookmarkEnd w:id="186"/>
      <w:bookmarkEnd w:id="187"/>
    </w:p>
    <w:p w14:paraId="7BFFE26F" w14:textId="77777777" w:rsidR="00CC6213" w:rsidRPr="00543029" w:rsidRDefault="00CC6213" w:rsidP="00CC6213">
      <w:pPr>
        <w:rPr>
          <w:rFonts w:ascii="Arial" w:hAnsi="Arial" w:cs="Arial"/>
        </w:rPr>
      </w:pPr>
    </w:p>
    <w:p w14:paraId="229EC1A0" w14:textId="332E0396"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The purpose of this chapter is to summarise key findings of this thesis, interpret my results, discuss their implication</w:t>
      </w:r>
      <w:r w:rsidR="00CB2A7C">
        <w:rPr>
          <w:rFonts w:ascii="Arial" w:hAnsi="Arial" w:cs="Arial"/>
          <w:sz w:val="24"/>
          <w:szCs w:val="24"/>
        </w:rPr>
        <w:t>s</w:t>
      </w:r>
      <w:r w:rsidRPr="00543029">
        <w:rPr>
          <w:rFonts w:ascii="Arial" w:hAnsi="Arial" w:cs="Arial"/>
          <w:sz w:val="24"/>
          <w:szCs w:val="24"/>
        </w:rPr>
        <w:t xml:space="preserve"> and make future recommendations.</w:t>
      </w:r>
      <w:r w:rsidR="00BB4202">
        <w:rPr>
          <w:rFonts w:ascii="Arial" w:hAnsi="Arial" w:cs="Arial"/>
          <w:sz w:val="24"/>
          <w:szCs w:val="24"/>
        </w:rPr>
        <w:t xml:space="preserve"> </w:t>
      </w:r>
      <w:r w:rsidR="00F97CE3">
        <w:rPr>
          <w:rFonts w:ascii="Arial" w:hAnsi="Arial" w:cs="Arial"/>
          <w:sz w:val="24"/>
          <w:szCs w:val="24"/>
        </w:rPr>
        <w:t>Most importantly, I will also attempt to re-articulate research contribution</w:t>
      </w:r>
      <w:r w:rsidR="00A21855">
        <w:rPr>
          <w:rFonts w:ascii="Arial" w:hAnsi="Arial" w:cs="Arial"/>
          <w:sz w:val="24"/>
          <w:szCs w:val="24"/>
        </w:rPr>
        <w:t>s</w:t>
      </w:r>
      <w:r w:rsidR="00F97CE3">
        <w:rPr>
          <w:rFonts w:ascii="Arial" w:hAnsi="Arial" w:cs="Arial"/>
          <w:sz w:val="24"/>
          <w:szCs w:val="24"/>
        </w:rPr>
        <w:t>. Clearly, the expected contribution</w:t>
      </w:r>
      <w:r w:rsidR="00A21855">
        <w:rPr>
          <w:rFonts w:ascii="Arial" w:hAnsi="Arial" w:cs="Arial"/>
          <w:sz w:val="24"/>
          <w:szCs w:val="24"/>
        </w:rPr>
        <w:t xml:space="preserve"> is </w:t>
      </w:r>
      <w:r w:rsidR="00F97CE3">
        <w:rPr>
          <w:rFonts w:ascii="Arial" w:hAnsi="Arial" w:cs="Arial"/>
          <w:sz w:val="24"/>
          <w:szCs w:val="24"/>
        </w:rPr>
        <w:t>contribution</w:t>
      </w:r>
      <w:r w:rsidR="00B420B7">
        <w:rPr>
          <w:rFonts w:ascii="Arial" w:hAnsi="Arial" w:cs="Arial"/>
          <w:sz w:val="24"/>
          <w:szCs w:val="24"/>
        </w:rPr>
        <w:t xml:space="preserve"> t</w:t>
      </w:r>
      <w:r w:rsidR="00F97CE3">
        <w:rPr>
          <w:rFonts w:ascii="Arial" w:hAnsi="Arial" w:cs="Arial"/>
          <w:sz w:val="24"/>
          <w:szCs w:val="24"/>
        </w:rPr>
        <w:t>o theory</w:t>
      </w:r>
      <w:r w:rsidR="00C75F7B">
        <w:rPr>
          <w:rFonts w:ascii="Arial" w:hAnsi="Arial" w:cs="Arial"/>
          <w:sz w:val="24"/>
          <w:szCs w:val="24"/>
        </w:rPr>
        <w:t xml:space="preserve">, </w:t>
      </w:r>
      <w:r w:rsidR="00A21855">
        <w:rPr>
          <w:rFonts w:ascii="Arial" w:hAnsi="Arial" w:cs="Arial"/>
          <w:sz w:val="24"/>
          <w:szCs w:val="24"/>
        </w:rPr>
        <w:t xml:space="preserve">but </w:t>
      </w:r>
      <w:r w:rsidR="00C75F7B">
        <w:rPr>
          <w:rFonts w:ascii="Arial" w:hAnsi="Arial" w:cs="Arial"/>
          <w:sz w:val="24"/>
          <w:szCs w:val="24"/>
        </w:rPr>
        <w:t>in the introduction I p</w:t>
      </w:r>
      <w:r w:rsidR="00915639">
        <w:rPr>
          <w:rFonts w:ascii="Arial" w:hAnsi="Arial" w:cs="Arial"/>
          <w:sz w:val="24"/>
          <w:szCs w:val="24"/>
        </w:rPr>
        <w:t>ose</w:t>
      </w:r>
      <w:r w:rsidR="00C75F7B">
        <w:rPr>
          <w:rFonts w:ascii="Arial" w:hAnsi="Arial" w:cs="Arial"/>
          <w:sz w:val="24"/>
          <w:szCs w:val="24"/>
        </w:rPr>
        <w:t xml:space="preserve"> as my research problem</w:t>
      </w:r>
      <w:r w:rsidR="00A21855">
        <w:rPr>
          <w:rFonts w:ascii="Arial" w:hAnsi="Arial" w:cs="Arial"/>
          <w:sz w:val="24"/>
          <w:szCs w:val="24"/>
        </w:rPr>
        <w:t>,</w:t>
      </w:r>
      <w:r w:rsidR="00C75F7B">
        <w:rPr>
          <w:rFonts w:ascii="Arial" w:hAnsi="Arial" w:cs="Arial"/>
          <w:sz w:val="24"/>
          <w:szCs w:val="24"/>
        </w:rPr>
        <w:t xml:space="preserve"> the lack of a </w:t>
      </w:r>
      <w:r w:rsidR="001C19AA">
        <w:rPr>
          <w:rFonts w:ascii="Arial" w:hAnsi="Arial" w:cs="Arial"/>
          <w:sz w:val="24"/>
          <w:szCs w:val="24"/>
        </w:rPr>
        <w:t xml:space="preserve">credible </w:t>
      </w:r>
      <w:r w:rsidR="00C75F7B">
        <w:rPr>
          <w:rFonts w:ascii="Arial" w:hAnsi="Arial" w:cs="Arial"/>
          <w:sz w:val="24"/>
          <w:szCs w:val="24"/>
        </w:rPr>
        <w:t xml:space="preserve">framework or theoretical concept of monetary innovations for people living in poverty. While international development actors </w:t>
      </w:r>
      <w:r w:rsidR="003F5F0D">
        <w:rPr>
          <w:rFonts w:ascii="Arial" w:hAnsi="Arial" w:cs="Arial"/>
          <w:sz w:val="24"/>
          <w:szCs w:val="24"/>
        </w:rPr>
        <w:t>take a</w:t>
      </w:r>
      <w:r w:rsidR="00BA28B8">
        <w:rPr>
          <w:rFonts w:ascii="Arial" w:hAnsi="Arial" w:cs="Arial"/>
          <w:sz w:val="24"/>
          <w:szCs w:val="24"/>
        </w:rPr>
        <w:t xml:space="preserve"> </w:t>
      </w:r>
      <w:r w:rsidR="003F5F0D">
        <w:rPr>
          <w:rFonts w:ascii="Arial" w:hAnsi="Arial" w:cs="Arial"/>
          <w:sz w:val="24"/>
          <w:szCs w:val="24"/>
        </w:rPr>
        <w:t xml:space="preserve">domineering position in defining </w:t>
      </w:r>
      <w:r w:rsidR="00DF43BF">
        <w:rPr>
          <w:rFonts w:ascii="Arial" w:hAnsi="Arial" w:cs="Arial"/>
          <w:sz w:val="24"/>
          <w:szCs w:val="24"/>
        </w:rPr>
        <w:t xml:space="preserve">monetary innovations for the poor, </w:t>
      </w:r>
      <w:r w:rsidR="007E1B35">
        <w:rPr>
          <w:rFonts w:ascii="Arial" w:hAnsi="Arial" w:cs="Arial"/>
          <w:sz w:val="24"/>
          <w:szCs w:val="24"/>
        </w:rPr>
        <w:t xml:space="preserve">in this section I will articulate a framework which puts the governments of people living in poverty at the centre of their monetary innovations i.e. defining research policy and technological development priorities. </w:t>
      </w:r>
      <w:r w:rsidR="00A21855">
        <w:rPr>
          <w:rFonts w:ascii="Arial" w:hAnsi="Arial" w:cs="Arial"/>
          <w:sz w:val="24"/>
          <w:szCs w:val="24"/>
        </w:rPr>
        <w:t xml:space="preserve">This is supported </w:t>
      </w:r>
      <w:r w:rsidR="0017011C">
        <w:rPr>
          <w:rFonts w:ascii="Arial" w:hAnsi="Arial" w:cs="Arial"/>
          <w:sz w:val="24"/>
          <w:szCs w:val="24"/>
        </w:rPr>
        <w:t xml:space="preserve">by </w:t>
      </w:r>
      <w:r w:rsidR="001D3910">
        <w:rPr>
          <w:rFonts w:ascii="Arial" w:hAnsi="Arial" w:cs="Arial"/>
          <w:sz w:val="24"/>
          <w:szCs w:val="24"/>
        </w:rPr>
        <w:t xml:space="preserve">indications of </w:t>
      </w:r>
      <w:r w:rsidR="003F5F0D">
        <w:rPr>
          <w:rFonts w:ascii="Arial" w:hAnsi="Arial" w:cs="Arial"/>
          <w:sz w:val="24"/>
          <w:szCs w:val="24"/>
        </w:rPr>
        <w:t xml:space="preserve">misplaced development priorities, in </w:t>
      </w:r>
      <w:r w:rsidR="001D3910">
        <w:rPr>
          <w:rFonts w:ascii="Arial" w:hAnsi="Arial" w:cs="Arial"/>
          <w:sz w:val="24"/>
          <w:szCs w:val="24"/>
        </w:rPr>
        <w:t xml:space="preserve">particular, the abundant evidence which support </w:t>
      </w:r>
      <w:r w:rsidR="003F5F0D">
        <w:rPr>
          <w:rFonts w:ascii="Arial" w:hAnsi="Arial" w:cs="Arial"/>
          <w:sz w:val="24"/>
          <w:szCs w:val="24"/>
        </w:rPr>
        <w:t>e</w:t>
      </w:r>
      <w:r w:rsidR="0017011C">
        <w:rPr>
          <w:rFonts w:ascii="Arial" w:hAnsi="Arial" w:cs="Arial"/>
          <w:sz w:val="24"/>
          <w:szCs w:val="24"/>
        </w:rPr>
        <w:t xml:space="preserve">conomic exclusion </w:t>
      </w:r>
      <w:r w:rsidR="001D3910">
        <w:rPr>
          <w:rFonts w:ascii="Arial" w:hAnsi="Arial" w:cs="Arial"/>
          <w:sz w:val="24"/>
          <w:szCs w:val="24"/>
        </w:rPr>
        <w:t>a</w:t>
      </w:r>
      <w:r w:rsidR="0017011C">
        <w:rPr>
          <w:rFonts w:ascii="Arial" w:hAnsi="Arial" w:cs="Arial"/>
          <w:sz w:val="24"/>
          <w:szCs w:val="24"/>
        </w:rPr>
        <w:t xml:space="preserve">s a more urgent development priority than digital money or digital inclusion imposed by international development actors. </w:t>
      </w:r>
      <w:r w:rsidR="003F5F0D">
        <w:rPr>
          <w:rFonts w:ascii="Arial" w:hAnsi="Arial" w:cs="Arial"/>
          <w:sz w:val="24"/>
          <w:szCs w:val="24"/>
        </w:rPr>
        <w:t xml:space="preserve">Secondly, the framework also </w:t>
      </w:r>
      <w:r w:rsidR="001D3910">
        <w:rPr>
          <w:rFonts w:ascii="Arial" w:hAnsi="Arial" w:cs="Arial"/>
          <w:sz w:val="24"/>
          <w:szCs w:val="24"/>
        </w:rPr>
        <w:t xml:space="preserve">presents </w:t>
      </w:r>
      <w:r w:rsidR="003F5F0D">
        <w:rPr>
          <w:rFonts w:ascii="Arial" w:hAnsi="Arial" w:cs="Arial"/>
          <w:sz w:val="24"/>
          <w:szCs w:val="24"/>
        </w:rPr>
        <w:t xml:space="preserve">the mutually exclusive relationship between money as a means of exchange and its role as a means to store economic </w:t>
      </w:r>
      <w:r w:rsidR="001D3910">
        <w:rPr>
          <w:rFonts w:ascii="Arial" w:hAnsi="Arial" w:cs="Arial"/>
          <w:sz w:val="24"/>
          <w:szCs w:val="24"/>
        </w:rPr>
        <w:t xml:space="preserve">value </w:t>
      </w:r>
      <w:r w:rsidR="003F5F0D">
        <w:rPr>
          <w:rFonts w:ascii="Arial" w:hAnsi="Arial" w:cs="Arial"/>
          <w:sz w:val="24"/>
          <w:szCs w:val="24"/>
        </w:rPr>
        <w:t xml:space="preserve">as a problem towards which technological (and non-technical) solutions are required. Lastly, the framework decentres </w:t>
      </w:r>
      <w:r w:rsidR="007E1B35">
        <w:rPr>
          <w:rFonts w:ascii="Arial" w:hAnsi="Arial" w:cs="Arial"/>
          <w:sz w:val="24"/>
          <w:szCs w:val="24"/>
        </w:rPr>
        <w:t>digital money to a secondary innovation inconsequential to poverty alleviation</w:t>
      </w:r>
      <w:r w:rsidR="00B420B7">
        <w:rPr>
          <w:rFonts w:ascii="Arial" w:hAnsi="Arial" w:cs="Arial"/>
          <w:sz w:val="24"/>
          <w:szCs w:val="24"/>
        </w:rPr>
        <w:t xml:space="preserve">, but beneficial to the poor only in facilitating remote payments. Its limited role in wider international development stems from its </w:t>
      </w:r>
      <w:r w:rsidR="007E1B35">
        <w:rPr>
          <w:rFonts w:ascii="Arial" w:hAnsi="Arial" w:cs="Arial"/>
          <w:sz w:val="24"/>
          <w:szCs w:val="24"/>
        </w:rPr>
        <w:t xml:space="preserve">susceptibility to </w:t>
      </w:r>
      <w:r w:rsidR="00B420B7">
        <w:rPr>
          <w:rFonts w:ascii="Arial" w:hAnsi="Arial" w:cs="Arial"/>
          <w:sz w:val="24"/>
          <w:szCs w:val="24"/>
        </w:rPr>
        <w:t>a</w:t>
      </w:r>
      <w:r w:rsidR="007E1B35">
        <w:rPr>
          <w:rFonts w:ascii="Arial" w:hAnsi="Arial" w:cs="Arial"/>
          <w:sz w:val="24"/>
          <w:szCs w:val="24"/>
        </w:rPr>
        <w:t>ppropriat</w:t>
      </w:r>
      <w:r w:rsidR="00B420B7">
        <w:rPr>
          <w:rFonts w:ascii="Arial" w:hAnsi="Arial" w:cs="Arial"/>
          <w:sz w:val="24"/>
          <w:szCs w:val="24"/>
        </w:rPr>
        <w:t xml:space="preserve">ion </w:t>
      </w:r>
      <w:r w:rsidR="007E1B35">
        <w:rPr>
          <w:rFonts w:ascii="Arial" w:hAnsi="Arial" w:cs="Arial"/>
          <w:sz w:val="24"/>
          <w:szCs w:val="24"/>
        </w:rPr>
        <w:t xml:space="preserve">by private entities as an instrument for </w:t>
      </w:r>
      <w:r w:rsidR="006D1DBF">
        <w:rPr>
          <w:rFonts w:ascii="Arial" w:hAnsi="Arial" w:cs="Arial"/>
          <w:sz w:val="24"/>
          <w:szCs w:val="24"/>
        </w:rPr>
        <w:t xml:space="preserve">indiscriminate </w:t>
      </w:r>
      <w:r w:rsidR="007E1B35">
        <w:rPr>
          <w:rFonts w:ascii="Arial" w:hAnsi="Arial" w:cs="Arial"/>
          <w:sz w:val="24"/>
          <w:szCs w:val="24"/>
        </w:rPr>
        <w:t xml:space="preserve">identity harvesting (monetizing and profiting from </w:t>
      </w:r>
      <w:r w:rsidR="00B420B7">
        <w:rPr>
          <w:rFonts w:ascii="Arial" w:hAnsi="Arial" w:cs="Arial"/>
          <w:sz w:val="24"/>
          <w:szCs w:val="24"/>
        </w:rPr>
        <w:t>personal i</w:t>
      </w:r>
      <w:r w:rsidR="007E1B35">
        <w:rPr>
          <w:rFonts w:ascii="Arial" w:hAnsi="Arial" w:cs="Arial"/>
          <w:sz w:val="24"/>
          <w:szCs w:val="24"/>
        </w:rPr>
        <w:t>dentity and behavioural attributes of both rich and poor people).</w:t>
      </w:r>
      <w:r w:rsidR="00B420B7">
        <w:rPr>
          <w:rFonts w:ascii="Arial" w:hAnsi="Arial" w:cs="Arial"/>
          <w:sz w:val="24"/>
          <w:szCs w:val="24"/>
        </w:rPr>
        <w:t xml:space="preserve"> </w:t>
      </w:r>
      <w:r w:rsidR="007E1B35">
        <w:rPr>
          <w:rFonts w:ascii="Arial" w:hAnsi="Arial" w:cs="Arial"/>
          <w:sz w:val="24"/>
          <w:szCs w:val="24"/>
        </w:rPr>
        <w:t xml:space="preserve"> </w:t>
      </w:r>
      <w:r w:rsidR="00C75F7B">
        <w:rPr>
          <w:rFonts w:ascii="Arial" w:hAnsi="Arial" w:cs="Arial"/>
          <w:sz w:val="24"/>
          <w:szCs w:val="24"/>
        </w:rPr>
        <w:t xml:space="preserve"> </w:t>
      </w:r>
    </w:p>
    <w:p w14:paraId="3F76CFFF" w14:textId="04C46737"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 xml:space="preserve">The overall aim of this study was to </w:t>
      </w:r>
      <w:r w:rsidR="00B420B7">
        <w:rPr>
          <w:rFonts w:ascii="Arial" w:hAnsi="Arial" w:cs="Arial"/>
          <w:sz w:val="24"/>
          <w:szCs w:val="24"/>
        </w:rPr>
        <w:t>reconceptualise monetary innovations for people living in poverty in developing countries</w:t>
      </w:r>
      <w:r w:rsidR="001C19AA">
        <w:rPr>
          <w:rFonts w:ascii="Arial" w:hAnsi="Arial" w:cs="Arial"/>
          <w:sz w:val="24"/>
          <w:szCs w:val="24"/>
        </w:rPr>
        <w:t xml:space="preserve">. </w:t>
      </w:r>
      <w:r w:rsidRPr="00543029">
        <w:rPr>
          <w:rFonts w:ascii="Arial" w:hAnsi="Arial" w:cs="Arial"/>
          <w:sz w:val="24"/>
          <w:szCs w:val="24"/>
        </w:rPr>
        <w:t>A relevant follow-up question is, why is this significant? This important question was fully responded to in the introduction</w:t>
      </w:r>
      <w:r w:rsidR="001C207B">
        <w:rPr>
          <w:rFonts w:ascii="Arial" w:hAnsi="Arial" w:cs="Arial"/>
          <w:sz w:val="24"/>
          <w:szCs w:val="24"/>
        </w:rPr>
        <w:t>,</w:t>
      </w:r>
      <w:r w:rsidRPr="00543029">
        <w:rPr>
          <w:rFonts w:ascii="Arial" w:hAnsi="Arial" w:cs="Arial"/>
          <w:sz w:val="24"/>
          <w:szCs w:val="24"/>
        </w:rPr>
        <w:t xml:space="preserve"> where I draw on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{"citationItems":[{"id":"ITEM-1","itemData":{"author":[{"dropping-particle":"","family":"Swanson","given":"Burton E.","non-dropping-particle":"","parse-names":false,"suffix":""},{"dropping-particle":"","family":"Ramiller","given":"Neil C.","non-dropping-particle":"","parse-names":false,"suffix":""}],"container-title":"Organization Science","id":"ITEM-1","issue":"5","issued":{"date-parts":[["1997"]]},"page":"458-474","title":"The Organizing Vision in Information Systems Innovation","type":"article-journal","volume":"8"},"uris":["http://www.mendeley.com/documents/?uuid=22f297a9-7a3b-4df0-9272-9e161cce5e54"]}],"mendeley":{"formattedCitation":"(Swanson and Ramiller, 1997)","manualFormatting":"Swanson and Ramiller (1997)","plainTextFormattedCitation":"(Swanson and Ramiller, 1997)","previouslyFormattedCitation":"(Swanson and Ramiller, 1997)"},"properties":{"noteIndex":0},"schema":"https://github.com/citation-style-language/schema/raw/master/csl-citation.json"}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Swanson and Ramiller (1997)</w:t>
      </w:r>
      <w:r w:rsidRPr="00543029">
        <w:rPr>
          <w:rFonts w:ascii="Arial" w:hAnsi="Arial" w:cs="Arial"/>
          <w:sz w:val="24"/>
          <w:szCs w:val="24"/>
        </w:rPr>
        <w:fldChar w:fldCharType="end"/>
      </w:r>
      <w:r w:rsidRPr="00543029">
        <w:rPr>
          <w:rFonts w:ascii="Arial" w:hAnsi="Arial" w:cs="Arial"/>
          <w:sz w:val="24"/>
          <w:szCs w:val="24"/>
        </w:rPr>
        <w:t xml:space="preserve">’s organising visions concept and integrated my own personal experience as a developer of mobile and web payment technologies to underscore the inscrutable ways by which technology promoters and developers circumvent social critique of their innovations. One of the most prominent risks that </w:t>
      </w:r>
      <w:r w:rsidRPr="00543029">
        <w:rPr>
          <w:rFonts w:ascii="Arial" w:hAnsi="Arial" w:cs="Arial"/>
          <w:sz w:val="24"/>
          <w:szCs w:val="24"/>
        </w:rPr>
        <w:lastRenderedPageBreak/>
        <w:t xml:space="preserve">emerged from this is the fact that technology developers and promoters routinely overestimate the social benefits of their innovations. Thus, it is </w:t>
      </w:r>
      <w:r w:rsidR="00FD0554">
        <w:rPr>
          <w:rFonts w:ascii="Arial" w:hAnsi="Arial" w:cs="Arial"/>
          <w:sz w:val="24"/>
          <w:szCs w:val="24"/>
        </w:rPr>
        <w:t>vital</w:t>
      </w:r>
      <w:r w:rsidR="00FD0554" w:rsidRPr="00543029">
        <w:rPr>
          <w:rFonts w:ascii="Arial" w:hAnsi="Arial" w:cs="Arial"/>
          <w:sz w:val="24"/>
          <w:szCs w:val="24"/>
        </w:rPr>
        <w:t xml:space="preserve"> </w:t>
      </w:r>
      <w:r w:rsidRPr="00543029">
        <w:rPr>
          <w:rFonts w:ascii="Arial" w:hAnsi="Arial" w:cs="Arial"/>
          <w:sz w:val="24"/>
          <w:szCs w:val="24"/>
        </w:rPr>
        <w:t>to re-</w:t>
      </w:r>
      <w:r w:rsidR="00FD0554" w:rsidRPr="00543029">
        <w:rPr>
          <w:rFonts w:ascii="Arial" w:hAnsi="Arial" w:cs="Arial"/>
          <w:sz w:val="24"/>
          <w:szCs w:val="24"/>
        </w:rPr>
        <w:t>examin</w:t>
      </w:r>
      <w:r w:rsidR="00FD0554">
        <w:rPr>
          <w:rFonts w:ascii="Arial" w:hAnsi="Arial" w:cs="Arial"/>
          <w:sz w:val="24"/>
          <w:szCs w:val="24"/>
        </w:rPr>
        <w:t>e</w:t>
      </w:r>
      <w:r w:rsidR="00FD0554" w:rsidRPr="00543029">
        <w:rPr>
          <w:rFonts w:ascii="Arial" w:hAnsi="Arial" w:cs="Arial"/>
          <w:sz w:val="24"/>
          <w:szCs w:val="24"/>
        </w:rPr>
        <w:t xml:space="preserve"> </w:t>
      </w:r>
      <w:r w:rsidRPr="00543029">
        <w:rPr>
          <w:rFonts w:ascii="Arial" w:hAnsi="Arial" w:cs="Arial"/>
          <w:sz w:val="24"/>
          <w:szCs w:val="24"/>
        </w:rPr>
        <w:t>the drive to eradicate cash by digiti</w:t>
      </w:r>
      <w:r w:rsidR="007A44A6">
        <w:rPr>
          <w:rFonts w:ascii="Arial" w:hAnsi="Arial" w:cs="Arial"/>
          <w:sz w:val="24"/>
          <w:szCs w:val="24"/>
        </w:rPr>
        <w:t>s</w:t>
      </w:r>
      <w:r w:rsidRPr="00543029">
        <w:rPr>
          <w:rFonts w:ascii="Arial" w:hAnsi="Arial" w:cs="Arial"/>
          <w:sz w:val="24"/>
          <w:szCs w:val="24"/>
        </w:rPr>
        <w:t xml:space="preserve">ation, and the unsubstantiated claims that this would be beneficial for the poor.  </w:t>
      </w:r>
    </w:p>
    <w:p w14:paraId="4C163E4E" w14:textId="25653D12" w:rsidR="00CC6213" w:rsidRPr="00543029" w:rsidRDefault="00CC6213" w:rsidP="00543029">
      <w:pPr>
        <w:spacing w:line="360" w:lineRule="auto"/>
        <w:jc w:val="both"/>
        <w:rPr>
          <w:rFonts w:ascii="Arial" w:eastAsia="Calibri" w:hAnsi="Arial" w:cs="Arial"/>
          <w:sz w:val="24"/>
          <w:szCs w:val="24"/>
        </w:rPr>
      </w:pPr>
      <w:r w:rsidRPr="00543029">
        <w:rPr>
          <w:rFonts w:ascii="Arial" w:hAnsi="Arial" w:cs="Arial"/>
          <w:sz w:val="24"/>
          <w:szCs w:val="24"/>
        </w:rPr>
        <w:t xml:space="preserve">In pursuance of the </w:t>
      </w:r>
      <w:r w:rsidR="00EB074A">
        <w:rPr>
          <w:rFonts w:ascii="Arial" w:hAnsi="Arial" w:cs="Arial"/>
          <w:sz w:val="24"/>
          <w:szCs w:val="24"/>
        </w:rPr>
        <w:t xml:space="preserve">above aim which </w:t>
      </w:r>
      <w:r w:rsidR="00C37CFB">
        <w:rPr>
          <w:rFonts w:ascii="Arial" w:hAnsi="Arial" w:cs="Arial"/>
          <w:sz w:val="24"/>
          <w:szCs w:val="24"/>
        </w:rPr>
        <w:t xml:space="preserve">also </w:t>
      </w:r>
      <w:r w:rsidR="00EB074A">
        <w:rPr>
          <w:rFonts w:ascii="Arial" w:hAnsi="Arial" w:cs="Arial"/>
          <w:sz w:val="24"/>
          <w:szCs w:val="24"/>
        </w:rPr>
        <w:t xml:space="preserve">encompasses </w:t>
      </w:r>
      <w:r w:rsidR="00C37CFB">
        <w:rPr>
          <w:rFonts w:ascii="Arial" w:hAnsi="Arial" w:cs="Arial"/>
          <w:sz w:val="24"/>
          <w:szCs w:val="24"/>
        </w:rPr>
        <w:t xml:space="preserve">pertinent </w:t>
      </w:r>
      <w:r w:rsidR="00EB074A">
        <w:rPr>
          <w:rFonts w:ascii="Arial" w:hAnsi="Arial" w:cs="Arial"/>
          <w:sz w:val="24"/>
          <w:szCs w:val="24"/>
        </w:rPr>
        <w:t>debate</w:t>
      </w:r>
      <w:r w:rsidR="00C37CFB">
        <w:rPr>
          <w:rFonts w:ascii="Arial" w:hAnsi="Arial" w:cs="Arial"/>
          <w:sz w:val="24"/>
          <w:szCs w:val="24"/>
        </w:rPr>
        <w:t>s</w:t>
      </w:r>
      <w:r w:rsidRPr="00543029">
        <w:rPr>
          <w:rFonts w:ascii="Arial" w:hAnsi="Arial" w:cs="Arial"/>
          <w:sz w:val="24"/>
          <w:szCs w:val="24"/>
        </w:rPr>
        <w:t xml:space="preserve"> about the convergence of money and technology, I embarked on an 18</w:t>
      </w:r>
      <w:r w:rsidR="007A44A6">
        <w:rPr>
          <w:rFonts w:ascii="Arial" w:hAnsi="Arial" w:cs="Arial"/>
          <w:sz w:val="24"/>
          <w:szCs w:val="24"/>
        </w:rPr>
        <w:t>-</w:t>
      </w:r>
      <w:r w:rsidRPr="00543029">
        <w:rPr>
          <w:rFonts w:ascii="Arial" w:hAnsi="Arial" w:cs="Arial"/>
          <w:sz w:val="24"/>
          <w:szCs w:val="24"/>
        </w:rPr>
        <w:t>month ethnographic study in rural Binga</w:t>
      </w:r>
      <w:r w:rsidR="007A44A6">
        <w:rPr>
          <w:rFonts w:ascii="Arial" w:hAnsi="Arial" w:cs="Arial"/>
          <w:sz w:val="24"/>
          <w:szCs w:val="24"/>
        </w:rPr>
        <w:t>,</w:t>
      </w:r>
      <w:r w:rsidRPr="00543029">
        <w:rPr>
          <w:rFonts w:ascii="Arial" w:hAnsi="Arial" w:cs="Arial"/>
          <w:sz w:val="24"/>
          <w:szCs w:val="24"/>
        </w:rPr>
        <w:t xml:space="preserve"> Zimbabwe</w:t>
      </w:r>
      <w:r w:rsidR="007A44A6">
        <w:rPr>
          <w:rFonts w:ascii="Arial" w:hAnsi="Arial" w:cs="Arial"/>
          <w:sz w:val="24"/>
          <w:szCs w:val="24"/>
        </w:rPr>
        <w:t>,</w:t>
      </w:r>
      <w:r w:rsidRPr="00543029">
        <w:rPr>
          <w:rFonts w:ascii="Arial" w:hAnsi="Arial" w:cs="Arial"/>
          <w:sz w:val="24"/>
          <w:szCs w:val="24"/>
        </w:rPr>
        <w:t xml:space="preserve"> where I gathered data to answer the question</w:t>
      </w:r>
      <w:r w:rsidR="00EB074A">
        <w:rPr>
          <w:rFonts w:ascii="Arial" w:hAnsi="Arial" w:cs="Arial"/>
          <w:sz w:val="24"/>
          <w:szCs w:val="24"/>
        </w:rPr>
        <w:t>; w</w:t>
      </w:r>
      <w:r w:rsidRPr="00543029">
        <w:rPr>
          <w:rFonts w:ascii="Arial" w:hAnsi="Arial" w:cs="Arial"/>
          <w:sz w:val="24"/>
          <w:szCs w:val="24"/>
        </w:rPr>
        <w:t xml:space="preserve">hat </w:t>
      </w:r>
      <w:r w:rsidRPr="00543029">
        <w:rPr>
          <w:rFonts w:ascii="Arial" w:eastAsia="Calibri" w:hAnsi="Arial" w:cs="Arial"/>
          <w:sz w:val="24"/>
          <w:szCs w:val="24"/>
        </w:rPr>
        <w:t xml:space="preserve">new insights can monetary practices of rural households and persons reveal about money and monetary innovations (or needs) of the low-income group? The study draws on the infrastructure concept as envisaged by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infrastructure","type":"article-journal","volume":"43"},"uris":["http://www.mendeley.com/documents/?uuid=37bef493-f6e4-4d3d-9c89-4850e57594fe"]}],"mendeley":{"formattedCitation":"(Star, 1999)","manualFormatting":"Star (1999)","plainTextFormattedCitation":"(Star, 1999)","previouslyFormattedCitation":"(Star, 1999)"},"properties":{"noteIndex":0},"schema":"https://github.com/citation-style-language/schema/raw/master/csl-citation.json"}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Star (1999)</w:t>
      </w:r>
      <w:r w:rsidRPr="00543029">
        <w:rPr>
          <w:rFonts w:ascii="Arial" w:eastAsia="Calibri" w:hAnsi="Arial" w:cs="Arial"/>
          <w:sz w:val="24"/>
          <w:szCs w:val="24"/>
        </w:rPr>
        <w:fldChar w:fldCharType="end"/>
      </w:r>
      <w:r w:rsidRPr="00543029">
        <w:rPr>
          <w:rFonts w:ascii="Arial" w:eastAsia="Calibri" w:hAnsi="Arial" w:cs="Arial"/>
          <w:sz w:val="24"/>
          <w:szCs w:val="24"/>
        </w:rPr>
        <w:t xml:space="preserve"> and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Johannesburg","type":"article-journal","volume":"16"},"uris":["http://www.mendeley.com/documents/?uuid=8771ff97-7fba-4bdf-aab2-6f1f8e39c717"]}],"mendeley":{"formattedCitation":"(Simone, 2004)","manualFormatting":"Simone (2004)","plainTextFormattedCitation":"(Simone, 2004)","previouslyFormattedCitation":"(Simone, 2004)"},"properties":{"noteIndex":0},"schema":"https://github.com/citation-style-language/schema/raw/master/csl-citation.json"}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Simone (2004)</w:t>
      </w:r>
      <w:r w:rsidRPr="00543029">
        <w:rPr>
          <w:rFonts w:ascii="Arial" w:eastAsia="Calibri" w:hAnsi="Arial" w:cs="Arial"/>
          <w:sz w:val="24"/>
          <w:szCs w:val="24"/>
        </w:rPr>
        <w:fldChar w:fldCharType="end"/>
      </w:r>
      <w:r w:rsidRPr="00543029">
        <w:rPr>
          <w:rFonts w:ascii="Arial" w:eastAsia="Calibri" w:hAnsi="Arial" w:cs="Arial"/>
          <w:sz w:val="24"/>
          <w:szCs w:val="24"/>
        </w:rPr>
        <w:t xml:space="preserve"> and others to examine the monetary infrastructure of Binga</w:t>
      </w:r>
      <w:r w:rsidR="007A44A6">
        <w:rPr>
          <w:rFonts w:ascii="Arial" w:eastAsia="Calibri" w:hAnsi="Arial" w:cs="Arial"/>
          <w:sz w:val="24"/>
          <w:szCs w:val="24"/>
        </w:rPr>
        <w:t>,</w:t>
      </w:r>
      <w:r w:rsidRPr="00543029">
        <w:rPr>
          <w:rFonts w:ascii="Arial" w:eastAsia="Calibri" w:hAnsi="Arial" w:cs="Arial"/>
          <w:sz w:val="24"/>
          <w:szCs w:val="24"/>
        </w:rPr>
        <w:t xml:space="preserve"> Zimbabwe, which I analysed in conjunction with issuers of money, who I also refer to as infrastructure builders. For clarity, I provide a brief recap of the Zimbabwe monetary infrastructure, where the constituent material infrastructure and issuers of money or regulatory authorities are bracketed. It is comprised of the cash infrastructure (notes and coins issued by fiscal and monetary authorities), bank infrastructure (bank money issued by banks and other financial institutions), mobile money infrastructure (mobile money issued by mobile network operators), cattle or livestock money, regulated by </w:t>
      </w:r>
      <w:r w:rsidR="007A44A6">
        <w:rPr>
          <w:rFonts w:ascii="Arial" w:eastAsia="Calibri" w:hAnsi="Arial" w:cs="Arial"/>
          <w:sz w:val="24"/>
          <w:szCs w:val="24"/>
        </w:rPr>
        <w:t xml:space="preserve">the </w:t>
      </w:r>
      <w:r w:rsidRPr="00543029">
        <w:rPr>
          <w:rFonts w:ascii="Arial" w:eastAsia="Calibri" w:hAnsi="Arial" w:cs="Arial"/>
          <w:sz w:val="24"/>
          <w:szCs w:val="24"/>
        </w:rPr>
        <w:t xml:space="preserve">head of the household, and lastly, commodity money, which is in direct control of the user. I refer to the conglomeration of all these infrastructures as the monetary infrastructure, but I specify a particular monetary infrastructure or material monetary infrastructure where clarity is required. </w:t>
      </w:r>
    </w:p>
    <w:p w14:paraId="0C6119EB" w14:textId="1A08BD2B"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The monetary infrastructure of Zimbabwe and elsewhere is imbedded with or into the economy</w:t>
      </w:r>
      <w:r w:rsidR="00A83012">
        <w:rPr>
          <w:rFonts w:ascii="Arial" w:eastAsia="Calibri" w:hAnsi="Arial" w:cs="Arial"/>
          <w:sz w:val="24"/>
          <w:szCs w:val="24"/>
        </w:rPr>
        <w:t>;</w:t>
      </w:r>
      <w:r w:rsidRPr="00543029">
        <w:rPr>
          <w:rFonts w:ascii="Arial" w:eastAsia="Calibri" w:hAnsi="Arial" w:cs="Arial"/>
          <w:sz w:val="24"/>
          <w:szCs w:val="24"/>
        </w:rPr>
        <w:t xml:space="preserve"> therefore, a study of money at the exclusion of the economy in which it mediates (or not) would be an unfortunate oversight. Thus, the study draws on the SLA to analyse the Zimbabwe national economy and </w:t>
      </w:r>
      <w:r w:rsidR="00A83012">
        <w:rPr>
          <w:rFonts w:ascii="Arial" w:eastAsia="Calibri" w:hAnsi="Arial" w:cs="Arial"/>
          <w:sz w:val="24"/>
          <w:szCs w:val="24"/>
        </w:rPr>
        <w:t xml:space="preserve">the </w:t>
      </w:r>
      <w:r w:rsidRPr="00543029">
        <w:rPr>
          <w:rFonts w:ascii="Arial" w:eastAsia="Calibri" w:hAnsi="Arial" w:cs="Arial"/>
          <w:sz w:val="24"/>
          <w:szCs w:val="24"/>
        </w:rPr>
        <w:t>local economy of Binga.</w:t>
      </w:r>
    </w:p>
    <w:p w14:paraId="042C0F36" w14:textId="6873A5AE"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 xml:space="preserve">In the second chapter of this thesis </w:t>
      </w:r>
      <w:r w:rsidR="0094601B" w:rsidRPr="0094601B">
        <w:rPr>
          <w:rFonts w:ascii="Arial" w:eastAsia="Calibri" w:hAnsi="Arial" w:cs="Arial"/>
          <w:sz w:val="24"/>
          <w:szCs w:val="24"/>
        </w:rPr>
        <w:t>I provided</w:t>
      </w:r>
      <w:r w:rsidRPr="00543029">
        <w:rPr>
          <w:rFonts w:ascii="Arial" w:eastAsia="Calibri" w:hAnsi="Arial" w:cs="Arial"/>
          <w:sz w:val="24"/>
          <w:szCs w:val="24"/>
        </w:rPr>
        <w:t xml:space="preserve"> a brief review of literature on the epistemology and ontology of money and technology, sufficient to position my own ontological position of critical realism. By that, I acknowledge money as a social technology but also pay attention to its practicalities</w:t>
      </w:r>
      <w:r w:rsidR="00F54F93">
        <w:rPr>
          <w:rFonts w:ascii="Arial" w:eastAsia="Calibri" w:hAnsi="Arial" w:cs="Arial"/>
          <w:sz w:val="24"/>
          <w:szCs w:val="24"/>
        </w:rPr>
        <w:t>, in other words</w:t>
      </w:r>
      <w:r w:rsidRPr="00543029">
        <w:rPr>
          <w:rFonts w:ascii="Arial" w:eastAsia="Calibri" w:hAnsi="Arial" w:cs="Arial"/>
          <w:sz w:val="24"/>
          <w:szCs w:val="24"/>
        </w:rPr>
        <w:t xml:space="preserve"> in what ways does it fail to meet (or successfully meet) the needs of its designers, developers, promoters, users, and or nonusers? I argued that social scientists and anthropologists tend to </w:t>
      </w:r>
      <w:r w:rsidRPr="00543029">
        <w:rPr>
          <w:rFonts w:ascii="Arial" w:eastAsia="Calibri" w:hAnsi="Arial" w:cs="Arial"/>
          <w:sz w:val="24"/>
          <w:szCs w:val="24"/>
        </w:rPr>
        <w:lastRenderedPageBreak/>
        <w:t>privilege social epistemology of both money and technology</w:t>
      </w:r>
      <w:r w:rsidR="00C15177">
        <w:rPr>
          <w:rFonts w:ascii="Arial" w:eastAsia="Calibri" w:hAnsi="Arial" w:cs="Arial"/>
          <w:sz w:val="24"/>
          <w:szCs w:val="24"/>
        </w:rPr>
        <w:t>.</w:t>
      </w:r>
      <w:r w:rsidRPr="00543029">
        <w:rPr>
          <w:rFonts w:ascii="Arial" w:eastAsia="Calibri" w:hAnsi="Arial" w:cs="Arial"/>
          <w:sz w:val="24"/>
          <w:szCs w:val="24"/>
        </w:rPr>
        <w:t xml:space="preserve"> </w:t>
      </w:r>
      <w:r w:rsidR="00C15177">
        <w:rPr>
          <w:rFonts w:ascii="Arial" w:eastAsia="Calibri" w:hAnsi="Arial" w:cs="Arial"/>
          <w:sz w:val="24"/>
          <w:szCs w:val="24"/>
        </w:rPr>
        <w:t>B</w:t>
      </w:r>
      <w:r w:rsidRPr="00543029">
        <w:rPr>
          <w:rFonts w:ascii="Arial" w:eastAsia="Calibri" w:hAnsi="Arial" w:cs="Arial"/>
          <w:sz w:val="24"/>
          <w:szCs w:val="24"/>
        </w:rPr>
        <w:t>y social epistemology</w:t>
      </w:r>
      <w:r w:rsidR="00C15177">
        <w:rPr>
          <w:rFonts w:ascii="Arial" w:eastAsia="Calibri" w:hAnsi="Arial" w:cs="Arial"/>
          <w:sz w:val="24"/>
          <w:szCs w:val="24"/>
        </w:rPr>
        <w:t>,</w:t>
      </w:r>
      <w:r w:rsidRPr="00543029">
        <w:rPr>
          <w:rFonts w:ascii="Arial" w:eastAsia="Calibri" w:hAnsi="Arial" w:cs="Arial"/>
          <w:sz w:val="24"/>
          <w:szCs w:val="24"/>
        </w:rPr>
        <w:t xml:space="preserve"> I refer to an interest in </w:t>
      </w:r>
      <w:r w:rsidR="00A73B6E">
        <w:rPr>
          <w:rFonts w:ascii="Arial" w:eastAsia="Calibri" w:hAnsi="Arial" w:cs="Arial"/>
          <w:sz w:val="24"/>
          <w:szCs w:val="24"/>
        </w:rPr>
        <w:t xml:space="preserve">the </w:t>
      </w:r>
      <w:r w:rsidRPr="00543029">
        <w:rPr>
          <w:rFonts w:ascii="Arial" w:eastAsia="Calibri" w:hAnsi="Arial" w:cs="Arial"/>
          <w:sz w:val="24"/>
          <w:szCs w:val="24"/>
        </w:rPr>
        <w:t>social consequences of money and technology. This leads to ontological positions in which both money and technology are perceived as being socially constructed. In science and technology studies, this is referred to as social constructivism</w:t>
      </w:r>
      <w:r w:rsidR="00C15177">
        <w:rPr>
          <w:rFonts w:ascii="Arial" w:eastAsia="Calibri" w:hAnsi="Arial" w:cs="Arial"/>
          <w:sz w:val="24"/>
          <w:szCs w:val="24"/>
        </w:rPr>
        <w:t>,</w:t>
      </w:r>
      <w:r w:rsidRPr="00543029">
        <w:rPr>
          <w:rFonts w:ascii="Arial" w:eastAsia="Calibri" w:hAnsi="Arial" w:cs="Arial"/>
          <w:sz w:val="24"/>
          <w:szCs w:val="24"/>
        </w:rPr>
        <w:t xml:space="preserve"> while in economic anthropology and other social studies of money, reference to money as a social technology is not uncommon. This strong social perspective is also reinforced through criticisms that economist</w:t>
      </w:r>
      <w:r w:rsidR="00C15177">
        <w:rPr>
          <w:rFonts w:ascii="Arial" w:eastAsia="Calibri" w:hAnsi="Arial" w:cs="Arial"/>
          <w:sz w:val="24"/>
          <w:szCs w:val="24"/>
        </w:rPr>
        <w:t>s</w:t>
      </w:r>
      <w:r w:rsidRPr="00543029">
        <w:rPr>
          <w:rFonts w:ascii="Arial" w:eastAsia="Calibri" w:hAnsi="Arial" w:cs="Arial"/>
          <w:sz w:val="24"/>
          <w:szCs w:val="24"/>
        </w:rPr>
        <w:t xml:space="preserve"> narrowly define money on the basis of its Aristotelian functions. In this study, I aligned myself with SSK scholars in particular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id":"ITEM-2","itemData":{"author":[{"dropping-particle":"","family":"Mackenzie","given":"Donald","non-dropping-particle":"","parse-names":false,"suffix":""}],"container-title":"Technological change: Methods and themes in the history of technology.","id":"ITEM-2","issued":{"date-parts":[["1996"]]},"page":"247-264","title":"How do we know the properties of artefacts? Applying the sociology of knowledge to technology.","type":"chapter"},"uris":["http://www.mendeley.com/documents/?uuid=149278ae-00a7-4ce5-a436-f5ed0ba39471"]}],"mendeley":{"formattedCitation":"(Mackenzie, 1996; Star, 1999)","plainTextFormattedCitation":"(Mackenzie, 1996; Star, 1999)","previouslyFormattedCitation":"(Mackenzie, 1996; Star, 1999)"},"properties":{"noteIndex":0},"schema":"https://github.com/citation-style-language/schema/raw/master/csl-citation.json"}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(Mackenzie, 1996; Star, 1999)</w:t>
      </w:r>
      <w:r w:rsidRPr="00543029">
        <w:rPr>
          <w:rFonts w:ascii="Arial" w:eastAsia="Calibri" w:hAnsi="Arial" w:cs="Arial"/>
          <w:sz w:val="24"/>
          <w:szCs w:val="24"/>
        </w:rPr>
        <w:fldChar w:fldCharType="end"/>
      </w:r>
      <w:r w:rsidRPr="00543029">
        <w:rPr>
          <w:rFonts w:ascii="Arial" w:eastAsia="Calibri" w:hAnsi="Arial" w:cs="Arial"/>
          <w:sz w:val="24"/>
          <w:szCs w:val="24"/>
        </w:rPr>
        <w:t xml:space="preserve"> and other anthropologists who are opening the black box of money and digital finance </w:t>
      </w:r>
      <w:r w:rsidRPr="00543029">
        <w:rPr>
          <w:rFonts w:ascii="Arial" w:eastAsia="Calibri" w:hAnsi="Arial" w:cs="Arial"/>
          <w:sz w:val="24"/>
          <w:szCs w:val="24"/>
        </w:rPr>
        <w:fldChar w:fldCharType="begin" w:fldLock="1"/>
      </w:r>
      <w:r w:rsidR="005722D0">
        <w:rPr>
          <w:rFonts w:ascii="Arial" w:eastAsia="Calibri" w:hAnsi="Arial" w:cs="Arial"/>
          <w:sz w:val="24"/>
          <w:szCs w:val="24"/>
        </w:rPr>
        <w:instrText>ADDIN CSL_CITATION {"citationItems":[{"id":"ITEM-1","itemData":{"DOI":"10.1057/be.2010.8","ISSN":"0007-666X","abstract":"Traces the relationship between a team of JP Morgan banking gurus and the current financial crisis, documenting their invention of a bold variety of allegedly risk-free investments that sparked a frenzy in the banking world and may have directly contributed to the market crash.","author":[{"dropping-particle":"","family":"Tett","given":"Gillian","non-dropping-particle":"","parse-names":false,"suffix":""}],"id":"ITEM-1","issued":{"date-parts":[["2010"]]},"publisher":"Free Press","publisher-place":"New York, London, Toronto &amp; Sydney","title":"Gillian Tett, Fool's Gold: How the Bold Dream of a Small Tribe at J.P. Morgan Was Corrupted by Wall Street Greed and Unleashed a Catastrophe","type":"book"},"uris":["http://www.mendeley.com/documents/?uuid=25c69e87-309f-3bd0-a2e7-627824fdc6e2"]}],"mendeley":{"formattedCitation":"(Tett, 2010)","plainTextFormattedCitation":"(Tett, 2010)","previouslyFormattedCitation":"(Tett, 2010)"},"properties":{"noteIndex":0},"schema":"https://github.com/citation-style-language/schema/raw/master/csl-citation.json"}</w:instrText>
      </w:r>
      <w:r w:rsidRPr="00543029">
        <w:rPr>
          <w:rFonts w:ascii="Arial" w:eastAsia="Calibri" w:hAnsi="Arial" w:cs="Arial"/>
          <w:sz w:val="24"/>
          <w:szCs w:val="24"/>
        </w:rPr>
        <w:fldChar w:fldCharType="separate"/>
      </w:r>
      <w:r w:rsidR="00251581" w:rsidRPr="00251581">
        <w:rPr>
          <w:rFonts w:ascii="Arial" w:eastAsia="Calibri" w:hAnsi="Arial" w:cs="Arial"/>
          <w:noProof/>
          <w:sz w:val="24"/>
          <w:szCs w:val="24"/>
        </w:rPr>
        <w:t>(Tett, 2010)</w:t>
      </w:r>
      <w:r w:rsidRPr="00543029">
        <w:rPr>
          <w:rFonts w:ascii="Arial" w:eastAsia="Calibri" w:hAnsi="Arial" w:cs="Arial"/>
          <w:sz w:val="24"/>
          <w:szCs w:val="24"/>
        </w:rPr>
        <w:fldChar w:fldCharType="end"/>
      </w:r>
      <w:r w:rsidRPr="00543029">
        <w:rPr>
          <w:rFonts w:ascii="Arial" w:eastAsia="Calibri" w:hAnsi="Arial" w:cs="Arial"/>
          <w:sz w:val="24"/>
          <w:szCs w:val="24"/>
        </w:rPr>
        <w:t xml:space="preserve"> or what some refer to as the pragmatics of money </w:t>
      </w:r>
      <w:r w:rsidRPr="00543029">
        <w:rPr>
          <w:rFonts w:ascii="Arial" w:eastAsia="Calibri" w:hAnsi="Arial" w:cs="Arial"/>
          <w:sz w:val="24"/>
          <w:szCs w:val="24"/>
        </w:rPr>
        <w:fldChar w:fldCharType="begin" w:fldLock="1"/>
      </w:r>
      <w:r w:rsidRPr="00543029">
        <w:rPr>
          <w:rFonts w:ascii="Arial" w:eastAsia="Calibri" w:hAnsi="Arial" w:cs="Arial"/>
          <w:sz w:val="24"/>
          <w:szCs w:val="24"/>
        </w:rPr>
        <w:instrText>ADDIN CSL_CITATION {"citationItems":[{"id":"ITEM-1","itemData":{"DOI":"10.1073/pnas.1118397109","ISBN":"0027-8424","ISSN":"0027-8424","PMID":"22308423","abstract":"Current variation in the forms of money challenges economic anthropologists and historians to review theory and comparative findings on multiple currency systems. There are four main sections to the paper devoted to (i) the present continuum of hard to soft currencies as an instance of multiplicity, including discussion of different combinations of the classic four functions of money, especially the relationship between store of value and medium of exchange; (ii) the logic of anthropological inquiry into multiple currency economies; (iii) the case of the monies of Atlantic Africa, applying the analytics of exchange rates as conversions to African transactions; and (iv) the return to economic life in a present day Nigerian economy lived in soft currency and cash. The paper identifies five findings that suggest foci for future research. (i) The widespread occurrence of conversions, which bring together ranking principles within transactions. (ii) Several types of positional ranking ranging from simple stepwise ordinal scales to iconic ordinality that creates a parabolic curve of value. (iii) Fictional units of account that serve to mediate both the memorization of nonreductive transactions and their nature as conversions. (iv) The importance of the temporal reach of what constitutes wealth: over the short run, the life span, intergenerational succession, and in (legal) perpetuity (as for corporate and sovereign debts and specified assets). (v) The social niches in which these qualities are brought together in transactional regimes. In conclusion, the paper returns to the exchange function of cash, soft currencies, and new money forms.","author":[{"dropping-particle":"","family":"Guyer","given":"Jane I.","non-dropping-particle":"","parse-names":false,"suffix":""}],"container-title":"Proceedings of the National Academy of Sciences","id":"ITEM-1","issue":"7","issued":{"date-parts":[["2011"]]},"page":"2214-2221","title":"Soft currencies, cash economies, new monies: Past and present","type":"article-journal","volume":"109"},"uris":["http://www.mendeley.com/documents/?uuid=dfd46f6d-3970-4dc0-9c15-e84aa6418be4"]},{"id":"ITEM-2","itemData":{"DOI":"10.1080/10350330.2013.777594","ISBN":"10350330","ISSN":"1035-0330","PMID":"87672316","abstract":"This paper investigates the semiotics of Bitcoin, an electronic cash system that uses decentralized networking to enable irreversible payments. For enthusiasts, Bitcoin provides an alternative to currencies and payment systems that are seen to threaten users' privacy, limit personal liberty, and undermine the value of money through state and corporate oversight. Bitcoin's promise lies in its apparent capacity to resolve these concerns not through regulatory institutions or interpersonal trust, but through its cryptographic protocols. We characterize this semiotics as a ?practical materialism? and suggest it replays debates about privacy, labor, and value.\\nThis paper investigates the semiotics of Bitcoin, an electronic cash system that uses decentralized networking to enable irreversible payments. For enthusiasts, Bitcoin provides an alternative to currencies and payment systems that are seen to threaten users' privacy, limit personal liberty, and undermine the value of money through state and corporate oversight. Bitcoin's promise lies in its apparent capacity to resolve these concerns not through regulatory institutions or interpersonal trust, but through its cryptographic protocols. We characterize this semiotics as a ?practical materialism? and suggest it replays debates about privacy, labor, and value.","author":[{"dropping-particle":"","family":"Maurer","given":"Bill","non-dropping-particle":"","parse-names":false,"suffix":""},{"dropping-particle":"","family":"Nelms","given":"Taylor C.","non-dropping-particle":"","parse-names":false,"suffix":""},{"dropping-particle":"","family":"Swartz","given":"Lana","non-dropping-particle":"","parse-names":false,"suffix":""}],"container-title":"Social Semiotics","id":"ITEM-2","issue":"2","issued":{"date-parts":[["2013"]]},"page":"261-277","title":"“When perhaps the real problem is money itself!”: the practical materiality of Bitcoin","type":"article-journal","volume":"23"},"uris":["http://www.mendeley.com/documents/?uuid=452697f9-1874-4429-a616-e1c270dbb144"]}],"mendeley":{"formattedCitation":"(Guyer, 2011; Maurer, Nelms and Swartz, 2013)","plainTextFormattedCitation":"(Guyer, 2011; Maurer, Nelms and Swartz, 2013)","previouslyFormattedCitation":"(Guyer, 2011; Maurer, Nelms and Swartz, 2013)"},"properties":{"noteIndex":0},"schema":"https://github.com/citation-style-language/schema/raw/master/csl-citation.json"}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(Guyer, 2011; Maurer, Nelms and Swartz, 2013)</w:t>
      </w:r>
      <w:r w:rsidRPr="00543029">
        <w:rPr>
          <w:rFonts w:ascii="Arial" w:eastAsia="Calibri" w:hAnsi="Arial" w:cs="Arial"/>
          <w:sz w:val="24"/>
          <w:szCs w:val="24"/>
        </w:rPr>
        <w:fldChar w:fldCharType="end"/>
      </w:r>
      <w:r w:rsidRPr="00543029">
        <w:rPr>
          <w:rFonts w:ascii="Arial" w:eastAsia="Calibri" w:hAnsi="Arial" w:cs="Arial"/>
          <w:sz w:val="24"/>
          <w:szCs w:val="24"/>
        </w:rPr>
        <w:t xml:space="preserve">. </w:t>
      </w:r>
    </w:p>
    <w:p w14:paraId="29503EFE" w14:textId="24942B55" w:rsidR="00CC6213" w:rsidRPr="00543029" w:rsidRDefault="00CC6213" w:rsidP="00543029">
      <w:pPr>
        <w:spacing w:line="360" w:lineRule="auto"/>
        <w:jc w:val="both"/>
        <w:rPr>
          <w:rFonts w:ascii="Arial" w:eastAsia="Calibri" w:hAnsi="Arial" w:cs="Arial"/>
          <w:sz w:val="24"/>
          <w:szCs w:val="24"/>
          <w:u w:color="000000"/>
        </w:rPr>
      </w:pPr>
      <w:r w:rsidRPr="00543029">
        <w:rPr>
          <w:rFonts w:ascii="Arial" w:eastAsia="Calibri" w:hAnsi="Arial" w:cs="Arial"/>
          <w:sz w:val="24"/>
          <w:szCs w:val="24"/>
        </w:rPr>
        <w:t xml:space="preserve">In chapter 3, I provided the </w:t>
      </w:r>
      <w:r w:rsidRPr="00543029">
        <w:rPr>
          <w:rFonts w:ascii="Arial" w:eastAsia="Calibri" w:hAnsi="Arial" w:cs="Arial"/>
          <w:sz w:val="24"/>
          <w:szCs w:val="24"/>
          <w:u w:color="000000"/>
        </w:rPr>
        <w:t xml:space="preserve">historical context for understanding the monetary infrastructure of Zimbabwe, analysed the various infrastructures </w:t>
      </w:r>
      <w:r w:rsidR="00924FEE">
        <w:rPr>
          <w:rFonts w:ascii="Arial" w:eastAsia="Calibri" w:hAnsi="Arial" w:cs="Arial"/>
          <w:sz w:val="24"/>
          <w:szCs w:val="24"/>
          <w:u w:color="000000"/>
        </w:rPr>
        <w:t>that</w:t>
      </w:r>
      <w:r w:rsidRPr="00543029">
        <w:rPr>
          <w:rFonts w:ascii="Arial" w:eastAsia="Calibri" w:hAnsi="Arial" w:cs="Arial"/>
          <w:sz w:val="24"/>
          <w:szCs w:val="24"/>
          <w:u w:color="000000"/>
        </w:rPr>
        <w:t xml:space="preserve"> constitute the Zimbabwe monetary infrastructure, together with institutions </w:t>
      </w:r>
      <w:r w:rsidR="00924FEE">
        <w:rPr>
          <w:rFonts w:ascii="Arial" w:eastAsia="Calibri" w:hAnsi="Arial" w:cs="Arial"/>
          <w:sz w:val="24"/>
          <w:szCs w:val="24"/>
          <w:u w:color="000000"/>
        </w:rPr>
        <w:t>that</w:t>
      </w:r>
      <w:r w:rsidRPr="00543029">
        <w:rPr>
          <w:rFonts w:ascii="Arial" w:eastAsia="Calibri" w:hAnsi="Arial" w:cs="Arial"/>
          <w:sz w:val="24"/>
          <w:szCs w:val="24"/>
          <w:u w:color="000000"/>
        </w:rPr>
        <w:t xml:space="preserve"> issued various forms of money during and after the colonial era. </w:t>
      </w:r>
      <w:r w:rsidR="00ED292E">
        <w:rPr>
          <w:rFonts w:ascii="Arial" w:eastAsia="Calibri" w:hAnsi="Arial" w:cs="Arial"/>
          <w:sz w:val="24"/>
          <w:szCs w:val="24"/>
          <w:u w:color="000000"/>
        </w:rPr>
        <w:t>I i</w:t>
      </w:r>
      <w:r w:rsidRPr="00543029">
        <w:rPr>
          <w:rFonts w:ascii="Arial" w:eastAsia="Calibri" w:hAnsi="Arial" w:cs="Arial"/>
          <w:sz w:val="24"/>
          <w:szCs w:val="24"/>
          <w:u w:color="000000"/>
        </w:rPr>
        <w:t xml:space="preserve">ntroduced and examined the actors and infrastructure </w:t>
      </w:r>
      <w:r w:rsidR="00924FEE">
        <w:rPr>
          <w:rFonts w:ascii="Arial" w:eastAsia="Calibri" w:hAnsi="Arial" w:cs="Arial"/>
          <w:sz w:val="24"/>
          <w:szCs w:val="24"/>
          <w:u w:color="000000"/>
        </w:rPr>
        <w:t>that</w:t>
      </w:r>
      <w:r w:rsidRPr="00543029">
        <w:rPr>
          <w:rFonts w:ascii="Arial" w:eastAsia="Calibri" w:hAnsi="Arial" w:cs="Arial"/>
          <w:sz w:val="24"/>
          <w:szCs w:val="24"/>
          <w:u w:color="000000"/>
        </w:rPr>
        <w:t xml:space="preserve"> played a role in the convergence of fiat money with ICT and technology in Zimbabwe. In the conclusion of the chapter, I articulated the conventions and classificatory systems </w:t>
      </w:r>
      <w:r w:rsidR="00924FEE">
        <w:rPr>
          <w:rFonts w:ascii="Arial" w:eastAsia="Calibri" w:hAnsi="Arial" w:cs="Arial"/>
          <w:sz w:val="24"/>
          <w:szCs w:val="24"/>
          <w:u w:color="000000"/>
        </w:rPr>
        <w:t>that</w:t>
      </w:r>
      <w:r w:rsidRPr="00543029">
        <w:rPr>
          <w:rFonts w:ascii="Arial" w:eastAsia="Calibri" w:hAnsi="Arial" w:cs="Arial"/>
          <w:sz w:val="24"/>
          <w:szCs w:val="24"/>
          <w:u w:color="000000"/>
        </w:rPr>
        <w:t xml:space="preserve"> characterise the monetary infrastructure of Zimbabwe. The most important insight from the research endeavour explained above </w:t>
      </w:r>
      <w:r w:rsidR="00CC7E2A">
        <w:rPr>
          <w:rFonts w:ascii="Arial" w:eastAsia="Calibri" w:hAnsi="Arial" w:cs="Arial"/>
          <w:sz w:val="24"/>
          <w:szCs w:val="24"/>
          <w:u w:color="000000"/>
        </w:rPr>
        <w:t>is</w:t>
      </w:r>
      <w:r w:rsidR="00CC7E2A" w:rsidRPr="00543029">
        <w:rPr>
          <w:rFonts w:ascii="Arial" w:eastAsia="Calibri" w:hAnsi="Arial" w:cs="Arial"/>
          <w:sz w:val="24"/>
          <w:szCs w:val="24"/>
          <w:u w:color="000000"/>
        </w:rPr>
        <w:t xml:space="preserve"> </w:t>
      </w:r>
      <w:r w:rsidRPr="00543029">
        <w:rPr>
          <w:rFonts w:ascii="Arial" w:eastAsia="Calibri" w:hAnsi="Arial" w:cs="Arial"/>
          <w:sz w:val="24"/>
          <w:szCs w:val="24"/>
          <w:u w:color="000000"/>
        </w:rPr>
        <w:t xml:space="preserve">power dynamics relating to the regulation and control of the monetary infrastructure. Arguments that for a country’s monetary system to be </w:t>
      </w:r>
      <w:r w:rsidR="00924FEE">
        <w:rPr>
          <w:rFonts w:ascii="Arial" w:eastAsia="Calibri" w:hAnsi="Arial" w:cs="Arial"/>
          <w:sz w:val="24"/>
          <w:szCs w:val="24"/>
          <w:u w:color="000000"/>
        </w:rPr>
        <w:t>e</w:t>
      </w:r>
      <w:r w:rsidRPr="00543029">
        <w:rPr>
          <w:rFonts w:ascii="Arial" w:eastAsia="Calibri" w:hAnsi="Arial" w:cs="Arial"/>
          <w:sz w:val="24"/>
          <w:szCs w:val="24"/>
          <w:u w:color="000000"/>
        </w:rPr>
        <w:t>ffective</w:t>
      </w:r>
      <w:r w:rsidR="00CC7E2A">
        <w:rPr>
          <w:rFonts w:ascii="Arial" w:eastAsia="Calibri" w:hAnsi="Arial" w:cs="Arial"/>
          <w:sz w:val="24"/>
          <w:szCs w:val="24"/>
          <w:u w:color="000000"/>
        </w:rPr>
        <w:t>,</w:t>
      </w:r>
      <w:r w:rsidRPr="00543029">
        <w:rPr>
          <w:rFonts w:ascii="Arial" w:eastAsia="Calibri" w:hAnsi="Arial" w:cs="Arial"/>
          <w:sz w:val="24"/>
          <w:szCs w:val="24"/>
          <w:u w:color="000000"/>
        </w:rPr>
        <w:t xml:space="preserve"> the monetary authorities have to be independent </w:t>
      </w:r>
      <w:r w:rsidR="00CC7E2A">
        <w:rPr>
          <w:rFonts w:ascii="Arial" w:eastAsia="Calibri" w:hAnsi="Arial" w:cs="Arial"/>
          <w:sz w:val="24"/>
          <w:szCs w:val="24"/>
          <w:u w:color="000000"/>
        </w:rPr>
        <w:t>of</w:t>
      </w:r>
      <w:r w:rsidR="00CC7E2A" w:rsidRPr="00543029">
        <w:rPr>
          <w:rFonts w:ascii="Arial" w:eastAsia="Calibri" w:hAnsi="Arial" w:cs="Arial"/>
          <w:sz w:val="24"/>
          <w:szCs w:val="24"/>
          <w:u w:color="000000"/>
        </w:rPr>
        <w:t xml:space="preserve"> </w:t>
      </w:r>
      <w:r w:rsidRPr="00543029">
        <w:rPr>
          <w:rFonts w:ascii="Arial" w:eastAsia="Calibri" w:hAnsi="Arial" w:cs="Arial"/>
          <w:sz w:val="24"/>
          <w:szCs w:val="24"/>
          <w:u w:color="000000"/>
        </w:rPr>
        <w:t>the fiscal authorities could not be upheld. There is a clear power hierarchy in which the fiscal authorities are situated at the top, their dominant authority is not only in relation to cash infrastructure</w:t>
      </w:r>
      <w:r w:rsidR="00924FEE">
        <w:rPr>
          <w:rFonts w:ascii="Arial" w:eastAsia="Calibri" w:hAnsi="Arial" w:cs="Arial"/>
          <w:sz w:val="24"/>
          <w:szCs w:val="24"/>
          <w:u w:color="000000"/>
        </w:rPr>
        <w:t>,</w:t>
      </w:r>
      <w:r w:rsidRPr="00543029">
        <w:rPr>
          <w:rFonts w:ascii="Arial" w:eastAsia="Calibri" w:hAnsi="Arial" w:cs="Arial"/>
          <w:sz w:val="24"/>
          <w:szCs w:val="24"/>
          <w:u w:color="000000"/>
        </w:rPr>
        <w:t xml:space="preserve"> but various other types of money examined in this study. </w:t>
      </w:r>
    </w:p>
    <w:p w14:paraId="068D6ED8" w14:textId="48E73ACF" w:rsidR="00CC6213" w:rsidRPr="00543029" w:rsidRDefault="00CC6213" w:rsidP="00543029">
      <w:pPr>
        <w:spacing w:line="360" w:lineRule="auto"/>
        <w:jc w:val="both"/>
        <w:rPr>
          <w:rFonts w:ascii="Arial" w:eastAsia="Calibri" w:hAnsi="Arial" w:cs="Arial"/>
          <w:sz w:val="24"/>
          <w:szCs w:val="24"/>
          <w:u w:color="000000"/>
        </w:rPr>
      </w:pPr>
      <w:r w:rsidRPr="00543029">
        <w:rPr>
          <w:rFonts w:ascii="Arial" w:eastAsia="Calibri" w:hAnsi="Arial" w:cs="Arial"/>
          <w:sz w:val="24"/>
          <w:szCs w:val="24"/>
          <w:u w:color="000000"/>
        </w:rPr>
        <w:t>During the colonial era, the main standard or goal that was embodied in the monetary infrastructure of Rhodesia was colonialism and a racial classificatory system in which black males were exploited for their labour</w:t>
      </w:r>
      <w:r w:rsidR="0020040A">
        <w:rPr>
          <w:rFonts w:ascii="Arial" w:eastAsia="Calibri" w:hAnsi="Arial" w:cs="Arial"/>
          <w:sz w:val="24"/>
          <w:szCs w:val="24"/>
          <w:u w:color="000000"/>
        </w:rPr>
        <w:t>.</w:t>
      </w:r>
      <w:r w:rsidRPr="00543029">
        <w:rPr>
          <w:rFonts w:ascii="Arial" w:eastAsia="Calibri" w:hAnsi="Arial" w:cs="Arial"/>
          <w:sz w:val="24"/>
          <w:szCs w:val="24"/>
          <w:u w:color="000000"/>
        </w:rPr>
        <w:t xml:space="preserve"> </w:t>
      </w:r>
      <w:r w:rsidR="0020040A">
        <w:rPr>
          <w:rFonts w:ascii="Arial" w:eastAsia="Calibri" w:hAnsi="Arial" w:cs="Arial"/>
          <w:sz w:val="24"/>
          <w:szCs w:val="24"/>
          <w:u w:color="000000"/>
        </w:rPr>
        <w:t>T</w:t>
      </w:r>
      <w:r w:rsidRPr="00543029">
        <w:rPr>
          <w:rFonts w:ascii="Arial" w:eastAsia="Calibri" w:hAnsi="Arial" w:cs="Arial"/>
          <w:sz w:val="24"/>
          <w:szCs w:val="24"/>
          <w:u w:color="000000"/>
        </w:rPr>
        <w:t>hese two conventions became a site for tension and contestation. Firstly, when the British abandoned colonialism, the white settlers insisted on continuing with colonialism</w:t>
      </w:r>
      <w:r w:rsidR="00CC7E2A">
        <w:rPr>
          <w:rFonts w:ascii="Arial" w:eastAsia="Calibri" w:hAnsi="Arial" w:cs="Arial"/>
          <w:sz w:val="24"/>
          <w:szCs w:val="24"/>
          <w:u w:color="000000"/>
        </w:rPr>
        <w:t>,</w:t>
      </w:r>
      <w:r w:rsidRPr="00543029">
        <w:rPr>
          <w:rFonts w:ascii="Arial" w:eastAsia="Calibri" w:hAnsi="Arial" w:cs="Arial"/>
          <w:sz w:val="24"/>
          <w:szCs w:val="24"/>
          <w:u w:color="000000"/>
        </w:rPr>
        <w:t xml:space="preserve"> not for queen and country</w:t>
      </w:r>
      <w:r w:rsidR="00CC7E2A">
        <w:rPr>
          <w:rFonts w:ascii="Arial" w:eastAsia="Calibri" w:hAnsi="Arial" w:cs="Arial"/>
          <w:sz w:val="24"/>
          <w:szCs w:val="24"/>
          <w:u w:color="000000"/>
        </w:rPr>
        <w:t>,</w:t>
      </w:r>
      <w:r w:rsidRPr="00543029">
        <w:rPr>
          <w:rFonts w:ascii="Arial" w:eastAsia="Calibri" w:hAnsi="Arial" w:cs="Arial"/>
          <w:sz w:val="24"/>
          <w:szCs w:val="24"/>
          <w:u w:color="000000"/>
        </w:rPr>
        <w:t xml:space="preserve"> but for self-determination. To assert this, the Rhodesians disembedded from the British monetary system, first by printing their own money. In response, the British confiscated financial assets belonging to the Reserve Bank of Rhodesia</w:t>
      </w:r>
      <w:r w:rsidR="0020040A">
        <w:rPr>
          <w:rFonts w:ascii="Arial" w:eastAsia="Calibri" w:hAnsi="Arial" w:cs="Arial"/>
          <w:sz w:val="24"/>
          <w:szCs w:val="24"/>
          <w:u w:color="000000"/>
        </w:rPr>
        <w:t xml:space="preserve"> and</w:t>
      </w:r>
      <w:r w:rsidRPr="00543029">
        <w:rPr>
          <w:rFonts w:ascii="Arial" w:eastAsia="Calibri" w:hAnsi="Arial" w:cs="Arial"/>
          <w:sz w:val="24"/>
          <w:szCs w:val="24"/>
          <w:u w:color="000000"/>
        </w:rPr>
        <w:t xml:space="preserve"> made court rulings to reverse </w:t>
      </w:r>
      <w:r w:rsidRPr="00543029">
        <w:rPr>
          <w:rFonts w:ascii="Arial" w:eastAsia="Calibri" w:hAnsi="Arial" w:cs="Arial"/>
          <w:sz w:val="24"/>
          <w:szCs w:val="24"/>
          <w:u w:color="000000"/>
        </w:rPr>
        <w:lastRenderedPageBreak/>
        <w:t xml:space="preserve">dispossession of Africans of their wealth </w:t>
      </w:r>
      <w:r w:rsidR="0020040A">
        <w:rPr>
          <w:rFonts w:ascii="Arial" w:eastAsia="Calibri" w:hAnsi="Arial" w:cs="Arial"/>
          <w:sz w:val="24"/>
          <w:szCs w:val="24"/>
          <w:u w:color="000000"/>
        </w:rPr>
        <w:t>–</w:t>
      </w:r>
      <w:r w:rsidRPr="00543029">
        <w:rPr>
          <w:rFonts w:ascii="Arial" w:eastAsia="Calibri" w:hAnsi="Arial" w:cs="Arial"/>
          <w:sz w:val="24"/>
          <w:szCs w:val="24"/>
          <w:u w:color="000000"/>
        </w:rPr>
        <w:t xml:space="preserve"> land in particular. At the same time, the black nationalists embarked on guerrilla warfare to challenge colonialism</w:t>
      </w:r>
      <w:r w:rsidR="0018215C">
        <w:rPr>
          <w:rFonts w:ascii="Arial" w:eastAsia="Calibri" w:hAnsi="Arial" w:cs="Arial"/>
          <w:sz w:val="24"/>
          <w:szCs w:val="24"/>
          <w:u w:color="000000"/>
        </w:rPr>
        <w:t>,</w:t>
      </w:r>
      <w:r w:rsidRPr="00543029">
        <w:rPr>
          <w:rFonts w:ascii="Arial" w:eastAsia="Calibri" w:hAnsi="Arial" w:cs="Arial"/>
          <w:sz w:val="24"/>
          <w:szCs w:val="24"/>
          <w:u w:color="000000"/>
        </w:rPr>
        <w:t xml:space="preserve"> including </w:t>
      </w:r>
      <w:r w:rsidR="00BF1353">
        <w:rPr>
          <w:rFonts w:ascii="Arial" w:eastAsia="Calibri" w:hAnsi="Arial" w:cs="Arial"/>
          <w:sz w:val="24"/>
          <w:szCs w:val="24"/>
          <w:u w:color="000000"/>
        </w:rPr>
        <w:t xml:space="preserve">the </w:t>
      </w:r>
      <w:r w:rsidRPr="00543029">
        <w:rPr>
          <w:rFonts w:ascii="Arial" w:eastAsia="Calibri" w:hAnsi="Arial" w:cs="Arial"/>
          <w:sz w:val="24"/>
          <w:szCs w:val="24"/>
          <w:u w:color="000000"/>
        </w:rPr>
        <w:t>exploitation of black labour. Eventually</w:t>
      </w:r>
      <w:r w:rsidR="00BF1353">
        <w:rPr>
          <w:rFonts w:ascii="Arial" w:eastAsia="Calibri" w:hAnsi="Arial" w:cs="Arial"/>
          <w:sz w:val="24"/>
          <w:szCs w:val="24"/>
          <w:u w:color="000000"/>
        </w:rPr>
        <w:t>,</w:t>
      </w:r>
      <w:r w:rsidRPr="00543029">
        <w:rPr>
          <w:rFonts w:ascii="Arial" w:eastAsia="Calibri" w:hAnsi="Arial" w:cs="Arial"/>
          <w:sz w:val="24"/>
          <w:szCs w:val="24"/>
          <w:u w:color="000000"/>
        </w:rPr>
        <w:t xml:space="preserve"> Zimbabwe attained independence in 1980, the post-independence fiscal authorities embraced redistributive policies to extend </w:t>
      </w:r>
      <w:r w:rsidR="00BF1353">
        <w:rPr>
          <w:rFonts w:ascii="Arial" w:eastAsia="Calibri" w:hAnsi="Arial" w:cs="Arial"/>
          <w:sz w:val="24"/>
          <w:szCs w:val="24"/>
          <w:u w:color="000000"/>
        </w:rPr>
        <w:t xml:space="preserve">the </w:t>
      </w:r>
      <w:r w:rsidRPr="00543029">
        <w:rPr>
          <w:rFonts w:ascii="Arial" w:eastAsia="Calibri" w:hAnsi="Arial" w:cs="Arial"/>
          <w:sz w:val="24"/>
          <w:szCs w:val="24"/>
          <w:u w:color="000000"/>
        </w:rPr>
        <w:t>provision of basic services to Black people</w:t>
      </w:r>
      <w:r w:rsidR="0018215C">
        <w:rPr>
          <w:rFonts w:ascii="Arial" w:eastAsia="Calibri" w:hAnsi="Arial" w:cs="Arial"/>
          <w:sz w:val="24"/>
          <w:szCs w:val="24"/>
          <w:u w:color="000000"/>
        </w:rPr>
        <w:t>.</w:t>
      </w:r>
      <w:r w:rsidRPr="00543029">
        <w:rPr>
          <w:rFonts w:ascii="Arial" w:eastAsia="Calibri" w:hAnsi="Arial" w:cs="Arial"/>
          <w:sz w:val="24"/>
          <w:szCs w:val="24"/>
          <w:u w:color="000000"/>
        </w:rPr>
        <w:t xml:space="preserve"> </w:t>
      </w:r>
      <w:r w:rsidR="0018215C">
        <w:rPr>
          <w:rFonts w:ascii="Arial" w:eastAsia="Calibri" w:hAnsi="Arial" w:cs="Arial"/>
          <w:sz w:val="24"/>
          <w:szCs w:val="24"/>
          <w:u w:color="000000"/>
        </w:rPr>
        <w:t>However, a</w:t>
      </w:r>
      <w:r w:rsidRPr="00543029">
        <w:rPr>
          <w:rFonts w:ascii="Arial" w:eastAsia="Calibri" w:hAnsi="Arial" w:cs="Arial"/>
          <w:sz w:val="24"/>
          <w:szCs w:val="24"/>
          <w:u w:color="000000"/>
        </w:rPr>
        <w:t xml:space="preserve">s the years progressed, redistributive policies were reversed through various conditions imposed by the IMF. This partly contributed (or led) to increased levels of corruption and kleptocracy by the post-independence political elites who have undue influence on both fiscal and monetary policies of the country. </w:t>
      </w:r>
    </w:p>
    <w:p w14:paraId="4A9CF480" w14:textId="6751903F" w:rsidR="00CC6213" w:rsidRPr="00543029" w:rsidRDefault="00CC6213" w:rsidP="00543029">
      <w:pPr>
        <w:spacing w:line="360" w:lineRule="auto"/>
        <w:jc w:val="both"/>
        <w:rPr>
          <w:rFonts w:ascii="Arial" w:eastAsia="Calibri" w:hAnsi="Arial" w:cs="Arial"/>
          <w:sz w:val="24"/>
          <w:szCs w:val="24"/>
          <w:u w:color="000000"/>
        </w:rPr>
      </w:pPr>
      <w:r w:rsidRPr="00543029">
        <w:rPr>
          <w:rFonts w:ascii="Arial" w:eastAsia="Calibri" w:hAnsi="Arial" w:cs="Arial"/>
          <w:sz w:val="24"/>
          <w:szCs w:val="24"/>
          <w:u w:color="000000"/>
        </w:rPr>
        <w:t>In chapter 4, 5 &amp; 6 I step</w:t>
      </w:r>
      <w:r w:rsidR="008E78A6">
        <w:rPr>
          <w:rFonts w:ascii="Arial" w:eastAsia="Calibri" w:hAnsi="Arial" w:cs="Arial"/>
          <w:sz w:val="24"/>
          <w:szCs w:val="24"/>
          <w:u w:color="000000"/>
        </w:rPr>
        <w:t>ped</w:t>
      </w:r>
      <w:r w:rsidRPr="00543029">
        <w:rPr>
          <w:rFonts w:ascii="Arial" w:eastAsia="Calibri" w:hAnsi="Arial" w:cs="Arial"/>
          <w:sz w:val="24"/>
          <w:szCs w:val="24"/>
          <w:u w:color="000000"/>
        </w:rPr>
        <w:t xml:space="preserve"> </w:t>
      </w:r>
      <w:r w:rsidR="008E78A6">
        <w:rPr>
          <w:rFonts w:ascii="Arial" w:eastAsia="Calibri" w:hAnsi="Arial" w:cs="Arial"/>
          <w:sz w:val="24"/>
          <w:szCs w:val="24"/>
          <w:u w:color="000000"/>
        </w:rPr>
        <w:t>back</w:t>
      </w:r>
      <w:r w:rsidRPr="00543029">
        <w:rPr>
          <w:rFonts w:ascii="Arial" w:eastAsia="Calibri" w:hAnsi="Arial" w:cs="Arial"/>
          <w:sz w:val="24"/>
          <w:szCs w:val="24"/>
          <w:u w:color="000000"/>
        </w:rPr>
        <w:t xml:space="preserve"> from examining the national economy and historical context to </w:t>
      </w:r>
      <w:r w:rsidR="008E78A6">
        <w:rPr>
          <w:rFonts w:ascii="Arial" w:eastAsia="Calibri" w:hAnsi="Arial" w:cs="Arial"/>
          <w:sz w:val="24"/>
          <w:szCs w:val="24"/>
          <w:u w:color="000000"/>
        </w:rPr>
        <w:t xml:space="preserve">looking at </w:t>
      </w:r>
      <w:r w:rsidRPr="00543029">
        <w:rPr>
          <w:rFonts w:ascii="Arial" w:eastAsia="Calibri" w:hAnsi="Arial" w:cs="Arial"/>
          <w:sz w:val="24"/>
          <w:szCs w:val="24"/>
          <w:u w:color="000000"/>
        </w:rPr>
        <w:t>the local economy of Binga Zimbabwe. The chapters highlighted the spatial and socio-political marginalisation of the district by both the colonial and postcolonial government. Firstly, the agroecological resources are incapable of sustaining commercial agriculture</w:t>
      </w:r>
      <w:r w:rsidR="00C53F66">
        <w:rPr>
          <w:rFonts w:ascii="Arial" w:eastAsia="Calibri" w:hAnsi="Arial" w:cs="Arial"/>
          <w:sz w:val="24"/>
          <w:szCs w:val="24"/>
          <w:u w:color="000000"/>
        </w:rPr>
        <w:t>,</w:t>
      </w:r>
      <w:r w:rsidRPr="00543029">
        <w:rPr>
          <w:rFonts w:ascii="Arial" w:eastAsia="Calibri" w:hAnsi="Arial" w:cs="Arial"/>
          <w:sz w:val="24"/>
          <w:szCs w:val="24"/>
          <w:u w:color="000000"/>
        </w:rPr>
        <w:t xml:space="preserve"> let alone subsistence agriculture, the main constraint being </w:t>
      </w:r>
      <w:r w:rsidR="00BF1353">
        <w:rPr>
          <w:rFonts w:ascii="Arial" w:eastAsia="Calibri" w:hAnsi="Arial" w:cs="Arial"/>
          <w:sz w:val="24"/>
          <w:szCs w:val="24"/>
          <w:u w:color="000000"/>
        </w:rPr>
        <w:t>low</w:t>
      </w:r>
      <w:r w:rsidR="00BF1353" w:rsidRPr="00543029">
        <w:rPr>
          <w:rFonts w:ascii="Arial" w:eastAsia="Calibri" w:hAnsi="Arial" w:cs="Arial"/>
          <w:sz w:val="24"/>
          <w:szCs w:val="24"/>
          <w:u w:color="000000"/>
        </w:rPr>
        <w:t xml:space="preserve"> </w:t>
      </w:r>
      <w:r w:rsidRPr="00543029">
        <w:rPr>
          <w:rFonts w:ascii="Arial" w:eastAsia="Calibri" w:hAnsi="Arial" w:cs="Arial"/>
          <w:sz w:val="24"/>
          <w:szCs w:val="24"/>
          <w:u w:color="000000"/>
        </w:rPr>
        <w:t xml:space="preserve">rainfall and soil fertility. Secondly, private actors and the state did not invest in public infrastructures, in particular health, education, roads and telecommunications infrastructure. Additional evidence of marginalisation includes employment of non-Tonga speakers into senior government positions and a school language policy in which Tonga speakers were denied an opportunity to learn their own language. </w:t>
      </w:r>
    </w:p>
    <w:p w14:paraId="3B5A341A" w14:textId="2C469636" w:rsidR="00CC6213" w:rsidRPr="00543029" w:rsidRDefault="00CC6213" w:rsidP="00543029">
      <w:pPr>
        <w:spacing w:line="360" w:lineRule="auto"/>
        <w:jc w:val="both"/>
        <w:rPr>
          <w:rFonts w:ascii="Arial" w:eastAsia="Calibri" w:hAnsi="Arial" w:cs="Arial"/>
          <w:sz w:val="24"/>
          <w:szCs w:val="24"/>
          <w:u w:color="000000"/>
        </w:rPr>
      </w:pPr>
      <w:r w:rsidRPr="00543029">
        <w:rPr>
          <w:rFonts w:ascii="Arial" w:eastAsia="Calibri" w:hAnsi="Arial" w:cs="Arial"/>
          <w:sz w:val="24"/>
          <w:szCs w:val="24"/>
          <w:u w:color="000000"/>
        </w:rPr>
        <w:t>In addition to marginality, the poor investment in private infrastructures</w:t>
      </w:r>
      <w:r w:rsidR="00C53F66">
        <w:rPr>
          <w:rFonts w:ascii="Arial" w:eastAsia="Calibri" w:hAnsi="Arial" w:cs="Arial"/>
          <w:sz w:val="24"/>
          <w:szCs w:val="24"/>
          <w:u w:color="000000"/>
        </w:rPr>
        <w:t>,</w:t>
      </w:r>
      <w:r w:rsidRPr="00543029">
        <w:rPr>
          <w:rFonts w:ascii="Arial" w:eastAsia="Calibri" w:hAnsi="Arial" w:cs="Arial"/>
          <w:sz w:val="24"/>
          <w:szCs w:val="24"/>
          <w:u w:color="000000"/>
        </w:rPr>
        <w:t xml:space="preserve"> </w:t>
      </w:r>
      <w:r w:rsidR="00C53F66">
        <w:rPr>
          <w:rFonts w:ascii="Arial" w:eastAsia="Calibri" w:hAnsi="Arial" w:cs="Arial"/>
          <w:sz w:val="24"/>
          <w:szCs w:val="24"/>
          <w:u w:color="000000"/>
        </w:rPr>
        <w:t>for example</w:t>
      </w:r>
      <w:r w:rsidRPr="00543029">
        <w:rPr>
          <w:rFonts w:ascii="Arial" w:eastAsia="Calibri" w:hAnsi="Arial" w:cs="Arial"/>
          <w:sz w:val="24"/>
          <w:szCs w:val="24"/>
          <w:u w:color="000000"/>
        </w:rPr>
        <w:t xml:space="preserve"> mobile telecommunications</w:t>
      </w:r>
      <w:r w:rsidR="00C53F66">
        <w:rPr>
          <w:rFonts w:ascii="Arial" w:eastAsia="Calibri" w:hAnsi="Arial" w:cs="Arial"/>
          <w:sz w:val="24"/>
          <w:szCs w:val="24"/>
          <w:u w:color="000000"/>
        </w:rPr>
        <w:t>,</w:t>
      </w:r>
      <w:r w:rsidRPr="00543029">
        <w:rPr>
          <w:rFonts w:ascii="Arial" w:eastAsia="Calibri" w:hAnsi="Arial" w:cs="Arial"/>
          <w:sz w:val="24"/>
          <w:szCs w:val="24"/>
          <w:u w:color="000000"/>
        </w:rPr>
        <w:t xml:space="preserve"> is also partly explained by the fact that embodied in the mobile network infrastructure is the profit maximisation goal. In Binga, this goal is difficult to achieve, for it is a </w:t>
      </w:r>
      <w:r w:rsidR="00BF1353" w:rsidRPr="00543029">
        <w:rPr>
          <w:rFonts w:ascii="Arial" w:eastAsia="Calibri" w:hAnsi="Arial" w:cs="Arial"/>
          <w:sz w:val="24"/>
          <w:szCs w:val="24"/>
          <w:u w:color="000000"/>
        </w:rPr>
        <w:t>low</w:t>
      </w:r>
      <w:r w:rsidR="00BF1353">
        <w:rPr>
          <w:rFonts w:ascii="Arial" w:eastAsia="Calibri" w:hAnsi="Arial" w:cs="Arial"/>
          <w:sz w:val="24"/>
          <w:szCs w:val="24"/>
          <w:u w:color="000000"/>
        </w:rPr>
        <w:t>-</w:t>
      </w:r>
      <w:r w:rsidRPr="00543029">
        <w:rPr>
          <w:rFonts w:ascii="Arial" w:eastAsia="Calibri" w:hAnsi="Arial" w:cs="Arial"/>
          <w:sz w:val="24"/>
          <w:szCs w:val="24"/>
          <w:u w:color="000000"/>
        </w:rPr>
        <w:t>income district, and has the lowest population density in the country</w:t>
      </w:r>
      <w:r w:rsidR="00C53F66">
        <w:rPr>
          <w:rFonts w:ascii="Arial" w:eastAsia="Calibri" w:hAnsi="Arial" w:cs="Arial"/>
          <w:sz w:val="24"/>
          <w:szCs w:val="24"/>
          <w:u w:color="000000"/>
        </w:rPr>
        <w:t>.</w:t>
      </w:r>
      <w:r w:rsidRPr="00543029">
        <w:rPr>
          <w:rFonts w:ascii="Arial" w:eastAsia="Calibri" w:hAnsi="Arial" w:cs="Arial"/>
          <w:sz w:val="24"/>
          <w:szCs w:val="24"/>
          <w:u w:color="000000"/>
        </w:rPr>
        <w:t xml:space="preserve"> </w:t>
      </w:r>
      <w:r w:rsidR="00C53F66">
        <w:rPr>
          <w:rFonts w:ascii="Arial" w:eastAsia="Calibri" w:hAnsi="Arial" w:cs="Arial"/>
          <w:sz w:val="24"/>
          <w:szCs w:val="24"/>
          <w:u w:color="000000"/>
        </w:rPr>
        <w:t>T</w:t>
      </w:r>
      <w:r w:rsidRPr="00543029">
        <w:rPr>
          <w:rFonts w:ascii="Arial" w:eastAsia="Calibri" w:hAnsi="Arial" w:cs="Arial"/>
          <w:sz w:val="24"/>
          <w:szCs w:val="24"/>
          <w:u w:color="000000"/>
        </w:rPr>
        <w:t xml:space="preserve">he implication for this is that compared to an urban area, the revenue per unit (amount earned from each mobile subscriber) would </w:t>
      </w:r>
      <w:r w:rsidR="00C53F66">
        <w:rPr>
          <w:rFonts w:ascii="Arial" w:eastAsia="Calibri" w:hAnsi="Arial" w:cs="Arial"/>
          <w:sz w:val="24"/>
          <w:szCs w:val="24"/>
          <w:u w:color="000000"/>
        </w:rPr>
        <w:t xml:space="preserve">be </w:t>
      </w:r>
      <w:r w:rsidRPr="00543029">
        <w:rPr>
          <w:rFonts w:ascii="Arial" w:eastAsia="Calibri" w:hAnsi="Arial" w:cs="Arial"/>
          <w:sz w:val="24"/>
          <w:szCs w:val="24"/>
          <w:u w:color="000000"/>
        </w:rPr>
        <w:t>much lower.</w:t>
      </w:r>
    </w:p>
    <w:p w14:paraId="0E8D9A73" w14:textId="3AF18EFE"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u w:color="000000"/>
        </w:rPr>
        <w:t xml:space="preserve">On the whole, the sparse infrastructural resources (and other resources) available to Binga households contributed to consumption deficit, or a lack of capacity to engage </w:t>
      </w:r>
      <w:r w:rsidRPr="00D928FA">
        <w:rPr>
          <w:rFonts w:ascii="Arial" w:eastAsia="Calibri" w:hAnsi="Arial" w:cs="Arial"/>
          <w:sz w:val="24"/>
          <w:szCs w:val="24"/>
          <w:u w:color="000000"/>
        </w:rPr>
        <w:t xml:space="preserve">in livelihood activities </w:t>
      </w:r>
      <w:r w:rsidR="00C53F66" w:rsidRPr="00D928FA">
        <w:rPr>
          <w:rFonts w:ascii="Arial" w:eastAsia="Calibri" w:hAnsi="Arial" w:cs="Arial"/>
          <w:sz w:val="24"/>
          <w:szCs w:val="24"/>
          <w:u w:color="000000"/>
        </w:rPr>
        <w:t>that</w:t>
      </w:r>
      <w:r w:rsidRPr="00D928FA">
        <w:rPr>
          <w:rFonts w:ascii="Arial" w:eastAsia="Calibri" w:hAnsi="Arial" w:cs="Arial"/>
          <w:sz w:val="24"/>
          <w:szCs w:val="24"/>
          <w:u w:color="000000"/>
        </w:rPr>
        <w:t xml:space="preserve"> meet basic human needs. </w:t>
      </w:r>
      <w:r w:rsidRPr="00D928FA">
        <w:rPr>
          <w:rFonts w:ascii="Arial" w:eastAsia="Calibri" w:hAnsi="Arial" w:cs="Arial"/>
          <w:sz w:val="24"/>
          <w:szCs w:val="24"/>
        </w:rPr>
        <w:t xml:space="preserve">Consumption deficit is critical in </w:t>
      </w:r>
      <w:r w:rsidRPr="00543029">
        <w:rPr>
          <w:rFonts w:ascii="Arial" w:eastAsia="Calibri" w:hAnsi="Arial" w:cs="Arial"/>
          <w:sz w:val="24"/>
          <w:szCs w:val="24"/>
        </w:rPr>
        <w:t>this study</w:t>
      </w:r>
      <w:r w:rsidR="00C53F66">
        <w:rPr>
          <w:rFonts w:ascii="Arial" w:eastAsia="Calibri" w:hAnsi="Arial" w:cs="Arial"/>
          <w:sz w:val="24"/>
          <w:szCs w:val="24"/>
        </w:rPr>
        <w:t>.</w:t>
      </w:r>
      <w:r w:rsidRPr="00543029">
        <w:rPr>
          <w:rFonts w:ascii="Arial" w:eastAsia="Calibri" w:hAnsi="Arial" w:cs="Arial"/>
          <w:sz w:val="24"/>
          <w:szCs w:val="24"/>
        </w:rPr>
        <w:t xml:space="preserve"> </w:t>
      </w:r>
      <w:r w:rsidR="00C53F66">
        <w:rPr>
          <w:rFonts w:ascii="Arial" w:eastAsia="Calibri" w:hAnsi="Arial" w:cs="Arial"/>
          <w:sz w:val="24"/>
          <w:szCs w:val="24"/>
        </w:rPr>
        <w:t>I</w:t>
      </w:r>
      <w:r w:rsidRPr="00543029">
        <w:rPr>
          <w:rFonts w:ascii="Arial" w:eastAsia="Calibri" w:hAnsi="Arial" w:cs="Arial"/>
          <w:sz w:val="24"/>
          <w:szCs w:val="24"/>
        </w:rPr>
        <w:t xml:space="preserve">t will </w:t>
      </w:r>
      <w:r w:rsidRPr="00543029">
        <w:rPr>
          <w:rFonts w:ascii="Arial" w:eastAsia="Calibri" w:hAnsi="Arial" w:cs="Arial"/>
          <w:sz w:val="24"/>
          <w:szCs w:val="24"/>
          <w:u w:color="000000"/>
        </w:rPr>
        <w:t xml:space="preserve">be analysed further in the </w:t>
      </w:r>
      <w:r w:rsidR="00564E6A">
        <w:rPr>
          <w:rFonts w:ascii="Arial" w:eastAsia="Calibri" w:hAnsi="Arial" w:cs="Arial"/>
          <w:sz w:val="24"/>
          <w:szCs w:val="24"/>
          <w:u w:color="000000"/>
        </w:rPr>
        <w:t>follow</w:t>
      </w:r>
      <w:r w:rsidR="00564E6A" w:rsidRPr="00543029">
        <w:rPr>
          <w:rFonts w:ascii="Arial" w:eastAsia="Calibri" w:hAnsi="Arial" w:cs="Arial"/>
          <w:sz w:val="24"/>
          <w:szCs w:val="24"/>
          <w:u w:color="000000"/>
        </w:rPr>
        <w:t xml:space="preserve">ing </w:t>
      </w:r>
      <w:r w:rsidRPr="00543029">
        <w:rPr>
          <w:rFonts w:ascii="Arial" w:eastAsia="Calibri" w:hAnsi="Arial" w:cs="Arial"/>
          <w:sz w:val="24"/>
          <w:szCs w:val="24"/>
          <w:u w:color="000000"/>
        </w:rPr>
        <w:t>sections</w:t>
      </w:r>
      <w:r w:rsidR="00C53F66">
        <w:rPr>
          <w:rFonts w:ascii="Arial" w:eastAsia="Calibri" w:hAnsi="Arial" w:cs="Arial"/>
          <w:sz w:val="24"/>
          <w:szCs w:val="24"/>
          <w:u w:color="000000"/>
        </w:rPr>
        <w:t>,</w:t>
      </w:r>
      <w:r w:rsidRPr="00543029">
        <w:rPr>
          <w:rFonts w:ascii="Arial" w:eastAsia="Calibri" w:hAnsi="Arial" w:cs="Arial"/>
          <w:sz w:val="24"/>
          <w:szCs w:val="24"/>
          <w:u w:color="000000"/>
        </w:rPr>
        <w:t xml:space="preserve"> where </w:t>
      </w:r>
      <w:r w:rsidR="00DD7055">
        <w:rPr>
          <w:rFonts w:ascii="Arial" w:eastAsia="Calibri" w:hAnsi="Arial" w:cs="Arial"/>
          <w:sz w:val="24"/>
          <w:szCs w:val="24"/>
          <w:u w:color="000000"/>
        </w:rPr>
        <w:t xml:space="preserve">I </w:t>
      </w:r>
      <w:r w:rsidR="00C53F66">
        <w:rPr>
          <w:rFonts w:ascii="Arial" w:eastAsia="Calibri" w:hAnsi="Arial" w:cs="Arial"/>
          <w:sz w:val="24"/>
          <w:szCs w:val="24"/>
          <w:u w:color="000000"/>
        </w:rPr>
        <w:t>deduce</w:t>
      </w:r>
      <w:r w:rsidRPr="00543029">
        <w:rPr>
          <w:rFonts w:ascii="Arial" w:eastAsia="Calibri" w:hAnsi="Arial" w:cs="Arial"/>
          <w:sz w:val="24"/>
          <w:szCs w:val="24"/>
          <w:u w:color="000000"/>
        </w:rPr>
        <w:t xml:space="preserve"> what this economic reality translates to in terms of the money </w:t>
      </w:r>
      <w:r w:rsidR="00C53F66">
        <w:rPr>
          <w:rFonts w:ascii="Arial" w:eastAsia="Calibri" w:hAnsi="Arial" w:cs="Arial"/>
          <w:sz w:val="24"/>
          <w:szCs w:val="24"/>
          <w:u w:color="000000"/>
        </w:rPr>
        <w:t>that</w:t>
      </w:r>
      <w:r w:rsidRPr="00543029">
        <w:rPr>
          <w:rFonts w:ascii="Arial" w:eastAsia="Calibri" w:hAnsi="Arial" w:cs="Arial"/>
          <w:sz w:val="24"/>
          <w:szCs w:val="24"/>
          <w:u w:color="000000"/>
        </w:rPr>
        <w:t xml:space="preserve"> mediates in a consumption deficit household economy. </w:t>
      </w:r>
      <w:r w:rsidRPr="00543029">
        <w:rPr>
          <w:rFonts w:ascii="Arial" w:eastAsia="Calibri" w:hAnsi="Arial" w:cs="Arial"/>
          <w:sz w:val="24"/>
          <w:szCs w:val="24"/>
        </w:rPr>
        <w:t xml:space="preserve">In such a household economy, money is </w:t>
      </w:r>
      <w:r w:rsidRPr="00543029">
        <w:rPr>
          <w:rFonts w:ascii="Arial" w:eastAsia="Calibri" w:hAnsi="Arial" w:cs="Arial"/>
          <w:sz w:val="24"/>
          <w:szCs w:val="24"/>
        </w:rPr>
        <w:lastRenderedPageBreak/>
        <w:t>held for transaction purposes only</w:t>
      </w:r>
      <w:r w:rsidR="00C53F66">
        <w:rPr>
          <w:rFonts w:ascii="Arial" w:eastAsia="Calibri" w:hAnsi="Arial" w:cs="Arial"/>
          <w:sz w:val="24"/>
          <w:szCs w:val="24"/>
        </w:rPr>
        <w:t>,</w:t>
      </w:r>
      <w:r w:rsidRPr="00543029">
        <w:rPr>
          <w:rFonts w:ascii="Arial" w:eastAsia="Calibri" w:hAnsi="Arial" w:cs="Arial"/>
          <w:sz w:val="24"/>
          <w:szCs w:val="24"/>
        </w:rPr>
        <w:t xml:space="preserve"> not as a means to save, but in the case of livestock, it will be held primarily to meet cultural obligations and working capital purposes. Some monetary practices associated with this economy include the </w:t>
      </w:r>
      <w:r w:rsidRPr="00543029">
        <w:rPr>
          <w:rFonts w:ascii="Arial" w:eastAsia="Calibri" w:hAnsi="Arial" w:cs="Arial"/>
          <w:i/>
          <w:iCs/>
          <w:sz w:val="24"/>
          <w:szCs w:val="24"/>
        </w:rPr>
        <w:t>kuspinner mari</w:t>
      </w:r>
      <w:r w:rsidRPr="00543029">
        <w:rPr>
          <w:rFonts w:ascii="Arial" w:eastAsia="Calibri" w:hAnsi="Arial" w:cs="Arial"/>
          <w:sz w:val="24"/>
          <w:szCs w:val="24"/>
        </w:rPr>
        <w:t xml:space="preserve"> (high risk one-off business activity/deal)</w:t>
      </w:r>
      <w:r w:rsidR="00C53F66">
        <w:rPr>
          <w:rFonts w:ascii="Arial" w:eastAsia="Calibri" w:hAnsi="Arial" w:cs="Arial"/>
          <w:sz w:val="24"/>
          <w:szCs w:val="24"/>
        </w:rPr>
        <w:t>,</w:t>
      </w:r>
      <w:r w:rsidRPr="00543029">
        <w:rPr>
          <w:rFonts w:ascii="Arial" w:eastAsia="Calibri" w:hAnsi="Arial" w:cs="Arial"/>
          <w:sz w:val="24"/>
          <w:szCs w:val="24"/>
        </w:rPr>
        <w:t xml:space="preserve"> </w:t>
      </w:r>
      <w:r w:rsidR="00C53F66">
        <w:rPr>
          <w:rFonts w:ascii="Arial" w:eastAsia="Calibri" w:hAnsi="Arial" w:cs="Arial"/>
          <w:sz w:val="24"/>
          <w:szCs w:val="24"/>
        </w:rPr>
        <w:t>which</w:t>
      </w:r>
      <w:r w:rsidRPr="00543029">
        <w:rPr>
          <w:rFonts w:ascii="Arial" w:eastAsia="Calibri" w:hAnsi="Arial" w:cs="Arial"/>
          <w:sz w:val="24"/>
          <w:szCs w:val="24"/>
        </w:rPr>
        <w:t xml:space="preserve"> further increases household vulnerability. </w:t>
      </w:r>
    </w:p>
    <w:p w14:paraId="440B4F64" w14:textId="19FDDA99"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 xml:space="preserve">In this thesis I found evidence to support the view that economic exclusion </w:t>
      </w:r>
      <w:r w:rsidR="00C53F66">
        <w:rPr>
          <w:rFonts w:ascii="Arial" w:eastAsia="Calibri" w:hAnsi="Arial" w:cs="Arial"/>
          <w:sz w:val="24"/>
          <w:szCs w:val="24"/>
          <w:u w:color="000000"/>
        </w:rPr>
        <w:t>is</w:t>
      </w:r>
      <w:r w:rsidRPr="00543029">
        <w:rPr>
          <w:rFonts w:ascii="Arial" w:eastAsia="Calibri" w:hAnsi="Arial" w:cs="Arial"/>
          <w:sz w:val="24"/>
          <w:szCs w:val="24"/>
          <w:u w:color="000000"/>
        </w:rPr>
        <w:t xml:space="preserve"> a critical research and development priority over financial inclusion. This stems from the observation that access to the monetary infrastructure is conditional on the capacity to actively participate in the economy through various means</w:t>
      </w:r>
      <w:r w:rsidR="00ED6A6E">
        <w:rPr>
          <w:rFonts w:ascii="Arial" w:eastAsia="Calibri" w:hAnsi="Arial" w:cs="Arial"/>
          <w:sz w:val="24"/>
          <w:szCs w:val="24"/>
          <w:u w:color="000000"/>
        </w:rPr>
        <w:t>,</w:t>
      </w:r>
      <w:r w:rsidRPr="00543029">
        <w:rPr>
          <w:rFonts w:ascii="Arial" w:eastAsia="Calibri" w:hAnsi="Arial" w:cs="Arial"/>
          <w:sz w:val="24"/>
          <w:szCs w:val="24"/>
          <w:u w:color="000000"/>
        </w:rPr>
        <w:t xml:space="preserve"> which include employment, self-employment and other livelihood activities. </w:t>
      </w:r>
      <w:r w:rsidR="001D709F">
        <w:rPr>
          <w:rFonts w:ascii="Arial" w:eastAsia="Calibri" w:hAnsi="Arial" w:cs="Arial"/>
          <w:sz w:val="24"/>
          <w:szCs w:val="24"/>
          <w:u w:color="000000"/>
        </w:rPr>
        <w:t xml:space="preserve">In turn, the </w:t>
      </w:r>
      <w:r w:rsidRPr="00543029">
        <w:rPr>
          <w:rFonts w:ascii="Arial" w:eastAsia="Calibri" w:hAnsi="Arial" w:cs="Arial"/>
          <w:sz w:val="24"/>
          <w:szCs w:val="24"/>
          <w:u w:color="000000"/>
        </w:rPr>
        <w:t>bare minimum required before one can sustainably participate in the economy is access to health and education</w:t>
      </w:r>
      <w:r w:rsidR="00ED6A6E">
        <w:rPr>
          <w:rFonts w:ascii="Arial" w:eastAsia="Calibri" w:hAnsi="Arial" w:cs="Arial"/>
          <w:sz w:val="24"/>
          <w:szCs w:val="24"/>
          <w:u w:color="000000"/>
        </w:rPr>
        <w:t>;</w:t>
      </w:r>
      <w:r w:rsidRPr="00543029">
        <w:rPr>
          <w:rFonts w:ascii="Arial" w:eastAsia="Calibri" w:hAnsi="Arial" w:cs="Arial"/>
          <w:sz w:val="24"/>
          <w:szCs w:val="24"/>
          <w:u w:color="000000"/>
        </w:rPr>
        <w:t xml:space="preserve"> thus</w:t>
      </w:r>
      <w:r w:rsidR="00915639">
        <w:rPr>
          <w:rFonts w:ascii="Arial" w:eastAsia="Calibri" w:hAnsi="Arial" w:cs="Arial"/>
          <w:sz w:val="24"/>
          <w:szCs w:val="24"/>
          <w:u w:color="000000"/>
        </w:rPr>
        <w:t>,</w:t>
      </w:r>
      <w:r w:rsidRPr="00543029">
        <w:rPr>
          <w:rFonts w:ascii="Arial" w:eastAsia="Calibri" w:hAnsi="Arial" w:cs="Arial"/>
          <w:sz w:val="24"/>
          <w:szCs w:val="24"/>
          <w:u w:color="000000"/>
        </w:rPr>
        <w:t xml:space="preserve"> the unwritten categories and classificatory systems </w:t>
      </w:r>
      <w:r w:rsidR="00ED6A6E">
        <w:rPr>
          <w:rFonts w:ascii="Arial" w:eastAsia="Calibri" w:hAnsi="Arial" w:cs="Arial"/>
          <w:sz w:val="24"/>
          <w:szCs w:val="24"/>
          <w:u w:color="000000"/>
        </w:rPr>
        <w:t>that</w:t>
      </w:r>
      <w:r w:rsidRPr="00543029">
        <w:rPr>
          <w:rFonts w:ascii="Arial" w:eastAsia="Calibri" w:hAnsi="Arial" w:cs="Arial"/>
          <w:sz w:val="24"/>
          <w:szCs w:val="24"/>
          <w:u w:color="000000"/>
        </w:rPr>
        <w:t xml:space="preserve"> act as preconditions for accessing a country’s economic infrastructure </w:t>
      </w:r>
      <w:r w:rsidR="00ED6A6E">
        <w:rPr>
          <w:rFonts w:ascii="Arial" w:eastAsia="Calibri" w:hAnsi="Arial" w:cs="Arial"/>
          <w:sz w:val="24"/>
          <w:szCs w:val="24"/>
          <w:u w:color="000000"/>
        </w:rPr>
        <w:t>are</w:t>
      </w:r>
      <w:r w:rsidRPr="00543029">
        <w:rPr>
          <w:rFonts w:ascii="Arial" w:eastAsia="Calibri" w:hAnsi="Arial" w:cs="Arial"/>
          <w:sz w:val="24"/>
          <w:szCs w:val="24"/>
          <w:u w:color="000000"/>
        </w:rPr>
        <w:t xml:space="preserve"> educational qualifications and good health. In addition to that, financial institutions and issuers of mobile money impose risk aversion classificatory systems whereby users and potential users of mobile money and bank money are excluded by dividing them into the banked (desirable to both infrastructures) and unbanked (undesirable to both infrastructures) categories </w:t>
      </w:r>
      <w:r w:rsidR="00ED6A6E">
        <w:rPr>
          <w:rFonts w:ascii="Arial" w:eastAsia="Calibri" w:hAnsi="Arial" w:cs="Arial"/>
          <w:sz w:val="24"/>
          <w:szCs w:val="24"/>
          <w:u w:color="000000"/>
        </w:rPr>
        <w:t>that</w:t>
      </w:r>
      <w:r w:rsidRPr="00543029">
        <w:rPr>
          <w:rFonts w:ascii="Arial" w:eastAsia="Calibri" w:hAnsi="Arial" w:cs="Arial"/>
          <w:sz w:val="24"/>
          <w:szCs w:val="24"/>
          <w:u w:color="000000"/>
        </w:rPr>
        <w:t xml:space="preserve"> explicitly exclude the poor or incorporate them on disadvantageous terms. </w:t>
      </w:r>
      <w:r w:rsidR="00F22E00">
        <w:rPr>
          <w:rFonts w:ascii="Arial" w:eastAsia="Calibri" w:hAnsi="Arial" w:cs="Arial"/>
          <w:sz w:val="24"/>
          <w:szCs w:val="24"/>
          <w:u w:color="000000"/>
        </w:rPr>
        <w:t xml:space="preserve">Thus, the genesis of financial exclusion is economic exclusion. </w:t>
      </w:r>
    </w:p>
    <w:p w14:paraId="4AA9E501" w14:textId="53018A76" w:rsidR="00CC6213" w:rsidRPr="00543029" w:rsidRDefault="00CC6213" w:rsidP="00543029">
      <w:pPr>
        <w:spacing w:line="360" w:lineRule="auto"/>
        <w:jc w:val="both"/>
        <w:rPr>
          <w:rFonts w:ascii="Arial" w:eastAsia="Calibri" w:hAnsi="Arial" w:cs="Arial"/>
          <w:sz w:val="24"/>
          <w:szCs w:val="24"/>
          <w:u w:color="000000"/>
        </w:rPr>
      </w:pPr>
      <w:r w:rsidRPr="00543029">
        <w:rPr>
          <w:rFonts w:ascii="Arial" w:eastAsia="Calibri" w:hAnsi="Arial" w:cs="Arial"/>
          <w:sz w:val="24"/>
          <w:szCs w:val="24"/>
          <w:u w:color="000000"/>
        </w:rPr>
        <w:t>In the introduction</w:t>
      </w:r>
      <w:r w:rsidR="00564E6A">
        <w:rPr>
          <w:rFonts w:ascii="Arial" w:eastAsia="Calibri" w:hAnsi="Arial" w:cs="Arial"/>
          <w:sz w:val="24"/>
          <w:szCs w:val="24"/>
          <w:u w:color="000000"/>
        </w:rPr>
        <w:t>,</w:t>
      </w:r>
      <w:r w:rsidRPr="00543029">
        <w:rPr>
          <w:rFonts w:ascii="Arial" w:eastAsia="Calibri" w:hAnsi="Arial" w:cs="Arial"/>
          <w:sz w:val="24"/>
          <w:szCs w:val="24"/>
          <w:u w:color="000000"/>
        </w:rPr>
        <w:t xml:space="preserve"> I argued that </w:t>
      </w:r>
      <w:r w:rsidRPr="00543029">
        <w:rPr>
          <w:rFonts w:ascii="Arial" w:eastAsia="Calibri" w:hAnsi="Arial" w:cs="Arial"/>
          <w:i/>
          <w:iCs/>
          <w:sz w:val="24"/>
          <w:szCs w:val="24"/>
          <w:u w:color="000000"/>
        </w:rPr>
        <w:t>disadvantages from use</w:t>
      </w:r>
      <w:r w:rsidRPr="00543029">
        <w:rPr>
          <w:rFonts w:ascii="Arial" w:eastAsia="Calibri" w:hAnsi="Arial" w:cs="Arial"/>
          <w:sz w:val="24"/>
          <w:szCs w:val="24"/>
          <w:u w:color="000000"/>
        </w:rPr>
        <w:t xml:space="preserve"> of a technological artefact or infrastructure </w:t>
      </w:r>
      <w:r w:rsidR="00564E6A" w:rsidRPr="00543029">
        <w:rPr>
          <w:rFonts w:ascii="Arial" w:eastAsia="Calibri" w:hAnsi="Arial" w:cs="Arial"/>
          <w:sz w:val="24"/>
          <w:szCs w:val="24"/>
          <w:u w:color="000000"/>
        </w:rPr>
        <w:t>ha</w:t>
      </w:r>
      <w:r w:rsidR="00564E6A">
        <w:rPr>
          <w:rFonts w:ascii="Arial" w:eastAsia="Calibri" w:hAnsi="Arial" w:cs="Arial"/>
          <w:sz w:val="24"/>
          <w:szCs w:val="24"/>
          <w:u w:color="000000"/>
        </w:rPr>
        <w:t>ve</w:t>
      </w:r>
      <w:r w:rsidR="00564E6A" w:rsidRPr="00543029">
        <w:rPr>
          <w:rFonts w:ascii="Arial" w:eastAsia="Calibri" w:hAnsi="Arial" w:cs="Arial"/>
          <w:sz w:val="24"/>
          <w:szCs w:val="24"/>
          <w:u w:color="000000"/>
        </w:rPr>
        <w:t xml:space="preserve"> </w:t>
      </w:r>
      <w:r w:rsidRPr="00543029">
        <w:rPr>
          <w:rFonts w:ascii="Arial" w:eastAsia="Calibri" w:hAnsi="Arial" w:cs="Arial"/>
          <w:sz w:val="24"/>
          <w:szCs w:val="24"/>
          <w:u w:color="000000"/>
        </w:rPr>
        <w:t>the potential to trigger new innovations. T</w:t>
      </w:r>
      <w:r w:rsidRPr="00543029">
        <w:rPr>
          <w:rFonts w:ascii="Arial" w:hAnsi="Arial" w:cs="Arial"/>
          <w:sz w:val="24"/>
          <w:szCs w:val="24"/>
        </w:rPr>
        <w:t xml:space="preserve">his notion is influenced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{"citationItems":[{"id":"ITEM-1","itemData":{"ISBN":"9780307773050","abstract":"Amazon.com Review This surprising book may appear to be about the simple things of life--forks, paper clips, zippers--but in fact it is a far-flung historical adventure on the evolution of common culture. To trace the fork's history, Duke University professor of civil engineering Henry Petroski travels from prehistoric times to Texas barbecue to Cardinal Richelieu to England's Industrial Revolution to the American Civil War--and beyond. Each item described offers a cultural history lesson, plus there's plenty of engineering detail for those so inclined. From Library Journal For armchair inventors or those who are curious about the way things work, this book offers hours of delight. Petroski (engineering, Duke Univ.) provides an intricate look, in lay reader's terms, at the technology and basic rationale behind a number of items we often take for granted. The list is comprehensive: kitchen utensils, zippers, tools, paper clips, fast-food packaging, and more. The text is far from a recital of mere facts. Petroski's anecdotes and stories about individual designers and inventors are told with warm regard. Petroski also provides illuminating thoughts on the theoretical, historical, and cultural frameworks that influenced these creations. Although this book will appeal to a somewhat specialized audience, many general readers will find it fascinating and educational. For circulating libraries. - Carol J. Binkowski, Bloomfield, N.J. Copyright 1992 Reed Business Information, Inc.","author":[{"dropping-particle":"","family":"Petroski","given":"Henry","non-dropping-particle":"","parse-names":false,"suffix":""}],"id":"ITEM-1","issued":{"date-parts":[["1994"]]},"publisher":"Vintage Books","publisher-place":"New York","title":"The Evolution of Useful Things","type":"book"},"uris":["http://www.mendeley.com/documents/?uuid=738e2682-d84f-4222-af87-f8fc51f5a06e"]},{"id":"ITEM-2","itemData":{"ISBN":"978-1-4221-97-58-5","author":[{"dropping-particle":"","family":"Christensen","given":"C","non-dropping-particle":"","parse-names":false,"suffix":""}],"id":"ITEM-2","issued":{"date-parts":[["2013"]]},"publisher":"Havard Business Review Press","publisher-place":"Boston Massachusetts","title":"The innovator's dilemma: when new technologies cause great firms to fail","type":"book"},"uris":["http://www.mendeley.com/documents/?uuid=13f29475-e751-3720-b03f-c7280f224cd7"]}],"mendeley":{"formattedCitation":"(Petroski, 1994; Christensen, 2013)","manualFormatting":"Petroski (1994) and Christensen (2013)","plainTextFormattedCitation":"(Petroski, 1994; Christensen, 2013)","previouslyFormattedCitation":"(Petroski, 1994; Christensen, 2013)"},"properties":{"noteIndex":0},"schema":"https://github.com/citation-style-language/schema/raw/master/csl-citation.json"}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Petroski (1994) and Christensen (2013)</w:t>
      </w:r>
      <w:r w:rsidRPr="00543029">
        <w:rPr>
          <w:rFonts w:ascii="Arial" w:hAnsi="Arial" w:cs="Arial"/>
          <w:sz w:val="24"/>
          <w:szCs w:val="24"/>
        </w:rPr>
        <w:fldChar w:fldCharType="end"/>
      </w:r>
      <w:r w:rsidR="00A3284C">
        <w:rPr>
          <w:rFonts w:ascii="Arial" w:hAnsi="Arial" w:cs="Arial"/>
          <w:sz w:val="24"/>
          <w:szCs w:val="24"/>
        </w:rPr>
        <w:t>,</w:t>
      </w:r>
      <w:r w:rsidRPr="00543029">
        <w:rPr>
          <w:rFonts w:ascii="Arial" w:hAnsi="Arial" w:cs="Arial"/>
          <w:sz w:val="24"/>
          <w:szCs w:val="24"/>
        </w:rPr>
        <w:t xml:space="preserve"> who carried out robust long term studies </w:t>
      </w:r>
      <w:r w:rsidR="00A3284C">
        <w:rPr>
          <w:rFonts w:ascii="Arial" w:hAnsi="Arial" w:cs="Arial"/>
          <w:sz w:val="24"/>
          <w:szCs w:val="24"/>
        </w:rPr>
        <w:t>that</w:t>
      </w:r>
      <w:r w:rsidRPr="00543029">
        <w:rPr>
          <w:rFonts w:ascii="Arial" w:hAnsi="Arial" w:cs="Arial"/>
          <w:sz w:val="24"/>
          <w:szCs w:val="24"/>
        </w:rPr>
        <w:t xml:space="preserve"> show that new technologies can be triggered by unmet user needs. In this study, </w:t>
      </w:r>
      <w:r w:rsidR="001D709F">
        <w:rPr>
          <w:rFonts w:ascii="Arial" w:hAnsi="Arial" w:cs="Arial"/>
          <w:sz w:val="24"/>
          <w:szCs w:val="24"/>
        </w:rPr>
        <w:t xml:space="preserve">the concept (disadvantages from use) </w:t>
      </w:r>
      <w:r w:rsidRPr="00543029">
        <w:rPr>
          <w:rFonts w:ascii="Arial" w:eastAsia="Calibri" w:hAnsi="Arial" w:cs="Arial"/>
          <w:sz w:val="24"/>
          <w:szCs w:val="24"/>
          <w:u w:color="000000"/>
        </w:rPr>
        <w:t>has been supported by several empirical findings</w:t>
      </w:r>
      <w:r w:rsidR="00564E6A">
        <w:rPr>
          <w:rFonts w:ascii="Arial" w:eastAsia="Calibri" w:hAnsi="Arial" w:cs="Arial"/>
          <w:sz w:val="24"/>
          <w:szCs w:val="24"/>
          <w:u w:color="000000"/>
        </w:rPr>
        <w:t>,</w:t>
      </w:r>
      <w:r w:rsidRPr="00543029">
        <w:rPr>
          <w:rFonts w:ascii="Arial" w:eastAsia="Calibri" w:hAnsi="Arial" w:cs="Arial"/>
          <w:sz w:val="24"/>
          <w:szCs w:val="24"/>
          <w:u w:color="000000"/>
        </w:rPr>
        <w:t xml:space="preserve"> but equally</w:t>
      </w:r>
      <w:r w:rsidR="00564E6A">
        <w:rPr>
          <w:rFonts w:ascii="Arial" w:eastAsia="Calibri" w:hAnsi="Arial" w:cs="Arial"/>
          <w:sz w:val="24"/>
          <w:szCs w:val="24"/>
          <w:u w:color="000000"/>
        </w:rPr>
        <w:t>,</w:t>
      </w:r>
      <w:r w:rsidRPr="00543029">
        <w:rPr>
          <w:rFonts w:ascii="Arial" w:eastAsia="Calibri" w:hAnsi="Arial" w:cs="Arial"/>
          <w:sz w:val="24"/>
          <w:szCs w:val="24"/>
          <w:u w:color="000000"/>
        </w:rPr>
        <w:t xml:space="preserve"> it is embroiled in complexities </w:t>
      </w:r>
      <w:r w:rsidR="00A3284C">
        <w:rPr>
          <w:rFonts w:ascii="Arial" w:eastAsia="Calibri" w:hAnsi="Arial" w:cs="Arial"/>
          <w:sz w:val="24"/>
          <w:szCs w:val="24"/>
          <w:u w:color="000000"/>
        </w:rPr>
        <w:t>that</w:t>
      </w:r>
      <w:r w:rsidRPr="00543029">
        <w:rPr>
          <w:rFonts w:ascii="Arial" w:eastAsia="Calibri" w:hAnsi="Arial" w:cs="Arial"/>
          <w:sz w:val="24"/>
          <w:szCs w:val="24"/>
          <w:u w:color="000000"/>
        </w:rPr>
        <w:t xml:space="preserve"> will be discussed in detail in the conclusion. Nevertheless, some of the examples of its relevance pertain to events leading to the Zimbabwe cash infrastructure merging with the ICT in the late 1990s and eventually culminating in the development of the country’s digital payment system. This development is attributed to the disadvantages from use of the cash (cheques, notes and coins)</w:t>
      </w:r>
      <w:r w:rsidR="00A3284C">
        <w:rPr>
          <w:rFonts w:ascii="Arial" w:eastAsia="Calibri" w:hAnsi="Arial" w:cs="Arial"/>
          <w:sz w:val="24"/>
          <w:szCs w:val="24"/>
          <w:u w:color="000000"/>
        </w:rPr>
        <w:t>,</w:t>
      </w:r>
      <w:r w:rsidRPr="00543029">
        <w:rPr>
          <w:rFonts w:ascii="Arial" w:eastAsia="Calibri" w:hAnsi="Arial" w:cs="Arial"/>
          <w:sz w:val="24"/>
          <w:szCs w:val="24"/>
          <w:u w:color="000000"/>
        </w:rPr>
        <w:t xml:space="preserve"> which took several days to clear in the banking system. Similarly, the widespread use and adoption of mobile phones and thereafter mobile money was impelled by the sparse telecommunications infrastructure of Zimbabwe. It catered only for </w:t>
      </w:r>
      <w:r w:rsidR="00FD21DB" w:rsidRPr="00543029">
        <w:rPr>
          <w:rFonts w:ascii="Arial" w:eastAsia="Calibri" w:hAnsi="Arial" w:cs="Arial"/>
          <w:sz w:val="24"/>
          <w:szCs w:val="24"/>
          <w:u w:color="000000"/>
        </w:rPr>
        <w:t>urban</w:t>
      </w:r>
      <w:r w:rsidR="00FD21DB">
        <w:rPr>
          <w:rFonts w:ascii="Arial" w:eastAsia="Calibri" w:hAnsi="Arial" w:cs="Arial"/>
          <w:sz w:val="24"/>
          <w:szCs w:val="24"/>
          <w:u w:color="000000"/>
        </w:rPr>
        <w:t>-</w:t>
      </w:r>
      <w:r w:rsidRPr="00543029">
        <w:rPr>
          <w:rFonts w:ascii="Arial" w:eastAsia="Calibri" w:hAnsi="Arial" w:cs="Arial"/>
          <w:sz w:val="24"/>
          <w:szCs w:val="24"/>
          <w:u w:color="000000"/>
        </w:rPr>
        <w:t xml:space="preserve">based business corporations and affluent residential areas. In turn, the main </w:t>
      </w:r>
      <w:r w:rsidRPr="00543029">
        <w:rPr>
          <w:rFonts w:ascii="Arial" w:eastAsia="Calibri" w:hAnsi="Arial" w:cs="Arial"/>
          <w:sz w:val="24"/>
          <w:szCs w:val="24"/>
          <w:u w:color="000000"/>
        </w:rPr>
        <w:lastRenderedPageBreak/>
        <w:t>trigger for mobile money w</w:t>
      </w:r>
      <w:r w:rsidR="00A3284C">
        <w:rPr>
          <w:rFonts w:ascii="Arial" w:eastAsia="Calibri" w:hAnsi="Arial" w:cs="Arial"/>
          <w:sz w:val="24"/>
          <w:szCs w:val="24"/>
          <w:u w:color="000000"/>
        </w:rPr>
        <w:t>as</w:t>
      </w:r>
      <w:r w:rsidRPr="00543029">
        <w:rPr>
          <w:rFonts w:ascii="Arial" w:eastAsia="Calibri" w:hAnsi="Arial" w:cs="Arial"/>
          <w:sz w:val="24"/>
          <w:szCs w:val="24"/>
          <w:u w:color="000000"/>
        </w:rPr>
        <w:t xml:space="preserve"> challenges or problems associated with </w:t>
      </w:r>
      <w:r w:rsidR="00F22E00">
        <w:rPr>
          <w:rFonts w:ascii="Arial" w:eastAsia="Calibri" w:hAnsi="Arial" w:cs="Arial"/>
          <w:sz w:val="24"/>
          <w:szCs w:val="24"/>
          <w:u w:color="000000"/>
        </w:rPr>
        <w:t xml:space="preserve">the use of cash in </w:t>
      </w:r>
      <w:r w:rsidRPr="00543029">
        <w:rPr>
          <w:rFonts w:ascii="Arial" w:eastAsia="Calibri" w:hAnsi="Arial" w:cs="Arial"/>
          <w:sz w:val="24"/>
          <w:szCs w:val="24"/>
          <w:u w:color="000000"/>
        </w:rPr>
        <w:t>remote payments</w:t>
      </w:r>
      <w:r w:rsidR="008321AD">
        <w:rPr>
          <w:rFonts w:ascii="Arial" w:eastAsia="Calibri" w:hAnsi="Arial" w:cs="Arial"/>
          <w:sz w:val="24"/>
          <w:szCs w:val="24"/>
          <w:u w:color="000000"/>
        </w:rPr>
        <w:t xml:space="preserve">. </w:t>
      </w:r>
      <w:r w:rsidR="00F22E00">
        <w:rPr>
          <w:rFonts w:ascii="Arial" w:eastAsia="Calibri" w:hAnsi="Arial" w:cs="Arial"/>
          <w:sz w:val="24"/>
          <w:szCs w:val="24"/>
          <w:u w:color="000000"/>
        </w:rPr>
        <w:t xml:space="preserve">The risks associated with the physical transfer of cash include </w:t>
      </w:r>
      <w:r w:rsidRPr="00543029">
        <w:rPr>
          <w:rFonts w:ascii="Arial" w:eastAsia="Calibri" w:hAnsi="Arial" w:cs="Arial"/>
          <w:sz w:val="24"/>
          <w:szCs w:val="24"/>
          <w:u w:color="000000"/>
        </w:rPr>
        <w:t>risk of theft, loss and transport</w:t>
      </w:r>
      <w:r w:rsidR="00F22E00">
        <w:rPr>
          <w:rFonts w:ascii="Arial" w:eastAsia="Calibri" w:hAnsi="Arial" w:cs="Arial"/>
          <w:sz w:val="24"/>
          <w:szCs w:val="24"/>
          <w:u w:color="000000"/>
        </w:rPr>
        <w:t xml:space="preserve">ation </w:t>
      </w:r>
      <w:r w:rsidRPr="00543029">
        <w:rPr>
          <w:rFonts w:ascii="Arial" w:eastAsia="Calibri" w:hAnsi="Arial" w:cs="Arial"/>
          <w:sz w:val="24"/>
          <w:szCs w:val="24"/>
          <w:u w:color="000000"/>
        </w:rPr>
        <w:t>costs</w:t>
      </w:r>
      <w:r w:rsidR="00F22E00">
        <w:rPr>
          <w:rFonts w:ascii="Arial" w:eastAsia="Calibri" w:hAnsi="Arial" w:cs="Arial"/>
          <w:sz w:val="24"/>
          <w:szCs w:val="24"/>
          <w:u w:color="000000"/>
        </w:rPr>
        <w:t xml:space="preserve">. </w:t>
      </w:r>
      <w:r w:rsidR="0094601B">
        <w:rPr>
          <w:rFonts w:ascii="Arial" w:eastAsia="Calibri" w:hAnsi="Arial" w:cs="Arial"/>
          <w:sz w:val="24"/>
          <w:szCs w:val="24"/>
          <w:u w:color="000000"/>
        </w:rPr>
        <w:t>It is for this reason that, i</w:t>
      </w:r>
      <w:r w:rsidRPr="00543029">
        <w:rPr>
          <w:rFonts w:ascii="Arial" w:eastAsia="Calibri" w:hAnsi="Arial" w:cs="Arial"/>
          <w:sz w:val="24"/>
          <w:szCs w:val="24"/>
          <w:u w:color="000000"/>
        </w:rPr>
        <w:t xml:space="preserve">n my view, the widely accepted view that mobile money was triggered by the poor banking infrastructure in most developing countries is </w:t>
      </w:r>
      <w:r w:rsidR="0094601B">
        <w:rPr>
          <w:rFonts w:ascii="Arial" w:eastAsia="Calibri" w:hAnsi="Arial" w:cs="Arial"/>
          <w:sz w:val="24"/>
          <w:szCs w:val="24"/>
          <w:u w:color="000000"/>
        </w:rPr>
        <w:t xml:space="preserve">an inaccurate </w:t>
      </w:r>
      <w:r w:rsidR="007C4D11">
        <w:rPr>
          <w:rFonts w:ascii="Arial" w:eastAsia="Calibri" w:hAnsi="Arial" w:cs="Arial"/>
          <w:sz w:val="24"/>
          <w:szCs w:val="24"/>
          <w:u w:color="000000"/>
        </w:rPr>
        <w:t xml:space="preserve">explanation about </w:t>
      </w:r>
      <w:r w:rsidRPr="00543029">
        <w:rPr>
          <w:rFonts w:ascii="Arial" w:eastAsia="Calibri" w:hAnsi="Arial" w:cs="Arial"/>
          <w:sz w:val="24"/>
          <w:szCs w:val="24"/>
          <w:u w:color="000000"/>
        </w:rPr>
        <w:t xml:space="preserve">the emergence of mobile money. </w:t>
      </w:r>
    </w:p>
    <w:p w14:paraId="72C32AE8" w14:textId="3DEC4CC2"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In the next section I will first analyse the various monetary practices revealed in this study. In this part I integrate SSK insights on evaluating technological properties of a technological artefact</w:t>
      </w:r>
      <w:r w:rsidR="001538FA">
        <w:rPr>
          <w:rFonts w:ascii="Arial" w:eastAsia="Calibri" w:hAnsi="Arial" w:cs="Arial"/>
          <w:sz w:val="24"/>
          <w:szCs w:val="24"/>
        </w:rPr>
        <w:t>,</w:t>
      </w:r>
      <w:r w:rsidRPr="00543029">
        <w:rPr>
          <w:rFonts w:ascii="Arial" w:eastAsia="Calibri" w:hAnsi="Arial" w:cs="Arial"/>
          <w:sz w:val="24"/>
          <w:szCs w:val="24"/>
        </w:rPr>
        <w:t xml:space="preserve"> </w:t>
      </w:r>
      <w:r w:rsidR="001538FA">
        <w:rPr>
          <w:rFonts w:ascii="Arial" w:eastAsia="Calibri" w:hAnsi="Arial" w:cs="Arial"/>
          <w:sz w:val="24"/>
          <w:szCs w:val="24"/>
        </w:rPr>
        <w:t>in other words,</w:t>
      </w:r>
      <w:r w:rsidRPr="00543029">
        <w:rPr>
          <w:rFonts w:ascii="Arial" w:eastAsia="Calibri" w:hAnsi="Arial" w:cs="Arial"/>
          <w:sz w:val="24"/>
          <w:szCs w:val="24"/>
        </w:rPr>
        <w:t xml:space="preserve"> induction (experience from use), deduction from theory, and lastly expert claims</w:t>
      </w:r>
      <w:r w:rsidR="001538FA">
        <w:rPr>
          <w:rFonts w:ascii="Arial" w:eastAsia="Calibri" w:hAnsi="Arial" w:cs="Arial"/>
          <w:sz w:val="24"/>
          <w:szCs w:val="24"/>
        </w:rPr>
        <w:t>,</w:t>
      </w:r>
      <w:r w:rsidRPr="00543029">
        <w:rPr>
          <w:rFonts w:ascii="Arial" w:eastAsia="Calibri" w:hAnsi="Arial" w:cs="Arial"/>
          <w:sz w:val="24"/>
          <w:szCs w:val="24"/>
        </w:rPr>
        <w:t xml:space="preserve"> </w:t>
      </w:r>
      <w:r w:rsidR="001538FA">
        <w:rPr>
          <w:rFonts w:ascii="Arial" w:eastAsia="Calibri" w:hAnsi="Arial" w:cs="Arial"/>
          <w:sz w:val="24"/>
          <w:szCs w:val="24"/>
        </w:rPr>
        <w:t>for example</w:t>
      </w:r>
      <w:r w:rsidR="00FD21DB">
        <w:rPr>
          <w:rFonts w:ascii="Arial" w:eastAsia="Calibri" w:hAnsi="Arial" w:cs="Arial"/>
          <w:sz w:val="24"/>
          <w:szCs w:val="24"/>
        </w:rPr>
        <w:t>,</w:t>
      </w:r>
      <w:r w:rsidRPr="00543029">
        <w:rPr>
          <w:rFonts w:ascii="Arial" w:eastAsia="Calibri" w:hAnsi="Arial" w:cs="Arial"/>
          <w:sz w:val="24"/>
          <w:szCs w:val="24"/>
        </w:rPr>
        <w:t xml:space="preserve"> international development practitioners</w:t>
      </w:r>
      <w:r w:rsidR="001538FA">
        <w:rPr>
          <w:rFonts w:ascii="Arial" w:eastAsia="Calibri" w:hAnsi="Arial" w:cs="Arial"/>
          <w:sz w:val="24"/>
          <w:szCs w:val="24"/>
        </w:rPr>
        <w:t>’</w:t>
      </w:r>
      <w:r w:rsidRPr="00543029">
        <w:rPr>
          <w:rFonts w:ascii="Arial" w:eastAsia="Calibri" w:hAnsi="Arial" w:cs="Arial"/>
          <w:sz w:val="24"/>
          <w:szCs w:val="24"/>
        </w:rPr>
        <w:t xml:space="preserve"> claims that digital money alleviates poverty. Firstly</w:t>
      </w:r>
      <w:r w:rsidR="001538FA">
        <w:rPr>
          <w:rFonts w:ascii="Arial" w:eastAsia="Calibri" w:hAnsi="Arial" w:cs="Arial"/>
          <w:sz w:val="24"/>
          <w:szCs w:val="24"/>
        </w:rPr>
        <w:t>,</w:t>
      </w:r>
      <w:r w:rsidRPr="00543029">
        <w:rPr>
          <w:rFonts w:ascii="Arial" w:eastAsia="Calibri" w:hAnsi="Arial" w:cs="Arial"/>
          <w:sz w:val="24"/>
          <w:szCs w:val="24"/>
        </w:rPr>
        <w:t xml:space="preserve"> I analyse two insights (currency abandonment and </w:t>
      </w:r>
      <w:r w:rsidR="00FD21DB">
        <w:rPr>
          <w:rFonts w:ascii="Arial" w:eastAsia="Calibri" w:hAnsi="Arial" w:cs="Arial"/>
          <w:sz w:val="24"/>
          <w:szCs w:val="24"/>
        </w:rPr>
        <w:t xml:space="preserve">a </w:t>
      </w:r>
      <w:r w:rsidRPr="00543029">
        <w:rPr>
          <w:rFonts w:ascii="Arial" w:eastAsia="Calibri" w:hAnsi="Arial" w:cs="Arial"/>
          <w:sz w:val="24"/>
          <w:szCs w:val="24"/>
        </w:rPr>
        <w:t>hierarchy of money) gained from analysing monetary practices of rural households in Binga</w:t>
      </w:r>
      <w:r w:rsidR="001538FA">
        <w:rPr>
          <w:rFonts w:ascii="Arial" w:eastAsia="Calibri" w:hAnsi="Arial" w:cs="Arial"/>
          <w:sz w:val="24"/>
          <w:szCs w:val="24"/>
        </w:rPr>
        <w:t>,</w:t>
      </w:r>
      <w:r w:rsidRPr="00543029">
        <w:rPr>
          <w:rFonts w:ascii="Arial" w:eastAsia="Calibri" w:hAnsi="Arial" w:cs="Arial"/>
          <w:sz w:val="24"/>
          <w:szCs w:val="24"/>
        </w:rPr>
        <w:t xml:space="preserve"> Zimbabwe.    </w:t>
      </w:r>
    </w:p>
    <w:p w14:paraId="4451FFE4" w14:textId="6890AB82" w:rsidR="00CC6213" w:rsidRPr="00543029" w:rsidRDefault="001538FA" w:rsidP="00543029">
      <w:pPr>
        <w:pStyle w:val="Heading2"/>
        <w:numPr>
          <w:ilvl w:val="0"/>
          <w:numId w:val="0"/>
        </w:numPr>
        <w:rPr>
          <w:rFonts w:eastAsia="Calibri" w:cs="Arial"/>
        </w:rPr>
      </w:pPr>
      <w:bookmarkStart w:id="188" w:name="_Toc40712667"/>
      <w:bookmarkStart w:id="189" w:name="_Toc63067757"/>
      <w:r>
        <w:rPr>
          <w:rFonts w:eastAsia="Calibri" w:cs="Arial"/>
        </w:rPr>
        <w:t xml:space="preserve">7.2 </w:t>
      </w:r>
      <w:r w:rsidR="00CC6213" w:rsidRPr="00543029">
        <w:rPr>
          <w:rFonts w:eastAsia="Calibri" w:cs="Arial"/>
        </w:rPr>
        <w:t>Dis</w:t>
      </w:r>
      <w:r w:rsidR="00EF049F">
        <w:rPr>
          <w:rFonts w:eastAsia="Calibri" w:cs="Arial"/>
        </w:rPr>
        <w:t>-</w:t>
      </w:r>
      <w:r w:rsidR="00CC6213" w:rsidRPr="00543029">
        <w:rPr>
          <w:rFonts w:eastAsia="Calibri" w:cs="Arial"/>
        </w:rPr>
        <w:t>embedding though currency abandonment</w:t>
      </w:r>
      <w:bookmarkEnd w:id="188"/>
      <w:bookmarkEnd w:id="189"/>
    </w:p>
    <w:p w14:paraId="18D2A02D" w14:textId="77777777" w:rsidR="00CC6213" w:rsidRPr="00543029" w:rsidRDefault="00CC6213" w:rsidP="00CC6213">
      <w:pPr>
        <w:spacing w:line="360" w:lineRule="auto"/>
        <w:rPr>
          <w:rFonts w:ascii="Arial" w:eastAsia="Calibri" w:hAnsi="Arial" w:cs="Arial"/>
          <w:sz w:val="24"/>
          <w:szCs w:val="24"/>
        </w:rPr>
      </w:pPr>
    </w:p>
    <w:p w14:paraId="6357A9B9" w14:textId="0AB9F2A0" w:rsidR="00CC6213" w:rsidRPr="00543029" w:rsidRDefault="00CC6213" w:rsidP="007C4D11">
      <w:pPr>
        <w:spacing w:line="360" w:lineRule="auto"/>
        <w:rPr>
          <w:rFonts w:ascii="Arial" w:hAnsi="Arial" w:cs="Arial"/>
          <w:sz w:val="24"/>
          <w:szCs w:val="24"/>
        </w:rPr>
      </w:pPr>
      <w:r w:rsidRPr="00543029">
        <w:rPr>
          <w:rFonts w:ascii="Arial" w:hAnsi="Arial" w:cs="Arial"/>
          <w:sz w:val="24"/>
          <w:szCs w:val="24"/>
        </w:rPr>
        <w:t xml:space="preserve">The currency abandonment phenomenon (refusal by users or potential users of a particular currency to use and or adopt it) suggests that </w:t>
      </w:r>
      <w:r w:rsidRPr="00543029">
        <w:rPr>
          <w:rFonts w:ascii="Arial" w:hAnsi="Arial" w:cs="Arial"/>
          <w:i/>
          <w:iCs/>
          <w:sz w:val="24"/>
          <w:szCs w:val="24"/>
        </w:rPr>
        <w:t>embeddedness</w:t>
      </w:r>
      <w:r w:rsidR="001538FA">
        <w:rPr>
          <w:rFonts w:ascii="Arial" w:hAnsi="Arial" w:cs="Arial"/>
          <w:sz w:val="24"/>
          <w:szCs w:val="24"/>
        </w:rPr>
        <w:t>,</w:t>
      </w:r>
      <w:r w:rsidRPr="00543029">
        <w:rPr>
          <w:rFonts w:ascii="Arial" w:hAnsi="Arial" w:cs="Arial"/>
          <w:sz w:val="24"/>
          <w:szCs w:val="24"/>
        </w:rPr>
        <w:t xml:space="preserve"> as envisaged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{"citationItems":[{"id":"ITEM-1","itemData":{"DOI":"10.1177/00027649921955326","ISBN":"0002764992195","ISSN":"00027642","PMID":"803973233","abstract":"The fastener design for the transfer of concentrated transverse (out of plane, pull-out) loads to random glass fiber reinforced thermoset polymers was investigated. The elastic material properties, void content,a nd glass content of the composite were determined and a finite element model was used to analyze and compare the performance of the various washer designs for reducing the stress and strain levels near the edge of the washer at a bolted joint. Experimental studies were conducted to verify the finite element model.","author":[{"dropping-particle":"","family":"Star","given":"Susan Leigh","non-dropping-particle":"","parse-names":false,"suffix":""}],"container-title":"American Behavioral Scientist","id":"ITEM-1","issue":"3","issued":{"date-parts":[["1999"]]},"page":"377-391","title":"The ethnography of infrastructure","type":"article-journal","volume":"43"},"uris":["http://www.mendeley.com/documents/?uuid=37bef493-f6e4-4d3d-9c89-4850e57594fe"]}],"mendeley":{"formattedCitation":"(Star, 1999)","manualFormatting":"Star (1999)","plainTextFormattedCitation":"(Star, 1999)","previouslyFormattedCitation":"(Star, 1999)"},"properties":{"noteIndex":0},"schema":"https://github.com/citation-style-language/schema/raw/master/csl-citation.json"}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Star (1999)</w:t>
      </w:r>
      <w:r w:rsidRPr="00543029">
        <w:rPr>
          <w:rFonts w:ascii="Arial" w:hAnsi="Arial" w:cs="Arial"/>
          <w:sz w:val="24"/>
          <w:szCs w:val="24"/>
        </w:rPr>
        <w:fldChar w:fldCharType="end"/>
      </w:r>
      <w:r w:rsidR="001538FA">
        <w:rPr>
          <w:rFonts w:ascii="Arial" w:hAnsi="Arial" w:cs="Arial"/>
          <w:sz w:val="24"/>
          <w:szCs w:val="24"/>
        </w:rPr>
        <w:t>,</w:t>
      </w:r>
      <w:r w:rsidRPr="00543029">
        <w:rPr>
          <w:rFonts w:ascii="Arial" w:hAnsi="Arial" w:cs="Arial"/>
          <w:sz w:val="24"/>
          <w:szCs w:val="24"/>
        </w:rPr>
        <w:t xml:space="preserve"> gives an erroneous impression that infrastructures seamlessly embed into other structures, social arrangements and technologies. </w:t>
      </w:r>
      <w:r w:rsidRPr="007C4D11">
        <w:rPr>
          <w:rFonts w:ascii="Arial" w:hAnsi="Arial" w:cs="Arial"/>
          <w:sz w:val="24"/>
          <w:szCs w:val="24"/>
        </w:rPr>
        <w:t>The reason being that</w:t>
      </w:r>
      <w:r w:rsidR="007C4D11">
        <w:rPr>
          <w:rFonts w:ascii="Arial" w:hAnsi="Arial" w:cs="Arial"/>
          <w:sz w:val="24"/>
          <w:szCs w:val="24"/>
        </w:rPr>
        <w:t>,</w:t>
      </w:r>
      <w:r w:rsidRPr="007C4D11">
        <w:rPr>
          <w:rFonts w:ascii="Arial" w:hAnsi="Arial" w:cs="Arial"/>
          <w:sz w:val="24"/>
          <w:szCs w:val="24"/>
        </w:rPr>
        <w:t xml:space="preserve"> </w:t>
      </w:r>
      <w:r w:rsidR="00BB2F8E">
        <w:rPr>
          <w:rFonts w:ascii="Arial" w:hAnsi="Arial" w:cs="Arial"/>
          <w:sz w:val="24"/>
          <w:szCs w:val="24"/>
        </w:rPr>
        <w:t>t</w:t>
      </w:r>
      <w:r w:rsidRPr="00543029">
        <w:rPr>
          <w:rFonts w:ascii="Arial" w:hAnsi="Arial" w:cs="Arial"/>
          <w:sz w:val="24"/>
          <w:szCs w:val="24"/>
        </w:rPr>
        <w:t>he currency abandonment phenomen</w:t>
      </w:r>
      <w:r w:rsidR="001538FA">
        <w:rPr>
          <w:rFonts w:ascii="Arial" w:hAnsi="Arial" w:cs="Arial"/>
          <w:sz w:val="24"/>
          <w:szCs w:val="24"/>
        </w:rPr>
        <w:t>on</w:t>
      </w:r>
      <w:r w:rsidRPr="00543029">
        <w:rPr>
          <w:rFonts w:ascii="Arial" w:hAnsi="Arial" w:cs="Arial"/>
          <w:sz w:val="24"/>
          <w:szCs w:val="24"/>
        </w:rPr>
        <w:t xml:space="preserve"> could be seen as </w:t>
      </w:r>
      <w:r w:rsidRPr="00543029">
        <w:rPr>
          <w:rFonts w:ascii="Arial" w:hAnsi="Arial" w:cs="Arial"/>
          <w:i/>
          <w:iCs/>
          <w:sz w:val="24"/>
          <w:szCs w:val="24"/>
        </w:rPr>
        <w:t>disembedding</w:t>
      </w:r>
      <w:r w:rsidRPr="00543029">
        <w:rPr>
          <w:rFonts w:ascii="Arial" w:hAnsi="Arial" w:cs="Arial"/>
          <w:sz w:val="24"/>
          <w:szCs w:val="24"/>
        </w:rPr>
        <w:t xml:space="preserve"> (from the formal monetary infrastructure). The </w:t>
      </w:r>
      <w:r w:rsidRPr="00543029">
        <w:rPr>
          <w:rFonts w:ascii="Arial" w:hAnsi="Arial" w:cs="Arial"/>
          <w:i/>
          <w:iCs/>
          <w:sz w:val="24"/>
          <w:szCs w:val="24"/>
        </w:rPr>
        <w:t xml:space="preserve">disembedding </w:t>
      </w:r>
      <w:r w:rsidRPr="00543029">
        <w:rPr>
          <w:rFonts w:ascii="Arial" w:hAnsi="Arial" w:cs="Arial"/>
          <w:sz w:val="24"/>
          <w:szCs w:val="24"/>
        </w:rPr>
        <w:t>process took effect through various practises</w:t>
      </w:r>
      <w:r w:rsidR="001538FA">
        <w:rPr>
          <w:rFonts w:ascii="Arial" w:hAnsi="Arial" w:cs="Arial"/>
          <w:sz w:val="24"/>
          <w:szCs w:val="24"/>
        </w:rPr>
        <w:t>,</w:t>
      </w:r>
      <w:r w:rsidRPr="00543029">
        <w:rPr>
          <w:rFonts w:ascii="Arial" w:hAnsi="Arial" w:cs="Arial"/>
          <w:sz w:val="24"/>
          <w:szCs w:val="24"/>
        </w:rPr>
        <w:t xml:space="preserve"> which include dollari</w:t>
      </w:r>
      <w:r w:rsidR="001538FA">
        <w:rPr>
          <w:rFonts w:ascii="Arial" w:hAnsi="Arial" w:cs="Arial"/>
          <w:sz w:val="24"/>
          <w:szCs w:val="24"/>
        </w:rPr>
        <w:t>s</w:t>
      </w:r>
      <w:r w:rsidRPr="00543029">
        <w:rPr>
          <w:rFonts w:ascii="Arial" w:hAnsi="Arial" w:cs="Arial"/>
          <w:sz w:val="24"/>
          <w:szCs w:val="24"/>
        </w:rPr>
        <w:t>ation, financial disintermediation (conversion of digital forms of money to cash in an effort by households to not only take full control of households’ financial affairs</w:t>
      </w:r>
      <w:r w:rsidR="001538FA">
        <w:rPr>
          <w:rFonts w:ascii="Arial" w:hAnsi="Arial" w:cs="Arial"/>
          <w:sz w:val="24"/>
          <w:szCs w:val="24"/>
        </w:rPr>
        <w:t>,</w:t>
      </w:r>
      <w:r w:rsidRPr="00543029">
        <w:rPr>
          <w:rFonts w:ascii="Arial" w:hAnsi="Arial" w:cs="Arial"/>
          <w:sz w:val="24"/>
          <w:szCs w:val="24"/>
        </w:rPr>
        <w:t xml:space="preserve"> but in some cases a deliberate attempt to make financial affairs opaque) by ensuring that their monetary affairs are not mediated by a bank or mobile network operator. Additional mechanisms by which it is effected include digital money discounting (price inflation of goods and services priced in the currency being abandoned). These activities reflect a desire by the holders or users of money to have direct control over the money they use. The currency abandonment process was and continues to be a response to various problems or disadvantages from use of various monetary infrastructures, </w:t>
      </w:r>
      <w:r w:rsidR="001538FA">
        <w:rPr>
          <w:rFonts w:ascii="Arial" w:hAnsi="Arial" w:cs="Arial"/>
          <w:sz w:val="24"/>
          <w:szCs w:val="24"/>
        </w:rPr>
        <w:t>for example</w:t>
      </w:r>
      <w:r w:rsidRPr="00543029">
        <w:rPr>
          <w:rFonts w:ascii="Arial" w:hAnsi="Arial" w:cs="Arial"/>
          <w:sz w:val="24"/>
          <w:szCs w:val="24"/>
        </w:rPr>
        <w:t xml:space="preserve"> heavy losses resulting from an artificially inflated </w:t>
      </w:r>
      <w:r w:rsidRPr="00543029">
        <w:rPr>
          <w:rFonts w:ascii="Arial" w:hAnsi="Arial" w:cs="Arial"/>
          <w:sz w:val="24"/>
          <w:szCs w:val="24"/>
        </w:rPr>
        <w:lastRenderedPageBreak/>
        <w:t xml:space="preserve">exchange rate, aversion to a currency (bond note in this instance) with limited spatial and temporal </w:t>
      </w:r>
      <w:r w:rsidRPr="007C4D11">
        <w:rPr>
          <w:rFonts w:ascii="Arial" w:hAnsi="Arial" w:cs="Arial"/>
          <w:sz w:val="24"/>
          <w:szCs w:val="24"/>
        </w:rPr>
        <w:t xml:space="preserve">reach i.e. not trusted in Zimbabwe and </w:t>
      </w:r>
      <w:r w:rsidR="007C4D11">
        <w:rPr>
          <w:rFonts w:ascii="Arial" w:hAnsi="Arial" w:cs="Arial"/>
          <w:sz w:val="24"/>
          <w:szCs w:val="24"/>
        </w:rPr>
        <w:t xml:space="preserve">not </w:t>
      </w:r>
      <w:r w:rsidRPr="007C4D11">
        <w:rPr>
          <w:rFonts w:ascii="Arial" w:hAnsi="Arial" w:cs="Arial"/>
          <w:sz w:val="24"/>
          <w:szCs w:val="24"/>
        </w:rPr>
        <w:t xml:space="preserve">accepted </w:t>
      </w:r>
      <w:r w:rsidRPr="00543029">
        <w:rPr>
          <w:rFonts w:ascii="Arial" w:hAnsi="Arial" w:cs="Arial"/>
          <w:sz w:val="24"/>
          <w:szCs w:val="24"/>
        </w:rPr>
        <w:t xml:space="preserve">outside Zimbabwe, lack of banking infrastructures in poor communities, excessive transaction fees associated with mobile money </w:t>
      </w:r>
      <w:r w:rsidR="001538FA" w:rsidRPr="007C4D11">
        <w:rPr>
          <w:rFonts w:ascii="Arial" w:hAnsi="Arial" w:cs="Arial"/>
          <w:sz w:val="24"/>
          <w:szCs w:val="24"/>
        </w:rPr>
        <w:t>and</w:t>
      </w:r>
      <w:r w:rsidRPr="00543029">
        <w:rPr>
          <w:rFonts w:ascii="Arial" w:hAnsi="Arial" w:cs="Arial"/>
          <w:sz w:val="24"/>
          <w:szCs w:val="24"/>
        </w:rPr>
        <w:t xml:space="preserve"> bank money</w:t>
      </w:r>
      <w:r w:rsidR="001538FA" w:rsidRPr="007C4D11">
        <w:rPr>
          <w:rFonts w:ascii="Arial" w:hAnsi="Arial" w:cs="Arial"/>
          <w:sz w:val="24"/>
          <w:szCs w:val="24"/>
        </w:rPr>
        <w:t>,</w:t>
      </w:r>
      <w:r w:rsidRPr="00543029">
        <w:rPr>
          <w:rFonts w:ascii="Arial" w:hAnsi="Arial" w:cs="Arial"/>
          <w:sz w:val="24"/>
          <w:szCs w:val="24"/>
        </w:rPr>
        <w:t xml:space="preserve"> </w:t>
      </w:r>
      <w:r w:rsidR="001538FA" w:rsidRPr="007C4D11">
        <w:rPr>
          <w:rFonts w:ascii="Arial" w:hAnsi="Arial" w:cs="Arial"/>
          <w:sz w:val="24"/>
          <w:szCs w:val="24"/>
        </w:rPr>
        <w:t>and so forth</w:t>
      </w:r>
      <w:r w:rsidRPr="00543029">
        <w:rPr>
          <w:rFonts w:ascii="Arial" w:hAnsi="Arial" w:cs="Arial"/>
          <w:sz w:val="24"/>
          <w:szCs w:val="24"/>
        </w:rPr>
        <w:t>.</w:t>
      </w:r>
    </w:p>
    <w:p w14:paraId="35171412" w14:textId="0F91B294" w:rsidR="00CC6213" w:rsidRPr="00543029" w:rsidRDefault="00CC6213" w:rsidP="00543029">
      <w:pPr>
        <w:spacing w:line="360" w:lineRule="auto"/>
        <w:jc w:val="both"/>
        <w:rPr>
          <w:rFonts w:ascii="Arial" w:eastAsia="Calibri" w:hAnsi="Arial" w:cs="Arial"/>
          <w:sz w:val="24"/>
          <w:szCs w:val="24"/>
        </w:rPr>
      </w:pPr>
      <w:r w:rsidRPr="00543029">
        <w:rPr>
          <w:rFonts w:ascii="Arial" w:hAnsi="Arial" w:cs="Arial"/>
          <w:sz w:val="24"/>
          <w:szCs w:val="24"/>
        </w:rPr>
        <w:t xml:space="preserve">Thus </w:t>
      </w:r>
      <w:r w:rsidRPr="00543029">
        <w:rPr>
          <w:rFonts w:ascii="Arial" w:hAnsi="Arial" w:cs="Arial"/>
          <w:i/>
          <w:iCs/>
          <w:sz w:val="24"/>
          <w:szCs w:val="24"/>
        </w:rPr>
        <w:t>disembeddedness</w:t>
      </w:r>
      <w:r w:rsidRPr="00543029">
        <w:rPr>
          <w:rFonts w:ascii="Arial" w:hAnsi="Arial" w:cs="Arial"/>
          <w:sz w:val="24"/>
          <w:szCs w:val="24"/>
        </w:rPr>
        <w:t xml:space="preserve"> is an opposing force to </w:t>
      </w:r>
      <w:r w:rsidRPr="00543029">
        <w:rPr>
          <w:rFonts w:ascii="Arial" w:hAnsi="Arial" w:cs="Arial"/>
          <w:i/>
          <w:iCs/>
          <w:sz w:val="24"/>
          <w:szCs w:val="24"/>
        </w:rPr>
        <w:t>embeddedness</w:t>
      </w:r>
      <w:r w:rsidRPr="00543029">
        <w:rPr>
          <w:rFonts w:ascii="Arial" w:hAnsi="Arial" w:cs="Arial"/>
          <w:sz w:val="24"/>
          <w:szCs w:val="24"/>
        </w:rPr>
        <w:t xml:space="preserve"> of infrastructures, the failure to acknowledge its relevance is a limitation of the infrastructure concept as envisaged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{"citationItems":[{"id":"ITEM-1","itemData":{"ISBN":"9780262024617","abstract":"The yeast Saccharomyces cerevisiae temperature-sensitive lethal mutant alg1-1, has been previously shown to lack the activity necessary for the addition of the first mannose residue in the synthesis of lipid-linked precursor oligosaccharide. The gene ALG1 has been cloned by complementation of the temperature-sensitive mutation alg1-1 with a total genomic DNA library. The original DNA fragment isolated was 11,300 base pairs and has been subcloned to a 1,500-base pair fragment which is still capable of complementing alg1-1. The gene ALG1 has been mapped on chromosome II at a distance of 2.1 map units from LYS2. The ALG1 gene product has been shown to catalyze the transfer of a mannosyl residue from GDP-mannose to the lipid-linked acceptor GlcNAc2, yielding Man beta 1-4GlcNAc2-lipid, in lysates from Escherichia coli transformants. This result proves that ALG1 is the structural gene for the first mannosyltransferase in lipid-linked oligosaccharide assembly.","author":[{"dropping-particle":"","family":"Bowker","given":"Geoffrey C","non-dropping-particle":"","parse-names":false,"suffix":""},{"dropping-particle":"","family":"Star","given":"Susan Leigh","non-dropping-particle":"","parse-names":false,"suffix":""}],"container-title":"International Classification","id":"ITEM-1","issued":{"date-parts":[["1999"]]},"number-of-pages":"392","publisher":"MIT Press","publisher-place":"Cambridge, Massachusetts &amp; London","title":"Sorting Things Out: Classification and Its Consequences","type":"book"},"uris":["http://www.mendeley.com/documents/?uuid=04406497-f0e7-4e9c-8af3-ad02ed7bd0c1"]}],"mendeley":{"formattedCitation":"(Bowker and Star, 1999)","manualFormatting":"Bowker and Star (1999)","plainTextFormattedCitation":"(Bowker and Star, 1999)","previouslyFormattedCitation":"(Bowker and Star, 1999)"},"properties":{"noteIndex":0},"schema":"https://github.com/citation-style-language/schema/raw/master/csl-citation.json"}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Bowker and Star (1999)</w:t>
      </w:r>
      <w:r w:rsidRPr="00543029">
        <w:rPr>
          <w:rFonts w:ascii="Arial" w:hAnsi="Arial" w:cs="Arial"/>
          <w:sz w:val="24"/>
          <w:szCs w:val="24"/>
        </w:rPr>
        <w:fldChar w:fldCharType="end"/>
      </w:r>
      <w:r w:rsidRPr="00543029">
        <w:rPr>
          <w:rFonts w:ascii="Arial" w:hAnsi="Arial" w:cs="Arial"/>
          <w:sz w:val="24"/>
          <w:szCs w:val="24"/>
        </w:rPr>
        <w:t xml:space="preserve">. The limitation relates to the fact that users or those who refuse to use an infrastructure do not seem to be meaningfully accounted for. This weakness forms part of the reason why I integrated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Johannesburg","type":"article-journal","volume":"16"},"uris":["http://www.mendeley.com/documents/?uuid=8771ff97-7fba-4bdf-aab2-6f1f8e39c717"]}],"mendeley":{"formattedCitation":"(Simone, 2004)","manualFormatting":"Simone’s (2004)","plainTextFormattedCitation":"(Simone, 2004)","previouslyFormattedCitation":"(Simone, 2004)"},"properties":{"noteIndex":0},"schema":"https://github.com/citation-style-language/schema/raw/master/csl-citation.json"}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Simone</w:t>
      </w:r>
      <w:r w:rsidR="00175798">
        <w:rPr>
          <w:rFonts w:ascii="Arial" w:hAnsi="Arial" w:cs="Arial"/>
          <w:noProof/>
          <w:sz w:val="24"/>
          <w:szCs w:val="24"/>
        </w:rPr>
        <w:t>’s</w:t>
      </w:r>
      <w:r w:rsidRPr="00543029">
        <w:rPr>
          <w:rFonts w:ascii="Arial" w:hAnsi="Arial" w:cs="Arial"/>
          <w:noProof/>
          <w:sz w:val="24"/>
          <w:szCs w:val="24"/>
        </w:rPr>
        <w:t xml:space="preserve"> (2004)</w:t>
      </w:r>
      <w:r w:rsidRPr="00543029">
        <w:rPr>
          <w:rFonts w:ascii="Arial" w:hAnsi="Arial" w:cs="Arial"/>
          <w:sz w:val="24"/>
          <w:szCs w:val="24"/>
        </w:rPr>
        <w:fldChar w:fldCharType="end"/>
      </w:r>
      <w:r w:rsidRPr="00543029">
        <w:rPr>
          <w:rFonts w:ascii="Arial" w:hAnsi="Arial" w:cs="Arial"/>
          <w:sz w:val="24"/>
          <w:szCs w:val="24"/>
        </w:rPr>
        <w:t xml:space="preserve"> idea of people as infrastructure, which in this instance shows what users of money do in cases where the infrastructure is missing, weak, or embodies standards and goals that are perceived to be unfair or unacceptable. In line with this, disembeddedness can also be seen as resistance to unwritten classificatory systems, categorisations, goals and standards embodied in the monetary infrastructures. These include rent extraction by the state</w:t>
      </w:r>
      <w:r w:rsidR="00175798">
        <w:rPr>
          <w:rFonts w:ascii="Arial" w:hAnsi="Arial" w:cs="Arial"/>
          <w:sz w:val="24"/>
          <w:szCs w:val="24"/>
        </w:rPr>
        <w:t>.</w:t>
      </w:r>
      <w:r w:rsidRPr="00543029">
        <w:rPr>
          <w:rFonts w:ascii="Arial" w:hAnsi="Arial" w:cs="Arial"/>
          <w:sz w:val="24"/>
          <w:szCs w:val="24"/>
        </w:rPr>
        <w:t xml:space="preserve"> </w:t>
      </w:r>
      <w:r w:rsidR="00175798">
        <w:rPr>
          <w:rFonts w:ascii="Arial" w:hAnsi="Arial" w:cs="Arial"/>
          <w:sz w:val="24"/>
          <w:szCs w:val="24"/>
        </w:rPr>
        <w:t>For example,</w:t>
      </w:r>
      <w:r w:rsidRPr="00543029">
        <w:rPr>
          <w:rFonts w:ascii="Arial" w:hAnsi="Arial" w:cs="Arial"/>
          <w:sz w:val="24"/>
          <w:szCs w:val="24"/>
        </w:rPr>
        <w:t xml:space="preserve"> i</w:t>
      </w:r>
      <w:r w:rsidRPr="00543029">
        <w:rPr>
          <w:rFonts w:ascii="Arial" w:eastAsia="Calibri" w:hAnsi="Arial" w:cs="Arial"/>
          <w:sz w:val="24"/>
          <w:szCs w:val="24"/>
        </w:rPr>
        <w:t>n chapter 3, I discussed how the Zimbabwe monetary authorities artificially inflated its exchange rate since early 2000</w:t>
      </w:r>
      <w:r w:rsidR="00175798">
        <w:rPr>
          <w:rFonts w:ascii="Arial" w:eastAsia="Calibri" w:hAnsi="Arial" w:cs="Arial"/>
          <w:sz w:val="24"/>
          <w:szCs w:val="24"/>
        </w:rPr>
        <w:t>.</w:t>
      </w:r>
      <w:r w:rsidRPr="00543029">
        <w:rPr>
          <w:rFonts w:ascii="Arial" w:eastAsia="Calibri" w:hAnsi="Arial" w:cs="Arial"/>
          <w:sz w:val="24"/>
          <w:szCs w:val="24"/>
        </w:rPr>
        <w:t xml:space="preserve"> </w:t>
      </w:r>
      <w:r w:rsidR="00175798">
        <w:rPr>
          <w:rFonts w:ascii="Arial" w:eastAsia="Calibri" w:hAnsi="Arial" w:cs="Arial"/>
          <w:sz w:val="24"/>
          <w:szCs w:val="24"/>
        </w:rPr>
        <w:t>I</w:t>
      </w:r>
      <w:r w:rsidRPr="00543029">
        <w:rPr>
          <w:rFonts w:ascii="Arial" w:eastAsia="Calibri" w:hAnsi="Arial" w:cs="Arial"/>
          <w:sz w:val="24"/>
          <w:szCs w:val="24"/>
        </w:rPr>
        <w:t>n effect this dispossessed tourist</w:t>
      </w:r>
      <w:r w:rsidR="00175798">
        <w:rPr>
          <w:rFonts w:ascii="Arial" w:eastAsia="Calibri" w:hAnsi="Arial" w:cs="Arial"/>
          <w:sz w:val="24"/>
          <w:szCs w:val="24"/>
        </w:rPr>
        <w:t>s</w:t>
      </w:r>
      <w:r w:rsidRPr="00543029">
        <w:rPr>
          <w:rFonts w:ascii="Arial" w:eastAsia="Calibri" w:hAnsi="Arial" w:cs="Arial"/>
          <w:sz w:val="24"/>
          <w:szCs w:val="24"/>
        </w:rPr>
        <w:t xml:space="preserve">, exporters and other incoming remittances of their </w:t>
      </w:r>
      <w:r w:rsidR="00175798" w:rsidRPr="00543029">
        <w:rPr>
          <w:rFonts w:ascii="Arial" w:eastAsia="Calibri" w:hAnsi="Arial" w:cs="Arial"/>
          <w:sz w:val="24"/>
          <w:szCs w:val="24"/>
        </w:rPr>
        <w:t>hard</w:t>
      </w:r>
      <w:r w:rsidR="00175798">
        <w:rPr>
          <w:rFonts w:ascii="Arial" w:eastAsia="Calibri" w:hAnsi="Arial" w:cs="Arial"/>
          <w:sz w:val="24"/>
          <w:szCs w:val="24"/>
        </w:rPr>
        <w:t>-</w:t>
      </w:r>
      <w:r w:rsidRPr="00543029">
        <w:rPr>
          <w:rFonts w:ascii="Arial" w:eastAsia="Calibri" w:hAnsi="Arial" w:cs="Arial"/>
          <w:sz w:val="24"/>
          <w:szCs w:val="24"/>
        </w:rPr>
        <w:t>earned foreign currencies</w:t>
      </w:r>
      <w:r w:rsidRPr="00DA01D9">
        <w:rPr>
          <w:rStyle w:val="FootnoteReference"/>
        </w:rPr>
        <w:footnoteReference w:id="51"/>
      </w:r>
      <w:r w:rsidRPr="00543029">
        <w:rPr>
          <w:rFonts w:ascii="Arial" w:eastAsia="Calibri" w:hAnsi="Arial" w:cs="Arial"/>
          <w:sz w:val="24"/>
          <w:szCs w:val="24"/>
        </w:rPr>
        <w:t>, exorbitant mobile money transaction fees, discrimination through the previously discussed bank and financial institutions</w:t>
      </w:r>
      <w:r w:rsidR="00175798">
        <w:rPr>
          <w:rFonts w:ascii="Arial" w:eastAsia="Calibri" w:hAnsi="Arial" w:cs="Arial"/>
          <w:sz w:val="24"/>
          <w:szCs w:val="24"/>
        </w:rPr>
        <w:t>’</w:t>
      </w:r>
      <w:r w:rsidRPr="00543029">
        <w:rPr>
          <w:rFonts w:ascii="Arial" w:eastAsia="Calibri" w:hAnsi="Arial" w:cs="Arial"/>
          <w:sz w:val="24"/>
          <w:szCs w:val="24"/>
        </w:rPr>
        <w:t xml:space="preserve"> risk aversion classificatory system</w:t>
      </w:r>
      <w:r w:rsidR="00175798">
        <w:rPr>
          <w:rFonts w:ascii="Arial" w:eastAsia="Calibri" w:hAnsi="Arial" w:cs="Arial"/>
          <w:sz w:val="24"/>
          <w:szCs w:val="24"/>
        </w:rPr>
        <w:t>,</w:t>
      </w:r>
      <w:r w:rsidRPr="00543029">
        <w:rPr>
          <w:rFonts w:ascii="Arial" w:eastAsia="Calibri" w:hAnsi="Arial" w:cs="Arial"/>
          <w:sz w:val="24"/>
          <w:szCs w:val="24"/>
        </w:rPr>
        <w:t xml:space="preserve"> </w:t>
      </w:r>
      <w:r w:rsidR="00175798">
        <w:rPr>
          <w:rFonts w:ascii="Arial" w:eastAsia="Calibri" w:hAnsi="Arial" w:cs="Arial"/>
          <w:sz w:val="24"/>
          <w:szCs w:val="24"/>
        </w:rPr>
        <w:t>and so forth</w:t>
      </w:r>
      <w:r w:rsidRPr="00543029">
        <w:rPr>
          <w:rFonts w:ascii="Arial" w:eastAsia="Calibri" w:hAnsi="Arial" w:cs="Arial"/>
          <w:sz w:val="24"/>
          <w:szCs w:val="24"/>
        </w:rPr>
        <w:t xml:space="preserve">. </w:t>
      </w:r>
    </w:p>
    <w:p w14:paraId="5169C5AA" w14:textId="12C314E2"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Currency abandonment can be partly explained by Grasham’s law</w:t>
      </w:r>
      <w:r w:rsidR="00B96906">
        <w:rPr>
          <w:rFonts w:ascii="Arial" w:hAnsi="Arial" w:cs="Arial"/>
          <w:sz w:val="24"/>
          <w:szCs w:val="24"/>
        </w:rPr>
        <w:t>,</w:t>
      </w:r>
      <w:r w:rsidRPr="00543029">
        <w:rPr>
          <w:rFonts w:ascii="Arial" w:hAnsi="Arial" w:cs="Arial"/>
          <w:sz w:val="24"/>
          <w:szCs w:val="24"/>
        </w:rPr>
        <w:t xml:space="preserve"> which is a theory that holds that “bad money” drives out “good money”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{"citationItems":[{"id":"ITEM-1","itemData":{"author":[{"dropping-particle":"","family":"Jevons","given":"Stanley W.","non-dropping-particle":"","parse-names":false,"suffix":""}],"container-title":"Academic Press","id":"ITEM-1","issued":{"date-parts":[["1875"]]},"publisher":"D. Appleton and Company","publisher-place":"New York","title":"Money and The Mechanism of Exchange","type":"book"},"uris":["http://www.mendeley.com/documents/?uuid=1635b170-2682-4665-b91a-bb2ce3317c9c"]},{"id":"ITEM-2","itemData":{"DOI":"10.1177/0308275X18809413","ISSN":"14603721","abstract":"This article reconsiders Sidney W Mintz's classic 1964 chapter 'Currency problems in eighteenth century Jamaica and Gresham's Law' in light of the forms and uses of money in the colonial Caribbean slave economies and the utility of Mintz's approach to understand today's globalizing multicurrency economy. In considering Gresham's Law that 'bad money drives out good', Mintz showed how, in colonial Jamaica, money's four functions-medium of exchange, means of payment, unit of account, and store of value-were transformed by the enslaved themselves as they worked with and in currencies circulating locally and via colonial financial networks. Further, Mintz's ethnographic work suggests an approach to the financial practices of the poor and marginalized that highlights how their uses of money, paralleled in other arenas of their lives, confront and complicate dominating political-economic power. Directions provided by Mintz's insights are used to analyze creative uses of money in the present world economic order.","author":[{"dropping-particle":"","family":"Guyer","given":"Jane I.","non-dropping-particle":"","parse-names":false,"suffix":""}],"container-title":"Critique of Anthropology","id":"ITEM-2","issue":"4","issued":{"date-parts":[["2018"]]},"page":"433-442","title":"Money’s micro and macro qualities: Slaves, colonies, regions, and markets in the historical Caribbean – and beyond","type":"article-journal","volume":"38"},"uris":["http://www.mendeley.com/documents/?uuid=8a1a2586-48ce-4c8e-962b-21f921faef37"]}],"mendeley":{"formattedCitation":"(Jevons, 1875; Guyer, 2018)","manualFormatting":"(see Jevons, 1875; Guyer, 2018)","plainTextFormattedCitation":"(Jevons, 1875; Guyer, 2018)","previouslyFormattedCitation":"(Jevons, 1875; Guyer, 2018)"},"properties":{"noteIndex":0},"schema":"https://github.com/citation-style-language/schema/raw/master/csl-citation.json"}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Jevons, 1875; Guyer, 2018)</w:t>
      </w:r>
      <w:r w:rsidRPr="00543029">
        <w:rPr>
          <w:rFonts w:ascii="Arial" w:hAnsi="Arial" w:cs="Arial"/>
          <w:sz w:val="24"/>
          <w:szCs w:val="24"/>
        </w:rPr>
        <w:fldChar w:fldCharType="end"/>
      </w:r>
      <w:r w:rsidRPr="00543029">
        <w:rPr>
          <w:rFonts w:ascii="Arial" w:hAnsi="Arial" w:cs="Arial"/>
          <w:sz w:val="24"/>
          <w:szCs w:val="24"/>
        </w:rPr>
        <w:t>. This theory became public through a letter written to the Queen of England by her advisor Sir Thomas Gresham (1519-</w:t>
      </w:r>
      <w:r w:rsidR="00B96906">
        <w:rPr>
          <w:rFonts w:ascii="Arial" w:hAnsi="Arial" w:cs="Arial"/>
          <w:sz w:val="24"/>
          <w:szCs w:val="24"/>
        </w:rPr>
        <w:t>15</w:t>
      </w:r>
      <w:r w:rsidRPr="00543029">
        <w:rPr>
          <w:rFonts w:ascii="Arial" w:hAnsi="Arial" w:cs="Arial"/>
          <w:sz w:val="24"/>
          <w:szCs w:val="24"/>
        </w:rPr>
        <w:t>79). In the letter</w:t>
      </w:r>
      <w:r w:rsidR="00B96906">
        <w:rPr>
          <w:rFonts w:ascii="Arial" w:hAnsi="Arial" w:cs="Arial"/>
          <w:sz w:val="24"/>
          <w:szCs w:val="24"/>
        </w:rPr>
        <w:t>,</w:t>
      </w:r>
      <w:r w:rsidRPr="00543029">
        <w:rPr>
          <w:rFonts w:ascii="Arial" w:hAnsi="Arial" w:cs="Arial"/>
          <w:sz w:val="24"/>
          <w:szCs w:val="24"/>
        </w:rPr>
        <w:t xml:space="preserve"> he argued that “debased currencies” drive away ones which are not</w:t>
      </w:r>
      <w:r w:rsidR="00B96906">
        <w:rPr>
          <w:rFonts w:ascii="Arial" w:hAnsi="Arial" w:cs="Arial"/>
          <w:sz w:val="24"/>
          <w:szCs w:val="24"/>
        </w:rPr>
        <w:t>.</w:t>
      </w:r>
      <w:r w:rsidRPr="00543029">
        <w:rPr>
          <w:rFonts w:ascii="Arial" w:hAnsi="Arial" w:cs="Arial"/>
          <w:sz w:val="24"/>
          <w:szCs w:val="24"/>
        </w:rPr>
        <w:t xml:space="preserve"> </w:t>
      </w:r>
      <w:r w:rsidR="00B96906">
        <w:rPr>
          <w:rFonts w:ascii="Arial" w:hAnsi="Arial" w:cs="Arial"/>
          <w:sz w:val="24"/>
          <w:szCs w:val="24"/>
        </w:rPr>
        <w:t>F</w:t>
      </w:r>
      <w:r w:rsidRPr="00543029">
        <w:rPr>
          <w:rFonts w:ascii="Arial" w:hAnsi="Arial" w:cs="Arial"/>
          <w:sz w:val="24"/>
          <w:szCs w:val="24"/>
        </w:rPr>
        <w:t>or example, a coin with an intrinsic value that is less than its par value will drive away one in which the intrinsic value is equal to its par value. This theory applies well to what is known in the literature as the era of metallic standard</w:t>
      </w:r>
      <w:r w:rsidR="00B96906">
        <w:rPr>
          <w:rFonts w:ascii="Arial" w:hAnsi="Arial" w:cs="Arial"/>
          <w:sz w:val="24"/>
          <w:szCs w:val="24"/>
        </w:rPr>
        <w:t>,</w:t>
      </w:r>
      <w:r w:rsidRPr="00543029">
        <w:rPr>
          <w:rFonts w:ascii="Arial" w:hAnsi="Arial" w:cs="Arial"/>
          <w:sz w:val="24"/>
          <w:szCs w:val="24"/>
        </w:rPr>
        <w:t xml:space="preserve"> during which the value of money or moneyness was measured by </w:t>
      </w:r>
      <w:r w:rsidRPr="00543029">
        <w:rPr>
          <w:rFonts w:ascii="Arial" w:hAnsi="Arial" w:cs="Arial"/>
          <w:sz w:val="24"/>
          <w:szCs w:val="24"/>
        </w:rPr>
        <w:lastRenderedPageBreak/>
        <w:t xml:space="preserve">the purity of the metal out of which it </w:t>
      </w:r>
      <w:r w:rsidR="00B96906">
        <w:rPr>
          <w:rFonts w:ascii="Arial" w:hAnsi="Arial" w:cs="Arial"/>
          <w:sz w:val="24"/>
          <w:szCs w:val="24"/>
        </w:rPr>
        <w:t>was</w:t>
      </w:r>
      <w:r w:rsidRPr="00543029">
        <w:rPr>
          <w:rFonts w:ascii="Arial" w:hAnsi="Arial" w:cs="Arial"/>
          <w:sz w:val="24"/>
          <w:szCs w:val="24"/>
        </w:rPr>
        <w:t xml:space="preserve"> made </w:t>
      </w:r>
      <w:r w:rsidRPr="00543029">
        <w:rPr>
          <w:rFonts w:ascii="Arial" w:hAnsi="Arial" w:cs="Arial"/>
          <w:sz w:val="24"/>
          <w:szCs w:val="24"/>
        </w:rPr>
        <w:fldChar w:fldCharType="begin" w:fldLock="1"/>
      </w:r>
      <w:r w:rsidR="005722D0">
        <w:rPr>
          <w:rFonts w:ascii="Arial" w:hAnsi="Arial" w:cs="Arial"/>
          <w:sz w:val="24"/>
          <w:szCs w:val="24"/>
        </w:rPr>
        <w:instrText>ADDIN CSL_CITATION {"citationItems":[{"id":"ITEM-1","itemData":{"DOI":"10.1017/S0022050700022786","ISBN":"0708317731","ISSN":"0022-0507","abstract":"A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Edn","id":"ITEM-1","issued":{"date-parts":[["2002"]]},"publisher":"University of Wales Press","title":"A History of Money: From Ancient Times to the Present Day","type":"book"},"uris":["http://www.mendeley.com/documents/?uuid=30316b69-0141-4209-9a27-87b8212a7809"]},{"id":"ITEM-2","itemData":{"DOI":"10.1017/CBO9781107415324.004","ISBN":"9781933633862","ISSN":"1098-6596","PMID":"25246403","author":[{"dropping-particle":"","family":"Graeber","given":"David","non-dropping-particle":"","parse-names":false,"suffix":""}],"container-title":"First Melville House Printing","edition":"1st Edn","id":"ITEM-2","issue":"9","issued":{"date-parts":[["2011"]]},"number-of-pages":"1689-1699","publisher":"Melville House Printing","publisher-place":"New York","title":"Debt; The first 5,000 Years","type":"book","volume":"53"},"uris":["http://www.mendeley.com/documents/?uuid=f4148847-5a1f-4631-9546-c09c664311af"]},{"id":"ITEM-3","itemData":{"author":[{"dropping-particle":"","family":"Selgin","given":"George","non-dropping-particle":"","parse-names":false,"suffix":""}],"container-title":"Journal of Money, Credit and Banking","id":"ITEM-3","issue":"4","issued":{"date-parts":[["1996"]]},"page":"637-649","title":"Salvaging Gresham’s Law, the good, the bad, and the illegal","type":"article-journal","volume":"28"},"uris":["http://www.mendeley.com/documents/?uuid=be4095a9-a42e-3110-bf57-559d08a758b6"]}],"mendeley":{"formattedCitation":"(Selgin, 1996; Davies, 2002; Graeber, 2011)","manualFormatting":"(see Selgin, 1996; Davies, 2002; Graeber, 2011)","plainTextFormattedCitation":"(Selgin, 1996; Davies, 2002; Graeber, 2011)","previouslyFormattedCitation":"(Selgin, 1996; Davies, 2002; Graeber, 2011)"},"properties":{"noteIndex":0},"schema":"https://github.com/citation-style-language/schema/raw/master/csl-citation.json"}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w:t>
      </w:r>
      <w:r w:rsidR="00B96906">
        <w:rPr>
          <w:rFonts w:ascii="Arial" w:hAnsi="Arial" w:cs="Arial"/>
          <w:noProof/>
          <w:sz w:val="24"/>
          <w:szCs w:val="24"/>
        </w:rPr>
        <w:t>e</w:t>
      </w:r>
      <w:r w:rsidRPr="00543029">
        <w:rPr>
          <w:rFonts w:ascii="Arial" w:hAnsi="Arial" w:cs="Arial"/>
          <w:noProof/>
          <w:sz w:val="24"/>
          <w:szCs w:val="24"/>
        </w:rPr>
        <w:t xml:space="preserve"> Selgin, 1996; Davies, 2002; Graeber, 2011)</w:t>
      </w:r>
      <w:r w:rsidRPr="00543029">
        <w:rPr>
          <w:rFonts w:ascii="Arial" w:hAnsi="Arial" w:cs="Arial"/>
          <w:sz w:val="24"/>
          <w:szCs w:val="24"/>
        </w:rPr>
        <w:fldChar w:fldCharType="end"/>
      </w:r>
      <w:r w:rsidRPr="00543029">
        <w:rPr>
          <w:rFonts w:ascii="Arial" w:hAnsi="Arial" w:cs="Arial"/>
          <w:sz w:val="24"/>
          <w:szCs w:val="24"/>
        </w:rPr>
        <w:t xml:space="preserve">. In this theory, bad money would have consisted of </w:t>
      </w:r>
      <w:r w:rsidR="000B5BBD" w:rsidRPr="00543029">
        <w:rPr>
          <w:rFonts w:ascii="Arial" w:hAnsi="Arial" w:cs="Arial"/>
          <w:sz w:val="24"/>
          <w:szCs w:val="24"/>
        </w:rPr>
        <w:t>worn</w:t>
      </w:r>
      <w:r w:rsidR="000B5BBD">
        <w:rPr>
          <w:rFonts w:ascii="Arial" w:hAnsi="Arial" w:cs="Arial"/>
          <w:sz w:val="24"/>
          <w:szCs w:val="24"/>
        </w:rPr>
        <w:t>-</w:t>
      </w:r>
      <w:r w:rsidRPr="00543029">
        <w:rPr>
          <w:rFonts w:ascii="Arial" w:hAnsi="Arial" w:cs="Arial"/>
          <w:sz w:val="24"/>
          <w:szCs w:val="24"/>
        </w:rPr>
        <w:t>out coins, counterfeits and clipped coins</w:t>
      </w:r>
      <w:r w:rsidR="000B5BBD">
        <w:rPr>
          <w:rFonts w:ascii="Arial" w:hAnsi="Arial" w:cs="Arial"/>
          <w:sz w:val="24"/>
          <w:szCs w:val="24"/>
        </w:rPr>
        <w:t>, and so forth</w:t>
      </w:r>
      <w:r w:rsidRPr="00543029">
        <w:rPr>
          <w:rFonts w:ascii="Arial" w:hAnsi="Arial" w:cs="Arial"/>
          <w:sz w:val="24"/>
          <w:szCs w:val="24"/>
        </w:rPr>
        <w:t xml:space="preserve">. Like most countries, Zimbabwe now uses fiat money, thus Grasham’s law has become much less relevant, but I believe the general idea still has significant explanatory value. In her review of </w:t>
      </w:r>
      <w:r w:rsidRPr="00543029">
        <w:rPr>
          <w:rFonts w:ascii="Tahoma" w:hAnsi="Tahoma" w:cs="Tahoma"/>
          <w:sz w:val="24"/>
          <w:szCs w:val="24"/>
        </w:rPr>
        <w:t>﻿</w:t>
      </w:r>
      <w:r w:rsidRPr="00543029">
        <w:rPr>
          <w:rFonts w:ascii="Arial" w:hAnsi="Arial" w:cs="Arial"/>
          <w:sz w:val="24"/>
          <w:szCs w:val="24"/>
        </w:rPr>
        <w:t>Sidney W Mintz’s classic 1964 chapter ‘Currency problems in eighteenth</w:t>
      </w:r>
      <w:r w:rsidR="007A0D83">
        <w:rPr>
          <w:rFonts w:ascii="Arial" w:hAnsi="Arial" w:cs="Arial"/>
          <w:sz w:val="24"/>
          <w:szCs w:val="24"/>
        </w:rPr>
        <w:t>-</w:t>
      </w:r>
      <w:r w:rsidRPr="00543029">
        <w:rPr>
          <w:rFonts w:ascii="Arial" w:hAnsi="Arial" w:cs="Arial"/>
          <w:sz w:val="24"/>
          <w:szCs w:val="24"/>
        </w:rPr>
        <w:t xml:space="preserve">century Jamaica and Gresham’s Law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{"citationItems":[{"id":"ITEM-1","itemData":{"author":[{"dropping-particle":"","family":"Mintz","given":"Sidney W.","non-dropping-particle":"","parse-names":false,"suffix":""}],"container-title":"Process and pattern in culture","id":"ITEM-1","issued":{"date-parts":[["2017"]]},"page":"248-265.","publisher":"Routledge","publisher-place":"Brunswick and London","title":"\"Currency Problems in Eighteenth Century Jamaica and Gresham’s Law 1.\"","type":"chapter"},"uris":["http://www.mendeley.com/documents/?uuid=030fcf3a-ab20-4244-a6f8-4f1ec70f7e36"]}],"mendeley":{"formattedCitation":"(Mintz, 2017)","plainTextFormattedCitation":"(Mintz, 2017)","previouslyFormattedCitation":"(Mintz, 2017)"},"properties":{"noteIndex":0},"schema":"https://github.com/citation-style-language/schema/raw/master/csl-citation.json"}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(Mintz, 2017)</w:t>
      </w:r>
      <w:r w:rsidRPr="00543029">
        <w:rPr>
          <w:rFonts w:ascii="Arial" w:hAnsi="Arial" w:cs="Arial"/>
          <w:sz w:val="24"/>
          <w:szCs w:val="24"/>
        </w:rPr>
        <w:fldChar w:fldCharType="end"/>
      </w:r>
      <w:r w:rsidRPr="00543029">
        <w:rPr>
          <w:rFonts w:ascii="Arial" w:hAnsi="Arial" w:cs="Arial"/>
          <w:sz w:val="24"/>
          <w:szCs w:val="24"/>
        </w:rPr>
        <w:t xml:space="preserve">,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{"citationItems":[{"id":"ITEM-1","itemData":{"DOI":"10.1177/0308275X18809413","ISSN":"14603721","abstract":"This article reconsiders Sidney W Mintz's classic 1964 chapter 'Currency problems in eighteenth century Jamaica and Gresham's Law' in light of the forms and uses of money in the colonial Caribbean slave economies and the utility of Mintz's approach to understand today's globalizing multicurrency economy. In considering Gresham's Law that 'bad money drives out good', Mintz showed how, in colonial Jamaica, money's four functions-medium of exchange, means of payment, unit of account, and store of value-were transformed by the enslaved themselves as they worked with and in currencies circulating locally and via colonial financial networks. Further, Mintz's ethnographic work suggests an approach to the financial practices of the poor and marginalized that highlights how their uses of money, paralleled in other arenas of their lives, confront and complicate dominating political-economic power. Directions provided by Mintz's insights are used to analyze creative uses of money in the present world economic order.","author":[{"dropping-particle":"","family":"Guyer","given":"Jane I.","non-dropping-particle":"","parse-names":false,"suffix":""}],"container-title":"Critique of Anthropology","id":"ITEM-1","issue":"4","issued":{"date-parts":[["2018"]]},"page":"433-442","title":"Money’s micro and macro qualities: Slaves, colonies, regions, and markets in the historical Caribbean – and beyond","type":"article-journal","volume":"38"},"uris":["http://www.mendeley.com/documents/?uuid=8a1a2586-48ce-4c8e-962b-21f921faef37"]}],"mendeley":{"formattedCitation":"(Guyer, 2018)","manualFormatting":"Guyer (2018)","plainTextFormattedCitation":"(Guyer, 2018)","previouslyFormattedCitation":"(Guyer, 2018)"},"properties":{"noteIndex":0},"schema":"https://github.com/citation-style-language/schema/raw/master/csl-citation.json"}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Guyer (2018)</w:t>
      </w:r>
      <w:r w:rsidRPr="00543029">
        <w:rPr>
          <w:rFonts w:ascii="Arial" w:hAnsi="Arial" w:cs="Arial"/>
          <w:sz w:val="24"/>
          <w:szCs w:val="24"/>
        </w:rPr>
        <w:fldChar w:fldCharType="end"/>
      </w:r>
      <w:r w:rsidRPr="00543029">
        <w:rPr>
          <w:rFonts w:ascii="Arial" w:hAnsi="Arial" w:cs="Arial"/>
          <w:sz w:val="24"/>
          <w:szCs w:val="24"/>
        </w:rPr>
        <w:t xml:space="preserve"> explains that the bad money in eighteenth</w:t>
      </w:r>
      <w:r w:rsidR="007A0D83">
        <w:rPr>
          <w:rFonts w:ascii="Arial" w:hAnsi="Arial" w:cs="Arial"/>
          <w:sz w:val="24"/>
          <w:szCs w:val="24"/>
        </w:rPr>
        <w:t>-</w:t>
      </w:r>
      <w:r w:rsidRPr="00543029">
        <w:rPr>
          <w:rFonts w:ascii="Arial" w:hAnsi="Arial" w:cs="Arial"/>
          <w:sz w:val="24"/>
          <w:szCs w:val="24"/>
        </w:rPr>
        <w:t xml:space="preserve">century Jamaica was used for </w:t>
      </w:r>
      <w:r w:rsidR="007A0D83" w:rsidRPr="00543029">
        <w:rPr>
          <w:rFonts w:ascii="Arial" w:hAnsi="Arial" w:cs="Arial"/>
          <w:sz w:val="24"/>
          <w:szCs w:val="24"/>
        </w:rPr>
        <w:t>transactiona</w:t>
      </w:r>
      <w:r w:rsidR="007A0D83">
        <w:rPr>
          <w:rFonts w:ascii="Arial" w:hAnsi="Arial" w:cs="Arial"/>
          <w:sz w:val="24"/>
          <w:szCs w:val="24"/>
        </w:rPr>
        <w:t>l</w:t>
      </w:r>
      <w:r w:rsidR="007A0D83" w:rsidRPr="00543029">
        <w:rPr>
          <w:rFonts w:ascii="Arial" w:hAnsi="Arial" w:cs="Arial"/>
          <w:sz w:val="24"/>
          <w:szCs w:val="24"/>
        </w:rPr>
        <w:t xml:space="preserve"> </w:t>
      </w:r>
      <w:r w:rsidRPr="00543029">
        <w:rPr>
          <w:rFonts w:ascii="Arial" w:hAnsi="Arial" w:cs="Arial"/>
          <w:sz w:val="24"/>
          <w:szCs w:val="24"/>
        </w:rPr>
        <w:t>purposes or as a means of exchange</w:t>
      </w:r>
      <w:r w:rsidR="007A0D83">
        <w:rPr>
          <w:rFonts w:ascii="Arial" w:hAnsi="Arial" w:cs="Arial"/>
          <w:sz w:val="24"/>
          <w:szCs w:val="24"/>
        </w:rPr>
        <w:t>,</w:t>
      </w:r>
      <w:r w:rsidRPr="00543029">
        <w:rPr>
          <w:rFonts w:ascii="Arial" w:hAnsi="Arial" w:cs="Arial"/>
          <w:sz w:val="24"/>
          <w:szCs w:val="24"/>
        </w:rPr>
        <w:t xml:space="preserve"> while the good money tended to be used as a means to store value by more powerful segments of society. In Zimbabwe, “bad money” (inflationary Zimbabwe dollar) was and still is not being used as a preferred means of exchange</w:t>
      </w:r>
      <w:r w:rsidR="007A0D83">
        <w:rPr>
          <w:rFonts w:ascii="Arial" w:hAnsi="Arial" w:cs="Arial"/>
          <w:sz w:val="24"/>
          <w:szCs w:val="24"/>
        </w:rPr>
        <w:t>.</w:t>
      </w:r>
      <w:r w:rsidRPr="00543029">
        <w:rPr>
          <w:rFonts w:ascii="Arial" w:hAnsi="Arial" w:cs="Arial"/>
          <w:sz w:val="24"/>
          <w:szCs w:val="24"/>
        </w:rPr>
        <w:t xml:space="preserve"> </w:t>
      </w:r>
      <w:r w:rsidR="007A0D83">
        <w:rPr>
          <w:rFonts w:ascii="Arial" w:hAnsi="Arial" w:cs="Arial"/>
          <w:sz w:val="24"/>
          <w:szCs w:val="24"/>
        </w:rPr>
        <w:t>I</w:t>
      </w:r>
      <w:r w:rsidRPr="00543029">
        <w:rPr>
          <w:rFonts w:ascii="Arial" w:hAnsi="Arial" w:cs="Arial"/>
          <w:sz w:val="24"/>
          <w:szCs w:val="24"/>
        </w:rPr>
        <w:t>t is currently in the process of being abandoned</w:t>
      </w:r>
      <w:r w:rsidR="007A0D83">
        <w:rPr>
          <w:rFonts w:ascii="Arial" w:hAnsi="Arial" w:cs="Arial"/>
          <w:sz w:val="24"/>
          <w:szCs w:val="24"/>
        </w:rPr>
        <w:t>,</w:t>
      </w:r>
      <w:r w:rsidRPr="00543029">
        <w:rPr>
          <w:rFonts w:ascii="Arial" w:hAnsi="Arial" w:cs="Arial"/>
          <w:sz w:val="24"/>
          <w:szCs w:val="24"/>
        </w:rPr>
        <w:t xml:space="preserve"> while the good money (US</w:t>
      </w:r>
      <w:r w:rsidR="007A0D83">
        <w:rPr>
          <w:rFonts w:ascii="Arial" w:hAnsi="Arial" w:cs="Arial"/>
          <w:sz w:val="24"/>
          <w:szCs w:val="24"/>
        </w:rPr>
        <w:t xml:space="preserve"> dollar</w:t>
      </w:r>
      <w:r w:rsidRPr="00543029">
        <w:rPr>
          <w:rFonts w:ascii="Arial" w:hAnsi="Arial" w:cs="Arial"/>
          <w:sz w:val="24"/>
          <w:szCs w:val="24"/>
        </w:rPr>
        <w:t xml:space="preserve">) is being driven in (rather than out) as a preferred means of both exchange and store of value by all segments of society. </w:t>
      </w:r>
    </w:p>
    <w:p w14:paraId="61D0DD67" w14:textId="684F8202"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 xml:space="preserve"> Drawing on </w:t>
      </w:r>
      <w:r w:rsidRPr="00543029">
        <w:rPr>
          <w:rFonts w:ascii="Arial" w:hAnsi="Arial" w:cs="Arial"/>
          <w:sz w:val="24"/>
          <w:szCs w:val="24"/>
        </w:rPr>
        <w:fldChar w:fldCharType="begin" w:fldLock="1"/>
      </w:r>
      <w:r w:rsidR="00A21D4E">
        <w:rPr>
          <w:rFonts w:ascii="Arial" w:hAnsi="Arial" w:cs="Arial"/>
          <w:sz w:val="24"/>
          <w:szCs w:val="24"/>
        </w:rPr>
        <w:instrText>ADDIN CSL_CITATION {"citationItems":[{"id":"ITEM-1","itemData":{"ISBN":"1400830591","abstract":"A wheel turns because of its encounter with the surface of the road; spinning in the air it goes nowhere. Rubbing two sticks together produces heat and light; one stick alone is just a stick. In both cases, it is friction that produces movement, action, effect. Challenging the widespread view that globalization invariably signifies a \"clash\" of cultures, anthropologist Anna Tsing here develops friction in its place as a metaphor for the diverse and conflicting social interactions that make up our contemporary world. She focuses on one particular \"zone of awkward engagement\"--the rainforests of Indonesia--where in the 1980s and the 1990s capitalist interests increasingly reshaped the landscape not so much through corporate design as through awkward chains of legal and illegal entrepreneurs that wrested the land from previous claimants, creating resources for distant markets. In response, environmental movements arose to defend the rainforests and the communities of people who live in them. Not confined to a village, a province, or a nation, the social drama of the Indonesian rainforest includes local and national environmentalists, international science, North American investors, advocates for Brazilian rubber tappers, UN funding agencies, mountaineers, village elders, and urban students, among others--all combining in unpredictable, messy misunderstandings, but misunderstandings that sometimes work out. Providing a portfolio of methods to study global interconnections, Tsing shows how curious and creative cultural differences are in the grip of worldly encounter, and how much is overlooked in contemporary theories of the global.","author":[{"dropping-particle":"","family":"Tsing","given":"Anna Lowenhaupt","non-dropping-particle":"","parse-names":false,"suffix":""}],"id":"ITEM-1","issued":{"date-parts":[["2005"]]},"number-of-pages":"376","publisher":"Princeton University Press","publisher-place":"New Jersey and Oxford","title":"Friction: An Ethnography of Global Connection (Google eBook)","type":"book"},"locator":"6","uris":["http://www.mendeley.com/documents/?uuid=76f25966-d7da-4a60-b7bb-bcb69081a991"]}],"mendeley":{"formattedCitation":"(Tsing, 2005, p. 6)","manualFormatting":"Tsing (2005:6)","plainTextFormattedCitation":"(Tsing, 2005, p. 6)","previouslyFormattedCitation":"(Tsing, 2005, p. 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Tsing (2005</w:t>
      </w:r>
      <w:r w:rsidR="006854FA">
        <w:rPr>
          <w:rFonts w:ascii="Arial" w:hAnsi="Arial" w:cs="Arial"/>
          <w:noProof/>
          <w:sz w:val="24"/>
          <w:szCs w:val="24"/>
        </w:rPr>
        <w:t>:</w:t>
      </w:r>
      <w:r w:rsidRPr="00543029">
        <w:rPr>
          <w:rFonts w:ascii="Arial" w:hAnsi="Arial" w:cs="Arial"/>
          <w:noProof/>
          <w:sz w:val="24"/>
          <w:szCs w:val="24"/>
        </w:rPr>
        <w:t>6)</w:t>
      </w:r>
      <w:r w:rsidRPr="00543029">
        <w:rPr>
          <w:rFonts w:ascii="Arial" w:hAnsi="Arial" w:cs="Arial"/>
          <w:sz w:val="24"/>
          <w:szCs w:val="24"/>
        </w:rPr>
        <w:fldChar w:fldCharType="end"/>
      </w:r>
      <w:r w:rsidR="00804F9D">
        <w:rPr>
          <w:rFonts w:ascii="Arial" w:hAnsi="Arial" w:cs="Arial"/>
          <w:sz w:val="24"/>
          <w:szCs w:val="24"/>
        </w:rPr>
        <w:t>,</w:t>
      </w:r>
      <w:r w:rsidRPr="00543029">
        <w:rPr>
          <w:rFonts w:ascii="Arial" w:hAnsi="Arial" w:cs="Arial"/>
          <w:sz w:val="24"/>
          <w:szCs w:val="24"/>
        </w:rPr>
        <w:t xml:space="preserve"> who argues that “hegemony is made as well as unmade with friction”</w:t>
      </w:r>
      <w:r w:rsidR="004B629B">
        <w:rPr>
          <w:rFonts w:ascii="Arial" w:hAnsi="Arial" w:cs="Arial"/>
          <w:sz w:val="24"/>
          <w:szCs w:val="24"/>
        </w:rPr>
        <w:t>,</w:t>
      </w:r>
      <w:r w:rsidRPr="00543029">
        <w:rPr>
          <w:rFonts w:ascii="Arial" w:hAnsi="Arial" w:cs="Arial"/>
          <w:sz w:val="24"/>
          <w:szCs w:val="24"/>
        </w:rPr>
        <w:t xml:space="preserve"> attention must be paid to the underlying asymmetric power relations between those in a privileged position to develop and introduce (and in some cases impose) new technologies. </w:t>
      </w:r>
      <w:r w:rsidRPr="00543029">
        <w:rPr>
          <w:rFonts w:ascii="Arial" w:hAnsi="Arial" w:cs="Arial"/>
          <w:sz w:val="24"/>
          <w:szCs w:val="24"/>
        </w:rPr>
        <w:fldChar w:fldCharType="begin" w:fldLock="1"/>
      </w:r>
      <w:r w:rsidR="00A21D4E">
        <w:rPr>
          <w:rFonts w:ascii="Arial" w:hAnsi="Arial" w:cs="Arial"/>
          <w:sz w:val="24"/>
          <w:szCs w:val="24"/>
        </w:rPr>
        <w:instrText>ADDIN CSL_CITATION {"citationItems":[{"id":"ITEM-1","itemData":{"ISBN":"1400830591","abstract":"A wheel turns because of its encounter with the surface of the road; spinning in the air it goes nowhere. Rubbing two sticks together produces heat and light; one stick alone is just a stick. In both cases, it is friction that produces movement, action, effect. Challenging the widespread view that globalization invariably signifies a \"clash\" of cultures, anthropologist Anna Tsing here develops friction in its place as a metaphor for the diverse and conflicting social interactions that make up our contemporary world. She focuses on one particular \"zone of awkward engagement\"--the rainforests of Indonesia--where in the 1980s and the 1990s capitalist interests increasingly reshaped the landscape not so much through corporate design as through awkward chains of legal and illegal entrepreneurs that wrested the land from previous claimants, creating resources for distant markets. In response, environmental movements arose to defend the rainforests and the communities of people who live in them. Not confined to a village, a province, or a nation, the social drama of the Indonesian rainforest includes local and national environmentalists, international science, North American investors, advocates for Brazilian rubber tappers, UN funding agencies, mountaineers, village elders, and urban students, among others--all combining in unpredictable, messy misunderstandings, but misunderstandings that sometimes work out. Providing a portfolio of methods to study global interconnections, Tsing shows how curious and creative cultural differences are in the grip of worldly encounter, and how much is overlooked in contemporary theories of the global.","author":[{"dropping-particle":"","family":"Tsing","given":"Anna Lowenhaupt","non-dropping-particle":"","parse-names":false,"suffix":""}],"id":"ITEM-1","issued":{"date-parts":[["2005"]]},"number-of-pages":"376","publisher":"Princeton University Press","publisher-place":"New Jersey and Oxford","title":"Friction: An Ethnography of Global Connection (Google eBook)","type":"book"},"locator":"5","uris":["http://www.mendeley.com/documents/?uuid=76f25966-d7da-4a60-b7bb-bcb69081a991"]}],"mendeley":{"formattedCitation":"(Tsing, 2005, p. 5)","manualFormatting":"Tsing (2005:5)","plainTextFormattedCitation":"(Tsing, 2005, p. 5)","previouslyFormattedCitation":"(Tsing, 2005, p. 5)"},"properties":{"noteIndex":0},"schema":"https://github.com/citation-style-language/schema/raw/master/csl-citation.json"}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Tsing (2005</w:t>
      </w:r>
      <w:r w:rsidR="006854FA">
        <w:rPr>
          <w:rFonts w:ascii="Arial" w:hAnsi="Arial" w:cs="Arial"/>
          <w:noProof/>
          <w:sz w:val="24"/>
          <w:szCs w:val="24"/>
        </w:rPr>
        <w:t>:</w:t>
      </w:r>
      <w:r w:rsidRPr="00543029">
        <w:rPr>
          <w:rFonts w:ascii="Arial" w:hAnsi="Arial" w:cs="Arial"/>
          <w:noProof/>
          <w:sz w:val="24"/>
          <w:szCs w:val="24"/>
        </w:rPr>
        <w:t>5)</w:t>
      </w:r>
      <w:r w:rsidRPr="00543029">
        <w:rPr>
          <w:rFonts w:ascii="Arial" w:hAnsi="Arial" w:cs="Arial"/>
          <w:sz w:val="24"/>
          <w:szCs w:val="24"/>
        </w:rPr>
        <w:fldChar w:fldCharType="end"/>
      </w:r>
      <w:r w:rsidRPr="00543029">
        <w:rPr>
          <w:rFonts w:ascii="Arial" w:hAnsi="Arial" w:cs="Arial"/>
          <w:sz w:val="24"/>
          <w:szCs w:val="24"/>
        </w:rPr>
        <w:t xml:space="preserve"> further asserts that “</w:t>
      </w:r>
      <w:r w:rsidR="009642EA">
        <w:rPr>
          <w:rFonts w:ascii="Arial" w:hAnsi="Arial" w:cs="Arial"/>
          <w:sz w:val="24"/>
          <w:szCs w:val="24"/>
        </w:rPr>
        <w:t xml:space="preserve">… </w:t>
      </w:r>
      <w:r w:rsidRPr="00543029">
        <w:rPr>
          <w:rFonts w:ascii="Arial" w:hAnsi="Arial" w:cs="Arial"/>
          <w:sz w:val="24"/>
          <w:szCs w:val="24"/>
        </w:rPr>
        <w:t xml:space="preserve">friction reminds us that heterogeneous and unequal encounters can lead to new arrangements of culture and power”. Closely related to Tsing is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{"citationItems":[{"id":"ITEM-1","itemData":{"DOI":"10.1215/08992363-16-3-407","ISBN":"1527-8018","ISSN":"1527-8018","abstract":"T he inner city of Johannesburg is about as far away as one can get from the popular image of the African village. Though one of Africa's most urbanized settings, it is also seen as a place of ruins—of ruined urbanization, the ruining of Africa by urbanization. But in these ruins, something else besides decay might be happening. This essay explores the possibility that these ruins not only mask but also constitute a highly urbanized social infrastructure. This infrastructure is capable of facilitating the intersection of socialities so that expanded spaces of economic and cultural operation become available to residents of limited means. This essay is framed around the notion of people as infrastructure, which emphasizes economic collaboration among residents seemingly marginalized from and immiserated by urban life. Infrastructure is commonly understood in physical terms, as reticulated systems of highways, pipes, wires, or cables. These modes of provisioning and articulation are viewed as making the city productive, repro-ducing it, and positioning its residents, territories, and resources in specific ensembles where the energies of individuals can be most efficiently deployed and accounted for. By contrast, I wish to extend the notion of infrastructure directly to people's activities in the city. African cities are characterized by incessantly flexible, mobile, and provisional intersections of residents that operate without clearly delineated notions of how the city is to be inhabited and used. These intersections, particularly in the last two decades, have depended on the ability of residents to Public Culture 16(3): 407–429 T engage complex combinations of objects, spaces, persons, and practices. These con-junctions become an infrastructure — a platform providing for and reproducing life in the city. Indeed, as I illustrate through a range of ethnographic materials on inner-city Johannesburg, an experience of regularity capable of anchoring the livelihoods of residents and their transactions with one another is consolidated precisely because the outcomes of residents' reciprocal efforts are radically open, flexible, and provisional. In other words, a specific economy of perception and col-laborative practice is constituted through the capacity of individual actors to cir-culate across and become familiar with a broad range of spatial, residential, eco-nomic, and transactional positions. Even when actors do different things with one another in diffe…","author":[{"dropping-particle":"","family":"Simone","given":"AbdouMaliq","non-dropping-particle":"","parse-names":false,"suffix":""}],"container-title":"Public Culture","id":"ITEM-1","issue":"3","issued":{"date-parts":[["2004"]]},"page":"407-429","title":"People as Infrastructure: Intersectiion Fragments in Johannesburg","type":"article-journal","volume":"16"},"uris":["http://www.mendeley.com/documents/?uuid=8771ff97-7fba-4bdf-aab2-6f1f8e39c717"]}],"mendeley":{"formattedCitation":"(Simone, 2004)","manualFormatting":"Simone (2004)","plainTextFormattedCitation":"(Simone, 2004)","previouslyFormattedCitation":"(Simone, 2004)"},"properties":{"noteIndex":0},"schema":"https://github.com/citation-style-language/schema/raw/master/csl-citation.json"}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 xml:space="preserve">Simone </w:t>
      </w:r>
      <w:r w:rsidR="009642EA">
        <w:rPr>
          <w:rFonts w:ascii="Arial" w:hAnsi="Arial" w:cs="Arial"/>
          <w:noProof/>
          <w:sz w:val="24"/>
          <w:szCs w:val="24"/>
        </w:rPr>
        <w:t>(</w:t>
      </w:r>
      <w:r w:rsidRPr="00543029">
        <w:rPr>
          <w:rFonts w:ascii="Arial" w:hAnsi="Arial" w:cs="Arial"/>
          <w:noProof/>
          <w:sz w:val="24"/>
          <w:szCs w:val="24"/>
        </w:rPr>
        <w:t>2004)</w:t>
      </w:r>
      <w:r w:rsidRPr="00543029">
        <w:rPr>
          <w:rFonts w:ascii="Arial" w:hAnsi="Arial" w:cs="Arial"/>
          <w:sz w:val="24"/>
          <w:szCs w:val="24"/>
        </w:rPr>
        <w:fldChar w:fldCharType="end"/>
      </w:r>
      <w:r w:rsidR="00E9487D">
        <w:rPr>
          <w:rFonts w:ascii="Arial" w:hAnsi="Arial" w:cs="Arial"/>
          <w:sz w:val="24"/>
          <w:szCs w:val="24"/>
        </w:rPr>
        <w:t>,</w:t>
      </w:r>
      <w:r w:rsidRPr="00543029">
        <w:rPr>
          <w:rFonts w:ascii="Arial" w:hAnsi="Arial" w:cs="Arial"/>
          <w:sz w:val="24"/>
          <w:szCs w:val="24"/>
        </w:rPr>
        <w:t xml:space="preserve"> who talks about the often unseen power or agency of the marginalised</w:t>
      </w:r>
      <w:r w:rsidR="000A3D6D">
        <w:rPr>
          <w:rFonts w:ascii="Arial" w:hAnsi="Arial" w:cs="Arial"/>
          <w:sz w:val="24"/>
          <w:szCs w:val="24"/>
        </w:rPr>
        <w:t>.</w:t>
      </w:r>
      <w:r w:rsidRPr="00543029">
        <w:rPr>
          <w:rFonts w:ascii="Arial" w:hAnsi="Arial" w:cs="Arial"/>
          <w:sz w:val="24"/>
          <w:szCs w:val="24"/>
        </w:rPr>
        <w:t xml:space="preserve"> </w:t>
      </w:r>
      <w:r w:rsidR="000A3D6D">
        <w:rPr>
          <w:rFonts w:ascii="Arial" w:hAnsi="Arial" w:cs="Arial"/>
          <w:sz w:val="24"/>
          <w:szCs w:val="24"/>
        </w:rPr>
        <w:t>W</w:t>
      </w:r>
      <w:r w:rsidRPr="00543029">
        <w:rPr>
          <w:rFonts w:ascii="Arial" w:hAnsi="Arial" w:cs="Arial"/>
          <w:sz w:val="24"/>
          <w:szCs w:val="24"/>
        </w:rPr>
        <w:t>hat do they do when faced with an infrastructure that is weak, broken and at times</w:t>
      </w:r>
      <w:r w:rsidR="00E9487D">
        <w:rPr>
          <w:rFonts w:ascii="Arial" w:hAnsi="Arial" w:cs="Arial"/>
          <w:sz w:val="24"/>
          <w:szCs w:val="24"/>
        </w:rPr>
        <w:t>,</w:t>
      </w:r>
      <w:r w:rsidRPr="00543029">
        <w:rPr>
          <w:rFonts w:ascii="Arial" w:hAnsi="Arial" w:cs="Arial"/>
          <w:sz w:val="24"/>
          <w:szCs w:val="24"/>
        </w:rPr>
        <w:t xml:space="preserve"> non-existent? Similarly, in her review of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{"citationItems":[{"id":"ITEM-1","itemData":{"author":[{"dropping-particle":"","family":"Mintz","given":"Sidney W.","non-dropping-particle":"","parse-names":false,"suffix":""}],"container-title":"Process and pattern in culture","id":"ITEM-1","issued":{"date-parts":[["2017"]]},"page":"248-265.","publisher":"Routledge","publisher-place":"Brunswick and London","title":"\"Currency Problems in Eighteenth Century Jamaica and Gresham’s Law 1.\"","type":"chapter"},"uris":["http://www.mendeley.com/documents/?uuid=030fcf3a-ab20-4244-a6f8-4f1ec70f7e36"]}],"mendeley":{"formattedCitation":"(Mintz, 2017)","manualFormatting":"Mintz’s (2017)","plainTextFormattedCitation":"(Mintz, 2017)","previouslyFormattedCitation":"(Mintz, 2017)"},"properties":{"noteIndex":0},"schema":"https://github.com/citation-style-language/schema/raw/master/csl-citation.json"}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Mintz</w:t>
      </w:r>
      <w:r w:rsidR="000A3D6D">
        <w:rPr>
          <w:rFonts w:ascii="Arial" w:hAnsi="Arial" w:cs="Arial"/>
          <w:noProof/>
          <w:sz w:val="24"/>
          <w:szCs w:val="24"/>
        </w:rPr>
        <w:t>’s</w:t>
      </w:r>
      <w:r w:rsidRPr="00543029">
        <w:rPr>
          <w:rFonts w:ascii="Arial" w:hAnsi="Arial" w:cs="Arial"/>
          <w:noProof/>
          <w:sz w:val="24"/>
          <w:szCs w:val="24"/>
        </w:rPr>
        <w:t xml:space="preserve"> (2017)</w:t>
      </w:r>
      <w:r w:rsidRPr="00543029">
        <w:rPr>
          <w:rFonts w:ascii="Arial" w:hAnsi="Arial" w:cs="Arial"/>
          <w:sz w:val="24"/>
          <w:szCs w:val="24"/>
        </w:rPr>
        <w:fldChar w:fldCharType="end"/>
      </w:r>
      <w:r w:rsidRPr="00543029">
        <w:rPr>
          <w:rFonts w:ascii="Arial" w:hAnsi="Arial" w:cs="Arial"/>
          <w:sz w:val="24"/>
          <w:szCs w:val="24"/>
        </w:rPr>
        <w:t xml:space="preserve"> 1964 research paper,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{"citationItems":[{"id":"ITEM-1","itemData":{"DOI":"10.1177/0308275X18809413","ISSN":"14603721","abstract":"This article reconsiders Sidney W Mintz's classic 1964 chapter 'Currency problems in eighteenth century Jamaica and Gresham's Law' in light of the forms and uses of money in the colonial Caribbean slave economies and the utility of Mintz's approach to understand today's globalizing multicurrency economy. In considering Gresham's Law that 'bad money drives out good', Mintz showed how, in colonial Jamaica, money's four functions-medium of exchange, means of payment, unit of account, and store of value-were transformed by the enslaved themselves as they worked with and in currencies circulating locally and via colonial financial networks. Further, Mintz's ethnographic work suggests an approach to the financial practices of the poor and marginalized that highlights how their uses of money, paralleled in other arenas of their lives, confront and complicate dominating political-economic power. Directions provided by Mintz's insights are used to analyze creative uses of money in the present world economic order.","author":[{"dropping-particle":"","family":"Guyer","given":"Jane I.","non-dropping-particle":"","parse-names":false,"suffix":""}],"container-title":"Critique of Anthropology","id":"ITEM-1","issue":"4","issued":{"date-parts":[["2018"]]},"page":"433-442","title":"Money’s micro and macro qualities: Slaves, colonies, regions, and markets in the historical Caribbean – and beyond","type":"article-journal","volume":"38"},"uris":["http://www.mendeley.com/documents/?uuid=8a1a2586-48ce-4c8e-962b-21f921faef37"]}],"mendeley":{"formattedCitation":"(Guyer, 2018)","manualFormatting":"Guyer (2018)","plainTextFormattedCitation":"(Guyer, 2018)","previouslyFormattedCitation":"(Guyer, 2018)"},"properties":{"noteIndex":0},"schema":"https://github.com/citation-style-language/schema/raw/master/csl-citation.json"}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Guyer (2018)</w:t>
      </w:r>
      <w:r w:rsidRPr="00543029">
        <w:rPr>
          <w:rFonts w:ascii="Arial" w:hAnsi="Arial" w:cs="Arial"/>
          <w:sz w:val="24"/>
          <w:szCs w:val="24"/>
        </w:rPr>
        <w:fldChar w:fldCharType="end"/>
      </w:r>
      <w:r w:rsidRPr="00543029">
        <w:rPr>
          <w:rFonts w:ascii="Arial" w:hAnsi="Arial" w:cs="Arial"/>
          <w:sz w:val="24"/>
          <w:szCs w:val="24"/>
        </w:rPr>
        <w:t xml:space="preserve"> highlight</w:t>
      </w:r>
      <w:r w:rsidR="000A3D6D">
        <w:rPr>
          <w:rFonts w:ascii="Arial" w:hAnsi="Arial" w:cs="Arial"/>
          <w:sz w:val="24"/>
          <w:szCs w:val="24"/>
        </w:rPr>
        <w:t>s</w:t>
      </w:r>
      <w:r w:rsidRPr="00543029">
        <w:rPr>
          <w:rFonts w:ascii="Arial" w:hAnsi="Arial" w:cs="Arial"/>
          <w:sz w:val="24"/>
          <w:szCs w:val="24"/>
        </w:rPr>
        <w:t xml:space="preserve"> the significance of locations of power in money, in particular the asymmetric power relations between dominant social groups</w:t>
      </w:r>
      <w:r w:rsidR="008F2FA0">
        <w:rPr>
          <w:rFonts w:ascii="Arial" w:hAnsi="Arial" w:cs="Arial"/>
          <w:sz w:val="24"/>
          <w:szCs w:val="24"/>
        </w:rPr>
        <w:t>,</w:t>
      </w:r>
      <w:r w:rsidRPr="00543029">
        <w:rPr>
          <w:rFonts w:ascii="Arial" w:hAnsi="Arial" w:cs="Arial"/>
          <w:sz w:val="24"/>
          <w:szCs w:val="24"/>
        </w:rPr>
        <w:t xml:space="preserve"> which hold political-economic power</w:t>
      </w:r>
      <w:r w:rsidR="008F2FA0">
        <w:rPr>
          <w:rFonts w:ascii="Arial" w:hAnsi="Arial" w:cs="Arial"/>
          <w:sz w:val="24"/>
          <w:szCs w:val="24"/>
        </w:rPr>
        <w:t>,</w:t>
      </w:r>
      <w:r w:rsidRPr="00543029">
        <w:rPr>
          <w:rFonts w:ascii="Arial" w:hAnsi="Arial" w:cs="Arial"/>
          <w:sz w:val="24"/>
          <w:szCs w:val="24"/>
        </w:rPr>
        <w:t xml:space="preserve"> and marginalised segments of society. The relations are not defined purely by </w:t>
      </w:r>
      <w:r w:rsidR="008F2FA0">
        <w:rPr>
          <w:rFonts w:ascii="Arial" w:hAnsi="Arial" w:cs="Arial"/>
          <w:sz w:val="24"/>
          <w:szCs w:val="24"/>
        </w:rPr>
        <w:t xml:space="preserve">the </w:t>
      </w:r>
      <w:r w:rsidRPr="00543029">
        <w:rPr>
          <w:rFonts w:ascii="Arial" w:hAnsi="Arial" w:cs="Arial"/>
          <w:sz w:val="24"/>
          <w:szCs w:val="24"/>
        </w:rPr>
        <w:t>domination of the weak by the powerful, but can also be a reflection of creativity by the marginalised</w:t>
      </w:r>
      <w:r w:rsidR="008F2FA0">
        <w:rPr>
          <w:rFonts w:ascii="Arial" w:hAnsi="Arial" w:cs="Arial"/>
          <w:sz w:val="24"/>
          <w:szCs w:val="24"/>
        </w:rPr>
        <w:t>.</w:t>
      </w:r>
      <w:r w:rsidRPr="00543029">
        <w:rPr>
          <w:rFonts w:ascii="Arial" w:hAnsi="Arial" w:cs="Arial"/>
          <w:sz w:val="24"/>
          <w:szCs w:val="24"/>
        </w:rPr>
        <w:t xml:space="preserve"> </w:t>
      </w:r>
      <w:r w:rsidR="008F2FA0">
        <w:rPr>
          <w:rFonts w:ascii="Arial" w:hAnsi="Arial" w:cs="Arial"/>
          <w:sz w:val="24"/>
          <w:szCs w:val="24"/>
        </w:rPr>
        <w:t>T</w:t>
      </w:r>
      <w:r w:rsidRPr="00543029">
        <w:rPr>
          <w:rFonts w:ascii="Arial" w:hAnsi="Arial" w:cs="Arial"/>
          <w:sz w:val="24"/>
          <w:szCs w:val="24"/>
        </w:rPr>
        <w:t>heir creativity can challenge, confront and</w:t>
      </w:r>
      <w:r w:rsidR="00E9487D">
        <w:rPr>
          <w:rFonts w:ascii="Arial" w:hAnsi="Arial" w:cs="Arial"/>
          <w:sz w:val="24"/>
          <w:szCs w:val="24"/>
        </w:rPr>
        <w:t>,</w:t>
      </w:r>
      <w:r w:rsidRPr="00543029">
        <w:rPr>
          <w:rFonts w:ascii="Arial" w:hAnsi="Arial" w:cs="Arial"/>
          <w:sz w:val="24"/>
          <w:szCs w:val="24"/>
        </w:rPr>
        <w:t xml:space="preserve"> at times</w:t>
      </w:r>
      <w:r w:rsidR="00E9487D">
        <w:rPr>
          <w:rFonts w:ascii="Arial" w:hAnsi="Arial" w:cs="Arial"/>
          <w:sz w:val="24"/>
          <w:szCs w:val="24"/>
        </w:rPr>
        <w:t>,</w:t>
      </w:r>
      <w:r w:rsidRPr="00543029">
        <w:rPr>
          <w:rFonts w:ascii="Arial" w:hAnsi="Arial" w:cs="Arial"/>
          <w:sz w:val="24"/>
          <w:szCs w:val="24"/>
        </w:rPr>
        <w:t xml:space="preserve"> complicate the agenda of those in powerful positions. </w:t>
      </w:r>
    </w:p>
    <w:p w14:paraId="24CA9FAC" w14:textId="618CF2B3" w:rsidR="00CC6213" w:rsidRPr="00543029" w:rsidRDefault="008F2FA0" w:rsidP="00543029">
      <w:pPr>
        <w:pStyle w:val="Heading2"/>
        <w:numPr>
          <w:ilvl w:val="0"/>
          <w:numId w:val="0"/>
        </w:numPr>
        <w:spacing w:line="240" w:lineRule="auto"/>
        <w:rPr>
          <w:rFonts w:cs="Arial"/>
        </w:rPr>
      </w:pPr>
      <w:bookmarkStart w:id="190" w:name="_Toc29639646"/>
      <w:bookmarkStart w:id="191" w:name="_Toc40712668"/>
      <w:bookmarkStart w:id="192" w:name="_Toc63067758"/>
      <w:r>
        <w:rPr>
          <w:rFonts w:cs="Arial"/>
        </w:rPr>
        <w:t xml:space="preserve">7.3 </w:t>
      </w:r>
      <w:r w:rsidR="00CC6213" w:rsidRPr="00543029">
        <w:rPr>
          <w:rFonts w:cs="Arial"/>
        </w:rPr>
        <w:t>Hierarchy of money</w:t>
      </w:r>
      <w:bookmarkEnd w:id="190"/>
      <w:bookmarkEnd w:id="191"/>
      <w:bookmarkEnd w:id="192"/>
    </w:p>
    <w:p w14:paraId="0C5C4881" w14:textId="77777777" w:rsidR="00CC6213" w:rsidRPr="00543029" w:rsidRDefault="00CC6213" w:rsidP="00CC6213">
      <w:pPr>
        <w:rPr>
          <w:rFonts w:ascii="Arial" w:hAnsi="Arial" w:cs="Arial"/>
        </w:rPr>
      </w:pPr>
    </w:p>
    <w:p w14:paraId="4B56271F" w14:textId="7AD8146C" w:rsidR="00CC6213" w:rsidRPr="00543029" w:rsidRDefault="00CC6213" w:rsidP="007C5CD7">
      <w:pPr>
        <w:spacing w:line="360" w:lineRule="auto"/>
        <w:jc w:val="both"/>
        <w:rPr>
          <w:rFonts w:ascii="Arial" w:hAnsi="Arial" w:cs="Arial"/>
          <w:sz w:val="24"/>
          <w:szCs w:val="24"/>
        </w:rPr>
      </w:pPr>
      <w:r w:rsidRPr="00543029">
        <w:rPr>
          <w:rFonts w:ascii="Arial" w:hAnsi="Arial" w:cs="Arial"/>
          <w:sz w:val="24"/>
          <w:szCs w:val="24"/>
        </w:rPr>
        <w:t>Cash</w:t>
      </w:r>
      <w:r w:rsidR="008F2FA0">
        <w:rPr>
          <w:rFonts w:ascii="Arial" w:hAnsi="Arial" w:cs="Arial"/>
          <w:sz w:val="24"/>
          <w:szCs w:val="24"/>
        </w:rPr>
        <w:t>,</w:t>
      </w:r>
      <w:r w:rsidRPr="00543029">
        <w:rPr>
          <w:rFonts w:ascii="Arial" w:hAnsi="Arial" w:cs="Arial"/>
          <w:sz w:val="24"/>
          <w:szCs w:val="24"/>
        </w:rPr>
        <w:t xml:space="preserve"> and cattle as money and a symbol of wealth</w:t>
      </w:r>
      <w:r w:rsidR="008F2FA0">
        <w:rPr>
          <w:rFonts w:ascii="Arial" w:hAnsi="Arial" w:cs="Arial"/>
          <w:sz w:val="24"/>
          <w:szCs w:val="24"/>
        </w:rPr>
        <w:t>,</w:t>
      </w:r>
      <w:r w:rsidRPr="00543029">
        <w:rPr>
          <w:rFonts w:ascii="Arial" w:hAnsi="Arial" w:cs="Arial"/>
          <w:sz w:val="24"/>
          <w:szCs w:val="24"/>
        </w:rPr>
        <w:t xml:space="preserve"> sit at the top of the hierarchy of money </w:t>
      </w:r>
      <w:r w:rsidR="008F2FA0">
        <w:rPr>
          <w:rFonts w:ascii="Arial" w:hAnsi="Arial" w:cs="Arial"/>
          <w:sz w:val="24"/>
          <w:szCs w:val="24"/>
        </w:rPr>
        <w:t>that</w:t>
      </w:r>
      <w:r w:rsidRPr="00543029">
        <w:rPr>
          <w:rFonts w:ascii="Arial" w:hAnsi="Arial" w:cs="Arial"/>
          <w:sz w:val="24"/>
          <w:szCs w:val="24"/>
        </w:rPr>
        <w:t xml:space="preserve"> emerged from this study. This preference directly contradicts the IFIs and </w:t>
      </w:r>
      <w:r w:rsidRPr="00543029">
        <w:rPr>
          <w:rFonts w:ascii="Arial" w:hAnsi="Arial" w:cs="Arial"/>
          <w:sz w:val="24"/>
          <w:szCs w:val="24"/>
        </w:rPr>
        <w:lastRenderedPageBreak/>
        <w:t xml:space="preserve">other development institutions’ proclamation that digital money (especially mobile money) is a desirable innovation for the poor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Mas","given":"I","non-dropping-particle":"","parse-names":false,"suffix":""},{"dropping-particle":"","family":"Porteous","given":"David","non-dropping-particle":"","parse-names":false,"suffix":""}],"container-title":"SSRN Electronic Journal","id":"ITEM-1","issued":{"date-parts":[["2012"]]},"page":"1-4","title":"A Cash-Lite World of Safe, Cheap and Convenient Payments for All","type":"article-journal"},"uris":["http://www.mendeley.com/documents/?uuid=d490d610-1661-426d-984c-35039b564d02"]}],"mendeley":{"formattedCitation":"(Mas and Porteous, 2012)","manualFormatting":"(see Mas and Porteous 2012)","plainTextFormattedCitation":"(Mas and Porteous, 2012)","previouslyFormattedCitation":"(Mas and Porteous, 2012)"},"properties":{"noteIndex":0},"schema":"https://github.com/citation-style-language/schema/raw/master/csl-citation.json"}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Mas and Porteous 2012)</w:t>
      </w:r>
      <w:r w:rsidRPr="00543029">
        <w:rPr>
          <w:rFonts w:ascii="Arial" w:hAnsi="Arial" w:cs="Arial"/>
          <w:sz w:val="24"/>
          <w:szCs w:val="24"/>
        </w:rPr>
        <w:fldChar w:fldCharType="end"/>
      </w:r>
      <w:r w:rsidRPr="00543029">
        <w:rPr>
          <w:rFonts w:ascii="Arial" w:hAnsi="Arial" w:cs="Arial"/>
          <w:sz w:val="24"/>
          <w:szCs w:val="24"/>
        </w:rPr>
        <w:t xml:space="preserve">. The hierarchy of money theory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{"citationItems":[{"id":"ITEM-1","itemData":{"ISBN":"8189023470","author":[{"dropping-particle":"","family":"Bell","given":"Stephanie","non-dropping-particle":"","parse-names":false,"suffix":""}],"id":"ITEM-1","issued":{"date-parts":[["1998"]]},"number":"Working Paper No. 231","publisher-place":"New York","title":"The Hierarchy of Money","type":"report"},"uris":["http://www.mendeley.com/documents/?uuid=5fed56c0-5672-438d-af90-06b7ef19c21e"]},{"id":"ITEM-2","itemData":{"DOI":"10.1093/cje/25.2.149","ISBN":"0309-166X","ISSN":"14643545","abstract":"This paper uses Minsky’s definition of money as a two-sided balance sheet phenom- enon to challenge many common positions on the nature, evolution and role of money. His definition is applied to two opposing theories in the history of monetary debates, and it is shown that the Chartalists (as opposed to the Metallists) developed a general theory of money that can be applied equally convincingly to the entire era of state money. This theory is then used to show that the state’s power to make and enforce tax laws renders its money the most acceptable form of debt within what can be considered a ‘hierarchy’ of monies. This leads to some important policy implica- tions as well as a strengthening of the endogenous money positio","author":[{"dropping-particle":"","family":"Bell","given":"S.","non-dropping-particle":"","parse-names":false,"suffix":""}],"container-title":"Cambridge Journal of Economics","id":"ITEM-2","issued":{"date-parts":[["2001"]]},"page":"149-163","title":"The role of the state and the hierarchy of money","type":"article-journal","volume":"25"},"uris":["http://www.mendeley.com/documents/?uuid=7c14aaaf-09b3-40ed-86d9-ddc46966c3f6"]}],"mendeley":{"formattedCitation":"(Bell, 1998, 2001)","manualFormatting":"(see Bell, 1998, 2001)","plainTextFormattedCitation":"(Bell, 1998, 2001)","previouslyFormattedCitation":"(Bell, 1998, 2001)"},"properties":{"noteIndex":0},"schema":"https://github.com/citation-style-language/schema/raw/master/csl-citation.json"}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Bell, 1998, 2001)</w:t>
      </w:r>
      <w:r w:rsidRPr="00543029">
        <w:rPr>
          <w:rFonts w:ascii="Arial" w:hAnsi="Arial" w:cs="Arial"/>
          <w:sz w:val="24"/>
          <w:szCs w:val="24"/>
        </w:rPr>
        <w:fldChar w:fldCharType="end"/>
      </w:r>
      <w:r w:rsidRPr="00543029">
        <w:rPr>
          <w:rFonts w:ascii="Arial" w:hAnsi="Arial" w:cs="Arial"/>
          <w:sz w:val="24"/>
          <w:szCs w:val="24"/>
        </w:rPr>
        <w:t xml:space="preserve"> asserts that the degree to which money is accepted is dependent on the extent to which the government accepts it as a means to pay tax. </w:t>
      </w:r>
      <w:r w:rsidRPr="007C5CD7">
        <w:rPr>
          <w:rFonts w:ascii="Arial" w:hAnsi="Arial" w:cs="Arial"/>
          <w:sz w:val="24"/>
          <w:szCs w:val="24"/>
        </w:rPr>
        <w:t xml:space="preserve">However, </w:t>
      </w:r>
      <w:r w:rsidR="008D6E9F">
        <w:rPr>
          <w:rFonts w:ascii="Arial" w:hAnsi="Arial" w:cs="Arial"/>
          <w:sz w:val="24"/>
          <w:szCs w:val="24"/>
        </w:rPr>
        <w:t xml:space="preserve">the </w:t>
      </w:r>
      <w:r w:rsidRPr="007C5CD7">
        <w:rPr>
          <w:rFonts w:ascii="Arial" w:hAnsi="Arial" w:cs="Arial"/>
          <w:sz w:val="24"/>
          <w:szCs w:val="24"/>
        </w:rPr>
        <w:t xml:space="preserve">evidence provided in this study does not suggest that </w:t>
      </w:r>
      <w:r w:rsidR="00781814">
        <w:rPr>
          <w:rFonts w:ascii="Arial" w:hAnsi="Arial" w:cs="Arial"/>
          <w:sz w:val="24"/>
          <w:szCs w:val="24"/>
        </w:rPr>
        <w:t>the degree to which money is accepted</w:t>
      </w:r>
      <w:r w:rsidR="008D6E9F">
        <w:rPr>
          <w:rFonts w:ascii="Arial" w:hAnsi="Arial" w:cs="Arial"/>
          <w:sz w:val="24"/>
          <w:szCs w:val="24"/>
        </w:rPr>
        <w:t xml:space="preserve"> influences monetary preferences (what money or asset to hold)</w:t>
      </w:r>
      <w:r w:rsidRPr="007C5CD7">
        <w:rPr>
          <w:rFonts w:ascii="Arial" w:hAnsi="Arial" w:cs="Arial"/>
          <w:sz w:val="24"/>
          <w:szCs w:val="24"/>
        </w:rPr>
        <w:t>.</w:t>
      </w:r>
      <w:r w:rsidRPr="00543029">
        <w:rPr>
          <w:rFonts w:ascii="Arial" w:hAnsi="Arial" w:cs="Arial"/>
          <w:sz w:val="24"/>
          <w:szCs w:val="24"/>
        </w:rPr>
        <w:t xml:space="preserve"> There was a marked preference for currencies </w:t>
      </w:r>
      <w:r w:rsidR="008D6E9F">
        <w:rPr>
          <w:rFonts w:ascii="Arial" w:hAnsi="Arial" w:cs="Arial"/>
          <w:sz w:val="24"/>
          <w:szCs w:val="24"/>
        </w:rPr>
        <w:t>that</w:t>
      </w:r>
      <w:r w:rsidRPr="00543029">
        <w:rPr>
          <w:rFonts w:ascii="Arial" w:hAnsi="Arial" w:cs="Arial"/>
          <w:sz w:val="24"/>
          <w:szCs w:val="24"/>
        </w:rPr>
        <w:t xml:space="preserve"> serve as working capital or capable of being quickly converted to working capital without losing value. Closely related to this was a preference for assets or money </w:t>
      </w:r>
      <w:r w:rsidR="008D6E9F">
        <w:rPr>
          <w:rFonts w:ascii="Arial" w:hAnsi="Arial" w:cs="Arial"/>
          <w:sz w:val="24"/>
          <w:szCs w:val="24"/>
        </w:rPr>
        <w:t>that</w:t>
      </w:r>
      <w:r w:rsidRPr="00543029">
        <w:rPr>
          <w:rFonts w:ascii="Arial" w:hAnsi="Arial" w:cs="Arial"/>
          <w:sz w:val="24"/>
          <w:szCs w:val="24"/>
        </w:rPr>
        <w:t xml:space="preserve"> is within physical control of the person who owns or took the risk to acquire it. Rural households preferred cattle and cash</w:t>
      </w:r>
      <w:r w:rsidR="008D6E9F">
        <w:rPr>
          <w:rFonts w:ascii="Arial" w:hAnsi="Arial" w:cs="Arial"/>
          <w:sz w:val="24"/>
          <w:szCs w:val="24"/>
        </w:rPr>
        <w:t>,</w:t>
      </w:r>
      <w:r w:rsidRPr="00543029">
        <w:rPr>
          <w:rFonts w:ascii="Arial" w:hAnsi="Arial" w:cs="Arial"/>
          <w:sz w:val="24"/>
          <w:szCs w:val="24"/>
        </w:rPr>
        <w:t xml:space="preserve"> while people who originate in Binga but domiciled in urban areas preferred to have municipal houses. Related studies in finance, particularly on tax farming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{"citationItems":[{"id":"ITEM-1","itemData":{"DOI":"10.1016/j.eeh.2013.07.005","ISSN":"00144983","abstract":"How did modern and centralized fiscal institutions emerge? We develop a model that explains (i) why pre-industrial states relied on private individuals to collect taxes; (ii) why after 1600 both England and France moved from competitive methods for collecting revenues to allocating the right to collect taxes to a small group of financiers-an intermediate institution that we call cabal tax farming-and (iii) why this centralization led to investments in fiscal capacity and increased fiscal standardization. We provide detailed historical evidence that supports our prediction that rulers abandoned the competitive allocation of tax rights in favor of cabal tax farming in order to gain access to inside credit, and that this transition was accompanied by investments in standardization. Finally (iv) we show why this intermediate institution proved to be self-undermining in England, where it was quickly replaced by direct collection, but lasted in France until the French Revolution. © 2013 Elsevier Inc.","author":[{"dropping-particle":"","family":"Johnson","given":"Noel D.","non-dropping-particle":"","parse-names":false,"suffix":""},{"dropping-particle":"","family":"Koyama","given":"Mark","non-dropping-particle":"","parse-names":false,"suffix":""}],"container-title":"Explorations in Economic History","id":"ITEM-1","issue":"1","issued":{"date-parts":[["2014"]]},"page":"1-20","publisher":"Elsevier Inc.","title":"Tax farming and the origins of state capacity in England and France","type":"article-journal","volume":"51"},"uris":["http://www.mendeley.com/documents/?uuid=93ded237-8447-42db-9cd5-e4f7ab0e9524"]},{"id":"ITEM-2","itemData":{"author":[{"dropping-particle":"","family":"Krause","given":"Philipp","non-dropping-particle":"","parse-names":false,"suffix":""}],"id":"ITEM-2","issued":{"date-parts":[["2013"]]},"number":"Working Paper: 381","publisher-place":"London","title":"The origins of modern finance ministries; An evolutionary account based on the history of Britain and Germany","type":"report"},"uris":["http://www.mendeley.com/documents/?uuid=3290df43-2b5a-4a83-bca7-74f6b8612ad0"]},{"id":"ITEM-3","itemData":{"DOI":"10.1353/sof.2001.0099","ISBN":"00377732","ISSN":"0037-7732","abstract":"Although the causal impact of war on state-making in the early modern era is now widely accepted, there is less consensus about the way in which war affects levels of taxation, and the factors that might strengthen or weaken the relationship. Two questions can be posed: Do individual wars produce immediate effects on taxes, or is the cumulative effect of long periods of warfare more important? How do variations in administrative capacity and the strength of representative institutions affect the extent to which war pushes the growth of the state? This article attempts to answer these questions with a quantitative analysis of the effects of war on taxation in early modern England and France. We find that the cumulative effect of war is strong in both cases, suggesting that war made states via a \"ratchet effect,\" and that this effect is much stronger when the administrative capacity of states is improved by centralization and bureaucratization. Strong representative assemblies decrease the effect of war on state growth in France but increase it in England, due to the very different characteristics of these institutions in the two countries.","author":[{"dropping-particle":"","family":"Kiser","given":"E.","non-dropping-particle":"","parse-names":false,"suffix":""},{"dropping-particle":"","family":"Linton","given":"A.","non-dropping-particle":"","parse-names":false,"suffix":""}],"container-title":"Social Forces","id":"ITEM-3","issue":"2","issued":{"date-parts":[["2007"]]},"page":"411-448","title":"Determinants of the Growth of the State: War and Taxation in Early Modern France and England","type":"article-journal","volume":"80"},"uris":["http://www.mendeley.com/documents/?uuid=309ac982-6ccf-43e3-a631-0b335f3aa3f7"]},{"id":"ITEM-4","itemData":{"author":[{"dropping-particle":"","family":"Bonney","given":"J R.","non-dropping-particle":"","parse-names":false,"suffix":""}],"container-title":"The Economic History Review","id":"ITEM-4","issue":"1","issued":{"date-parts":[["1975"]]},"page":"11-32","title":"The Failure of the French Revenue Farms, 1600-60","type":"article-journal","volume":"32"},"uris":["http://www.mendeley.com/documents/?uuid=db2c4cb5-06c7-48de-b096-bc1e20fd823f"]},{"id":"ITEM-5","itemData":{"ISBN":"-13: 978-0-140-29333-3","author":[{"dropping-particle":"","family":"Ferguson","given":"Niall","non-dropping-particle":"","parse-names":false,"suffix":""}],"id":"ITEM-5","issued":{"date-parts":[["2002"]]},"publisher":"Penguin Books","publisher-place":"London","title":"The Cash Nexus: Money and Power in the Modern World 1700-2000","type":"book"},"uris":["http://www.mendeley.com/documents/?uuid=dae12792-3230-4642-a087-96556f54fef4"]}],"mendeley":{"formattedCitation":"(Bonney, 1975; Ferguson, 2002; Kiser and Linton, 2007; Krause, 2013; Johnson and Koyama, 2014)","manualFormatting":"(see Krause, 2013; Bonney, 1975; Ferguson, 2002; Kiser and Linton, 2007; Johnson and Koyama, 2014)","plainTextFormattedCitation":"(Bonney, 1975; Ferguson, 2002; Kiser and Linton, 2007; Krause, 2013; Johnson and Koyama, 2014)","previouslyFormattedCitation":"(Bonney, 1975; Ferguson, 2002; Kiser and Linton, 2007; Krause, 2013; Johnson and Koyama, 2014)"},"properties":{"noteIndex":0},"schema":"https://github.com/citation-style-language/schema/raw/master/csl-citation.json"}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(see Krause, 2013; Bonney, 1975; Ferguson, 2002; Kiser and Linton, 2007; Johnson and Koyama, 2014)</w:t>
      </w:r>
      <w:r w:rsidRPr="00543029">
        <w:rPr>
          <w:rFonts w:ascii="Arial" w:hAnsi="Arial" w:cs="Arial"/>
          <w:sz w:val="24"/>
          <w:szCs w:val="24"/>
        </w:rPr>
        <w:fldChar w:fldCharType="end"/>
      </w:r>
      <w:r w:rsidRPr="00543029">
        <w:rPr>
          <w:rFonts w:ascii="Arial" w:hAnsi="Arial" w:cs="Arial"/>
          <w:sz w:val="24"/>
          <w:szCs w:val="24"/>
        </w:rPr>
        <w:t xml:space="preserve"> </w:t>
      </w:r>
      <w:r w:rsidR="00BB2F8E">
        <w:rPr>
          <w:rFonts w:ascii="Arial" w:hAnsi="Arial" w:cs="Arial"/>
          <w:sz w:val="24"/>
          <w:szCs w:val="24"/>
        </w:rPr>
        <w:t xml:space="preserve">suggest </w:t>
      </w:r>
      <w:r w:rsidRPr="00543029">
        <w:rPr>
          <w:rFonts w:ascii="Arial" w:hAnsi="Arial" w:cs="Arial"/>
          <w:sz w:val="24"/>
          <w:szCs w:val="24"/>
        </w:rPr>
        <w:t>that one of the reasons for this is that the further the distance between the holder of the asset (or monetary instrument)</w:t>
      </w:r>
      <w:r w:rsidR="008D6E9F">
        <w:rPr>
          <w:rFonts w:ascii="Arial" w:hAnsi="Arial" w:cs="Arial"/>
          <w:sz w:val="24"/>
          <w:szCs w:val="24"/>
        </w:rPr>
        <w:t>,</w:t>
      </w:r>
      <w:r w:rsidRPr="00543029">
        <w:rPr>
          <w:rFonts w:ascii="Arial" w:hAnsi="Arial" w:cs="Arial"/>
          <w:sz w:val="24"/>
          <w:szCs w:val="24"/>
        </w:rPr>
        <w:t xml:space="preserve"> the higher the risk of skimming by those </w:t>
      </w:r>
      <w:r w:rsidR="008D6E9F">
        <w:rPr>
          <w:rFonts w:ascii="Arial" w:hAnsi="Arial" w:cs="Arial"/>
          <w:sz w:val="24"/>
          <w:szCs w:val="24"/>
        </w:rPr>
        <w:t>on</w:t>
      </w:r>
      <w:r w:rsidRPr="00543029">
        <w:rPr>
          <w:rFonts w:ascii="Arial" w:hAnsi="Arial" w:cs="Arial"/>
          <w:sz w:val="24"/>
          <w:szCs w:val="24"/>
        </w:rPr>
        <w:t xml:space="preserve"> whom the responsibility to manage the asset have been temporarily bestowed. </w:t>
      </w:r>
    </w:p>
    <w:p w14:paraId="4327BB2F" w14:textId="166366C3" w:rsidR="00CC6213" w:rsidRPr="00543029" w:rsidRDefault="00CC6213" w:rsidP="00543029">
      <w:pPr>
        <w:spacing w:line="360" w:lineRule="auto"/>
        <w:jc w:val="both"/>
        <w:rPr>
          <w:rFonts w:ascii="Arial" w:hAnsi="Arial" w:cs="Arial"/>
          <w:sz w:val="24"/>
          <w:szCs w:val="24"/>
        </w:rPr>
      </w:pPr>
      <w:r w:rsidRPr="00543029">
        <w:rPr>
          <w:rFonts w:ascii="Arial" w:eastAsia="Calibri" w:hAnsi="Arial" w:cs="Arial"/>
          <w:sz w:val="24"/>
          <w:szCs w:val="24"/>
        </w:rPr>
        <w:t xml:space="preserve">In the </w:t>
      </w:r>
      <w:r w:rsidR="00004885">
        <w:rPr>
          <w:rFonts w:ascii="Arial" w:eastAsia="Calibri" w:hAnsi="Arial" w:cs="Arial"/>
          <w:sz w:val="24"/>
          <w:szCs w:val="24"/>
        </w:rPr>
        <w:t>follow</w:t>
      </w:r>
      <w:r w:rsidR="00004885" w:rsidRPr="00543029">
        <w:rPr>
          <w:rFonts w:ascii="Arial" w:eastAsia="Calibri" w:hAnsi="Arial" w:cs="Arial"/>
          <w:sz w:val="24"/>
          <w:szCs w:val="24"/>
        </w:rPr>
        <w:t xml:space="preserve">ing </w:t>
      </w:r>
      <w:r w:rsidRPr="00543029">
        <w:rPr>
          <w:rFonts w:ascii="Arial" w:eastAsia="Calibri" w:hAnsi="Arial" w:cs="Arial"/>
          <w:sz w:val="24"/>
          <w:szCs w:val="24"/>
        </w:rPr>
        <w:t xml:space="preserve">concluding sections, I continue to analyse monetary practices but </w:t>
      </w:r>
      <w:r w:rsidR="003117BA" w:rsidRPr="00F772E8">
        <w:rPr>
          <w:rFonts w:ascii="Arial" w:eastAsia="Calibri" w:hAnsi="Arial" w:cs="Arial"/>
          <w:sz w:val="24"/>
          <w:szCs w:val="24"/>
        </w:rPr>
        <w:t>focus</w:t>
      </w:r>
      <w:r w:rsidR="003117BA">
        <w:rPr>
          <w:rFonts w:ascii="Arial" w:eastAsia="Calibri" w:hAnsi="Arial" w:cs="Arial"/>
          <w:sz w:val="24"/>
          <w:szCs w:val="24"/>
        </w:rPr>
        <w:t xml:space="preserve"> on</w:t>
      </w:r>
      <w:r w:rsidR="003117BA" w:rsidRPr="00543029">
        <w:rPr>
          <w:rFonts w:ascii="Arial" w:eastAsia="Calibri" w:hAnsi="Arial" w:cs="Arial"/>
          <w:sz w:val="24"/>
          <w:szCs w:val="24"/>
        </w:rPr>
        <w:t xml:space="preserve"> </w:t>
      </w:r>
      <w:r w:rsidRPr="00543029">
        <w:rPr>
          <w:rFonts w:ascii="Arial" w:eastAsia="Calibri" w:hAnsi="Arial" w:cs="Arial"/>
          <w:sz w:val="24"/>
          <w:szCs w:val="24"/>
        </w:rPr>
        <w:t>proposals or required innovations (technical and non</w:t>
      </w:r>
      <w:r w:rsidR="00004885">
        <w:rPr>
          <w:rFonts w:ascii="Arial" w:eastAsia="Calibri" w:hAnsi="Arial" w:cs="Arial"/>
          <w:sz w:val="24"/>
          <w:szCs w:val="24"/>
        </w:rPr>
        <w:t>-</w:t>
      </w:r>
      <w:r w:rsidRPr="00543029">
        <w:rPr>
          <w:rFonts w:ascii="Arial" w:eastAsia="Calibri" w:hAnsi="Arial" w:cs="Arial"/>
          <w:sz w:val="24"/>
          <w:szCs w:val="24"/>
        </w:rPr>
        <w:t xml:space="preserve">technical) or rearticulate problems </w:t>
      </w:r>
      <w:r w:rsidR="00004885">
        <w:rPr>
          <w:rFonts w:ascii="Arial" w:eastAsia="Calibri" w:hAnsi="Arial" w:cs="Arial"/>
          <w:sz w:val="24"/>
          <w:szCs w:val="24"/>
        </w:rPr>
        <w:t>that</w:t>
      </w:r>
      <w:r w:rsidRPr="00543029">
        <w:rPr>
          <w:rFonts w:ascii="Arial" w:eastAsia="Calibri" w:hAnsi="Arial" w:cs="Arial"/>
          <w:sz w:val="24"/>
          <w:szCs w:val="24"/>
        </w:rPr>
        <w:t xml:space="preserve"> research, technology developers and policymakers should be working towards. This section continues with the analysis of technological properties of money, through the deductive process articulated by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{"citationItems":[{"id":"ITEM-1","itemData":{"author":[{"dropping-particle":"","family":"Mackenzie","given":"Donald","non-dropping-particle":"","parse-names":false,"suffix":""}],"container-title":"Technological change: Methods and themes in the history of technology.","id":"ITEM-1","issued":{"date-parts":[["1996"]]},"page":"247-264","title":"How do we know the properties of artefacts? Applying the sociology of knowledge to technology.","type":"chapter"},"uris":["http://www.mendeley.com/documents/?uuid=149278ae-00a7-4ce5-a436-f5ed0ba39471"]}],"mendeley":{"formattedCitation":"(Mackenzie, 1996)","manualFormatting":"Mackenzie (1996)","plainTextFormattedCitation":"(Mackenzie, 1996)","previouslyFormattedCitation":"(Mackenzie, 1996)"},"properties":{"noteIndex":0},"schema":"https://github.com/citation-style-language/schema/raw/master/csl-citation.json"}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 xml:space="preserve">Mackenzie </w:t>
      </w:r>
      <w:r w:rsidR="0099604D">
        <w:rPr>
          <w:rFonts w:ascii="Arial" w:eastAsia="Calibri" w:hAnsi="Arial" w:cs="Arial"/>
          <w:noProof/>
          <w:sz w:val="24"/>
          <w:szCs w:val="24"/>
        </w:rPr>
        <w:t>(</w:t>
      </w:r>
      <w:r w:rsidRPr="00543029">
        <w:rPr>
          <w:rFonts w:ascii="Arial" w:eastAsia="Calibri" w:hAnsi="Arial" w:cs="Arial"/>
          <w:noProof/>
          <w:sz w:val="24"/>
          <w:szCs w:val="24"/>
        </w:rPr>
        <w:t>1996)</w:t>
      </w:r>
      <w:r w:rsidRPr="00543029">
        <w:rPr>
          <w:rFonts w:ascii="Arial" w:eastAsia="Calibri" w:hAnsi="Arial" w:cs="Arial"/>
          <w:sz w:val="24"/>
          <w:szCs w:val="24"/>
        </w:rPr>
        <w:fldChar w:fldCharType="end"/>
      </w:r>
      <w:r w:rsidRPr="00543029">
        <w:rPr>
          <w:rFonts w:ascii="Arial" w:eastAsia="Calibri" w:hAnsi="Arial" w:cs="Arial"/>
          <w:sz w:val="24"/>
          <w:szCs w:val="24"/>
        </w:rPr>
        <w:t>. The pertinent theoretical concept for this deductive process is the neoclassical economist’s conception of money as a medium of exchange, unit of account and measure of value. Thus, I evaluate the extent to which the</w:t>
      </w:r>
      <w:r w:rsidR="006E64E5">
        <w:rPr>
          <w:rFonts w:ascii="Arial" w:eastAsia="Calibri" w:hAnsi="Arial" w:cs="Arial"/>
          <w:sz w:val="24"/>
          <w:szCs w:val="24"/>
        </w:rPr>
        <w:t xml:space="preserve"> research findings affirm these </w:t>
      </w:r>
      <w:r w:rsidR="006E64E5" w:rsidRPr="003117BA">
        <w:rPr>
          <w:rFonts w:ascii="Arial" w:eastAsia="Calibri" w:hAnsi="Arial" w:cs="Arial"/>
          <w:sz w:val="24"/>
          <w:szCs w:val="24"/>
        </w:rPr>
        <w:t>pregiven</w:t>
      </w:r>
      <w:r w:rsidR="006E64E5">
        <w:rPr>
          <w:rFonts w:ascii="Arial" w:eastAsia="Calibri" w:hAnsi="Arial" w:cs="Arial"/>
          <w:sz w:val="24"/>
          <w:szCs w:val="24"/>
        </w:rPr>
        <w:t xml:space="preserve"> function</w:t>
      </w:r>
      <w:r w:rsidRPr="00543029">
        <w:rPr>
          <w:rFonts w:ascii="Arial" w:eastAsia="Calibri" w:hAnsi="Arial" w:cs="Arial"/>
          <w:sz w:val="24"/>
          <w:szCs w:val="24"/>
        </w:rPr>
        <w:t xml:space="preserve">s.  </w:t>
      </w:r>
    </w:p>
    <w:p w14:paraId="6644DBA1" w14:textId="6136CF98" w:rsidR="00CC6213" w:rsidRPr="00543029" w:rsidRDefault="006E64E5" w:rsidP="00543029">
      <w:pPr>
        <w:pStyle w:val="Heading2"/>
        <w:numPr>
          <w:ilvl w:val="0"/>
          <w:numId w:val="0"/>
        </w:numPr>
        <w:spacing w:line="240" w:lineRule="auto"/>
        <w:ind w:left="576" w:hanging="576"/>
        <w:rPr>
          <w:rFonts w:eastAsia="Calibri" w:cs="Arial"/>
          <w:u w:color="000000"/>
        </w:rPr>
      </w:pPr>
      <w:bookmarkStart w:id="193" w:name="_Toc40712669"/>
      <w:bookmarkStart w:id="194" w:name="_Toc63067759"/>
      <w:r>
        <w:rPr>
          <w:rFonts w:eastAsia="Calibri" w:cs="Arial"/>
          <w:u w:color="000000"/>
        </w:rPr>
        <w:t xml:space="preserve">7.4 </w:t>
      </w:r>
      <w:r w:rsidR="00CC6213" w:rsidRPr="00543029">
        <w:rPr>
          <w:rFonts w:eastAsia="Calibri" w:cs="Arial"/>
          <w:u w:color="000000"/>
        </w:rPr>
        <w:t>Quantitative Deficit</w:t>
      </w:r>
      <w:bookmarkEnd w:id="193"/>
      <w:bookmarkEnd w:id="194"/>
    </w:p>
    <w:p w14:paraId="7AAA9C5B" w14:textId="77777777" w:rsidR="00CC6213" w:rsidRPr="00543029" w:rsidRDefault="00CC6213" w:rsidP="00CC6213">
      <w:pPr>
        <w:rPr>
          <w:rFonts w:ascii="Arial" w:eastAsia="Calibri" w:hAnsi="Arial" w:cs="Arial"/>
          <w:u w:color="000000"/>
        </w:rPr>
      </w:pPr>
    </w:p>
    <w:p w14:paraId="7E3D4C56" w14:textId="20C4FB79"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u w:color="000000"/>
        </w:rPr>
        <w:t xml:space="preserve">As stated previously, consumption deficit defines a type of local or household </w:t>
      </w:r>
      <w:r w:rsidRPr="00D928FA">
        <w:rPr>
          <w:rFonts w:ascii="Arial" w:hAnsi="Arial" w:cs="Arial"/>
          <w:i/>
          <w:iCs/>
          <w:sz w:val="24"/>
          <w:szCs w:val="24"/>
          <w:u w:color="000000"/>
        </w:rPr>
        <w:t>economy</w:t>
      </w:r>
      <w:r w:rsidR="006E64E5" w:rsidRPr="00D928FA">
        <w:rPr>
          <w:rFonts w:ascii="Arial" w:hAnsi="Arial" w:cs="Arial"/>
          <w:sz w:val="24"/>
          <w:szCs w:val="24"/>
          <w:u w:color="000000"/>
        </w:rPr>
        <w:t>,</w:t>
      </w:r>
      <w:r w:rsidRPr="00D928FA">
        <w:rPr>
          <w:rFonts w:ascii="Arial" w:hAnsi="Arial" w:cs="Arial"/>
          <w:i/>
          <w:iCs/>
          <w:sz w:val="24"/>
          <w:szCs w:val="24"/>
          <w:u w:color="000000"/>
        </w:rPr>
        <w:t xml:space="preserve"> </w:t>
      </w:r>
      <w:r w:rsidRPr="00D928FA">
        <w:rPr>
          <w:rFonts w:ascii="Arial" w:hAnsi="Arial" w:cs="Arial"/>
          <w:sz w:val="24"/>
          <w:szCs w:val="24"/>
          <w:u w:color="000000"/>
        </w:rPr>
        <w:t xml:space="preserve">but what remains undefined is the money </w:t>
      </w:r>
      <w:r w:rsidR="006E64E5" w:rsidRPr="00D928FA">
        <w:rPr>
          <w:rFonts w:ascii="Arial" w:hAnsi="Arial" w:cs="Arial"/>
          <w:sz w:val="24"/>
          <w:szCs w:val="24"/>
          <w:u w:color="000000"/>
        </w:rPr>
        <w:t>that</w:t>
      </w:r>
      <w:r w:rsidRPr="00D928FA">
        <w:rPr>
          <w:rFonts w:ascii="Arial" w:hAnsi="Arial" w:cs="Arial"/>
          <w:sz w:val="24"/>
          <w:szCs w:val="24"/>
          <w:u w:color="000000"/>
        </w:rPr>
        <w:t xml:space="preserve"> mediates in such an </w:t>
      </w:r>
      <w:r w:rsidRPr="00543029">
        <w:rPr>
          <w:rFonts w:ascii="Arial" w:hAnsi="Arial" w:cs="Arial"/>
          <w:sz w:val="24"/>
          <w:szCs w:val="24"/>
          <w:u w:color="000000"/>
        </w:rPr>
        <w:t xml:space="preserve">economy. </w:t>
      </w:r>
      <w:r w:rsidR="00027302">
        <w:rPr>
          <w:rFonts w:ascii="Arial" w:hAnsi="Arial" w:cs="Arial"/>
          <w:sz w:val="24"/>
          <w:szCs w:val="24"/>
          <w:u w:color="000000"/>
        </w:rPr>
        <w:t xml:space="preserve">Based on findings from this study, </w:t>
      </w:r>
      <w:r w:rsidR="00CD2984">
        <w:rPr>
          <w:rFonts w:ascii="Arial" w:hAnsi="Arial" w:cs="Arial"/>
          <w:sz w:val="24"/>
          <w:szCs w:val="24"/>
          <w:u w:color="000000"/>
        </w:rPr>
        <w:t xml:space="preserve">I conceptualise </w:t>
      </w:r>
      <w:r w:rsidR="00027302">
        <w:rPr>
          <w:rFonts w:ascii="Arial" w:hAnsi="Arial" w:cs="Arial"/>
          <w:sz w:val="24"/>
          <w:szCs w:val="24"/>
          <w:u w:color="000000"/>
        </w:rPr>
        <w:t xml:space="preserve">the </w:t>
      </w:r>
      <w:r w:rsidR="00027302" w:rsidRPr="00027302">
        <w:rPr>
          <w:rFonts w:ascii="Arial" w:hAnsi="Arial" w:cs="Arial"/>
          <w:i/>
          <w:iCs/>
          <w:sz w:val="24"/>
          <w:szCs w:val="24"/>
          <w:u w:color="000000"/>
        </w:rPr>
        <w:t>quantitative deficit</w:t>
      </w:r>
      <w:r w:rsidR="00027302">
        <w:rPr>
          <w:rFonts w:ascii="Arial" w:hAnsi="Arial" w:cs="Arial"/>
          <w:sz w:val="24"/>
          <w:szCs w:val="24"/>
          <w:u w:color="000000"/>
        </w:rPr>
        <w:t xml:space="preserve"> </w:t>
      </w:r>
      <w:r w:rsidR="00CD2984">
        <w:rPr>
          <w:rFonts w:ascii="Arial" w:hAnsi="Arial" w:cs="Arial"/>
          <w:sz w:val="24"/>
          <w:szCs w:val="24"/>
          <w:u w:color="000000"/>
        </w:rPr>
        <w:t xml:space="preserve">to </w:t>
      </w:r>
      <w:r w:rsidR="00027302">
        <w:rPr>
          <w:rFonts w:ascii="Arial" w:hAnsi="Arial" w:cs="Arial"/>
          <w:sz w:val="24"/>
          <w:szCs w:val="24"/>
          <w:u w:color="000000"/>
        </w:rPr>
        <w:t xml:space="preserve">characterises the money which mediates in a consumption </w:t>
      </w:r>
      <w:r w:rsidRPr="00543029">
        <w:rPr>
          <w:rFonts w:ascii="Arial" w:hAnsi="Arial" w:cs="Arial"/>
          <w:sz w:val="24"/>
          <w:szCs w:val="24"/>
          <w:u w:color="000000"/>
        </w:rPr>
        <w:t xml:space="preserve">deficit </w:t>
      </w:r>
      <w:r w:rsidR="00027302">
        <w:rPr>
          <w:rFonts w:ascii="Arial" w:hAnsi="Arial" w:cs="Arial"/>
          <w:sz w:val="24"/>
          <w:szCs w:val="24"/>
          <w:u w:color="000000"/>
        </w:rPr>
        <w:t>economy. It (</w:t>
      </w:r>
      <w:r w:rsidR="006E64E5" w:rsidRPr="00F07743">
        <w:rPr>
          <w:rFonts w:ascii="Arial" w:hAnsi="Arial" w:cs="Arial"/>
          <w:sz w:val="24"/>
          <w:szCs w:val="24"/>
          <w:u w:color="000000"/>
        </w:rPr>
        <w:t>quantitative</w:t>
      </w:r>
      <w:r w:rsidR="006E64E5">
        <w:rPr>
          <w:rFonts w:ascii="Arial" w:hAnsi="Arial" w:cs="Arial"/>
          <w:sz w:val="24"/>
          <w:szCs w:val="24"/>
          <w:u w:color="000000"/>
        </w:rPr>
        <w:t xml:space="preserve"> deficit</w:t>
      </w:r>
      <w:r w:rsidR="00027302">
        <w:rPr>
          <w:rFonts w:ascii="Arial" w:hAnsi="Arial" w:cs="Arial"/>
          <w:sz w:val="24"/>
          <w:szCs w:val="24"/>
          <w:u w:color="000000"/>
        </w:rPr>
        <w:t xml:space="preserve">) </w:t>
      </w:r>
      <w:r w:rsidRPr="00543029">
        <w:rPr>
          <w:rFonts w:ascii="Arial" w:hAnsi="Arial" w:cs="Arial"/>
          <w:sz w:val="24"/>
          <w:szCs w:val="24"/>
          <w:u w:color="000000"/>
        </w:rPr>
        <w:t xml:space="preserve">is a property of fiat money </w:t>
      </w:r>
      <w:r w:rsidR="006E64E5">
        <w:rPr>
          <w:rFonts w:ascii="Arial" w:hAnsi="Arial" w:cs="Arial"/>
          <w:sz w:val="24"/>
          <w:szCs w:val="24"/>
          <w:u w:color="000000"/>
        </w:rPr>
        <w:t>that</w:t>
      </w:r>
      <w:r w:rsidRPr="00543029">
        <w:rPr>
          <w:rFonts w:ascii="Arial" w:hAnsi="Arial" w:cs="Arial"/>
          <w:sz w:val="24"/>
          <w:szCs w:val="24"/>
          <w:u w:color="000000"/>
        </w:rPr>
        <w:t xml:space="preserve"> relates to the conflict or mutually </w:t>
      </w:r>
      <w:r w:rsidRPr="00543029">
        <w:rPr>
          <w:rFonts w:ascii="Arial" w:hAnsi="Arial" w:cs="Arial"/>
          <w:sz w:val="24"/>
          <w:szCs w:val="24"/>
          <w:u w:color="000000"/>
        </w:rPr>
        <w:lastRenderedPageBreak/>
        <w:t>exclusive relationship between the role of money as a means of exchange</w:t>
      </w:r>
      <w:r w:rsidR="00F07743">
        <w:rPr>
          <w:rFonts w:ascii="Arial" w:hAnsi="Arial" w:cs="Arial"/>
          <w:sz w:val="24"/>
          <w:szCs w:val="24"/>
          <w:u w:color="000000"/>
        </w:rPr>
        <w:t>,</w:t>
      </w:r>
      <w:r w:rsidRPr="00543029">
        <w:rPr>
          <w:rFonts w:ascii="Arial" w:hAnsi="Arial" w:cs="Arial"/>
          <w:sz w:val="24"/>
          <w:szCs w:val="24"/>
          <w:u w:color="000000"/>
        </w:rPr>
        <w:t xml:space="preserve"> and a means to store economic value (the </w:t>
      </w:r>
      <w:r w:rsidRPr="00543029">
        <w:rPr>
          <w:rFonts w:ascii="Arial" w:hAnsi="Arial" w:cs="Arial"/>
          <w:sz w:val="24"/>
          <w:szCs w:val="24"/>
        </w:rPr>
        <w:t xml:space="preserve">ability to convert money to a basket of goods and services in the short term and foreseeable future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{"citationItems":[{"id":"ITEM-1","itemData":{"DOI":"10.2307/2782112","ISBN":"0002-9602","ISSN":"00029602","abstract":"Money measures value in market economies. Money's own value is socially constructed since people attribute worth to a medium whose physical characteristics are essentially irrelevant to its monetary role. Money works best when it can be taken for granted and its social construction is hidden. During the greenback era, two monetary alternatives (gold-based money and paper money) were debated, which raised many questions about the nature of monetary value. Using a \"macrocultural\" approach, we analyze the rethoric of greenbacker and bullionist writings to study the social construction and deconstruction of a taken-for-granted institution. CR - Copyright &amp;#169; 1996 The University of Chicago Press","author":[{"dropping-particle":"","family":"Carruthers","given":"Bruce G","non-dropping-particle":"","parse-names":false,"suffix":""},{"dropping-particle":"","family":"Babb","given":"Sarah","non-dropping-particle":"","parse-names":false,"suffix":""}],"container-title":"American Journal of Sociology","id":"ITEM-1","issue":"6","issued":{"date-parts":[["1996"]]},"page":"1556-1591","title":"The Color of Money and the Nature of Value: Greenbacks and Gold in Postbellum America","type":"article-journal","volume":"101"},"uris":["http://www.mendeley.com/documents/?uuid=23606049-79ba-4ee8-8a95-219d899ef657"]},{"id":"ITEM-2","itemData":{"DOI":"10.1093/acrefore/9780190277734.013.144","ISBN":"9780190277734","author":[{"dropping-particle":"","family":"Guyer","given":"Jane I.","non-dropping-particle":"","parse-names":false,"suffix":""},{"dropping-particle":"","family":"Pallaver","given":"Karin","non-dropping-particle":"","parse-names":false,"suffix":""}],"container-title":"Oxford Research Encyclopedia of African History","id":"ITEM-2","issue":"May","issued":{"date-parts":[["2018"]]},"page":"1-29","title":"Money and Currency in African History","type":"article-journal"},"uris":["http://www.mendeley.com/documents/?uuid=e976c6df-980d-4ef1-98d5-d6cce6ef2a25"]},{"id":"ITEM-3","itemData":{"DOI":"10.2753/JEI0021-3624430407","ISBN":"0021-3624","ISSN":"0021-3624","abstract":"The aim of this paper is to combine the state theory of money with institutionalism. These theoretical traditions have a lot in common and this paper is a further attempt to clarify the connections and benefits of their relations. Recent developments in social ontology as well as the expansion of the theoretical analysis of institutions have provided new tools and new sets of arguments in support of such an endeavor. A conception of money that combines institutionalism with chartalism does not need to suffer from the shortcomings and the inconsistencies of the descriptions of money within commodity theory, while it subsequently enjoys sounder ontological foundations. This framework of study can also address questions in which the neoclassical analysis of money has proved unable or misleading; it can provide a dynamic account for the evolution of money and a clear understanding of the relation between money and technology. [ABSTRACT FROM AUTHOR]","author":[{"dropping-particle":"","family":"Papadopoulos","given":"Georgios","non-dropping-particle":"","parse-names":false,"suffix":""}],"container-title":"Journal of Economic Issues","id":"ITEM-3","issue":"4","issued":{"date-parts":[["2009"]]},"page":"951-969","title":"Between Rules and Power: Money as an Institution Sanctioned by Political Authority","type":"article-journal","volume":"43"},"uris":["http://www.mendeley.com/documents/?uuid=f53245e6-23fe-4727-be5a-f58095cc712e"]},{"id":"ITEM-4","itemData":{"DOI":"10.1016/S0166-2481(08)00028-7.","ISBN":"9781907343247","ISSN":"0896-3207","author":[{"dropping-particle":"","family":"Miller","given":"Riel","non-dropping-particle":"","parse-names":false,"suffix":""},{"dropping-particle":"","family":"Michalski","given":"Wolfgang","non-dropping-particle":"","parse-names":false,"suffix":""},{"dropping-particle":"","family":"Stevens","given":"Barrie","non-dropping-particle":"","parse-names":false,"suffix":""}],"id":"ITEM-4","issued":{"date-parts":[["2002"]]},"publisher":"OECD Publications Service","publisher-place":"Paris","title":"The Future of Money","type":"book"},"uris":["http://www.mendeley.com/documents/?uuid=4ff37d78-7f40-4104-9dda-9a38aae9412a"]},{"id":"ITEM-5","itemData":{"DOI":"10.1163/157303502124667710","ISSN":"0300211X","author":[{"dropping-particle":"","family":"Pedersen","given":"Jørgen","non-dropping-particle":"","parse-names":false,"suffix":""}],"container-title":"Weltwirtschaftliches Archiv","id":"ITEM-5","issue":"134","issued":{"date-parts":[["1954"]]},"page":"1-33","title":"The Concept of Money","type":"article-journal","volume":"72"},"uris":["http://www.mendeley.com/documents/?uuid=e62888ac-b642-4ed6-9be2-35b3049b2805"]}],"mendeley":{"formattedCitation":"(Pedersen, 1954; Carruthers and Babb, 1996; Miller, Michalski and Stevens, 2002; Papadopoulos, 2009; Guyer and Pallaver, 2018)","plainTextFormattedCitation":"(Pedersen, 1954; Carruthers and Babb, 1996; Miller, Michalski and Stevens, 2002; Papadopoulos, 2009; Guyer and Pallaver, 2018)","previouslyFormattedCitation":"(Pedersen, 1954; Carruthers and Babb, 1996; Miller, Michalski and Stevens, 2002; Papadopoulos, 2009; Guyer and Pallaver, 2018)"},"properties":{"noteIndex":0},"schema":"https://github.com/citation-style-language/schema/raw/master/csl-citation.json"}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(Pedersen, 1954; Carruthers and Babb, 1996; Miller, Michalski and Stevens, 2002; Papadopoulos, 2009; Guyer and Pallaver, 2018)</w:t>
      </w:r>
      <w:r w:rsidRPr="00543029">
        <w:rPr>
          <w:rFonts w:ascii="Arial" w:hAnsi="Arial" w:cs="Arial"/>
          <w:sz w:val="24"/>
          <w:szCs w:val="24"/>
        </w:rPr>
        <w:fldChar w:fldCharType="end"/>
      </w:r>
      <w:r w:rsidRPr="00543029">
        <w:rPr>
          <w:rFonts w:ascii="Arial" w:hAnsi="Arial" w:cs="Arial"/>
          <w:sz w:val="24"/>
          <w:szCs w:val="24"/>
          <w:u w:color="000000"/>
        </w:rPr>
        <w:t xml:space="preserve">. Besides being a monetary phenomenon (or property of fiat money) associated with the consumption deficit, </w:t>
      </w:r>
      <w:r w:rsidR="00027302">
        <w:rPr>
          <w:rFonts w:ascii="Arial" w:hAnsi="Arial" w:cs="Arial"/>
          <w:sz w:val="24"/>
          <w:szCs w:val="24"/>
          <w:u w:color="000000"/>
        </w:rPr>
        <w:t>quantitative deficit i</w:t>
      </w:r>
      <w:r w:rsidRPr="00543029">
        <w:rPr>
          <w:rFonts w:ascii="Arial" w:hAnsi="Arial" w:cs="Arial"/>
          <w:sz w:val="24"/>
          <w:szCs w:val="24"/>
          <w:u w:color="000000"/>
        </w:rPr>
        <w:t>s further supported by the previously introduced and examined observation that households and persons in Binga do not have savings</w:t>
      </w:r>
      <w:r w:rsidR="001F59F5">
        <w:rPr>
          <w:rFonts w:ascii="Arial" w:hAnsi="Arial" w:cs="Arial"/>
          <w:sz w:val="24"/>
          <w:szCs w:val="24"/>
          <w:u w:color="000000"/>
        </w:rPr>
        <w:t>;</w:t>
      </w:r>
      <w:r w:rsidRPr="00543029">
        <w:rPr>
          <w:rFonts w:ascii="Arial" w:hAnsi="Arial" w:cs="Arial"/>
          <w:sz w:val="24"/>
          <w:szCs w:val="24"/>
          <w:u w:color="000000"/>
        </w:rPr>
        <w:t xml:space="preserve"> they hold money for transactiona</w:t>
      </w:r>
      <w:r w:rsidR="001F59F5">
        <w:rPr>
          <w:rFonts w:ascii="Arial" w:hAnsi="Arial" w:cs="Arial"/>
          <w:sz w:val="24"/>
          <w:szCs w:val="24"/>
          <w:u w:color="000000"/>
        </w:rPr>
        <w:t>l</w:t>
      </w:r>
      <w:r w:rsidRPr="00543029">
        <w:rPr>
          <w:rFonts w:ascii="Arial" w:hAnsi="Arial" w:cs="Arial"/>
          <w:sz w:val="24"/>
          <w:szCs w:val="24"/>
          <w:u w:color="000000"/>
        </w:rPr>
        <w:t xml:space="preserve"> and precautionary purposes only. This property of money applies </w:t>
      </w:r>
      <w:r w:rsidR="00412A20">
        <w:rPr>
          <w:rFonts w:ascii="Arial" w:hAnsi="Arial" w:cs="Arial"/>
          <w:sz w:val="24"/>
          <w:szCs w:val="24"/>
          <w:u w:color="000000"/>
        </w:rPr>
        <w:t xml:space="preserve">only </w:t>
      </w:r>
      <w:r w:rsidRPr="00543029">
        <w:rPr>
          <w:rFonts w:ascii="Arial" w:hAnsi="Arial" w:cs="Arial"/>
          <w:sz w:val="24"/>
          <w:szCs w:val="24"/>
        </w:rPr>
        <w:t>within the confines of low income</w:t>
      </w:r>
      <w:r w:rsidR="002349C9">
        <w:rPr>
          <w:rFonts w:ascii="Arial" w:hAnsi="Arial" w:cs="Arial"/>
          <w:sz w:val="24"/>
          <w:szCs w:val="24"/>
        </w:rPr>
        <w:t>. It</w:t>
      </w:r>
      <w:r w:rsidRPr="00543029">
        <w:rPr>
          <w:rFonts w:ascii="Arial" w:hAnsi="Arial" w:cs="Arial"/>
          <w:sz w:val="24"/>
          <w:szCs w:val="24"/>
        </w:rPr>
        <w:t xml:space="preserve"> relates to embeddedness as envisaged by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{"citationItems":[{"id":"ITEM-1","itemData":{"author":[{"dropping-particle":"","family":"Leigh-Star","given":"S","non-dropping-particle":"","parse-names":false,"suffix":""}],"container-title":"Scandinavian Journal of Information Systems","id":"ITEM-1","issue":"2","issued":{"date-parts":[["2002"]]},"page":"107-122","title":"Infrastructure and ethnographic practice","type":"article-journal","volume":"14"},"uris":["http://www.mendeley.com/documents/?uuid=75825150-7b5c-4b7a-ae26-97961e282bf4"]}],"mendeley":{"formattedCitation":"(Leigh-Star, 2002)","manualFormatting":"Leigh-Star (2002)","plainTextFormattedCitation":"(Leigh-Star, 2002)","previouslyFormattedCitation":"(Leigh-Star, 2002)"},"properties":{"noteIndex":0},"schema":"https://github.com/citation-style-language/schema/raw/master/csl-citation.json"}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Leigh-Star (2002)</w:t>
      </w:r>
      <w:r w:rsidRPr="00543029">
        <w:rPr>
          <w:rFonts w:ascii="Arial" w:hAnsi="Arial" w:cs="Arial"/>
          <w:sz w:val="24"/>
          <w:szCs w:val="24"/>
        </w:rPr>
        <w:fldChar w:fldCharType="end"/>
      </w:r>
      <w:r w:rsidRPr="00543029">
        <w:rPr>
          <w:rFonts w:ascii="Arial" w:hAnsi="Arial" w:cs="Arial"/>
          <w:sz w:val="24"/>
          <w:szCs w:val="24"/>
        </w:rPr>
        <w:t xml:space="preserve"> in the sense that as the tentacles of the monetary infrastructure embed or assimilate into the local and household economy defined in the thesis and introductory section of this chapter, it takes on new properties, in this instance the quantitative deficit.</w:t>
      </w:r>
      <w:r w:rsidR="00027302">
        <w:rPr>
          <w:rFonts w:ascii="Arial" w:hAnsi="Arial" w:cs="Arial"/>
          <w:sz w:val="24"/>
          <w:szCs w:val="24"/>
        </w:rPr>
        <w:t xml:space="preserve"> In other words</w:t>
      </w:r>
      <w:r w:rsidR="00B666B0">
        <w:rPr>
          <w:rFonts w:ascii="Arial" w:hAnsi="Arial" w:cs="Arial"/>
          <w:sz w:val="24"/>
          <w:szCs w:val="24"/>
        </w:rPr>
        <w:t>,</w:t>
      </w:r>
      <w:r w:rsidR="00027302">
        <w:rPr>
          <w:rFonts w:ascii="Arial" w:hAnsi="Arial" w:cs="Arial"/>
          <w:sz w:val="24"/>
          <w:szCs w:val="24"/>
        </w:rPr>
        <w:t xml:space="preserve"> if this study was based on affluent households, the relationship between the role of money as a means of exchange </w:t>
      </w:r>
      <w:r w:rsidR="00105516">
        <w:rPr>
          <w:rFonts w:ascii="Arial" w:hAnsi="Arial" w:cs="Arial"/>
          <w:sz w:val="24"/>
          <w:szCs w:val="24"/>
        </w:rPr>
        <w:t>and a means to store value would not have been characterised as mutually exclusive. Therefore, the quantitative deficit would not have applied.</w:t>
      </w:r>
    </w:p>
    <w:p w14:paraId="10A6740F" w14:textId="49CEF92A"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 xml:space="preserve">The quantitative deficit does not only apply to cash but also mobile money. Some studies found that </w:t>
      </w:r>
      <w:r w:rsidR="002349C9">
        <w:rPr>
          <w:rFonts w:ascii="Arial" w:hAnsi="Arial" w:cs="Arial"/>
          <w:sz w:val="24"/>
          <w:szCs w:val="24"/>
        </w:rPr>
        <w:t>some people use mobile money</w:t>
      </w:r>
      <w:r w:rsidRPr="00543029">
        <w:rPr>
          <w:rFonts w:ascii="Arial" w:hAnsi="Arial" w:cs="Arial"/>
          <w:sz w:val="24"/>
          <w:szCs w:val="24"/>
        </w:rPr>
        <w:t xml:space="preserve"> for value storage purposes </w:t>
      </w:r>
      <w:r w:rsidRPr="00543029">
        <w:rPr>
          <w:rFonts w:ascii="Arial" w:hAnsi="Arial" w:cs="Arial"/>
          <w:sz w:val="24"/>
          <w:szCs w:val="24"/>
        </w:rPr>
        <w:fldChar w:fldCharType="begin" w:fldLock="1"/>
      </w:r>
      <w:r w:rsidRPr="00543029">
        <w:rPr>
          <w:rFonts w:ascii="Arial" w:hAnsi="Arial" w:cs="Arial"/>
          <w:sz w:val="24"/>
          <w:szCs w:val="24"/>
        </w:rPr>
        <w:instrText>ADDIN CSL_CITATION {"citationItems":[{"id":"ITEM-1","itemData":{"abstract":"Despite growing agreement on the potential of technology to expand access to finance, or branchless banking, there is surprisingly little data publicly available about low-income users. This Brief draws on some of the first ethnographic research on M-PESA, one of the earliest success stories in mobile phone-based delivery of financial services. The research offers insights into how poor people use M-PESA, its impact on their lives, and some unexpected consequences.","author":[{"dropping-particle":"","family":"Morawczynski","given":"Olga","non-dropping-particle":"","parse-names":false,"suffix":""},{"dropping-particle":"","family":"Pickens","given":"Mark","non-dropping-particle":"","parse-names":false,"suffix":""}],"container-title":"Cgap","id":"ITEM-1","issue":"August","issued":{"date-parts":[["2009"]]},"page":"4","title":"Poor People Using Mobile Financial Services: Observations on Customer Usage and Impact from M-PESA","type":"article-journal"},"uris":["http://www.mendeley.com/documents/?uuid=a5d5041c-fa39-4b2c-aa3b-1417edd2ccce"]},{"id":"ITEM-2","itemData":{"author":[{"dropping-particle":"","family":"Camner","given":"Gunnar","non-dropping-particle":"","parse-names":false,"suffix":""},{"dropping-particle":"","family":"Pulver","given":"Caroline","non-dropping-particle":"","parse-names":false,"suffix":""},{"dropping-particle":"","family":"Sjöblom","given":"Emil","non-dropping-particle":"","parse-names":false,"suffix":""}],"container-title":"Gsma","id":"ITEM-2","issue":"0","issued":{"date-parts":[["2010"]]},"page":"0-12","title":"Mobile Money for the Unbanked What Makes a Successful Mobile Money Implementation?","type":"article-journal","volume":"44"},"uris":["http://www.mendeley.com/documents/?uuid=7ed0a8c3-7909-447b-a76a-2b6a92cd2b0c"]}],"mendeley":{"formattedCitation":"(Morawczynski and Pickens, 2009; Camner, Pulver and Sjöblom, 2010)","plainTextFormattedCitation":"(Morawczynski and Pickens, 2009; Camner, Pulver and Sjöblom, 2010)","previouslyFormattedCitation":"(Morawczynski and Pickens, 2009; Camner, Pulver and Sjöblom, 2010)"},"properties":{"noteIndex":0},"schema":"https://github.com/citation-style-language/schema/raw/master/csl-citation.json"}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(Morawczynski and Pickens, 2009; Camner, Pulver and Sjöblom, 2010)</w:t>
      </w:r>
      <w:r w:rsidRPr="00543029">
        <w:rPr>
          <w:rFonts w:ascii="Arial" w:hAnsi="Arial" w:cs="Arial"/>
          <w:sz w:val="24"/>
          <w:szCs w:val="24"/>
        </w:rPr>
        <w:fldChar w:fldCharType="end"/>
      </w:r>
      <w:r w:rsidRPr="00543029">
        <w:rPr>
          <w:rFonts w:ascii="Arial" w:hAnsi="Arial" w:cs="Arial"/>
          <w:sz w:val="24"/>
          <w:szCs w:val="24"/>
        </w:rPr>
        <w:t xml:space="preserve"> and arguing that such value storage may increase financial savings opportunities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{"citationItems":[{"id":"ITEM-1","itemData":{"DOI":"10.5296/ber.v1i1.1144","ISBN":"2774459990","ISSN":"2162-4860","author":[{"dropping-particle":"","family":"Shambare","given":"Richardson","non-dropping-particle":"","parse-names":false,"suffix":""}],"container-title":"Business and Economic Research","id":"ITEM-1","issue":"1","issued":{"date-parts":[["2011"]]},"page":"4860","title":"Cell phone banking adoption in South Africa","type":"article-journal","volume":"1"},"uris":["http://www.mendeley.com/documents/?uuid=a0c5ab71-83f1-45ac-9e75-dcbe2aa718b1"]},{"id":"ITEM-2","itemData":{"author":[{"dropping-particle":"","family":"Jack","given":"William","non-dropping-particle":"","parse-names":false,"suffix":""},{"dropping-particle":"","family":"Suri","given":"Tavneet","non-dropping-particle":"","parse-names":false,"suffix":""}],"id":"ITEM-2","issued":{"date-parts":[["2011"]]},"number":"Working Paper 16721","number-of-pages":"1-30","publisher-place":"Massachusetts","title":"Mobile Money: The Economics Of M-PESA","type":"report"},"uris":["http://www.mendeley.com/documents/?uuid=18aea3f8-b3f0-45d8-b731-e2c7dc57d4f8"]}],"mendeley":{"formattedCitation":"(Jack and Suri, 2011; Shambare, 2011)","plainTextFormattedCitation":"(Jack and Suri, 2011; Shambare, 2011)","previouslyFormattedCitation":"(Jack and Suri, 2011; Shambare, 2011)"},"properties":{"noteIndex":0},"schema":"https://github.com/citation-style-language/schema/raw/master/csl-citation.json"}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(Jack and Suri, 2011; Shambare, 2011)</w:t>
      </w:r>
      <w:r w:rsidRPr="00543029">
        <w:rPr>
          <w:rFonts w:ascii="Arial" w:hAnsi="Arial" w:cs="Arial"/>
          <w:sz w:val="24"/>
          <w:szCs w:val="24"/>
        </w:rPr>
        <w:fldChar w:fldCharType="end"/>
      </w:r>
      <w:r w:rsidRPr="00543029">
        <w:rPr>
          <w:rFonts w:ascii="Arial" w:hAnsi="Arial" w:cs="Arial"/>
          <w:sz w:val="24"/>
          <w:szCs w:val="24"/>
        </w:rPr>
        <w:t xml:space="preserve">. </w:t>
      </w:r>
      <w:r w:rsidR="002349C9">
        <w:rPr>
          <w:rFonts w:ascii="Arial" w:hAnsi="Arial" w:cs="Arial"/>
          <w:sz w:val="24"/>
          <w:szCs w:val="24"/>
        </w:rPr>
        <w:t>Nevertheless,</w:t>
      </w:r>
      <w:r w:rsidRPr="00543029">
        <w:rPr>
          <w:rFonts w:ascii="Arial" w:hAnsi="Arial" w:cs="Arial"/>
          <w:sz w:val="24"/>
          <w:szCs w:val="24"/>
        </w:rPr>
        <w:t xml:space="preserve"> other scholarship has strongly disputed their claims </w:t>
      </w:r>
      <w:r w:rsidRPr="00543029">
        <w:rPr>
          <w:rFonts w:ascii="Arial" w:hAnsi="Arial" w:cs="Arial"/>
          <w:sz w:val="24"/>
          <w:szCs w:val="24"/>
        </w:rPr>
        <w:fldChar w:fldCharType="begin" w:fldLock="1"/>
      </w:r>
      <w:r w:rsidR="00E206AD" w:rsidRPr="00543029">
        <w:rPr>
          <w:rFonts w:ascii="Arial" w:hAnsi="Arial" w:cs="Arial"/>
          <w:sz w:val="24"/>
          <w:szCs w:val="24"/>
        </w:rPr>
        <w:instrText>ADDIN CSL_CITATION {"citationItems":[{"id":"ITEM-1","itemData":{"author":[{"dropping-particle":"","family":"Bateman","given":"M","non-dropping-particle":"","parse-names":false,"suffix":""},{"dropping-particle":"","family":"Duvendack","given":"M","non-dropping-particle":"","parse-names":false,"suffix":""},{"dropping-particle":"","family":"Loubere","given":"N","non-dropping-particle":"","parse-names":false,"suffix":""}],"container-title":"ROAP Publications","id":"ITEM-1","issued":{"date-parts":[["2019"]]},"title":"Another False Messiah: The Rise and Rise of Fin-tech in Africa","type":"article-journal"},"uris":["http://www.mendeley.com/documents/?uuid=f7adc399-d5c5-3b55-a3b9-183279aeb521"]}],"mendeley":{"formattedCitation":"(Bateman, Duvendack and Loubere, 2019)","plainTextFormattedCitation":"(Bateman, Duvendack and Loubere, 2019)","previouslyFormattedCitation":"(Bateman, Duvendack and Loubere, 2019)"},"properties":{"noteIndex":0},"schema":"https://github.com/citation-style-language/schema/raw/master/csl-citation.json"}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(Bateman, Duvendack and Loubere, 2019)</w:t>
      </w:r>
      <w:r w:rsidRPr="00543029">
        <w:rPr>
          <w:rFonts w:ascii="Arial" w:hAnsi="Arial" w:cs="Arial"/>
          <w:sz w:val="24"/>
          <w:szCs w:val="24"/>
        </w:rPr>
        <w:fldChar w:fldCharType="end"/>
      </w:r>
      <w:r w:rsidRPr="00543029">
        <w:rPr>
          <w:rFonts w:ascii="Arial" w:hAnsi="Arial" w:cs="Arial"/>
          <w:sz w:val="24"/>
          <w:szCs w:val="24"/>
        </w:rPr>
        <w:t>. Similarly, in this study, none of the research participants used mobile money for savings purposes</w:t>
      </w:r>
      <w:r w:rsidR="00DB5FDF">
        <w:rPr>
          <w:rFonts w:ascii="Arial" w:hAnsi="Arial" w:cs="Arial"/>
          <w:sz w:val="24"/>
          <w:szCs w:val="24"/>
        </w:rPr>
        <w:t>;</w:t>
      </w:r>
      <w:r w:rsidRPr="00543029">
        <w:rPr>
          <w:rFonts w:ascii="Arial" w:hAnsi="Arial" w:cs="Arial"/>
          <w:sz w:val="24"/>
          <w:szCs w:val="24"/>
        </w:rPr>
        <w:t xml:space="preserve"> they only kept money in their mobile wallet accounts temporarily while waiting for the opportunity to either withdraw it or spend it. These observations apply to both Binga and </w:t>
      </w:r>
      <w:r w:rsidR="00DB5FDF">
        <w:rPr>
          <w:rFonts w:ascii="Arial" w:hAnsi="Arial" w:cs="Arial"/>
          <w:sz w:val="24"/>
          <w:szCs w:val="24"/>
        </w:rPr>
        <w:t>the broader</w:t>
      </w:r>
      <w:r w:rsidRPr="00543029">
        <w:rPr>
          <w:rFonts w:ascii="Arial" w:hAnsi="Arial" w:cs="Arial"/>
          <w:sz w:val="24"/>
          <w:szCs w:val="24"/>
        </w:rPr>
        <w:t xml:space="preserve"> economy. </w:t>
      </w:r>
      <w:r w:rsidR="007C5CD7">
        <w:rPr>
          <w:rFonts w:ascii="Arial" w:hAnsi="Arial" w:cs="Arial"/>
          <w:sz w:val="24"/>
          <w:szCs w:val="24"/>
        </w:rPr>
        <w:t xml:space="preserve">As I state previously, the average amount that mobile money users hold in their account is </w:t>
      </w:r>
      <w:r w:rsidRPr="00543029">
        <w:rPr>
          <w:rFonts w:ascii="Arial" w:hAnsi="Arial" w:cs="Arial"/>
          <w:sz w:val="24"/>
          <w:szCs w:val="24"/>
        </w:rPr>
        <w:t xml:space="preserve">$7.86 </w:t>
      </w:r>
      <w:r w:rsidR="007C5CD7">
        <w:rPr>
          <w:rFonts w:ascii="Arial" w:hAnsi="Arial" w:cs="Arial"/>
          <w:sz w:val="24"/>
          <w:szCs w:val="24"/>
        </w:rPr>
        <w:t xml:space="preserve">per </w:t>
      </w:r>
      <w:r w:rsidRPr="00543029">
        <w:rPr>
          <w:rFonts w:ascii="Arial" w:hAnsi="Arial" w:cs="Arial"/>
          <w:sz w:val="24"/>
          <w:szCs w:val="24"/>
        </w:rPr>
        <w:t xml:space="preserve">quarter or $2.62 per month which is hardly a savings. Thus, there is no evidence in Binga or Zimbabwe at large that mobile money is used for value storage purposes but for immediate exchange. </w:t>
      </w:r>
    </w:p>
    <w:p w14:paraId="5CBF1DD1" w14:textId="4E20F1D8"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 xml:space="preserve">In my view, this problem </w:t>
      </w:r>
      <w:r w:rsidR="00105516">
        <w:rPr>
          <w:rFonts w:ascii="Arial" w:hAnsi="Arial" w:cs="Arial"/>
          <w:sz w:val="24"/>
          <w:szCs w:val="24"/>
        </w:rPr>
        <w:t xml:space="preserve">(quantitative deficit) </w:t>
      </w:r>
      <w:r w:rsidRPr="00543029">
        <w:rPr>
          <w:rFonts w:ascii="Arial" w:hAnsi="Arial" w:cs="Arial"/>
          <w:sz w:val="24"/>
          <w:szCs w:val="24"/>
        </w:rPr>
        <w:t xml:space="preserve">presents technology developers and monetary authorities with opportunities to </w:t>
      </w:r>
      <w:r w:rsidR="00DB5FDF" w:rsidRPr="00543029">
        <w:rPr>
          <w:rFonts w:ascii="Arial" w:hAnsi="Arial" w:cs="Arial"/>
          <w:sz w:val="24"/>
          <w:szCs w:val="24"/>
        </w:rPr>
        <w:t>problem</w:t>
      </w:r>
      <w:r w:rsidR="00DB5FDF">
        <w:rPr>
          <w:rFonts w:ascii="Arial" w:hAnsi="Arial" w:cs="Arial"/>
          <w:sz w:val="24"/>
          <w:szCs w:val="24"/>
        </w:rPr>
        <w:t>-</w:t>
      </w:r>
      <w:r w:rsidRPr="00543029">
        <w:rPr>
          <w:rFonts w:ascii="Arial" w:hAnsi="Arial" w:cs="Arial"/>
          <w:sz w:val="24"/>
          <w:szCs w:val="24"/>
        </w:rPr>
        <w:t xml:space="preserve">solve. </w:t>
      </w:r>
      <w:r w:rsidR="001E4EFE">
        <w:rPr>
          <w:rFonts w:ascii="Arial" w:hAnsi="Arial" w:cs="Arial"/>
          <w:sz w:val="24"/>
          <w:szCs w:val="24"/>
        </w:rPr>
        <w:t>As I deliberate in Chapter 3, c</w:t>
      </w:r>
      <w:r w:rsidR="00105516">
        <w:rPr>
          <w:rFonts w:ascii="Arial" w:hAnsi="Arial" w:cs="Arial"/>
          <w:sz w:val="24"/>
          <w:szCs w:val="24"/>
        </w:rPr>
        <w:t xml:space="preserve">urrently, the </w:t>
      </w:r>
      <w:r w:rsidR="00105516" w:rsidRPr="00543029">
        <w:rPr>
          <w:rFonts w:ascii="Arial" w:hAnsi="Arial" w:cs="Arial"/>
          <w:sz w:val="24"/>
          <w:szCs w:val="24"/>
        </w:rPr>
        <w:t>cash</w:t>
      </w:r>
      <w:r w:rsidR="00105516">
        <w:rPr>
          <w:rFonts w:ascii="Arial" w:hAnsi="Arial" w:cs="Arial"/>
          <w:sz w:val="24"/>
          <w:szCs w:val="24"/>
        </w:rPr>
        <w:t>-</w:t>
      </w:r>
      <w:r w:rsidR="00105516" w:rsidRPr="00543029">
        <w:rPr>
          <w:rFonts w:ascii="Arial" w:hAnsi="Arial" w:cs="Arial"/>
          <w:sz w:val="24"/>
          <w:szCs w:val="24"/>
        </w:rPr>
        <w:t>to</w:t>
      </w:r>
      <w:r w:rsidR="00105516">
        <w:rPr>
          <w:rFonts w:ascii="Arial" w:hAnsi="Arial" w:cs="Arial"/>
          <w:sz w:val="24"/>
          <w:szCs w:val="24"/>
        </w:rPr>
        <w:t>-</w:t>
      </w:r>
      <w:r w:rsidR="00105516" w:rsidRPr="00543029">
        <w:rPr>
          <w:rFonts w:ascii="Arial" w:hAnsi="Arial" w:cs="Arial"/>
          <w:sz w:val="24"/>
          <w:szCs w:val="24"/>
        </w:rPr>
        <w:t xml:space="preserve">mobile money ratio </w:t>
      </w:r>
      <w:r w:rsidR="00105516">
        <w:rPr>
          <w:rFonts w:ascii="Arial" w:hAnsi="Arial" w:cs="Arial"/>
          <w:sz w:val="24"/>
          <w:szCs w:val="24"/>
        </w:rPr>
        <w:t xml:space="preserve">is </w:t>
      </w:r>
      <w:r w:rsidR="00105516" w:rsidRPr="00543029">
        <w:rPr>
          <w:rFonts w:ascii="Arial" w:hAnsi="Arial" w:cs="Arial"/>
          <w:sz w:val="24"/>
          <w:szCs w:val="24"/>
        </w:rPr>
        <w:t>1:1</w:t>
      </w:r>
      <w:r w:rsidR="00105516">
        <w:rPr>
          <w:rFonts w:ascii="Arial" w:hAnsi="Arial" w:cs="Arial"/>
          <w:sz w:val="24"/>
          <w:szCs w:val="24"/>
        </w:rPr>
        <w:t xml:space="preserve">, this creates the </w:t>
      </w:r>
      <w:r w:rsidRPr="00543029">
        <w:rPr>
          <w:rFonts w:ascii="Arial" w:hAnsi="Arial" w:cs="Arial"/>
          <w:sz w:val="24"/>
          <w:szCs w:val="24"/>
        </w:rPr>
        <w:t xml:space="preserve">scope for future policy </w:t>
      </w:r>
      <w:r w:rsidRPr="00543029">
        <w:rPr>
          <w:rFonts w:ascii="Arial" w:hAnsi="Arial" w:cs="Arial"/>
          <w:sz w:val="24"/>
          <w:szCs w:val="24"/>
        </w:rPr>
        <w:lastRenderedPageBreak/>
        <w:t xml:space="preserve">and technical innovations </w:t>
      </w:r>
      <w:r w:rsidR="00915983">
        <w:rPr>
          <w:rFonts w:ascii="Arial" w:hAnsi="Arial" w:cs="Arial"/>
          <w:sz w:val="24"/>
          <w:szCs w:val="24"/>
        </w:rPr>
        <w:t xml:space="preserve">whereby the cash to mobile money ratio is reduced to say </w:t>
      </w:r>
      <w:r w:rsidR="00915983" w:rsidRPr="00543029">
        <w:rPr>
          <w:rFonts w:ascii="Arial" w:hAnsi="Arial" w:cs="Arial"/>
          <w:sz w:val="24"/>
          <w:szCs w:val="24"/>
        </w:rPr>
        <w:t xml:space="preserve">1:1.50 or more. </w:t>
      </w:r>
      <w:r w:rsidR="00915983">
        <w:rPr>
          <w:rFonts w:ascii="Arial" w:hAnsi="Arial" w:cs="Arial"/>
          <w:sz w:val="24"/>
          <w:szCs w:val="24"/>
        </w:rPr>
        <w:t>In other words</w:t>
      </w:r>
      <w:r w:rsidR="006D5D9B">
        <w:rPr>
          <w:rFonts w:ascii="Arial" w:hAnsi="Arial" w:cs="Arial"/>
          <w:sz w:val="24"/>
          <w:szCs w:val="24"/>
        </w:rPr>
        <w:t>,</w:t>
      </w:r>
      <w:r w:rsidR="00915983">
        <w:rPr>
          <w:rFonts w:ascii="Arial" w:hAnsi="Arial" w:cs="Arial"/>
          <w:sz w:val="24"/>
          <w:szCs w:val="24"/>
        </w:rPr>
        <w:t xml:space="preserve"> this creates a situation where digital money can be created out of thin air. The additional (or unbacked) e-money could be issued as </w:t>
      </w:r>
      <w:r w:rsidR="00160F97">
        <w:rPr>
          <w:rFonts w:ascii="Arial" w:hAnsi="Arial" w:cs="Arial"/>
          <w:sz w:val="24"/>
          <w:szCs w:val="24"/>
        </w:rPr>
        <w:t xml:space="preserve">a government issued </w:t>
      </w:r>
      <w:r w:rsidR="00915983">
        <w:rPr>
          <w:rFonts w:ascii="Arial" w:hAnsi="Arial" w:cs="Arial"/>
          <w:sz w:val="24"/>
          <w:szCs w:val="24"/>
        </w:rPr>
        <w:t xml:space="preserve">mobile </w:t>
      </w:r>
      <w:r w:rsidR="00160F97">
        <w:rPr>
          <w:rFonts w:ascii="Arial" w:hAnsi="Arial" w:cs="Arial"/>
          <w:sz w:val="24"/>
          <w:szCs w:val="24"/>
        </w:rPr>
        <w:t>money (a public good as opposed to a privately issued mobile money)</w:t>
      </w:r>
      <w:r w:rsidR="00DA1605">
        <w:rPr>
          <w:rFonts w:ascii="Arial" w:hAnsi="Arial" w:cs="Arial"/>
          <w:sz w:val="24"/>
          <w:szCs w:val="24"/>
        </w:rPr>
        <w:t xml:space="preserve"> which will have the</w:t>
      </w:r>
      <w:r w:rsidRPr="00543029">
        <w:rPr>
          <w:rFonts w:ascii="Arial" w:hAnsi="Arial" w:cs="Arial"/>
          <w:sz w:val="24"/>
          <w:szCs w:val="24"/>
        </w:rPr>
        <w:t xml:space="preserve"> same qualities as cash, but exclude the various disadvantages of mobile money discussed in this thesis. However, under untrusted monetary authorities</w:t>
      </w:r>
      <w:r w:rsidR="00DB5FDF">
        <w:rPr>
          <w:rFonts w:ascii="Arial" w:hAnsi="Arial" w:cs="Arial"/>
          <w:sz w:val="24"/>
          <w:szCs w:val="24"/>
        </w:rPr>
        <w:t>,</w:t>
      </w:r>
      <w:r w:rsidRPr="00543029">
        <w:rPr>
          <w:rFonts w:ascii="Arial" w:hAnsi="Arial" w:cs="Arial"/>
          <w:sz w:val="24"/>
          <w:szCs w:val="24"/>
        </w:rPr>
        <w:t xml:space="preserve"> as is the case in Zimbabwe, this form of money creation from thin air could be abused, just as the RGTS was and is still being abused by the RBZ to extend unauthorised and unbudgeted overdrafts to Zimbabwe government departments and parastatals. </w:t>
      </w:r>
    </w:p>
    <w:p w14:paraId="2AE7C7E0" w14:textId="26298B19" w:rsidR="00CC6213" w:rsidRPr="00543029" w:rsidRDefault="00DB5FDF" w:rsidP="00543029">
      <w:pPr>
        <w:pStyle w:val="Heading2"/>
        <w:numPr>
          <w:ilvl w:val="0"/>
          <w:numId w:val="0"/>
        </w:numPr>
        <w:spacing w:line="240" w:lineRule="auto"/>
        <w:rPr>
          <w:rFonts w:eastAsiaTheme="minorHAnsi" w:cs="Arial"/>
        </w:rPr>
      </w:pPr>
      <w:bookmarkStart w:id="195" w:name="_Toc29639648"/>
      <w:bookmarkStart w:id="196" w:name="_Toc40712670"/>
      <w:bookmarkStart w:id="197" w:name="_Toc63067760"/>
      <w:r>
        <w:rPr>
          <w:rFonts w:eastAsiaTheme="minorHAnsi" w:cs="Arial"/>
        </w:rPr>
        <w:t xml:space="preserve">7.5 </w:t>
      </w:r>
      <w:r w:rsidR="00CC6213" w:rsidRPr="00543029">
        <w:rPr>
          <w:rFonts w:eastAsiaTheme="minorHAnsi" w:cs="Arial"/>
        </w:rPr>
        <w:t xml:space="preserve">Qualitative </w:t>
      </w:r>
      <w:r>
        <w:rPr>
          <w:rFonts w:eastAsiaTheme="minorHAnsi" w:cs="Arial"/>
        </w:rPr>
        <w:t>d</w:t>
      </w:r>
      <w:r w:rsidR="00CC6213" w:rsidRPr="00543029">
        <w:rPr>
          <w:rFonts w:eastAsiaTheme="minorHAnsi" w:cs="Arial"/>
        </w:rPr>
        <w:t>eficit, identity and identity harvesting</w:t>
      </w:r>
      <w:bookmarkEnd w:id="195"/>
      <w:bookmarkEnd w:id="196"/>
      <w:bookmarkEnd w:id="197"/>
      <w:r w:rsidR="00CC6213" w:rsidRPr="00543029">
        <w:rPr>
          <w:rFonts w:eastAsiaTheme="minorHAnsi" w:cs="Arial"/>
        </w:rPr>
        <w:t xml:space="preserve"> </w:t>
      </w:r>
    </w:p>
    <w:p w14:paraId="18EB93E6" w14:textId="77777777" w:rsidR="00CC6213" w:rsidRPr="00543029" w:rsidRDefault="00CC6213" w:rsidP="00CC6213">
      <w:pPr>
        <w:rPr>
          <w:rFonts w:ascii="Arial" w:hAnsi="Arial" w:cs="Arial"/>
        </w:rPr>
      </w:pPr>
    </w:p>
    <w:p w14:paraId="2095A8E3" w14:textId="66842940"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In this study</w:t>
      </w:r>
      <w:r w:rsidR="00DB5FDF">
        <w:rPr>
          <w:rFonts w:ascii="Arial" w:eastAsia="Calibri" w:hAnsi="Arial" w:cs="Arial"/>
          <w:sz w:val="24"/>
          <w:szCs w:val="24"/>
        </w:rPr>
        <w:t>,</w:t>
      </w:r>
      <w:r w:rsidRPr="00543029">
        <w:rPr>
          <w:rFonts w:ascii="Arial" w:eastAsia="Calibri" w:hAnsi="Arial" w:cs="Arial"/>
          <w:sz w:val="24"/>
          <w:szCs w:val="24"/>
        </w:rPr>
        <w:t xml:space="preserve"> I denote the Qualitative Deficit to be the inability of cash to combine the unit of account role of money with identity attributes of the transaction parties. I perceive this anonymity property of cash to be a disadvantage associated with the use of cash and a source of potential innovation. </w:t>
      </w:r>
      <w:r w:rsidRPr="00543029">
        <w:rPr>
          <w:rFonts w:ascii="Arial" w:hAnsi="Arial" w:cs="Arial"/>
          <w:sz w:val="24"/>
          <w:szCs w:val="24"/>
        </w:rPr>
        <w:t xml:space="preserve">However, </w:t>
      </w:r>
      <w:r w:rsidRPr="00543029">
        <w:rPr>
          <w:rFonts w:ascii="Arial" w:eastAsia="Calibri" w:hAnsi="Arial" w:cs="Arial"/>
          <w:sz w:val="24"/>
          <w:szCs w:val="24"/>
        </w:rPr>
        <w:t xml:space="preserve">this property of cash (anonymity) can also be perceived as a standard </w:t>
      </w:r>
      <w:r w:rsidR="00DB5FDF">
        <w:rPr>
          <w:rFonts w:ascii="Arial" w:eastAsia="Calibri" w:hAnsi="Arial" w:cs="Arial"/>
          <w:sz w:val="24"/>
          <w:szCs w:val="24"/>
        </w:rPr>
        <w:t>that</w:t>
      </w:r>
      <w:r w:rsidRPr="00543029">
        <w:rPr>
          <w:rFonts w:ascii="Arial" w:eastAsia="Calibri" w:hAnsi="Arial" w:cs="Arial"/>
          <w:sz w:val="24"/>
          <w:szCs w:val="24"/>
        </w:rPr>
        <w:t xml:space="preserve"> once facilitated the expansion of local trade to </w:t>
      </w:r>
      <w:r w:rsidR="00DB5FDF">
        <w:rPr>
          <w:rFonts w:ascii="Arial" w:eastAsia="Calibri" w:hAnsi="Arial" w:cs="Arial"/>
          <w:sz w:val="24"/>
          <w:szCs w:val="24"/>
        </w:rPr>
        <w:t>broa</w:t>
      </w:r>
      <w:r w:rsidR="00DB5FDF" w:rsidRPr="00543029">
        <w:rPr>
          <w:rFonts w:ascii="Arial" w:eastAsia="Calibri" w:hAnsi="Arial" w:cs="Arial"/>
          <w:sz w:val="24"/>
          <w:szCs w:val="24"/>
        </w:rPr>
        <w:t xml:space="preserve">der </w:t>
      </w:r>
      <w:r w:rsidRPr="00543029">
        <w:rPr>
          <w:rFonts w:ascii="Arial" w:eastAsia="Calibri" w:hAnsi="Arial" w:cs="Arial"/>
          <w:sz w:val="24"/>
          <w:szCs w:val="24"/>
        </w:rPr>
        <w:t xml:space="preserve">impersonal markets </w:t>
      </w:r>
      <w:r w:rsidRPr="00543029">
        <w:rPr>
          <w:rFonts w:ascii="Arial" w:eastAsia="Calibri" w:hAnsi="Arial" w:cs="Arial"/>
          <w:sz w:val="24"/>
          <w:szCs w:val="24"/>
        </w:rPr>
        <w:fldChar w:fldCharType="begin" w:fldLock="1"/>
      </w:r>
      <w:r w:rsidR="005722D0">
        <w:rPr>
          <w:rFonts w:ascii="Arial" w:eastAsia="Calibri" w:hAnsi="Arial" w:cs="Arial"/>
          <w:sz w:val="24"/>
          <w:szCs w:val="24"/>
        </w:rPr>
        <w:instrText>ADDIN CSL_CITATION {"citationItems":[{"id":"ITEM-1","itemData":{"DOI":"10.1017/CBO9781107415324.004","ISBN":"9781933633862","ISSN":"1098-6596","PMID":"25246403","author":[{"dropping-particle":"","family":"Graeber","given":"David","non-dropping-particle":"","parse-names":false,"suffix":""}],"container-title":"First Melville House Printing","edition":"1st Edn","id":"ITEM-1","issue":"9","issued":{"date-parts":[["2011"]]},"number-of-pages":"1689-1699","publisher":"Melville House Printing","publisher-place":"New York","title":"Debt; The first 5,000 Years","type":"book","volume":"53"},"uris":["http://www.mendeley.com/documents/?uuid=f4148847-5a1f-4631-9546-c09c664311af"]}],"mendeley":{"formattedCitation":"(Graeber, 2011)","manualFormatting":"(for more on the links between a cash and impersonal markets see Graeber, 2011a, p. 103)","plainTextFormattedCitation":"(Graeber, 2011)","previouslyFormattedCitation":"(Graeber, 2011)"},"properties":{"noteIndex":0},"schema":"https://github.com/citation-style-language/schema/raw/master/csl-citation.json"}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(for more on the links between a cash and impersonal markets see Graeber, 2011a, p. 103)</w:t>
      </w:r>
      <w:r w:rsidRPr="00543029">
        <w:rPr>
          <w:rFonts w:ascii="Arial" w:eastAsia="Calibri" w:hAnsi="Arial" w:cs="Arial"/>
          <w:sz w:val="24"/>
          <w:szCs w:val="24"/>
        </w:rPr>
        <w:fldChar w:fldCharType="end"/>
      </w:r>
      <w:r w:rsidRPr="00543029">
        <w:rPr>
          <w:rFonts w:ascii="Arial" w:eastAsia="Calibri" w:hAnsi="Arial" w:cs="Arial"/>
          <w:sz w:val="24"/>
          <w:szCs w:val="24"/>
        </w:rPr>
        <w:t>. Scholars who pa</w:t>
      </w:r>
      <w:r w:rsidR="00472535">
        <w:rPr>
          <w:rFonts w:ascii="Arial" w:eastAsia="Calibri" w:hAnsi="Arial" w:cs="Arial"/>
          <w:sz w:val="24"/>
          <w:szCs w:val="24"/>
        </w:rPr>
        <w:t>y</w:t>
      </w:r>
      <w:r w:rsidRPr="00543029">
        <w:rPr>
          <w:rFonts w:ascii="Arial" w:eastAsia="Calibri" w:hAnsi="Arial" w:cs="Arial"/>
          <w:sz w:val="24"/>
          <w:szCs w:val="24"/>
        </w:rPr>
        <w:t xml:space="preserve"> attention to the anonymity of cash include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{"citationItems":[{"id":"ITEM-1","itemData":{"ISBN":"0465078915","author":[{"dropping-particle":"","family":"Zelizer","given":"Viviana A Rotman","non-dropping-particle":"","parse-names":false,"suffix":""}],"container-title":"American Journal of Sociology","id":"ITEM-1","issue":"2","issued":{"date-parts":[["1994"]]},"page":"342-377","title":"The social meaning of money: \"Special Monies\"","type":"article-journal","volume":"95"},"uris":["http://www.mendeley.com/documents/?uuid=fed8fab7-d585-4292-9087-e1642f89752f"]},{"id":"ITEM-2","itemData":{"ISBN":"0226311155","author":[{"dropping-particle":"","family":"Guyer","given":"Jane I.","non-dropping-particle":"","parse-names":false,"suffix":""}],"id":"ITEM-2","issued":{"date-parts":[["2004"]]},"publisher":"University of Chicago Press","publisher-place":"London","title":"Marginal Gains: Monetary Transactions In Atlantic Africa","type":"book"},"locator":"x","uris":["http://www.mendeley.com/documents/?uuid=5ea3c852-2afe-4cb9-bba0-0863b7a73593"]}],"mendeley":{"formattedCitation":"(Zelizer, 1994a; Guyer, 2004, p. x)","manualFormatting":"Zelizer (1994) and Guyer (2004, p. x)","plainTextFormattedCitation":"(Zelizer, 1994a; Guyer, 2004, p. x)","previouslyFormattedCitation":"(Zelizer, 1994a; Guyer, 2004, p. x)"},"properties":{"noteIndex":0},"schema":"https://github.com/citation-style-language/schema/raw/master/csl-citation.json"}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Zelizer (1994) and Guyer (2004, p. x)</w:t>
      </w:r>
      <w:r w:rsidRPr="00543029">
        <w:rPr>
          <w:rFonts w:ascii="Arial" w:hAnsi="Arial" w:cs="Arial"/>
          <w:sz w:val="24"/>
          <w:szCs w:val="24"/>
        </w:rPr>
        <w:fldChar w:fldCharType="end"/>
      </w:r>
      <w:r w:rsidR="00472535">
        <w:rPr>
          <w:rFonts w:ascii="Arial" w:hAnsi="Arial" w:cs="Arial"/>
          <w:sz w:val="24"/>
          <w:szCs w:val="24"/>
        </w:rPr>
        <w:t>,</w:t>
      </w:r>
      <w:r w:rsidRPr="00543029">
        <w:rPr>
          <w:rFonts w:ascii="Arial" w:hAnsi="Arial" w:cs="Arial"/>
          <w:sz w:val="24"/>
          <w:szCs w:val="24"/>
        </w:rPr>
        <w:t xml:space="preserve"> who both argue that a qualitatively constant type of money</w:t>
      </w:r>
      <w:r w:rsidR="00472535">
        <w:rPr>
          <w:rFonts w:ascii="Arial" w:hAnsi="Arial" w:cs="Arial"/>
          <w:sz w:val="24"/>
          <w:szCs w:val="24"/>
        </w:rPr>
        <w:t>,</w:t>
      </w:r>
      <w:r w:rsidRPr="00543029">
        <w:rPr>
          <w:rFonts w:ascii="Arial" w:hAnsi="Arial" w:cs="Arial"/>
          <w:sz w:val="24"/>
          <w:szCs w:val="24"/>
        </w:rPr>
        <w:t xml:space="preserve"> </w:t>
      </w:r>
      <w:r w:rsidR="00472535">
        <w:rPr>
          <w:rFonts w:ascii="Arial" w:hAnsi="Arial" w:cs="Arial"/>
          <w:sz w:val="24"/>
          <w:szCs w:val="24"/>
        </w:rPr>
        <w:t>in other words,</w:t>
      </w:r>
      <w:r w:rsidRPr="00543029">
        <w:rPr>
          <w:rFonts w:ascii="Arial" w:hAnsi="Arial" w:cs="Arial"/>
          <w:sz w:val="24"/>
          <w:szCs w:val="24"/>
        </w:rPr>
        <w:t xml:space="preserve"> a type of money believed to have the capability to homogeni</w:t>
      </w:r>
      <w:r w:rsidR="00472535">
        <w:rPr>
          <w:rFonts w:ascii="Arial" w:hAnsi="Arial" w:cs="Arial"/>
          <w:sz w:val="24"/>
          <w:szCs w:val="24"/>
        </w:rPr>
        <w:t>s</w:t>
      </w:r>
      <w:r w:rsidRPr="00543029">
        <w:rPr>
          <w:rFonts w:ascii="Arial" w:hAnsi="Arial" w:cs="Arial"/>
          <w:sz w:val="24"/>
          <w:szCs w:val="24"/>
        </w:rPr>
        <w:t>e all qualitative distinctions into an abstract quantity is a</w:t>
      </w:r>
      <w:r w:rsidR="00472535">
        <w:rPr>
          <w:rFonts w:ascii="Arial" w:hAnsi="Arial" w:cs="Arial"/>
          <w:sz w:val="24"/>
          <w:szCs w:val="24"/>
        </w:rPr>
        <w:t>n</w:t>
      </w:r>
      <w:r w:rsidRPr="00543029">
        <w:rPr>
          <w:rFonts w:ascii="Arial" w:hAnsi="Arial" w:cs="Arial"/>
          <w:sz w:val="24"/>
          <w:szCs w:val="24"/>
        </w:rPr>
        <w:t xml:space="preserve"> </w:t>
      </w:r>
      <w:r w:rsidR="00472535">
        <w:rPr>
          <w:rFonts w:ascii="Arial" w:hAnsi="Arial" w:cs="Arial"/>
          <w:sz w:val="24"/>
          <w:szCs w:val="24"/>
        </w:rPr>
        <w:t>extremely</w:t>
      </w:r>
      <w:r w:rsidRPr="00543029">
        <w:rPr>
          <w:rFonts w:ascii="Arial" w:hAnsi="Arial" w:cs="Arial"/>
          <w:sz w:val="24"/>
          <w:szCs w:val="24"/>
        </w:rPr>
        <w:t xml:space="preserve"> limited perspective. The limitation </w:t>
      </w:r>
      <w:r w:rsidR="00472535">
        <w:rPr>
          <w:rFonts w:ascii="Arial" w:hAnsi="Arial" w:cs="Arial"/>
          <w:sz w:val="24"/>
          <w:szCs w:val="24"/>
        </w:rPr>
        <w:t>that</w:t>
      </w:r>
      <w:r w:rsidRPr="00543029">
        <w:rPr>
          <w:rFonts w:ascii="Arial" w:hAnsi="Arial" w:cs="Arial"/>
          <w:sz w:val="24"/>
          <w:szCs w:val="24"/>
        </w:rPr>
        <w:t xml:space="preserve"> they are alluding to relates to the failure to pay attention to cultural and social attributes of cash, but in this study, the failures and limitation that I pay attention to pertains to the failure to pay attention to personal identity </w:t>
      </w:r>
      <w:r w:rsidR="00283993">
        <w:rPr>
          <w:rFonts w:ascii="Arial" w:hAnsi="Arial" w:cs="Arial"/>
          <w:sz w:val="24"/>
          <w:szCs w:val="24"/>
        </w:rPr>
        <w:t xml:space="preserve">and behavioural </w:t>
      </w:r>
      <w:r w:rsidRPr="00543029">
        <w:rPr>
          <w:rFonts w:ascii="Arial" w:hAnsi="Arial" w:cs="Arial"/>
          <w:sz w:val="24"/>
          <w:szCs w:val="24"/>
        </w:rPr>
        <w:t>attributes and their role in payments</w:t>
      </w:r>
      <w:r w:rsidR="00283993">
        <w:rPr>
          <w:rFonts w:ascii="Arial" w:hAnsi="Arial" w:cs="Arial"/>
          <w:sz w:val="24"/>
          <w:szCs w:val="24"/>
        </w:rPr>
        <w:t xml:space="preserve"> and or money</w:t>
      </w:r>
      <w:r w:rsidRPr="00543029">
        <w:rPr>
          <w:rFonts w:ascii="Arial" w:hAnsi="Arial" w:cs="Arial"/>
          <w:sz w:val="24"/>
          <w:szCs w:val="24"/>
        </w:rPr>
        <w:t xml:space="preserve">. </w:t>
      </w:r>
    </w:p>
    <w:p w14:paraId="55F045CE" w14:textId="3F6AAE9C" w:rsidR="00CC6213" w:rsidRPr="00543029" w:rsidRDefault="00160F97" w:rsidP="00DA1605">
      <w:pPr>
        <w:spacing w:line="360" w:lineRule="auto"/>
        <w:rPr>
          <w:rFonts w:ascii="Arial" w:hAnsi="Arial" w:cs="Arial"/>
          <w:sz w:val="24"/>
          <w:szCs w:val="24"/>
        </w:rPr>
      </w:pPr>
      <w:r>
        <w:rPr>
          <w:rFonts w:ascii="Arial" w:hAnsi="Arial" w:cs="Arial"/>
          <w:sz w:val="24"/>
          <w:szCs w:val="24"/>
        </w:rPr>
        <w:t>As discussed previously, t</w:t>
      </w:r>
      <w:r w:rsidR="00CC6213" w:rsidRPr="00543029">
        <w:rPr>
          <w:rFonts w:ascii="Arial" w:hAnsi="Arial" w:cs="Arial"/>
          <w:sz w:val="24"/>
          <w:szCs w:val="24"/>
        </w:rPr>
        <w:t>he use of an anonymous form of money such as cash is problematic when it comes to mediating remote payments</w:t>
      </w:r>
      <w:r w:rsidR="001A72B4">
        <w:rPr>
          <w:rFonts w:ascii="Arial" w:hAnsi="Arial" w:cs="Arial"/>
          <w:sz w:val="24"/>
          <w:szCs w:val="24"/>
        </w:rPr>
        <w:t>,</w:t>
      </w:r>
      <w:r w:rsidR="00CC6213" w:rsidRPr="00543029">
        <w:rPr>
          <w:rFonts w:ascii="Arial" w:hAnsi="Arial" w:cs="Arial"/>
          <w:sz w:val="24"/>
          <w:szCs w:val="24"/>
        </w:rPr>
        <w:t xml:space="preserve"> </w:t>
      </w:r>
      <w:r w:rsidR="001A72B4">
        <w:rPr>
          <w:rFonts w:ascii="Arial" w:hAnsi="Arial" w:cs="Arial"/>
          <w:sz w:val="24"/>
          <w:szCs w:val="24"/>
        </w:rPr>
        <w:t>in other words,</w:t>
      </w:r>
      <w:r w:rsidR="00CC6213" w:rsidRPr="00543029">
        <w:rPr>
          <w:rFonts w:ascii="Arial" w:hAnsi="Arial" w:cs="Arial"/>
          <w:sz w:val="24"/>
          <w:szCs w:val="24"/>
        </w:rPr>
        <w:t xml:space="preserve"> payments where the payer and payee </w:t>
      </w:r>
      <w:r w:rsidR="00CC6213" w:rsidRPr="00283993">
        <w:rPr>
          <w:rFonts w:ascii="Arial" w:hAnsi="Arial" w:cs="Arial"/>
          <w:sz w:val="24"/>
          <w:szCs w:val="24"/>
        </w:rPr>
        <w:t xml:space="preserve">are domiciled </w:t>
      </w:r>
      <w:r w:rsidR="00CC6213" w:rsidRPr="00543029">
        <w:rPr>
          <w:rFonts w:ascii="Arial" w:hAnsi="Arial" w:cs="Arial"/>
          <w:sz w:val="24"/>
          <w:szCs w:val="24"/>
        </w:rPr>
        <w:t>in different locations. The a</w:t>
      </w:r>
      <w:r w:rsidR="001A72B4">
        <w:rPr>
          <w:rFonts w:ascii="Arial" w:hAnsi="Arial" w:cs="Arial"/>
          <w:sz w:val="24"/>
          <w:szCs w:val="24"/>
        </w:rPr>
        <w:t>dvent of mobile money resolved the above problem (or disadvantage of use of cash).</w:t>
      </w:r>
      <w:r w:rsidR="00CC6213" w:rsidRPr="00543029">
        <w:rPr>
          <w:rFonts w:ascii="Arial" w:hAnsi="Arial" w:cs="Arial"/>
          <w:sz w:val="24"/>
          <w:szCs w:val="24"/>
        </w:rPr>
        <w:t xml:space="preserve"> </w:t>
      </w:r>
      <w:r w:rsidR="001A72B4">
        <w:rPr>
          <w:rFonts w:ascii="Arial" w:hAnsi="Arial" w:cs="Arial"/>
          <w:sz w:val="24"/>
          <w:szCs w:val="24"/>
        </w:rPr>
        <w:t>I</w:t>
      </w:r>
      <w:r w:rsidR="00CC6213" w:rsidRPr="00543029">
        <w:rPr>
          <w:rFonts w:ascii="Arial" w:hAnsi="Arial" w:cs="Arial"/>
          <w:sz w:val="24"/>
          <w:szCs w:val="24"/>
        </w:rPr>
        <w:t xml:space="preserve">t provided a technological solution </w:t>
      </w:r>
      <w:r w:rsidR="001A72B4">
        <w:rPr>
          <w:rFonts w:ascii="Arial" w:hAnsi="Arial" w:cs="Arial"/>
          <w:sz w:val="24"/>
          <w:szCs w:val="24"/>
        </w:rPr>
        <w:t>that</w:t>
      </w:r>
      <w:r w:rsidR="00CC6213" w:rsidRPr="00543029">
        <w:rPr>
          <w:rFonts w:ascii="Arial" w:hAnsi="Arial" w:cs="Arial"/>
          <w:sz w:val="24"/>
          <w:szCs w:val="24"/>
        </w:rPr>
        <w:t xml:space="preserve"> merged the unit of account function of money with personal identity attributes of the holder of mobile money. This technical capacity </w:t>
      </w:r>
      <w:r w:rsidR="00CC6213" w:rsidRPr="00543029">
        <w:rPr>
          <w:rFonts w:ascii="Arial" w:hAnsi="Arial" w:cs="Arial"/>
          <w:sz w:val="24"/>
          <w:szCs w:val="24"/>
        </w:rPr>
        <w:lastRenderedPageBreak/>
        <w:t xml:space="preserve">facilitates remote payments such as urban to rural remittances </w:t>
      </w:r>
      <w:r w:rsidR="001A72B4">
        <w:rPr>
          <w:rFonts w:ascii="Arial" w:hAnsi="Arial" w:cs="Arial"/>
          <w:sz w:val="24"/>
          <w:szCs w:val="24"/>
        </w:rPr>
        <w:t>that</w:t>
      </w:r>
      <w:r w:rsidR="00CC6213" w:rsidRPr="00543029">
        <w:rPr>
          <w:rFonts w:ascii="Arial" w:hAnsi="Arial" w:cs="Arial"/>
          <w:sz w:val="24"/>
          <w:szCs w:val="24"/>
        </w:rPr>
        <w:t xml:space="preserve"> are beneficial to the poor. However, the same monetary innovation is also afflicted with the conflicting convention </w:t>
      </w:r>
      <w:r w:rsidR="001A72B4">
        <w:rPr>
          <w:rFonts w:ascii="Arial" w:hAnsi="Arial" w:cs="Arial"/>
          <w:sz w:val="24"/>
          <w:szCs w:val="24"/>
        </w:rPr>
        <w:t>that</w:t>
      </w:r>
      <w:r w:rsidR="00CC6213" w:rsidRPr="00543029">
        <w:rPr>
          <w:rFonts w:ascii="Arial" w:hAnsi="Arial" w:cs="Arial"/>
          <w:sz w:val="24"/>
          <w:szCs w:val="24"/>
        </w:rPr>
        <w:t xml:space="preserve"> </w:t>
      </w:r>
      <w:r w:rsidR="00CC6213"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{"citationItems":[{"id":"ITEM-1","itemData":{"ISBN":"9780262522953","author":[{"dropping-particle":"","family":"Bowker","given":"Geoffrey C","non-dropping-particle":"","parse-names":false,"suffix":""},{"dropping-particle":"","family":"Star","given":"Susan Leigh","non-dropping-particle":"","parse-names":false,"suffix":""}],"id":"ITEM-1","issued":{"date-parts":[["2000"]]},"number-of-pages":"392","publisher":"MIT Press","publisher-place":"Cambridge, Massachusetts &amp; London","title":"Sorting Things Out: Classification and Its Concequences","type":"book"},"uris":["http://www.mendeley.com/documents/?uuid=adb72dd2-c7b0-4d13-a948-c337c8c6ce0a"]}],"mendeley":{"formattedCitation":"(Bowker and Star, 2000)","manualFormatting":"Bowker and Star (2000)","plainTextFormattedCitation":"(Bowker and Star, 2000)","previouslyFormattedCitation":"(Bowker and Star, 2000)"},"properties":{"noteIndex":0},"schema":"https://github.com/citation-style-language/schema/raw/master/csl-citation.json"}</w:instrText>
      </w:r>
      <w:r w:rsidR="00CC6213" w:rsidRPr="00543029">
        <w:rPr>
          <w:rFonts w:ascii="Arial" w:hAnsi="Arial" w:cs="Arial"/>
          <w:sz w:val="24"/>
          <w:szCs w:val="24"/>
        </w:rPr>
        <w:fldChar w:fldCharType="separate"/>
      </w:r>
      <w:r w:rsidR="00CC6213" w:rsidRPr="00543029">
        <w:rPr>
          <w:rFonts w:ascii="Arial" w:hAnsi="Arial" w:cs="Arial"/>
          <w:noProof/>
          <w:sz w:val="24"/>
          <w:szCs w:val="24"/>
        </w:rPr>
        <w:t>Bowker and Star (2000)</w:t>
      </w:r>
      <w:r w:rsidR="00CC6213" w:rsidRPr="00543029">
        <w:rPr>
          <w:rFonts w:ascii="Arial" w:hAnsi="Arial" w:cs="Arial"/>
          <w:sz w:val="24"/>
          <w:szCs w:val="24"/>
        </w:rPr>
        <w:fldChar w:fldCharType="end"/>
      </w:r>
      <w:r w:rsidR="00CC6213" w:rsidRPr="00543029">
        <w:rPr>
          <w:rFonts w:ascii="Arial" w:hAnsi="Arial" w:cs="Arial"/>
          <w:sz w:val="24"/>
          <w:szCs w:val="24"/>
        </w:rPr>
        <w:t xml:space="preserve"> alluded to. These arise from the fact that although mobile money resolves the disadvantages from use of cash, it also contributes to identity harvesting, a low kinship density exchange, in which the state and powerful mobile money issuers rent-seek from the poor. The advent of mobile money made it easier for mobile network operators to collate data relating to monetary affairs of the poor. The mined data includes metadata about mobile phone users’ behaviour and personal identit</w:t>
      </w:r>
      <w:r w:rsidR="005D5AB6">
        <w:rPr>
          <w:rFonts w:ascii="Arial" w:hAnsi="Arial" w:cs="Arial"/>
          <w:sz w:val="24"/>
          <w:szCs w:val="24"/>
        </w:rPr>
        <w:t>y</w:t>
      </w:r>
      <w:r w:rsidR="00CC6213" w:rsidRPr="00543029">
        <w:rPr>
          <w:rFonts w:ascii="Arial" w:hAnsi="Arial" w:cs="Arial"/>
          <w:sz w:val="24"/>
          <w:szCs w:val="24"/>
        </w:rPr>
        <w:t xml:space="preserve"> attributes</w:t>
      </w:r>
      <w:r w:rsidR="005D5AB6">
        <w:rPr>
          <w:rFonts w:ascii="Arial" w:hAnsi="Arial" w:cs="Arial"/>
          <w:sz w:val="24"/>
          <w:szCs w:val="24"/>
        </w:rPr>
        <w:t>.</w:t>
      </w:r>
      <w:r w:rsidR="00CC6213" w:rsidRPr="00543029">
        <w:rPr>
          <w:rFonts w:ascii="Arial" w:hAnsi="Arial" w:cs="Arial"/>
          <w:sz w:val="24"/>
          <w:szCs w:val="24"/>
        </w:rPr>
        <w:t xml:space="preserve"> </w:t>
      </w:r>
      <w:r w:rsidR="005D5AB6">
        <w:rPr>
          <w:rFonts w:ascii="Arial" w:hAnsi="Arial" w:cs="Arial"/>
          <w:sz w:val="24"/>
          <w:szCs w:val="24"/>
        </w:rPr>
        <w:t>T</w:t>
      </w:r>
      <w:r w:rsidR="00CC6213" w:rsidRPr="00543029">
        <w:rPr>
          <w:rFonts w:ascii="Arial" w:hAnsi="Arial" w:cs="Arial"/>
          <w:sz w:val="24"/>
          <w:szCs w:val="24"/>
        </w:rPr>
        <w:t>he information is digitised and packaged into raw material from which value will be extracted from users of mobile money</w:t>
      </w:r>
      <w:r w:rsidR="005D5AB6">
        <w:rPr>
          <w:rFonts w:ascii="Arial" w:hAnsi="Arial" w:cs="Arial"/>
          <w:sz w:val="24"/>
          <w:szCs w:val="24"/>
        </w:rPr>
        <w:t>,</w:t>
      </w:r>
      <w:r w:rsidR="00CC6213" w:rsidRPr="00543029">
        <w:rPr>
          <w:rFonts w:ascii="Arial" w:hAnsi="Arial" w:cs="Arial"/>
          <w:sz w:val="24"/>
          <w:szCs w:val="24"/>
        </w:rPr>
        <w:t xml:space="preserve"> including the poor and extremely poor. The ability to identify poor people’s financial lives through mobile money is what has made it possible for the government to impose a 2% tax on their transactions, and has also created an opportunity for the largest mobile money operator in Zimbabwe to charge 520% interest per annum on airtime sold on credit. Based on 2018 interest rates, this is over 43 times more than the short</w:t>
      </w:r>
      <w:r w:rsidR="005D5AB6">
        <w:rPr>
          <w:rFonts w:ascii="Arial" w:hAnsi="Arial" w:cs="Arial"/>
          <w:sz w:val="24"/>
          <w:szCs w:val="24"/>
        </w:rPr>
        <w:t>-</w:t>
      </w:r>
      <w:r w:rsidR="00CC6213" w:rsidRPr="00543029">
        <w:rPr>
          <w:rFonts w:ascii="Arial" w:hAnsi="Arial" w:cs="Arial"/>
          <w:sz w:val="24"/>
          <w:szCs w:val="24"/>
        </w:rPr>
        <w:t xml:space="preserve"> to medium</w:t>
      </w:r>
      <w:r w:rsidR="005D5AB6">
        <w:rPr>
          <w:rFonts w:ascii="Arial" w:hAnsi="Arial" w:cs="Arial"/>
          <w:sz w:val="24"/>
          <w:szCs w:val="24"/>
        </w:rPr>
        <w:t>-</w:t>
      </w:r>
      <w:r w:rsidR="00CC6213" w:rsidRPr="00543029">
        <w:rPr>
          <w:rFonts w:ascii="Arial" w:hAnsi="Arial" w:cs="Arial"/>
          <w:sz w:val="24"/>
          <w:szCs w:val="24"/>
        </w:rPr>
        <w:t xml:space="preserve">term commercial banking lending rates in Zimbabwe. Recent literature conceptualises </w:t>
      </w:r>
      <w:r w:rsidR="005D5AB6">
        <w:rPr>
          <w:rFonts w:ascii="Arial" w:hAnsi="Arial" w:cs="Arial"/>
          <w:sz w:val="24"/>
          <w:szCs w:val="24"/>
        </w:rPr>
        <w:t xml:space="preserve">the habit of </w:t>
      </w:r>
      <w:r w:rsidR="00CC6213" w:rsidRPr="00543029">
        <w:rPr>
          <w:rFonts w:ascii="Arial" w:hAnsi="Arial" w:cs="Arial"/>
          <w:sz w:val="24"/>
          <w:szCs w:val="24"/>
        </w:rPr>
        <w:t>technology companies</w:t>
      </w:r>
      <w:r w:rsidR="005D5AB6">
        <w:rPr>
          <w:rFonts w:ascii="Arial" w:hAnsi="Arial" w:cs="Arial"/>
          <w:sz w:val="24"/>
          <w:szCs w:val="24"/>
        </w:rPr>
        <w:t>,</w:t>
      </w:r>
      <w:r w:rsidR="00CC6213" w:rsidRPr="00543029">
        <w:rPr>
          <w:rFonts w:ascii="Arial" w:hAnsi="Arial" w:cs="Arial"/>
          <w:sz w:val="24"/>
          <w:szCs w:val="24"/>
        </w:rPr>
        <w:t xml:space="preserve"> including banks and mobile network operators</w:t>
      </w:r>
      <w:r w:rsidR="005D5AB6">
        <w:rPr>
          <w:rFonts w:ascii="Arial" w:hAnsi="Arial" w:cs="Arial"/>
          <w:sz w:val="24"/>
          <w:szCs w:val="24"/>
        </w:rPr>
        <w:t>,</w:t>
      </w:r>
      <w:r w:rsidR="00CC6213" w:rsidRPr="00543029">
        <w:rPr>
          <w:rFonts w:ascii="Arial" w:hAnsi="Arial" w:cs="Arial"/>
          <w:sz w:val="24"/>
          <w:szCs w:val="24"/>
        </w:rPr>
        <w:t xml:space="preserve"> of tracking monetary practices of poor people as surveillance capitalism </w:t>
      </w:r>
      <w:r w:rsidR="00CC6213"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{"citationItems":[{"id":"ITEM-1","itemData":{"ISBN":"9781610395700","abstract":"Triangulation 380 The Age of Surveillance Capitalism Hosted by Leo Laporte Shoshana Zuboff, author of 'The Age of Surveillance Capitalism' Records live every Friday at 2:30pm Eastern / 11:30am Pacific / 19:30 UTC.","author":[{"dropping-particle":"","family":"Zuboff","given":"Shoshana","non-dropping-particle":"","parse-names":false,"suffix":""}],"id":"ITEM-1","issued":{"date-parts":[["2019"]]},"number-of-pages":"704","publisher":"Profile Books","publisher-place":"London","title":"The Age of Surveillance Capitalism","type":"book"},"uris":["http://www.mendeley.com/documents/?uuid=4ba0bed0-66a0-3095-bbdd-ece527af6638"]},{"id":"ITEM-2","itemData":{"author":[{"dropping-particle":"","family":"Haering","given":"Norbert","non-dropping-particle":"","parse-names":false,"suffix":""}],"container-title":"World Economic Forum","id":"ITEM-2","issue":"86","issued":{"date-parts":[["2018"]]},"page":"10","title":"Who is behind the campaign to rid the world of cash?","type":"article-journal"},"uris":["http://www.mendeley.com/documents/?uuid=2dbf9ac5-2316-43ac-ac1b-4d974ac5e40a"]},{"id":"ITEM-3","itemData":{"DOI":"10.1080/13563467.2017.1259298","ISSN":"1356-3467","abstract":"ABSTRACTThis paper examines the growing importance of digital-based financial inclusion as a form of organising development interventions through networks of state institutions, international development organisations, philanthropic investment and fintech companies. The fintech–philanthropy–development complex generates digital ecosystems that map, expand and monetise digital footprints. Its ‘know thy (irrational) customer’ vision combines behavioural economics with predictive algorithms to accelerate access to, and monitor engagement with, finance. The digital revolution adds new layers to the material cultures of financial(ised) inclusion, offering the state new ways of expanding the inclusion of the ‘legible’, and global finance new forms of ‘profiling’ poor households into generators of financial assets.","author":[{"dropping-particle":"","family":"Gabor","given":"Daniela","non-dropping-particle":"","parse-names":false,"suffix":""},{"dropping-particle":"","family":"Brooks","given":"Sally","non-dropping-particle":"","parse-names":false,"suffix":""}],"container-title":"New Political Economy","id":"ITEM-3","issue":"4","issued":{"date-parts":[["2017"]]},"page":"423-436","publisher":"Taylor &amp; Francis","title":"The digital revolution in financial inclusion: international development in the fintech era","type":"article-journal","volume":"22"},"uris":["http://www.mendeley.com/documents/?uuid=3df07590-b62c-4752-8639-0530b5036286"]}],"mendeley":{"formattedCitation":"(Gabor and Brooks, 2017; Haering, 2018; Zuboff, 2019)","plainTextFormattedCitation":"(Gabor and Brooks, 2017; Haering, 2018; Zuboff, 2019)","previouslyFormattedCitation":"(Gabor and Brooks, 2017; Haering, 2018; Zuboff, 2019)"},"properties":{"noteIndex":0},"schema":"https://github.com/citation-style-language/schema/raw/master/csl-citation.json"}</w:instrText>
      </w:r>
      <w:r w:rsidR="00CC6213" w:rsidRPr="00543029">
        <w:rPr>
          <w:rFonts w:ascii="Arial" w:hAnsi="Arial" w:cs="Arial"/>
          <w:sz w:val="24"/>
          <w:szCs w:val="24"/>
        </w:rPr>
        <w:fldChar w:fldCharType="separate"/>
      </w:r>
      <w:r w:rsidR="00CC6213" w:rsidRPr="00543029">
        <w:rPr>
          <w:rFonts w:ascii="Arial" w:hAnsi="Arial" w:cs="Arial"/>
          <w:noProof/>
          <w:sz w:val="24"/>
          <w:szCs w:val="24"/>
        </w:rPr>
        <w:t>(Gabor and Brooks, 2017; Haering, 2018; Zuboff, 2019)</w:t>
      </w:r>
      <w:r w:rsidR="00CC6213" w:rsidRPr="00543029">
        <w:rPr>
          <w:rFonts w:ascii="Arial" w:hAnsi="Arial" w:cs="Arial"/>
          <w:sz w:val="24"/>
          <w:szCs w:val="24"/>
        </w:rPr>
        <w:fldChar w:fldCharType="end"/>
      </w:r>
      <w:r w:rsidR="00DC78EE">
        <w:rPr>
          <w:rFonts w:ascii="Arial" w:hAnsi="Arial" w:cs="Arial"/>
          <w:sz w:val="24"/>
          <w:szCs w:val="24"/>
        </w:rPr>
        <w:t>.</w:t>
      </w:r>
      <w:r w:rsidR="00CC6213" w:rsidRPr="00543029">
        <w:rPr>
          <w:rFonts w:ascii="Arial" w:hAnsi="Arial" w:cs="Arial"/>
          <w:sz w:val="24"/>
          <w:szCs w:val="24"/>
        </w:rPr>
        <w:t xml:space="preserve"> </w:t>
      </w:r>
      <w:r w:rsidR="00DC78EE">
        <w:rPr>
          <w:rFonts w:ascii="Arial" w:hAnsi="Arial" w:cs="Arial"/>
          <w:sz w:val="24"/>
          <w:szCs w:val="24"/>
        </w:rPr>
        <w:t>This</w:t>
      </w:r>
      <w:r w:rsidR="00CC6213" w:rsidRPr="00543029">
        <w:rPr>
          <w:rFonts w:ascii="Arial" w:hAnsi="Arial" w:cs="Arial"/>
          <w:sz w:val="24"/>
          <w:szCs w:val="24"/>
        </w:rPr>
        <w:t xml:space="preserve"> concept also applies to many in contemporary society who subscribe to online services falsely marketed as free and yet in effect are paid for in privacy and personal identity.</w:t>
      </w:r>
    </w:p>
    <w:p w14:paraId="7DB2E399" w14:textId="2957D0DB" w:rsidR="00CC6213" w:rsidRPr="00543029" w:rsidRDefault="00CC6213" w:rsidP="00543029">
      <w:pPr>
        <w:spacing w:line="360" w:lineRule="auto"/>
        <w:jc w:val="both"/>
        <w:rPr>
          <w:rFonts w:ascii="Arial" w:hAnsi="Arial" w:cs="Arial"/>
          <w:sz w:val="24"/>
          <w:szCs w:val="24"/>
        </w:rPr>
      </w:pPr>
      <w:r w:rsidRPr="00543029">
        <w:rPr>
          <w:rFonts w:ascii="Arial" w:hAnsi="Arial" w:cs="Arial"/>
          <w:sz w:val="24"/>
          <w:szCs w:val="24"/>
        </w:rPr>
        <w:t>In chapter 6, I noted that promoters and developers of digital money speculate that informationally rich forms of money are beneficial for users of the cash infrastructure and will facilitate their inclusion into the formal financial sector. However, no such advantages accrued to the poor</w:t>
      </w:r>
      <w:r w:rsidR="00DC78EE">
        <w:rPr>
          <w:rFonts w:ascii="Arial" w:hAnsi="Arial" w:cs="Arial"/>
          <w:sz w:val="24"/>
          <w:szCs w:val="24"/>
        </w:rPr>
        <w:t>.</w:t>
      </w:r>
      <w:r w:rsidRPr="00543029">
        <w:rPr>
          <w:rFonts w:ascii="Arial" w:hAnsi="Arial" w:cs="Arial"/>
          <w:sz w:val="24"/>
          <w:szCs w:val="24"/>
        </w:rPr>
        <w:t xml:space="preserve"> </w:t>
      </w:r>
      <w:r w:rsidR="00DC78EE">
        <w:rPr>
          <w:rFonts w:ascii="Arial" w:hAnsi="Arial" w:cs="Arial"/>
          <w:sz w:val="24"/>
          <w:szCs w:val="24"/>
        </w:rPr>
        <w:t>I</w:t>
      </w:r>
      <w:r w:rsidRPr="00543029">
        <w:rPr>
          <w:rFonts w:ascii="Arial" w:hAnsi="Arial" w:cs="Arial"/>
          <w:sz w:val="24"/>
          <w:szCs w:val="24"/>
        </w:rPr>
        <w:t>nstead</w:t>
      </w:r>
      <w:r w:rsidR="00DC78EE">
        <w:rPr>
          <w:rFonts w:ascii="Arial" w:hAnsi="Arial" w:cs="Arial"/>
          <w:sz w:val="24"/>
          <w:szCs w:val="24"/>
        </w:rPr>
        <w:t>,</w:t>
      </w:r>
      <w:r w:rsidRPr="00543029">
        <w:rPr>
          <w:rFonts w:ascii="Arial" w:hAnsi="Arial" w:cs="Arial"/>
          <w:sz w:val="24"/>
          <w:szCs w:val="24"/>
        </w:rPr>
        <w:t xml:space="preserve"> they face complexities well beyond the technical capacities of mobile technology</w:t>
      </w:r>
      <w:r w:rsidR="00DC78EE">
        <w:rPr>
          <w:rFonts w:ascii="Arial" w:hAnsi="Arial" w:cs="Arial"/>
          <w:sz w:val="24"/>
          <w:szCs w:val="24"/>
        </w:rPr>
        <w:t>,</w:t>
      </w:r>
      <w:r w:rsidRPr="00543029">
        <w:rPr>
          <w:rFonts w:ascii="Arial" w:hAnsi="Arial" w:cs="Arial"/>
          <w:sz w:val="24"/>
          <w:szCs w:val="24"/>
        </w:rPr>
        <w:t xml:space="preserve"> including mobile money. These include rent-extraction and governance failures associated with a kleptocratic and failed state, political and geographic marginalisation, and most importantly, poor physical infrastructure to facilitate fishing as a sustainable livelihood activity. </w:t>
      </w:r>
    </w:p>
    <w:p w14:paraId="52D256C6" w14:textId="466E0503" w:rsidR="00CC6213" w:rsidRPr="00543029" w:rsidRDefault="00DC78EE" w:rsidP="00543029">
      <w:pPr>
        <w:pStyle w:val="Heading2"/>
        <w:numPr>
          <w:ilvl w:val="0"/>
          <w:numId w:val="0"/>
        </w:numPr>
        <w:spacing w:line="240" w:lineRule="auto"/>
        <w:ind w:left="576" w:hanging="576"/>
        <w:rPr>
          <w:rFonts w:cs="Arial"/>
        </w:rPr>
      </w:pPr>
      <w:bookmarkStart w:id="198" w:name="_Toc40712671"/>
      <w:bookmarkStart w:id="199" w:name="_Toc63067761"/>
      <w:r>
        <w:rPr>
          <w:rFonts w:eastAsia="Times New Roman" w:cs="Arial"/>
        </w:rPr>
        <w:t xml:space="preserve">7.6 </w:t>
      </w:r>
      <w:r w:rsidR="00CC6213" w:rsidRPr="00543029">
        <w:rPr>
          <w:rFonts w:eastAsia="Times New Roman" w:cs="Arial"/>
        </w:rPr>
        <w:t xml:space="preserve">Public </w:t>
      </w:r>
      <w:r w:rsidR="003B5067">
        <w:rPr>
          <w:rFonts w:eastAsia="Times New Roman" w:cs="Arial"/>
        </w:rPr>
        <w:t>a</w:t>
      </w:r>
      <w:r w:rsidR="00CC6213" w:rsidRPr="00543029">
        <w:rPr>
          <w:rFonts w:eastAsia="Times New Roman" w:cs="Arial"/>
        </w:rPr>
        <w:t xml:space="preserve">uthority </w:t>
      </w:r>
      <w:r w:rsidR="003B5067">
        <w:rPr>
          <w:rFonts w:eastAsia="Times New Roman" w:cs="Arial"/>
        </w:rPr>
        <w:t>d</w:t>
      </w:r>
      <w:r w:rsidR="00CC6213" w:rsidRPr="00543029">
        <w:rPr>
          <w:rFonts w:eastAsia="Times New Roman" w:cs="Arial"/>
        </w:rPr>
        <w:t xml:space="preserve">eficit, </w:t>
      </w:r>
      <w:r w:rsidR="003B5067">
        <w:rPr>
          <w:rFonts w:cs="Arial"/>
        </w:rPr>
        <w:t>s</w:t>
      </w:r>
      <w:r w:rsidR="00CC6213" w:rsidRPr="00543029">
        <w:rPr>
          <w:rFonts w:cs="Arial"/>
        </w:rPr>
        <w:t>haring and redistribution</w:t>
      </w:r>
      <w:bookmarkEnd w:id="198"/>
      <w:bookmarkEnd w:id="199"/>
    </w:p>
    <w:p w14:paraId="6A57BCE0" w14:textId="77777777" w:rsidR="00CC6213" w:rsidRPr="00543029" w:rsidRDefault="00CC6213" w:rsidP="00CC6213">
      <w:pPr>
        <w:rPr>
          <w:rFonts w:ascii="Arial" w:eastAsia="Calibri" w:hAnsi="Arial" w:cs="Arial"/>
        </w:rPr>
      </w:pPr>
    </w:p>
    <w:p w14:paraId="42F5BA23" w14:textId="7507898B" w:rsidR="00CC6213" w:rsidRPr="00543029" w:rsidRDefault="00E5451E" w:rsidP="00543029">
      <w:pPr>
        <w:spacing w:line="360" w:lineRule="auto"/>
        <w:jc w:val="both"/>
        <w:rPr>
          <w:rFonts w:ascii="Arial" w:hAnsi="Arial" w:cs="Arial"/>
          <w:sz w:val="24"/>
          <w:szCs w:val="24"/>
        </w:rPr>
      </w:pPr>
      <w:r>
        <w:rPr>
          <w:rFonts w:ascii="Arial" w:hAnsi="Arial" w:cs="Arial"/>
          <w:sz w:val="24"/>
          <w:szCs w:val="24"/>
        </w:rPr>
        <w:lastRenderedPageBreak/>
        <w:t xml:space="preserve">I conceptualise </w:t>
      </w:r>
      <w:r w:rsidR="00CC6213" w:rsidRPr="00543029">
        <w:rPr>
          <w:rFonts w:ascii="Arial" w:hAnsi="Arial" w:cs="Arial"/>
          <w:sz w:val="24"/>
          <w:szCs w:val="24"/>
        </w:rPr>
        <w:t xml:space="preserve">Public </w:t>
      </w:r>
      <w:r w:rsidR="003B5067">
        <w:rPr>
          <w:rFonts w:ascii="Arial" w:hAnsi="Arial" w:cs="Arial"/>
          <w:sz w:val="24"/>
          <w:szCs w:val="24"/>
        </w:rPr>
        <w:t>a</w:t>
      </w:r>
      <w:r w:rsidR="00CC6213" w:rsidRPr="00543029">
        <w:rPr>
          <w:rFonts w:ascii="Arial" w:hAnsi="Arial" w:cs="Arial"/>
          <w:sz w:val="24"/>
          <w:szCs w:val="24"/>
        </w:rPr>
        <w:t xml:space="preserve">uthority deficit </w:t>
      </w:r>
      <w:r>
        <w:rPr>
          <w:rFonts w:ascii="Arial" w:hAnsi="Arial" w:cs="Arial"/>
          <w:sz w:val="24"/>
          <w:szCs w:val="24"/>
        </w:rPr>
        <w:t xml:space="preserve">in </w:t>
      </w:r>
      <w:r w:rsidR="00CC6213" w:rsidRPr="00543029">
        <w:rPr>
          <w:rFonts w:ascii="Arial" w:hAnsi="Arial" w:cs="Arial"/>
          <w:sz w:val="24"/>
          <w:szCs w:val="24"/>
        </w:rPr>
        <w:t>refer</w:t>
      </w:r>
      <w:r>
        <w:rPr>
          <w:rFonts w:ascii="Arial" w:hAnsi="Arial" w:cs="Arial"/>
          <w:sz w:val="24"/>
          <w:szCs w:val="24"/>
        </w:rPr>
        <w:t xml:space="preserve">ence </w:t>
      </w:r>
      <w:r w:rsidR="00CC6213" w:rsidRPr="00543029">
        <w:rPr>
          <w:rFonts w:ascii="Arial" w:hAnsi="Arial" w:cs="Arial"/>
          <w:sz w:val="24"/>
          <w:szCs w:val="24"/>
        </w:rPr>
        <w:t xml:space="preserve">to the weak role of developing countries in defining and provisioning </w:t>
      </w:r>
      <w:r w:rsidR="003B5067">
        <w:rPr>
          <w:rFonts w:ascii="Arial" w:hAnsi="Arial" w:cs="Arial"/>
          <w:sz w:val="24"/>
          <w:szCs w:val="24"/>
        </w:rPr>
        <w:t xml:space="preserve">the </w:t>
      </w:r>
      <w:r w:rsidR="00CC6213" w:rsidRPr="00543029">
        <w:rPr>
          <w:rFonts w:ascii="Arial" w:hAnsi="Arial" w:cs="Arial"/>
          <w:sz w:val="24"/>
          <w:szCs w:val="24"/>
        </w:rPr>
        <w:t>financial needs of the unbanked</w:t>
      </w:r>
      <w:r w:rsidR="003B5067">
        <w:rPr>
          <w:rFonts w:ascii="Arial" w:hAnsi="Arial" w:cs="Arial"/>
          <w:sz w:val="24"/>
          <w:szCs w:val="24"/>
        </w:rPr>
        <w:t xml:space="preserve"> </w:t>
      </w:r>
      <w:r w:rsidR="00CC6213" w:rsidRPr="00543029">
        <w:rPr>
          <w:rFonts w:ascii="Arial" w:hAnsi="Arial" w:cs="Arial"/>
          <w:sz w:val="24"/>
          <w:szCs w:val="24"/>
        </w:rPr>
        <w:t>poor</w:t>
      </w:r>
      <w:r w:rsidR="00CC6213" w:rsidRPr="00543029">
        <w:rPr>
          <w:rFonts w:ascii="Arial" w:hAnsi="Arial" w:cs="Arial"/>
          <w:bCs/>
          <w:sz w:val="24"/>
          <w:szCs w:val="24"/>
        </w:rPr>
        <w:t xml:space="preserve">. In the place of the state, are </w:t>
      </w:r>
      <w:r w:rsidR="00CC6213" w:rsidRPr="00543029">
        <w:rPr>
          <w:rFonts w:ascii="Arial" w:eastAsia="Calibri" w:hAnsi="Arial" w:cs="Arial"/>
          <w:sz w:val="24"/>
          <w:szCs w:val="24"/>
        </w:rPr>
        <w:t xml:space="preserve">received discourses propagated by </w:t>
      </w:r>
      <w:r w:rsidR="00CC6213" w:rsidRPr="00543029">
        <w:rPr>
          <w:rFonts w:ascii="Arial" w:hAnsi="Arial" w:cs="Arial"/>
          <w:sz w:val="24"/>
          <w:szCs w:val="24"/>
        </w:rPr>
        <w:t>powerful IFIs and their proxies, which are currently promoting the drive to eradicate cash by digiti</w:t>
      </w:r>
      <w:r w:rsidR="003B5067">
        <w:rPr>
          <w:rFonts w:ascii="Arial" w:hAnsi="Arial" w:cs="Arial"/>
          <w:sz w:val="24"/>
          <w:szCs w:val="24"/>
        </w:rPr>
        <w:t>s</w:t>
      </w:r>
      <w:r w:rsidR="00CC6213" w:rsidRPr="00543029">
        <w:rPr>
          <w:rFonts w:ascii="Arial" w:hAnsi="Arial" w:cs="Arial"/>
          <w:sz w:val="24"/>
          <w:szCs w:val="24"/>
        </w:rPr>
        <w:t xml:space="preserve">ation in pursuance of the financial inclusion goal. As </w:t>
      </w:r>
      <w:r w:rsidR="00CC6213"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{"citationItems":[{"id":"ITEM-1","itemData":{"DOI":"10.1177/0308275X11420117","ISBN":"0308-275X\\n1460-3721","ISSN":"0308275X","abstract":"This article introduces financial inclusion as a global assemblage of subjects, technics, and rationalities that aim to develop poor-appropriate financial products and services. Microfinance forms the foundation, but also the boundary of the assemblage, which is premised on the assumption that the 2.7 billion poor people in the world who do not currently have access to formal loan, savings, and insurance products are in need of such offerings. The work of the Institute for Money, Technology and Financial Inclusion at the University of California, Irvine, with its emphasis on ethnographic research into culturally grounded monetary practices and logics, is presented as an alternative to the quantitative, economic, and financial logics that drive the assemblage.","author":[{"dropping-particle":"","family":"Schwittay","given":"Anke F.","non-dropping-particle":"","parse-names":false,"suffix":""}],"container-title":"Critique of Anthropology","id":"ITEM-1","issue":"4","issued":{"date-parts":[["2011"]]},"page":"381-401","title":"The financial inclusion assemblage: Subjects, technics, rationalities","type":"article-journal","volume":"31"},"uris":["http://www.mendeley.com/documents/?uuid=781eb13e-8c5e-423f-bc01-576a7cfde5d9"]}],"mendeley":{"formattedCitation":"(Schwittay, 2011)","manualFormatting":"Schwittay (2011)","plainTextFormattedCitation":"(Schwittay, 2011)","previouslyFormattedCitation":"(Schwittay, 2011)"},"properties":{"noteIndex":0},"schema":"https://github.com/citation-style-language/schema/raw/master/csl-citation.json"}</w:instrText>
      </w:r>
      <w:r w:rsidR="00CC6213" w:rsidRPr="00543029">
        <w:rPr>
          <w:rFonts w:ascii="Arial" w:hAnsi="Arial" w:cs="Arial"/>
          <w:sz w:val="24"/>
          <w:szCs w:val="24"/>
        </w:rPr>
        <w:fldChar w:fldCharType="separate"/>
      </w:r>
      <w:r w:rsidR="00CC6213" w:rsidRPr="00543029">
        <w:rPr>
          <w:rFonts w:ascii="Arial" w:hAnsi="Arial" w:cs="Arial"/>
          <w:noProof/>
          <w:sz w:val="24"/>
          <w:szCs w:val="24"/>
        </w:rPr>
        <w:t>Schwittay (2011)</w:t>
      </w:r>
      <w:r w:rsidR="00CC6213" w:rsidRPr="00543029">
        <w:rPr>
          <w:rFonts w:ascii="Arial" w:hAnsi="Arial" w:cs="Arial"/>
          <w:sz w:val="24"/>
          <w:szCs w:val="24"/>
        </w:rPr>
        <w:fldChar w:fldCharType="end"/>
      </w:r>
      <w:r w:rsidR="00CC6213" w:rsidRPr="00543029">
        <w:rPr>
          <w:rFonts w:ascii="Arial" w:hAnsi="Arial" w:cs="Arial"/>
          <w:sz w:val="24"/>
          <w:szCs w:val="24"/>
        </w:rPr>
        <w:t>, asserts, the absence of formal financial products and services was simply turned into a need</w:t>
      </w:r>
      <w:r w:rsidR="003B5067">
        <w:rPr>
          <w:rFonts w:ascii="Arial" w:hAnsi="Arial" w:cs="Arial"/>
          <w:sz w:val="24"/>
          <w:szCs w:val="24"/>
        </w:rPr>
        <w:t>.</w:t>
      </w:r>
      <w:r w:rsidR="00CC6213" w:rsidRPr="00543029">
        <w:rPr>
          <w:rFonts w:ascii="Arial" w:hAnsi="Arial" w:cs="Arial"/>
          <w:sz w:val="24"/>
          <w:szCs w:val="24"/>
        </w:rPr>
        <w:t xml:space="preserve"> </w:t>
      </w:r>
      <w:r w:rsidR="003B5067">
        <w:rPr>
          <w:rFonts w:ascii="Arial" w:hAnsi="Arial" w:cs="Arial"/>
          <w:sz w:val="24"/>
          <w:szCs w:val="24"/>
        </w:rPr>
        <w:t>B</w:t>
      </w:r>
      <w:r w:rsidR="00CC6213" w:rsidRPr="00543029">
        <w:rPr>
          <w:rFonts w:ascii="Arial" w:hAnsi="Arial" w:cs="Arial"/>
          <w:sz w:val="24"/>
          <w:szCs w:val="24"/>
        </w:rPr>
        <w:t xml:space="preserve">y so doing, the powerful international development entities simplified complexity. Evidence from this study suggests that the precondition to gain access to any monetary infrastructure is meaningful economic inclusion. Thus, economic exclusion is perhaps the most urgent development priority for developing countries. As stated earlier, embedded in the economic infrastructure are categories and classificatory systems, the two most important ones being health (healthy) and education (educated). These public infrastructures are critical, but like most public infrastructures, they are best provided by the state. Their absence and state of disrepair led to unsustainable livelihoods, caused by the lack of capacity to engage in employment, self-employment and other livelihood activities. </w:t>
      </w:r>
    </w:p>
    <w:p w14:paraId="67F2A59B" w14:textId="40818FC5" w:rsidR="00CC6213" w:rsidRPr="00543029" w:rsidRDefault="00CC6213" w:rsidP="00543029">
      <w:pPr>
        <w:spacing w:line="360" w:lineRule="auto"/>
        <w:jc w:val="both"/>
        <w:rPr>
          <w:rFonts w:ascii="Arial" w:hAnsi="Arial" w:cs="Arial"/>
          <w:bCs/>
          <w:sz w:val="24"/>
          <w:szCs w:val="24"/>
        </w:rPr>
      </w:pPr>
      <w:r w:rsidRPr="00543029">
        <w:rPr>
          <w:rFonts w:ascii="Arial" w:eastAsia="Calibri" w:hAnsi="Arial" w:cs="Arial"/>
          <w:sz w:val="24"/>
          <w:szCs w:val="24"/>
        </w:rPr>
        <w:t xml:space="preserve">To cope with the sparse resources and infrastructures, and resultant consumption deficit, households in Binga resorted to sharing and redistribution. An important example of the latter </w:t>
      </w:r>
      <w:r w:rsidR="00FF4A6C">
        <w:rPr>
          <w:rFonts w:ascii="Arial" w:eastAsia="Calibri" w:hAnsi="Arial" w:cs="Arial"/>
          <w:sz w:val="24"/>
          <w:szCs w:val="24"/>
        </w:rPr>
        <w:t>is</w:t>
      </w:r>
      <w:r w:rsidRPr="00543029">
        <w:rPr>
          <w:rFonts w:ascii="Arial" w:eastAsia="Calibri" w:hAnsi="Arial" w:cs="Arial"/>
          <w:sz w:val="24"/>
          <w:szCs w:val="24"/>
        </w:rPr>
        <w:t xml:space="preserve"> the paltry </w:t>
      </w:r>
      <w:r w:rsidRPr="00543029">
        <w:rPr>
          <w:rFonts w:ascii="Arial" w:hAnsi="Arial" w:cs="Arial"/>
          <w:bCs/>
          <w:sz w:val="24"/>
          <w:szCs w:val="24"/>
        </w:rPr>
        <w:t xml:space="preserve">conditional $25 monthly government cash grant paid to the elderly, by the social welfare department of Zimbabwe. </w:t>
      </w:r>
      <w:r w:rsidRPr="00543029">
        <w:rPr>
          <w:rFonts w:ascii="Arial" w:hAnsi="Arial" w:cs="Arial"/>
          <w:sz w:val="24"/>
          <w:szCs w:val="24"/>
        </w:rPr>
        <w:t xml:space="preserve">Sharing </w:t>
      </w:r>
      <w:r w:rsidR="00FF4A6C">
        <w:rPr>
          <w:rFonts w:ascii="Arial" w:hAnsi="Arial" w:cs="Arial"/>
          <w:sz w:val="24"/>
          <w:szCs w:val="24"/>
        </w:rPr>
        <w:t>is</w:t>
      </w:r>
      <w:r w:rsidRPr="00543029">
        <w:rPr>
          <w:rFonts w:ascii="Arial" w:hAnsi="Arial" w:cs="Arial"/>
          <w:sz w:val="24"/>
          <w:szCs w:val="24"/>
        </w:rPr>
        <w:t xml:space="preserve"> the most consistent attribute underlying </w:t>
      </w:r>
      <w:r w:rsidRPr="00543029">
        <w:rPr>
          <w:rFonts w:ascii="Arial" w:hAnsi="Arial" w:cs="Arial"/>
          <w:bCs/>
          <w:sz w:val="24"/>
          <w:szCs w:val="24"/>
        </w:rPr>
        <w:t>monetary practices in Binga</w:t>
      </w:r>
      <w:r w:rsidR="00FF4A6C">
        <w:rPr>
          <w:rFonts w:ascii="Arial" w:hAnsi="Arial" w:cs="Arial"/>
          <w:bCs/>
          <w:sz w:val="24"/>
          <w:szCs w:val="24"/>
        </w:rPr>
        <w:t>;</w:t>
      </w:r>
      <w:r w:rsidRPr="00543029">
        <w:rPr>
          <w:rFonts w:ascii="Arial" w:hAnsi="Arial" w:cs="Arial"/>
          <w:bCs/>
          <w:sz w:val="24"/>
          <w:szCs w:val="24"/>
        </w:rPr>
        <w:t xml:space="preserve"> the most prominent examples include sharing mobile handsets, </w:t>
      </w:r>
      <w:r w:rsidRPr="00543029">
        <w:rPr>
          <w:rFonts w:ascii="Arial" w:hAnsi="Arial" w:cs="Arial"/>
          <w:bCs/>
          <w:i/>
          <w:iCs/>
          <w:sz w:val="24"/>
          <w:szCs w:val="24"/>
        </w:rPr>
        <w:t>mulala</w:t>
      </w:r>
      <w:r w:rsidRPr="00543029">
        <w:rPr>
          <w:rFonts w:ascii="Arial" w:hAnsi="Arial" w:cs="Arial"/>
          <w:bCs/>
          <w:sz w:val="24"/>
          <w:szCs w:val="24"/>
        </w:rPr>
        <w:t xml:space="preserve"> cattle, job sharing and poor</w:t>
      </w:r>
      <w:r w:rsidR="00FF4A6C">
        <w:rPr>
          <w:rFonts w:ascii="Arial" w:hAnsi="Arial" w:cs="Arial"/>
          <w:bCs/>
          <w:sz w:val="24"/>
          <w:szCs w:val="24"/>
        </w:rPr>
        <w:t>-</w:t>
      </w:r>
      <w:r w:rsidRPr="00543029">
        <w:rPr>
          <w:rFonts w:ascii="Arial" w:hAnsi="Arial" w:cs="Arial"/>
          <w:bCs/>
          <w:sz w:val="24"/>
          <w:szCs w:val="24"/>
        </w:rPr>
        <w:t>to</w:t>
      </w:r>
      <w:r w:rsidR="00FF4A6C">
        <w:rPr>
          <w:rFonts w:ascii="Arial" w:hAnsi="Arial" w:cs="Arial"/>
          <w:bCs/>
          <w:sz w:val="24"/>
          <w:szCs w:val="24"/>
        </w:rPr>
        <w:t>-</w:t>
      </w:r>
      <w:r w:rsidRPr="00543029">
        <w:rPr>
          <w:rFonts w:ascii="Arial" w:hAnsi="Arial" w:cs="Arial"/>
          <w:bCs/>
          <w:sz w:val="24"/>
          <w:szCs w:val="24"/>
        </w:rPr>
        <w:t xml:space="preserve">poor urban to rural mobile money remittances. Because of kinship ties and obligations, sharing within the household arena </w:t>
      </w:r>
      <w:r w:rsidR="00FF4A6C">
        <w:rPr>
          <w:rFonts w:ascii="Arial" w:hAnsi="Arial" w:cs="Arial"/>
          <w:bCs/>
          <w:sz w:val="24"/>
          <w:szCs w:val="24"/>
        </w:rPr>
        <w:t>is</w:t>
      </w:r>
      <w:r w:rsidRPr="00543029">
        <w:rPr>
          <w:rFonts w:ascii="Arial" w:hAnsi="Arial" w:cs="Arial"/>
          <w:bCs/>
          <w:sz w:val="24"/>
          <w:szCs w:val="24"/>
        </w:rPr>
        <w:t xml:space="preserve"> complex but not overly problematic</w:t>
      </w:r>
      <w:r w:rsidR="00FF4A6C">
        <w:rPr>
          <w:rFonts w:ascii="Arial" w:hAnsi="Arial" w:cs="Arial"/>
          <w:bCs/>
          <w:sz w:val="24"/>
          <w:szCs w:val="24"/>
        </w:rPr>
        <w:t>,</w:t>
      </w:r>
      <w:r w:rsidRPr="00543029">
        <w:rPr>
          <w:rFonts w:ascii="Arial" w:hAnsi="Arial" w:cs="Arial"/>
          <w:bCs/>
          <w:sz w:val="24"/>
          <w:szCs w:val="24"/>
        </w:rPr>
        <w:t xml:space="preserve"> while sharing at a macro level was very problematic and infused with high levels of conflict and politics. Pertinent examples include the shared resources in a border economy</w:t>
      </w:r>
      <w:r w:rsidR="006A7C7C">
        <w:rPr>
          <w:rFonts w:ascii="Arial" w:hAnsi="Arial" w:cs="Arial"/>
          <w:bCs/>
          <w:sz w:val="24"/>
          <w:szCs w:val="24"/>
        </w:rPr>
        <w:t>;</w:t>
      </w:r>
      <w:r w:rsidR="006A7C7C" w:rsidRPr="00543029">
        <w:rPr>
          <w:rFonts w:ascii="Arial" w:hAnsi="Arial" w:cs="Arial"/>
          <w:bCs/>
          <w:sz w:val="24"/>
          <w:szCs w:val="24"/>
        </w:rPr>
        <w:t xml:space="preserve"> </w:t>
      </w:r>
      <w:r w:rsidRPr="00543029">
        <w:rPr>
          <w:rFonts w:ascii="Arial" w:hAnsi="Arial" w:cs="Arial"/>
          <w:bCs/>
          <w:sz w:val="24"/>
          <w:szCs w:val="24"/>
        </w:rPr>
        <w:t>in this case</w:t>
      </w:r>
      <w:r w:rsidR="004259B5">
        <w:rPr>
          <w:rFonts w:ascii="Arial" w:hAnsi="Arial" w:cs="Arial"/>
          <w:bCs/>
          <w:sz w:val="24"/>
          <w:szCs w:val="24"/>
        </w:rPr>
        <w:t>,</w:t>
      </w:r>
      <w:r w:rsidRPr="00543029">
        <w:rPr>
          <w:rFonts w:ascii="Arial" w:hAnsi="Arial" w:cs="Arial"/>
          <w:bCs/>
          <w:sz w:val="24"/>
          <w:szCs w:val="24"/>
        </w:rPr>
        <w:t xml:space="preserve"> Zambezi river resources which are shared between Zimbabwe and Zambia. Zimbabwe regulatory authorities held the position that conflict could be alleviated through market forces</w:t>
      </w:r>
      <w:r w:rsidR="004259B5">
        <w:rPr>
          <w:rFonts w:ascii="Arial" w:hAnsi="Arial" w:cs="Arial"/>
          <w:bCs/>
          <w:sz w:val="24"/>
          <w:szCs w:val="24"/>
        </w:rPr>
        <w:t>,</w:t>
      </w:r>
      <w:r w:rsidRPr="00543029">
        <w:rPr>
          <w:rFonts w:ascii="Arial" w:hAnsi="Arial" w:cs="Arial"/>
          <w:bCs/>
          <w:sz w:val="24"/>
          <w:szCs w:val="24"/>
        </w:rPr>
        <w:t xml:space="preserve"> but </w:t>
      </w:r>
      <w:r w:rsidR="004259B5">
        <w:rPr>
          <w:rFonts w:ascii="Arial" w:hAnsi="Arial" w:cs="Arial"/>
          <w:bCs/>
          <w:sz w:val="24"/>
          <w:szCs w:val="24"/>
        </w:rPr>
        <w:t xml:space="preserve">the </w:t>
      </w:r>
      <w:r w:rsidRPr="00543029">
        <w:rPr>
          <w:rFonts w:ascii="Arial" w:hAnsi="Arial" w:cs="Arial"/>
          <w:bCs/>
          <w:sz w:val="24"/>
          <w:szCs w:val="24"/>
        </w:rPr>
        <w:t>weaknesses of such an approach w</w:t>
      </w:r>
      <w:r w:rsidR="004259B5">
        <w:rPr>
          <w:rFonts w:ascii="Arial" w:hAnsi="Arial" w:cs="Arial"/>
          <w:bCs/>
          <w:sz w:val="24"/>
          <w:szCs w:val="24"/>
        </w:rPr>
        <w:t>ere</w:t>
      </w:r>
      <w:r w:rsidRPr="00543029">
        <w:rPr>
          <w:rFonts w:ascii="Arial" w:hAnsi="Arial" w:cs="Arial"/>
          <w:bCs/>
          <w:sz w:val="24"/>
          <w:szCs w:val="24"/>
        </w:rPr>
        <w:t xml:space="preserve"> fully analysed in chapter 6</w:t>
      </w:r>
      <w:r w:rsidR="004259B5">
        <w:rPr>
          <w:rFonts w:ascii="Arial" w:hAnsi="Arial" w:cs="Arial"/>
          <w:bCs/>
          <w:sz w:val="24"/>
          <w:szCs w:val="24"/>
        </w:rPr>
        <w:t>,</w:t>
      </w:r>
      <w:r w:rsidRPr="00543029">
        <w:rPr>
          <w:rFonts w:ascii="Arial" w:hAnsi="Arial" w:cs="Arial"/>
          <w:bCs/>
          <w:sz w:val="24"/>
          <w:szCs w:val="24"/>
        </w:rPr>
        <w:t xml:space="preserve"> which shows that the tensions between the two countries could </w:t>
      </w:r>
      <w:r w:rsidR="00DB05E0">
        <w:rPr>
          <w:rFonts w:ascii="Arial" w:hAnsi="Arial" w:cs="Arial"/>
          <w:bCs/>
          <w:sz w:val="24"/>
          <w:szCs w:val="24"/>
        </w:rPr>
        <w:t xml:space="preserve">escalate. </w:t>
      </w:r>
      <w:r w:rsidRPr="00543029">
        <w:rPr>
          <w:rFonts w:ascii="Arial" w:hAnsi="Arial" w:cs="Arial"/>
          <w:bCs/>
          <w:sz w:val="24"/>
          <w:szCs w:val="24"/>
        </w:rPr>
        <w:t>However, there are successful examples of sharing outside the household economy</w:t>
      </w:r>
      <w:r w:rsidR="004259B5">
        <w:rPr>
          <w:rFonts w:ascii="Arial" w:hAnsi="Arial" w:cs="Arial"/>
          <w:bCs/>
          <w:sz w:val="24"/>
          <w:szCs w:val="24"/>
        </w:rPr>
        <w:t>.</w:t>
      </w:r>
      <w:r w:rsidRPr="00543029">
        <w:rPr>
          <w:rFonts w:ascii="Arial" w:hAnsi="Arial" w:cs="Arial"/>
          <w:bCs/>
          <w:sz w:val="24"/>
          <w:szCs w:val="24"/>
        </w:rPr>
        <w:t xml:space="preserve"> </w:t>
      </w:r>
      <w:r w:rsidR="004259B5">
        <w:rPr>
          <w:rFonts w:ascii="Arial" w:hAnsi="Arial" w:cs="Arial"/>
          <w:bCs/>
          <w:sz w:val="24"/>
          <w:szCs w:val="24"/>
        </w:rPr>
        <w:t>T</w:t>
      </w:r>
      <w:r w:rsidRPr="00543029">
        <w:rPr>
          <w:rFonts w:ascii="Arial" w:hAnsi="Arial" w:cs="Arial"/>
          <w:bCs/>
          <w:sz w:val="24"/>
          <w:szCs w:val="24"/>
        </w:rPr>
        <w:t xml:space="preserve">hese pertain to shared healthcare provisions between Zambia and </w:t>
      </w:r>
      <w:r w:rsidRPr="00543029">
        <w:rPr>
          <w:rFonts w:ascii="Arial" w:hAnsi="Arial" w:cs="Arial"/>
          <w:bCs/>
          <w:sz w:val="24"/>
          <w:szCs w:val="24"/>
        </w:rPr>
        <w:lastRenderedPageBreak/>
        <w:t>Zimbabwe. What seems to have made this work was policy coordination between the two countries</w:t>
      </w:r>
      <w:r w:rsidR="00E5451E">
        <w:rPr>
          <w:rFonts w:ascii="Arial" w:hAnsi="Arial" w:cs="Arial"/>
          <w:bCs/>
          <w:sz w:val="24"/>
          <w:szCs w:val="24"/>
        </w:rPr>
        <w:t xml:space="preserve"> not market forces</w:t>
      </w:r>
      <w:r w:rsidRPr="00543029">
        <w:rPr>
          <w:rFonts w:ascii="Arial" w:hAnsi="Arial" w:cs="Arial"/>
          <w:bCs/>
          <w:sz w:val="24"/>
          <w:szCs w:val="24"/>
        </w:rPr>
        <w:t xml:space="preserve">. </w:t>
      </w:r>
    </w:p>
    <w:p w14:paraId="62C823CB" w14:textId="77213509" w:rsidR="00CC6213" w:rsidRDefault="00CC6213" w:rsidP="00543029">
      <w:pPr>
        <w:spacing w:line="360" w:lineRule="auto"/>
        <w:jc w:val="both"/>
        <w:rPr>
          <w:rFonts w:ascii="Arial" w:eastAsia="Calibri" w:hAnsi="Arial" w:cs="Arial"/>
          <w:sz w:val="24"/>
          <w:szCs w:val="24"/>
        </w:rPr>
      </w:pPr>
      <w:r w:rsidRPr="00543029">
        <w:rPr>
          <w:rFonts w:ascii="Arial" w:hAnsi="Arial" w:cs="Arial"/>
          <w:bCs/>
          <w:sz w:val="24"/>
          <w:szCs w:val="24"/>
        </w:rPr>
        <w:t xml:space="preserve">I concur with </w:t>
      </w:r>
      <w:r w:rsidRPr="00543029">
        <w:rPr>
          <w:rFonts w:ascii="Arial" w:hAnsi="Arial" w:cs="Arial"/>
          <w:bCs/>
          <w:sz w:val="24"/>
          <w:szCs w:val="24"/>
        </w:rPr>
        <w:fldChar w:fldCharType="begin" w:fldLock="1"/>
      </w:r>
      <w:r w:rsidR="00251581">
        <w:rPr>
          <w:rFonts w:ascii="Arial" w:hAnsi="Arial" w:cs="Arial"/>
          <w:bCs/>
          <w:sz w:val="24"/>
          <w:szCs w:val="24"/>
        </w:rPr>
        <w:instrText>ADDIN CSL_CITATION {"citationItems":[{"id":"ITEM-1","itemData":{"author":[{"dropping-particle":"","family":"Ferguson","given":"J","non-dropping-particle":"","parse-names":false,"suffix":""}],"id":"ITEM-1","issued":{"date-parts":[["2015"]]},"title":"Give a man a fish: reflections on the new politics of distribution","type":"article-journal"},"uris":["http://www.mendeley.com/documents/?uuid=4584b1ed-f3dd-4c77-8ac7-29313feb9da1"]}],"mendeley":{"formattedCitation":"(J Ferguson, 2015)","manualFormatting":"Ferguson (2015)","plainTextFormattedCitation":"(J Ferguson, 2015)","previouslyFormattedCitation":"(J Ferguson, 2015)"},"properties":{"noteIndex":0},"schema":"https://github.com/citation-style-language/schema/raw/master/csl-citation.json"}</w:instrText>
      </w:r>
      <w:r w:rsidRPr="00543029">
        <w:rPr>
          <w:rFonts w:ascii="Arial" w:hAnsi="Arial" w:cs="Arial"/>
          <w:bCs/>
          <w:sz w:val="24"/>
          <w:szCs w:val="24"/>
        </w:rPr>
        <w:fldChar w:fldCharType="separate"/>
      </w:r>
      <w:r w:rsidRPr="00543029">
        <w:rPr>
          <w:rFonts w:ascii="Arial" w:hAnsi="Arial" w:cs="Arial"/>
          <w:bCs/>
          <w:noProof/>
          <w:sz w:val="24"/>
          <w:szCs w:val="24"/>
        </w:rPr>
        <w:t>Ferguson (2015)</w:t>
      </w:r>
      <w:r w:rsidRPr="00543029">
        <w:rPr>
          <w:rFonts w:ascii="Arial" w:hAnsi="Arial" w:cs="Arial"/>
          <w:bCs/>
          <w:sz w:val="24"/>
          <w:szCs w:val="24"/>
        </w:rPr>
        <w:fldChar w:fldCharType="end"/>
      </w:r>
      <w:r w:rsidR="004259B5">
        <w:rPr>
          <w:rFonts w:ascii="Arial" w:hAnsi="Arial" w:cs="Arial"/>
          <w:bCs/>
          <w:sz w:val="24"/>
          <w:szCs w:val="24"/>
        </w:rPr>
        <w:t>,</w:t>
      </w:r>
      <w:r w:rsidRPr="00543029">
        <w:rPr>
          <w:rFonts w:ascii="Arial" w:hAnsi="Arial" w:cs="Arial"/>
          <w:bCs/>
          <w:sz w:val="24"/>
          <w:szCs w:val="24"/>
        </w:rPr>
        <w:t xml:space="preserve"> who makes the proposition that sharing and redistribution deserve close attention</w:t>
      </w:r>
      <w:r w:rsidR="004259B5">
        <w:rPr>
          <w:rFonts w:ascii="Arial" w:hAnsi="Arial" w:cs="Arial"/>
          <w:bCs/>
          <w:sz w:val="24"/>
          <w:szCs w:val="24"/>
        </w:rPr>
        <w:t>,</w:t>
      </w:r>
      <w:r w:rsidRPr="00543029">
        <w:rPr>
          <w:rFonts w:ascii="Arial" w:hAnsi="Arial" w:cs="Arial"/>
          <w:bCs/>
          <w:sz w:val="24"/>
          <w:szCs w:val="24"/>
        </w:rPr>
        <w:t xml:space="preserve"> especially in environments in which there are inadequate employment or entrepreneurship opportunities. He goes on to critique what he refers to as production fundamentalism, which is the undue attention on production</w:t>
      </w:r>
      <w:r w:rsidR="00A57EEC">
        <w:rPr>
          <w:rFonts w:ascii="Arial" w:hAnsi="Arial" w:cs="Arial"/>
          <w:bCs/>
          <w:sz w:val="24"/>
          <w:szCs w:val="24"/>
        </w:rPr>
        <w:t>,</w:t>
      </w:r>
      <w:r w:rsidRPr="00543029">
        <w:rPr>
          <w:rFonts w:ascii="Arial" w:hAnsi="Arial" w:cs="Arial"/>
          <w:bCs/>
          <w:sz w:val="24"/>
          <w:szCs w:val="24"/>
        </w:rPr>
        <w:t xml:space="preserve"> and yet we live in a world of overproduction. I believe this is a valid argument</w:t>
      </w:r>
      <w:r w:rsidR="00A57EEC">
        <w:rPr>
          <w:rFonts w:ascii="Arial" w:hAnsi="Arial" w:cs="Arial"/>
          <w:bCs/>
          <w:sz w:val="24"/>
          <w:szCs w:val="24"/>
        </w:rPr>
        <w:t>,</w:t>
      </w:r>
      <w:r w:rsidRPr="00543029">
        <w:rPr>
          <w:rFonts w:ascii="Arial" w:hAnsi="Arial" w:cs="Arial"/>
          <w:bCs/>
          <w:sz w:val="24"/>
          <w:szCs w:val="24"/>
        </w:rPr>
        <w:t xml:space="preserve"> but only on a global scale</w:t>
      </w:r>
      <w:r w:rsidR="00A57EEC">
        <w:rPr>
          <w:rFonts w:ascii="Arial" w:hAnsi="Arial" w:cs="Arial"/>
          <w:bCs/>
          <w:sz w:val="24"/>
          <w:szCs w:val="24"/>
        </w:rPr>
        <w:t>.</w:t>
      </w:r>
      <w:r w:rsidRPr="00543029">
        <w:rPr>
          <w:rFonts w:ascii="Arial" w:hAnsi="Arial" w:cs="Arial"/>
          <w:bCs/>
          <w:sz w:val="24"/>
          <w:szCs w:val="24"/>
        </w:rPr>
        <w:t xml:space="preserve"> </w:t>
      </w:r>
      <w:r w:rsidR="00A57EEC">
        <w:rPr>
          <w:rFonts w:ascii="Arial" w:hAnsi="Arial" w:cs="Arial"/>
          <w:bCs/>
          <w:sz w:val="24"/>
          <w:szCs w:val="24"/>
        </w:rPr>
        <w:t>T</w:t>
      </w:r>
      <w:r w:rsidRPr="00543029">
        <w:rPr>
          <w:rFonts w:ascii="Arial" w:hAnsi="Arial" w:cs="Arial"/>
          <w:bCs/>
          <w:sz w:val="24"/>
          <w:szCs w:val="24"/>
        </w:rPr>
        <w:t>his is because</w:t>
      </w:r>
      <w:r w:rsidR="00EA7D86">
        <w:rPr>
          <w:rFonts w:ascii="Arial" w:hAnsi="Arial" w:cs="Arial"/>
          <w:bCs/>
          <w:sz w:val="24"/>
          <w:szCs w:val="24"/>
        </w:rPr>
        <w:t>,</w:t>
      </w:r>
      <w:r w:rsidRPr="00543029">
        <w:rPr>
          <w:rFonts w:ascii="Arial" w:hAnsi="Arial" w:cs="Arial"/>
          <w:bCs/>
          <w:sz w:val="24"/>
          <w:szCs w:val="24"/>
        </w:rPr>
        <w:t xml:space="preserve"> during the course of this study and review, I have not come across evidence to suggest that increased number of the educated and qualified (or to apply the symbolism of the proverb used as </w:t>
      </w:r>
      <w:r w:rsidR="00A57EEC">
        <w:rPr>
          <w:rFonts w:ascii="Arial" w:hAnsi="Arial" w:cs="Arial"/>
          <w:bCs/>
          <w:sz w:val="24"/>
          <w:szCs w:val="24"/>
        </w:rPr>
        <w:t xml:space="preserve">the </w:t>
      </w:r>
      <w:r w:rsidRPr="00543029">
        <w:rPr>
          <w:rFonts w:ascii="Arial" w:hAnsi="Arial" w:cs="Arial"/>
          <w:bCs/>
          <w:sz w:val="24"/>
          <w:szCs w:val="24"/>
        </w:rPr>
        <w:t xml:space="preserve">title of his book, </w:t>
      </w:r>
      <w:r w:rsidR="00EA7D86" w:rsidRPr="00543029">
        <w:rPr>
          <w:rFonts w:ascii="Arial" w:hAnsi="Arial" w:cs="Arial"/>
          <w:bCs/>
          <w:i/>
          <w:iCs/>
          <w:sz w:val="24"/>
          <w:szCs w:val="24"/>
        </w:rPr>
        <w:t>M</w:t>
      </w:r>
      <w:r w:rsidRPr="00543029">
        <w:rPr>
          <w:rFonts w:ascii="Arial" w:hAnsi="Arial" w:cs="Arial"/>
          <w:bCs/>
          <w:i/>
          <w:iCs/>
          <w:sz w:val="24"/>
          <w:szCs w:val="24"/>
        </w:rPr>
        <w:t>en taught to fish</w:t>
      </w:r>
      <w:r w:rsidRPr="00543029">
        <w:rPr>
          <w:rFonts w:ascii="Arial" w:hAnsi="Arial" w:cs="Arial"/>
          <w:bCs/>
          <w:sz w:val="24"/>
          <w:szCs w:val="24"/>
        </w:rPr>
        <w:t>) signals a case of over-production in Southern Africa or Zimbabwe in particular. The case of Zimbabwe shows that redistribution without careful attention to production has its limits. Redistributive efforts during the post-independen</w:t>
      </w:r>
      <w:r w:rsidR="00A57EEC">
        <w:rPr>
          <w:rFonts w:ascii="Arial" w:hAnsi="Arial" w:cs="Arial"/>
          <w:bCs/>
          <w:sz w:val="24"/>
          <w:szCs w:val="24"/>
        </w:rPr>
        <w:t>ce</w:t>
      </w:r>
      <w:r w:rsidRPr="00543029">
        <w:rPr>
          <w:rFonts w:ascii="Arial" w:hAnsi="Arial" w:cs="Arial"/>
          <w:bCs/>
          <w:sz w:val="24"/>
          <w:szCs w:val="24"/>
        </w:rPr>
        <w:t xml:space="preserve"> Zimbabwe led to an excessive budget deficit. Thereafter, the IMF agreed to fund the deficit but imposed terms </w:t>
      </w:r>
      <w:r w:rsidR="00394F04">
        <w:rPr>
          <w:rFonts w:ascii="Arial" w:hAnsi="Arial" w:cs="Arial"/>
          <w:bCs/>
          <w:sz w:val="24"/>
          <w:szCs w:val="24"/>
        </w:rPr>
        <w:t>that</w:t>
      </w:r>
      <w:r w:rsidRPr="00543029">
        <w:rPr>
          <w:rFonts w:ascii="Arial" w:hAnsi="Arial" w:cs="Arial"/>
          <w:bCs/>
          <w:sz w:val="24"/>
          <w:szCs w:val="24"/>
        </w:rPr>
        <w:t xml:space="preserve"> negated existing and future state redistributive efforts. This historical fact suggests that productive efforts are just as important as the redistributive ones, but in saying that, I am not in support of the IMF’s suggest</w:t>
      </w:r>
      <w:r w:rsidR="00394F04">
        <w:rPr>
          <w:rFonts w:ascii="Arial" w:hAnsi="Arial" w:cs="Arial"/>
          <w:bCs/>
          <w:sz w:val="24"/>
          <w:szCs w:val="24"/>
        </w:rPr>
        <w:t>ion</w:t>
      </w:r>
      <w:r w:rsidRPr="00543029">
        <w:rPr>
          <w:rFonts w:ascii="Arial" w:hAnsi="Arial" w:cs="Arial"/>
          <w:bCs/>
          <w:sz w:val="24"/>
          <w:szCs w:val="24"/>
        </w:rPr>
        <w:t xml:space="preserve"> that production is a pre-condition for redistribution. This viewpoint stems from several strands of thought</w:t>
      </w:r>
      <w:r w:rsidR="00394F04">
        <w:rPr>
          <w:rFonts w:ascii="Arial" w:hAnsi="Arial" w:cs="Arial"/>
          <w:bCs/>
          <w:sz w:val="24"/>
          <w:szCs w:val="24"/>
        </w:rPr>
        <w:t>;</w:t>
      </w:r>
      <w:r w:rsidR="00394F04" w:rsidRPr="00543029">
        <w:rPr>
          <w:rFonts w:ascii="Arial" w:hAnsi="Arial" w:cs="Arial"/>
          <w:bCs/>
          <w:sz w:val="24"/>
          <w:szCs w:val="24"/>
        </w:rPr>
        <w:t xml:space="preserve"> </w:t>
      </w:r>
      <w:r w:rsidRPr="00543029">
        <w:rPr>
          <w:rFonts w:ascii="Arial" w:hAnsi="Arial" w:cs="Arial"/>
          <w:bCs/>
          <w:sz w:val="24"/>
          <w:szCs w:val="24"/>
        </w:rPr>
        <w:t>firstly, the international remittance flows into Zimbabwe are from Zimbabweans who benefited from the then highly developed post-independence health and education possibly funded through a budget deficit. Secondly, in the household economy context, sharing revolve</w:t>
      </w:r>
      <w:r w:rsidR="00394F04">
        <w:rPr>
          <w:rFonts w:ascii="Arial" w:hAnsi="Arial" w:cs="Arial"/>
          <w:bCs/>
          <w:sz w:val="24"/>
          <w:szCs w:val="24"/>
        </w:rPr>
        <w:t>s</w:t>
      </w:r>
      <w:r w:rsidRPr="00543029">
        <w:rPr>
          <w:rFonts w:ascii="Arial" w:hAnsi="Arial" w:cs="Arial"/>
          <w:bCs/>
          <w:sz w:val="24"/>
          <w:szCs w:val="24"/>
        </w:rPr>
        <w:t xml:space="preserve"> around production, but even those who fail to produce enough for </w:t>
      </w:r>
      <w:r w:rsidR="00394F04">
        <w:rPr>
          <w:rFonts w:ascii="Arial" w:hAnsi="Arial" w:cs="Arial"/>
          <w:bCs/>
          <w:sz w:val="24"/>
          <w:szCs w:val="24"/>
        </w:rPr>
        <w:t>them</w:t>
      </w:r>
      <w:r w:rsidRPr="00543029">
        <w:rPr>
          <w:rFonts w:ascii="Arial" w:hAnsi="Arial" w:cs="Arial"/>
          <w:bCs/>
          <w:sz w:val="24"/>
          <w:szCs w:val="24"/>
        </w:rPr>
        <w:t>sel</w:t>
      </w:r>
      <w:r w:rsidR="00394F04">
        <w:rPr>
          <w:rFonts w:ascii="Arial" w:hAnsi="Arial" w:cs="Arial"/>
          <w:bCs/>
          <w:sz w:val="24"/>
          <w:szCs w:val="24"/>
        </w:rPr>
        <w:t>ves</w:t>
      </w:r>
      <w:r w:rsidRPr="00543029">
        <w:rPr>
          <w:rFonts w:ascii="Arial" w:hAnsi="Arial" w:cs="Arial"/>
          <w:bCs/>
          <w:sz w:val="24"/>
          <w:szCs w:val="24"/>
        </w:rPr>
        <w:t xml:space="preserve"> still manage to share with their kinsmen the little they ha</w:t>
      </w:r>
      <w:r w:rsidR="00394F04">
        <w:rPr>
          <w:rFonts w:ascii="Arial" w:hAnsi="Arial" w:cs="Arial"/>
          <w:bCs/>
          <w:sz w:val="24"/>
          <w:szCs w:val="24"/>
        </w:rPr>
        <w:t>ve</w:t>
      </w:r>
      <w:r w:rsidRPr="00543029">
        <w:rPr>
          <w:rFonts w:ascii="Arial" w:hAnsi="Arial" w:cs="Arial"/>
          <w:bCs/>
          <w:sz w:val="24"/>
          <w:szCs w:val="24"/>
        </w:rPr>
        <w:t xml:space="preserve">. </w:t>
      </w:r>
      <w:r w:rsidRPr="00543029">
        <w:rPr>
          <w:rFonts w:ascii="Arial" w:hAnsi="Arial" w:cs="Arial"/>
          <w:bCs/>
          <w:sz w:val="24"/>
          <w:szCs w:val="24"/>
        </w:rPr>
        <w:fldChar w:fldCharType="begin" w:fldLock="1"/>
      </w:r>
      <w:r w:rsidR="00251581">
        <w:rPr>
          <w:rFonts w:ascii="Arial" w:hAnsi="Arial" w:cs="Arial"/>
          <w:bCs/>
          <w:sz w:val="24"/>
          <w:szCs w:val="24"/>
        </w:rPr>
        <w:instrText>ADDIN CSL_CITATION {"citationItems":[{"id":"ITEM-1","itemData":{"ISBN":"9780822358954","author":[{"dropping-particle":"","family":"Ferguson","given":"James","non-dropping-particle":"","parse-names":false,"suffix":""}],"id":"ITEM-1","issued":{"date-parts":[["2015"]]},"publisher":"Duke University Press","publisher-place":"Durham and London","title":"Give a Man a Fish: Reflection on the New Politics of Distribution","type":"book"},"uris":["http://www.mendeley.com/documents/?uuid=04074334-4663-46a8-9a5d-2b0422f724dc"]}],"mendeley":{"formattedCitation":"(James Ferguson, 2015)","manualFormatting":"Ferguson (2015)","plainTextFormattedCitation":"(James Ferguson, 2015)","previouslyFormattedCitation":"(James Ferguson, 2015)"},"properties":{"noteIndex":0},"schema":"https://github.com/citation-style-language/schema/raw/master/csl-citation.json"}</w:instrText>
      </w:r>
      <w:r w:rsidRPr="00543029">
        <w:rPr>
          <w:rFonts w:ascii="Arial" w:hAnsi="Arial" w:cs="Arial"/>
          <w:bCs/>
          <w:sz w:val="24"/>
          <w:szCs w:val="24"/>
        </w:rPr>
        <w:fldChar w:fldCharType="separate"/>
      </w:r>
      <w:r w:rsidRPr="00543029">
        <w:rPr>
          <w:rFonts w:ascii="Arial" w:hAnsi="Arial" w:cs="Arial"/>
          <w:bCs/>
          <w:noProof/>
          <w:sz w:val="24"/>
          <w:szCs w:val="24"/>
        </w:rPr>
        <w:t>Ferguson (2015)</w:t>
      </w:r>
      <w:r w:rsidRPr="00543029">
        <w:rPr>
          <w:rFonts w:ascii="Arial" w:hAnsi="Arial" w:cs="Arial"/>
          <w:bCs/>
          <w:sz w:val="24"/>
          <w:szCs w:val="24"/>
        </w:rPr>
        <w:fldChar w:fldCharType="end"/>
      </w:r>
      <w:r w:rsidRPr="00543029">
        <w:rPr>
          <w:rFonts w:ascii="Arial" w:hAnsi="Arial" w:cs="Arial"/>
          <w:bCs/>
          <w:sz w:val="24"/>
          <w:szCs w:val="24"/>
        </w:rPr>
        <w:t xml:space="preserve"> ma</w:t>
      </w:r>
      <w:r w:rsidR="00394F04">
        <w:rPr>
          <w:rFonts w:ascii="Arial" w:hAnsi="Arial" w:cs="Arial"/>
          <w:bCs/>
          <w:sz w:val="24"/>
          <w:szCs w:val="24"/>
        </w:rPr>
        <w:t>kes</w:t>
      </w:r>
      <w:r w:rsidRPr="00543029">
        <w:rPr>
          <w:rFonts w:ascii="Arial" w:hAnsi="Arial" w:cs="Arial"/>
          <w:bCs/>
          <w:sz w:val="24"/>
          <w:szCs w:val="24"/>
        </w:rPr>
        <w:t xml:space="preserve"> arguments in support of universal shar</w:t>
      </w:r>
      <w:r w:rsidR="00394F04">
        <w:rPr>
          <w:rFonts w:ascii="Arial" w:hAnsi="Arial" w:cs="Arial"/>
          <w:bCs/>
          <w:sz w:val="24"/>
          <w:szCs w:val="24"/>
        </w:rPr>
        <w:t>ing</w:t>
      </w:r>
      <w:r w:rsidRPr="00543029">
        <w:rPr>
          <w:rFonts w:ascii="Arial" w:hAnsi="Arial" w:cs="Arial"/>
          <w:bCs/>
          <w:sz w:val="24"/>
          <w:szCs w:val="24"/>
        </w:rPr>
        <w:t xml:space="preserve"> in which every citizen demands a share of the nations’ resources</w:t>
      </w:r>
      <w:r w:rsidR="00394F04">
        <w:rPr>
          <w:rFonts w:ascii="Arial" w:hAnsi="Arial" w:cs="Arial"/>
          <w:bCs/>
          <w:sz w:val="24"/>
          <w:szCs w:val="24"/>
        </w:rPr>
        <w:t>,</w:t>
      </w:r>
      <w:r w:rsidRPr="00543029">
        <w:rPr>
          <w:rFonts w:ascii="Arial" w:hAnsi="Arial" w:cs="Arial"/>
          <w:bCs/>
          <w:sz w:val="24"/>
          <w:szCs w:val="24"/>
        </w:rPr>
        <w:t xml:space="preserve"> but my fieldwork experience supports the view that careful assessment of households’ needs is </w:t>
      </w:r>
      <w:r w:rsidR="00D97AB2">
        <w:rPr>
          <w:rFonts w:ascii="Arial" w:hAnsi="Arial" w:cs="Arial"/>
          <w:bCs/>
          <w:sz w:val="24"/>
          <w:szCs w:val="24"/>
        </w:rPr>
        <w:t>critical.</w:t>
      </w:r>
      <w:r w:rsidRPr="00543029">
        <w:rPr>
          <w:rFonts w:ascii="Arial" w:hAnsi="Arial" w:cs="Arial"/>
          <w:bCs/>
          <w:sz w:val="24"/>
          <w:szCs w:val="24"/>
        </w:rPr>
        <w:t xml:space="preserve"> </w:t>
      </w:r>
      <w:r w:rsidR="00D97AB2">
        <w:rPr>
          <w:rFonts w:ascii="Arial" w:hAnsi="Arial" w:cs="Arial"/>
          <w:bCs/>
          <w:sz w:val="24"/>
          <w:szCs w:val="24"/>
        </w:rPr>
        <w:t>S</w:t>
      </w:r>
      <w:r w:rsidRPr="00543029">
        <w:rPr>
          <w:rFonts w:ascii="Arial" w:hAnsi="Arial" w:cs="Arial"/>
          <w:bCs/>
          <w:sz w:val="24"/>
          <w:szCs w:val="24"/>
        </w:rPr>
        <w:t>ome households and persons are more vulnerable than others, especially children, the elderly and disabled, orphans and single mothers. Thus, redistribution of wealth to people in this category should not depend on their (or the nation’s) productive capacity</w:t>
      </w:r>
      <w:r w:rsidR="00D97AB2">
        <w:rPr>
          <w:rFonts w:ascii="Arial" w:hAnsi="Arial" w:cs="Arial"/>
          <w:bCs/>
          <w:sz w:val="24"/>
          <w:szCs w:val="24"/>
        </w:rPr>
        <w:t>.</w:t>
      </w:r>
      <w:r w:rsidRPr="00543029">
        <w:rPr>
          <w:rFonts w:ascii="Arial" w:hAnsi="Arial" w:cs="Arial"/>
          <w:bCs/>
          <w:sz w:val="24"/>
          <w:szCs w:val="24"/>
        </w:rPr>
        <w:t xml:space="preserve"> I believe this vulnerable group have a right to </w:t>
      </w:r>
      <w:r w:rsidR="00D97AB2">
        <w:rPr>
          <w:rFonts w:ascii="Arial" w:hAnsi="Arial" w:cs="Arial"/>
          <w:bCs/>
          <w:sz w:val="24"/>
          <w:szCs w:val="24"/>
        </w:rPr>
        <w:t xml:space="preserve">the </w:t>
      </w:r>
      <w:r w:rsidRPr="00543029">
        <w:rPr>
          <w:rFonts w:ascii="Arial" w:hAnsi="Arial" w:cs="Arial"/>
          <w:bCs/>
          <w:sz w:val="24"/>
          <w:szCs w:val="24"/>
        </w:rPr>
        <w:t xml:space="preserve">basic necessities of life. </w:t>
      </w:r>
      <w:r w:rsidRPr="00543029">
        <w:rPr>
          <w:rFonts w:ascii="Arial" w:eastAsia="Calibri" w:hAnsi="Arial" w:cs="Arial"/>
          <w:sz w:val="24"/>
          <w:szCs w:val="24"/>
        </w:rPr>
        <w:t xml:space="preserve">Sharing and redistribution contribute to a </w:t>
      </w:r>
      <w:r w:rsidR="00D97AB2">
        <w:rPr>
          <w:rFonts w:ascii="Arial" w:eastAsia="Calibri" w:hAnsi="Arial" w:cs="Arial"/>
          <w:sz w:val="24"/>
          <w:szCs w:val="24"/>
        </w:rPr>
        <w:t>crucial</w:t>
      </w:r>
      <w:r w:rsidRPr="00543029">
        <w:rPr>
          <w:rFonts w:ascii="Arial" w:eastAsia="Calibri" w:hAnsi="Arial" w:cs="Arial"/>
          <w:sz w:val="24"/>
          <w:szCs w:val="24"/>
        </w:rPr>
        <w:t xml:space="preserve"> question that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DOI":"10.1111/j.1813-6982.1984.tb00817.x","ISSN":"00382280","author":[{"dropping-particle":"","family":"Sharp","given":"John","non-dropping-particle":"","parse-names":false,"suffix":""},{"dropping-particle":"","family":"Hart","given":"Keith","non-dropping-particle":"","parse-names":false,"suffix":""},{"dropping-particle":"","family":"Laterza","given":"Vito","non-dropping-particle":"","parse-names":false,"suffix":""}],"container-title":"Anthropology Today","id":"ITEM-1","issue":"6","issued":{"date-parts":[["2006"]]},"page":"13-17","title":"South Africa in world development: Prospect for a Human Economy","type":"paper-conference","volume":"30"},"uris":["http://www.mendeley.com/documents/?uuid=53777b67-9256-4e99-8ef7-12c8b64cbc10"]}],"mendeley":{"formattedCitation":"(Sharp, Hart and Laterza, 2006)","manualFormatting":"Sharp, Hart and Laterza (2006)","plainTextFormattedCitation":"(Sharp, Hart and Laterza, 2006)","previouslyFormattedCitation":"(Sharp, Hart and Laterza, 2006)"},"properties":{"noteIndex":0},"schema":"https://github.com/citation-style-language/schema/raw/master/csl-citation.json"}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Sharp, Hart and Laterza (2006)</w:t>
      </w:r>
      <w:r w:rsidRPr="00543029">
        <w:rPr>
          <w:rFonts w:ascii="Arial" w:hAnsi="Arial" w:cs="Arial"/>
          <w:sz w:val="24"/>
          <w:szCs w:val="24"/>
        </w:rPr>
        <w:fldChar w:fldCharType="end"/>
      </w:r>
      <w:r w:rsidRPr="00543029">
        <w:rPr>
          <w:rFonts w:ascii="Arial" w:hAnsi="Arial" w:cs="Arial"/>
          <w:sz w:val="24"/>
          <w:szCs w:val="24"/>
        </w:rPr>
        <w:t xml:space="preserve"> p</w:t>
      </w:r>
      <w:r w:rsidR="00D97AB2">
        <w:rPr>
          <w:rFonts w:ascii="Arial" w:hAnsi="Arial" w:cs="Arial"/>
          <w:sz w:val="24"/>
          <w:szCs w:val="24"/>
        </w:rPr>
        <w:t>o</w:t>
      </w:r>
      <w:r w:rsidRPr="00543029">
        <w:rPr>
          <w:rFonts w:ascii="Arial" w:hAnsi="Arial" w:cs="Arial"/>
          <w:sz w:val="24"/>
          <w:szCs w:val="24"/>
        </w:rPr>
        <w:t xml:space="preserve">se </w:t>
      </w:r>
      <w:r w:rsidRPr="00543029">
        <w:rPr>
          <w:rFonts w:ascii="Arial" w:eastAsia="Calibri" w:hAnsi="Arial" w:cs="Arial"/>
          <w:sz w:val="24"/>
          <w:szCs w:val="24"/>
        </w:rPr>
        <w:t>about how the redemptive properties of money could be instituted.</w:t>
      </w:r>
    </w:p>
    <w:p w14:paraId="4FFC97D9" w14:textId="285A4A28" w:rsidR="00B36B41" w:rsidRDefault="00B36B41" w:rsidP="00543029">
      <w:pPr>
        <w:spacing w:line="360" w:lineRule="auto"/>
        <w:jc w:val="both"/>
        <w:rPr>
          <w:rFonts w:ascii="Arial" w:eastAsia="Calibri" w:hAnsi="Arial" w:cs="Arial"/>
          <w:sz w:val="24"/>
          <w:szCs w:val="24"/>
        </w:rPr>
      </w:pPr>
    </w:p>
    <w:p w14:paraId="3311FF95" w14:textId="11CEB765" w:rsidR="00CC6213" w:rsidRPr="00543029" w:rsidRDefault="00D76FE9" w:rsidP="00543029">
      <w:pPr>
        <w:pStyle w:val="Heading2"/>
        <w:numPr>
          <w:ilvl w:val="0"/>
          <w:numId w:val="0"/>
        </w:numPr>
        <w:spacing w:line="240" w:lineRule="auto"/>
        <w:ind w:left="576" w:hanging="576"/>
        <w:rPr>
          <w:rFonts w:eastAsia="Calibri" w:cs="Arial"/>
        </w:rPr>
      </w:pPr>
      <w:bookmarkStart w:id="200" w:name="_Toc40712672"/>
      <w:bookmarkStart w:id="201" w:name="_Toc25319655"/>
      <w:bookmarkStart w:id="202" w:name="_Toc29639653"/>
      <w:bookmarkStart w:id="203" w:name="_Toc63067762"/>
      <w:r>
        <w:rPr>
          <w:rFonts w:eastAsia="Calibri" w:cs="Arial"/>
        </w:rPr>
        <w:lastRenderedPageBreak/>
        <w:t xml:space="preserve">7.7 </w:t>
      </w:r>
      <w:r w:rsidR="00CC6213" w:rsidRPr="00543029">
        <w:rPr>
          <w:rFonts w:eastAsia="Calibri" w:cs="Arial"/>
        </w:rPr>
        <w:t>Conclusion</w:t>
      </w:r>
      <w:bookmarkEnd w:id="200"/>
      <w:bookmarkEnd w:id="203"/>
    </w:p>
    <w:p w14:paraId="5486D2FD" w14:textId="77777777" w:rsidR="00CC6213" w:rsidRPr="00543029" w:rsidRDefault="00CC6213" w:rsidP="00CC6213">
      <w:pPr>
        <w:textAlignment w:val="baseline"/>
        <w:rPr>
          <w:rFonts w:ascii="Arial" w:eastAsia="Times New Roman" w:hAnsi="Arial" w:cs="Arial"/>
          <w:color w:val="333333"/>
          <w:lang w:eastAsia="en-GB"/>
        </w:rPr>
      </w:pPr>
    </w:p>
    <w:p w14:paraId="53592846" w14:textId="18152896"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 xml:space="preserve">In this thesis I set out to examine </w:t>
      </w:r>
      <w:r w:rsidR="00D76FE9">
        <w:rPr>
          <w:rFonts w:ascii="Arial" w:eastAsia="Calibri" w:hAnsi="Arial" w:cs="Arial"/>
          <w:sz w:val="24"/>
          <w:szCs w:val="24"/>
        </w:rPr>
        <w:t xml:space="preserve">the </w:t>
      </w:r>
      <w:r w:rsidRPr="00543029">
        <w:rPr>
          <w:rFonts w:ascii="Arial" w:eastAsia="Calibri" w:hAnsi="Arial" w:cs="Arial"/>
          <w:sz w:val="24"/>
          <w:szCs w:val="24"/>
        </w:rPr>
        <w:t>monetary practices of rural households and persons in rural Binga</w:t>
      </w:r>
      <w:r w:rsidR="00D76FE9">
        <w:rPr>
          <w:rFonts w:ascii="Arial" w:eastAsia="Calibri" w:hAnsi="Arial" w:cs="Arial"/>
          <w:sz w:val="24"/>
          <w:szCs w:val="24"/>
        </w:rPr>
        <w:t>,</w:t>
      </w:r>
      <w:r w:rsidRPr="00543029">
        <w:rPr>
          <w:rFonts w:ascii="Arial" w:eastAsia="Calibri" w:hAnsi="Arial" w:cs="Arial"/>
          <w:sz w:val="24"/>
          <w:szCs w:val="24"/>
        </w:rPr>
        <w:t xml:space="preserve"> Zimbabwe</w:t>
      </w:r>
      <w:r w:rsidR="00D76FE9">
        <w:rPr>
          <w:rFonts w:ascii="Arial" w:eastAsia="Calibri" w:hAnsi="Arial" w:cs="Arial"/>
          <w:sz w:val="24"/>
          <w:szCs w:val="24"/>
        </w:rPr>
        <w:t>,</w:t>
      </w:r>
      <w:r w:rsidRPr="00543029">
        <w:rPr>
          <w:rFonts w:ascii="Arial" w:eastAsia="Calibri" w:hAnsi="Arial" w:cs="Arial"/>
          <w:sz w:val="24"/>
          <w:szCs w:val="24"/>
        </w:rPr>
        <w:t xml:space="preserve"> and to determine what the new insights gained from this study reveal about money and monetary innovations (or needs) of the low-income group. The study comes on the back of extant IFI literature</w:t>
      </w:r>
      <w:r w:rsidR="00D76FE9">
        <w:rPr>
          <w:rFonts w:ascii="Arial" w:eastAsia="Calibri" w:hAnsi="Arial" w:cs="Arial"/>
          <w:sz w:val="24"/>
          <w:szCs w:val="24"/>
        </w:rPr>
        <w:t>,</w:t>
      </w:r>
      <w:r w:rsidRPr="00543029">
        <w:rPr>
          <w:rFonts w:ascii="Arial" w:eastAsia="Calibri" w:hAnsi="Arial" w:cs="Arial"/>
          <w:sz w:val="24"/>
          <w:szCs w:val="24"/>
        </w:rPr>
        <w:t xml:space="preserve"> which promot</w:t>
      </w:r>
      <w:r w:rsidR="00D76FE9">
        <w:rPr>
          <w:rFonts w:ascii="Arial" w:eastAsia="Calibri" w:hAnsi="Arial" w:cs="Arial"/>
          <w:sz w:val="24"/>
          <w:szCs w:val="24"/>
        </w:rPr>
        <w:t>es</w:t>
      </w:r>
      <w:r w:rsidRPr="00543029">
        <w:rPr>
          <w:rFonts w:ascii="Arial" w:eastAsia="Calibri" w:hAnsi="Arial" w:cs="Arial"/>
          <w:sz w:val="24"/>
          <w:szCs w:val="24"/>
        </w:rPr>
        <w:t xml:space="preserve"> the drive to eradicate cash by digiti</w:t>
      </w:r>
      <w:r w:rsidR="00D76FE9">
        <w:rPr>
          <w:rFonts w:ascii="Arial" w:eastAsia="Calibri" w:hAnsi="Arial" w:cs="Arial"/>
          <w:sz w:val="24"/>
          <w:szCs w:val="24"/>
        </w:rPr>
        <w:t>s</w:t>
      </w:r>
      <w:r w:rsidRPr="00543029">
        <w:rPr>
          <w:rFonts w:ascii="Arial" w:eastAsia="Calibri" w:hAnsi="Arial" w:cs="Arial"/>
          <w:sz w:val="24"/>
          <w:szCs w:val="24"/>
        </w:rPr>
        <w:t>ation based on claims that this would promote financial inclusion and in the process</w:t>
      </w:r>
      <w:r w:rsidR="00D76FE9">
        <w:rPr>
          <w:rFonts w:ascii="Arial" w:eastAsia="Calibri" w:hAnsi="Arial" w:cs="Arial"/>
          <w:sz w:val="24"/>
          <w:szCs w:val="24"/>
        </w:rPr>
        <w:t>,</w:t>
      </w:r>
      <w:r w:rsidRPr="00543029">
        <w:rPr>
          <w:rFonts w:ascii="Arial" w:eastAsia="Calibri" w:hAnsi="Arial" w:cs="Arial"/>
          <w:sz w:val="24"/>
          <w:szCs w:val="24"/>
        </w:rPr>
        <w:t xml:space="preserve"> alleviate poverty in developing countries. </w:t>
      </w:r>
      <w:r w:rsidR="00C811AF">
        <w:rPr>
          <w:rFonts w:ascii="Arial" w:eastAsia="Calibri" w:hAnsi="Arial" w:cs="Arial"/>
          <w:sz w:val="24"/>
          <w:szCs w:val="24"/>
        </w:rPr>
        <w:t xml:space="preserve">In the thesis I argued that the drive to digitise cash is </w:t>
      </w:r>
      <w:r w:rsidRPr="00543029">
        <w:rPr>
          <w:rFonts w:ascii="Arial" w:hAnsi="Arial" w:cs="Arial"/>
          <w:sz w:val="24"/>
          <w:szCs w:val="24"/>
        </w:rPr>
        <w:t xml:space="preserve">a speculative endeavour, </w:t>
      </w:r>
      <w:r w:rsidRPr="00543029">
        <w:rPr>
          <w:rFonts w:ascii="Arial" w:eastAsia="Calibri" w:hAnsi="Arial" w:cs="Arial"/>
          <w:sz w:val="24"/>
          <w:szCs w:val="24"/>
        </w:rPr>
        <w:t xml:space="preserve">which is a </w:t>
      </w:r>
      <w:r w:rsidR="00D928FA">
        <w:rPr>
          <w:rFonts w:ascii="Arial" w:eastAsia="Calibri" w:hAnsi="Arial" w:cs="Arial"/>
          <w:sz w:val="24"/>
          <w:szCs w:val="24"/>
        </w:rPr>
        <w:t xml:space="preserve">credible </w:t>
      </w:r>
      <w:r w:rsidRPr="00543029">
        <w:rPr>
          <w:rFonts w:ascii="Arial" w:eastAsia="Calibri" w:hAnsi="Arial" w:cs="Arial"/>
          <w:sz w:val="24"/>
          <w:szCs w:val="24"/>
        </w:rPr>
        <w:t>means by which new technologies could emerge</w:t>
      </w:r>
      <w:r w:rsidR="00D76FE9">
        <w:rPr>
          <w:rFonts w:ascii="Arial" w:eastAsia="Calibri" w:hAnsi="Arial" w:cs="Arial"/>
          <w:sz w:val="24"/>
          <w:szCs w:val="24"/>
        </w:rPr>
        <w:t>,</w:t>
      </w:r>
      <w:r w:rsidRPr="00543029">
        <w:rPr>
          <w:rFonts w:ascii="Arial" w:eastAsia="Calibri" w:hAnsi="Arial" w:cs="Arial"/>
          <w:sz w:val="24"/>
          <w:szCs w:val="24"/>
        </w:rPr>
        <w:t xml:space="preserve"> but as shown in this study, this approach tends to be poorly aligned to people’s needs. Evidence of poor alignment include</w:t>
      </w:r>
      <w:r w:rsidR="00BE523B">
        <w:rPr>
          <w:rFonts w:ascii="Arial" w:eastAsia="Calibri" w:hAnsi="Arial" w:cs="Arial"/>
          <w:sz w:val="24"/>
          <w:szCs w:val="24"/>
        </w:rPr>
        <w:t>s</w:t>
      </w:r>
      <w:r w:rsidRPr="00543029">
        <w:rPr>
          <w:rFonts w:ascii="Arial" w:eastAsia="Calibri" w:hAnsi="Arial" w:cs="Arial"/>
          <w:sz w:val="24"/>
          <w:szCs w:val="24"/>
        </w:rPr>
        <w:t xml:space="preserve"> identity harvesting, which is a powerful tool for rent</w:t>
      </w:r>
      <w:r w:rsidR="00D76FE9">
        <w:rPr>
          <w:rFonts w:ascii="Arial" w:eastAsia="Calibri" w:hAnsi="Arial" w:cs="Arial"/>
          <w:sz w:val="24"/>
          <w:szCs w:val="24"/>
        </w:rPr>
        <w:t xml:space="preserve"> </w:t>
      </w:r>
      <w:r w:rsidRPr="00543029">
        <w:rPr>
          <w:rFonts w:ascii="Arial" w:eastAsia="Calibri" w:hAnsi="Arial" w:cs="Arial"/>
          <w:sz w:val="24"/>
          <w:szCs w:val="24"/>
        </w:rPr>
        <w:t>extraction by the state and mobile money issuers. The study elicited evidence</w:t>
      </w:r>
      <w:r w:rsidR="00D76FE9">
        <w:rPr>
          <w:rFonts w:ascii="Arial" w:eastAsia="Calibri" w:hAnsi="Arial" w:cs="Arial"/>
          <w:sz w:val="24"/>
          <w:szCs w:val="24"/>
        </w:rPr>
        <w:t>,</w:t>
      </w:r>
      <w:r w:rsidRPr="00543029">
        <w:rPr>
          <w:rFonts w:ascii="Arial" w:eastAsia="Calibri" w:hAnsi="Arial" w:cs="Arial"/>
          <w:sz w:val="24"/>
          <w:szCs w:val="24"/>
        </w:rPr>
        <w:t xml:space="preserve"> which shows that users of money are actively disembedding from the digital money infrastructure. </w:t>
      </w:r>
    </w:p>
    <w:p w14:paraId="1E6AE2A5" w14:textId="1972BC22" w:rsidR="00CC6213" w:rsidRPr="00543029" w:rsidRDefault="00CC6213" w:rsidP="00543029">
      <w:pPr>
        <w:spacing w:line="360" w:lineRule="auto"/>
        <w:jc w:val="both"/>
        <w:rPr>
          <w:rFonts w:ascii="Arial" w:eastAsia="Calibri" w:hAnsi="Arial" w:cs="Arial"/>
          <w:sz w:val="24"/>
          <w:szCs w:val="24"/>
        </w:rPr>
      </w:pPr>
      <w:r w:rsidRPr="00543029">
        <w:rPr>
          <w:rFonts w:ascii="Arial" w:eastAsia="Calibri" w:hAnsi="Arial" w:cs="Arial"/>
          <w:sz w:val="24"/>
          <w:szCs w:val="24"/>
        </w:rPr>
        <w:t>Furthermore, monetary practices of the low-income households revealed a hierarchy of money in which cash and cattle (which is also a symbol of wealth) are situated at the top. This reflects the importance (not eradication) of the cash infrastructure, and the issuers of cash (monetary and fiscal authorities). The cash infrastructure acts as an installed base</w:t>
      </w:r>
      <w:r w:rsidR="006C06B7" w:rsidRPr="006C06B7">
        <w:rPr>
          <w:rFonts w:ascii="Arial" w:eastAsia="Calibri" w:hAnsi="Arial" w:cs="Arial"/>
          <w:sz w:val="24"/>
          <w:szCs w:val="24"/>
        </w:rPr>
        <w:t xml:space="preserve"> that</w:t>
      </w:r>
      <w:r w:rsidRPr="00543029">
        <w:rPr>
          <w:rFonts w:ascii="Arial" w:eastAsia="Calibri" w:hAnsi="Arial" w:cs="Arial"/>
          <w:sz w:val="24"/>
          <w:szCs w:val="24"/>
        </w:rPr>
        <w:t xml:space="preserve"> various monetary infrastructures plug</w:t>
      </w:r>
      <w:r w:rsidR="006C06B7" w:rsidRPr="006C06B7">
        <w:rPr>
          <w:rFonts w:ascii="Arial" w:eastAsia="Calibri" w:hAnsi="Arial" w:cs="Arial"/>
          <w:sz w:val="24"/>
          <w:szCs w:val="24"/>
        </w:rPr>
        <w:t xml:space="preserve"> into and out of</w:t>
      </w:r>
      <w:r w:rsidRPr="00543029">
        <w:rPr>
          <w:rFonts w:ascii="Arial" w:eastAsia="Calibri" w:hAnsi="Arial" w:cs="Arial"/>
          <w:sz w:val="24"/>
          <w:szCs w:val="24"/>
        </w:rPr>
        <w:t>. For example, higher bank money categories (M2+M3+M4) can only be repurposed for use in exchange once converted back to cash or near</w:t>
      </w:r>
      <w:r w:rsidR="00D76FE9">
        <w:rPr>
          <w:rFonts w:ascii="Arial" w:eastAsia="Calibri" w:hAnsi="Arial" w:cs="Arial"/>
          <w:sz w:val="24"/>
          <w:szCs w:val="24"/>
        </w:rPr>
        <w:t>-</w:t>
      </w:r>
      <w:r w:rsidRPr="00543029">
        <w:rPr>
          <w:rFonts w:ascii="Arial" w:eastAsia="Calibri" w:hAnsi="Arial" w:cs="Arial"/>
          <w:sz w:val="24"/>
          <w:szCs w:val="24"/>
        </w:rPr>
        <w:t>cash (M0 or M1)</w:t>
      </w:r>
      <w:r w:rsidR="00D76FE9">
        <w:rPr>
          <w:rFonts w:ascii="Arial" w:eastAsia="Calibri" w:hAnsi="Arial" w:cs="Arial"/>
          <w:sz w:val="24"/>
          <w:szCs w:val="24"/>
        </w:rPr>
        <w:t>.</w:t>
      </w:r>
      <w:r w:rsidRPr="00543029">
        <w:rPr>
          <w:rFonts w:ascii="Arial" w:eastAsia="Calibri" w:hAnsi="Arial" w:cs="Arial"/>
          <w:sz w:val="24"/>
          <w:szCs w:val="24"/>
        </w:rPr>
        <w:t xml:space="preserve"> </w:t>
      </w:r>
      <w:r w:rsidR="00C811AF">
        <w:rPr>
          <w:rFonts w:ascii="Arial" w:eastAsia="Calibri" w:hAnsi="Arial" w:cs="Arial"/>
          <w:sz w:val="24"/>
          <w:szCs w:val="24"/>
        </w:rPr>
        <w:t xml:space="preserve">Similarly, a </w:t>
      </w:r>
      <w:r w:rsidRPr="00543029">
        <w:rPr>
          <w:rFonts w:ascii="Arial" w:eastAsia="Calibri" w:hAnsi="Arial" w:cs="Arial"/>
          <w:sz w:val="24"/>
          <w:szCs w:val="24"/>
        </w:rPr>
        <w:t>treasury bill cannot be used to pay for goods and services</w:t>
      </w:r>
      <w:r w:rsidR="00485E1C">
        <w:rPr>
          <w:rFonts w:ascii="Arial" w:eastAsia="Calibri" w:hAnsi="Arial" w:cs="Arial"/>
          <w:sz w:val="24"/>
          <w:szCs w:val="24"/>
        </w:rPr>
        <w:t>, it first has to be converted to cash</w:t>
      </w:r>
      <w:r w:rsidRPr="00543029">
        <w:rPr>
          <w:rFonts w:ascii="Arial" w:eastAsia="Calibri" w:hAnsi="Arial" w:cs="Arial"/>
          <w:sz w:val="24"/>
          <w:szCs w:val="24"/>
        </w:rPr>
        <w:t xml:space="preserve">. Additional reasons why cash emerges as a preferred form of money is the freedom and control that it accords to the user, it is free to use (no transaction fees are deducted from poor people’s meagre monetary resources). Further evidence of increased levels of freedom to impose on cash, differing goals and values to the ones held by the issuers of cash has been acknowledged elsewhere, but most prominently </w:t>
      </w:r>
      <w:r w:rsidRPr="00543029">
        <w:rPr>
          <w:rFonts w:ascii="Arial" w:eastAsia="Calibri" w:hAnsi="Arial" w:cs="Arial"/>
          <w:sz w:val="24"/>
          <w:szCs w:val="24"/>
        </w:rPr>
        <w:fldChar w:fldCharType="begin" w:fldLock="1"/>
      </w:r>
      <w:r w:rsidR="00251581">
        <w:rPr>
          <w:rFonts w:ascii="Arial" w:eastAsia="Calibri" w:hAnsi="Arial" w:cs="Arial"/>
          <w:sz w:val="24"/>
          <w:szCs w:val="24"/>
        </w:rPr>
        <w:instrText>ADDIN CSL_CITATION {"citationItems":[{"id":"ITEM-1","itemData":{"ISBN":"0465078915","author":[{"dropping-particle":"","family":"Zelizer","given":"Viviana A Rotman","non-dropping-particle":"","parse-names":false,"suffix":""}],"container-title":"American Journal of Sociology","id":"ITEM-1","issue":"2","issued":{"date-parts":[["1994"]]},"page":"342-377","title":"The social meaning of money","type":"article-journal","volume":"95"},"uris":["http://www.mendeley.com/documents/?uuid=d8e9a4f8-e398-42cd-ba8b-2f2f15b563c0"]},{"id":"ITEM-2","itemData":{"ISBN":"0465078915","author":[{"dropping-particle":"","family":"Zelizer","given":"Viviana A Rotman","non-dropping-particle":"","parse-names":false,"suffix":""}],"container-title":"American Journal of Sociology","id":"ITEM-2","issue":"2","issued":{"date-parts":[["1994"]]},"page":"342-377","title":"The social meaning of money: \"Special Monies\"","type":"article-journal","volume":"95"},"uris":["http://www.mendeley.com/documents/?uuid=fed8fab7-d585-4292-9087-e1642f89752f"]}],"mendeley":{"formattedCitation":"(Zelizer, 1994b, 1994a)","manualFormatting":"Zelizer (1994b, 1994a)","plainTextFormattedCitation":"(Zelizer, 1994b, 1994a)","previouslyFormattedCitation":"(Zelizer, 1994b, 1994a)"},"properties":{"noteIndex":0},"schema":"https://github.com/citation-style-language/schema/raw/master/csl-citation.json"}</w:instrText>
      </w:r>
      <w:r w:rsidRPr="00543029">
        <w:rPr>
          <w:rFonts w:ascii="Arial" w:eastAsia="Calibri" w:hAnsi="Arial" w:cs="Arial"/>
          <w:sz w:val="24"/>
          <w:szCs w:val="24"/>
        </w:rPr>
        <w:fldChar w:fldCharType="separate"/>
      </w:r>
      <w:r w:rsidRPr="00543029">
        <w:rPr>
          <w:rFonts w:ascii="Arial" w:eastAsia="Calibri" w:hAnsi="Arial" w:cs="Arial"/>
          <w:noProof/>
          <w:sz w:val="24"/>
          <w:szCs w:val="24"/>
        </w:rPr>
        <w:t>Zelizer (1994b</w:t>
      </w:r>
      <w:r w:rsidR="00D76FE9">
        <w:rPr>
          <w:rFonts w:ascii="Arial" w:eastAsia="Calibri" w:hAnsi="Arial" w:cs="Arial"/>
          <w:noProof/>
          <w:sz w:val="24"/>
          <w:szCs w:val="24"/>
        </w:rPr>
        <w:t>,</w:t>
      </w:r>
      <w:r w:rsidRPr="00543029">
        <w:rPr>
          <w:rFonts w:ascii="Arial" w:eastAsia="Calibri" w:hAnsi="Arial" w:cs="Arial"/>
          <w:noProof/>
          <w:sz w:val="24"/>
          <w:szCs w:val="24"/>
        </w:rPr>
        <w:t xml:space="preserve"> 1994a)</w:t>
      </w:r>
      <w:r w:rsidRPr="00543029">
        <w:rPr>
          <w:rFonts w:ascii="Arial" w:eastAsia="Calibri" w:hAnsi="Arial" w:cs="Arial"/>
          <w:sz w:val="24"/>
          <w:szCs w:val="24"/>
        </w:rPr>
        <w:fldChar w:fldCharType="end"/>
      </w:r>
      <w:r w:rsidRPr="00543029">
        <w:rPr>
          <w:rFonts w:ascii="Arial" w:eastAsia="Calibri" w:hAnsi="Arial" w:cs="Arial"/>
          <w:sz w:val="24"/>
          <w:szCs w:val="24"/>
        </w:rPr>
        <w:t xml:space="preserve"> who provide</w:t>
      </w:r>
      <w:r w:rsidR="00D76FE9">
        <w:rPr>
          <w:rFonts w:ascii="Arial" w:eastAsia="Calibri" w:hAnsi="Arial" w:cs="Arial"/>
          <w:sz w:val="24"/>
          <w:szCs w:val="24"/>
        </w:rPr>
        <w:t>s</w:t>
      </w:r>
      <w:r w:rsidRPr="00543029">
        <w:rPr>
          <w:rFonts w:ascii="Arial" w:eastAsia="Calibri" w:hAnsi="Arial" w:cs="Arial"/>
          <w:sz w:val="24"/>
          <w:szCs w:val="24"/>
        </w:rPr>
        <w:t xml:space="preserve"> a detailed ethnography about how cash is earmarked for a range of purposes. </w:t>
      </w:r>
    </w:p>
    <w:p w14:paraId="058585EC" w14:textId="1ED05547" w:rsidR="00CC6213" w:rsidRPr="00543029" w:rsidRDefault="00CC6213" w:rsidP="005F4C55">
      <w:pPr>
        <w:spacing w:line="360" w:lineRule="auto"/>
        <w:rPr>
          <w:rFonts w:ascii="Arial" w:hAnsi="Arial" w:cs="Arial"/>
          <w:sz w:val="24"/>
          <w:szCs w:val="24"/>
        </w:rPr>
      </w:pPr>
      <w:r w:rsidRPr="00543029">
        <w:rPr>
          <w:rFonts w:ascii="Arial" w:eastAsia="Calibri" w:hAnsi="Arial" w:cs="Arial"/>
          <w:sz w:val="24"/>
          <w:szCs w:val="24"/>
        </w:rPr>
        <w:t xml:space="preserve">What remains unanswered thus far is, in the absence of </w:t>
      </w:r>
      <w:r w:rsidRPr="00543029">
        <w:rPr>
          <w:rFonts w:ascii="Arial" w:hAnsi="Arial" w:cs="Arial"/>
          <w:sz w:val="24"/>
          <w:szCs w:val="24"/>
        </w:rPr>
        <w:t>valid theoretical and empirical justifications</w:t>
      </w:r>
      <w:r w:rsidRPr="00543029">
        <w:rPr>
          <w:rFonts w:ascii="Arial" w:eastAsia="Calibri" w:hAnsi="Arial" w:cs="Arial"/>
          <w:sz w:val="24"/>
          <w:szCs w:val="24"/>
        </w:rPr>
        <w:t xml:space="preserve"> for the drive to digitise cash, what therefore are the required monetary innovations (or needs) of the low-income group? I</w:t>
      </w:r>
      <w:r w:rsidR="00D0099B">
        <w:rPr>
          <w:rFonts w:ascii="Arial" w:eastAsia="Calibri" w:hAnsi="Arial" w:cs="Arial"/>
          <w:sz w:val="24"/>
          <w:szCs w:val="24"/>
        </w:rPr>
        <w:t xml:space="preserve">n this study, the </w:t>
      </w:r>
      <w:r w:rsidRPr="00543029">
        <w:rPr>
          <w:rFonts w:ascii="Arial" w:eastAsia="Calibri" w:hAnsi="Arial" w:cs="Arial"/>
          <w:sz w:val="24"/>
          <w:szCs w:val="24"/>
        </w:rPr>
        <w:t>required innovations or more specifically</w:t>
      </w:r>
      <w:r w:rsidR="00D0099B">
        <w:rPr>
          <w:rFonts w:ascii="Arial" w:eastAsia="Calibri" w:hAnsi="Arial" w:cs="Arial"/>
          <w:sz w:val="24"/>
          <w:szCs w:val="24"/>
        </w:rPr>
        <w:t>,</w:t>
      </w:r>
      <w:r w:rsidRPr="00543029">
        <w:rPr>
          <w:rFonts w:ascii="Arial" w:eastAsia="Calibri" w:hAnsi="Arial" w:cs="Arial"/>
          <w:sz w:val="24"/>
          <w:szCs w:val="24"/>
        </w:rPr>
        <w:t xml:space="preserve"> </w:t>
      </w:r>
      <w:r w:rsidR="00485E1C">
        <w:rPr>
          <w:rFonts w:ascii="Arial" w:eastAsia="Calibri" w:hAnsi="Arial" w:cs="Arial"/>
          <w:sz w:val="24"/>
          <w:szCs w:val="24"/>
        </w:rPr>
        <w:t xml:space="preserve">the problems towards which </w:t>
      </w:r>
      <w:r w:rsidRPr="00543029">
        <w:rPr>
          <w:rFonts w:ascii="Arial" w:hAnsi="Arial" w:cs="Arial"/>
          <w:sz w:val="24"/>
          <w:szCs w:val="24"/>
        </w:rPr>
        <w:t>research</w:t>
      </w:r>
      <w:r w:rsidR="00D0099B">
        <w:rPr>
          <w:rFonts w:ascii="Arial" w:hAnsi="Arial" w:cs="Arial"/>
          <w:sz w:val="24"/>
          <w:szCs w:val="24"/>
        </w:rPr>
        <w:t xml:space="preserve">, </w:t>
      </w:r>
      <w:r w:rsidRPr="00543029">
        <w:rPr>
          <w:rFonts w:ascii="Arial" w:hAnsi="Arial" w:cs="Arial"/>
          <w:sz w:val="24"/>
          <w:szCs w:val="24"/>
        </w:rPr>
        <w:t xml:space="preserve">policy and </w:t>
      </w:r>
      <w:r w:rsidRPr="00543029">
        <w:rPr>
          <w:rFonts w:ascii="Arial" w:hAnsi="Arial" w:cs="Arial"/>
          <w:sz w:val="24"/>
          <w:szCs w:val="24"/>
        </w:rPr>
        <w:lastRenderedPageBreak/>
        <w:t xml:space="preserve">technological </w:t>
      </w:r>
      <w:r w:rsidR="00485E1C">
        <w:rPr>
          <w:rFonts w:ascii="Arial" w:hAnsi="Arial" w:cs="Arial"/>
          <w:sz w:val="24"/>
          <w:szCs w:val="24"/>
        </w:rPr>
        <w:t xml:space="preserve">development priorities </w:t>
      </w:r>
      <w:r w:rsidR="00D0099B">
        <w:rPr>
          <w:rFonts w:ascii="Arial" w:hAnsi="Arial" w:cs="Arial"/>
          <w:sz w:val="24"/>
          <w:szCs w:val="24"/>
        </w:rPr>
        <w:t xml:space="preserve">should focus on are incapsulated in </w:t>
      </w:r>
      <w:r w:rsidRPr="00543029">
        <w:rPr>
          <w:rFonts w:ascii="Arial" w:eastAsia="Calibri" w:hAnsi="Arial" w:cs="Arial"/>
          <w:sz w:val="24"/>
          <w:szCs w:val="24"/>
        </w:rPr>
        <w:t xml:space="preserve">what I refer to as the QPAD </w:t>
      </w:r>
      <w:r w:rsidR="00E5451E">
        <w:rPr>
          <w:rFonts w:ascii="Arial" w:eastAsia="Calibri" w:hAnsi="Arial" w:cs="Arial"/>
          <w:sz w:val="24"/>
          <w:szCs w:val="24"/>
        </w:rPr>
        <w:t>framework</w:t>
      </w:r>
      <w:r w:rsidRPr="00543029">
        <w:rPr>
          <w:rFonts w:ascii="Arial" w:eastAsia="Calibri" w:hAnsi="Arial" w:cs="Arial"/>
          <w:sz w:val="24"/>
          <w:szCs w:val="24"/>
        </w:rPr>
        <w:t xml:space="preserve">. It is a </w:t>
      </w:r>
      <w:r w:rsidR="00E5451E">
        <w:rPr>
          <w:rFonts w:ascii="Arial" w:eastAsia="Calibri" w:hAnsi="Arial" w:cs="Arial"/>
          <w:sz w:val="24"/>
          <w:szCs w:val="24"/>
        </w:rPr>
        <w:t xml:space="preserve">framework </w:t>
      </w:r>
      <w:r w:rsidRPr="00543029">
        <w:rPr>
          <w:rFonts w:ascii="Arial" w:eastAsia="Calibri" w:hAnsi="Arial" w:cs="Arial"/>
          <w:sz w:val="24"/>
          <w:szCs w:val="24"/>
        </w:rPr>
        <w:t xml:space="preserve">in which </w:t>
      </w:r>
      <w:r w:rsidRPr="005F4C55">
        <w:rPr>
          <w:rFonts w:ascii="Arial" w:eastAsia="Calibri" w:hAnsi="Arial" w:cs="Arial"/>
          <w:sz w:val="24"/>
          <w:szCs w:val="24"/>
        </w:rPr>
        <w:t>I</w:t>
      </w:r>
      <w:r w:rsidRPr="00543029">
        <w:rPr>
          <w:rFonts w:ascii="Arial" w:eastAsia="Calibri" w:hAnsi="Arial" w:cs="Arial"/>
          <w:sz w:val="24"/>
          <w:szCs w:val="24"/>
        </w:rPr>
        <w:t xml:space="preserve"> </w:t>
      </w:r>
      <w:r w:rsidRPr="005F4C55">
        <w:rPr>
          <w:rFonts w:ascii="Arial" w:eastAsia="Calibri" w:hAnsi="Arial" w:cs="Arial"/>
          <w:sz w:val="24"/>
          <w:szCs w:val="24"/>
        </w:rPr>
        <w:t>divide</w:t>
      </w:r>
      <w:r w:rsidRPr="00543029">
        <w:rPr>
          <w:rFonts w:ascii="Arial" w:eastAsia="Calibri" w:hAnsi="Arial" w:cs="Arial"/>
          <w:sz w:val="24"/>
          <w:szCs w:val="24"/>
        </w:rPr>
        <w:t xml:space="preserve"> monetary needs into primary and secondary needs. </w:t>
      </w:r>
      <w:r w:rsidRPr="00543029">
        <w:rPr>
          <w:rFonts w:ascii="Arial" w:hAnsi="Arial" w:cs="Arial"/>
          <w:sz w:val="24"/>
          <w:szCs w:val="24"/>
        </w:rPr>
        <w:t xml:space="preserve">The </w:t>
      </w:r>
      <w:r w:rsidRPr="00543029">
        <w:rPr>
          <w:rFonts w:ascii="Arial" w:eastAsia="Calibri" w:hAnsi="Arial" w:cs="Arial"/>
          <w:sz w:val="24"/>
          <w:szCs w:val="24"/>
        </w:rPr>
        <w:t>former consists of the Public Authority Deficit (</w:t>
      </w:r>
      <w:r w:rsidR="009840F0">
        <w:rPr>
          <w:rFonts w:ascii="Arial" w:eastAsia="Calibri" w:hAnsi="Arial" w:cs="Arial"/>
          <w:sz w:val="24"/>
          <w:szCs w:val="24"/>
        </w:rPr>
        <w:t xml:space="preserve">absence of </w:t>
      </w:r>
      <w:r w:rsidR="00D0099B">
        <w:rPr>
          <w:rFonts w:ascii="Arial" w:eastAsia="Calibri" w:hAnsi="Arial" w:cs="Arial"/>
          <w:sz w:val="24"/>
          <w:szCs w:val="24"/>
        </w:rPr>
        <w:t>developing countr</w:t>
      </w:r>
      <w:r w:rsidR="009840F0">
        <w:rPr>
          <w:rFonts w:ascii="Arial" w:eastAsia="Calibri" w:hAnsi="Arial" w:cs="Arial"/>
          <w:sz w:val="24"/>
          <w:szCs w:val="24"/>
        </w:rPr>
        <w:t xml:space="preserve">ies in </w:t>
      </w:r>
      <w:r w:rsidRPr="00543029">
        <w:rPr>
          <w:rFonts w:ascii="Arial" w:eastAsia="Calibri" w:hAnsi="Arial" w:cs="Arial"/>
          <w:sz w:val="24"/>
          <w:szCs w:val="24"/>
        </w:rPr>
        <w:t>defining and addressing monetary needs of the unbanked</w:t>
      </w:r>
      <w:r w:rsidR="004F62B2">
        <w:rPr>
          <w:rFonts w:ascii="Arial" w:eastAsia="Calibri" w:hAnsi="Arial" w:cs="Arial"/>
          <w:sz w:val="24"/>
          <w:szCs w:val="24"/>
        </w:rPr>
        <w:t xml:space="preserve"> </w:t>
      </w:r>
      <w:r w:rsidRPr="00543029">
        <w:rPr>
          <w:rFonts w:ascii="Arial" w:eastAsia="Calibri" w:hAnsi="Arial" w:cs="Arial"/>
          <w:sz w:val="24"/>
          <w:szCs w:val="24"/>
        </w:rPr>
        <w:t xml:space="preserve">poor). It is plausible that the absence of developing country governments in defining their own problems </w:t>
      </w:r>
      <w:r w:rsidR="00D0099B">
        <w:rPr>
          <w:rFonts w:ascii="Arial" w:eastAsia="Calibri" w:hAnsi="Arial" w:cs="Arial"/>
          <w:sz w:val="24"/>
          <w:szCs w:val="24"/>
        </w:rPr>
        <w:t xml:space="preserve">and development priorities </w:t>
      </w:r>
      <w:r w:rsidRPr="00543029">
        <w:rPr>
          <w:rFonts w:ascii="Arial" w:eastAsia="Calibri" w:hAnsi="Arial" w:cs="Arial"/>
          <w:sz w:val="24"/>
          <w:szCs w:val="24"/>
        </w:rPr>
        <w:t xml:space="preserve">is perhaps the reason why </w:t>
      </w:r>
      <w:r w:rsidRPr="00B11708">
        <w:rPr>
          <w:rFonts w:ascii="Arial" w:eastAsia="Calibri" w:hAnsi="Arial" w:cs="Arial"/>
          <w:i/>
          <w:iCs/>
          <w:sz w:val="24"/>
          <w:szCs w:val="24"/>
        </w:rPr>
        <w:t>economic exclusion</w:t>
      </w:r>
      <w:r w:rsidRPr="00543029">
        <w:rPr>
          <w:rFonts w:ascii="Arial" w:eastAsia="Calibri" w:hAnsi="Arial" w:cs="Arial"/>
          <w:sz w:val="24"/>
          <w:szCs w:val="24"/>
        </w:rPr>
        <w:t xml:space="preserve"> is undermined</w:t>
      </w:r>
      <w:r w:rsidR="004F62B2">
        <w:rPr>
          <w:rFonts w:ascii="Arial" w:eastAsia="Calibri" w:hAnsi="Arial" w:cs="Arial"/>
          <w:sz w:val="24"/>
          <w:szCs w:val="24"/>
        </w:rPr>
        <w:t>,</w:t>
      </w:r>
      <w:r w:rsidRPr="00543029">
        <w:rPr>
          <w:rFonts w:ascii="Arial" w:eastAsia="Calibri" w:hAnsi="Arial" w:cs="Arial"/>
          <w:sz w:val="24"/>
          <w:szCs w:val="24"/>
        </w:rPr>
        <w:t xml:space="preserve"> even though empirical evidence provided herein suggests that </w:t>
      </w:r>
      <w:r w:rsidR="00B11708">
        <w:rPr>
          <w:rFonts w:ascii="Arial" w:eastAsia="Calibri" w:hAnsi="Arial" w:cs="Arial"/>
          <w:sz w:val="24"/>
          <w:szCs w:val="24"/>
        </w:rPr>
        <w:t xml:space="preserve">the genesis of </w:t>
      </w:r>
      <w:r w:rsidRPr="00543029">
        <w:rPr>
          <w:rFonts w:ascii="Arial" w:eastAsia="Calibri" w:hAnsi="Arial" w:cs="Arial"/>
          <w:sz w:val="24"/>
          <w:szCs w:val="24"/>
        </w:rPr>
        <w:t xml:space="preserve">financial </w:t>
      </w:r>
      <w:r w:rsidR="00B11708">
        <w:rPr>
          <w:rFonts w:ascii="Arial" w:eastAsia="Calibri" w:hAnsi="Arial" w:cs="Arial"/>
          <w:sz w:val="24"/>
          <w:szCs w:val="24"/>
        </w:rPr>
        <w:t xml:space="preserve">exclusion is economic exclusion. </w:t>
      </w:r>
      <w:r w:rsidRPr="00543029">
        <w:rPr>
          <w:rFonts w:ascii="Arial" w:eastAsia="Calibri" w:hAnsi="Arial" w:cs="Arial"/>
          <w:sz w:val="24"/>
          <w:szCs w:val="24"/>
        </w:rPr>
        <w:t xml:space="preserve">The second primary problem/need </w:t>
      </w:r>
      <w:r w:rsidR="00B11708">
        <w:rPr>
          <w:rFonts w:ascii="Arial" w:eastAsia="Calibri" w:hAnsi="Arial" w:cs="Arial"/>
          <w:sz w:val="24"/>
          <w:szCs w:val="24"/>
        </w:rPr>
        <w:t xml:space="preserve">is the quantitative deficit which </w:t>
      </w:r>
      <w:r w:rsidRPr="00543029">
        <w:rPr>
          <w:rFonts w:ascii="Arial" w:eastAsia="Calibri" w:hAnsi="Arial" w:cs="Arial"/>
          <w:sz w:val="24"/>
          <w:szCs w:val="24"/>
        </w:rPr>
        <w:t>refers to the mutually exclusive relationship between the property of money as a means of exchange and means to store economic value. It is a property of money which is associated with a household economy characterised by a consumption deficit</w:t>
      </w:r>
      <w:r w:rsidR="004F62B2">
        <w:rPr>
          <w:rFonts w:ascii="Arial" w:eastAsia="Calibri" w:hAnsi="Arial" w:cs="Arial"/>
          <w:sz w:val="24"/>
          <w:szCs w:val="24"/>
        </w:rPr>
        <w:t>,</w:t>
      </w:r>
      <w:r w:rsidRPr="00543029">
        <w:rPr>
          <w:rFonts w:ascii="Arial" w:eastAsia="Calibri" w:hAnsi="Arial" w:cs="Arial"/>
          <w:sz w:val="24"/>
          <w:szCs w:val="24"/>
        </w:rPr>
        <w:t xml:space="preserve"> </w:t>
      </w:r>
      <w:r w:rsidR="004F62B2">
        <w:rPr>
          <w:rFonts w:ascii="Arial" w:eastAsia="Calibri" w:hAnsi="Arial" w:cs="Arial"/>
          <w:sz w:val="24"/>
          <w:szCs w:val="24"/>
        </w:rPr>
        <w:t>in other words,</w:t>
      </w:r>
      <w:r w:rsidRPr="00543029">
        <w:rPr>
          <w:rFonts w:ascii="Arial" w:eastAsia="Calibri" w:hAnsi="Arial" w:cs="Arial"/>
          <w:sz w:val="24"/>
          <w:szCs w:val="24"/>
        </w:rPr>
        <w:t xml:space="preserve"> absence of a capacity to produce or access goods and services that meet basic consumption needs. </w:t>
      </w:r>
      <w:r w:rsidRPr="00543029">
        <w:rPr>
          <w:rFonts w:ascii="Arial" w:hAnsi="Arial" w:cs="Arial"/>
          <w:sz w:val="24"/>
          <w:szCs w:val="24"/>
        </w:rPr>
        <w:t xml:space="preserve">Lastly, I designate the Qualitative Deficit (QD) </w:t>
      </w:r>
      <w:r w:rsidR="0018218E">
        <w:rPr>
          <w:rFonts w:ascii="Arial" w:hAnsi="Arial" w:cs="Arial"/>
          <w:sz w:val="24"/>
          <w:szCs w:val="24"/>
        </w:rPr>
        <w:t xml:space="preserve">i.e. the anonymity of cash or </w:t>
      </w:r>
      <w:r w:rsidRPr="00543029">
        <w:rPr>
          <w:rFonts w:ascii="Arial" w:hAnsi="Arial" w:cs="Arial"/>
          <w:sz w:val="24"/>
          <w:szCs w:val="24"/>
        </w:rPr>
        <w:t xml:space="preserve">inability of </w:t>
      </w:r>
      <w:r w:rsidR="00D0099B">
        <w:rPr>
          <w:rFonts w:ascii="Arial" w:hAnsi="Arial" w:cs="Arial"/>
          <w:sz w:val="24"/>
          <w:szCs w:val="24"/>
        </w:rPr>
        <w:t>cash</w:t>
      </w:r>
      <w:r w:rsidRPr="00543029">
        <w:rPr>
          <w:rFonts w:ascii="Arial" w:hAnsi="Arial" w:cs="Arial"/>
          <w:sz w:val="24"/>
          <w:szCs w:val="24"/>
        </w:rPr>
        <w:t xml:space="preserve"> to combine the unit of account role of money with select identity attributes of transacting parties</w:t>
      </w:r>
      <w:r w:rsidR="0018218E">
        <w:rPr>
          <w:rFonts w:ascii="Arial" w:hAnsi="Arial" w:cs="Arial"/>
          <w:sz w:val="24"/>
          <w:szCs w:val="24"/>
        </w:rPr>
        <w:t xml:space="preserve"> </w:t>
      </w:r>
      <w:r w:rsidRPr="00543029">
        <w:rPr>
          <w:rFonts w:ascii="Arial" w:hAnsi="Arial" w:cs="Arial"/>
          <w:sz w:val="24"/>
          <w:szCs w:val="24"/>
        </w:rPr>
        <w:t xml:space="preserve">as a secondary problem. </w:t>
      </w:r>
      <w:r w:rsidR="0018218E">
        <w:rPr>
          <w:rFonts w:ascii="Arial" w:hAnsi="Arial" w:cs="Arial"/>
          <w:sz w:val="24"/>
          <w:szCs w:val="24"/>
        </w:rPr>
        <w:t xml:space="preserve">As I argued previously, this (anonymity) is a problem that has partially been addressed by digital money which has the technical capacity to combine the unit of account property of money with identity attributes of users. In other words, this can be understood as digitization of money. The relegation of this problem </w:t>
      </w:r>
      <w:r w:rsidRPr="00543029">
        <w:rPr>
          <w:rFonts w:ascii="Arial" w:hAnsi="Arial" w:cs="Arial"/>
          <w:sz w:val="24"/>
          <w:szCs w:val="24"/>
        </w:rPr>
        <w:t>to a secondary problem directly contradicts the position held by proponents of the digiti</w:t>
      </w:r>
      <w:r w:rsidR="004F62B2">
        <w:rPr>
          <w:rFonts w:ascii="Arial" w:hAnsi="Arial" w:cs="Arial"/>
          <w:sz w:val="24"/>
          <w:szCs w:val="24"/>
        </w:rPr>
        <w:t>s</w:t>
      </w:r>
      <w:r w:rsidRPr="00543029">
        <w:rPr>
          <w:rFonts w:ascii="Arial" w:hAnsi="Arial" w:cs="Arial"/>
          <w:sz w:val="24"/>
          <w:szCs w:val="24"/>
        </w:rPr>
        <w:t xml:space="preserve">ation of cash, in particular the World Bank Financial Development Report </w:t>
      </w:r>
      <w:r w:rsidRPr="00543029">
        <w:rPr>
          <w:rFonts w:ascii="Arial" w:hAnsi="Arial" w:cs="Arial"/>
          <w:sz w:val="24"/>
          <w:szCs w:val="24"/>
        </w:rPr>
        <w:fldChar w:fldCharType="begin" w:fldLock="1"/>
      </w:r>
      <w:r w:rsidR="00251581">
        <w:rPr>
          <w:rFonts w:ascii="Arial" w:hAnsi="Arial" w:cs="Arial"/>
          <w:sz w:val="24"/>
          <w:szCs w:val="24"/>
        </w:rPr>
        <w:instrText>ADDIN CSL_CITATION {"citationItems":[{"id":"ITEM-1","itemData":{"ISBN":"9780821399859","author":[{"dropping-particle":"","family":"World Bank","given":"","non-dropping-particle":"","parse-names":false,"suffix":""}],"id":"ITEM-1","issued":{"date-parts":[["2014"]]},"number-of-pages":"36-38","publisher-place":"Washington D.C.","title":"Global Financial Development Report 2014","type":"report"},"uris":["http://www.mendeley.com/documents/?uuid=bf03ad51-8e81-4fd0-8444-8a3190cb62f5"]}],"mendeley":{"formattedCitation":"(World Bank, 2014)","manualFormatting":"(2014)","plainTextFormattedCitation":"(World Bank, 2014)","previouslyFormattedCitation":"(World Bank, 2014)"},"properties":{"noteIndex":0},"schema":"https://github.com/citation-style-language/schema/raw/master/csl-citation.json"}</w:instrText>
      </w:r>
      <w:r w:rsidRPr="00543029">
        <w:rPr>
          <w:rFonts w:ascii="Arial" w:hAnsi="Arial" w:cs="Arial"/>
          <w:sz w:val="24"/>
          <w:szCs w:val="24"/>
        </w:rPr>
        <w:fldChar w:fldCharType="separate"/>
      </w:r>
      <w:r w:rsidRPr="00543029">
        <w:rPr>
          <w:rFonts w:ascii="Arial" w:hAnsi="Arial" w:cs="Arial"/>
          <w:noProof/>
          <w:sz w:val="24"/>
          <w:szCs w:val="24"/>
        </w:rPr>
        <w:t>(2014)</w:t>
      </w:r>
      <w:r w:rsidRPr="00543029">
        <w:rPr>
          <w:rFonts w:ascii="Arial" w:hAnsi="Arial" w:cs="Arial"/>
          <w:sz w:val="24"/>
          <w:szCs w:val="24"/>
        </w:rPr>
        <w:fldChar w:fldCharType="end"/>
      </w:r>
      <w:r w:rsidR="004F62B2">
        <w:rPr>
          <w:rFonts w:ascii="Arial" w:hAnsi="Arial" w:cs="Arial"/>
          <w:sz w:val="24"/>
          <w:szCs w:val="24"/>
        </w:rPr>
        <w:t>,</w:t>
      </w:r>
      <w:r w:rsidRPr="00543029">
        <w:rPr>
          <w:rFonts w:ascii="Arial" w:hAnsi="Arial" w:cs="Arial"/>
          <w:sz w:val="24"/>
          <w:szCs w:val="24"/>
        </w:rPr>
        <w:t xml:space="preserve"> which advocate</w:t>
      </w:r>
      <w:r w:rsidR="004F62B2">
        <w:rPr>
          <w:rFonts w:ascii="Arial" w:hAnsi="Arial" w:cs="Arial"/>
          <w:sz w:val="24"/>
          <w:szCs w:val="24"/>
        </w:rPr>
        <w:t>s</w:t>
      </w:r>
      <w:r w:rsidRPr="00543029">
        <w:rPr>
          <w:rFonts w:ascii="Arial" w:hAnsi="Arial" w:cs="Arial"/>
          <w:sz w:val="24"/>
          <w:szCs w:val="24"/>
        </w:rPr>
        <w:t xml:space="preserve"> that developing countries should set up credit bureaus to facilitate technologies for knowing the financial lives of the poor. </w:t>
      </w:r>
      <w:r w:rsidR="00FE3325">
        <w:rPr>
          <w:rFonts w:ascii="Arial" w:hAnsi="Arial" w:cs="Arial"/>
          <w:sz w:val="24"/>
          <w:szCs w:val="24"/>
        </w:rPr>
        <w:t xml:space="preserve">In other words, I’m arguing that anonymity of cash is steeped in complexity, for it is a desirable property of money and a curse at the same time. The introductory part of the thesis gave examples of the </w:t>
      </w:r>
      <w:r w:rsidR="009840F0">
        <w:rPr>
          <w:rFonts w:ascii="Arial" w:hAnsi="Arial" w:cs="Arial"/>
          <w:sz w:val="24"/>
          <w:szCs w:val="24"/>
        </w:rPr>
        <w:t xml:space="preserve">important </w:t>
      </w:r>
      <w:r w:rsidR="00FE3325">
        <w:rPr>
          <w:rFonts w:ascii="Arial" w:hAnsi="Arial" w:cs="Arial"/>
          <w:sz w:val="24"/>
          <w:szCs w:val="24"/>
        </w:rPr>
        <w:t xml:space="preserve">role </w:t>
      </w:r>
      <w:r w:rsidR="009840F0">
        <w:rPr>
          <w:rFonts w:ascii="Arial" w:hAnsi="Arial" w:cs="Arial"/>
          <w:sz w:val="24"/>
          <w:szCs w:val="24"/>
        </w:rPr>
        <w:t xml:space="preserve">of </w:t>
      </w:r>
      <w:r w:rsidR="00FE3325">
        <w:rPr>
          <w:rFonts w:ascii="Arial" w:hAnsi="Arial" w:cs="Arial"/>
          <w:sz w:val="24"/>
          <w:szCs w:val="24"/>
        </w:rPr>
        <w:t xml:space="preserve">concealed monetary exchanges </w:t>
      </w:r>
      <w:r w:rsidR="009840F0">
        <w:rPr>
          <w:rFonts w:ascii="Arial" w:hAnsi="Arial" w:cs="Arial"/>
          <w:sz w:val="24"/>
          <w:szCs w:val="24"/>
        </w:rPr>
        <w:t xml:space="preserve">in </w:t>
      </w:r>
      <w:r w:rsidR="00FE3325">
        <w:rPr>
          <w:rFonts w:ascii="Arial" w:hAnsi="Arial" w:cs="Arial"/>
          <w:sz w:val="24"/>
          <w:szCs w:val="24"/>
        </w:rPr>
        <w:t xml:space="preserve">the informal economy of Zimbabwe, while the data chapters highlighted identity harvesting and extractive processes that it is associated with.  </w:t>
      </w:r>
    </w:p>
    <w:p w14:paraId="6E6F6820" w14:textId="3310C0A9" w:rsidR="00CC6213" w:rsidRPr="00543029" w:rsidRDefault="00CC6213" w:rsidP="00543029">
      <w:pPr>
        <w:spacing w:line="360" w:lineRule="auto"/>
        <w:jc w:val="both"/>
        <w:rPr>
          <w:rFonts w:ascii="Arial" w:hAnsi="Arial" w:cs="Arial"/>
          <w:sz w:val="24"/>
          <w:szCs w:val="24"/>
        </w:rPr>
      </w:pPr>
      <w:r w:rsidRPr="00543029">
        <w:rPr>
          <w:rFonts w:ascii="Arial" w:eastAsia="Calibri" w:hAnsi="Arial" w:cs="Arial"/>
          <w:sz w:val="24"/>
          <w:szCs w:val="24"/>
        </w:rPr>
        <w:t xml:space="preserve">Another </w:t>
      </w:r>
      <w:r w:rsidR="004F62B2">
        <w:rPr>
          <w:rFonts w:ascii="Arial" w:eastAsia="Calibri" w:hAnsi="Arial" w:cs="Arial"/>
          <w:sz w:val="24"/>
          <w:szCs w:val="24"/>
        </w:rPr>
        <w:t>critical</w:t>
      </w:r>
      <w:r w:rsidR="004F62B2" w:rsidRPr="00543029">
        <w:rPr>
          <w:rFonts w:ascii="Arial" w:eastAsia="Calibri" w:hAnsi="Arial" w:cs="Arial"/>
          <w:sz w:val="24"/>
          <w:szCs w:val="24"/>
        </w:rPr>
        <w:t xml:space="preserve"> </w:t>
      </w:r>
      <w:r w:rsidRPr="00543029">
        <w:rPr>
          <w:rFonts w:ascii="Arial" w:eastAsia="Calibri" w:hAnsi="Arial" w:cs="Arial"/>
          <w:sz w:val="24"/>
          <w:szCs w:val="24"/>
        </w:rPr>
        <w:t>question that remains unanswered is</w:t>
      </w:r>
      <w:r w:rsidR="006D5D9B">
        <w:rPr>
          <w:rFonts w:ascii="Arial" w:eastAsia="Calibri" w:hAnsi="Arial" w:cs="Arial"/>
          <w:sz w:val="24"/>
          <w:szCs w:val="24"/>
        </w:rPr>
        <w:t xml:space="preserve">: </w:t>
      </w:r>
      <w:r w:rsidR="004F62B2">
        <w:rPr>
          <w:rFonts w:ascii="Arial" w:eastAsia="Calibri" w:hAnsi="Arial" w:cs="Arial"/>
          <w:sz w:val="24"/>
          <w:szCs w:val="24"/>
        </w:rPr>
        <w:t>W</w:t>
      </w:r>
      <w:r w:rsidRPr="00543029">
        <w:rPr>
          <w:rFonts w:ascii="Arial" w:eastAsia="Calibri" w:hAnsi="Arial" w:cs="Arial"/>
          <w:sz w:val="24"/>
          <w:szCs w:val="24"/>
        </w:rPr>
        <w:t xml:space="preserve">ho is best positioned to solve the problems articulated in the QPAD </w:t>
      </w:r>
      <w:r w:rsidR="00357A28">
        <w:rPr>
          <w:rFonts w:ascii="Arial" w:eastAsia="Calibri" w:hAnsi="Arial" w:cs="Arial"/>
          <w:sz w:val="24"/>
          <w:szCs w:val="24"/>
        </w:rPr>
        <w:t>framework</w:t>
      </w:r>
      <w:r w:rsidR="004F62B2">
        <w:rPr>
          <w:rFonts w:ascii="Arial" w:eastAsia="Calibri" w:hAnsi="Arial" w:cs="Arial"/>
          <w:sz w:val="24"/>
          <w:szCs w:val="24"/>
        </w:rPr>
        <w:t>?</w:t>
      </w:r>
      <w:r w:rsidRPr="00543029">
        <w:rPr>
          <w:rFonts w:ascii="Arial" w:eastAsia="Calibri" w:hAnsi="Arial" w:cs="Arial"/>
          <w:sz w:val="24"/>
          <w:szCs w:val="24"/>
        </w:rPr>
        <w:t xml:space="preserve"> Based on findings from this study, I believe that the problems </w:t>
      </w:r>
      <w:r w:rsidR="004F62B2">
        <w:rPr>
          <w:rFonts w:ascii="Arial" w:eastAsia="Calibri" w:hAnsi="Arial" w:cs="Arial"/>
          <w:sz w:val="24"/>
          <w:szCs w:val="24"/>
        </w:rPr>
        <w:t>e</w:t>
      </w:r>
      <w:r w:rsidRPr="00543029">
        <w:rPr>
          <w:rFonts w:ascii="Arial" w:eastAsia="Calibri" w:hAnsi="Arial" w:cs="Arial"/>
          <w:sz w:val="24"/>
          <w:szCs w:val="24"/>
        </w:rPr>
        <w:t xml:space="preserve">ncapsulated in the QPAD </w:t>
      </w:r>
      <w:r w:rsidR="00357A28">
        <w:rPr>
          <w:rFonts w:ascii="Arial" w:eastAsia="Calibri" w:hAnsi="Arial" w:cs="Arial"/>
          <w:sz w:val="24"/>
          <w:szCs w:val="24"/>
        </w:rPr>
        <w:t xml:space="preserve">framework </w:t>
      </w:r>
      <w:r w:rsidRPr="00543029">
        <w:rPr>
          <w:rFonts w:ascii="Arial" w:eastAsia="Calibri" w:hAnsi="Arial" w:cs="Arial"/>
          <w:sz w:val="24"/>
          <w:szCs w:val="24"/>
        </w:rPr>
        <w:t xml:space="preserve">are </w:t>
      </w:r>
      <w:r w:rsidR="004F62B2">
        <w:rPr>
          <w:rFonts w:ascii="Arial" w:eastAsia="Calibri" w:hAnsi="Arial" w:cs="Arial"/>
          <w:sz w:val="24"/>
          <w:szCs w:val="24"/>
        </w:rPr>
        <w:t>the</w:t>
      </w:r>
      <w:r w:rsidR="004F62B2" w:rsidRPr="00543029">
        <w:rPr>
          <w:rFonts w:ascii="Arial" w:eastAsia="Calibri" w:hAnsi="Arial" w:cs="Arial"/>
          <w:sz w:val="24"/>
          <w:szCs w:val="24"/>
        </w:rPr>
        <w:t xml:space="preserve"> </w:t>
      </w:r>
      <w:r w:rsidRPr="00543029">
        <w:rPr>
          <w:rFonts w:ascii="Arial" w:eastAsia="Calibri" w:hAnsi="Arial" w:cs="Arial"/>
          <w:sz w:val="24"/>
          <w:szCs w:val="24"/>
        </w:rPr>
        <w:t xml:space="preserve">responsibility of developing country governments where citizens are economically excluded. </w:t>
      </w:r>
      <w:r w:rsidRPr="00543029">
        <w:rPr>
          <w:rFonts w:ascii="Arial" w:hAnsi="Arial" w:cs="Arial"/>
          <w:sz w:val="24"/>
          <w:szCs w:val="24"/>
        </w:rPr>
        <w:t xml:space="preserve">The </w:t>
      </w:r>
      <w:r w:rsidRPr="00543029">
        <w:rPr>
          <w:rFonts w:ascii="Arial" w:hAnsi="Arial" w:cs="Arial"/>
          <w:sz w:val="24"/>
          <w:szCs w:val="24"/>
        </w:rPr>
        <w:lastRenderedPageBreak/>
        <w:t xml:space="preserve">fact that the only intervention that shows great promise in meeting </w:t>
      </w:r>
      <w:r w:rsidR="004F62B2">
        <w:rPr>
          <w:rFonts w:ascii="Arial" w:hAnsi="Arial" w:cs="Arial"/>
          <w:sz w:val="24"/>
          <w:szCs w:val="24"/>
        </w:rPr>
        <w:t xml:space="preserve">the </w:t>
      </w:r>
      <w:r w:rsidRPr="00543029">
        <w:rPr>
          <w:rFonts w:ascii="Arial" w:hAnsi="Arial" w:cs="Arial"/>
          <w:sz w:val="24"/>
          <w:szCs w:val="24"/>
        </w:rPr>
        <w:t>monetary needs of low</w:t>
      </w:r>
      <w:r w:rsidR="004F62B2">
        <w:rPr>
          <w:rFonts w:ascii="Arial" w:hAnsi="Arial" w:cs="Arial"/>
          <w:sz w:val="24"/>
          <w:szCs w:val="24"/>
        </w:rPr>
        <w:t>-</w:t>
      </w:r>
      <w:r w:rsidRPr="00543029">
        <w:rPr>
          <w:rFonts w:ascii="Arial" w:hAnsi="Arial" w:cs="Arial"/>
          <w:sz w:val="24"/>
          <w:szCs w:val="24"/>
        </w:rPr>
        <w:t>income rural households was the conditional cash grants emerg</w:t>
      </w:r>
      <w:r w:rsidR="004F62B2">
        <w:rPr>
          <w:rFonts w:ascii="Arial" w:hAnsi="Arial" w:cs="Arial"/>
          <w:sz w:val="24"/>
          <w:szCs w:val="24"/>
        </w:rPr>
        <w:t>ing</w:t>
      </w:r>
      <w:r w:rsidRPr="00543029">
        <w:rPr>
          <w:rFonts w:ascii="Arial" w:hAnsi="Arial" w:cs="Arial"/>
          <w:sz w:val="24"/>
          <w:szCs w:val="24"/>
        </w:rPr>
        <w:t xml:space="preserve"> from the Zimbabwe social welfare department rather than financial institutions reflects the limits of financiali</w:t>
      </w:r>
      <w:r w:rsidR="004F62B2">
        <w:rPr>
          <w:rFonts w:ascii="Arial" w:hAnsi="Arial" w:cs="Arial"/>
          <w:sz w:val="24"/>
          <w:szCs w:val="24"/>
        </w:rPr>
        <w:t>s</w:t>
      </w:r>
      <w:r w:rsidRPr="00543029">
        <w:rPr>
          <w:rFonts w:ascii="Arial" w:hAnsi="Arial" w:cs="Arial"/>
          <w:sz w:val="24"/>
          <w:szCs w:val="24"/>
        </w:rPr>
        <w:t xml:space="preserve">ation of poverty, and speculative technocentric ideals about the future of money. </w:t>
      </w:r>
    </w:p>
    <w:p w14:paraId="42FA9913" w14:textId="4CDDC633" w:rsidR="00CC6213" w:rsidRPr="00543029" w:rsidRDefault="00CC6213" w:rsidP="005F4C55">
      <w:pPr>
        <w:spacing w:line="360" w:lineRule="auto"/>
        <w:rPr>
          <w:rFonts w:ascii="Arial" w:hAnsi="Arial" w:cs="Arial"/>
          <w:bCs/>
          <w:sz w:val="24"/>
          <w:szCs w:val="24"/>
        </w:rPr>
      </w:pPr>
      <w:r w:rsidRPr="00543029">
        <w:rPr>
          <w:rFonts w:ascii="Arial" w:hAnsi="Arial" w:cs="Arial"/>
          <w:sz w:val="24"/>
          <w:szCs w:val="24"/>
        </w:rPr>
        <w:t xml:space="preserve">The bottom-up approach adopted in this and advocated by the HE was effective in eliciting new insights into monetary practices and rearticulating research, technology and policy innovations. Indeed, there are </w:t>
      </w:r>
      <w:r w:rsidRPr="00543029">
        <w:rPr>
          <w:rFonts w:ascii="Arial" w:hAnsi="Arial" w:cs="Arial"/>
          <w:bCs/>
          <w:sz w:val="24"/>
          <w:szCs w:val="24"/>
        </w:rPr>
        <w:t xml:space="preserve">historical examples and others which are specific to Zimbabwe, which provide support for the HE </w:t>
      </w:r>
      <w:r w:rsidR="008B5FC8" w:rsidRPr="00543029">
        <w:rPr>
          <w:rFonts w:ascii="Arial" w:hAnsi="Arial" w:cs="Arial"/>
          <w:bCs/>
          <w:sz w:val="24"/>
          <w:szCs w:val="24"/>
        </w:rPr>
        <w:t>bottom</w:t>
      </w:r>
      <w:r w:rsidR="008B5FC8">
        <w:rPr>
          <w:rFonts w:ascii="Arial" w:hAnsi="Arial" w:cs="Arial"/>
          <w:bCs/>
          <w:sz w:val="24"/>
          <w:szCs w:val="24"/>
        </w:rPr>
        <w:t>-</w:t>
      </w:r>
      <w:r w:rsidRPr="00543029">
        <w:rPr>
          <w:rFonts w:ascii="Arial" w:hAnsi="Arial" w:cs="Arial"/>
          <w:bCs/>
          <w:sz w:val="24"/>
          <w:szCs w:val="24"/>
        </w:rPr>
        <w:t>up approach. However, the reality of these innovations is that although users may discover new innovations, the innovations end up being appropriated by powerful social groups to serve their purposes</w:t>
      </w:r>
      <w:r w:rsidR="008B5FC8">
        <w:rPr>
          <w:rFonts w:ascii="Arial" w:hAnsi="Arial" w:cs="Arial"/>
          <w:bCs/>
          <w:sz w:val="24"/>
          <w:szCs w:val="24"/>
        </w:rPr>
        <w:t xml:space="preserve">; </w:t>
      </w:r>
      <w:r w:rsidRPr="00543029">
        <w:rPr>
          <w:rFonts w:ascii="Arial" w:hAnsi="Arial" w:cs="Arial"/>
          <w:bCs/>
          <w:sz w:val="24"/>
          <w:szCs w:val="24"/>
        </w:rPr>
        <w:t>not the users who shaped, contributed or triggered the new innovations. For example, mobile money was triggered by poor people</w:t>
      </w:r>
      <w:r w:rsidR="008B5FC8">
        <w:rPr>
          <w:rFonts w:ascii="Arial" w:hAnsi="Arial" w:cs="Arial"/>
          <w:bCs/>
          <w:sz w:val="24"/>
          <w:szCs w:val="24"/>
        </w:rPr>
        <w:t>,</w:t>
      </w:r>
      <w:r w:rsidRPr="00543029">
        <w:rPr>
          <w:rFonts w:ascii="Arial" w:hAnsi="Arial" w:cs="Arial"/>
          <w:bCs/>
          <w:sz w:val="24"/>
          <w:szCs w:val="24"/>
        </w:rPr>
        <w:t xml:space="preserve"> but neither the financial rewards nor other purported benefits accrued to them</w:t>
      </w:r>
      <w:r w:rsidR="00CC0C12">
        <w:rPr>
          <w:rFonts w:ascii="Arial" w:hAnsi="Arial" w:cs="Arial"/>
          <w:bCs/>
          <w:sz w:val="24"/>
          <w:szCs w:val="24"/>
        </w:rPr>
        <w:t>. Similarly, p</w:t>
      </w:r>
      <w:r w:rsidRPr="00543029">
        <w:rPr>
          <w:rFonts w:ascii="Arial" w:hAnsi="Arial" w:cs="Arial"/>
          <w:bCs/>
          <w:sz w:val="24"/>
          <w:szCs w:val="24"/>
        </w:rPr>
        <w:t>overty alleviation and transaction cost savings (save for transactions costs associated with remote payments)</w:t>
      </w:r>
      <w:r w:rsidR="00CC0C12">
        <w:rPr>
          <w:rFonts w:ascii="Arial" w:hAnsi="Arial" w:cs="Arial"/>
          <w:bCs/>
          <w:sz w:val="24"/>
          <w:szCs w:val="24"/>
        </w:rPr>
        <w:t xml:space="preserve"> claims have also not been realised. Pertinent h</w:t>
      </w:r>
      <w:r w:rsidRPr="00543029">
        <w:rPr>
          <w:rFonts w:ascii="Arial" w:hAnsi="Arial" w:cs="Arial"/>
          <w:bCs/>
          <w:sz w:val="24"/>
          <w:szCs w:val="24"/>
        </w:rPr>
        <w:t xml:space="preserve">istorical examples include the development of fractional reserve banking. It emerged from the observation that, instead of painstakingly transporting gold and silver from one place to the next for purposes of mediating exchange, there was a gradual transition whereby worthless papers (a deposit note to confirm that the holder has gold deposited at the goldsmith) circulated instead </w:t>
      </w:r>
      <w:r w:rsidRPr="00543029">
        <w:rPr>
          <w:rFonts w:ascii="Arial" w:hAnsi="Arial" w:cs="Arial"/>
          <w:bCs/>
          <w:sz w:val="24"/>
          <w:szCs w:val="24"/>
        </w:rPr>
        <w:fldChar w:fldCharType="begin" w:fldLock="1"/>
      </w:r>
      <w:r w:rsidR="005722D0">
        <w:rPr>
          <w:rFonts w:ascii="Arial" w:hAnsi="Arial" w:cs="Arial"/>
          <w:bCs/>
          <w:sz w:val="24"/>
          <w:szCs w:val="24"/>
        </w:rPr>
        <w:instrText>ADDIN CSL_CITATION {"citationItems":[{"id":"ITEM-1","itemData":{"DOI":"10.1017/S0022050700022786","ISBN":"0708317731","ISSN":"0022-0507","abstract":"A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Edn","id":"ITEM-1","issued":{"date-parts":[["2002"]]},"publisher":"University of Wales Press","title":"A History of Money: From Ancient Times to the Present Day","type":"book"},"uris":["http://www.mendeley.com/documents/?uuid=30316b69-0141-4209-9a27-87b8212a7809"]},{"id":"ITEM-2","itemData":{"DOI":"10.1017/CBO9781107415324.004","ISBN":"9781933633862","ISSN":"1098-6596","PMID":"25246403","author":[{"dropping-particle":"","family":"Graeber","given":"David","non-dropping-particle":"","parse-names":false,"suffix":""}],"container-title":"First Melville House Printing","edition":"1st Edn","id":"ITEM-2","issue":"9","issued":{"date-parts":[["2011"]]},"number-of-pages":"1689-1699","publisher":"Melville House Printing","publisher-place":"New York","title":"Debt; The first 5,000 Years","type":"book","volume":"53"},"uris":["http://www.mendeley.com/documents/?uuid=f4148847-5a1f-4631-9546-c09c664311af"]},{"id":"ITEM-3","itemData":{"ISBN":"9781138645981","author":[{"dropping-particle":"","family":"Muzio","given":"Tim","non-dropping-particle":"Di","parse-names":false,"suffix":""},{"dropping-particle":"","family":"Robins","given":"Richard H","non-dropping-particle":"","parse-names":false,"suffix":""}],"edition":"Ist","id":"ITEM-3","issued":{"date-parts":[["2017"]]},"publisher":"Taylor &amp; Francis","publisher-place":"New York","title":"An Anthropology of Money: A Critical Introduction","type":"book"},"uris":["http://www.mendeley.com/documents/?uuid=45842fa4-525e-4117-8fb8-355aa1077ced"]},{"id":"ITEM-4","itemData":{"author":[{"dropping-particle":"","family":"Naqvi","given":"Mona","non-dropping-particle":"","parse-names":false,"suffix":""},{"dropping-particle":"","family":"Southgate","given":"James","non-dropping-particle":"","parse-names":false,"suffix":""}],"container-title":"British Central Bank’s Notes Division","id":"ITEM-4","issue":"1","issued":{"date-parts":[["2013"]]},"page":"1-9","title":"Banknotes, local currencies and central bank objectives","type":"article-journal"},"uris":["http://www.mendeley.com/documents/?uuid=b7e225d4-ca8c-4c17-9052-d01de3e37bc5"]},{"id":"ITEM-5","itemData":{"abstract":"Digital innovation has opened up exciting possibilities for new kinds of money and exchange. As a clearly defined economic and physical area of 5.3 million people, with a strong national identity, and a devolved parliament, Scotland is perfectly placed to create a new digital currency and payment system. Such a scheme could stimulate local economies, create a level playing field for small businesses, and support social justice for all its citizens. The question of currency loomed large in the Scottish independence referendum campaign. The fear of losing sterling was one of the decisive factors in the eventual result. But the debate lacked an informed analysis of what independence would mean for the pound, or what a new Scottish currency could look like. Crucially, Scotland does not have to give up sterling in order to introduce its own new domestic digital currency. Such a new payment system could operate alongside sterling and provide social and economic benefits that complement the continued use of the UK’s national currency. Money is one of humanity’s greatest inventions and a powerful social technology. But most people, despite using it every day, have never considered what money really is, how it works and its impact on society. A growing group of innovators have realised the potential to change the design of money so that it better serves people and the planet. So far, most such schemes have been on a small scale, but developments in internet and mobile phone technology are offering new, bigger opportunities. In the UK, 97% of new money is created by commercial banks in the form of interest-bearing debt - loans. Scotland, like the rest of the UK, would benefit from a pluralist monetary system that includes forms of money not based on bank debt creation to mitigate the worst consequences of the current system and create a more diverse and resilient economy. This report outlines the creation of a new national digital currency, ScotPound, and free-at-point-of-use payment system, ScotPay, for Scotland.","author":[{"dropping-particle":"","family":"McCann","given":"Duncan","non-dropping-particle":"","parse-names":false,"suffix":""},{"dropping-particle":"","family":"Ryan-Collins","given":"Josh","non-dropping-particle":"","parse-names":false,"suffix":""}],"container-title":"New Economic Foundation","id":"ITEM-5","issued":{"date-parts":[["2015"]]},"page":"64","title":"ScotPound: digital money for the common good","type":"article-journal"},"uris":["http://www.mendeley.com/documents/?uuid=70f7a668-db9f-41cd-88a2-a4ba1631912b"]}],"mendeley":{"formattedCitation":"(Davies, 2002; Graeber, 2011; Naqvi and Southgate, 2013; McCann and Ryan-Collins, 2015; Di Muzio and Robins, 2017)","manualFormatting":"(for more on deposit notes see, Davies, 2002, p. 50; Graeber, 2011b, p. 269; Naqvi and Southgate, 2013, p. 318; McCann and Ryan-Collins, 2015, p. 9; Di Muzio and Robins, 2017, p. 57)","plainTextFormattedCitation":"(Davies, 2002; Graeber, 2011; Naqvi and Southgate, 2013; McCann and Ryan-Collins, 2015; Di Muzio and Robins, 2017)","previouslyFormattedCitation":"(Davies, 2002; Graeber, 2011; Naqvi and Southgate, 2013; McCann and Ryan-Collins, 2015; Di Muzio and Robins, 2017)"},"properties":{"noteIndex":0},"schema":"https://github.com/citation-style-language/schema/raw/master/csl-citation.json"}</w:instrText>
      </w:r>
      <w:r w:rsidRPr="00543029">
        <w:rPr>
          <w:rFonts w:ascii="Arial" w:hAnsi="Arial" w:cs="Arial"/>
          <w:bCs/>
          <w:sz w:val="24"/>
          <w:szCs w:val="24"/>
        </w:rPr>
        <w:fldChar w:fldCharType="separate"/>
      </w:r>
      <w:r w:rsidRPr="00543029">
        <w:rPr>
          <w:rFonts w:ascii="Arial" w:hAnsi="Arial" w:cs="Arial"/>
          <w:bCs/>
          <w:noProof/>
          <w:sz w:val="24"/>
          <w:szCs w:val="24"/>
        </w:rPr>
        <w:t>(for more on deposit notes see, Davies, 2002, p. 50; Graeber, 2011b, p. 269; Naqvi and Southgate, 2013, p. 318; McCann and Ryan-Collins, 2015, p. 9; Di Muzio and Robins, 2017, p. 57)</w:t>
      </w:r>
      <w:r w:rsidRPr="00543029">
        <w:rPr>
          <w:rFonts w:ascii="Arial" w:hAnsi="Arial" w:cs="Arial"/>
          <w:bCs/>
          <w:sz w:val="24"/>
          <w:szCs w:val="24"/>
        </w:rPr>
        <w:fldChar w:fldCharType="end"/>
      </w:r>
      <w:r w:rsidRPr="00543029">
        <w:rPr>
          <w:rFonts w:ascii="Arial" w:hAnsi="Arial" w:cs="Arial"/>
          <w:bCs/>
          <w:sz w:val="24"/>
          <w:szCs w:val="24"/>
        </w:rPr>
        <w:t>. This was because goldsmith</w:t>
      </w:r>
      <w:r w:rsidR="007627A6">
        <w:rPr>
          <w:rFonts w:ascii="Arial" w:hAnsi="Arial" w:cs="Arial"/>
          <w:bCs/>
          <w:sz w:val="24"/>
          <w:szCs w:val="24"/>
        </w:rPr>
        <w:t>s</w:t>
      </w:r>
      <w:r w:rsidRPr="00543029">
        <w:rPr>
          <w:rFonts w:ascii="Arial" w:hAnsi="Arial" w:cs="Arial"/>
          <w:bCs/>
          <w:sz w:val="24"/>
          <w:szCs w:val="24"/>
        </w:rPr>
        <w:t xml:space="preserve"> realised that people do</w:t>
      </w:r>
      <w:r w:rsidR="007627A6">
        <w:rPr>
          <w:rFonts w:ascii="Arial" w:hAnsi="Arial" w:cs="Arial"/>
          <w:bCs/>
          <w:sz w:val="24"/>
          <w:szCs w:val="24"/>
        </w:rPr>
        <w:t xml:space="preserve"> </w:t>
      </w:r>
      <w:r w:rsidRPr="00543029">
        <w:rPr>
          <w:rFonts w:ascii="Arial" w:hAnsi="Arial" w:cs="Arial"/>
          <w:bCs/>
          <w:sz w:val="24"/>
          <w:szCs w:val="24"/>
        </w:rPr>
        <w:t>n</w:t>
      </w:r>
      <w:r w:rsidR="007627A6">
        <w:rPr>
          <w:rFonts w:ascii="Arial" w:hAnsi="Arial" w:cs="Arial"/>
          <w:bCs/>
          <w:sz w:val="24"/>
          <w:szCs w:val="24"/>
        </w:rPr>
        <w:t>o</w:t>
      </w:r>
      <w:r w:rsidRPr="00543029">
        <w:rPr>
          <w:rFonts w:ascii="Arial" w:hAnsi="Arial" w:cs="Arial"/>
          <w:bCs/>
          <w:sz w:val="24"/>
          <w:szCs w:val="24"/>
        </w:rPr>
        <w:t xml:space="preserve">t actually come back to physically demand the gold or silver. This was to become the </w:t>
      </w:r>
      <w:r w:rsidR="00957623">
        <w:rPr>
          <w:rFonts w:ascii="Arial" w:hAnsi="Arial" w:cs="Arial"/>
          <w:bCs/>
          <w:sz w:val="24"/>
          <w:szCs w:val="24"/>
        </w:rPr>
        <w:t>origin</w:t>
      </w:r>
      <w:r w:rsidRPr="00543029">
        <w:rPr>
          <w:rFonts w:ascii="Arial" w:hAnsi="Arial" w:cs="Arial"/>
          <w:bCs/>
          <w:sz w:val="24"/>
          <w:szCs w:val="24"/>
        </w:rPr>
        <w:t xml:space="preserve"> of fractional banking (creating money from thin air) that commercial banks depend on</w:t>
      </w:r>
      <w:r w:rsidR="007627A6">
        <w:rPr>
          <w:rFonts w:ascii="Arial" w:hAnsi="Arial" w:cs="Arial"/>
          <w:bCs/>
          <w:sz w:val="24"/>
          <w:szCs w:val="24"/>
        </w:rPr>
        <w:t>.</w:t>
      </w:r>
      <w:r w:rsidRPr="00543029">
        <w:rPr>
          <w:rFonts w:ascii="Arial" w:hAnsi="Arial" w:cs="Arial"/>
          <w:bCs/>
          <w:sz w:val="24"/>
          <w:szCs w:val="24"/>
        </w:rPr>
        <w:t xml:space="preserve"> </w:t>
      </w:r>
      <w:r w:rsidR="007627A6">
        <w:rPr>
          <w:rFonts w:ascii="Arial" w:hAnsi="Arial" w:cs="Arial"/>
          <w:bCs/>
          <w:sz w:val="24"/>
          <w:szCs w:val="24"/>
        </w:rPr>
        <w:t>I</w:t>
      </w:r>
      <w:r w:rsidRPr="00543029">
        <w:rPr>
          <w:rFonts w:ascii="Arial" w:hAnsi="Arial" w:cs="Arial"/>
          <w:bCs/>
          <w:sz w:val="24"/>
          <w:szCs w:val="24"/>
        </w:rPr>
        <w:t xml:space="preserve">t was not designed by a single individual but emerged from bankers noticing that depositors who deposit cheques into their bank accounts do not always demand all their money in cash. </w:t>
      </w:r>
    </w:p>
    <w:p w14:paraId="3C21DDD1" w14:textId="70D0B072" w:rsidR="00CC6213" w:rsidRPr="00543029" w:rsidRDefault="00CC6213" w:rsidP="00326FE8">
      <w:pPr>
        <w:spacing w:line="360" w:lineRule="auto"/>
        <w:jc w:val="both"/>
        <w:rPr>
          <w:rFonts w:ascii="Arial" w:hAnsi="Arial" w:cs="Arial"/>
        </w:rPr>
        <w:sectPr w:rsidR="00CC6213" w:rsidRPr="00543029" w:rsidSect="00786656">
          <w:footerReference w:type="even" r:id="rId26"/>
          <w:footerReference w:type="default" r:id="rId27"/>
          <w:pgSz w:w="11900" w:h="16840"/>
          <w:pgMar w:top="1440" w:right="1440" w:bottom="1440" w:left="1440" w:header="708" w:footer="708" w:gutter="0"/>
          <w:cols w:space="708"/>
          <w:docGrid w:linePitch="360"/>
        </w:sectPr>
      </w:pPr>
      <w:r w:rsidRPr="00543029">
        <w:rPr>
          <w:rFonts w:ascii="Arial" w:hAnsi="Arial" w:cs="Arial"/>
          <w:bCs/>
          <w:sz w:val="24"/>
          <w:szCs w:val="24"/>
        </w:rPr>
        <w:t xml:space="preserve">Because of the reasons cited in the preceding paragraph, I align with </w:t>
      </w:r>
      <w:r w:rsidRPr="00543029">
        <w:rPr>
          <w:rFonts w:ascii="Arial" w:hAnsi="Arial" w:cs="Arial"/>
          <w:bCs/>
          <w:sz w:val="24"/>
          <w:szCs w:val="24"/>
        </w:rPr>
        <w:fldChar w:fldCharType="begin" w:fldLock="1"/>
      </w:r>
      <w:r w:rsidR="00251581">
        <w:rPr>
          <w:rFonts w:ascii="Arial" w:hAnsi="Arial" w:cs="Arial"/>
          <w:bCs/>
          <w:sz w:val="24"/>
          <w:szCs w:val="24"/>
        </w:rPr>
        <w:instrText>ADDIN CSL_CITATION {"citationItems":[{"id":"ITEM-1","itemData":{"DOI":"10.1080/13662716.2016.1146124","ISSN":"1366-2716","author":[{"dropping-particle":"","family":"Mazzucato","given":"Mariana","non-dropping-particle":"","parse-names":false,"suffix":""}],"container-title":"Industry and Innovation","id":"ITEM-1","issue":"2","issued":{"date-parts":[["2016"]]},"page":"140-156","title":"From market fixing to market-creating: a new framework for innovation policy","type":"article-journal","volume":"23"},"uris":["http://www.mendeley.com/documents/?uuid=515ab123-942c-4912-9d65-0d57b1f39119"]},{"id":"ITEM-2","itemData":{"ISBN":"9781119120957","author":[{"dropping-particle":"","family":"Jacobs","given":"Michael","non-dropping-particle":"","parse-names":false,"suffix":""},{"dropping-particle":"","family":"Mazzucato","given":"Mariana","non-dropping-particle":"","parse-names":false,"suffix":""}],"editor":[{"dropping-particle":"","family":"Jacobs","given":"Michael","non-dropping-particle":"","parse-names":false,"suffix":""},{"dropping-particle":"","family":"Mazzucato","given":"Mariana","non-dropping-particle":"","parse-names":false,"suffix":""}],"id":"ITEM-2","issued":{"date-parts":[["2016"]]},"publisher":"Wiley Blackwell In association with The Political Quarterly","publisher-place":"West Sussex","title":"Rethinking Capitalism: Economic and Policy for Sustainable and inclusive growth.","type":"book"},"uris":["http://www.mendeley.com/documents/?uuid=9c3b7b0a-f368-410d-868b-fafd7e53e06e"]}],"mendeley":{"formattedCitation":"(Jacobs and Mazzucato, 2016; Mazzucato, 2016)","manualFormatting":"Jacobs and Mazzucato (2016) and Mazzucato (2016)","plainTextFormattedCitation":"(Jacobs and Mazzucato, 2016; Mazzucato, 2016)","previouslyFormattedCitation":"(Jacobs and Mazzucato, 2016; Mazzucato, 2016)"},"properties":{"noteIndex":0},"schema":"https://github.com/citation-style-language/schema/raw/master/csl-citation.json"}</w:instrText>
      </w:r>
      <w:r w:rsidRPr="00543029">
        <w:rPr>
          <w:rFonts w:ascii="Arial" w:hAnsi="Arial" w:cs="Arial"/>
          <w:bCs/>
          <w:sz w:val="24"/>
          <w:szCs w:val="24"/>
        </w:rPr>
        <w:fldChar w:fldCharType="separate"/>
      </w:r>
      <w:r w:rsidRPr="00543029">
        <w:rPr>
          <w:rFonts w:ascii="Arial" w:hAnsi="Arial" w:cs="Arial"/>
          <w:bCs/>
          <w:noProof/>
          <w:sz w:val="24"/>
          <w:szCs w:val="24"/>
        </w:rPr>
        <w:t>Jacobs and Mazzucato (2016) and Mazzucato (2016)</w:t>
      </w:r>
      <w:r w:rsidRPr="00543029">
        <w:rPr>
          <w:rFonts w:ascii="Arial" w:hAnsi="Arial" w:cs="Arial"/>
          <w:bCs/>
          <w:sz w:val="24"/>
          <w:szCs w:val="24"/>
        </w:rPr>
        <w:fldChar w:fldCharType="end"/>
      </w:r>
      <w:r w:rsidR="00E16D53">
        <w:rPr>
          <w:rFonts w:ascii="Arial" w:hAnsi="Arial" w:cs="Arial"/>
          <w:bCs/>
          <w:sz w:val="24"/>
          <w:szCs w:val="24"/>
        </w:rPr>
        <w:t>,</w:t>
      </w:r>
      <w:r w:rsidRPr="00543029">
        <w:rPr>
          <w:rFonts w:ascii="Arial" w:hAnsi="Arial" w:cs="Arial"/>
          <w:bCs/>
          <w:sz w:val="24"/>
          <w:szCs w:val="24"/>
        </w:rPr>
        <w:t xml:space="preserve"> who caution against the vilification of capitalism, but take the position that the state should take centre stage not only in regulating the market, but leading and creating it. In this study, I have taken a firm position that innovations (research, policy, and technology development priorities) for </w:t>
      </w:r>
      <w:r w:rsidRPr="00543029">
        <w:rPr>
          <w:rFonts w:ascii="Arial" w:hAnsi="Arial" w:cs="Arial"/>
          <w:bCs/>
          <w:sz w:val="24"/>
          <w:szCs w:val="24"/>
        </w:rPr>
        <w:lastRenderedPageBreak/>
        <w:t>poor</w:t>
      </w:r>
      <w:r w:rsidR="00957623">
        <w:rPr>
          <w:rFonts w:ascii="Arial" w:hAnsi="Arial" w:cs="Arial"/>
          <w:bCs/>
          <w:sz w:val="24"/>
          <w:szCs w:val="24"/>
        </w:rPr>
        <w:t>,</w:t>
      </w:r>
      <w:r w:rsidRPr="00543029">
        <w:rPr>
          <w:rFonts w:ascii="Arial" w:hAnsi="Arial" w:cs="Arial"/>
          <w:bCs/>
          <w:sz w:val="24"/>
          <w:szCs w:val="24"/>
        </w:rPr>
        <w:t xml:space="preserve"> vulnerable people should rest in the hands of their governments. </w:t>
      </w:r>
      <w:r w:rsidR="00357A28">
        <w:rPr>
          <w:rFonts w:ascii="Arial" w:hAnsi="Arial" w:cs="Arial"/>
          <w:bCs/>
          <w:sz w:val="24"/>
          <w:szCs w:val="24"/>
        </w:rPr>
        <w:t xml:space="preserve">A call for their active participation does not preclude </w:t>
      </w:r>
      <w:r w:rsidRPr="00543029">
        <w:rPr>
          <w:rFonts w:ascii="Arial" w:hAnsi="Arial" w:cs="Arial"/>
          <w:bCs/>
          <w:sz w:val="24"/>
          <w:szCs w:val="24"/>
        </w:rPr>
        <w:t xml:space="preserve">international development communities and private entities </w:t>
      </w:r>
      <w:r w:rsidR="00357A28">
        <w:rPr>
          <w:rFonts w:ascii="Arial" w:hAnsi="Arial" w:cs="Arial"/>
          <w:bCs/>
          <w:sz w:val="24"/>
          <w:szCs w:val="24"/>
        </w:rPr>
        <w:t>but calls for the r</w:t>
      </w:r>
      <w:r w:rsidRPr="00543029">
        <w:rPr>
          <w:rFonts w:ascii="Arial" w:hAnsi="Arial" w:cs="Arial"/>
          <w:bCs/>
          <w:sz w:val="24"/>
          <w:szCs w:val="24"/>
        </w:rPr>
        <w:t>esponsible government</w:t>
      </w:r>
      <w:r w:rsidR="00357A28">
        <w:rPr>
          <w:rFonts w:ascii="Arial" w:hAnsi="Arial" w:cs="Arial"/>
          <w:bCs/>
          <w:sz w:val="24"/>
          <w:szCs w:val="24"/>
        </w:rPr>
        <w:t xml:space="preserve"> to be in a position where they can take full responsibility of developmental outcomes not entities that are </w:t>
      </w:r>
      <w:r w:rsidR="00B47E7F">
        <w:rPr>
          <w:rFonts w:ascii="Arial" w:hAnsi="Arial" w:cs="Arial"/>
          <w:bCs/>
          <w:sz w:val="24"/>
          <w:szCs w:val="24"/>
        </w:rPr>
        <w:t xml:space="preserve">neither responsible nor accountable to the electorate. Several examples which support this position have been provided in the thesis, a good example being ESAP which was imposed on countries in the </w:t>
      </w:r>
      <w:r w:rsidR="00545B0F">
        <w:rPr>
          <w:rFonts w:ascii="Arial" w:hAnsi="Arial" w:cs="Arial"/>
          <w:bCs/>
          <w:sz w:val="24"/>
          <w:szCs w:val="24"/>
        </w:rPr>
        <w:t>G</w:t>
      </w:r>
      <w:r w:rsidR="00B47E7F">
        <w:rPr>
          <w:rFonts w:ascii="Arial" w:hAnsi="Arial" w:cs="Arial"/>
          <w:bCs/>
          <w:sz w:val="24"/>
          <w:szCs w:val="24"/>
        </w:rPr>
        <w:t xml:space="preserve">lobal </w:t>
      </w:r>
      <w:r w:rsidR="00545B0F">
        <w:rPr>
          <w:rFonts w:ascii="Arial" w:hAnsi="Arial" w:cs="Arial"/>
          <w:bCs/>
          <w:sz w:val="24"/>
          <w:szCs w:val="24"/>
        </w:rPr>
        <w:t>S</w:t>
      </w:r>
      <w:r w:rsidR="00B47E7F">
        <w:rPr>
          <w:rFonts w:ascii="Arial" w:hAnsi="Arial" w:cs="Arial"/>
          <w:bCs/>
          <w:sz w:val="24"/>
          <w:szCs w:val="24"/>
        </w:rPr>
        <w:t>outh by powerful IFIs and other development agencies who are</w:t>
      </w:r>
      <w:r w:rsidR="00545B0F">
        <w:rPr>
          <w:rFonts w:ascii="Arial" w:hAnsi="Arial" w:cs="Arial"/>
          <w:bCs/>
          <w:sz w:val="24"/>
          <w:szCs w:val="24"/>
        </w:rPr>
        <w:t xml:space="preserve"> now</w:t>
      </w:r>
      <w:r w:rsidR="00B47E7F">
        <w:rPr>
          <w:rFonts w:ascii="Arial" w:hAnsi="Arial" w:cs="Arial"/>
          <w:bCs/>
          <w:sz w:val="24"/>
          <w:szCs w:val="24"/>
        </w:rPr>
        <w:t xml:space="preserve"> </w:t>
      </w:r>
      <w:r w:rsidR="00545B0F">
        <w:rPr>
          <w:rFonts w:ascii="Arial" w:hAnsi="Arial" w:cs="Arial"/>
          <w:bCs/>
          <w:sz w:val="24"/>
          <w:szCs w:val="24"/>
        </w:rPr>
        <w:t xml:space="preserve">misappropriating its </w:t>
      </w:r>
      <w:r w:rsidR="00B47E7F">
        <w:rPr>
          <w:rFonts w:ascii="Arial" w:hAnsi="Arial" w:cs="Arial"/>
          <w:bCs/>
          <w:sz w:val="24"/>
          <w:szCs w:val="24"/>
        </w:rPr>
        <w:t xml:space="preserve">grave consequences </w:t>
      </w:r>
      <w:r w:rsidR="00545B0F">
        <w:rPr>
          <w:rFonts w:ascii="Arial" w:hAnsi="Arial" w:cs="Arial"/>
          <w:bCs/>
          <w:sz w:val="24"/>
          <w:szCs w:val="24"/>
        </w:rPr>
        <w:t xml:space="preserve">on developing nations. </w:t>
      </w:r>
      <w:r w:rsidRPr="00543029">
        <w:rPr>
          <w:rFonts w:ascii="Arial" w:hAnsi="Arial" w:cs="Arial"/>
          <w:bCs/>
          <w:sz w:val="24"/>
          <w:szCs w:val="24"/>
        </w:rPr>
        <w:t>This may seem controversial</w:t>
      </w:r>
      <w:r w:rsidR="00E16D53">
        <w:rPr>
          <w:rFonts w:ascii="Arial" w:hAnsi="Arial" w:cs="Arial"/>
          <w:bCs/>
          <w:sz w:val="24"/>
          <w:szCs w:val="24"/>
        </w:rPr>
        <w:t>,</w:t>
      </w:r>
      <w:r w:rsidRPr="00543029">
        <w:rPr>
          <w:rFonts w:ascii="Arial" w:hAnsi="Arial" w:cs="Arial"/>
          <w:bCs/>
          <w:sz w:val="24"/>
          <w:szCs w:val="24"/>
        </w:rPr>
        <w:t xml:space="preserve"> especially in Zimbabwe where the state does not seem to have any capacity or willingness to make credible and consistent monetary policies, a country blighted by cronyism, corruption, and kleptocracy</w:t>
      </w:r>
      <w:r w:rsidR="00E16D53">
        <w:rPr>
          <w:rFonts w:ascii="Arial" w:hAnsi="Arial" w:cs="Arial"/>
          <w:bCs/>
          <w:sz w:val="24"/>
          <w:szCs w:val="24"/>
        </w:rPr>
        <w:t>,</w:t>
      </w:r>
      <w:r w:rsidRPr="00543029">
        <w:rPr>
          <w:rFonts w:ascii="Arial" w:hAnsi="Arial" w:cs="Arial"/>
          <w:bCs/>
          <w:sz w:val="24"/>
          <w:szCs w:val="24"/>
        </w:rPr>
        <w:t xml:space="preserve"> but it is important to note that this should and will not define what a developing country government should be or will be in the future. The evidence presented in this thesis supports the idea that the severe poverty and deprivation in Matabeleland North is an outcome of poor public infrastructure</w:t>
      </w:r>
      <w:r w:rsidR="00E16D53">
        <w:rPr>
          <w:rFonts w:ascii="Arial" w:hAnsi="Arial" w:cs="Arial"/>
          <w:bCs/>
          <w:sz w:val="24"/>
          <w:szCs w:val="24"/>
        </w:rPr>
        <w:t>,</w:t>
      </w:r>
      <w:r w:rsidRPr="00543029">
        <w:rPr>
          <w:rFonts w:ascii="Arial" w:hAnsi="Arial" w:cs="Arial"/>
          <w:bCs/>
          <w:sz w:val="24"/>
          <w:szCs w:val="24"/>
        </w:rPr>
        <w:t xml:space="preserve"> </w:t>
      </w:r>
      <w:r w:rsidR="00E16D53">
        <w:rPr>
          <w:rFonts w:ascii="Arial" w:hAnsi="Arial" w:cs="Arial"/>
          <w:bCs/>
          <w:sz w:val="24"/>
          <w:szCs w:val="24"/>
        </w:rPr>
        <w:t>in other words</w:t>
      </w:r>
      <w:r w:rsidRPr="00543029">
        <w:rPr>
          <w:rFonts w:ascii="Arial" w:hAnsi="Arial" w:cs="Arial"/>
          <w:bCs/>
          <w:sz w:val="24"/>
          <w:szCs w:val="24"/>
        </w:rPr>
        <w:t xml:space="preserve"> poor roads and telecommunications infrastructure, underfunded schools, and poor healthcare </w:t>
      </w:r>
      <w:r w:rsidR="00E16D53">
        <w:rPr>
          <w:rFonts w:ascii="Arial" w:hAnsi="Arial" w:cs="Arial"/>
          <w:bCs/>
          <w:sz w:val="24"/>
          <w:szCs w:val="24"/>
        </w:rPr>
        <w:t>and so forth,</w:t>
      </w:r>
      <w:r w:rsidRPr="00543029">
        <w:rPr>
          <w:rFonts w:ascii="Arial" w:hAnsi="Arial" w:cs="Arial"/>
          <w:bCs/>
          <w:sz w:val="24"/>
          <w:szCs w:val="24"/>
        </w:rPr>
        <w:t xml:space="preserve"> all of which can only be effectively provisioned by the state. The legacy infrastructure upon which mobile network operators depend is </w:t>
      </w:r>
      <w:r w:rsidR="00E16D53" w:rsidRPr="00543029">
        <w:rPr>
          <w:rFonts w:ascii="Arial" w:hAnsi="Arial" w:cs="Arial"/>
          <w:bCs/>
          <w:sz w:val="24"/>
          <w:szCs w:val="24"/>
        </w:rPr>
        <w:t>state</w:t>
      </w:r>
      <w:r w:rsidR="00E16D53">
        <w:rPr>
          <w:rFonts w:ascii="Arial" w:hAnsi="Arial" w:cs="Arial"/>
          <w:bCs/>
          <w:sz w:val="24"/>
          <w:szCs w:val="24"/>
        </w:rPr>
        <w:t>-</w:t>
      </w:r>
      <w:r w:rsidRPr="00543029">
        <w:rPr>
          <w:rFonts w:ascii="Arial" w:hAnsi="Arial" w:cs="Arial"/>
          <w:bCs/>
          <w:sz w:val="24"/>
          <w:szCs w:val="24"/>
        </w:rPr>
        <w:t xml:space="preserve">owned, most prominently the Zimbabwe Post and Telecommunications </w:t>
      </w:r>
      <w:r w:rsidR="00E16D53">
        <w:rPr>
          <w:rFonts w:ascii="Arial" w:hAnsi="Arial" w:cs="Arial"/>
          <w:bCs/>
          <w:sz w:val="24"/>
          <w:szCs w:val="24"/>
        </w:rPr>
        <w:t>–</w:t>
      </w:r>
      <w:r w:rsidRPr="00543029">
        <w:rPr>
          <w:rFonts w:ascii="Arial" w:hAnsi="Arial" w:cs="Arial"/>
          <w:bCs/>
          <w:sz w:val="24"/>
          <w:szCs w:val="24"/>
        </w:rPr>
        <w:t xml:space="preserve"> Public Switched Telephone Network (PSTN), the regulations under which mobile money operators</w:t>
      </w:r>
      <w:r w:rsidR="006D5D9B">
        <w:rPr>
          <w:rFonts w:ascii="Arial" w:hAnsi="Arial" w:cs="Arial"/>
          <w:bCs/>
          <w:sz w:val="24"/>
          <w:szCs w:val="24"/>
        </w:rPr>
        <w:t>’</w:t>
      </w:r>
      <w:r w:rsidRPr="00543029">
        <w:rPr>
          <w:rFonts w:ascii="Arial" w:hAnsi="Arial" w:cs="Arial"/>
          <w:bCs/>
          <w:sz w:val="24"/>
          <w:szCs w:val="24"/>
        </w:rPr>
        <w:t xml:space="preserve"> function are decided by the government. The lack of insight about what people are doing is perhaps what leads to a situation where developing country governments end up reacting to what people do, and yet the evidence provided here shows that this insight can be useful for developing policies, and supporting research agendas that are appropriate and relevant for context rather than depend on externally imposed misdirected efforts to meet financial needs of the poor. </w:t>
      </w:r>
      <w:bookmarkEnd w:id="201"/>
      <w:bookmarkEnd w:id="202"/>
    </w:p>
    <w:p w14:paraId="0D31C5F0" w14:textId="6A6D4977" w:rsidR="00B216EC" w:rsidRDefault="00E16D53" w:rsidP="00543029">
      <w:pPr>
        <w:pStyle w:val="Heading1"/>
        <w:numPr>
          <w:ilvl w:val="0"/>
          <w:numId w:val="0"/>
        </w:numPr>
        <w:ind w:left="432" w:hanging="432"/>
        <w:rPr>
          <w:rFonts w:cs="Arial"/>
        </w:rPr>
      </w:pPr>
      <w:bookmarkStart w:id="204" w:name="_Toc63067763"/>
      <w:r>
        <w:rPr>
          <w:rFonts w:cs="Arial"/>
        </w:rPr>
        <w:lastRenderedPageBreak/>
        <w:t xml:space="preserve">8  </w:t>
      </w:r>
      <w:r w:rsidR="00AE4EEF" w:rsidRPr="00B44CAE">
        <w:rPr>
          <w:rFonts w:cs="Arial"/>
        </w:rPr>
        <w:t>Bibliography</w:t>
      </w:r>
      <w:bookmarkEnd w:id="204"/>
    </w:p>
    <w:p w14:paraId="7DA83E68" w14:textId="3A6F165D" w:rsidR="00C216A1" w:rsidRDefault="00C216A1" w:rsidP="00C216A1"/>
    <w:p w14:paraId="339CC642" w14:textId="2AA9E35D" w:rsidR="007532F0" w:rsidRPr="007532F0" w:rsidRDefault="00C216A1" w:rsidP="007532F0">
      <w:pPr>
        <w:widowControl w:val="0"/>
        <w:autoSpaceDE w:val="0"/>
        <w:autoSpaceDN w:val="0"/>
        <w:adjustRightInd w:val="0"/>
        <w:spacing w:line="240" w:lineRule="auto"/>
        <w:rPr>
          <w:rFonts w:ascii="Calibri" w:hAnsi="Calibri" w:cs="Calibri"/>
          <w:noProof/>
        </w:rPr>
      </w:pPr>
      <w:r>
        <w:fldChar w:fldCharType="begin" w:fldLock="1"/>
      </w:r>
      <w:r>
        <w:instrText xml:space="preserve">ADDIN Mendeley Bibliography CSL_BIBLIOGRAPHY </w:instrText>
      </w:r>
      <w:r>
        <w:fldChar w:fldCharType="separate"/>
      </w:r>
      <w:r w:rsidR="007532F0" w:rsidRPr="007532F0">
        <w:rPr>
          <w:rFonts w:ascii="Calibri" w:hAnsi="Calibri" w:cs="Calibri"/>
          <w:noProof/>
        </w:rPr>
        <w:t xml:space="preserve">AAA (2009) ‘Code of Ethics of the American Anthropological Association’, </w:t>
      </w:r>
      <w:r w:rsidR="007532F0" w:rsidRPr="007532F0">
        <w:rPr>
          <w:rFonts w:ascii="Calibri" w:hAnsi="Calibri" w:cs="Calibri"/>
          <w:i/>
          <w:iCs/>
          <w:noProof/>
        </w:rPr>
        <w:t>American Anthropological Association</w:t>
      </w:r>
      <w:r w:rsidR="007532F0" w:rsidRPr="007532F0">
        <w:rPr>
          <w:rFonts w:ascii="Calibri" w:hAnsi="Calibri" w:cs="Calibri"/>
          <w:noProof/>
        </w:rPr>
        <w:t>, (February), pp. 1–8.</w:t>
      </w:r>
    </w:p>
    <w:p w14:paraId="206E9BB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ACCION (2020) </w:t>
      </w:r>
      <w:r w:rsidRPr="007532F0">
        <w:rPr>
          <w:rFonts w:ascii="Calibri" w:hAnsi="Calibri" w:cs="Calibri"/>
          <w:i/>
          <w:iCs/>
          <w:noProof/>
        </w:rPr>
        <w:t>What is Accion?</w:t>
      </w:r>
      <w:r w:rsidRPr="007532F0">
        <w:rPr>
          <w:rFonts w:ascii="Calibri" w:hAnsi="Calibri" w:cs="Calibri"/>
          <w:noProof/>
        </w:rPr>
        <w:t xml:space="preserve">, </w:t>
      </w:r>
      <w:r w:rsidRPr="007532F0">
        <w:rPr>
          <w:rFonts w:ascii="Calibri" w:hAnsi="Calibri" w:cs="Calibri"/>
          <w:i/>
          <w:iCs/>
          <w:noProof/>
        </w:rPr>
        <w:t>ACCION</w:t>
      </w:r>
      <w:r w:rsidRPr="007532F0">
        <w:rPr>
          <w:rFonts w:ascii="Calibri" w:hAnsi="Calibri" w:cs="Calibri"/>
          <w:noProof/>
        </w:rPr>
        <w:t>. Available at: https://www.accion.org/about/what-is-accion (Accessed: 11 August 2020).</w:t>
      </w:r>
    </w:p>
    <w:p w14:paraId="4E583E6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Ackrich, M. (1992) ‘The de-scription of technical objects’, in </w:t>
      </w:r>
      <w:r w:rsidRPr="007532F0">
        <w:rPr>
          <w:rFonts w:ascii="Calibri" w:hAnsi="Calibri" w:cs="Calibri"/>
          <w:i/>
          <w:iCs/>
          <w:noProof/>
        </w:rPr>
        <w:t>Shaping Technology/Building Society: Studies in Sociotechnical change</w:t>
      </w:r>
      <w:r w:rsidRPr="007532F0">
        <w:rPr>
          <w:rFonts w:ascii="Calibri" w:hAnsi="Calibri" w:cs="Calibri"/>
          <w:noProof/>
        </w:rPr>
        <w:t>, pp. 205–224. Available at: http://www.itu.dk/people/khhp/1_semester/Interaktionsdesign/Noter/11. session - Teknologistudier og design/11. session - (Maedeleine Akrich) The De-Scription of Technical Objects.doc (Accessed: 15 February 2016).</w:t>
      </w:r>
    </w:p>
    <w:p w14:paraId="2A5ED27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All Africa (2017) </w:t>
      </w:r>
      <w:r w:rsidRPr="007532F0">
        <w:rPr>
          <w:rFonts w:ascii="Calibri" w:hAnsi="Calibri" w:cs="Calibri"/>
          <w:i/>
          <w:iCs/>
          <w:noProof/>
        </w:rPr>
        <w:t>Zimbabwe: Chiefs Demand Hens From Villagers for Proof of Residence Letters - allAfrica.com</w:t>
      </w:r>
      <w:r w:rsidRPr="007532F0">
        <w:rPr>
          <w:rFonts w:ascii="Calibri" w:hAnsi="Calibri" w:cs="Calibri"/>
          <w:noProof/>
        </w:rPr>
        <w:t>. Available at: https://allafrica.com/stories/201710160659.html (Accessed: 20 June 2019).</w:t>
      </w:r>
    </w:p>
    <w:p w14:paraId="12BD831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Austin, R. (1975) </w:t>
      </w:r>
      <w:r w:rsidRPr="007532F0">
        <w:rPr>
          <w:rFonts w:ascii="Calibri" w:hAnsi="Calibri" w:cs="Calibri"/>
          <w:i/>
          <w:iCs/>
          <w:noProof/>
        </w:rPr>
        <w:t>Racism and apartheid in Southern Africa Rhodesia: a book of data</w:t>
      </w:r>
      <w:r w:rsidRPr="007532F0">
        <w:rPr>
          <w:rFonts w:ascii="Calibri" w:hAnsi="Calibri" w:cs="Calibri"/>
          <w:noProof/>
        </w:rPr>
        <w:t>. Unesco Press.</w:t>
      </w:r>
    </w:p>
    <w:p w14:paraId="0B5ACAF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Bähre, E. (2011) ‘Liberation and Redistribution: Social Grants, Commercial Insurance, and Religious Riches in South Africa’, </w:t>
      </w:r>
      <w:r w:rsidRPr="007532F0">
        <w:rPr>
          <w:rFonts w:ascii="Calibri" w:hAnsi="Calibri" w:cs="Calibri"/>
          <w:i/>
          <w:iCs/>
          <w:noProof/>
        </w:rPr>
        <w:t>Comparative Studies in Society and History</w:t>
      </w:r>
      <w:r w:rsidRPr="007532F0">
        <w:rPr>
          <w:rFonts w:ascii="Calibri" w:hAnsi="Calibri" w:cs="Calibri"/>
          <w:noProof/>
        </w:rPr>
        <w:t>, 53(2), pp. 371–392. doi: 10.1017/S0010417511000090.</w:t>
      </w:r>
    </w:p>
    <w:p w14:paraId="352A509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Barchiesi, F. (2007) ‘South African debates on the basic income grant: Wage labour and the post-apartheid social policy’, </w:t>
      </w:r>
      <w:r w:rsidRPr="007532F0">
        <w:rPr>
          <w:rFonts w:ascii="Calibri" w:hAnsi="Calibri" w:cs="Calibri"/>
          <w:i/>
          <w:iCs/>
          <w:noProof/>
        </w:rPr>
        <w:t>Journal of Southern African Studies</w:t>
      </w:r>
      <w:r w:rsidRPr="007532F0">
        <w:rPr>
          <w:rFonts w:ascii="Calibri" w:hAnsi="Calibri" w:cs="Calibri"/>
          <w:noProof/>
        </w:rPr>
        <w:t>, 33(3), pp. 561–575. doi: 10.1080/03057070701475575.</w:t>
      </w:r>
    </w:p>
    <w:p w14:paraId="33633E7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Barnes, T. J. (2008) ‘Making space for the economy: Live performances, dead objects, and economic geography’, </w:t>
      </w:r>
      <w:r w:rsidRPr="007532F0">
        <w:rPr>
          <w:rFonts w:ascii="Calibri" w:hAnsi="Calibri" w:cs="Calibri"/>
          <w:i/>
          <w:iCs/>
          <w:noProof/>
        </w:rPr>
        <w:t>Geography Compass</w:t>
      </w:r>
      <w:r w:rsidRPr="007532F0">
        <w:rPr>
          <w:rFonts w:ascii="Calibri" w:hAnsi="Calibri" w:cs="Calibri"/>
          <w:noProof/>
        </w:rPr>
        <w:t>, 2(5), pp. 1432–1448. doi: 10.1111/j.1749-8198.2008.00144.x.</w:t>
      </w:r>
    </w:p>
    <w:p w14:paraId="015F8A1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Bateman, M. and Chang, H.-J. (2012) ‘Microfinance and the illusion of development: From hubris to nemesis in thirty years’, </w:t>
      </w:r>
      <w:r w:rsidRPr="007532F0">
        <w:rPr>
          <w:rFonts w:ascii="Calibri" w:hAnsi="Calibri" w:cs="Calibri"/>
          <w:i/>
          <w:iCs/>
          <w:noProof/>
        </w:rPr>
        <w:t>World Economic Review</w:t>
      </w:r>
      <w:r w:rsidRPr="007532F0">
        <w:rPr>
          <w:rFonts w:ascii="Calibri" w:hAnsi="Calibri" w:cs="Calibri"/>
          <w:noProof/>
        </w:rPr>
        <w:t>, 1, pp. 13–36.</w:t>
      </w:r>
    </w:p>
    <w:p w14:paraId="49412C5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Bateman, M., Duvendack, M. and Loubere, N. (2019) ‘Another False Messiah: The Rise and Rise of Fin-tech in Africa’, </w:t>
      </w:r>
      <w:r w:rsidRPr="007532F0">
        <w:rPr>
          <w:rFonts w:ascii="Calibri" w:hAnsi="Calibri" w:cs="Calibri"/>
          <w:i/>
          <w:iCs/>
          <w:noProof/>
        </w:rPr>
        <w:t>ROAP Publications</w:t>
      </w:r>
      <w:r w:rsidRPr="007532F0">
        <w:rPr>
          <w:rFonts w:ascii="Calibri" w:hAnsi="Calibri" w:cs="Calibri"/>
          <w:noProof/>
        </w:rPr>
        <w:t>. Available at: http://lup.lub.lu.se/record/a2df603c-7e0e-4722-af45-5e8be9a558a1 (Accessed: 30 August 2019).</w:t>
      </w:r>
    </w:p>
    <w:p w14:paraId="644E978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Bauer, P. T., Meier, G. M. and Seers, D. (1984) </w:t>
      </w:r>
      <w:r w:rsidRPr="007532F0">
        <w:rPr>
          <w:rFonts w:ascii="Calibri" w:hAnsi="Calibri" w:cs="Calibri"/>
          <w:i/>
          <w:iCs/>
          <w:noProof/>
        </w:rPr>
        <w:t>Pioneers in development: Second series</w:t>
      </w:r>
      <w:r w:rsidRPr="007532F0">
        <w:rPr>
          <w:rFonts w:ascii="Calibri" w:hAnsi="Calibri" w:cs="Calibri"/>
          <w:noProof/>
        </w:rPr>
        <w:t>. Oxford University Press. doi: 10.1016/0304-3878(89)90042-4.</w:t>
      </w:r>
    </w:p>
    <w:p w14:paraId="361771B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BBC (2017) </w:t>
      </w:r>
      <w:r w:rsidRPr="007532F0">
        <w:rPr>
          <w:rFonts w:ascii="Calibri" w:hAnsi="Calibri" w:cs="Calibri"/>
          <w:i/>
          <w:iCs/>
          <w:noProof/>
        </w:rPr>
        <w:t>Zimbabwe schools accept goats for tuition fees - BBC News</w:t>
      </w:r>
      <w:r w:rsidRPr="007532F0">
        <w:rPr>
          <w:rFonts w:ascii="Calibri" w:hAnsi="Calibri" w:cs="Calibri"/>
          <w:noProof/>
        </w:rPr>
        <w:t xml:space="preserve">, </w:t>
      </w:r>
      <w:r w:rsidRPr="007532F0">
        <w:rPr>
          <w:rFonts w:ascii="Calibri" w:hAnsi="Calibri" w:cs="Calibri"/>
          <w:i/>
          <w:iCs/>
          <w:noProof/>
        </w:rPr>
        <w:t>BBC</w:t>
      </w:r>
      <w:r w:rsidRPr="007532F0">
        <w:rPr>
          <w:rFonts w:ascii="Calibri" w:hAnsi="Calibri" w:cs="Calibri"/>
          <w:noProof/>
        </w:rPr>
        <w:t>. Available at: http://www.bbc.com/news/blogs-news-from-elsewhere-39639204 (Accessed: 27 June 2017).</w:t>
      </w:r>
    </w:p>
    <w:p w14:paraId="3C71DC8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Beck, T., Demirgüç-kunt, A. and Peria, M. M. S. (2008) ‘Banking Services for Everyone? Barriers to Bank Access and Use around the World’, </w:t>
      </w:r>
      <w:r w:rsidRPr="007532F0">
        <w:rPr>
          <w:rFonts w:ascii="Calibri" w:hAnsi="Calibri" w:cs="Calibri"/>
          <w:i/>
          <w:iCs/>
          <w:noProof/>
        </w:rPr>
        <w:t>The World Bank Economic Review</w:t>
      </w:r>
      <w:r w:rsidRPr="007532F0">
        <w:rPr>
          <w:rFonts w:ascii="Calibri" w:hAnsi="Calibri" w:cs="Calibri"/>
          <w:noProof/>
        </w:rPr>
        <w:t>, 22(3), pp. 397–430.</w:t>
      </w:r>
    </w:p>
    <w:p w14:paraId="77272F7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Beck, T. and De La Torre, A. (2007) ‘The basic analytics of access to financial services’, </w:t>
      </w:r>
      <w:r w:rsidRPr="007532F0">
        <w:rPr>
          <w:rFonts w:ascii="Calibri" w:hAnsi="Calibri" w:cs="Calibri"/>
          <w:i/>
          <w:iCs/>
          <w:noProof/>
        </w:rPr>
        <w:t>Financial Markets, Institutions and Instruments</w:t>
      </w:r>
      <w:r w:rsidRPr="007532F0">
        <w:rPr>
          <w:rFonts w:ascii="Calibri" w:hAnsi="Calibri" w:cs="Calibri"/>
          <w:noProof/>
        </w:rPr>
        <w:t>, 16(2), pp. 79–117. doi: 10.1111/j.1468-0416.2007.00120.x.</w:t>
      </w:r>
    </w:p>
    <w:p w14:paraId="3553E58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Bell, S. (1998) </w:t>
      </w:r>
      <w:r w:rsidRPr="007532F0">
        <w:rPr>
          <w:rFonts w:ascii="Calibri" w:hAnsi="Calibri" w:cs="Calibri"/>
          <w:i/>
          <w:iCs/>
          <w:noProof/>
        </w:rPr>
        <w:t>The Hierarchy of Money</w:t>
      </w:r>
      <w:r w:rsidRPr="007532F0">
        <w:rPr>
          <w:rFonts w:ascii="Calibri" w:hAnsi="Calibri" w:cs="Calibri"/>
          <w:noProof/>
        </w:rPr>
        <w:t>. Working Paper No. 231. New York.</w:t>
      </w:r>
    </w:p>
    <w:p w14:paraId="6E9A5A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Bell, S. (2001) ‘The role of the state and the hierarchy of money’, </w:t>
      </w:r>
      <w:r w:rsidRPr="007532F0">
        <w:rPr>
          <w:rFonts w:ascii="Calibri" w:hAnsi="Calibri" w:cs="Calibri"/>
          <w:i/>
          <w:iCs/>
          <w:noProof/>
        </w:rPr>
        <w:t>Cambridge Journal of Economics</w:t>
      </w:r>
      <w:r w:rsidRPr="007532F0">
        <w:rPr>
          <w:rFonts w:ascii="Calibri" w:hAnsi="Calibri" w:cs="Calibri"/>
          <w:noProof/>
        </w:rPr>
        <w:t xml:space="preserve">, </w:t>
      </w:r>
      <w:r w:rsidRPr="007532F0">
        <w:rPr>
          <w:rFonts w:ascii="Calibri" w:hAnsi="Calibri" w:cs="Calibri"/>
          <w:noProof/>
        </w:rPr>
        <w:lastRenderedPageBreak/>
        <w:t>25, pp. 149–163. doi: 10.1093/cje/25.2.149.</w:t>
      </w:r>
    </w:p>
    <w:p w14:paraId="329AE2C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Berentsen, A. and Rocheteau, G. (2004) ‘Money and information’, </w:t>
      </w:r>
      <w:r w:rsidRPr="007532F0">
        <w:rPr>
          <w:rFonts w:ascii="Calibri" w:hAnsi="Calibri" w:cs="Calibri"/>
          <w:i/>
          <w:iCs/>
          <w:noProof/>
        </w:rPr>
        <w:t>Review of Economic Studies</w:t>
      </w:r>
      <w:r w:rsidRPr="007532F0">
        <w:rPr>
          <w:rFonts w:ascii="Calibri" w:hAnsi="Calibri" w:cs="Calibri"/>
          <w:noProof/>
        </w:rPr>
        <w:t>, 71(4), pp. 915–944. doi: 10.1111/j.1467-937X.2004.00309.x.</w:t>
      </w:r>
    </w:p>
    <w:p w14:paraId="7AFB115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Berg, M. (2016) ‘The Politics of Technology: On Bringing Social Theory into Technological Design’, </w:t>
      </w:r>
      <w:r w:rsidRPr="007532F0">
        <w:rPr>
          <w:rFonts w:ascii="Calibri" w:hAnsi="Calibri" w:cs="Calibri"/>
          <w:i/>
          <w:iCs/>
          <w:noProof/>
        </w:rPr>
        <w:t>Technology and Human Values</w:t>
      </w:r>
      <w:r w:rsidRPr="007532F0">
        <w:rPr>
          <w:rFonts w:ascii="Calibri" w:hAnsi="Calibri" w:cs="Calibri"/>
          <w:noProof/>
        </w:rPr>
        <w:t>, 23(4), pp. 456–490.</w:t>
      </w:r>
    </w:p>
    <w:p w14:paraId="0CD5D62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Bernard, R. H. (2006) </w:t>
      </w:r>
      <w:r w:rsidRPr="007532F0">
        <w:rPr>
          <w:rFonts w:ascii="Calibri" w:hAnsi="Calibri" w:cs="Calibri"/>
          <w:i/>
          <w:iCs/>
          <w:noProof/>
        </w:rPr>
        <w:t>Research Methods in Anthropology: Qualitative and Quantitative Approaches</w:t>
      </w:r>
      <w:r w:rsidRPr="007532F0">
        <w:rPr>
          <w:rFonts w:ascii="Calibri" w:hAnsi="Calibri" w:cs="Calibri"/>
          <w:noProof/>
        </w:rPr>
        <w:t>. 4th edn. Oxford: AltaMira Press. doi: 10.1109/TDEI.2009.5211872.</w:t>
      </w:r>
    </w:p>
    <w:p w14:paraId="028681F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Besada, H. (2011) </w:t>
      </w:r>
      <w:r w:rsidRPr="007532F0">
        <w:rPr>
          <w:rFonts w:ascii="Calibri" w:hAnsi="Calibri" w:cs="Calibri"/>
          <w:i/>
          <w:iCs/>
          <w:noProof/>
        </w:rPr>
        <w:t>ZImbabwe Picking up the Pieces</w:t>
      </w:r>
      <w:r w:rsidRPr="007532F0">
        <w:rPr>
          <w:rFonts w:ascii="Calibri" w:hAnsi="Calibri" w:cs="Calibri"/>
          <w:noProof/>
        </w:rPr>
        <w:t>. Edited by H. Besada. New York: palgrave macmillan.</w:t>
      </w:r>
    </w:p>
    <w:p w14:paraId="7D33F59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Bhaskar, R. (2013) </w:t>
      </w:r>
      <w:r w:rsidRPr="007532F0">
        <w:rPr>
          <w:rFonts w:ascii="Calibri" w:hAnsi="Calibri" w:cs="Calibri"/>
          <w:i/>
          <w:iCs/>
          <w:noProof/>
        </w:rPr>
        <w:t>A realist theory of science</w:t>
      </w:r>
      <w:r w:rsidRPr="007532F0">
        <w:rPr>
          <w:rFonts w:ascii="Calibri" w:hAnsi="Calibri" w:cs="Calibri"/>
          <w:noProof/>
        </w:rPr>
        <w:t xml:space="preserve">, </w:t>
      </w:r>
      <w:r w:rsidRPr="007532F0">
        <w:rPr>
          <w:rFonts w:ascii="Calibri" w:hAnsi="Calibri" w:cs="Calibri"/>
          <w:i/>
          <w:iCs/>
          <w:noProof/>
        </w:rPr>
        <w:t>A Realist Theory of Science</w:t>
      </w:r>
      <w:r w:rsidRPr="007532F0">
        <w:rPr>
          <w:rFonts w:ascii="Calibri" w:hAnsi="Calibri" w:cs="Calibri"/>
          <w:noProof/>
        </w:rPr>
        <w:t>. London and New York: Routledge, Taylor &amp; Francis Group. doi: 10.4324/9780203090732.</w:t>
      </w:r>
    </w:p>
    <w:p w14:paraId="4D6138B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Bhebhe, N. (2014) </w:t>
      </w:r>
      <w:r w:rsidRPr="007532F0">
        <w:rPr>
          <w:rFonts w:ascii="Calibri" w:hAnsi="Calibri" w:cs="Calibri"/>
          <w:i/>
          <w:iCs/>
          <w:noProof/>
        </w:rPr>
        <w:t>Zimbabwe coin, change crisis ends</w:t>
      </w:r>
      <w:r w:rsidRPr="007532F0">
        <w:rPr>
          <w:rFonts w:ascii="Calibri" w:hAnsi="Calibri" w:cs="Calibri"/>
          <w:noProof/>
        </w:rPr>
        <w:t xml:space="preserve">, </w:t>
      </w:r>
      <w:r w:rsidRPr="007532F0">
        <w:rPr>
          <w:rFonts w:ascii="Calibri" w:hAnsi="Calibri" w:cs="Calibri"/>
          <w:i/>
          <w:iCs/>
          <w:noProof/>
        </w:rPr>
        <w:t>theatric report</w:t>
      </w:r>
      <w:r w:rsidRPr="007532F0">
        <w:rPr>
          <w:rFonts w:ascii="Calibri" w:hAnsi="Calibri" w:cs="Calibri"/>
          <w:noProof/>
        </w:rPr>
        <w:t>. Available at: https://www.theafricareport.com/3579/zimbabwe-coin-change-crisis-ends/ (Accessed: 10 August 2020).</w:t>
      </w:r>
    </w:p>
    <w:p w14:paraId="25C977F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BIS (2014) </w:t>
      </w:r>
      <w:r w:rsidRPr="007532F0">
        <w:rPr>
          <w:rFonts w:ascii="Calibri" w:hAnsi="Calibri" w:cs="Calibri"/>
          <w:i/>
          <w:iCs/>
          <w:noProof/>
        </w:rPr>
        <w:t>Basel Committee on Banking Supervision Consultative Document Core Principles for Effective Banking Supervision</w:t>
      </w:r>
      <w:r w:rsidRPr="007532F0">
        <w:rPr>
          <w:rFonts w:ascii="Calibri" w:hAnsi="Calibri" w:cs="Calibri"/>
          <w:noProof/>
        </w:rPr>
        <w:t>. Available at: http://www.google.com/url?sa=t&amp;rct=j&amp;q=&amp;esrc=s&amp;source=web&amp;cd=1&amp;ved=0CB8QFjAA&amp;url=http://www.bis.org/publ/bcbs294.pdf&amp;ei=FL1LVfG_GIzToATYtYCoDw&amp;usg=AFQjCNFZNozsVdi_q2cAOYP5IiXWNNYl1Q&amp;bvm=bv.92765956,d.cGU.</w:t>
      </w:r>
    </w:p>
    <w:p w14:paraId="3D0BC3A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Biti, T. (2009) </w:t>
      </w:r>
      <w:r w:rsidRPr="007532F0">
        <w:rPr>
          <w:rFonts w:ascii="Calibri" w:hAnsi="Calibri" w:cs="Calibri"/>
          <w:i/>
          <w:iCs/>
          <w:noProof/>
        </w:rPr>
        <w:t>Full text of the 2009 budget revision by Biti -</w:t>
      </w:r>
      <w:r w:rsidRPr="007532F0">
        <w:rPr>
          <w:rFonts w:ascii="Calibri" w:hAnsi="Calibri" w:cs="Calibri"/>
          <w:noProof/>
        </w:rPr>
        <w:t xml:space="preserve">, </w:t>
      </w:r>
      <w:r w:rsidRPr="007532F0">
        <w:rPr>
          <w:rFonts w:ascii="Calibri" w:hAnsi="Calibri" w:cs="Calibri"/>
          <w:i/>
          <w:iCs/>
          <w:noProof/>
        </w:rPr>
        <w:t>The Zimbabwean</w:t>
      </w:r>
      <w:r w:rsidRPr="007532F0">
        <w:rPr>
          <w:rFonts w:ascii="Calibri" w:hAnsi="Calibri" w:cs="Calibri"/>
          <w:noProof/>
        </w:rPr>
        <w:t>. Available at: https://www.thezimbabwean.co/2009/03/full-text-of-the-2009-budget-revision-by-biti/ (Accessed: 13 June 2019).</w:t>
      </w:r>
    </w:p>
    <w:p w14:paraId="075E9D3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Blackburn, K. and Hung, V. T. Y. (1996) ‘A theory of growth, financial development and Trade’, </w:t>
      </w:r>
      <w:r w:rsidRPr="007532F0">
        <w:rPr>
          <w:rFonts w:ascii="Calibri" w:hAnsi="Calibri" w:cs="Calibri"/>
          <w:i/>
          <w:iCs/>
          <w:noProof/>
        </w:rPr>
        <w:t>Economica</w:t>
      </w:r>
      <w:r w:rsidRPr="007532F0">
        <w:rPr>
          <w:rFonts w:ascii="Calibri" w:hAnsi="Calibri" w:cs="Calibri"/>
          <w:noProof/>
        </w:rPr>
        <w:t>, 65, pp. 107–124.</w:t>
      </w:r>
    </w:p>
    <w:p w14:paraId="53C2FB6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Bohannan, P. (1955) ‘Some Principles of Exchange and Investment among the Tiv’, 57(1), pp. 60–70.</w:t>
      </w:r>
    </w:p>
    <w:p w14:paraId="7A32D0B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Bond, P. (1993) ‘The Rise and Fall of the Rhodesian Economy’, in </w:t>
      </w:r>
      <w:r w:rsidRPr="007532F0">
        <w:rPr>
          <w:rFonts w:ascii="Calibri" w:hAnsi="Calibri" w:cs="Calibri"/>
          <w:i/>
          <w:iCs/>
          <w:noProof/>
        </w:rPr>
        <w:t>African Studies Institute</w:t>
      </w:r>
      <w:r w:rsidRPr="007532F0">
        <w:rPr>
          <w:rFonts w:ascii="Calibri" w:hAnsi="Calibri" w:cs="Calibri"/>
          <w:noProof/>
        </w:rPr>
        <w:t>. Johannesbugh: University of the Witwatersrand, pp. 1–30.</w:t>
      </w:r>
    </w:p>
    <w:p w14:paraId="0A7DEED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Bond, P. (1998) </w:t>
      </w:r>
      <w:r w:rsidRPr="007532F0">
        <w:rPr>
          <w:rFonts w:ascii="Calibri" w:hAnsi="Calibri" w:cs="Calibri"/>
          <w:i/>
          <w:iCs/>
          <w:noProof/>
        </w:rPr>
        <w:t>Uneven Zimbabwe : A Study of Finance, Development and Underdevelopment</w:t>
      </w:r>
      <w:r w:rsidRPr="007532F0">
        <w:rPr>
          <w:rFonts w:ascii="Calibri" w:hAnsi="Calibri" w:cs="Calibri"/>
          <w:noProof/>
        </w:rPr>
        <w:t>. Trenton &amp; Esmara: Africa World Press. doi: 10.2307/1161565.</w:t>
      </w:r>
    </w:p>
    <w:p w14:paraId="1C3FCF5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Bond, P. and Manyanya, M. (2002) </w:t>
      </w:r>
      <w:r w:rsidRPr="007532F0">
        <w:rPr>
          <w:rFonts w:ascii="Calibri" w:hAnsi="Calibri" w:cs="Calibri"/>
          <w:i/>
          <w:iCs/>
          <w:noProof/>
        </w:rPr>
        <w:t>Zimbabwe’s Plunge: Exhausted Nationalism, Neoliberalism and the Serach for Social Justice</w:t>
      </w:r>
      <w:r w:rsidRPr="007532F0">
        <w:rPr>
          <w:rFonts w:ascii="Calibri" w:hAnsi="Calibri" w:cs="Calibri"/>
          <w:noProof/>
        </w:rPr>
        <w:t xml:space="preserve">, </w:t>
      </w:r>
      <w:r w:rsidRPr="007532F0">
        <w:rPr>
          <w:rFonts w:ascii="Calibri" w:hAnsi="Calibri" w:cs="Calibri"/>
          <w:i/>
          <w:iCs/>
          <w:noProof/>
        </w:rPr>
        <w:t>Second Edition</w:t>
      </w:r>
      <w:r w:rsidRPr="007532F0">
        <w:rPr>
          <w:rFonts w:ascii="Calibri" w:hAnsi="Calibri" w:cs="Calibri"/>
          <w:noProof/>
        </w:rPr>
        <w:t>. Pietermaritzburg: University of Natal Press.</w:t>
      </w:r>
    </w:p>
    <w:p w14:paraId="57015F3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Bonney, J. R. (1975) ‘The Failure of the French Revenue Farms, 1600-60’, </w:t>
      </w:r>
      <w:r w:rsidRPr="007532F0">
        <w:rPr>
          <w:rFonts w:ascii="Calibri" w:hAnsi="Calibri" w:cs="Calibri"/>
          <w:i/>
          <w:iCs/>
          <w:noProof/>
        </w:rPr>
        <w:t>The Economic History Review</w:t>
      </w:r>
      <w:r w:rsidRPr="007532F0">
        <w:rPr>
          <w:rFonts w:ascii="Calibri" w:hAnsi="Calibri" w:cs="Calibri"/>
          <w:noProof/>
        </w:rPr>
        <w:t>, 32(1), pp. 11–32.</w:t>
      </w:r>
    </w:p>
    <w:p w14:paraId="6AAFC14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Borup, M. </w:t>
      </w:r>
      <w:r w:rsidRPr="007532F0">
        <w:rPr>
          <w:rFonts w:ascii="Calibri" w:hAnsi="Calibri" w:cs="Calibri"/>
          <w:i/>
          <w:iCs/>
          <w:noProof/>
        </w:rPr>
        <w:t>et al.</w:t>
      </w:r>
      <w:r w:rsidRPr="007532F0">
        <w:rPr>
          <w:rFonts w:ascii="Calibri" w:hAnsi="Calibri" w:cs="Calibri"/>
          <w:noProof/>
        </w:rPr>
        <w:t xml:space="preserve"> (2006) ‘The sociology of expectations in science and technology’, </w:t>
      </w:r>
      <w:r w:rsidRPr="007532F0">
        <w:rPr>
          <w:rFonts w:ascii="Calibri" w:hAnsi="Calibri" w:cs="Calibri"/>
          <w:i/>
          <w:iCs/>
          <w:noProof/>
        </w:rPr>
        <w:t>Technology Analysis &amp; Strategic Management</w:t>
      </w:r>
      <w:r w:rsidRPr="007532F0">
        <w:rPr>
          <w:rFonts w:ascii="Calibri" w:hAnsi="Calibri" w:cs="Calibri"/>
          <w:noProof/>
        </w:rPr>
        <w:t>, 18(3–4), pp. 285–298. doi: 10.1080/09537320600777002.</w:t>
      </w:r>
    </w:p>
    <w:p w14:paraId="7396FFB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Bowker, G. C. and Star, S. L. (1999) </w:t>
      </w:r>
      <w:r w:rsidRPr="007532F0">
        <w:rPr>
          <w:rFonts w:ascii="Calibri" w:hAnsi="Calibri" w:cs="Calibri"/>
          <w:i/>
          <w:iCs/>
          <w:noProof/>
        </w:rPr>
        <w:t>Sorting Things Out: Classification and Its Consequences</w:t>
      </w:r>
      <w:r w:rsidRPr="007532F0">
        <w:rPr>
          <w:rFonts w:ascii="Calibri" w:hAnsi="Calibri" w:cs="Calibri"/>
          <w:noProof/>
        </w:rPr>
        <w:t xml:space="preserve">, </w:t>
      </w:r>
      <w:r w:rsidRPr="007532F0">
        <w:rPr>
          <w:rFonts w:ascii="Calibri" w:hAnsi="Calibri" w:cs="Calibri"/>
          <w:i/>
          <w:iCs/>
          <w:noProof/>
        </w:rPr>
        <w:t>International Classification</w:t>
      </w:r>
      <w:r w:rsidRPr="007532F0">
        <w:rPr>
          <w:rFonts w:ascii="Calibri" w:hAnsi="Calibri" w:cs="Calibri"/>
          <w:noProof/>
        </w:rPr>
        <w:t>. Cambridge, Massachusetts &amp; London: MIT Press.</w:t>
      </w:r>
    </w:p>
    <w:p w14:paraId="02DCBC1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Bowker, G. C. and Star, S. L. (2000) </w:t>
      </w:r>
      <w:r w:rsidRPr="007532F0">
        <w:rPr>
          <w:rFonts w:ascii="Calibri" w:hAnsi="Calibri" w:cs="Calibri"/>
          <w:i/>
          <w:iCs/>
          <w:noProof/>
        </w:rPr>
        <w:t>Sorting Things Out: Classification and Its Concequences</w:t>
      </w:r>
      <w:r w:rsidRPr="007532F0">
        <w:rPr>
          <w:rFonts w:ascii="Calibri" w:hAnsi="Calibri" w:cs="Calibri"/>
          <w:noProof/>
        </w:rPr>
        <w:t>. Cambridge, Massachusetts &amp; London: MIT Press.</w:t>
      </w:r>
    </w:p>
    <w:p w14:paraId="69278EA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Bracken, P. (2007) ‘Financial Warfare’, </w:t>
      </w:r>
      <w:r w:rsidRPr="007532F0">
        <w:rPr>
          <w:rFonts w:ascii="Calibri" w:hAnsi="Calibri" w:cs="Calibri"/>
          <w:i/>
          <w:iCs/>
          <w:noProof/>
        </w:rPr>
        <w:t>Orbis</w:t>
      </w:r>
      <w:r w:rsidRPr="007532F0">
        <w:rPr>
          <w:rFonts w:ascii="Calibri" w:hAnsi="Calibri" w:cs="Calibri"/>
          <w:noProof/>
        </w:rPr>
        <w:t>, 51(4), pp. 685–696. doi: 10.1016/j.orbis.2007.08.010.</w:t>
      </w:r>
    </w:p>
    <w:p w14:paraId="2D98522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Breckenridge, K. (2005) ‘The biometric state: The promise and peril of digital government in the New South Africa’, </w:t>
      </w:r>
      <w:r w:rsidRPr="007532F0">
        <w:rPr>
          <w:rFonts w:ascii="Calibri" w:hAnsi="Calibri" w:cs="Calibri"/>
          <w:i/>
          <w:iCs/>
          <w:noProof/>
        </w:rPr>
        <w:t>Journal of Southern African Studies</w:t>
      </w:r>
      <w:r w:rsidRPr="007532F0">
        <w:rPr>
          <w:rFonts w:ascii="Calibri" w:hAnsi="Calibri" w:cs="Calibri"/>
          <w:noProof/>
        </w:rPr>
        <w:t>, 31(2), pp. 267–282. doi: 10.1080/03057070500109458.</w:t>
      </w:r>
    </w:p>
    <w:p w14:paraId="479520A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Bryman, A. (1984) ‘The debate about quantitative and qualitative research: a question of method or epistemology?’, </w:t>
      </w:r>
      <w:r w:rsidRPr="007532F0">
        <w:rPr>
          <w:rFonts w:ascii="Calibri" w:hAnsi="Calibri" w:cs="Calibri"/>
          <w:i/>
          <w:iCs/>
          <w:noProof/>
        </w:rPr>
        <w:t>The British journal of sociology</w:t>
      </w:r>
      <w:r w:rsidRPr="007532F0">
        <w:rPr>
          <w:rFonts w:ascii="Calibri" w:hAnsi="Calibri" w:cs="Calibri"/>
          <w:noProof/>
        </w:rPr>
        <w:t>, 35(1), pp. 75–92.</w:t>
      </w:r>
    </w:p>
    <w:p w14:paraId="3F116E4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Callon, M. (1998) ‘The laws of the markets. Introduction: The embeddednes of economic markets in economics’, </w:t>
      </w:r>
      <w:r w:rsidRPr="007532F0">
        <w:rPr>
          <w:rFonts w:ascii="Calibri" w:hAnsi="Calibri" w:cs="Calibri"/>
          <w:i/>
          <w:iCs/>
          <w:noProof/>
        </w:rPr>
        <w:t>The Laws of the Markets</w:t>
      </w:r>
      <w:r w:rsidRPr="007532F0">
        <w:rPr>
          <w:rFonts w:ascii="Calibri" w:hAnsi="Calibri" w:cs="Calibri"/>
          <w:noProof/>
        </w:rPr>
        <w:t>, pp. 1–58. doi: 10.1111/j.1467-954X.1998.tb03468.x.</w:t>
      </w:r>
    </w:p>
    <w:p w14:paraId="1AC026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Camner, G., Pulver, C. and Sjöblom, E. (2010) ‘Mobile Money for the Unbanked What Makes a Successful Mobile Money Implementation?’, </w:t>
      </w:r>
      <w:r w:rsidRPr="007532F0">
        <w:rPr>
          <w:rFonts w:ascii="Calibri" w:hAnsi="Calibri" w:cs="Calibri"/>
          <w:i/>
          <w:iCs/>
          <w:noProof/>
        </w:rPr>
        <w:t>Gsma</w:t>
      </w:r>
      <w:r w:rsidRPr="007532F0">
        <w:rPr>
          <w:rFonts w:ascii="Calibri" w:hAnsi="Calibri" w:cs="Calibri"/>
          <w:noProof/>
        </w:rPr>
        <w:t>, 44(0), pp. 0–12.</w:t>
      </w:r>
    </w:p>
    <w:p w14:paraId="5887851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Carruthers, B. G. and Babb, S. (1996) ‘The Color of Money and the Nature of Value: Greenbacks and Gold in Postbellum America’, </w:t>
      </w:r>
      <w:r w:rsidRPr="007532F0">
        <w:rPr>
          <w:rFonts w:ascii="Calibri" w:hAnsi="Calibri" w:cs="Calibri"/>
          <w:i/>
          <w:iCs/>
          <w:noProof/>
        </w:rPr>
        <w:t>American Journal of Sociology</w:t>
      </w:r>
      <w:r w:rsidRPr="007532F0">
        <w:rPr>
          <w:rFonts w:ascii="Calibri" w:hAnsi="Calibri" w:cs="Calibri"/>
          <w:noProof/>
        </w:rPr>
        <w:t>, 101(6), pp. 1556–1591. doi: 10.2307/2782112.</w:t>
      </w:r>
    </w:p>
    <w:p w14:paraId="620AA80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Carruthers, B. G. and Nelson, W. (1991) ‘Accounting for Rationality: Double-Entry Bookkeeping and the Rhetoric of Econimic Rationality’, </w:t>
      </w:r>
      <w:r w:rsidRPr="007532F0">
        <w:rPr>
          <w:rFonts w:ascii="Calibri" w:hAnsi="Calibri" w:cs="Calibri"/>
          <w:i/>
          <w:iCs/>
          <w:noProof/>
        </w:rPr>
        <w:t>The American Journal of Sociology</w:t>
      </w:r>
      <w:r w:rsidRPr="007532F0">
        <w:rPr>
          <w:rFonts w:ascii="Calibri" w:hAnsi="Calibri" w:cs="Calibri"/>
          <w:noProof/>
        </w:rPr>
        <w:t>, 97(1), pp. 31–69.</w:t>
      </w:r>
    </w:p>
    <w:p w14:paraId="4DDC6C4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CCJPZ (1998) </w:t>
      </w:r>
      <w:r w:rsidRPr="007532F0">
        <w:rPr>
          <w:rFonts w:ascii="Calibri" w:hAnsi="Calibri" w:cs="Calibri"/>
          <w:i/>
          <w:iCs/>
          <w:noProof/>
        </w:rPr>
        <w:t>A Consolidated Report on the Food Riots 19 — 23 January 1998</w:t>
      </w:r>
      <w:r w:rsidRPr="007532F0">
        <w:rPr>
          <w:rFonts w:ascii="Calibri" w:hAnsi="Calibri" w:cs="Calibri"/>
          <w:noProof/>
        </w:rPr>
        <w:t>. Harare.</w:t>
      </w:r>
    </w:p>
    <w:p w14:paraId="1C33D7C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Chambers, R. and Conway, G. R. (1991) </w:t>
      </w:r>
      <w:r w:rsidRPr="007532F0">
        <w:rPr>
          <w:rFonts w:ascii="Calibri" w:hAnsi="Calibri" w:cs="Calibri"/>
          <w:i/>
          <w:iCs/>
          <w:noProof/>
        </w:rPr>
        <w:t>Sustainable rural Livelihoods: Practical concepts for the 21st century</w:t>
      </w:r>
      <w:r w:rsidRPr="007532F0">
        <w:rPr>
          <w:rFonts w:ascii="Calibri" w:hAnsi="Calibri" w:cs="Calibri"/>
          <w:noProof/>
        </w:rPr>
        <w:t>. IDS Discussion Paper 296. Brighton.</w:t>
      </w:r>
    </w:p>
    <w:p w14:paraId="0BE9FFA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Christensen, C. (2013) </w:t>
      </w:r>
      <w:r w:rsidRPr="007532F0">
        <w:rPr>
          <w:rFonts w:ascii="Calibri" w:hAnsi="Calibri" w:cs="Calibri"/>
          <w:i/>
          <w:iCs/>
          <w:noProof/>
        </w:rPr>
        <w:t>The innovator’s dilemma: when new technologies cause great firms to fail</w:t>
      </w:r>
      <w:r w:rsidRPr="007532F0">
        <w:rPr>
          <w:rFonts w:ascii="Calibri" w:hAnsi="Calibri" w:cs="Calibri"/>
          <w:noProof/>
        </w:rPr>
        <w:t>. Boston Massachusetts: Havard Business Review Press. Available at: https://books.google.com/books?hl=en&amp;lr=&amp;id=3JnBAgAAQBAJ&amp;oi=fnd&amp;pg=PR4&amp;dq=Innovators+dilemma&amp;ots=G3B11ShoYW&amp;sig=LZ1iCiwZt2yIHzqqaCjDEWDaKF0 (Accessed: 19 September 2016).</w:t>
      </w:r>
    </w:p>
    <w:p w14:paraId="2B00938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Christopoulos, D. K. and Tsionas, E. G. (2004) ‘Financial development and economic growth: Evidence from panel unit root and cointegration tests’, </w:t>
      </w:r>
      <w:r w:rsidRPr="007532F0">
        <w:rPr>
          <w:rFonts w:ascii="Calibri" w:hAnsi="Calibri" w:cs="Calibri"/>
          <w:i/>
          <w:iCs/>
          <w:noProof/>
        </w:rPr>
        <w:t>Journal of Development Economics</w:t>
      </w:r>
      <w:r w:rsidRPr="007532F0">
        <w:rPr>
          <w:rFonts w:ascii="Calibri" w:hAnsi="Calibri" w:cs="Calibri"/>
          <w:noProof/>
        </w:rPr>
        <w:t>, 73(1), pp. 55–74. doi: 10.1016/j.jdeveco.2003.03.002.</w:t>
      </w:r>
    </w:p>
    <w:p w14:paraId="5027E22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Classifieds (2019) </w:t>
      </w:r>
      <w:r w:rsidRPr="007532F0">
        <w:rPr>
          <w:rFonts w:ascii="Calibri" w:hAnsi="Calibri" w:cs="Calibri"/>
          <w:i/>
          <w:iCs/>
          <w:noProof/>
        </w:rPr>
        <w:t>Jobs In Zimbabwe</w:t>
      </w:r>
      <w:r w:rsidRPr="007532F0">
        <w:rPr>
          <w:rFonts w:ascii="Calibri" w:hAnsi="Calibri" w:cs="Calibri"/>
          <w:noProof/>
        </w:rPr>
        <w:t>. Available at: https://www.classifieds.co.zw/en/zimbabwe-domestic-staff-1333 (Accessed: 5 July 2019).</w:t>
      </w:r>
    </w:p>
    <w:p w14:paraId="251AE82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Clauson, G. L. M. (1944) ‘The British Colonial Currency System’, </w:t>
      </w:r>
      <w:r w:rsidRPr="007532F0">
        <w:rPr>
          <w:rFonts w:ascii="Calibri" w:hAnsi="Calibri" w:cs="Calibri"/>
          <w:i/>
          <w:iCs/>
          <w:noProof/>
        </w:rPr>
        <w:t>The Economic Journal</w:t>
      </w:r>
      <w:r w:rsidRPr="007532F0">
        <w:rPr>
          <w:rFonts w:ascii="Calibri" w:hAnsi="Calibri" w:cs="Calibri"/>
          <w:noProof/>
        </w:rPr>
        <w:t>, 54(213), pp. 1–25.</w:t>
      </w:r>
    </w:p>
    <w:p w14:paraId="1448E3A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Clements, F. (1959) </w:t>
      </w:r>
      <w:r w:rsidRPr="007532F0">
        <w:rPr>
          <w:rFonts w:ascii="Calibri" w:hAnsi="Calibri" w:cs="Calibri"/>
          <w:i/>
          <w:iCs/>
          <w:noProof/>
        </w:rPr>
        <w:t>Kariba: The Struggle with the River God</w:t>
      </w:r>
      <w:r w:rsidRPr="007532F0">
        <w:rPr>
          <w:rFonts w:ascii="Calibri" w:hAnsi="Calibri" w:cs="Calibri"/>
          <w:noProof/>
        </w:rPr>
        <w:t>. London: Northunberland Press.</w:t>
      </w:r>
    </w:p>
    <w:p w14:paraId="4B5356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Clews, R. and Hoggarth, G. (1990) ‘Monetary aggregates in a changing environment: a statistical discussion paper’, </w:t>
      </w:r>
      <w:r w:rsidRPr="007532F0">
        <w:rPr>
          <w:rFonts w:ascii="Calibri" w:hAnsi="Calibri" w:cs="Calibri"/>
          <w:i/>
          <w:iCs/>
          <w:noProof/>
        </w:rPr>
        <w:t>Bank of England</w:t>
      </w:r>
      <w:r w:rsidRPr="007532F0">
        <w:rPr>
          <w:rFonts w:ascii="Calibri" w:hAnsi="Calibri" w:cs="Calibri"/>
          <w:noProof/>
        </w:rPr>
        <w:t>, (50).</w:t>
      </w:r>
    </w:p>
    <w:p w14:paraId="573B0F0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CNN (2009) </w:t>
      </w:r>
      <w:r w:rsidRPr="007532F0">
        <w:rPr>
          <w:rFonts w:ascii="Calibri" w:hAnsi="Calibri" w:cs="Calibri"/>
          <w:i/>
          <w:iCs/>
          <w:noProof/>
        </w:rPr>
        <w:t>Zimbabwe to print first $100 trillion note</w:t>
      </w:r>
      <w:r w:rsidRPr="007532F0">
        <w:rPr>
          <w:rFonts w:ascii="Calibri" w:hAnsi="Calibri" w:cs="Calibri"/>
          <w:noProof/>
        </w:rPr>
        <w:t xml:space="preserve">, </w:t>
      </w:r>
      <w:r w:rsidRPr="007532F0">
        <w:rPr>
          <w:rFonts w:ascii="Calibri" w:hAnsi="Calibri" w:cs="Calibri"/>
          <w:i/>
          <w:iCs/>
          <w:noProof/>
        </w:rPr>
        <w:t>cnn.com</w:t>
      </w:r>
      <w:r w:rsidRPr="007532F0">
        <w:rPr>
          <w:rFonts w:ascii="Calibri" w:hAnsi="Calibri" w:cs="Calibri"/>
          <w:noProof/>
        </w:rPr>
        <w:t>.</w:t>
      </w:r>
    </w:p>
    <w:p w14:paraId="0FBC513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Cobbing, J. (1976) </w:t>
      </w:r>
      <w:r w:rsidRPr="007532F0">
        <w:rPr>
          <w:rFonts w:ascii="Calibri" w:hAnsi="Calibri" w:cs="Calibri"/>
          <w:i/>
          <w:iCs/>
          <w:noProof/>
        </w:rPr>
        <w:t>The Ndebele State</w:t>
      </w:r>
      <w:r w:rsidRPr="007532F0">
        <w:rPr>
          <w:rFonts w:ascii="Calibri" w:hAnsi="Calibri" w:cs="Calibri"/>
          <w:noProof/>
        </w:rPr>
        <w:t>. University of Lanchaster.</w:t>
      </w:r>
    </w:p>
    <w:p w14:paraId="4684845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Cobbing, J. R. D. (1976) </w:t>
      </w:r>
      <w:r w:rsidRPr="007532F0">
        <w:rPr>
          <w:rFonts w:ascii="Calibri" w:hAnsi="Calibri" w:cs="Calibri"/>
          <w:i/>
          <w:iCs/>
          <w:noProof/>
        </w:rPr>
        <w:t>The Ndebele Under The Khumalo, 1820-1896</w:t>
      </w:r>
      <w:r w:rsidRPr="007532F0">
        <w:rPr>
          <w:rFonts w:ascii="Calibri" w:hAnsi="Calibri" w:cs="Calibri"/>
          <w:noProof/>
        </w:rPr>
        <w:t>. University of Lancaster.</w:t>
      </w:r>
    </w:p>
    <w:p w14:paraId="64D6FEB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Cohen, S. K. (2001) </w:t>
      </w:r>
      <w:r w:rsidRPr="007532F0">
        <w:rPr>
          <w:rFonts w:ascii="Calibri" w:hAnsi="Calibri" w:cs="Calibri"/>
          <w:i/>
          <w:iCs/>
          <w:noProof/>
        </w:rPr>
        <w:t>Thayer Scudder Biography</w:t>
      </w:r>
      <w:r w:rsidRPr="007532F0">
        <w:rPr>
          <w:rFonts w:ascii="Calibri" w:hAnsi="Calibri" w:cs="Calibri"/>
          <w:noProof/>
        </w:rPr>
        <w:t>. Available at: http://resolver.caltech.edu/CaltechOH:OH_Scudder_T (Accessed: 24 May 2019).</w:t>
      </w:r>
    </w:p>
    <w:p w14:paraId="26F7646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Collins, D. (2005) ‘Financial instruments of the poor : initial findings from the South African Financial Diaries study’, </w:t>
      </w:r>
      <w:r w:rsidRPr="007532F0">
        <w:rPr>
          <w:rFonts w:ascii="Calibri" w:hAnsi="Calibri" w:cs="Calibri"/>
          <w:i/>
          <w:iCs/>
          <w:noProof/>
        </w:rPr>
        <w:t>Development Southern Africa</w:t>
      </w:r>
      <w:r w:rsidRPr="007532F0">
        <w:rPr>
          <w:rFonts w:ascii="Calibri" w:hAnsi="Calibri" w:cs="Calibri"/>
          <w:noProof/>
        </w:rPr>
        <w:t>, 22(5), pp. 717–728. doi: 10.1080/03768350500364125.</w:t>
      </w:r>
    </w:p>
    <w:p w14:paraId="7BD4027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Collins, D. (2008) ‘Debt and household finance : evidence from the Financial Diaries’, </w:t>
      </w:r>
      <w:r w:rsidRPr="007532F0">
        <w:rPr>
          <w:rFonts w:ascii="Calibri" w:hAnsi="Calibri" w:cs="Calibri"/>
          <w:i/>
          <w:iCs/>
          <w:noProof/>
        </w:rPr>
        <w:t>Development Southern Africa</w:t>
      </w:r>
      <w:r w:rsidRPr="007532F0">
        <w:rPr>
          <w:rFonts w:ascii="Calibri" w:hAnsi="Calibri" w:cs="Calibri"/>
          <w:noProof/>
        </w:rPr>
        <w:t>, 25(4), pp. 469–479. doi: 10.1080/03768350802318605.</w:t>
      </w:r>
    </w:p>
    <w:p w14:paraId="0F702FE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Colson, E. (1958) </w:t>
      </w:r>
      <w:r w:rsidRPr="007532F0">
        <w:rPr>
          <w:rFonts w:ascii="Calibri" w:hAnsi="Calibri" w:cs="Calibri"/>
          <w:i/>
          <w:iCs/>
          <w:noProof/>
        </w:rPr>
        <w:t>Marriage and the Family among the Plateau Tonga of Northern Rhodesia</w:t>
      </w:r>
      <w:r w:rsidRPr="007532F0">
        <w:rPr>
          <w:rFonts w:ascii="Calibri" w:hAnsi="Calibri" w:cs="Calibri"/>
          <w:noProof/>
        </w:rPr>
        <w:t>. Manchester: Manchester University Press. Available at: https://books.google.co.uk/books?id=umq7AAAAIAAJ&amp;pg=PA66&amp;dq=Marriage+and+family+among+the+Plateau+Tonga+of+Southern+Rhodesia&amp;hl=en&amp;sa=X&amp;ved=0ahUKEwjd8-zqhtXgAhXjrHEKHSsCDJMQ6AEIKjAA#v=onepage&amp;q=Marriage%2520and%2520family%2520among%2520the%2520Plateau%252 (Accessed: 24 February 2019).</w:t>
      </w:r>
    </w:p>
    <w:p w14:paraId="5DEB920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Colson, E. (1960) </w:t>
      </w:r>
      <w:r w:rsidRPr="007532F0">
        <w:rPr>
          <w:rFonts w:ascii="Calibri" w:hAnsi="Calibri" w:cs="Calibri"/>
          <w:i/>
          <w:iCs/>
          <w:noProof/>
        </w:rPr>
        <w:t>Human Problems of Kariba Volume 1: Social Organistion of The Gwembe Tonga</w:t>
      </w:r>
      <w:r w:rsidRPr="007532F0">
        <w:rPr>
          <w:rFonts w:ascii="Calibri" w:hAnsi="Calibri" w:cs="Calibri"/>
          <w:noProof/>
        </w:rPr>
        <w:t>. Manchester: University of Manchester.</w:t>
      </w:r>
    </w:p>
    <w:p w14:paraId="314EFFB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Colson, E. (1971) </w:t>
      </w:r>
      <w:r w:rsidRPr="007532F0">
        <w:rPr>
          <w:rFonts w:ascii="Calibri" w:hAnsi="Calibri" w:cs="Calibri"/>
          <w:i/>
          <w:iCs/>
          <w:noProof/>
        </w:rPr>
        <w:t>Kariba Studies: The social consequences of resettlement; The Impact Of The Kariba Ressettlement Upon The Gwembe Tonga</w:t>
      </w:r>
      <w:r w:rsidRPr="007532F0">
        <w:rPr>
          <w:rFonts w:ascii="Calibri" w:hAnsi="Calibri" w:cs="Calibri"/>
          <w:noProof/>
        </w:rPr>
        <w:t>. Manchester: Manchester University Press.</w:t>
      </w:r>
    </w:p>
    <w:p w14:paraId="3EB43CF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Comaroff, J. L. and Comaroff, J. (1990) ‘Goodly Beasts , Beastly Goods : Cattle and Commodities in a South African Context’, </w:t>
      </w:r>
      <w:r w:rsidRPr="007532F0">
        <w:rPr>
          <w:rFonts w:ascii="Calibri" w:hAnsi="Calibri" w:cs="Calibri"/>
          <w:i/>
          <w:iCs/>
          <w:noProof/>
        </w:rPr>
        <w:t>American Ethnologist</w:t>
      </w:r>
      <w:r w:rsidRPr="007532F0">
        <w:rPr>
          <w:rFonts w:ascii="Calibri" w:hAnsi="Calibri" w:cs="Calibri"/>
          <w:noProof/>
        </w:rPr>
        <w:t>, 17(2), pp. 195–216.</w:t>
      </w:r>
    </w:p>
    <w:p w14:paraId="239469E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Comninos, A. </w:t>
      </w:r>
      <w:r w:rsidRPr="007532F0">
        <w:rPr>
          <w:rFonts w:ascii="Calibri" w:hAnsi="Calibri" w:cs="Calibri"/>
          <w:i/>
          <w:iCs/>
          <w:noProof/>
        </w:rPr>
        <w:t>et al.</w:t>
      </w:r>
      <w:r w:rsidRPr="007532F0">
        <w:rPr>
          <w:rFonts w:ascii="Calibri" w:hAnsi="Calibri" w:cs="Calibri"/>
          <w:noProof/>
        </w:rPr>
        <w:t xml:space="preserve"> (2008) ‘M-banking the Unbanked’, </w:t>
      </w:r>
      <w:r w:rsidRPr="007532F0">
        <w:rPr>
          <w:rFonts w:ascii="Calibri" w:hAnsi="Calibri" w:cs="Calibri"/>
          <w:i/>
          <w:iCs/>
          <w:noProof/>
        </w:rPr>
        <w:t>Policy</w:t>
      </w:r>
      <w:r w:rsidRPr="007532F0">
        <w:rPr>
          <w:rFonts w:ascii="Calibri" w:hAnsi="Calibri" w:cs="Calibri"/>
          <w:noProof/>
        </w:rPr>
        <w:t>, 1, pp. 1–20. Available at: http://www.researchictafrica.net/new/images/uploads/RIA_Mobile-banking.pdf.</w:t>
      </w:r>
    </w:p>
    <w:p w14:paraId="0FAFEBB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Cross, E. (2016) </w:t>
      </w:r>
      <w:r w:rsidRPr="007532F0">
        <w:rPr>
          <w:rFonts w:ascii="Calibri" w:hAnsi="Calibri" w:cs="Calibri"/>
          <w:i/>
          <w:iCs/>
          <w:noProof/>
        </w:rPr>
        <w:t>Zimbabwe Bond Notes Scam: A detailed explanation by Eddie Cross | ZIM LATEST NEWS | Zwnews Zimbabwe News Updates Today</w:t>
      </w:r>
      <w:r w:rsidRPr="007532F0">
        <w:rPr>
          <w:rFonts w:ascii="Calibri" w:hAnsi="Calibri" w:cs="Calibri"/>
          <w:noProof/>
        </w:rPr>
        <w:t>. Available at: https://zwnews.com/what-is-a-bond-note-01-12-2016/ (Accessed: 9 August 2020).</w:t>
      </w:r>
    </w:p>
    <w:p w14:paraId="6AF347D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Cross, J. and Street, A. (2009) ‘Anthropology at the Bottom of the Pyramid’, </w:t>
      </w:r>
      <w:r w:rsidRPr="007532F0">
        <w:rPr>
          <w:rFonts w:ascii="Calibri" w:hAnsi="Calibri" w:cs="Calibri"/>
          <w:i/>
          <w:iCs/>
          <w:noProof/>
        </w:rPr>
        <w:t>Royal Anthropological Institute of Great Britain and Ireland</w:t>
      </w:r>
      <w:r w:rsidRPr="007532F0">
        <w:rPr>
          <w:rFonts w:ascii="Calibri" w:hAnsi="Calibri" w:cs="Calibri"/>
          <w:noProof/>
        </w:rPr>
        <w:t>, 25(4), pp. 4–9.</w:t>
      </w:r>
    </w:p>
    <w:p w14:paraId="1217D3F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Cul, R., Ehrbeck, T. and Holle, N. (2014) </w:t>
      </w:r>
      <w:r w:rsidRPr="007532F0">
        <w:rPr>
          <w:rFonts w:ascii="Calibri" w:hAnsi="Calibri" w:cs="Calibri"/>
          <w:i/>
          <w:iCs/>
          <w:noProof/>
        </w:rPr>
        <w:t>Financial inclusion and development: Recent impact evidence</w:t>
      </w:r>
      <w:r w:rsidRPr="007532F0">
        <w:rPr>
          <w:rFonts w:ascii="Calibri" w:hAnsi="Calibri" w:cs="Calibri"/>
          <w:noProof/>
        </w:rPr>
        <w:t xml:space="preserve">, </w:t>
      </w:r>
      <w:r w:rsidRPr="007532F0">
        <w:rPr>
          <w:rFonts w:ascii="Calibri" w:hAnsi="Calibri" w:cs="Calibri"/>
          <w:i/>
          <w:iCs/>
          <w:noProof/>
        </w:rPr>
        <w:t>Consultative Group to Assist the Poor</w:t>
      </w:r>
      <w:r w:rsidRPr="007532F0">
        <w:rPr>
          <w:rFonts w:ascii="Calibri" w:hAnsi="Calibri" w:cs="Calibri"/>
          <w:noProof/>
        </w:rPr>
        <w:t>. doi: 10.1016/j.bandc.2005.08.003.</w:t>
      </w:r>
    </w:p>
    <w:p w14:paraId="372B112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D’Aderrio, L. (2011) ‘Artifacts at the centre of routines: performing the material turn in routines theory.’, </w:t>
      </w:r>
      <w:r w:rsidRPr="007532F0">
        <w:rPr>
          <w:rFonts w:ascii="Calibri" w:hAnsi="Calibri" w:cs="Calibri"/>
          <w:i/>
          <w:iCs/>
          <w:noProof/>
        </w:rPr>
        <w:t>Journal of institutional economics</w:t>
      </w:r>
      <w:r w:rsidRPr="007532F0">
        <w:rPr>
          <w:rFonts w:ascii="Calibri" w:hAnsi="Calibri" w:cs="Calibri"/>
          <w:noProof/>
        </w:rPr>
        <w:t>, 7, pp. 197–230. Available at: http://strathprints.strath.ac.uk/41130/1/Colombo_C_et_al_Pure_Stabilisation_of_the_hyperbolic_equilibrium_of_high_area_to_mass_spacecraft_Oct_2012.pdf.</w:t>
      </w:r>
    </w:p>
    <w:p w14:paraId="0A3EEDE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Dalinghaus, U. (2019) </w:t>
      </w:r>
      <w:r w:rsidRPr="007532F0">
        <w:rPr>
          <w:rFonts w:ascii="Calibri" w:hAnsi="Calibri" w:cs="Calibri"/>
          <w:i/>
          <w:iCs/>
          <w:noProof/>
        </w:rPr>
        <w:t>Virtually Irreplaceable; Cash a Public infrastructure</w:t>
      </w:r>
      <w:r w:rsidRPr="007532F0">
        <w:rPr>
          <w:rFonts w:ascii="Calibri" w:hAnsi="Calibri" w:cs="Calibri"/>
          <w:noProof/>
        </w:rPr>
        <w:t>. IMTFI. Califonia.</w:t>
      </w:r>
    </w:p>
    <w:p w14:paraId="2B386DE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Darnolf, S. and Laakso, L. (2003) ‘Twenty Years of Independence in Zimbabwe: From Liberation to Authoritarianism’, </w:t>
      </w:r>
      <w:r w:rsidRPr="007532F0">
        <w:rPr>
          <w:rFonts w:ascii="Calibri" w:hAnsi="Calibri" w:cs="Calibri"/>
          <w:i/>
          <w:iCs/>
          <w:noProof/>
        </w:rPr>
        <w:t>International Political Economy Series</w:t>
      </w:r>
      <w:r w:rsidRPr="007532F0">
        <w:rPr>
          <w:rFonts w:ascii="Calibri" w:hAnsi="Calibri" w:cs="Calibri"/>
          <w:noProof/>
        </w:rPr>
        <w:t>, pp. 1–14. doi: 10.1016/j.jacc.2008.10.033.</w:t>
      </w:r>
    </w:p>
    <w:p w14:paraId="2EDC6A3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Davies, G. (2002) </w:t>
      </w:r>
      <w:r w:rsidRPr="007532F0">
        <w:rPr>
          <w:rFonts w:ascii="Calibri" w:hAnsi="Calibri" w:cs="Calibri"/>
          <w:i/>
          <w:iCs/>
          <w:noProof/>
        </w:rPr>
        <w:t>A History of Money: From Ancient Times to the Present Day</w:t>
      </w:r>
      <w:r w:rsidRPr="007532F0">
        <w:rPr>
          <w:rFonts w:ascii="Calibri" w:hAnsi="Calibri" w:cs="Calibri"/>
          <w:noProof/>
        </w:rPr>
        <w:t>. 3rd Edn. University of Wales Press. doi: 10.1017/S0022050700022786.</w:t>
      </w:r>
    </w:p>
    <w:p w14:paraId="58E2B3A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Day, S., Papataxiarchis, E. and Stewart, M. (1999) </w:t>
      </w:r>
      <w:r w:rsidRPr="007532F0">
        <w:rPr>
          <w:rFonts w:ascii="Calibri" w:hAnsi="Calibri" w:cs="Calibri"/>
          <w:i/>
          <w:iCs/>
          <w:noProof/>
        </w:rPr>
        <w:t>Lilies of the Field: marginal people who live for the moment</w:t>
      </w:r>
      <w:r w:rsidRPr="007532F0">
        <w:rPr>
          <w:rFonts w:ascii="Calibri" w:hAnsi="Calibri" w:cs="Calibri"/>
          <w:noProof/>
        </w:rPr>
        <w:t xml:space="preserve">, </w:t>
      </w:r>
      <w:r w:rsidRPr="007532F0">
        <w:rPr>
          <w:rFonts w:ascii="Calibri" w:hAnsi="Calibri" w:cs="Calibri"/>
          <w:i/>
          <w:iCs/>
          <w:noProof/>
        </w:rPr>
        <w:t>Homme: Revue française d’antropologie</w:t>
      </w:r>
      <w:r w:rsidRPr="007532F0">
        <w:rPr>
          <w:rFonts w:ascii="Calibri" w:hAnsi="Calibri" w:cs="Calibri"/>
          <w:noProof/>
        </w:rPr>
        <w:t>. Colorado &amp; Oxford: Westview Press.</w:t>
      </w:r>
    </w:p>
    <w:p w14:paraId="0C126C4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Dekker, M. and Hoogeveen, H. (2002) ‘Bride Wealth and Household Security in Rural Zimbabwe’, </w:t>
      </w:r>
      <w:r w:rsidRPr="007532F0">
        <w:rPr>
          <w:rFonts w:ascii="Calibri" w:hAnsi="Calibri" w:cs="Calibri"/>
          <w:i/>
          <w:iCs/>
          <w:noProof/>
        </w:rPr>
        <w:t>Journal of African Economies</w:t>
      </w:r>
      <w:r w:rsidRPr="007532F0">
        <w:rPr>
          <w:rFonts w:ascii="Calibri" w:hAnsi="Calibri" w:cs="Calibri"/>
          <w:noProof/>
        </w:rPr>
        <w:t>, 11(1), pp. 114–145. doi: 10.1093/jae/11.1.114.</w:t>
      </w:r>
    </w:p>
    <w:p w14:paraId="39CFACA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Deleuze, G. (1990) ‘Postscript on the societies of control’, </w:t>
      </w:r>
      <w:r w:rsidRPr="007532F0">
        <w:rPr>
          <w:rFonts w:ascii="Calibri" w:hAnsi="Calibri" w:cs="Calibri"/>
          <w:i/>
          <w:iCs/>
          <w:noProof/>
        </w:rPr>
        <w:t>Surveillance, Crime and Social Control</w:t>
      </w:r>
      <w:r w:rsidRPr="007532F0">
        <w:rPr>
          <w:rFonts w:ascii="Calibri" w:hAnsi="Calibri" w:cs="Calibri"/>
          <w:noProof/>
        </w:rPr>
        <w:t>, pp. 35–39. doi: 10.4324/9781315242002-3.</w:t>
      </w:r>
    </w:p>
    <w:p w14:paraId="6F1EDDC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Deuten, J. J. and Rip, A. (2000) ‘Narrative infrustructure In Product Creation Process’, </w:t>
      </w:r>
      <w:r w:rsidRPr="007532F0">
        <w:rPr>
          <w:rFonts w:ascii="Calibri" w:hAnsi="Calibri" w:cs="Calibri"/>
          <w:i/>
          <w:iCs/>
          <w:noProof/>
        </w:rPr>
        <w:t>Organisation</w:t>
      </w:r>
      <w:r w:rsidRPr="007532F0">
        <w:rPr>
          <w:rFonts w:ascii="Calibri" w:hAnsi="Calibri" w:cs="Calibri"/>
          <w:noProof/>
        </w:rPr>
        <w:t>, 7(1), pp. 69–93.</w:t>
      </w:r>
    </w:p>
    <w:p w14:paraId="0E2FF39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Devereux, S. (1993) ‘Goats before ploughs: dilemmas of household response sequencing during food shortages.’, </w:t>
      </w:r>
      <w:r w:rsidRPr="007532F0">
        <w:rPr>
          <w:rFonts w:ascii="Calibri" w:hAnsi="Calibri" w:cs="Calibri"/>
          <w:i/>
          <w:iCs/>
          <w:noProof/>
        </w:rPr>
        <w:t>IDS Bulletin</w:t>
      </w:r>
      <w:r w:rsidRPr="007532F0">
        <w:rPr>
          <w:rFonts w:ascii="Calibri" w:hAnsi="Calibri" w:cs="Calibri"/>
          <w:noProof/>
        </w:rPr>
        <w:t>, 24(4), pp. 52–59.</w:t>
      </w:r>
    </w:p>
    <w:p w14:paraId="60A0B3E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Dodd, N. (2016) </w:t>
      </w:r>
      <w:r w:rsidRPr="007532F0">
        <w:rPr>
          <w:rFonts w:ascii="Calibri" w:hAnsi="Calibri" w:cs="Calibri"/>
          <w:i/>
          <w:iCs/>
          <w:noProof/>
        </w:rPr>
        <w:t>The social life of money</w:t>
      </w:r>
      <w:r w:rsidRPr="007532F0">
        <w:rPr>
          <w:rFonts w:ascii="Calibri" w:hAnsi="Calibri" w:cs="Calibri"/>
          <w:noProof/>
        </w:rPr>
        <w:t>. New Jersey and Oxford: Princeton University Press. Available at: https://books.google.com/books?hl=en&amp;lr=&amp;id=nzDFCgAAQBAJ&amp;oi=fnd&amp;pg=PP1&amp;dq=Nigel+Dodd&amp;ots=KsgZhTKiOP&amp;sig=YzhlmCrf1Kb2H6n9yu2gATzH_38 (Accessed: 30 November 2016).</w:t>
      </w:r>
    </w:p>
    <w:p w14:paraId="1022B32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Dorman, P. (2014) </w:t>
      </w:r>
      <w:r w:rsidRPr="007532F0">
        <w:rPr>
          <w:rFonts w:ascii="Calibri" w:hAnsi="Calibri" w:cs="Calibri"/>
          <w:i/>
          <w:iCs/>
          <w:noProof/>
        </w:rPr>
        <w:t>Macroeconomics; A Fresh Start</w:t>
      </w:r>
      <w:r w:rsidRPr="007532F0">
        <w:rPr>
          <w:rFonts w:ascii="Calibri" w:hAnsi="Calibri" w:cs="Calibri"/>
          <w:noProof/>
        </w:rPr>
        <w:t>. New York &amp; London: Springer.</w:t>
      </w:r>
    </w:p>
    <w:p w14:paraId="1E3EEFC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Dyer, A. W. (1989) ‘Making Semiotic Sense of Money as a Medium of Exchange’, </w:t>
      </w:r>
      <w:r w:rsidRPr="007532F0">
        <w:rPr>
          <w:rFonts w:ascii="Calibri" w:hAnsi="Calibri" w:cs="Calibri"/>
          <w:i/>
          <w:iCs/>
          <w:noProof/>
        </w:rPr>
        <w:t>Journal of Economic Issues (Association for Evolutionary Economics)</w:t>
      </w:r>
      <w:r w:rsidRPr="007532F0">
        <w:rPr>
          <w:rFonts w:ascii="Calibri" w:hAnsi="Calibri" w:cs="Calibri"/>
          <w:noProof/>
        </w:rPr>
        <w:t>, 23(2), p. 503. Available at: http://search.ebscohost.com/login.aspx?direct=true&amp;AuthType=shib&amp;db=buh&amp;AN=4679976&amp;site=ehost-live&amp;custid=s3824264%5Cnhttp://content.ebscohost.com/ContentServer.asp?T=P&amp;P=AN&amp;K=4679976&amp;S=R&amp;D=buh&amp;EbscoContent=dGJyMNLe80Sep644wtvhOLCmr02ep7BSr6u4S7KWxWXS&amp;Conte.</w:t>
      </w:r>
    </w:p>
    <w:p w14:paraId="6F806EC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Dymski, G. a. (2005) ‘Financial Globalization, Social Exclusion and Financial Crisis’, </w:t>
      </w:r>
      <w:r w:rsidRPr="007532F0">
        <w:rPr>
          <w:rFonts w:ascii="Calibri" w:hAnsi="Calibri" w:cs="Calibri"/>
          <w:i/>
          <w:iCs/>
          <w:noProof/>
        </w:rPr>
        <w:t>International Review of Applied Economics</w:t>
      </w:r>
      <w:r w:rsidRPr="007532F0">
        <w:rPr>
          <w:rFonts w:ascii="Calibri" w:hAnsi="Calibri" w:cs="Calibri"/>
          <w:noProof/>
        </w:rPr>
        <w:t>, 19(4), pp. 439–457. doi: 10.1080/02692170500213319.</w:t>
      </w:r>
    </w:p>
    <w:p w14:paraId="2D26432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Dynes, M. (2002) ‘Starvation is the price for defying ruthless Mugabe’, 25 November. Available at: https://www.thetimes.co.uk/article/starvation-is-the-price-for-defying-ruthless-mugabe-fn3wtq260ms (Accessed: 12 March 2016).</w:t>
      </w:r>
    </w:p>
    <w:p w14:paraId="2FE9E81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Eriksen, T. H. (2001) </w:t>
      </w:r>
      <w:r w:rsidRPr="007532F0">
        <w:rPr>
          <w:rFonts w:ascii="Calibri" w:hAnsi="Calibri" w:cs="Calibri"/>
          <w:i/>
          <w:iCs/>
          <w:noProof/>
        </w:rPr>
        <w:t>SMALL PLACES, LARGE ISSUES: An Introduction to Social and Cultural Anthropology</w:t>
      </w:r>
      <w:r w:rsidRPr="007532F0">
        <w:rPr>
          <w:rFonts w:ascii="Calibri" w:hAnsi="Calibri" w:cs="Calibri"/>
          <w:noProof/>
        </w:rPr>
        <w:t>. 2nd Edn. London &amp; Virginia: Pluto Press. Available at: http://compus.uom.gr/BAL263/document/Textbook_(Introductory_to_Social_Anthropology)/Small_Places_-_Large_Issues_-_THOMAS_ERIKSEN.pdf.</w:t>
      </w:r>
    </w:p>
    <w:p w14:paraId="3B79561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Ersado, L. (2006) </w:t>
      </w:r>
      <w:r w:rsidRPr="007532F0">
        <w:rPr>
          <w:rFonts w:ascii="Calibri" w:hAnsi="Calibri" w:cs="Calibri"/>
          <w:i/>
          <w:iCs/>
          <w:noProof/>
        </w:rPr>
        <w:t>Income Diversification in Zimbabwe: Welfare Implications from Urban and Rural Areas</w:t>
      </w:r>
      <w:r w:rsidRPr="007532F0">
        <w:rPr>
          <w:rFonts w:ascii="Calibri" w:hAnsi="Calibri" w:cs="Calibri"/>
          <w:noProof/>
        </w:rPr>
        <w:t>. WP3964. Washington DC.</w:t>
      </w:r>
    </w:p>
    <w:p w14:paraId="38E81F0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Ferguson, J. (1985) ‘The Bovine Mystique: Power, Property and Livestock in Rural Lesotho’, </w:t>
      </w:r>
      <w:r w:rsidRPr="007532F0">
        <w:rPr>
          <w:rFonts w:ascii="Calibri" w:hAnsi="Calibri" w:cs="Calibri"/>
          <w:i/>
          <w:iCs/>
          <w:noProof/>
        </w:rPr>
        <w:t>Royal Anthropological Institute of Great Britain and Ireland</w:t>
      </w:r>
      <w:r w:rsidRPr="007532F0">
        <w:rPr>
          <w:rFonts w:ascii="Calibri" w:hAnsi="Calibri" w:cs="Calibri"/>
          <w:noProof/>
        </w:rPr>
        <w:t>, 20(4), pp. 647–674. doi: papers2://publication/uuid/D59FCF16-5E1E-48F1-8311-DF5A6E5D7468.</w:t>
      </w:r>
    </w:p>
    <w:p w14:paraId="3BFBEAC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Ferguson, James (2015) </w:t>
      </w:r>
      <w:r w:rsidRPr="007532F0">
        <w:rPr>
          <w:rFonts w:ascii="Calibri" w:hAnsi="Calibri" w:cs="Calibri"/>
          <w:i/>
          <w:iCs/>
          <w:noProof/>
        </w:rPr>
        <w:t>Give a Man a Fish: Reflection on the New Politics of Distribution</w:t>
      </w:r>
      <w:r w:rsidRPr="007532F0">
        <w:rPr>
          <w:rFonts w:ascii="Calibri" w:hAnsi="Calibri" w:cs="Calibri"/>
          <w:noProof/>
        </w:rPr>
        <w:t>. Durham and London: Duke University Press.</w:t>
      </w:r>
    </w:p>
    <w:p w14:paraId="4A6A787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Ferguson, J (2015) ‘Give a man a fish: reflections on the new politics of distribution’. Available at: https://scholar.google.com/scholar?oi=gsb95&amp;q=Give a Man a Fish%3A Reflections on the New Politics of Distribution&amp;lookup=0&amp;hl=en#0 (Accessed: 19 March 2016).</w:t>
      </w:r>
    </w:p>
    <w:p w14:paraId="719CFC9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Ferguson, N. (2002) </w:t>
      </w:r>
      <w:r w:rsidRPr="007532F0">
        <w:rPr>
          <w:rFonts w:ascii="Calibri" w:hAnsi="Calibri" w:cs="Calibri"/>
          <w:i/>
          <w:iCs/>
          <w:noProof/>
        </w:rPr>
        <w:t>The Cash Nexus: Money and Power in the Modern World 1700-2000</w:t>
      </w:r>
      <w:r w:rsidRPr="007532F0">
        <w:rPr>
          <w:rFonts w:ascii="Calibri" w:hAnsi="Calibri" w:cs="Calibri"/>
          <w:noProof/>
        </w:rPr>
        <w:t>. London: Penguin Books.</w:t>
      </w:r>
    </w:p>
    <w:p w14:paraId="2E9435D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Fincham, R. </w:t>
      </w:r>
      <w:r w:rsidRPr="007532F0">
        <w:rPr>
          <w:rFonts w:ascii="Calibri" w:hAnsi="Calibri" w:cs="Calibri"/>
          <w:i/>
          <w:iCs/>
          <w:noProof/>
        </w:rPr>
        <w:t>et al.</w:t>
      </w:r>
      <w:r w:rsidRPr="007532F0">
        <w:rPr>
          <w:rFonts w:ascii="Calibri" w:hAnsi="Calibri" w:cs="Calibri"/>
          <w:noProof/>
        </w:rPr>
        <w:t xml:space="preserve"> (1995) </w:t>
      </w:r>
      <w:r w:rsidRPr="007532F0">
        <w:rPr>
          <w:rFonts w:ascii="Calibri" w:hAnsi="Calibri" w:cs="Calibri"/>
          <w:i/>
          <w:iCs/>
          <w:noProof/>
        </w:rPr>
        <w:t>Expertise and Innovation</w:t>
      </w:r>
      <w:r w:rsidRPr="007532F0">
        <w:rPr>
          <w:rFonts w:ascii="Calibri" w:hAnsi="Calibri" w:cs="Calibri"/>
          <w:noProof/>
        </w:rPr>
        <w:t>. Oxford: Oxford University Press. doi: 10.1093/acprof:oso/9780198289043.001.0001.</w:t>
      </w:r>
    </w:p>
    <w:p w14:paraId="06E2E12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Fine, G. a. (1993) ‘TEN LIES OF ETHNOGRAPHY: Moral Dilemmas of Field Research’, </w:t>
      </w:r>
      <w:r w:rsidRPr="007532F0">
        <w:rPr>
          <w:rFonts w:ascii="Calibri" w:hAnsi="Calibri" w:cs="Calibri"/>
          <w:i/>
          <w:iCs/>
          <w:noProof/>
        </w:rPr>
        <w:t>Journal of Contemporary Ethnography</w:t>
      </w:r>
      <w:r w:rsidRPr="007532F0">
        <w:rPr>
          <w:rFonts w:ascii="Calibri" w:hAnsi="Calibri" w:cs="Calibri"/>
          <w:noProof/>
        </w:rPr>
        <w:t>, 22(3), pp. 267–294. doi: 10.1177/089124193022003001.</w:t>
      </w:r>
    </w:p>
    <w:p w14:paraId="48E4AA2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FinScope (2014) </w:t>
      </w:r>
      <w:r w:rsidRPr="007532F0">
        <w:rPr>
          <w:rFonts w:ascii="Calibri" w:hAnsi="Calibri" w:cs="Calibri"/>
          <w:i/>
          <w:iCs/>
          <w:noProof/>
        </w:rPr>
        <w:t>FinScope Consumer Survey Zimbabwe 2014</w:t>
      </w:r>
      <w:r w:rsidRPr="007532F0">
        <w:rPr>
          <w:rFonts w:ascii="Calibri" w:hAnsi="Calibri" w:cs="Calibri"/>
          <w:noProof/>
        </w:rPr>
        <w:t>. Harare.</w:t>
      </w:r>
    </w:p>
    <w:p w14:paraId="075F6B5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Fisher, J. L. (2010) </w:t>
      </w:r>
      <w:r w:rsidRPr="007532F0">
        <w:rPr>
          <w:rFonts w:ascii="Calibri" w:hAnsi="Calibri" w:cs="Calibri"/>
          <w:i/>
          <w:iCs/>
          <w:noProof/>
        </w:rPr>
        <w:t>Pioneers, Settlers, Aliens, Exiles: The decolonisation of white identity in Zimbabwe</w:t>
      </w:r>
      <w:r w:rsidRPr="007532F0">
        <w:rPr>
          <w:rFonts w:ascii="Calibri" w:hAnsi="Calibri" w:cs="Calibri"/>
          <w:noProof/>
        </w:rPr>
        <w:t>. Canberra: Australian National University Press.</w:t>
      </w:r>
    </w:p>
    <w:p w14:paraId="72A68B2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Fourcade, M. and Healy, K. (2013) ‘Classification situations: Life-chances in the neoliberal era’, </w:t>
      </w:r>
      <w:r w:rsidRPr="007532F0">
        <w:rPr>
          <w:rFonts w:ascii="Calibri" w:hAnsi="Calibri" w:cs="Calibri"/>
          <w:i/>
          <w:iCs/>
          <w:noProof/>
        </w:rPr>
        <w:t>Accounting, Organizations and Society</w:t>
      </w:r>
      <w:r w:rsidRPr="007532F0">
        <w:rPr>
          <w:rFonts w:ascii="Calibri" w:hAnsi="Calibri" w:cs="Calibri"/>
          <w:noProof/>
        </w:rPr>
        <w:t>. Elsevier Ltd, 38(8), pp. 559–572. doi: 10.1016/j.aos.2013.11.002.</w:t>
      </w:r>
    </w:p>
    <w:p w14:paraId="7A36269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Francese, M. and Prady, D. (2018) ‘Universal Basic Income: Debate and Impact Assessment’, </w:t>
      </w:r>
      <w:r w:rsidRPr="007532F0">
        <w:rPr>
          <w:rFonts w:ascii="Calibri" w:hAnsi="Calibri" w:cs="Calibri"/>
          <w:i/>
          <w:iCs/>
          <w:noProof/>
        </w:rPr>
        <w:t>IMF Working Papers</w:t>
      </w:r>
      <w:r w:rsidRPr="007532F0">
        <w:rPr>
          <w:rFonts w:ascii="Calibri" w:hAnsi="Calibri" w:cs="Calibri"/>
          <w:noProof/>
        </w:rPr>
        <w:t>, 18(273), p. 1. doi: 10.5089/9781484388815.001.</w:t>
      </w:r>
    </w:p>
    <w:p w14:paraId="0A74838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French, S., Leyshon, A. and Thrift, N. (2009) ‘A very geographical crisis: The making and breaking of the 2007-2008 financial crisis’, </w:t>
      </w:r>
      <w:r w:rsidRPr="007532F0">
        <w:rPr>
          <w:rFonts w:ascii="Calibri" w:hAnsi="Calibri" w:cs="Calibri"/>
          <w:i/>
          <w:iCs/>
          <w:noProof/>
        </w:rPr>
        <w:t>Cambridge Journal of Regions, Economy and Society</w:t>
      </w:r>
      <w:r w:rsidRPr="007532F0">
        <w:rPr>
          <w:rFonts w:ascii="Calibri" w:hAnsi="Calibri" w:cs="Calibri"/>
          <w:noProof/>
        </w:rPr>
        <w:t>, 2(2), pp. 287–302. doi: 10.1093/cjres/rsp013.</w:t>
      </w:r>
    </w:p>
    <w:p w14:paraId="32E746F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Frerichs, S. (2013) ‘From Credit to Crisis: Max Weber, Karl Polanyi, and the Other Side of the Coin’, </w:t>
      </w:r>
      <w:r w:rsidRPr="007532F0">
        <w:rPr>
          <w:rFonts w:ascii="Calibri" w:hAnsi="Calibri" w:cs="Calibri"/>
          <w:i/>
          <w:iCs/>
          <w:noProof/>
        </w:rPr>
        <w:t>Journal of Law and Society</w:t>
      </w:r>
      <w:r w:rsidRPr="007532F0">
        <w:rPr>
          <w:rFonts w:ascii="Calibri" w:hAnsi="Calibri" w:cs="Calibri"/>
          <w:noProof/>
        </w:rPr>
        <w:t>, 40(1), pp. 7–26. doi: 10.1111/j.1467-6478.2013.00610.x.</w:t>
      </w:r>
    </w:p>
    <w:p w14:paraId="6D9B031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Gabor, D. and Brooks, S. (2017) ‘The digital revolution in financial inclusion: international development in the fintech era’, </w:t>
      </w:r>
      <w:r w:rsidRPr="007532F0">
        <w:rPr>
          <w:rFonts w:ascii="Calibri" w:hAnsi="Calibri" w:cs="Calibri"/>
          <w:i/>
          <w:iCs/>
          <w:noProof/>
        </w:rPr>
        <w:t>New Political Economy</w:t>
      </w:r>
      <w:r w:rsidRPr="007532F0">
        <w:rPr>
          <w:rFonts w:ascii="Calibri" w:hAnsi="Calibri" w:cs="Calibri"/>
          <w:noProof/>
        </w:rPr>
        <w:t>. Taylor &amp; Francis, 22(4), pp. 423–436. doi: 10.1080/13563467.2017.1259298.</w:t>
      </w:r>
    </w:p>
    <w:p w14:paraId="6ED194F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Geels, F. W. and Smit, W. A. (2000) ‘Failed technology futures: pitfalls and lessons from a historical survey’, </w:t>
      </w:r>
      <w:r w:rsidRPr="007532F0">
        <w:rPr>
          <w:rFonts w:ascii="Calibri" w:hAnsi="Calibri" w:cs="Calibri"/>
          <w:i/>
          <w:iCs/>
          <w:noProof/>
        </w:rPr>
        <w:t>Futures</w:t>
      </w:r>
      <w:r w:rsidRPr="007532F0">
        <w:rPr>
          <w:rFonts w:ascii="Calibri" w:hAnsi="Calibri" w:cs="Calibri"/>
          <w:noProof/>
        </w:rPr>
        <w:t>, 32(9), pp. 867–885.</w:t>
      </w:r>
    </w:p>
    <w:p w14:paraId="794DAA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Van der Geest, S. (2003) ‘Confidentiality and Pseudonyms: A Fieldwork Dilemma from Ghana’, </w:t>
      </w:r>
      <w:r w:rsidRPr="007532F0">
        <w:rPr>
          <w:rFonts w:ascii="Calibri" w:hAnsi="Calibri" w:cs="Calibri"/>
          <w:i/>
          <w:iCs/>
          <w:noProof/>
        </w:rPr>
        <w:t>Anthropology Today</w:t>
      </w:r>
      <w:r w:rsidRPr="007532F0">
        <w:rPr>
          <w:rFonts w:ascii="Calibri" w:hAnsi="Calibri" w:cs="Calibri"/>
          <w:noProof/>
        </w:rPr>
        <w:t>, 19(February), pp. 14–18. doi: 10.1111/1467-8322.00159.</w:t>
      </w:r>
    </w:p>
    <w:p w14:paraId="339EE5F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Gluckman, M. (1950) ‘Kinship and Marriage Among the Lozi of Nothern Rhodesia and the Zulu of Natal’, in </w:t>
      </w:r>
      <w:r w:rsidRPr="007532F0">
        <w:rPr>
          <w:rFonts w:ascii="Calibri" w:hAnsi="Calibri" w:cs="Calibri"/>
          <w:i/>
          <w:iCs/>
          <w:noProof/>
        </w:rPr>
        <w:t>African Systems of Kinship and Marriage</w:t>
      </w:r>
      <w:r w:rsidRPr="007532F0">
        <w:rPr>
          <w:rFonts w:ascii="Calibri" w:hAnsi="Calibri" w:cs="Calibri"/>
          <w:noProof/>
        </w:rPr>
        <w:t>. Glasgow.</w:t>
      </w:r>
    </w:p>
    <w:p w14:paraId="71E9576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Godwin, P. (2007) </w:t>
      </w:r>
      <w:r w:rsidRPr="007532F0">
        <w:rPr>
          <w:rFonts w:ascii="Calibri" w:hAnsi="Calibri" w:cs="Calibri"/>
          <w:i/>
          <w:iCs/>
          <w:noProof/>
        </w:rPr>
        <w:t>Mukiwa: White Boy in Africa</w:t>
      </w:r>
      <w:r w:rsidRPr="007532F0">
        <w:rPr>
          <w:rFonts w:ascii="Calibri" w:hAnsi="Calibri" w:cs="Calibri"/>
          <w:noProof/>
        </w:rPr>
        <w:t>. Pan Macmillan.</w:t>
      </w:r>
    </w:p>
    <w:p w14:paraId="1FCACB0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Good, K. (1974) ‘Settler Colonialism in Rhodesia’, </w:t>
      </w:r>
      <w:r w:rsidRPr="007532F0">
        <w:rPr>
          <w:rFonts w:ascii="Calibri" w:hAnsi="Calibri" w:cs="Calibri"/>
          <w:i/>
          <w:iCs/>
          <w:noProof/>
        </w:rPr>
        <w:t>African Affairs</w:t>
      </w:r>
      <w:r w:rsidRPr="007532F0">
        <w:rPr>
          <w:rFonts w:ascii="Calibri" w:hAnsi="Calibri" w:cs="Calibri"/>
          <w:noProof/>
        </w:rPr>
        <w:t>, 73(290), pp. 10–36.</w:t>
      </w:r>
    </w:p>
    <w:p w14:paraId="41DAD56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Graeber, D. (2011) </w:t>
      </w:r>
      <w:r w:rsidRPr="007532F0">
        <w:rPr>
          <w:rFonts w:ascii="Calibri" w:hAnsi="Calibri" w:cs="Calibri"/>
          <w:i/>
          <w:iCs/>
          <w:noProof/>
        </w:rPr>
        <w:t>Debt; The first 5,000 Years</w:t>
      </w:r>
      <w:r w:rsidRPr="007532F0">
        <w:rPr>
          <w:rFonts w:ascii="Calibri" w:hAnsi="Calibri" w:cs="Calibri"/>
          <w:noProof/>
        </w:rPr>
        <w:t xml:space="preserve">. 1st Edn, </w:t>
      </w:r>
      <w:r w:rsidRPr="007532F0">
        <w:rPr>
          <w:rFonts w:ascii="Calibri" w:hAnsi="Calibri" w:cs="Calibri"/>
          <w:i/>
          <w:iCs/>
          <w:noProof/>
        </w:rPr>
        <w:t>First Melville House Printing</w:t>
      </w:r>
      <w:r w:rsidRPr="007532F0">
        <w:rPr>
          <w:rFonts w:ascii="Calibri" w:hAnsi="Calibri" w:cs="Calibri"/>
          <w:noProof/>
        </w:rPr>
        <w:t>. 1st Edn. New York: Melville House Printing. doi: 10.1017/CBO9781107415324.004.</w:t>
      </w:r>
    </w:p>
    <w:p w14:paraId="0338D94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Graeber, D. (2014) ‘The truth is out: money is just an IOU, and the banks are rolling in it’, </w:t>
      </w:r>
      <w:r w:rsidRPr="007532F0">
        <w:rPr>
          <w:rFonts w:ascii="Calibri" w:hAnsi="Calibri" w:cs="Calibri"/>
          <w:i/>
          <w:iCs/>
          <w:noProof/>
        </w:rPr>
        <w:t>The Guardian</w:t>
      </w:r>
      <w:r w:rsidRPr="007532F0">
        <w:rPr>
          <w:rFonts w:ascii="Calibri" w:hAnsi="Calibri" w:cs="Calibri"/>
          <w:noProof/>
        </w:rPr>
        <w:t>, 18 March, pp. 1–2.</w:t>
      </w:r>
    </w:p>
    <w:p w14:paraId="36F4805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Greenwood, J. and Jovanovic, B. (1990) </w:t>
      </w:r>
      <w:r w:rsidRPr="007532F0">
        <w:rPr>
          <w:rFonts w:ascii="Calibri" w:hAnsi="Calibri" w:cs="Calibri"/>
          <w:i/>
          <w:iCs/>
          <w:noProof/>
        </w:rPr>
        <w:t>Financial Development, Growth And The Distribution of Income</w:t>
      </w:r>
      <w:r w:rsidRPr="007532F0">
        <w:rPr>
          <w:rFonts w:ascii="Calibri" w:hAnsi="Calibri" w:cs="Calibri"/>
          <w:noProof/>
        </w:rPr>
        <w:t xml:space="preserve">, </w:t>
      </w:r>
      <w:r w:rsidRPr="007532F0">
        <w:rPr>
          <w:rFonts w:ascii="Calibri" w:hAnsi="Calibri" w:cs="Calibri"/>
          <w:i/>
          <w:iCs/>
          <w:noProof/>
        </w:rPr>
        <w:t>National Bureau of Economic Research</w:t>
      </w:r>
      <w:r w:rsidRPr="007532F0">
        <w:rPr>
          <w:rFonts w:ascii="Calibri" w:hAnsi="Calibri" w:cs="Calibri"/>
          <w:noProof/>
        </w:rPr>
        <w:t>. Working Paper 3189. Cambridge, Massachusetts. doi: 10.1017/CBO9781107415324.004.</w:t>
      </w:r>
    </w:p>
    <w:p w14:paraId="5CEC53A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Grint, K. and Woolgar, S. (1992) ‘Guns, and Roses: What ’ s Social about Being Shot?’, </w:t>
      </w:r>
      <w:r w:rsidRPr="007532F0">
        <w:rPr>
          <w:rFonts w:ascii="Calibri" w:hAnsi="Calibri" w:cs="Calibri"/>
          <w:i/>
          <w:iCs/>
          <w:noProof/>
        </w:rPr>
        <w:t>Science, Technology &amp; Human Values</w:t>
      </w:r>
      <w:r w:rsidRPr="007532F0">
        <w:rPr>
          <w:rFonts w:ascii="Calibri" w:hAnsi="Calibri" w:cs="Calibri"/>
          <w:noProof/>
        </w:rPr>
        <w:t>, 17(3), pp. 366–380.</w:t>
      </w:r>
    </w:p>
    <w:p w14:paraId="7151706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Grinyer, A. (2001) ‘Ethical Dilemmas in Nonclinical Health Research from A UK Perspective.’, </w:t>
      </w:r>
      <w:r w:rsidRPr="007532F0">
        <w:rPr>
          <w:rFonts w:ascii="Calibri" w:hAnsi="Calibri" w:cs="Calibri"/>
          <w:i/>
          <w:iCs/>
          <w:noProof/>
        </w:rPr>
        <w:t>Nursing Ethics</w:t>
      </w:r>
      <w:r w:rsidRPr="007532F0">
        <w:rPr>
          <w:rFonts w:ascii="Calibri" w:hAnsi="Calibri" w:cs="Calibri"/>
          <w:noProof/>
        </w:rPr>
        <w:t>, 8(2), pp. 123–132.</w:t>
      </w:r>
    </w:p>
    <w:p w14:paraId="5C50FCB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Grinyer, A. (2009) ‘The Anonymity of Research Participants Assumptions, Ethics and Practicalities’, </w:t>
      </w:r>
      <w:r w:rsidRPr="007532F0">
        <w:rPr>
          <w:rFonts w:ascii="Calibri" w:hAnsi="Calibri" w:cs="Calibri"/>
          <w:i/>
          <w:iCs/>
          <w:noProof/>
        </w:rPr>
        <w:t>Pan-Pacific Management Review</w:t>
      </w:r>
      <w:r w:rsidRPr="007532F0">
        <w:rPr>
          <w:rFonts w:ascii="Calibri" w:hAnsi="Calibri" w:cs="Calibri"/>
          <w:noProof/>
        </w:rPr>
        <w:t>, 12(1), pp. 49–58.</w:t>
      </w:r>
    </w:p>
    <w:p w14:paraId="29FD1E8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Grosfoguel, R. (2007) ‘The epistemic decolonial turn: Beyond political-economy paradigms’, </w:t>
      </w:r>
      <w:r w:rsidRPr="007532F0">
        <w:rPr>
          <w:rFonts w:ascii="Calibri" w:hAnsi="Calibri" w:cs="Calibri"/>
          <w:i/>
          <w:iCs/>
          <w:noProof/>
        </w:rPr>
        <w:t xml:space="preserve">Cultural </w:t>
      </w:r>
      <w:r w:rsidRPr="007532F0">
        <w:rPr>
          <w:rFonts w:ascii="Calibri" w:hAnsi="Calibri" w:cs="Calibri"/>
          <w:i/>
          <w:iCs/>
          <w:noProof/>
        </w:rPr>
        <w:lastRenderedPageBreak/>
        <w:t>Studies</w:t>
      </w:r>
      <w:r w:rsidRPr="007532F0">
        <w:rPr>
          <w:rFonts w:ascii="Calibri" w:hAnsi="Calibri" w:cs="Calibri"/>
          <w:noProof/>
        </w:rPr>
        <w:t>, 21(2–3), pp. 211–223. doi: 10.1080/09502380601162514.</w:t>
      </w:r>
    </w:p>
    <w:p w14:paraId="6E89E80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Gsma (2012) </w:t>
      </w:r>
      <w:r w:rsidRPr="007532F0">
        <w:rPr>
          <w:rFonts w:ascii="Calibri" w:hAnsi="Calibri" w:cs="Calibri"/>
          <w:i/>
          <w:iCs/>
          <w:noProof/>
        </w:rPr>
        <w:t>The GSMA Mobile Money for the Unbanked 2012 Annual Report</w:t>
      </w:r>
      <w:r w:rsidRPr="007532F0">
        <w:rPr>
          <w:rFonts w:ascii="Calibri" w:hAnsi="Calibri" w:cs="Calibri"/>
          <w:noProof/>
        </w:rPr>
        <w:t>. Available at: http://www.gsma.com/mobilefordevelopment/wp-content/uploads/2012/10/2012_MMU_Annual-Report.pdf.</w:t>
      </w:r>
    </w:p>
    <w:p w14:paraId="3B97487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GSMA (2009) </w:t>
      </w:r>
      <w:r w:rsidRPr="007532F0">
        <w:rPr>
          <w:rFonts w:ascii="Calibri" w:hAnsi="Calibri" w:cs="Calibri"/>
          <w:i/>
          <w:iCs/>
          <w:noProof/>
        </w:rPr>
        <w:t>Mobile Money in the Philippines – The Market, the Models and Regulation</w:t>
      </w:r>
      <w:r w:rsidRPr="007532F0">
        <w:rPr>
          <w:rFonts w:ascii="Calibri" w:hAnsi="Calibri" w:cs="Calibri"/>
          <w:noProof/>
        </w:rPr>
        <w:t xml:space="preserve">, </w:t>
      </w:r>
      <w:r w:rsidRPr="007532F0">
        <w:rPr>
          <w:rFonts w:ascii="Calibri" w:hAnsi="Calibri" w:cs="Calibri"/>
          <w:i/>
          <w:iCs/>
          <w:noProof/>
        </w:rPr>
        <w:t>Mobile Money in the Philippines – The Market, the Models and Regulation</w:t>
      </w:r>
      <w:r w:rsidRPr="007532F0">
        <w:rPr>
          <w:rFonts w:ascii="Calibri" w:hAnsi="Calibri" w:cs="Calibri"/>
          <w:noProof/>
        </w:rPr>
        <w:t>. Available at: http://www.gsma.com/mobilefordevelopment/wp-content/uploads/2012/06/Philippines-Case-Study-v-X21-21.pdf.</w:t>
      </w:r>
    </w:p>
    <w:p w14:paraId="35C38A5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Gukurume, S. (2015) ‘Livelihood resilience in a hyperinflationary environment : experiences of people engaging in money-burning ( kubhena mari ) transactions in’, </w:t>
      </w:r>
      <w:r w:rsidRPr="007532F0">
        <w:rPr>
          <w:rFonts w:ascii="Calibri" w:hAnsi="Calibri" w:cs="Calibri"/>
          <w:i/>
          <w:iCs/>
          <w:noProof/>
        </w:rPr>
        <w:t>Social Dynamics</w:t>
      </w:r>
      <w:r w:rsidRPr="007532F0">
        <w:rPr>
          <w:rFonts w:ascii="Calibri" w:hAnsi="Calibri" w:cs="Calibri"/>
          <w:noProof/>
        </w:rPr>
        <w:t>. Routledge, 41(2), pp. 219–234. doi: 10.1080/02533952.2015.1069492.</w:t>
      </w:r>
    </w:p>
    <w:p w14:paraId="299F23A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Gurley, J. G. and Shaw, E. S. (1955) ‘Financial Aspects of Economic Development’, </w:t>
      </w:r>
      <w:r w:rsidRPr="007532F0">
        <w:rPr>
          <w:rFonts w:ascii="Calibri" w:hAnsi="Calibri" w:cs="Calibri"/>
          <w:i/>
          <w:iCs/>
          <w:noProof/>
        </w:rPr>
        <w:t>The American Economic Review</w:t>
      </w:r>
      <w:r w:rsidRPr="007532F0">
        <w:rPr>
          <w:rFonts w:ascii="Calibri" w:hAnsi="Calibri" w:cs="Calibri"/>
          <w:noProof/>
        </w:rPr>
        <w:t>, XLV(4), pp. 515–538.</w:t>
      </w:r>
    </w:p>
    <w:p w14:paraId="592723F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(1981a) ‘Household and Community in African Studies’, </w:t>
      </w:r>
      <w:r w:rsidRPr="007532F0">
        <w:rPr>
          <w:rFonts w:ascii="Calibri" w:hAnsi="Calibri" w:cs="Calibri"/>
          <w:i/>
          <w:iCs/>
          <w:noProof/>
        </w:rPr>
        <w:t>African Studies Review</w:t>
      </w:r>
      <w:r w:rsidRPr="007532F0">
        <w:rPr>
          <w:rFonts w:ascii="Calibri" w:hAnsi="Calibri" w:cs="Calibri"/>
          <w:noProof/>
        </w:rPr>
        <w:t>, 24(2/3), pp. 87–137.</w:t>
      </w:r>
    </w:p>
    <w:p w14:paraId="4D9BAF5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(1981b) ‘Household and Community in African Studies’, </w:t>
      </w:r>
      <w:r w:rsidRPr="007532F0">
        <w:rPr>
          <w:rFonts w:ascii="Calibri" w:hAnsi="Calibri" w:cs="Calibri"/>
          <w:i/>
          <w:iCs/>
          <w:noProof/>
        </w:rPr>
        <w:t>African studies review</w:t>
      </w:r>
      <w:r w:rsidRPr="007532F0">
        <w:rPr>
          <w:rFonts w:ascii="Calibri" w:hAnsi="Calibri" w:cs="Calibri"/>
          <w:noProof/>
        </w:rPr>
        <w:t>, 24(2), pp. 87–137.</w:t>
      </w:r>
    </w:p>
    <w:p w14:paraId="68A1A88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(1995) ‘Wealth in people, wealth in things - Introduction’, </w:t>
      </w:r>
      <w:r w:rsidRPr="007532F0">
        <w:rPr>
          <w:rFonts w:ascii="Calibri" w:hAnsi="Calibri" w:cs="Calibri"/>
          <w:i/>
          <w:iCs/>
          <w:noProof/>
        </w:rPr>
        <w:t>The Journal of African History</w:t>
      </w:r>
      <w:r w:rsidRPr="007532F0">
        <w:rPr>
          <w:rFonts w:ascii="Calibri" w:hAnsi="Calibri" w:cs="Calibri"/>
          <w:noProof/>
        </w:rPr>
        <w:t>, 36(1), pp. 83–90.</w:t>
      </w:r>
    </w:p>
    <w:p w14:paraId="1CCBA87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(2004) </w:t>
      </w:r>
      <w:r w:rsidRPr="007532F0">
        <w:rPr>
          <w:rFonts w:ascii="Calibri" w:hAnsi="Calibri" w:cs="Calibri"/>
          <w:i/>
          <w:iCs/>
          <w:noProof/>
        </w:rPr>
        <w:t>Marginal Gains: Monetary Transactions In Atlantic Africa</w:t>
      </w:r>
      <w:r w:rsidRPr="007532F0">
        <w:rPr>
          <w:rFonts w:ascii="Calibri" w:hAnsi="Calibri" w:cs="Calibri"/>
          <w:noProof/>
        </w:rPr>
        <w:t>. London: University of Chicago Press.</w:t>
      </w:r>
    </w:p>
    <w:p w14:paraId="4C0B0AD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(2011) ‘Soft currencies, cash economies, new monies: Past and present’, </w:t>
      </w:r>
      <w:r w:rsidRPr="007532F0">
        <w:rPr>
          <w:rFonts w:ascii="Calibri" w:hAnsi="Calibri" w:cs="Calibri"/>
          <w:i/>
          <w:iCs/>
          <w:noProof/>
        </w:rPr>
        <w:t>Proceedings of the National Academy of Sciences</w:t>
      </w:r>
      <w:r w:rsidRPr="007532F0">
        <w:rPr>
          <w:rFonts w:ascii="Calibri" w:hAnsi="Calibri" w:cs="Calibri"/>
          <w:noProof/>
        </w:rPr>
        <w:t>, 109(7), pp. 2214–2221. doi: 10.1073/pnas.1118397109.</w:t>
      </w:r>
    </w:p>
    <w:p w14:paraId="5EABAE9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(2018) ‘Money’s micro and macro qualities: Slaves, colonies, regions, and markets in the historical Caribbean – and beyond’, </w:t>
      </w:r>
      <w:r w:rsidRPr="007532F0">
        <w:rPr>
          <w:rFonts w:ascii="Calibri" w:hAnsi="Calibri" w:cs="Calibri"/>
          <w:i/>
          <w:iCs/>
          <w:noProof/>
        </w:rPr>
        <w:t>Critique of Anthropology</w:t>
      </w:r>
      <w:r w:rsidRPr="007532F0">
        <w:rPr>
          <w:rFonts w:ascii="Calibri" w:hAnsi="Calibri" w:cs="Calibri"/>
          <w:noProof/>
        </w:rPr>
        <w:t>, 38(4), pp. 433–442. doi: 10.1177/0308275X18809413.</w:t>
      </w:r>
    </w:p>
    <w:p w14:paraId="7B5705C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and Eno Belinga, S. M. (1995) ‘Wealth in people as wealth in knowledge: Accumulation and composition in equatorial Africa’, </w:t>
      </w:r>
      <w:r w:rsidRPr="007532F0">
        <w:rPr>
          <w:rFonts w:ascii="Calibri" w:hAnsi="Calibri" w:cs="Calibri"/>
          <w:i/>
          <w:iCs/>
          <w:noProof/>
        </w:rPr>
        <w:t>The Journal of African History</w:t>
      </w:r>
      <w:r w:rsidRPr="007532F0">
        <w:rPr>
          <w:rFonts w:ascii="Calibri" w:hAnsi="Calibri" w:cs="Calibri"/>
          <w:noProof/>
        </w:rPr>
        <w:t>. University of Pretoria, 36(1), pp. 91–120. doi: 10.1017/S0021853700026992.</w:t>
      </w:r>
    </w:p>
    <w:p w14:paraId="548521A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Guyer, J. I. and Pallaver, K. (2018) ‘Money and Currency in African History’, </w:t>
      </w:r>
      <w:r w:rsidRPr="007532F0">
        <w:rPr>
          <w:rFonts w:ascii="Calibri" w:hAnsi="Calibri" w:cs="Calibri"/>
          <w:i/>
          <w:iCs/>
          <w:noProof/>
        </w:rPr>
        <w:t>Oxford Research Encyclopedia of African History</w:t>
      </w:r>
      <w:r w:rsidRPr="007532F0">
        <w:rPr>
          <w:rFonts w:ascii="Calibri" w:hAnsi="Calibri" w:cs="Calibri"/>
          <w:noProof/>
        </w:rPr>
        <w:t>, (May), pp. 1–29. doi: 10.1093/acrefore/9780190277734.013.144.</w:t>
      </w:r>
    </w:p>
    <w:p w14:paraId="1268911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Haering, N. (2018) ‘Who is behind the campaign to rid the world of cash?’, </w:t>
      </w:r>
      <w:r w:rsidRPr="007532F0">
        <w:rPr>
          <w:rFonts w:ascii="Calibri" w:hAnsi="Calibri" w:cs="Calibri"/>
          <w:i/>
          <w:iCs/>
          <w:noProof/>
        </w:rPr>
        <w:t>World Economic Forum</w:t>
      </w:r>
      <w:r w:rsidRPr="007532F0">
        <w:rPr>
          <w:rFonts w:ascii="Calibri" w:hAnsi="Calibri" w:cs="Calibri"/>
          <w:noProof/>
        </w:rPr>
        <w:t>, (86), p. 10.</w:t>
      </w:r>
    </w:p>
    <w:p w14:paraId="509299C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Hall, S. (2011) ‘Geographies of money and finance II : Financialization and financial subjects’, 36(3), pp. 403–411.</w:t>
      </w:r>
    </w:p>
    <w:p w14:paraId="2323897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Hammersley, M. (2006) ‘International Journal of Qualitative Studies in Education Some reflections on ethnography and validity’, (March 2013), pp. 37–41.</w:t>
      </w:r>
    </w:p>
    <w:p w14:paraId="255D905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Hammersley, M. and Atkinson, P. (2007) </w:t>
      </w:r>
      <w:r w:rsidRPr="007532F0">
        <w:rPr>
          <w:rFonts w:ascii="Calibri" w:hAnsi="Calibri" w:cs="Calibri"/>
          <w:i/>
          <w:iCs/>
          <w:noProof/>
        </w:rPr>
        <w:t>Ethnography: Principles in practice</w:t>
      </w:r>
      <w:r w:rsidRPr="007532F0">
        <w:rPr>
          <w:rFonts w:ascii="Calibri" w:hAnsi="Calibri" w:cs="Calibri"/>
          <w:noProof/>
        </w:rPr>
        <w:t>. London and New York: Tavistock Publications. Available at: https://books.google.com/books?hl=en&amp;lr=&amp;id=QLY0h-_hdysC&amp;oi=fnd&amp;pg=PP1&amp;dq=Ethnography:+Principles+in+Practice&amp;ots=PGHEtSrGqy&amp;sig=sKm8Bc_k</w:t>
      </w:r>
      <w:r w:rsidRPr="007532F0">
        <w:rPr>
          <w:rFonts w:ascii="Calibri" w:hAnsi="Calibri" w:cs="Calibri"/>
          <w:noProof/>
        </w:rPr>
        <w:lastRenderedPageBreak/>
        <w:t>2clPMImO9Vlyk-7H4Yk (Accessed: 21 March 2016).</w:t>
      </w:r>
    </w:p>
    <w:p w14:paraId="1176577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Hanke, S. H. and Kwok, A. K. F. (2009) ‘On the Measurement of Zimbabwe ’ s Hyperinflation’, </w:t>
      </w:r>
      <w:r w:rsidRPr="007532F0">
        <w:rPr>
          <w:rFonts w:ascii="Calibri" w:hAnsi="Calibri" w:cs="Calibri"/>
          <w:i/>
          <w:iCs/>
          <w:noProof/>
        </w:rPr>
        <w:t>Cato Journal</w:t>
      </w:r>
      <w:r w:rsidRPr="007532F0">
        <w:rPr>
          <w:rFonts w:ascii="Calibri" w:hAnsi="Calibri" w:cs="Calibri"/>
          <w:noProof/>
        </w:rPr>
        <w:t>, 29(2), pp. 353–364.</w:t>
      </w:r>
    </w:p>
    <w:p w14:paraId="0405E9C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(1986) ‘Heads or Tails ? Two Sides of the Coin.’, </w:t>
      </w:r>
      <w:r w:rsidRPr="007532F0">
        <w:rPr>
          <w:rFonts w:ascii="Calibri" w:hAnsi="Calibri" w:cs="Calibri"/>
          <w:i/>
          <w:iCs/>
          <w:noProof/>
        </w:rPr>
        <w:t>Man, New Series</w:t>
      </w:r>
      <w:r w:rsidRPr="007532F0">
        <w:rPr>
          <w:rFonts w:ascii="Calibri" w:hAnsi="Calibri" w:cs="Calibri"/>
          <w:noProof/>
        </w:rPr>
        <w:t>, 21(4), pp. 637–656.</w:t>
      </w:r>
    </w:p>
    <w:p w14:paraId="71E6AC6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(2000a) ‘Kinship, Contract, and Trust: The Economic Organisation of Migrants in an African City Slum’, in </w:t>
      </w:r>
      <w:r w:rsidRPr="007532F0">
        <w:rPr>
          <w:rFonts w:ascii="Calibri" w:hAnsi="Calibri" w:cs="Calibri"/>
          <w:i/>
          <w:iCs/>
          <w:noProof/>
        </w:rPr>
        <w:t>Trust: Making and Breaking Cooperative Relations</w:t>
      </w:r>
      <w:r w:rsidRPr="007532F0">
        <w:rPr>
          <w:rFonts w:ascii="Calibri" w:hAnsi="Calibri" w:cs="Calibri"/>
          <w:noProof/>
        </w:rPr>
        <w:t>. Oxford: University of Oxford.</w:t>
      </w:r>
    </w:p>
    <w:p w14:paraId="3970798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(2000b) </w:t>
      </w:r>
      <w:r w:rsidRPr="007532F0">
        <w:rPr>
          <w:rFonts w:ascii="Calibri" w:hAnsi="Calibri" w:cs="Calibri"/>
          <w:i/>
          <w:iCs/>
          <w:noProof/>
        </w:rPr>
        <w:t>The Memory Bank; Money in an unequal world</w:t>
      </w:r>
      <w:r w:rsidRPr="007532F0">
        <w:rPr>
          <w:rFonts w:ascii="Calibri" w:hAnsi="Calibri" w:cs="Calibri"/>
          <w:noProof/>
        </w:rPr>
        <w:t xml:space="preserve">, </w:t>
      </w:r>
      <w:r w:rsidRPr="007532F0">
        <w:rPr>
          <w:rFonts w:ascii="Calibri" w:hAnsi="Calibri" w:cs="Calibri"/>
          <w:i/>
          <w:iCs/>
          <w:noProof/>
        </w:rPr>
        <w:t>A short history of economic anthropology</w:t>
      </w:r>
      <w:r w:rsidRPr="007532F0">
        <w:rPr>
          <w:rFonts w:ascii="Calibri" w:hAnsi="Calibri" w:cs="Calibri"/>
          <w:noProof/>
        </w:rPr>
        <w:t>. London: Profile Books.</w:t>
      </w:r>
    </w:p>
    <w:p w14:paraId="2AF2296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(2008) ‘The Human Economy.’, </w:t>
      </w:r>
      <w:r w:rsidRPr="007532F0">
        <w:rPr>
          <w:rFonts w:ascii="Calibri" w:hAnsi="Calibri" w:cs="Calibri"/>
          <w:i/>
          <w:iCs/>
          <w:noProof/>
        </w:rPr>
        <w:t>Association of Social Anthropology of the UK and Commonwealth</w:t>
      </w:r>
      <w:r w:rsidRPr="007532F0">
        <w:rPr>
          <w:rFonts w:ascii="Calibri" w:hAnsi="Calibri" w:cs="Calibri"/>
          <w:noProof/>
        </w:rPr>
        <w:t>, 2(3), pp. 513–514. doi: 10.5465/AMR.1977.4281882.</w:t>
      </w:r>
    </w:p>
    <w:p w14:paraId="272AF8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(2015) </w:t>
      </w:r>
      <w:r w:rsidRPr="007532F0">
        <w:rPr>
          <w:rFonts w:ascii="Calibri" w:hAnsi="Calibri" w:cs="Calibri"/>
          <w:i/>
          <w:iCs/>
          <w:noProof/>
        </w:rPr>
        <w:t>Economy for and against democracy (Vol. 2)</w:t>
      </w:r>
      <w:r w:rsidRPr="007532F0">
        <w:rPr>
          <w:rFonts w:ascii="Calibri" w:hAnsi="Calibri" w:cs="Calibri"/>
          <w:noProof/>
        </w:rPr>
        <w:t>. Edited by K. Hart. Berghahn Books. Available at: https://www.google.com/search?q=economy+for+and+against+democracy&amp;hl=en&amp;authuser=0 (Accessed: 10 May 2017).</w:t>
      </w:r>
    </w:p>
    <w:p w14:paraId="3681E8E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Laville, J.-L. and Cattani, A. D. (2010) </w:t>
      </w:r>
      <w:r w:rsidRPr="007532F0">
        <w:rPr>
          <w:rFonts w:ascii="Calibri" w:hAnsi="Calibri" w:cs="Calibri"/>
          <w:i/>
          <w:iCs/>
          <w:noProof/>
        </w:rPr>
        <w:t>The Human Economy</w:t>
      </w:r>
      <w:r w:rsidRPr="007532F0">
        <w:rPr>
          <w:rFonts w:ascii="Calibri" w:hAnsi="Calibri" w:cs="Calibri"/>
          <w:noProof/>
        </w:rPr>
        <w:t xml:space="preserve">, </w:t>
      </w:r>
      <w:r w:rsidRPr="007532F0">
        <w:rPr>
          <w:rFonts w:ascii="Calibri" w:hAnsi="Calibri" w:cs="Calibri"/>
          <w:i/>
          <w:iCs/>
          <w:noProof/>
        </w:rPr>
        <w:t>ASA online</w:t>
      </w:r>
      <w:r w:rsidRPr="007532F0">
        <w:rPr>
          <w:rFonts w:ascii="Calibri" w:hAnsi="Calibri" w:cs="Calibri"/>
          <w:noProof/>
        </w:rPr>
        <w:t>. doi: 10.5465/AMR.1977.4281882.</w:t>
      </w:r>
    </w:p>
    <w:p w14:paraId="30D05D8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 K. and Sharp, J. (2014) </w:t>
      </w:r>
      <w:r w:rsidRPr="007532F0">
        <w:rPr>
          <w:rFonts w:ascii="Calibri" w:hAnsi="Calibri" w:cs="Calibri"/>
          <w:i/>
          <w:iCs/>
          <w:noProof/>
        </w:rPr>
        <w:t>People, Money and Power in the Economic Crisis: Perspectives from the Global South</w:t>
      </w:r>
      <w:r w:rsidRPr="007532F0">
        <w:rPr>
          <w:rFonts w:ascii="Calibri" w:hAnsi="Calibri" w:cs="Calibri"/>
          <w:noProof/>
        </w:rPr>
        <w:t>. Vol. 1. Berghahn Books.</w:t>
      </w:r>
    </w:p>
    <w:p w14:paraId="44A0D0B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Hartwig, M. (2007) </w:t>
      </w:r>
      <w:r w:rsidRPr="007532F0">
        <w:rPr>
          <w:rFonts w:ascii="Calibri" w:hAnsi="Calibri" w:cs="Calibri"/>
          <w:i/>
          <w:iCs/>
          <w:noProof/>
        </w:rPr>
        <w:t>Dictionary of Critical Realism</w:t>
      </w:r>
      <w:r w:rsidRPr="007532F0">
        <w:rPr>
          <w:rFonts w:ascii="Calibri" w:hAnsi="Calibri" w:cs="Calibri"/>
          <w:noProof/>
        </w:rPr>
        <w:t xml:space="preserve">, </w:t>
      </w:r>
      <w:r w:rsidRPr="007532F0">
        <w:rPr>
          <w:rFonts w:ascii="Calibri" w:hAnsi="Calibri" w:cs="Calibri"/>
          <w:i/>
          <w:iCs/>
          <w:noProof/>
        </w:rPr>
        <w:t>Statistical Field Theor</w:t>
      </w:r>
      <w:r w:rsidRPr="007532F0">
        <w:rPr>
          <w:rFonts w:ascii="Calibri" w:hAnsi="Calibri" w:cs="Calibri"/>
          <w:noProof/>
        </w:rPr>
        <w:t>. London &amp; New York: Routledge, Taylor &amp; Francis Group. doi: 10.1017/CBO9781107415324.004.</w:t>
      </w:r>
    </w:p>
    <w:p w14:paraId="68730F8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Heeks, R. (2007) ‘Theorizing ICT4D Research’, </w:t>
      </w:r>
      <w:r w:rsidRPr="007532F0">
        <w:rPr>
          <w:rFonts w:ascii="Calibri" w:hAnsi="Calibri" w:cs="Calibri"/>
          <w:i/>
          <w:iCs/>
          <w:noProof/>
        </w:rPr>
        <w:t>Information Technologies and International Development</w:t>
      </w:r>
      <w:r w:rsidRPr="007532F0">
        <w:rPr>
          <w:rFonts w:ascii="Calibri" w:hAnsi="Calibri" w:cs="Calibri"/>
          <w:noProof/>
        </w:rPr>
        <w:t>, 3(3), pp. 1–4. doi: 10.1162/itid.2007.3.3.1.</w:t>
      </w:r>
    </w:p>
    <w:p w14:paraId="2127D09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Hoggarth, G. and Phil, H. (1992) ‘The demand for MO revisited’, </w:t>
      </w:r>
      <w:r w:rsidRPr="007532F0">
        <w:rPr>
          <w:rFonts w:ascii="Calibri" w:hAnsi="Calibri" w:cs="Calibri"/>
          <w:i/>
          <w:iCs/>
          <w:noProof/>
        </w:rPr>
        <w:t>Bank of England</w:t>
      </w:r>
      <w:r w:rsidRPr="007532F0">
        <w:rPr>
          <w:rFonts w:ascii="Calibri" w:hAnsi="Calibri" w:cs="Calibri"/>
          <w:noProof/>
        </w:rPr>
        <w:t>, (l).</w:t>
      </w:r>
    </w:p>
    <w:p w14:paraId="0F78FD5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Howarth, D. (1960) </w:t>
      </w:r>
      <w:r w:rsidRPr="007532F0">
        <w:rPr>
          <w:rFonts w:ascii="Calibri" w:hAnsi="Calibri" w:cs="Calibri"/>
          <w:i/>
          <w:iCs/>
          <w:noProof/>
        </w:rPr>
        <w:t>Giant in the Jungle</w:t>
      </w:r>
      <w:r w:rsidRPr="007532F0">
        <w:rPr>
          <w:rFonts w:ascii="Calibri" w:hAnsi="Calibri" w:cs="Calibri"/>
          <w:noProof/>
        </w:rPr>
        <w:t>. Available at: http://0-eds.a.ebscohost.com.innopac.up.ac.za/ehost/pdfviewer/pdfviewer?vid=16&amp;sid=2719cb42-c8d3-492c-8b5f-e546ebdd3a3b%40sessionmgr4004&amp;hid=4210 (Accessed: 12 March 2016).</w:t>
      </w:r>
    </w:p>
    <w:p w14:paraId="2F9B514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Hudson, M. and Wunsch, C. (2004) ‘Creating Economic Order. Record-Keeping, Standardization and the Development of Accounting in the Ancient Near East’. CDL Press, 92697(949), p. 354 p.</w:t>
      </w:r>
    </w:p>
    <w:p w14:paraId="748957B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Hughes, N. and Lonie, S. (2007) ‘M-PESA: Mobile Money for the “Unbanked” Turning Cellphones into 24-Hour Tellers in Kenya’, </w:t>
      </w:r>
      <w:r w:rsidRPr="007532F0">
        <w:rPr>
          <w:rFonts w:ascii="Calibri" w:hAnsi="Calibri" w:cs="Calibri"/>
          <w:i/>
          <w:iCs/>
          <w:noProof/>
        </w:rPr>
        <w:t>Innovations: Technology, Governance, Globalization</w:t>
      </w:r>
      <w:r w:rsidRPr="007532F0">
        <w:rPr>
          <w:rFonts w:ascii="Calibri" w:hAnsi="Calibri" w:cs="Calibri"/>
          <w:noProof/>
        </w:rPr>
        <w:t>, 2(1–2), pp. 63–81. doi: 10.1162/itgg.2007.2.1-2.63.</w:t>
      </w:r>
    </w:p>
    <w:p w14:paraId="53F6382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Hutchinson, S. (1992) ‘The cattle of money and the cattle of girls among the Nuer, 1930-83’, </w:t>
      </w:r>
      <w:r w:rsidRPr="007532F0">
        <w:rPr>
          <w:rFonts w:ascii="Calibri" w:hAnsi="Calibri" w:cs="Calibri"/>
          <w:i/>
          <w:iCs/>
          <w:noProof/>
        </w:rPr>
        <w:t>American Ethnologist</w:t>
      </w:r>
      <w:r w:rsidRPr="007532F0">
        <w:rPr>
          <w:rFonts w:ascii="Calibri" w:hAnsi="Calibri" w:cs="Calibri"/>
          <w:noProof/>
        </w:rPr>
        <w:t>, 19(2), pp. 294–316. doi: 10.2307/645038.</w:t>
      </w:r>
    </w:p>
    <w:p w14:paraId="27D43C8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Hyam, R. (1987) ‘The Geopolitical Origins of the Central African Federation: Britain , Rhodesia and South Africa, 1948-1953’, </w:t>
      </w:r>
      <w:r w:rsidRPr="007532F0">
        <w:rPr>
          <w:rFonts w:ascii="Calibri" w:hAnsi="Calibri" w:cs="Calibri"/>
          <w:i/>
          <w:iCs/>
          <w:noProof/>
        </w:rPr>
        <w:t>The History Journal</w:t>
      </w:r>
      <w:r w:rsidRPr="007532F0">
        <w:rPr>
          <w:rFonts w:ascii="Calibri" w:hAnsi="Calibri" w:cs="Calibri"/>
          <w:noProof/>
        </w:rPr>
        <w:t>. University of Pretoria, 30(1), pp. 145–172.</w:t>
      </w:r>
    </w:p>
    <w:p w14:paraId="1423E30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IFC (2009) </w:t>
      </w:r>
      <w:r w:rsidRPr="007532F0">
        <w:rPr>
          <w:rFonts w:ascii="Calibri" w:hAnsi="Calibri" w:cs="Calibri"/>
          <w:i/>
          <w:iCs/>
          <w:noProof/>
        </w:rPr>
        <w:t>Toward Universal Access: Addressing the Global Challenge of Financial Inclusion</w:t>
      </w:r>
      <w:r w:rsidRPr="007532F0">
        <w:rPr>
          <w:rFonts w:ascii="Calibri" w:hAnsi="Calibri" w:cs="Calibri"/>
          <w:noProof/>
        </w:rPr>
        <w:t xml:space="preserve">, </w:t>
      </w:r>
      <w:r w:rsidRPr="007532F0">
        <w:rPr>
          <w:rFonts w:ascii="Calibri" w:hAnsi="Calibri" w:cs="Calibri"/>
          <w:i/>
          <w:iCs/>
          <w:noProof/>
        </w:rPr>
        <w:t>International Finance Corporation</w:t>
      </w:r>
      <w:r w:rsidRPr="007532F0">
        <w:rPr>
          <w:rFonts w:ascii="Calibri" w:hAnsi="Calibri" w:cs="Calibri"/>
          <w:noProof/>
        </w:rPr>
        <w:t>. Available at: http://login.ezproxy.lib.umn.edu/login?url=http://search.ebscohost.com/login.aspx?direct=true&amp;AuthType=ip,uid&amp;db=aph&amp;AN=36308043&amp;site=ehost-live.</w:t>
      </w:r>
    </w:p>
    <w:p w14:paraId="3FC8B23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Ingham, G. (2004a) </w:t>
      </w:r>
      <w:r w:rsidRPr="007532F0">
        <w:rPr>
          <w:rFonts w:ascii="Calibri" w:hAnsi="Calibri" w:cs="Calibri"/>
          <w:i/>
          <w:iCs/>
          <w:noProof/>
        </w:rPr>
        <w:t>The Nature of Money</w:t>
      </w:r>
      <w:r w:rsidRPr="007532F0">
        <w:rPr>
          <w:rFonts w:ascii="Calibri" w:hAnsi="Calibri" w:cs="Calibri"/>
          <w:noProof/>
        </w:rPr>
        <w:t>. 1st Edn. Cambridge: Polity Press. doi: 10.2307/1052544.</w:t>
      </w:r>
    </w:p>
    <w:p w14:paraId="116AF1A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Ingham, G. (2004b) ‘The Nature of Money’, </w:t>
      </w:r>
      <w:r w:rsidRPr="007532F0">
        <w:rPr>
          <w:rFonts w:ascii="Calibri" w:hAnsi="Calibri" w:cs="Calibri"/>
          <w:i/>
          <w:iCs/>
          <w:noProof/>
        </w:rPr>
        <w:t>Economic Sociology: European Electronic Newsletter</w:t>
      </w:r>
      <w:r w:rsidRPr="007532F0">
        <w:rPr>
          <w:rFonts w:ascii="Calibri" w:hAnsi="Calibri" w:cs="Calibri"/>
          <w:noProof/>
        </w:rPr>
        <w:t>, 5(2), pp. 18–28.</w:t>
      </w:r>
    </w:p>
    <w:p w14:paraId="4EC57A8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Jack, W. and Suri, T. (2011) </w:t>
      </w:r>
      <w:r w:rsidRPr="007532F0">
        <w:rPr>
          <w:rFonts w:ascii="Calibri" w:hAnsi="Calibri" w:cs="Calibri"/>
          <w:i/>
          <w:iCs/>
          <w:noProof/>
        </w:rPr>
        <w:t>Mobile Money: The Economics Of M-PESA</w:t>
      </w:r>
      <w:r w:rsidRPr="007532F0">
        <w:rPr>
          <w:rFonts w:ascii="Calibri" w:hAnsi="Calibri" w:cs="Calibri"/>
          <w:noProof/>
        </w:rPr>
        <w:t>. Working Paper 16721. Massachusetts.</w:t>
      </w:r>
    </w:p>
    <w:p w14:paraId="08FB0F6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Jackson, B. (1988) ‘What People Like Us Are Saying When We Say We’re Saying the Truth’, </w:t>
      </w:r>
      <w:r w:rsidRPr="007532F0">
        <w:rPr>
          <w:rFonts w:ascii="Calibri" w:hAnsi="Calibri" w:cs="Calibri"/>
          <w:i/>
          <w:iCs/>
          <w:noProof/>
        </w:rPr>
        <w:t>Journal of American folklore</w:t>
      </w:r>
      <w:r w:rsidRPr="007532F0">
        <w:rPr>
          <w:rFonts w:ascii="Calibri" w:hAnsi="Calibri" w:cs="Calibri"/>
          <w:noProof/>
        </w:rPr>
        <w:t>, 101(401), pp. 276–292. doi: 10.2307/540468.</w:t>
      </w:r>
    </w:p>
    <w:p w14:paraId="228A7AE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Jacobs, M. and Mazzucato, M. (2016) </w:t>
      </w:r>
      <w:r w:rsidRPr="007532F0">
        <w:rPr>
          <w:rFonts w:ascii="Calibri" w:hAnsi="Calibri" w:cs="Calibri"/>
          <w:i/>
          <w:iCs/>
          <w:noProof/>
        </w:rPr>
        <w:t>Rethinking Capitalism: Economic and Policy for Sustainable and inclusive growth.</w:t>
      </w:r>
      <w:r w:rsidRPr="007532F0">
        <w:rPr>
          <w:rFonts w:ascii="Calibri" w:hAnsi="Calibri" w:cs="Calibri"/>
          <w:noProof/>
        </w:rPr>
        <w:t xml:space="preserve"> Edited by M. Jacobs and M. Mazzucato. West Sussex: Wiley Blackwell In association with The Political Quarterly.</w:t>
      </w:r>
    </w:p>
    <w:p w14:paraId="359A726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James, G. . (2015) </w:t>
      </w:r>
      <w:r w:rsidRPr="007532F0">
        <w:rPr>
          <w:rFonts w:ascii="Calibri" w:hAnsi="Calibri" w:cs="Calibri"/>
          <w:i/>
          <w:iCs/>
          <w:noProof/>
        </w:rPr>
        <w:t>Transforming Rural Livelihoods in Zimbabwe: Experiences of the Fast Track Land Reform Programme, 2000-2012.</w:t>
      </w:r>
      <w:r w:rsidRPr="007532F0">
        <w:rPr>
          <w:rFonts w:ascii="Calibri" w:hAnsi="Calibri" w:cs="Calibri"/>
          <w:noProof/>
        </w:rPr>
        <w:t xml:space="preserve"> The University of Edinburgh.</w:t>
      </w:r>
    </w:p>
    <w:p w14:paraId="0124660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Jansen, M. a (2013) ‘Bitcoin: The Political “Virtual” Of An Intangible Material Currency’, </w:t>
      </w:r>
      <w:r w:rsidRPr="007532F0">
        <w:rPr>
          <w:rFonts w:ascii="Calibri" w:hAnsi="Calibri" w:cs="Calibri"/>
          <w:i/>
          <w:iCs/>
          <w:noProof/>
        </w:rPr>
        <w:t>International Journal of Community Currency Research</w:t>
      </w:r>
      <w:r w:rsidRPr="007532F0">
        <w:rPr>
          <w:rFonts w:ascii="Calibri" w:hAnsi="Calibri" w:cs="Calibri"/>
          <w:noProof/>
        </w:rPr>
        <w:t>, 17(Section A 8-18).</w:t>
      </w:r>
    </w:p>
    <w:p w14:paraId="6C6B481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Janssen, N. (1998) ‘The Demand for M0 in the United Kingdom Reconsidered : Some Specification Issues’. Available at: http://papers.ssrn.com/sol3/papers.cfm?abstract_id=128072 (Accessed: 13 August 2016).</w:t>
      </w:r>
    </w:p>
    <w:p w14:paraId="6AB8F4D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Jensen, R. (2007) ‘The Digital Provide: Information (Technology), Market Performance, And Welfare In The South Indian Fisheries Sector’, </w:t>
      </w:r>
      <w:r w:rsidRPr="007532F0">
        <w:rPr>
          <w:rFonts w:ascii="Calibri" w:hAnsi="Calibri" w:cs="Calibri"/>
          <w:i/>
          <w:iCs/>
          <w:noProof/>
        </w:rPr>
        <w:t>The Quarterly Journal of Economics</w:t>
      </w:r>
      <w:r w:rsidRPr="007532F0">
        <w:rPr>
          <w:rFonts w:ascii="Calibri" w:hAnsi="Calibri" w:cs="Calibri"/>
          <w:noProof/>
        </w:rPr>
        <w:t>, CXXII(3), pp. 331–360.</w:t>
      </w:r>
    </w:p>
    <w:p w14:paraId="5494DB4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Jevons, S. W. (1875) </w:t>
      </w:r>
      <w:r w:rsidRPr="007532F0">
        <w:rPr>
          <w:rFonts w:ascii="Calibri" w:hAnsi="Calibri" w:cs="Calibri"/>
          <w:i/>
          <w:iCs/>
          <w:noProof/>
        </w:rPr>
        <w:t>Money and The Mechanism of Exchange</w:t>
      </w:r>
      <w:r w:rsidRPr="007532F0">
        <w:rPr>
          <w:rFonts w:ascii="Calibri" w:hAnsi="Calibri" w:cs="Calibri"/>
          <w:noProof/>
        </w:rPr>
        <w:t xml:space="preserve">, </w:t>
      </w:r>
      <w:r w:rsidRPr="007532F0">
        <w:rPr>
          <w:rFonts w:ascii="Calibri" w:hAnsi="Calibri" w:cs="Calibri"/>
          <w:i/>
          <w:iCs/>
          <w:noProof/>
        </w:rPr>
        <w:t>Academic Press</w:t>
      </w:r>
      <w:r w:rsidRPr="007532F0">
        <w:rPr>
          <w:rFonts w:ascii="Calibri" w:hAnsi="Calibri" w:cs="Calibri"/>
          <w:noProof/>
        </w:rPr>
        <w:t>. New York: D. Appleton and Company.</w:t>
      </w:r>
    </w:p>
    <w:p w14:paraId="6DAE0FF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Jevons, S. W. (1910) </w:t>
      </w:r>
      <w:r w:rsidRPr="007532F0">
        <w:rPr>
          <w:rFonts w:ascii="Calibri" w:hAnsi="Calibri" w:cs="Calibri"/>
          <w:i/>
          <w:iCs/>
          <w:noProof/>
        </w:rPr>
        <w:t>Money And The Mechanism Of Exchange</w:t>
      </w:r>
      <w:r w:rsidRPr="007532F0">
        <w:rPr>
          <w:rFonts w:ascii="Calibri" w:hAnsi="Calibri" w:cs="Calibri"/>
          <w:noProof/>
        </w:rPr>
        <w:t>. 23rd Edn. London: Kegan Paul, Trench, Trubner &amp; Co Ltd.</w:t>
      </w:r>
    </w:p>
    <w:p w14:paraId="49A714E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Jevons, W. (1885) </w:t>
      </w:r>
      <w:r w:rsidRPr="007532F0">
        <w:rPr>
          <w:rFonts w:ascii="Calibri" w:hAnsi="Calibri" w:cs="Calibri"/>
          <w:i/>
          <w:iCs/>
          <w:noProof/>
        </w:rPr>
        <w:t>Money and the Mechanism of Exchange</w:t>
      </w:r>
      <w:r w:rsidRPr="007532F0">
        <w:rPr>
          <w:rFonts w:ascii="Calibri" w:hAnsi="Calibri" w:cs="Calibri"/>
          <w:noProof/>
        </w:rPr>
        <w:t>. Volume 17. London: Paul Kegan and Trench. Available at: https://scholar.google.com/scholar?oi=gsb95&amp;q=Money and the Mechanism of Exchange (Vol. &amp;lookup=0&amp;hl=en#0 (Accessed: 21 March 2016).</w:t>
      </w:r>
    </w:p>
    <w:p w14:paraId="29DAA9B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Johnson, N. D. and Koyama, M. (2014) ‘Tax farming and the origins of state capacity in England and France’, </w:t>
      </w:r>
      <w:r w:rsidRPr="007532F0">
        <w:rPr>
          <w:rFonts w:ascii="Calibri" w:hAnsi="Calibri" w:cs="Calibri"/>
          <w:i/>
          <w:iCs/>
          <w:noProof/>
        </w:rPr>
        <w:t>Explorations in Economic History</w:t>
      </w:r>
      <w:r w:rsidRPr="007532F0">
        <w:rPr>
          <w:rFonts w:ascii="Calibri" w:hAnsi="Calibri" w:cs="Calibri"/>
          <w:noProof/>
        </w:rPr>
        <w:t>. Elsevier Inc., 51(1), pp. 1–20. doi: 10.1016/j.eeh.2013.07.005.</w:t>
      </w:r>
    </w:p>
    <w:p w14:paraId="44AE386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Jones, T. (2011) </w:t>
      </w:r>
      <w:r w:rsidRPr="007532F0">
        <w:rPr>
          <w:rFonts w:ascii="Calibri" w:hAnsi="Calibri" w:cs="Calibri"/>
          <w:i/>
          <w:iCs/>
          <w:noProof/>
        </w:rPr>
        <w:t>Uncovering ZImbabwe’s debt: The case for a democratic solution to the unjust debt burden</w:t>
      </w:r>
      <w:r w:rsidRPr="007532F0">
        <w:rPr>
          <w:rFonts w:ascii="Calibri" w:hAnsi="Calibri" w:cs="Calibri"/>
          <w:noProof/>
        </w:rPr>
        <w:t>. London.</w:t>
      </w:r>
    </w:p>
    <w:p w14:paraId="6AB6E6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Jungnickel, K. (2014) ‘Getting there … and back: how ethnographic commuting (by bicycle) shaped a study of Australian backyard technologists’, </w:t>
      </w:r>
      <w:r w:rsidRPr="007532F0">
        <w:rPr>
          <w:rFonts w:ascii="Calibri" w:hAnsi="Calibri" w:cs="Calibri"/>
          <w:i/>
          <w:iCs/>
          <w:noProof/>
        </w:rPr>
        <w:t>Qualitative Research</w:t>
      </w:r>
      <w:r w:rsidRPr="007532F0">
        <w:rPr>
          <w:rFonts w:ascii="Calibri" w:hAnsi="Calibri" w:cs="Calibri"/>
          <w:noProof/>
        </w:rPr>
        <w:t>, 14(6), pp. 640–655. doi: 10.1177/1468794113481792.</w:t>
      </w:r>
    </w:p>
    <w:p w14:paraId="05C67A6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Kanyenze, G. (2006) ‘The Textile and Clothing Industry in ZImbabwe’, </w:t>
      </w:r>
      <w:r w:rsidRPr="007532F0">
        <w:rPr>
          <w:rFonts w:ascii="Calibri" w:hAnsi="Calibri" w:cs="Calibri"/>
          <w:i/>
          <w:iCs/>
          <w:noProof/>
        </w:rPr>
        <w:t>Friedrich-Ebert-Stiftung</w:t>
      </w:r>
      <w:r w:rsidRPr="007532F0">
        <w:rPr>
          <w:rFonts w:ascii="Calibri" w:hAnsi="Calibri" w:cs="Calibri"/>
          <w:noProof/>
        </w:rPr>
        <w:t>.</w:t>
      </w:r>
    </w:p>
    <w:p w14:paraId="2A51920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Karekwaivenani, G. (2003) ‘A History of the Rhodesian Stock Exchange: The Formative Years, 1946-1952’, </w:t>
      </w:r>
      <w:r w:rsidRPr="007532F0">
        <w:rPr>
          <w:rFonts w:ascii="Calibri" w:hAnsi="Calibri" w:cs="Calibri"/>
          <w:i/>
          <w:iCs/>
          <w:noProof/>
        </w:rPr>
        <w:t>The African e-journals Project</w:t>
      </w:r>
      <w:r w:rsidRPr="007532F0">
        <w:rPr>
          <w:rFonts w:ascii="Calibri" w:hAnsi="Calibri" w:cs="Calibri"/>
          <w:noProof/>
        </w:rPr>
        <w:t>, pp. 1946–1952.</w:t>
      </w:r>
    </w:p>
    <w:p w14:paraId="165B4E7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Kavajecz, K. A. and Anderson, R. G. (1994) ‘A Historical Perspective on the Federal Reserve’s Monetary Aggregates: Definition, Construction and Targeting’, </w:t>
      </w:r>
      <w:r w:rsidRPr="007532F0">
        <w:rPr>
          <w:rFonts w:ascii="Calibri" w:hAnsi="Calibri" w:cs="Calibri"/>
          <w:i/>
          <w:iCs/>
          <w:noProof/>
        </w:rPr>
        <w:t>Federal Reserve Bank Of St. Louis</w:t>
      </w:r>
      <w:r w:rsidRPr="007532F0">
        <w:rPr>
          <w:rFonts w:ascii="Calibri" w:hAnsi="Calibri" w:cs="Calibri"/>
          <w:noProof/>
        </w:rPr>
        <w:t>.</w:t>
      </w:r>
    </w:p>
    <w:p w14:paraId="47DDE8B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Kindleberger, C. P. and Aliber, R. Z. (2005) </w:t>
      </w:r>
      <w:r w:rsidRPr="007532F0">
        <w:rPr>
          <w:rFonts w:ascii="Calibri" w:hAnsi="Calibri" w:cs="Calibri"/>
          <w:i/>
          <w:iCs/>
          <w:noProof/>
        </w:rPr>
        <w:t>Manias, Panics, and Crashes</w:t>
      </w:r>
      <w:r w:rsidRPr="007532F0">
        <w:rPr>
          <w:rFonts w:ascii="Calibri" w:hAnsi="Calibri" w:cs="Calibri"/>
          <w:noProof/>
        </w:rPr>
        <w:t>. New Jersey and Canada: John Wiley &amp; Sons.</w:t>
      </w:r>
    </w:p>
    <w:p w14:paraId="2736C61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King, R. G. (1983) ‘On the Economics of Private Money.’, </w:t>
      </w:r>
      <w:r w:rsidRPr="007532F0">
        <w:rPr>
          <w:rFonts w:ascii="Calibri" w:hAnsi="Calibri" w:cs="Calibri"/>
          <w:i/>
          <w:iCs/>
          <w:noProof/>
        </w:rPr>
        <w:t>Journal of Monetary Economics</w:t>
      </w:r>
      <w:r w:rsidRPr="007532F0">
        <w:rPr>
          <w:rFonts w:ascii="Calibri" w:hAnsi="Calibri" w:cs="Calibri"/>
          <w:noProof/>
        </w:rPr>
        <w:t>, 12(1), pp. 127–158. Available at: https://search.ebscohost.com/login.aspx?direct=true&amp;db=bth&amp;AN=5031077&amp;site=ehost-live.</w:t>
      </w:r>
    </w:p>
    <w:p w14:paraId="7B5A775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Kiser, E. and Linton, A. (2007) ‘Determinants of the Growth of the State: War and Taxation in Early Modern France and England’, </w:t>
      </w:r>
      <w:r w:rsidRPr="007532F0">
        <w:rPr>
          <w:rFonts w:ascii="Calibri" w:hAnsi="Calibri" w:cs="Calibri"/>
          <w:i/>
          <w:iCs/>
          <w:noProof/>
        </w:rPr>
        <w:t>Social Forces</w:t>
      </w:r>
      <w:r w:rsidRPr="007532F0">
        <w:rPr>
          <w:rFonts w:ascii="Calibri" w:hAnsi="Calibri" w:cs="Calibri"/>
          <w:noProof/>
        </w:rPr>
        <w:t>, 80(2), pp. 411–448. doi: 10.1353/sof.2001.0099.</w:t>
      </w:r>
    </w:p>
    <w:p w14:paraId="58A0F84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Klasen, S. (1997) ‘Poverty, Inequality and Deprivation in South Africa; An Analysis of the 1993 Saldru Survey’, </w:t>
      </w:r>
      <w:r w:rsidRPr="007532F0">
        <w:rPr>
          <w:rFonts w:ascii="Calibri" w:hAnsi="Calibri" w:cs="Calibri"/>
          <w:i/>
          <w:iCs/>
          <w:noProof/>
        </w:rPr>
        <w:t>Social Indicators Research</w:t>
      </w:r>
      <w:r w:rsidRPr="007532F0">
        <w:rPr>
          <w:rFonts w:ascii="Calibri" w:hAnsi="Calibri" w:cs="Calibri"/>
          <w:noProof/>
        </w:rPr>
        <w:t>, 41(1), pp. 51–94. doi: 10.1007/sl.</w:t>
      </w:r>
    </w:p>
    <w:p w14:paraId="3262AF1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Kling, R. (1992) ‘Audiences, Narratives, and Human Values in Social Studies of Technology’, </w:t>
      </w:r>
      <w:r w:rsidRPr="007532F0">
        <w:rPr>
          <w:rFonts w:ascii="Calibri" w:hAnsi="Calibri" w:cs="Calibri"/>
          <w:i/>
          <w:iCs/>
          <w:noProof/>
        </w:rPr>
        <w:t>Science, Technology &amp; Human Values</w:t>
      </w:r>
      <w:r w:rsidRPr="007532F0">
        <w:rPr>
          <w:rFonts w:ascii="Calibri" w:hAnsi="Calibri" w:cs="Calibri"/>
          <w:noProof/>
        </w:rPr>
        <w:t>, 17(3), pp. 349–365. doi: 10.1177/016224399201700305.</w:t>
      </w:r>
    </w:p>
    <w:p w14:paraId="0EE2D3C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Kling, R. (2007) ‘What is social informatics and why does it matter?’, </w:t>
      </w:r>
      <w:r w:rsidRPr="007532F0">
        <w:rPr>
          <w:rFonts w:ascii="Calibri" w:hAnsi="Calibri" w:cs="Calibri"/>
          <w:i/>
          <w:iCs/>
          <w:noProof/>
        </w:rPr>
        <w:t>Information Society</w:t>
      </w:r>
      <w:r w:rsidRPr="007532F0">
        <w:rPr>
          <w:rFonts w:ascii="Calibri" w:hAnsi="Calibri" w:cs="Calibri"/>
          <w:noProof/>
        </w:rPr>
        <w:t>, 23(4), pp. 205–220. doi: 10.1080/01972240701441556.</w:t>
      </w:r>
    </w:p>
    <w:p w14:paraId="2EE3406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Krause, P. (2013) </w:t>
      </w:r>
      <w:r w:rsidRPr="007532F0">
        <w:rPr>
          <w:rFonts w:ascii="Calibri" w:hAnsi="Calibri" w:cs="Calibri"/>
          <w:i/>
          <w:iCs/>
          <w:noProof/>
        </w:rPr>
        <w:t>The origins of modern finance ministries; An evolutionary account based on the history of Britain and Germany</w:t>
      </w:r>
      <w:r w:rsidRPr="007532F0">
        <w:rPr>
          <w:rFonts w:ascii="Calibri" w:hAnsi="Calibri" w:cs="Calibri"/>
          <w:noProof/>
        </w:rPr>
        <w:t>. Working Paper: 381. London.</w:t>
      </w:r>
    </w:p>
    <w:p w14:paraId="5F2A715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Krige, D. (2011) ‘`We are Running for a Living’: Work, Leisure and Speculative Accumulation in an Underground Numbers Lottery in Johannesburg’, </w:t>
      </w:r>
      <w:r w:rsidRPr="007532F0">
        <w:rPr>
          <w:rFonts w:ascii="Calibri" w:hAnsi="Calibri" w:cs="Calibri"/>
          <w:i/>
          <w:iCs/>
          <w:noProof/>
        </w:rPr>
        <w:t>African Studies</w:t>
      </w:r>
      <w:r w:rsidRPr="007532F0">
        <w:rPr>
          <w:rFonts w:ascii="Calibri" w:hAnsi="Calibri" w:cs="Calibri"/>
          <w:noProof/>
        </w:rPr>
        <w:t>, 70(1), pp. 3–24. doi: 10.1080/00020184.2011.557571.</w:t>
      </w:r>
    </w:p>
    <w:p w14:paraId="7A4B83E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Kriger, N. (2003) </w:t>
      </w:r>
      <w:r w:rsidRPr="007532F0">
        <w:rPr>
          <w:rFonts w:ascii="Calibri" w:hAnsi="Calibri" w:cs="Calibri"/>
          <w:i/>
          <w:iCs/>
          <w:noProof/>
        </w:rPr>
        <w:t>Guerrilla Veterans in Post-War Zimbabwe: Symbolic and Violent Politics, 1980-1987</w:t>
      </w:r>
      <w:r w:rsidRPr="007532F0">
        <w:rPr>
          <w:rFonts w:ascii="Calibri" w:hAnsi="Calibri" w:cs="Calibri"/>
          <w:noProof/>
        </w:rPr>
        <w:t>. Cambridge: Cambridge University press.</w:t>
      </w:r>
    </w:p>
    <w:p w14:paraId="3E10189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Lapavitsas, C. (2005) ‘The social relations of money as universal equivalent: a response to Ingham’, </w:t>
      </w:r>
      <w:r w:rsidRPr="007532F0">
        <w:rPr>
          <w:rFonts w:ascii="Calibri" w:hAnsi="Calibri" w:cs="Calibri"/>
          <w:i/>
          <w:iCs/>
          <w:noProof/>
        </w:rPr>
        <w:t>Economy and Society</w:t>
      </w:r>
      <w:r w:rsidRPr="007532F0">
        <w:rPr>
          <w:rFonts w:ascii="Calibri" w:hAnsi="Calibri" w:cs="Calibri"/>
          <w:noProof/>
        </w:rPr>
        <w:t>, 34(3), pp. 389–403. doi: 10.1080/03085140500112137.</w:t>
      </w:r>
    </w:p>
    <w:p w14:paraId="0A8B895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Latour, B. (1992) ‘Where are the missing masses? The sociology of a few mundane artifacts’, </w:t>
      </w:r>
      <w:r w:rsidRPr="007532F0">
        <w:rPr>
          <w:rFonts w:ascii="Calibri" w:hAnsi="Calibri" w:cs="Calibri"/>
          <w:i/>
          <w:iCs/>
          <w:noProof/>
        </w:rPr>
        <w:t>Shaping Technology/Building Society: Studies in Sociotechnical Change</w:t>
      </w:r>
      <w:r w:rsidRPr="007532F0">
        <w:rPr>
          <w:rFonts w:ascii="Calibri" w:hAnsi="Calibri" w:cs="Calibri"/>
          <w:noProof/>
        </w:rPr>
        <w:t>, pp. 151–180. doi: 10.2307/2074370.</w:t>
      </w:r>
    </w:p>
    <w:p w14:paraId="26214C9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Leigh-Star, S. (2002) ‘Infrastructure and ethnographic practice’, </w:t>
      </w:r>
      <w:r w:rsidRPr="007532F0">
        <w:rPr>
          <w:rFonts w:ascii="Calibri" w:hAnsi="Calibri" w:cs="Calibri"/>
          <w:i/>
          <w:iCs/>
          <w:noProof/>
        </w:rPr>
        <w:t>Scandinavian Journal of Information Systems</w:t>
      </w:r>
      <w:r w:rsidRPr="007532F0">
        <w:rPr>
          <w:rFonts w:ascii="Calibri" w:hAnsi="Calibri" w:cs="Calibri"/>
          <w:noProof/>
        </w:rPr>
        <w:t>, 14(2), pp. 107–122.</w:t>
      </w:r>
    </w:p>
    <w:p w14:paraId="6684F3B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Leonardi, P. M. (2012) ‘Materiality, Sociomateriality, and Socio-Technical Systems: What Do These Terms Mean? How Are They Different? Do we Need Them?’, in Leonardi, P. M., Nardi, B. A., and Kallinikos, J. (eds) </w:t>
      </w:r>
      <w:r w:rsidRPr="007532F0">
        <w:rPr>
          <w:rFonts w:ascii="Calibri" w:hAnsi="Calibri" w:cs="Calibri"/>
          <w:i/>
          <w:iCs/>
          <w:noProof/>
        </w:rPr>
        <w:t>Materiality and Organizing: Social Interaction in a Technological World</w:t>
      </w:r>
      <w:r w:rsidRPr="007532F0">
        <w:rPr>
          <w:rFonts w:ascii="Calibri" w:hAnsi="Calibri" w:cs="Calibri"/>
          <w:noProof/>
        </w:rPr>
        <w:t>. Oxford: Oxford University Press. doi: 10.1093/acprof:oso/9780199664054.001.0001.</w:t>
      </w:r>
    </w:p>
    <w:p w14:paraId="15873ED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Levin, R. and King, R. G. (1993) ‘Finance and Growth : Schumpeter Might be Right’, </w:t>
      </w:r>
      <w:r w:rsidRPr="007532F0">
        <w:rPr>
          <w:rFonts w:ascii="Calibri" w:hAnsi="Calibri" w:cs="Calibri"/>
          <w:i/>
          <w:iCs/>
          <w:noProof/>
        </w:rPr>
        <w:t>Finance</w:t>
      </w:r>
      <w:r w:rsidRPr="007532F0">
        <w:rPr>
          <w:rFonts w:ascii="Calibri" w:hAnsi="Calibri" w:cs="Calibri"/>
          <w:noProof/>
        </w:rPr>
        <w:t>, 108(3), pp. 717–737.</w:t>
      </w:r>
    </w:p>
    <w:p w14:paraId="0082021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Li, T. M. (2007) ‘Practices of assemblage and community forest management’, </w:t>
      </w:r>
      <w:r w:rsidRPr="007532F0">
        <w:rPr>
          <w:rFonts w:ascii="Calibri" w:hAnsi="Calibri" w:cs="Calibri"/>
          <w:i/>
          <w:iCs/>
          <w:noProof/>
        </w:rPr>
        <w:t>Economy and Society</w:t>
      </w:r>
      <w:r w:rsidRPr="007532F0">
        <w:rPr>
          <w:rFonts w:ascii="Calibri" w:hAnsi="Calibri" w:cs="Calibri"/>
          <w:noProof/>
        </w:rPr>
        <w:t>, 36(2), pp. 263–293. doi: 10.1080/03085140701254308.</w:t>
      </w:r>
    </w:p>
    <w:p w14:paraId="1696F33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Lietaer, A, B. (2013) </w:t>
      </w:r>
      <w:r w:rsidRPr="007532F0">
        <w:rPr>
          <w:rFonts w:ascii="Calibri" w:hAnsi="Calibri" w:cs="Calibri"/>
          <w:i/>
          <w:iCs/>
          <w:noProof/>
        </w:rPr>
        <w:t>The future of money: Creating New Wealth and a Wiser World</w:t>
      </w:r>
      <w:r w:rsidRPr="007532F0">
        <w:rPr>
          <w:rFonts w:ascii="Calibri" w:hAnsi="Calibri" w:cs="Calibri"/>
          <w:noProof/>
        </w:rPr>
        <w:t>. Randon House e-books. doi: 10.1017/CBO9781107415324.004.</w:t>
      </w:r>
    </w:p>
    <w:p w14:paraId="37FE3E8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Limb, P., Etherington, N. and Midgley, P. (2010) </w:t>
      </w:r>
      <w:r w:rsidRPr="007532F0">
        <w:rPr>
          <w:rFonts w:ascii="Calibri" w:hAnsi="Calibri" w:cs="Calibri"/>
          <w:i/>
          <w:iCs/>
          <w:noProof/>
        </w:rPr>
        <w:t>Grappling with the beast : indigenous southern African responses to colonialism, 1840-1930</w:t>
      </w:r>
      <w:r w:rsidRPr="007532F0">
        <w:rPr>
          <w:rFonts w:ascii="Calibri" w:hAnsi="Calibri" w:cs="Calibri"/>
          <w:noProof/>
        </w:rPr>
        <w:t>. 1st Edn. Leiden and Boston: Brill. Available at: https://books.google.co.uk/books?id=8G99Vp9q1UkC&amp;pg=PA149&amp;lpg=PA149&amp;dq=Ndebelecised&amp;source=bl&amp;ots=K5ssNWQoaW&amp;sig=ACfU3U2lxs2v-</w:t>
      </w:r>
      <w:r w:rsidRPr="007532F0">
        <w:rPr>
          <w:rFonts w:ascii="Calibri" w:hAnsi="Calibri" w:cs="Calibri"/>
          <w:noProof/>
        </w:rPr>
        <w:lastRenderedPageBreak/>
        <w:t>YnhCUXC13C338O75qFPFw&amp;hl=en&amp;sa=X&amp;ved=2ahUKEwjOo-3fsv3gAhXsSxUIHVOMA0sQ6AEwAHoECAIQAQ#v=onepage&amp;q=Ndebelecised&amp;f=false (Accessed: 12 March 2019).</w:t>
      </w:r>
    </w:p>
    <w:p w14:paraId="2FB2B94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Lioness, A. (2012) ‘Semi-Structured Interview’, in Given, L. (ed.) </w:t>
      </w:r>
      <w:r w:rsidRPr="007532F0">
        <w:rPr>
          <w:rFonts w:ascii="Calibri" w:hAnsi="Calibri" w:cs="Calibri"/>
          <w:i/>
          <w:iCs/>
          <w:noProof/>
        </w:rPr>
        <w:t>The Sage Encyclopedia of Qualitative Research Methods</w:t>
      </w:r>
      <w:r w:rsidRPr="007532F0">
        <w:rPr>
          <w:rFonts w:ascii="Calibri" w:hAnsi="Calibri" w:cs="Calibri"/>
          <w:noProof/>
        </w:rPr>
        <w:t>. Thousand Oaks: Sage Publications.</w:t>
      </w:r>
    </w:p>
    <w:p w14:paraId="767B636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Lucas, R. (1988) ‘On the mechanics of economic development’, </w:t>
      </w:r>
      <w:r w:rsidRPr="007532F0">
        <w:rPr>
          <w:rFonts w:ascii="Calibri" w:hAnsi="Calibri" w:cs="Calibri"/>
          <w:i/>
          <w:iCs/>
          <w:noProof/>
        </w:rPr>
        <w:t>Journal of Monetary Economics</w:t>
      </w:r>
      <w:r w:rsidRPr="007532F0">
        <w:rPr>
          <w:rFonts w:ascii="Calibri" w:hAnsi="Calibri" w:cs="Calibri"/>
          <w:noProof/>
        </w:rPr>
        <w:t>, 22(August 1987), pp. 3–42. Available at: http://citec.repec.org/d/eee/moneco/v_22_y_1988_i_1_p_3-42.html.</w:t>
      </w:r>
    </w:p>
    <w:p w14:paraId="76A0B17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Mackenzie, D. (1996) ‘How do we know the properties of artefacts? Applying the sociology of knowledge to technology.’, in </w:t>
      </w:r>
      <w:r w:rsidRPr="007532F0">
        <w:rPr>
          <w:rFonts w:ascii="Calibri" w:hAnsi="Calibri" w:cs="Calibri"/>
          <w:i/>
          <w:iCs/>
          <w:noProof/>
        </w:rPr>
        <w:t>Technological change: Methods and themes in the history of technology.</w:t>
      </w:r>
      <w:r w:rsidRPr="007532F0">
        <w:rPr>
          <w:rFonts w:ascii="Calibri" w:hAnsi="Calibri" w:cs="Calibri"/>
          <w:noProof/>
        </w:rPr>
        <w:t>, pp. 247–264.</w:t>
      </w:r>
    </w:p>
    <w:p w14:paraId="0DC42C3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Mackenzie, D. (2003) ‘Long-Term Capital Management and the sociology of arbitrage’, </w:t>
      </w:r>
      <w:r w:rsidRPr="007532F0">
        <w:rPr>
          <w:rFonts w:ascii="Calibri" w:hAnsi="Calibri" w:cs="Calibri"/>
          <w:i/>
          <w:iCs/>
          <w:noProof/>
        </w:rPr>
        <w:t>Economy and society</w:t>
      </w:r>
      <w:r w:rsidRPr="007532F0">
        <w:rPr>
          <w:rFonts w:ascii="Calibri" w:hAnsi="Calibri" w:cs="Calibri"/>
          <w:noProof/>
        </w:rPr>
        <w:t>, 32(3), pp. 349–380. doi: 10.1080/03085140303130.</w:t>
      </w:r>
    </w:p>
    <w:p w14:paraId="39E1370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Mackenzie, D. (2011) ‘The Credit Crisis as a Problem in the Sociology of Knowledge Sociology of Knowledge 1’, </w:t>
      </w:r>
      <w:r w:rsidRPr="007532F0">
        <w:rPr>
          <w:rFonts w:ascii="Calibri" w:hAnsi="Calibri" w:cs="Calibri"/>
          <w:i/>
          <w:iCs/>
          <w:noProof/>
        </w:rPr>
        <w:t>American Journal of Sociology</w:t>
      </w:r>
      <w:r w:rsidRPr="007532F0">
        <w:rPr>
          <w:rFonts w:ascii="Calibri" w:hAnsi="Calibri" w:cs="Calibri"/>
          <w:noProof/>
        </w:rPr>
        <w:t>, 116(6), pp. 1778–1841. doi: 10.1086/659639.</w:t>
      </w:r>
    </w:p>
    <w:p w14:paraId="1009342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Mader, P. (2016) </w:t>
      </w:r>
      <w:r w:rsidRPr="007532F0">
        <w:rPr>
          <w:rFonts w:ascii="Calibri" w:hAnsi="Calibri" w:cs="Calibri"/>
          <w:i/>
          <w:iCs/>
          <w:noProof/>
        </w:rPr>
        <w:t>Questioning Three Fundamental Assumption in Financial Inclusion.</w:t>
      </w:r>
      <w:r w:rsidRPr="007532F0">
        <w:rPr>
          <w:rFonts w:ascii="Calibri" w:hAnsi="Calibri" w:cs="Calibri"/>
          <w:noProof/>
        </w:rPr>
        <w:t xml:space="preserve"> Brighton.</w:t>
      </w:r>
    </w:p>
    <w:p w14:paraId="4C238F5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Mas, I. and Orawczynski, O. (2009) ‘Designing mobile money services lessons from M-PESA’, </w:t>
      </w:r>
      <w:r w:rsidRPr="007532F0">
        <w:rPr>
          <w:rFonts w:ascii="Calibri" w:hAnsi="Calibri" w:cs="Calibri"/>
          <w:i/>
          <w:iCs/>
          <w:noProof/>
        </w:rPr>
        <w:t>Innovations: Technology, Governance, Globalization</w:t>
      </w:r>
      <w:r w:rsidRPr="007532F0">
        <w:rPr>
          <w:rFonts w:ascii="Calibri" w:hAnsi="Calibri" w:cs="Calibri"/>
          <w:noProof/>
        </w:rPr>
        <w:t>, 4(2), pp. 77–91. Available at: http://www.mitpressjournals.org/doi/pdf/10.1162/itgg.2009.4.2.77 (Accessed: 20 March 2016).</w:t>
      </w:r>
    </w:p>
    <w:p w14:paraId="0B3FEE0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Mas, I. and Porteous, D. (2012) ‘A Cash-Lite World of Safe, Cheap and Convenient Payments for All’, </w:t>
      </w:r>
      <w:r w:rsidRPr="007532F0">
        <w:rPr>
          <w:rFonts w:ascii="Calibri" w:hAnsi="Calibri" w:cs="Calibri"/>
          <w:i/>
          <w:iCs/>
          <w:noProof/>
        </w:rPr>
        <w:t>SSRN Electronic Journal</w:t>
      </w:r>
      <w:r w:rsidRPr="007532F0">
        <w:rPr>
          <w:rFonts w:ascii="Calibri" w:hAnsi="Calibri" w:cs="Calibri"/>
          <w:noProof/>
        </w:rPr>
        <w:t>, pp. 1–4. Available at: http://papers.ssrn.com/sol3/papers.cfm?abstract_id=1978177.</w:t>
      </w:r>
    </w:p>
    <w:p w14:paraId="2E9A629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Mas, I. and Radcliffe, D. (2011) ‘Scaling mobile money.’, </w:t>
      </w:r>
      <w:r w:rsidRPr="007532F0">
        <w:rPr>
          <w:rFonts w:ascii="Calibri" w:hAnsi="Calibri" w:cs="Calibri"/>
          <w:i/>
          <w:iCs/>
          <w:noProof/>
        </w:rPr>
        <w:t>Journal of Payments Strategy &amp; Systems</w:t>
      </w:r>
      <w:r w:rsidRPr="007532F0">
        <w:rPr>
          <w:rFonts w:ascii="Calibri" w:hAnsi="Calibri" w:cs="Calibri"/>
          <w:noProof/>
        </w:rPr>
        <w:t>, 5(3), pp. 298–315. Available at: http://search.ebscohost.com.ezproxy.liv.ac.uk/login.aspx?direct=true&amp;db=bth&amp;AN=66334895&amp;site=eds-live&amp;scope=site.</w:t>
      </w:r>
    </w:p>
    <w:p w14:paraId="73C45C7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Mashingaidze, T. M. (2013) ‘Beyond the Kariba Dam Induced Displacements: The Zimbabwean Tonga’s Struggles for Restitution, 1990s–2000s’, </w:t>
      </w:r>
      <w:r w:rsidRPr="007532F0">
        <w:rPr>
          <w:rFonts w:ascii="Calibri" w:hAnsi="Calibri" w:cs="Calibri"/>
          <w:i/>
          <w:iCs/>
          <w:noProof/>
        </w:rPr>
        <w:t>International Journal on Minority and Group Rights</w:t>
      </w:r>
      <w:r w:rsidRPr="007532F0">
        <w:rPr>
          <w:rFonts w:ascii="Calibri" w:hAnsi="Calibri" w:cs="Calibri"/>
          <w:noProof/>
        </w:rPr>
        <w:t>, 20(2073), pp. 381–404. doi: 10.1163/15718115-02003003.</w:t>
      </w:r>
    </w:p>
    <w:p w14:paraId="4F1B605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Masiiwa, M. (2004) </w:t>
      </w:r>
      <w:r w:rsidRPr="007532F0">
        <w:rPr>
          <w:rFonts w:ascii="Calibri" w:hAnsi="Calibri" w:cs="Calibri"/>
          <w:i/>
          <w:iCs/>
          <w:noProof/>
        </w:rPr>
        <w:t>Post Independence Land Reform in Zimbabwe: Controversies and Impact on the Economy</w:t>
      </w:r>
      <w:r w:rsidRPr="007532F0">
        <w:rPr>
          <w:rFonts w:ascii="Calibri" w:hAnsi="Calibri" w:cs="Calibri"/>
          <w:noProof/>
        </w:rPr>
        <w:t>. Edited by M. Masiiwa. Harare: Friedrich Ebert Stiftung and Institute of Development Studies, University of Zimbabwe, Harare.</w:t>
      </w:r>
    </w:p>
    <w:p w14:paraId="684C159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Mataranyika, M. (2020) ‘100 retail operators nabbed for not accepting Zim dollar, bond notes’, </w:t>
      </w:r>
      <w:r w:rsidRPr="007532F0">
        <w:rPr>
          <w:rFonts w:ascii="Calibri" w:hAnsi="Calibri" w:cs="Calibri"/>
          <w:i/>
          <w:iCs/>
          <w:noProof/>
        </w:rPr>
        <w:t>news24.com</w:t>
      </w:r>
      <w:r w:rsidRPr="007532F0">
        <w:rPr>
          <w:rFonts w:ascii="Calibri" w:hAnsi="Calibri" w:cs="Calibri"/>
          <w:noProof/>
        </w:rPr>
        <w:t>, 1 July. Available at: https://www.news24.com/fin24/Economy/Africa/100-retail-operators-nabbed-for-not-accepting-zim-dollar-bond-notes-20200701.</w:t>
      </w:r>
    </w:p>
    <w:p w14:paraId="49E4305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Maurer, B. (2006) ‘The Anthropology of Money’, </w:t>
      </w:r>
      <w:r w:rsidRPr="007532F0">
        <w:rPr>
          <w:rFonts w:ascii="Calibri" w:hAnsi="Calibri" w:cs="Calibri"/>
          <w:i/>
          <w:iCs/>
          <w:noProof/>
        </w:rPr>
        <w:t>The Annual Review of Anthropology</w:t>
      </w:r>
      <w:r w:rsidRPr="007532F0">
        <w:rPr>
          <w:rFonts w:ascii="Calibri" w:hAnsi="Calibri" w:cs="Calibri"/>
          <w:noProof/>
        </w:rPr>
        <w:t>, 35, pp. 15–36. doi: 10.1146/annurev.anthro.35.081705.123127.</w:t>
      </w:r>
    </w:p>
    <w:p w14:paraId="521F838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Maurer, B. (2010) </w:t>
      </w:r>
      <w:r w:rsidRPr="007532F0">
        <w:rPr>
          <w:rFonts w:ascii="Calibri" w:hAnsi="Calibri" w:cs="Calibri"/>
          <w:i/>
          <w:iCs/>
          <w:noProof/>
        </w:rPr>
        <w:t>Monetary Ecologies and Repertoires: Research from the Institute for Money, Technology and Financial Inclusion.</w:t>
      </w:r>
      <w:r w:rsidRPr="007532F0">
        <w:rPr>
          <w:rFonts w:ascii="Calibri" w:hAnsi="Calibri" w:cs="Calibri"/>
          <w:noProof/>
        </w:rPr>
        <w:t xml:space="preserve"> California.</w:t>
      </w:r>
    </w:p>
    <w:p w14:paraId="1E067B1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Maurer, B. (2015) </w:t>
      </w:r>
      <w:r w:rsidRPr="007532F0">
        <w:rPr>
          <w:rFonts w:ascii="Calibri" w:hAnsi="Calibri" w:cs="Calibri"/>
          <w:i/>
          <w:iCs/>
          <w:noProof/>
        </w:rPr>
        <w:t>How Would You Like to PAy: How Technology Is Changing the Future of Money</w:t>
      </w:r>
      <w:r w:rsidRPr="007532F0">
        <w:rPr>
          <w:rFonts w:ascii="Calibri" w:hAnsi="Calibri" w:cs="Calibri"/>
          <w:noProof/>
        </w:rPr>
        <w:t xml:space="preserve">. </w:t>
      </w:r>
      <w:r w:rsidRPr="007532F0">
        <w:rPr>
          <w:rFonts w:ascii="Calibri" w:hAnsi="Calibri" w:cs="Calibri"/>
          <w:noProof/>
        </w:rPr>
        <w:lastRenderedPageBreak/>
        <w:t>Durham and London: Duke University Press. doi: 10.1017/CBO9781107415324.004.</w:t>
      </w:r>
    </w:p>
    <w:p w14:paraId="79ABC92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Maurer, B., Nelms, T. C. and Rea, S. C. (2013) ‘“Bridges to Cash”: Channeling Agency in Mobile Money’, </w:t>
      </w:r>
      <w:r w:rsidRPr="007532F0">
        <w:rPr>
          <w:rFonts w:ascii="Calibri" w:hAnsi="Calibri" w:cs="Calibri"/>
          <w:i/>
          <w:iCs/>
          <w:noProof/>
        </w:rPr>
        <w:t>Journal of the Royal Anthropological Institute</w:t>
      </w:r>
      <w:r w:rsidRPr="007532F0">
        <w:rPr>
          <w:rFonts w:ascii="Calibri" w:hAnsi="Calibri" w:cs="Calibri"/>
          <w:noProof/>
        </w:rPr>
        <w:t>, 19(1), pp. 52–74. doi: 10.1111/1467-9655.12003.</w:t>
      </w:r>
    </w:p>
    <w:p w14:paraId="4E520F0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Maurer, B., Nelms, T. C. and Swartz, L. (2013) ‘“When perhaps the real problem is money itself!”: the practical materiality of Bitcoin’, </w:t>
      </w:r>
      <w:r w:rsidRPr="007532F0">
        <w:rPr>
          <w:rFonts w:ascii="Calibri" w:hAnsi="Calibri" w:cs="Calibri"/>
          <w:i/>
          <w:iCs/>
          <w:noProof/>
        </w:rPr>
        <w:t>Social Semiotics</w:t>
      </w:r>
      <w:r w:rsidRPr="007532F0">
        <w:rPr>
          <w:rFonts w:ascii="Calibri" w:hAnsi="Calibri" w:cs="Calibri"/>
          <w:noProof/>
        </w:rPr>
        <w:t>, 23(2), pp. 261–277. doi: 10.1080/10350330.2013.777594.</w:t>
      </w:r>
    </w:p>
    <w:p w14:paraId="3D1667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Mauss, M. (2002) </w:t>
      </w:r>
      <w:r w:rsidRPr="007532F0">
        <w:rPr>
          <w:rFonts w:ascii="Calibri" w:hAnsi="Calibri" w:cs="Calibri"/>
          <w:i/>
          <w:iCs/>
          <w:noProof/>
        </w:rPr>
        <w:t>The gift: The form and reason for exchange in archaic societies</w:t>
      </w:r>
      <w:r w:rsidRPr="007532F0">
        <w:rPr>
          <w:rFonts w:ascii="Calibri" w:hAnsi="Calibri" w:cs="Calibri"/>
          <w:noProof/>
        </w:rPr>
        <w:t>. London and New York: Routledge, Taylor &amp; Francis Group. Available at: https://content.taylorfrancis.com/books/download?dac=C2010-0-27614-1&amp;isbn=9781136896842&amp;format=googlePreviewPdf (Accessed: 14 October 2019).</w:t>
      </w:r>
    </w:p>
    <w:p w14:paraId="1F99773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Mazzucato, M. (2016) ‘From market fixing to market-creating: a new framework for innovation policy’, </w:t>
      </w:r>
      <w:r w:rsidRPr="007532F0">
        <w:rPr>
          <w:rFonts w:ascii="Calibri" w:hAnsi="Calibri" w:cs="Calibri"/>
          <w:i/>
          <w:iCs/>
          <w:noProof/>
        </w:rPr>
        <w:t>Industry and Innovation</w:t>
      </w:r>
      <w:r w:rsidRPr="007532F0">
        <w:rPr>
          <w:rFonts w:ascii="Calibri" w:hAnsi="Calibri" w:cs="Calibri"/>
          <w:noProof/>
        </w:rPr>
        <w:t>, 23(2), pp. 140–156. doi: 10.1080/13662716.2016.1146124.</w:t>
      </w:r>
    </w:p>
    <w:p w14:paraId="5D7F855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Mbiti, I. and Weil, D. (2011) </w:t>
      </w:r>
      <w:r w:rsidRPr="007532F0">
        <w:rPr>
          <w:rFonts w:ascii="Calibri" w:hAnsi="Calibri" w:cs="Calibri"/>
          <w:i/>
          <w:iCs/>
          <w:noProof/>
        </w:rPr>
        <w:t>Mobile banking: The impact of M-Pesa in Kenya</w:t>
      </w:r>
      <w:r w:rsidRPr="007532F0">
        <w:rPr>
          <w:rFonts w:ascii="Calibri" w:hAnsi="Calibri" w:cs="Calibri"/>
          <w:noProof/>
        </w:rPr>
        <w:t>. Working Paper: 17129. Cambridge, Massachusetts.</w:t>
      </w:r>
    </w:p>
    <w:p w14:paraId="002A7CC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McCann, D. and Ryan-Collins, J. (2015) ‘ScotPound: digital money for the common good’, </w:t>
      </w:r>
      <w:r w:rsidRPr="007532F0">
        <w:rPr>
          <w:rFonts w:ascii="Calibri" w:hAnsi="Calibri" w:cs="Calibri"/>
          <w:i/>
          <w:iCs/>
          <w:noProof/>
        </w:rPr>
        <w:t>New Economic Foundation</w:t>
      </w:r>
      <w:r w:rsidRPr="007532F0">
        <w:rPr>
          <w:rFonts w:ascii="Calibri" w:hAnsi="Calibri" w:cs="Calibri"/>
          <w:noProof/>
        </w:rPr>
        <w:t>, p. 64. Available at: http://www.neweconomics.org/publications/entry/scotpound-digital-currency-for-the-common-good.</w:t>
      </w:r>
    </w:p>
    <w:p w14:paraId="7902680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McGregor, J. A. (2005) ‘Crocodile crimes: People versus wildlife and the politics of postcolonial conservation on Lake Kariba, Zimbabwe’, </w:t>
      </w:r>
      <w:r w:rsidRPr="007532F0">
        <w:rPr>
          <w:rFonts w:ascii="Calibri" w:hAnsi="Calibri" w:cs="Calibri"/>
          <w:i/>
          <w:iCs/>
          <w:noProof/>
        </w:rPr>
        <w:t>Geoforum</w:t>
      </w:r>
      <w:r w:rsidRPr="007532F0">
        <w:rPr>
          <w:rFonts w:ascii="Calibri" w:hAnsi="Calibri" w:cs="Calibri"/>
          <w:noProof/>
        </w:rPr>
        <w:t>, 36(3), pp. 353–369. doi: 10.1016/j.geoforum.2004.06.007.</w:t>
      </w:r>
    </w:p>
    <w:p w14:paraId="6C5F125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McGregor, J. A. (2008) ‘Patrolling kariba’s waters: State authority, fishing and the border economy’, </w:t>
      </w:r>
      <w:r w:rsidRPr="007532F0">
        <w:rPr>
          <w:rFonts w:ascii="Calibri" w:hAnsi="Calibri" w:cs="Calibri"/>
          <w:i/>
          <w:iCs/>
          <w:noProof/>
        </w:rPr>
        <w:t>Journal of Southern African Studies</w:t>
      </w:r>
      <w:r w:rsidRPr="007532F0">
        <w:rPr>
          <w:rFonts w:ascii="Calibri" w:hAnsi="Calibri" w:cs="Calibri"/>
          <w:noProof/>
        </w:rPr>
        <w:t>, 34(4), pp. 861–879. doi: 10.1080/03057070802456797.</w:t>
      </w:r>
    </w:p>
    <w:p w14:paraId="16507F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Meagher, K. (2015) ‘Leaving no-one behind?: informal economies, economic inclusion, and Islamic extremism in Nigeria’, </w:t>
      </w:r>
      <w:r w:rsidRPr="007532F0">
        <w:rPr>
          <w:rFonts w:ascii="Calibri" w:hAnsi="Calibri" w:cs="Calibri"/>
          <w:i/>
          <w:iCs/>
          <w:noProof/>
        </w:rPr>
        <w:t>Journal of International Development</w:t>
      </w:r>
      <w:r w:rsidRPr="007532F0">
        <w:rPr>
          <w:rFonts w:ascii="Calibri" w:hAnsi="Calibri" w:cs="Calibri"/>
          <w:noProof/>
        </w:rPr>
        <w:t>, 27(6), pp. 835–855. doi: 10.1002/jid.3117.</w:t>
      </w:r>
    </w:p>
    <w:p w14:paraId="292DE79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Mellor, M. (2010) </w:t>
      </w:r>
      <w:r w:rsidRPr="007532F0">
        <w:rPr>
          <w:rFonts w:ascii="Calibri" w:hAnsi="Calibri" w:cs="Calibri"/>
          <w:i/>
          <w:iCs/>
          <w:noProof/>
        </w:rPr>
        <w:t>The Future of Money</w:t>
      </w:r>
      <w:r w:rsidRPr="007532F0">
        <w:rPr>
          <w:rFonts w:ascii="Calibri" w:hAnsi="Calibri" w:cs="Calibri"/>
          <w:noProof/>
        </w:rPr>
        <w:t xml:space="preserve">, </w:t>
      </w:r>
      <w:r w:rsidRPr="007532F0">
        <w:rPr>
          <w:rFonts w:ascii="Calibri" w:hAnsi="Calibri" w:cs="Calibri"/>
          <w:i/>
          <w:iCs/>
          <w:noProof/>
        </w:rPr>
        <w:t>Development</w:t>
      </w:r>
      <w:r w:rsidRPr="007532F0">
        <w:rPr>
          <w:rFonts w:ascii="Calibri" w:hAnsi="Calibri" w:cs="Calibri"/>
          <w:noProof/>
        </w:rPr>
        <w:t>. London: PlutoPress.</w:t>
      </w:r>
    </w:p>
    <w:p w14:paraId="611AF1B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Menger, C. (1892) </w:t>
      </w:r>
      <w:r w:rsidRPr="007532F0">
        <w:rPr>
          <w:rFonts w:ascii="Calibri" w:hAnsi="Calibri" w:cs="Calibri"/>
          <w:i/>
          <w:iCs/>
          <w:noProof/>
        </w:rPr>
        <w:t>On the origin of money</w:t>
      </w:r>
      <w:r w:rsidRPr="007532F0">
        <w:rPr>
          <w:rFonts w:ascii="Calibri" w:hAnsi="Calibri" w:cs="Calibri"/>
          <w:noProof/>
        </w:rPr>
        <w:t>. Alabama: Ludwig von Mises institute. Available at: https://www.google.com/search?q=origins+of+money+menger+1882&amp;hl=en&amp;authuser=0 (Accessed: 21 March 2016).</w:t>
      </w:r>
    </w:p>
    <w:p w14:paraId="61B89DA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Merton, R. C. (1987) ‘A Simple Model of Capital Market Equilibrium with Incomplete Information’, </w:t>
      </w:r>
      <w:r w:rsidRPr="007532F0">
        <w:rPr>
          <w:rFonts w:ascii="Calibri" w:hAnsi="Calibri" w:cs="Calibri"/>
          <w:i/>
          <w:iCs/>
          <w:noProof/>
        </w:rPr>
        <w:t>The Journal of Finance</w:t>
      </w:r>
      <w:r w:rsidRPr="007532F0">
        <w:rPr>
          <w:rFonts w:ascii="Calibri" w:hAnsi="Calibri" w:cs="Calibri"/>
          <w:noProof/>
        </w:rPr>
        <w:t>, 42(3), pp. 483–510. doi: 10.1111/j.1540-6261.1987.tb04565.x.</w:t>
      </w:r>
    </w:p>
    <w:p w14:paraId="0283E54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Mettenheim, K. E. Von, Fernanda, M. and Lima, F. De (2014) ‘Monetary channels of social inclusion : a case study of basic income and the Caixa Econômica Federal in Brazil’, 48(6), pp. 1451–1474.</w:t>
      </w:r>
    </w:p>
    <w:p w14:paraId="18FFD30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Miles, M. B. </w:t>
      </w:r>
      <w:r w:rsidRPr="007532F0">
        <w:rPr>
          <w:rFonts w:ascii="Calibri" w:hAnsi="Calibri" w:cs="Calibri"/>
          <w:i/>
          <w:iCs/>
          <w:noProof/>
        </w:rPr>
        <w:t>et al.</w:t>
      </w:r>
      <w:r w:rsidRPr="007532F0">
        <w:rPr>
          <w:rFonts w:ascii="Calibri" w:hAnsi="Calibri" w:cs="Calibri"/>
          <w:noProof/>
        </w:rPr>
        <w:t xml:space="preserve"> (1984) ‘Drawing Valid Meaning from Toward a Shared Craft Qualitative Data ’:, 13(5), pp. 20–30.</w:t>
      </w:r>
    </w:p>
    <w:p w14:paraId="29504FA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Miller, R., Michalski, W. and Stevens, B. (2002) </w:t>
      </w:r>
      <w:r w:rsidRPr="007532F0">
        <w:rPr>
          <w:rFonts w:ascii="Calibri" w:hAnsi="Calibri" w:cs="Calibri"/>
          <w:i/>
          <w:iCs/>
          <w:noProof/>
        </w:rPr>
        <w:t>The Future of Money</w:t>
      </w:r>
      <w:r w:rsidRPr="007532F0">
        <w:rPr>
          <w:rFonts w:ascii="Calibri" w:hAnsi="Calibri" w:cs="Calibri"/>
          <w:noProof/>
        </w:rPr>
        <w:t>. Paris: OECD Publications Service. doi: 10.1016/S0166-2481(08)00028-7.</w:t>
      </w:r>
    </w:p>
    <w:p w14:paraId="090D61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Ministry of Agriculture (2017) </w:t>
      </w:r>
      <w:r w:rsidRPr="007532F0">
        <w:rPr>
          <w:rFonts w:ascii="Calibri" w:hAnsi="Calibri" w:cs="Calibri"/>
          <w:i/>
          <w:iCs/>
          <w:noProof/>
        </w:rPr>
        <w:t>Rainfall characteristics in the five natural regions of Zimbabwe</w:t>
      </w:r>
      <w:r w:rsidRPr="007532F0">
        <w:rPr>
          <w:rFonts w:ascii="Calibri" w:hAnsi="Calibri" w:cs="Calibri"/>
          <w:noProof/>
        </w:rPr>
        <w:t xml:space="preserve">. </w:t>
      </w:r>
      <w:r w:rsidRPr="007532F0">
        <w:rPr>
          <w:rFonts w:ascii="Calibri" w:hAnsi="Calibri" w:cs="Calibri"/>
          <w:noProof/>
        </w:rPr>
        <w:lastRenderedPageBreak/>
        <w:t>Available at: http://www.moa.gov.zw/index.php/zim/ (Accessed: 25 March 2019).</w:t>
      </w:r>
    </w:p>
    <w:p w14:paraId="6172EF9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Mintz, S. W. (2017) ‘“Currency Problems in Eighteenth Century Jamaica and Gresham’s Law 1.”’, in </w:t>
      </w:r>
      <w:r w:rsidRPr="007532F0">
        <w:rPr>
          <w:rFonts w:ascii="Calibri" w:hAnsi="Calibri" w:cs="Calibri"/>
          <w:i/>
          <w:iCs/>
          <w:noProof/>
        </w:rPr>
        <w:t>Process and pattern in culture</w:t>
      </w:r>
      <w:r w:rsidRPr="007532F0">
        <w:rPr>
          <w:rFonts w:ascii="Calibri" w:hAnsi="Calibri" w:cs="Calibri"/>
          <w:noProof/>
        </w:rPr>
        <w:t>. Brunswick and London: Routledge, pp. 248-265.</w:t>
      </w:r>
    </w:p>
    <w:p w14:paraId="115EE8B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Mishkin, F. S. (1999) ‘Global Financial Instability: Framework, Events, Issues’, </w:t>
      </w:r>
      <w:r w:rsidRPr="007532F0">
        <w:rPr>
          <w:rFonts w:ascii="Calibri" w:hAnsi="Calibri" w:cs="Calibri"/>
          <w:i/>
          <w:iCs/>
          <w:noProof/>
        </w:rPr>
        <w:t>The Journal of Economic Perspectives</w:t>
      </w:r>
      <w:r w:rsidRPr="007532F0">
        <w:rPr>
          <w:rFonts w:ascii="Calibri" w:hAnsi="Calibri" w:cs="Calibri"/>
          <w:noProof/>
        </w:rPr>
        <w:t>, 13(4), pp. 3–20.</w:t>
      </w:r>
    </w:p>
    <w:p w14:paraId="0112CBC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Mishkin, F. S. (2004) </w:t>
      </w:r>
      <w:r w:rsidRPr="007532F0">
        <w:rPr>
          <w:rFonts w:ascii="Calibri" w:hAnsi="Calibri" w:cs="Calibri"/>
          <w:i/>
          <w:iCs/>
          <w:noProof/>
        </w:rPr>
        <w:t>The economics of money, banking and financial markets</w:t>
      </w:r>
      <w:r w:rsidRPr="007532F0">
        <w:rPr>
          <w:rFonts w:ascii="Calibri" w:hAnsi="Calibri" w:cs="Calibri"/>
          <w:noProof/>
        </w:rPr>
        <w:t>. 7th edn. Boston: Pearson Education.</w:t>
      </w:r>
    </w:p>
    <w:p w14:paraId="491FC76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Mlambo, A. . (2017) ‘Two Decades of Economic Decline and De-Industrialiation in’, </w:t>
      </w:r>
      <w:r w:rsidRPr="007532F0">
        <w:rPr>
          <w:rFonts w:ascii="Calibri" w:hAnsi="Calibri" w:cs="Calibri"/>
          <w:i/>
          <w:iCs/>
          <w:noProof/>
        </w:rPr>
        <w:t>Journal of Deve</w:t>
      </w:r>
      <w:r w:rsidRPr="007532F0">
        <w:rPr>
          <w:rFonts w:ascii="Calibri" w:hAnsi="Calibri" w:cs="Calibri"/>
          <w:noProof/>
        </w:rPr>
        <w:t>, pp. 1–31.</w:t>
      </w:r>
    </w:p>
    <w:p w14:paraId="6332039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Mlambo, S. (1997) </w:t>
      </w:r>
      <w:r w:rsidRPr="007532F0">
        <w:rPr>
          <w:rFonts w:ascii="Calibri" w:hAnsi="Calibri" w:cs="Calibri"/>
          <w:i/>
          <w:iCs/>
          <w:noProof/>
        </w:rPr>
        <w:t>The Economic Structural Adjustment Programme: The case of ZImbabwe 1990-1995</w:t>
      </w:r>
      <w:r w:rsidRPr="007532F0">
        <w:rPr>
          <w:rFonts w:ascii="Calibri" w:hAnsi="Calibri" w:cs="Calibri"/>
          <w:noProof/>
        </w:rPr>
        <w:t>. Harare: University of Zimbabwe.</w:t>
      </w:r>
    </w:p>
    <w:p w14:paraId="10C104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Morawczynski, O. (2011) </w:t>
      </w:r>
      <w:r w:rsidRPr="007532F0">
        <w:rPr>
          <w:rFonts w:ascii="Calibri" w:hAnsi="Calibri" w:cs="Calibri"/>
          <w:i/>
          <w:iCs/>
          <w:noProof/>
        </w:rPr>
        <w:t>Examining the Adoption, Usage and Outcomes of Mobile Money Services - The Case of M-PESA in Kenya</w:t>
      </w:r>
      <w:r w:rsidRPr="007532F0">
        <w:rPr>
          <w:rFonts w:ascii="Calibri" w:hAnsi="Calibri" w:cs="Calibri"/>
          <w:noProof/>
        </w:rPr>
        <w:t>. University of Edinburgh. Available at: http://www.era.lib.ed.ac.uk/bitstream/1842/5558/2/Morawczynski2011.pdf.</w:t>
      </w:r>
    </w:p>
    <w:p w14:paraId="57E7246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Morawczynski, O. and Pickens, M. (2009) ‘Poor People Using Mobile Financial Services: Observations on Customer Usage and Impact from M-PESA’, </w:t>
      </w:r>
      <w:r w:rsidRPr="007532F0">
        <w:rPr>
          <w:rFonts w:ascii="Calibri" w:hAnsi="Calibri" w:cs="Calibri"/>
          <w:i/>
          <w:iCs/>
          <w:noProof/>
        </w:rPr>
        <w:t>Cgap</w:t>
      </w:r>
      <w:r w:rsidRPr="007532F0">
        <w:rPr>
          <w:rFonts w:ascii="Calibri" w:hAnsi="Calibri" w:cs="Calibri"/>
          <w:noProof/>
        </w:rPr>
        <w:t>, (August), p. 4. Available at: http://www.cgap.org/publications/poor-people-using-mobile-financial-services.</w:t>
      </w:r>
    </w:p>
    <w:p w14:paraId="596D877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Morduch, J. and Siwicki, J. (2017) ‘In and Out of Poverty: Episodic poverty and income volatility in the USA Financial Diaries’, </w:t>
      </w:r>
      <w:r w:rsidRPr="007532F0">
        <w:rPr>
          <w:rFonts w:ascii="Calibri" w:hAnsi="Calibri" w:cs="Calibri"/>
          <w:i/>
          <w:iCs/>
          <w:noProof/>
        </w:rPr>
        <w:t>Social Service Review</w:t>
      </w:r>
      <w:r w:rsidRPr="007532F0">
        <w:rPr>
          <w:rFonts w:ascii="Calibri" w:hAnsi="Calibri" w:cs="Calibri"/>
          <w:noProof/>
        </w:rPr>
        <w:t>, 91(3), pp. 390–421.</w:t>
      </w:r>
    </w:p>
    <w:p w14:paraId="59F2FBE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Mosse, D. (2006) ‘Anti-social anthropology? the Objectivity, objection, and of public policy ethnography’, </w:t>
      </w:r>
      <w:r w:rsidRPr="007532F0">
        <w:rPr>
          <w:rFonts w:ascii="Calibri" w:hAnsi="Calibri" w:cs="Calibri"/>
          <w:i/>
          <w:iCs/>
          <w:noProof/>
        </w:rPr>
        <w:t>The Journal of the Royal Anthropological Institute</w:t>
      </w:r>
      <w:r w:rsidRPr="007532F0">
        <w:rPr>
          <w:rFonts w:ascii="Calibri" w:hAnsi="Calibri" w:cs="Calibri"/>
          <w:noProof/>
        </w:rPr>
        <w:t>, 12(4), pp. 935–956.</w:t>
      </w:r>
    </w:p>
    <w:p w14:paraId="59B7C48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Msindo, E. (2013) </w:t>
      </w:r>
      <w:r w:rsidRPr="007532F0">
        <w:rPr>
          <w:rFonts w:ascii="Calibri" w:hAnsi="Calibri" w:cs="Calibri"/>
          <w:i/>
          <w:iCs/>
          <w:noProof/>
        </w:rPr>
        <w:t>Ethnicity in Zimbabwe: Transformations in Kalanga and Ndebele Societies, 1860-1990</w:t>
      </w:r>
      <w:r w:rsidRPr="007532F0">
        <w:rPr>
          <w:rFonts w:ascii="Calibri" w:hAnsi="Calibri" w:cs="Calibri"/>
          <w:noProof/>
        </w:rPr>
        <w:t>. New York &amp; Suffolk: University of Rochester Press. Available at: https://books.google.co.uk/books?id=QgT8exI3DmUC&amp;pg=PA300&amp;lpg=PA300&amp;dq=Ndebelecized,+ndlovu&amp;source=bl&amp;ots=5oaq4ddKC5&amp;sig=ACfU3U1QXsPIWHbid1enEgW1d6_gkg_odQ&amp;hl=en&amp;sa=X&amp;ved=2ahUKEwil8cbCsP3gAhU9QxUIHd1rBGoQ6AEwCHoECAQQAQ#v=onepage&amp;q=Ndebelecized%2C ndlovu&amp;f (Accessed: 12 March 2019).</w:t>
      </w:r>
    </w:p>
    <w:p w14:paraId="79FB84E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Murray, C. (1977) ‘High Bridewealth, Migrant Labour and the Position of Women in Lesotho’, </w:t>
      </w:r>
      <w:r w:rsidRPr="007532F0">
        <w:rPr>
          <w:rFonts w:ascii="Calibri" w:hAnsi="Calibri" w:cs="Calibri"/>
          <w:i/>
          <w:iCs/>
          <w:noProof/>
        </w:rPr>
        <w:t>Journal of African Law</w:t>
      </w:r>
      <w:r w:rsidRPr="007532F0">
        <w:rPr>
          <w:rFonts w:ascii="Calibri" w:hAnsi="Calibri" w:cs="Calibri"/>
          <w:noProof/>
        </w:rPr>
        <w:t>, 21(1), pp. 66–78. Available at: https://www.jstor.org/stable/pdf/744945.pdf.</w:t>
      </w:r>
    </w:p>
    <w:p w14:paraId="4126502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Di Muzio, T. and Robins, R. H. (2017) </w:t>
      </w:r>
      <w:r w:rsidRPr="007532F0">
        <w:rPr>
          <w:rFonts w:ascii="Calibri" w:hAnsi="Calibri" w:cs="Calibri"/>
          <w:i/>
          <w:iCs/>
          <w:noProof/>
        </w:rPr>
        <w:t>An Anthropology of Money: A Critical Introduction</w:t>
      </w:r>
      <w:r w:rsidRPr="007532F0">
        <w:rPr>
          <w:rFonts w:ascii="Calibri" w:hAnsi="Calibri" w:cs="Calibri"/>
          <w:noProof/>
        </w:rPr>
        <w:t>. Ist. New York: Taylor &amp; Francis.</w:t>
      </w:r>
    </w:p>
    <w:p w14:paraId="75DEF2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Nakamoto, S. (2008) ‘Bitcoin: A Peer-to-Peer Electronic Cash System’, </w:t>
      </w:r>
      <w:r w:rsidRPr="007532F0">
        <w:rPr>
          <w:rFonts w:ascii="Calibri" w:hAnsi="Calibri" w:cs="Calibri"/>
          <w:i/>
          <w:iCs/>
          <w:noProof/>
        </w:rPr>
        <w:t>Consulted</w:t>
      </w:r>
      <w:r w:rsidRPr="007532F0">
        <w:rPr>
          <w:rFonts w:ascii="Calibri" w:hAnsi="Calibri" w:cs="Calibri"/>
          <w:noProof/>
        </w:rPr>
        <w:t>, pp. 1–9. doi: 10.1007/s10838-008-9062-0.</w:t>
      </w:r>
    </w:p>
    <w:p w14:paraId="05160A4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Naqvi, M. and Southgate, J. (2013) ‘Banknotes, local currencies and central bank objectives’, </w:t>
      </w:r>
      <w:r w:rsidRPr="007532F0">
        <w:rPr>
          <w:rFonts w:ascii="Calibri" w:hAnsi="Calibri" w:cs="Calibri"/>
          <w:i/>
          <w:iCs/>
          <w:noProof/>
        </w:rPr>
        <w:t>British Central Bank’s Notes Division</w:t>
      </w:r>
      <w:r w:rsidRPr="007532F0">
        <w:rPr>
          <w:rFonts w:ascii="Calibri" w:hAnsi="Calibri" w:cs="Calibri"/>
          <w:noProof/>
        </w:rPr>
        <w:t>, (1), pp. 1–9. Available at: http://www.bankofengland.co.uk/banknotes/Pages/localcurrencies/default.aspx.</w:t>
      </w:r>
    </w:p>
    <w:p w14:paraId="399605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Ncube, G. T. (2004) </w:t>
      </w:r>
      <w:r w:rsidRPr="007532F0">
        <w:rPr>
          <w:rFonts w:ascii="Calibri" w:hAnsi="Calibri" w:cs="Calibri"/>
          <w:i/>
          <w:iCs/>
          <w:noProof/>
        </w:rPr>
        <w:t>A History of Northwestern Zimbabwe 1850 - 1960</w:t>
      </w:r>
      <w:r w:rsidRPr="007532F0">
        <w:rPr>
          <w:rFonts w:ascii="Calibri" w:hAnsi="Calibri" w:cs="Calibri"/>
          <w:noProof/>
        </w:rPr>
        <w:t>. Kadoma: Mambo Press.</w:t>
      </w:r>
    </w:p>
    <w:p w14:paraId="4B69CE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news24 (2017) </w:t>
      </w:r>
      <w:r w:rsidRPr="007532F0">
        <w:rPr>
          <w:rFonts w:ascii="Calibri" w:hAnsi="Calibri" w:cs="Calibri"/>
          <w:i/>
          <w:iCs/>
          <w:noProof/>
        </w:rPr>
        <w:t>Zimbabwe’s new ‘GOAT’ currency? Minister announces livestock-for-school-fees plan | News24</w:t>
      </w:r>
      <w:r w:rsidRPr="007532F0">
        <w:rPr>
          <w:rFonts w:ascii="Calibri" w:hAnsi="Calibri" w:cs="Calibri"/>
          <w:noProof/>
        </w:rPr>
        <w:t xml:space="preserve">, </w:t>
      </w:r>
      <w:r w:rsidRPr="007532F0">
        <w:rPr>
          <w:rFonts w:ascii="Calibri" w:hAnsi="Calibri" w:cs="Calibri"/>
          <w:i/>
          <w:iCs/>
          <w:noProof/>
        </w:rPr>
        <w:t>news24</w:t>
      </w:r>
      <w:r w:rsidRPr="007532F0">
        <w:rPr>
          <w:rFonts w:ascii="Calibri" w:hAnsi="Calibri" w:cs="Calibri"/>
          <w:noProof/>
        </w:rPr>
        <w:t xml:space="preserve">. Available at: https://www.news24.com/news24/africa/zimbabwe/zimbabwes-new-goat-currency-minister-announces-livestock-for-school-fees-plan-20170417 (Accessed: 17 </w:t>
      </w:r>
      <w:r w:rsidRPr="007532F0">
        <w:rPr>
          <w:rFonts w:ascii="Calibri" w:hAnsi="Calibri" w:cs="Calibri"/>
          <w:noProof/>
        </w:rPr>
        <w:lastRenderedPageBreak/>
        <w:t>August 2020).</w:t>
      </w:r>
    </w:p>
    <w:p w14:paraId="3519AD3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Njanji, S. (2012) ‘Small change sparks fights in coin-starved Zimbabwe’, </w:t>
      </w:r>
      <w:r w:rsidRPr="007532F0">
        <w:rPr>
          <w:rFonts w:ascii="Calibri" w:hAnsi="Calibri" w:cs="Calibri"/>
          <w:i/>
          <w:iCs/>
          <w:noProof/>
        </w:rPr>
        <w:t>Mail &amp; Guardian South Africa</w:t>
      </w:r>
      <w:r w:rsidRPr="007532F0">
        <w:rPr>
          <w:rFonts w:ascii="Calibri" w:hAnsi="Calibri" w:cs="Calibri"/>
          <w:noProof/>
        </w:rPr>
        <w:t>, 5 August. Available at: https://mg.co.za/article/2012-08-05-small-change-sparks-fights-in-coin-starved-zimbabwe/ (Accessed: 10 August 2020).</w:t>
      </w:r>
    </w:p>
    <w:p w14:paraId="3515D8A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Nyamunda, T. (2017a) ‘British Sterling Imperialism, Settler Colonialism and the Political Economy of Money and Finance in Southern Rhodesia, 1945 To 1962’, </w:t>
      </w:r>
      <w:r w:rsidRPr="007532F0">
        <w:rPr>
          <w:rFonts w:ascii="Calibri" w:hAnsi="Calibri" w:cs="Calibri"/>
          <w:i/>
          <w:iCs/>
          <w:noProof/>
        </w:rPr>
        <w:t>African Economic History</w:t>
      </w:r>
      <w:r w:rsidRPr="007532F0">
        <w:rPr>
          <w:rFonts w:ascii="Calibri" w:hAnsi="Calibri" w:cs="Calibri"/>
          <w:noProof/>
        </w:rPr>
        <w:t>, 45(1), pp. 77–109. doi: 10.1353/aeh.2017.0002.</w:t>
      </w:r>
    </w:p>
    <w:p w14:paraId="2225BD8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Nyamunda, T. (2017b) ‘Money, Banking and Rhodesia’s Unilateral Declaration of Independence’, </w:t>
      </w:r>
      <w:r w:rsidRPr="007532F0">
        <w:rPr>
          <w:rFonts w:ascii="Calibri" w:hAnsi="Calibri" w:cs="Calibri"/>
          <w:i/>
          <w:iCs/>
          <w:noProof/>
        </w:rPr>
        <w:t>Journal of Imperial and Commonwealth History</w:t>
      </w:r>
      <w:r w:rsidRPr="007532F0">
        <w:rPr>
          <w:rFonts w:ascii="Calibri" w:hAnsi="Calibri" w:cs="Calibri"/>
          <w:noProof/>
        </w:rPr>
        <w:t>, 45(5), pp. 746–776. doi: 10.1080/03086534.2017.1370220.</w:t>
      </w:r>
    </w:p>
    <w:p w14:paraId="1CE4169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O’Laughlin, B. (1998) ‘Missing men? The debate over rural poverty and women ‐ headed households in Southern Africa’, </w:t>
      </w:r>
      <w:r w:rsidRPr="007532F0">
        <w:rPr>
          <w:rFonts w:ascii="Calibri" w:hAnsi="Calibri" w:cs="Calibri"/>
          <w:i/>
          <w:iCs/>
          <w:noProof/>
        </w:rPr>
        <w:t>The journal of Peasant Studies</w:t>
      </w:r>
      <w:r w:rsidRPr="007532F0">
        <w:rPr>
          <w:rFonts w:ascii="Calibri" w:hAnsi="Calibri" w:cs="Calibri"/>
          <w:noProof/>
        </w:rPr>
        <w:t>, 25(2), pp. 1–48. doi: 10.1080/03066159808438665.</w:t>
      </w:r>
    </w:p>
    <w:p w14:paraId="7542998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ONS (2017) </w:t>
      </w:r>
      <w:r w:rsidRPr="007532F0">
        <w:rPr>
          <w:rFonts w:ascii="Calibri" w:hAnsi="Calibri" w:cs="Calibri"/>
          <w:i/>
          <w:iCs/>
          <w:noProof/>
        </w:rPr>
        <w:t>Families and Households, 2017</w:t>
      </w:r>
      <w:r w:rsidRPr="007532F0">
        <w:rPr>
          <w:rFonts w:ascii="Calibri" w:hAnsi="Calibri" w:cs="Calibri"/>
          <w:noProof/>
        </w:rPr>
        <w:t xml:space="preserve">, </w:t>
      </w:r>
      <w:r w:rsidRPr="007532F0">
        <w:rPr>
          <w:rFonts w:ascii="Calibri" w:hAnsi="Calibri" w:cs="Calibri"/>
          <w:i/>
          <w:iCs/>
          <w:noProof/>
        </w:rPr>
        <w:t>Statistical Bulletin</w:t>
      </w:r>
      <w:r w:rsidRPr="007532F0">
        <w:rPr>
          <w:rFonts w:ascii="Calibri" w:hAnsi="Calibri" w:cs="Calibri"/>
          <w:noProof/>
        </w:rPr>
        <w:t>. London. doi: 10.1126/science.Liquids.</w:t>
      </w:r>
    </w:p>
    <w:p w14:paraId="1709D77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Onslow, S. (2011) ‘Zimbabwe and Political Transition’, </w:t>
      </w:r>
      <w:r w:rsidRPr="007532F0">
        <w:rPr>
          <w:rFonts w:ascii="Calibri" w:hAnsi="Calibri" w:cs="Calibri"/>
          <w:i/>
          <w:iCs/>
          <w:noProof/>
        </w:rPr>
        <w:t>London School of Economics: Strategic Update</w:t>
      </w:r>
      <w:r w:rsidRPr="007532F0">
        <w:rPr>
          <w:rFonts w:ascii="Calibri" w:hAnsi="Calibri" w:cs="Calibri"/>
          <w:noProof/>
        </w:rPr>
        <w:t>, (March), pp. 1–16. doi: 10.1037/0022-3514.80.6.972.</w:t>
      </w:r>
    </w:p>
    <w:p w14:paraId="6F9BEC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Orito, Y. and Murata, K. (2014) ‘Dividualisation: Objectified and Partialised Human’, in </w:t>
      </w:r>
      <w:r w:rsidRPr="007532F0">
        <w:rPr>
          <w:rFonts w:ascii="Calibri" w:hAnsi="Calibri" w:cs="Calibri"/>
          <w:i/>
          <w:iCs/>
          <w:noProof/>
        </w:rPr>
        <w:t>Ehime University Conference</w:t>
      </w:r>
      <w:r w:rsidRPr="007532F0">
        <w:rPr>
          <w:rFonts w:ascii="Calibri" w:hAnsi="Calibri" w:cs="Calibri"/>
          <w:noProof/>
        </w:rPr>
        <w:t>.</w:t>
      </w:r>
    </w:p>
    <w:p w14:paraId="4BC2AB3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Orlikowski, W. J. (2007) ‘Sociomaterial Practices: Exploring Technology at Work’, </w:t>
      </w:r>
      <w:r w:rsidRPr="007532F0">
        <w:rPr>
          <w:rFonts w:ascii="Calibri" w:hAnsi="Calibri" w:cs="Calibri"/>
          <w:i/>
          <w:iCs/>
          <w:noProof/>
        </w:rPr>
        <w:t>Organization Studies</w:t>
      </w:r>
      <w:r w:rsidRPr="007532F0">
        <w:rPr>
          <w:rFonts w:ascii="Calibri" w:hAnsi="Calibri" w:cs="Calibri"/>
          <w:noProof/>
        </w:rPr>
        <w:t>, 28(9), pp. 1435–1448. doi: 10.1177/0170840607081138.</w:t>
      </w:r>
    </w:p>
    <w:p w14:paraId="06301D4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Ostrom, E. (1990) </w:t>
      </w:r>
      <w:r w:rsidRPr="007532F0">
        <w:rPr>
          <w:rFonts w:ascii="Calibri" w:hAnsi="Calibri" w:cs="Calibri"/>
          <w:i/>
          <w:iCs/>
          <w:noProof/>
        </w:rPr>
        <w:t>Governing the Commons; The Evolution of Institutions for Collective Action</w:t>
      </w:r>
      <w:r w:rsidRPr="007532F0">
        <w:rPr>
          <w:rFonts w:ascii="Calibri" w:hAnsi="Calibri" w:cs="Calibri"/>
          <w:noProof/>
        </w:rPr>
        <w:t xml:space="preserve">, </w:t>
      </w:r>
      <w:r w:rsidRPr="007532F0">
        <w:rPr>
          <w:rFonts w:ascii="Calibri" w:hAnsi="Calibri" w:cs="Calibri"/>
          <w:i/>
          <w:iCs/>
          <w:noProof/>
        </w:rPr>
        <w:t>Political Economy of Institutions and Decisions</w:t>
      </w:r>
      <w:r w:rsidRPr="007532F0">
        <w:rPr>
          <w:rFonts w:ascii="Calibri" w:hAnsi="Calibri" w:cs="Calibri"/>
          <w:noProof/>
        </w:rPr>
        <w:t>. Cambridge: Cambridge University Press. doi: 10.1017/CBO9780511807763.</w:t>
      </w:r>
    </w:p>
    <w:p w14:paraId="7EE0DA2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Papadopoulos, G. (2009) ‘Between Rules and Power: Money as an Institution Sanctioned by Political Authority’, </w:t>
      </w:r>
      <w:r w:rsidRPr="007532F0">
        <w:rPr>
          <w:rFonts w:ascii="Calibri" w:hAnsi="Calibri" w:cs="Calibri"/>
          <w:i/>
          <w:iCs/>
          <w:noProof/>
        </w:rPr>
        <w:t>Journal of Economic Issues</w:t>
      </w:r>
      <w:r w:rsidRPr="007532F0">
        <w:rPr>
          <w:rFonts w:ascii="Calibri" w:hAnsi="Calibri" w:cs="Calibri"/>
          <w:noProof/>
        </w:rPr>
        <w:t>, 43(4), pp. 951–969. doi: 10.2753/JEI0021-3624430407.</w:t>
      </w:r>
    </w:p>
    <w:p w14:paraId="131DF97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Pedersen, J. (1954) ‘The Concept of Money’, </w:t>
      </w:r>
      <w:r w:rsidRPr="007532F0">
        <w:rPr>
          <w:rFonts w:ascii="Calibri" w:hAnsi="Calibri" w:cs="Calibri"/>
          <w:i/>
          <w:iCs/>
          <w:noProof/>
        </w:rPr>
        <w:t>Weltwirtschaftliches Archiv</w:t>
      </w:r>
      <w:r w:rsidRPr="007532F0">
        <w:rPr>
          <w:rFonts w:ascii="Calibri" w:hAnsi="Calibri" w:cs="Calibri"/>
          <w:noProof/>
        </w:rPr>
        <w:t>, 72(134), pp. 1–33. doi: 10.1163/157303502124667710.</w:t>
      </w:r>
    </w:p>
    <w:p w14:paraId="7FF70D7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Peebles, G. (2014) ‘Rehabilitating the hoard: The social dynamics of unbanking in Africa and beyond’, </w:t>
      </w:r>
      <w:r w:rsidRPr="007532F0">
        <w:rPr>
          <w:rFonts w:ascii="Calibri" w:hAnsi="Calibri" w:cs="Calibri"/>
          <w:i/>
          <w:iCs/>
          <w:noProof/>
        </w:rPr>
        <w:t>Africa</w:t>
      </w:r>
      <w:r w:rsidRPr="007532F0">
        <w:rPr>
          <w:rFonts w:ascii="Calibri" w:hAnsi="Calibri" w:cs="Calibri"/>
          <w:noProof/>
        </w:rPr>
        <w:t>, 84(4), pp. 595–613. doi: 10.1017/S0001972014000485.</w:t>
      </w:r>
    </w:p>
    <w:p w14:paraId="43CD390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Petroski, H. (1994) </w:t>
      </w:r>
      <w:r w:rsidRPr="007532F0">
        <w:rPr>
          <w:rFonts w:ascii="Calibri" w:hAnsi="Calibri" w:cs="Calibri"/>
          <w:i/>
          <w:iCs/>
          <w:noProof/>
        </w:rPr>
        <w:t>The Evolution of Useful Things</w:t>
      </w:r>
      <w:r w:rsidRPr="007532F0">
        <w:rPr>
          <w:rFonts w:ascii="Calibri" w:hAnsi="Calibri" w:cs="Calibri"/>
          <w:noProof/>
        </w:rPr>
        <w:t>. New York: Vintage Books.</w:t>
      </w:r>
    </w:p>
    <w:p w14:paraId="3312438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Phiminister, I. R. (1974) ‘Rhodes, Rhodesia and The Rand’, </w:t>
      </w:r>
      <w:r w:rsidRPr="007532F0">
        <w:rPr>
          <w:rFonts w:ascii="Calibri" w:hAnsi="Calibri" w:cs="Calibri"/>
          <w:i/>
          <w:iCs/>
          <w:noProof/>
        </w:rPr>
        <w:t>Journal of Southern African Studies</w:t>
      </w:r>
      <w:r w:rsidRPr="007532F0">
        <w:rPr>
          <w:rFonts w:ascii="Calibri" w:hAnsi="Calibri" w:cs="Calibri"/>
          <w:noProof/>
        </w:rPr>
        <w:t>, (1), p. 1.</w:t>
      </w:r>
    </w:p>
    <w:p w14:paraId="5EB52E1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Pilossof, R. (2009) ‘“Dollarisation” in Zimbabwe and the Death of an Industry’, </w:t>
      </w:r>
      <w:r w:rsidRPr="007532F0">
        <w:rPr>
          <w:rFonts w:ascii="Calibri" w:hAnsi="Calibri" w:cs="Calibri"/>
          <w:i/>
          <w:iCs/>
          <w:noProof/>
        </w:rPr>
        <w:t>Review of African Political Economy</w:t>
      </w:r>
      <w:r w:rsidRPr="007532F0">
        <w:rPr>
          <w:rFonts w:ascii="Calibri" w:hAnsi="Calibri" w:cs="Calibri"/>
          <w:noProof/>
        </w:rPr>
        <w:t>, 36(May), pp. 294–299. doi: 10.1080/03056240903083441.</w:t>
      </w:r>
    </w:p>
    <w:p w14:paraId="67B5197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Pleyers, G. (2010) </w:t>
      </w:r>
      <w:r w:rsidRPr="007532F0">
        <w:rPr>
          <w:rFonts w:ascii="Calibri" w:hAnsi="Calibri" w:cs="Calibri"/>
          <w:i/>
          <w:iCs/>
          <w:noProof/>
        </w:rPr>
        <w:t>Alter-globalization: Becoming actors in a global age</w:t>
      </w:r>
      <w:r w:rsidRPr="007532F0">
        <w:rPr>
          <w:rFonts w:ascii="Calibri" w:hAnsi="Calibri" w:cs="Calibri"/>
          <w:noProof/>
        </w:rPr>
        <w:t xml:space="preserve">, </w:t>
      </w:r>
      <w:r w:rsidRPr="007532F0">
        <w:rPr>
          <w:rFonts w:ascii="Calibri" w:hAnsi="Calibri" w:cs="Calibri"/>
          <w:i/>
          <w:iCs/>
          <w:noProof/>
        </w:rPr>
        <w:t>Polity</w:t>
      </w:r>
      <w:r w:rsidRPr="007532F0">
        <w:rPr>
          <w:rFonts w:ascii="Calibri" w:hAnsi="Calibri" w:cs="Calibri"/>
          <w:noProof/>
        </w:rPr>
        <w:t>. Cambridge: Polity Press. Available at: https://onlinelibrary.wiley.com/doi/abs/10.1002/9780470670590.wbeog114 (Accessed: 29 May 2019).</w:t>
      </w:r>
    </w:p>
    <w:p w14:paraId="299EDB8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Posselt, F. W. T. (1935) </w:t>
      </w:r>
      <w:r w:rsidRPr="007532F0">
        <w:rPr>
          <w:rFonts w:ascii="Calibri" w:hAnsi="Calibri" w:cs="Calibri"/>
          <w:i/>
          <w:iCs/>
          <w:noProof/>
        </w:rPr>
        <w:t>Fact and Fiction: A short account of the natives of Southern Rhodesia</w:t>
      </w:r>
      <w:r w:rsidRPr="007532F0">
        <w:rPr>
          <w:rFonts w:ascii="Calibri" w:hAnsi="Calibri" w:cs="Calibri"/>
          <w:noProof/>
        </w:rPr>
        <w:t>. Bulawayo: The Rhodesian Printing &amp; Publishing Co.</w:t>
      </w:r>
    </w:p>
    <w:p w14:paraId="4E586FB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Potraz (2017) </w:t>
      </w:r>
      <w:r w:rsidRPr="007532F0">
        <w:rPr>
          <w:rFonts w:ascii="Calibri" w:hAnsi="Calibri" w:cs="Calibri"/>
          <w:i/>
          <w:iCs/>
          <w:noProof/>
        </w:rPr>
        <w:t>Abridged Postal &amp; Telecommunications Sector Performance Report: Third Quarter 2017</w:t>
      </w:r>
      <w:r w:rsidRPr="007532F0">
        <w:rPr>
          <w:rFonts w:ascii="Calibri" w:hAnsi="Calibri" w:cs="Calibri"/>
          <w:noProof/>
        </w:rPr>
        <w:t>. Harare.</w:t>
      </w:r>
    </w:p>
    <w:p w14:paraId="31C340C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Potraz (2018) </w:t>
      </w:r>
      <w:r w:rsidRPr="007532F0">
        <w:rPr>
          <w:rFonts w:ascii="Calibri" w:hAnsi="Calibri" w:cs="Calibri"/>
          <w:i/>
          <w:iCs/>
          <w:noProof/>
        </w:rPr>
        <w:t>ABRIDGED POSTAL &amp; TELECOMMUNICATIONS SECTOR PERFORMANCE REPORT 3Q</w:t>
      </w:r>
      <w:r w:rsidRPr="007532F0">
        <w:rPr>
          <w:rFonts w:ascii="Calibri" w:hAnsi="Calibri" w:cs="Calibri"/>
          <w:noProof/>
        </w:rPr>
        <w:t xml:space="preserve">, </w:t>
      </w:r>
      <w:r w:rsidRPr="007532F0">
        <w:rPr>
          <w:rFonts w:ascii="Calibri" w:hAnsi="Calibri" w:cs="Calibri"/>
          <w:i/>
          <w:iCs/>
          <w:noProof/>
        </w:rPr>
        <w:t>Postal And Telecommunications sector report</w:t>
      </w:r>
      <w:r w:rsidRPr="007532F0">
        <w:rPr>
          <w:rFonts w:ascii="Calibri" w:hAnsi="Calibri" w:cs="Calibri"/>
          <w:noProof/>
        </w:rPr>
        <w:t>. Harare.</w:t>
      </w:r>
    </w:p>
    <w:p w14:paraId="2A992F6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POTRAZ (2018) </w:t>
      </w:r>
      <w:r w:rsidRPr="007532F0">
        <w:rPr>
          <w:rFonts w:ascii="Calibri" w:hAnsi="Calibri" w:cs="Calibri"/>
          <w:i/>
          <w:iCs/>
          <w:noProof/>
        </w:rPr>
        <w:t>Abridged Postal &amp; Telecommunications Sector Performance Report: Second Quarter 2018</w:t>
      </w:r>
      <w:r w:rsidRPr="007532F0">
        <w:rPr>
          <w:rFonts w:ascii="Calibri" w:hAnsi="Calibri" w:cs="Calibri"/>
          <w:noProof/>
        </w:rPr>
        <w:t>. Harare. Available at: http://www.potraz.gov.zw/images/documents/QReports2016/4th_Quarter_Sector_Performance_Report_Final.pdf.</w:t>
      </w:r>
    </w:p>
    <w:p w14:paraId="51BCF1E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POTRAZ (2019) </w:t>
      </w:r>
      <w:r w:rsidRPr="007532F0">
        <w:rPr>
          <w:rFonts w:ascii="Calibri" w:hAnsi="Calibri" w:cs="Calibri"/>
          <w:i/>
          <w:iCs/>
          <w:noProof/>
        </w:rPr>
        <w:t>Postal and Telecommunications Regulatory Authority of Abridged Postal and Telecommunications</w:t>
      </w:r>
      <w:r w:rsidRPr="007532F0">
        <w:rPr>
          <w:rFonts w:ascii="Calibri" w:hAnsi="Calibri" w:cs="Calibri"/>
          <w:noProof/>
        </w:rPr>
        <w:t>. Harare.</w:t>
      </w:r>
    </w:p>
    <w:p w14:paraId="58987F6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Prahalad, C. K. (2005) </w:t>
      </w:r>
      <w:r w:rsidRPr="007532F0">
        <w:rPr>
          <w:rFonts w:ascii="Calibri" w:hAnsi="Calibri" w:cs="Calibri"/>
          <w:i/>
          <w:iCs/>
          <w:noProof/>
        </w:rPr>
        <w:t>The Fortune at the Bottom of the Pyramid: Eradicating Poverty Through Profits</w:t>
      </w:r>
      <w:r w:rsidRPr="007532F0">
        <w:rPr>
          <w:rFonts w:ascii="Calibri" w:hAnsi="Calibri" w:cs="Calibri"/>
          <w:noProof/>
        </w:rPr>
        <w:t>. Pennsylvania: Wharton School Publishing.</w:t>
      </w:r>
    </w:p>
    <w:p w14:paraId="6D5BBE5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Raath, J. (2001) ‘Nation’s poorest battle to survive on wild berries’, </w:t>
      </w:r>
      <w:r w:rsidRPr="007532F0">
        <w:rPr>
          <w:rFonts w:ascii="Calibri" w:hAnsi="Calibri" w:cs="Calibri"/>
          <w:i/>
          <w:iCs/>
          <w:noProof/>
        </w:rPr>
        <w:t>The Times</w:t>
      </w:r>
      <w:r w:rsidRPr="007532F0">
        <w:rPr>
          <w:rFonts w:ascii="Calibri" w:hAnsi="Calibri" w:cs="Calibri"/>
          <w:noProof/>
        </w:rPr>
        <w:t>.</w:t>
      </w:r>
    </w:p>
    <w:p w14:paraId="73A23D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Racopoulos, T. (2015) ‘Divided by Land: Labour and Community in Anti-Mafia Cooperatives’, in </w:t>
      </w:r>
      <w:r w:rsidRPr="007532F0">
        <w:rPr>
          <w:rFonts w:ascii="Calibri" w:hAnsi="Calibri" w:cs="Calibri"/>
          <w:i/>
          <w:iCs/>
          <w:noProof/>
        </w:rPr>
        <w:t>Economy for and against democracy (Vol. 2)</w:t>
      </w:r>
      <w:r w:rsidRPr="007532F0">
        <w:rPr>
          <w:rFonts w:ascii="Calibri" w:hAnsi="Calibri" w:cs="Calibri"/>
          <w:noProof/>
        </w:rPr>
        <w:t>. New York and Oxford: Berghahn Books.</w:t>
      </w:r>
    </w:p>
    <w:p w14:paraId="322A3A8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Radcliffe, D. and Voorhies, R. (2012) ‘A Digital Pathway to Financial Inclusion’, </w:t>
      </w:r>
      <w:r w:rsidRPr="007532F0">
        <w:rPr>
          <w:rFonts w:ascii="Calibri" w:hAnsi="Calibri" w:cs="Calibri"/>
          <w:i/>
          <w:iCs/>
          <w:noProof/>
        </w:rPr>
        <w:t>Bill &amp; Melinda Gates Foundation</w:t>
      </w:r>
      <w:r w:rsidRPr="007532F0">
        <w:rPr>
          <w:rFonts w:ascii="Calibri" w:hAnsi="Calibri" w:cs="Calibri"/>
          <w:noProof/>
        </w:rPr>
        <w:t>, (December), pp. 1–17. Available at: http://papers.ssrn.com/sol3/papers.cfm?abstract_id=2186926.</w:t>
      </w:r>
    </w:p>
    <w:p w14:paraId="1914A23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Raftopoulos, B. (1991) </w:t>
      </w:r>
      <w:r w:rsidRPr="007532F0">
        <w:rPr>
          <w:rFonts w:ascii="Calibri" w:hAnsi="Calibri" w:cs="Calibri"/>
          <w:i/>
          <w:iCs/>
          <w:noProof/>
        </w:rPr>
        <w:t>Beyond The House of Hunger: The struggle for democratic development in Zimbabwe</w:t>
      </w:r>
      <w:r w:rsidRPr="007532F0">
        <w:rPr>
          <w:rFonts w:ascii="Calibri" w:hAnsi="Calibri" w:cs="Calibri"/>
          <w:noProof/>
        </w:rPr>
        <w:t>. 17. Harare.</w:t>
      </w:r>
    </w:p>
    <w:p w14:paraId="479FE8E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Raftopoulos, B. (2000) ‘The Labour Movement and the Emergence of Opposition Politics in Zimbabwe’, </w:t>
      </w:r>
      <w:r w:rsidRPr="007532F0">
        <w:rPr>
          <w:rFonts w:ascii="Calibri" w:hAnsi="Calibri" w:cs="Calibri"/>
          <w:i/>
          <w:iCs/>
          <w:noProof/>
        </w:rPr>
        <w:t>Capital and Society</w:t>
      </w:r>
      <w:r w:rsidRPr="007532F0">
        <w:rPr>
          <w:rFonts w:ascii="Calibri" w:hAnsi="Calibri" w:cs="Calibri"/>
          <w:noProof/>
        </w:rPr>
        <w:t>, 2(November), pp. 256–286.</w:t>
      </w:r>
    </w:p>
    <w:p w14:paraId="5CB6C65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Randall, S. </w:t>
      </w:r>
      <w:r w:rsidRPr="007532F0">
        <w:rPr>
          <w:rFonts w:ascii="Calibri" w:hAnsi="Calibri" w:cs="Calibri"/>
          <w:i/>
          <w:iCs/>
          <w:noProof/>
        </w:rPr>
        <w:t>et al.</w:t>
      </w:r>
      <w:r w:rsidRPr="007532F0">
        <w:rPr>
          <w:rFonts w:ascii="Calibri" w:hAnsi="Calibri" w:cs="Calibri"/>
          <w:noProof/>
        </w:rPr>
        <w:t xml:space="preserve"> (2015) ‘UN Census “Households” and Local Interpretations in Africa Since Independence’, </w:t>
      </w:r>
      <w:r w:rsidRPr="007532F0">
        <w:rPr>
          <w:rFonts w:ascii="Calibri" w:hAnsi="Calibri" w:cs="Calibri"/>
          <w:i/>
          <w:iCs/>
          <w:noProof/>
        </w:rPr>
        <w:t>SAGE Open</w:t>
      </w:r>
      <w:r w:rsidRPr="007532F0">
        <w:rPr>
          <w:rFonts w:ascii="Calibri" w:hAnsi="Calibri" w:cs="Calibri"/>
          <w:noProof/>
        </w:rPr>
        <w:t>, 5(2). doi: 10.1177/2158244015589353.</w:t>
      </w:r>
    </w:p>
    <w:p w14:paraId="6AE43BC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(2000) </w:t>
      </w:r>
      <w:r w:rsidRPr="007532F0">
        <w:rPr>
          <w:rFonts w:ascii="Calibri" w:hAnsi="Calibri" w:cs="Calibri"/>
          <w:i/>
          <w:iCs/>
          <w:noProof/>
        </w:rPr>
        <w:t>National Payment Systems: Framework and Strategy</w:t>
      </w:r>
      <w:r w:rsidRPr="007532F0">
        <w:rPr>
          <w:rFonts w:ascii="Calibri" w:hAnsi="Calibri" w:cs="Calibri"/>
          <w:noProof/>
        </w:rPr>
        <w:t xml:space="preserve">, </w:t>
      </w:r>
      <w:r w:rsidRPr="007532F0">
        <w:rPr>
          <w:rFonts w:ascii="Calibri" w:hAnsi="Calibri" w:cs="Calibri"/>
          <w:i/>
          <w:iCs/>
          <w:noProof/>
        </w:rPr>
        <w:t>Reserve Bank Of Zimbabwe</w:t>
      </w:r>
      <w:r w:rsidRPr="007532F0">
        <w:rPr>
          <w:rFonts w:ascii="Calibri" w:hAnsi="Calibri" w:cs="Calibri"/>
          <w:noProof/>
        </w:rPr>
        <w:t>. Harare. doi: 10.1002/nbm.1620.</w:t>
      </w:r>
    </w:p>
    <w:p w14:paraId="50D5BC9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(2005) </w:t>
      </w:r>
      <w:r w:rsidRPr="007532F0">
        <w:rPr>
          <w:rFonts w:ascii="Calibri" w:hAnsi="Calibri" w:cs="Calibri"/>
          <w:i/>
          <w:iCs/>
          <w:noProof/>
        </w:rPr>
        <w:t>Annual Report: 2005</w:t>
      </w:r>
      <w:r w:rsidRPr="007532F0">
        <w:rPr>
          <w:rFonts w:ascii="Calibri" w:hAnsi="Calibri" w:cs="Calibri"/>
          <w:noProof/>
        </w:rPr>
        <w:t>. Harare.</w:t>
      </w:r>
    </w:p>
    <w:p w14:paraId="32B01C4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(2008) </w:t>
      </w:r>
      <w:r w:rsidRPr="007532F0">
        <w:rPr>
          <w:rFonts w:ascii="Calibri" w:hAnsi="Calibri" w:cs="Calibri"/>
          <w:i/>
          <w:iCs/>
          <w:noProof/>
        </w:rPr>
        <w:t>Annual Report: 2008</w:t>
      </w:r>
      <w:r w:rsidRPr="007532F0">
        <w:rPr>
          <w:rFonts w:ascii="Calibri" w:hAnsi="Calibri" w:cs="Calibri"/>
          <w:noProof/>
        </w:rPr>
        <w:t>. Harare.</w:t>
      </w:r>
    </w:p>
    <w:p w14:paraId="293AD26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RBZ (2009) ‘ZIMBABWE ’ S PAYMENT SYSTEM UNDER MULTI CURRENCY’, (June).</w:t>
      </w:r>
    </w:p>
    <w:p w14:paraId="50A75D4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(2013) </w:t>
      </w:r>
      <w:r w:rsidRPr="007532F0">
        <w:rPr>
          <w:rFonts w:ascii="Calibri" w:hAnsi="Calibri" w:cs="Calibri"/>
          <w:i/>
          <w:iCs/>
          <w:noProof/>
        </w:rPr>
        <w:t>Annual Report: 2013</w:t>
      </w:r>
      <w:r w:rsidRPr="007532F0">
        <w:rPr>
          <w:rFonts w:ascii="Calibri" w:hAnsi="Calibri" w:cs="Calibri"/>
          <w:noProof/>
        </w:rPr>
        <w:t>. Harare.</w:t>
      </w:r>
    </w:p>
    <w:p w14:paraId="3FB1BFF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(2014) </w:t>
      </w:r>
      <w:r w:rsidRPr="007532F0">
        <w:rPr>
          <w:rFonts w:ascii="Calibri" w:hAnsi="Calibri" w:cs="Calibri"/>
          <w:i/>
          <w:iCs/>
          <w:noProof/>
        </w:rPr>
        <w:t>Annual Report: 2014</w:t>
      </w:r>
      <w:r w:rsidRPr="007532F0">
        <w:rPr>
          <w:rFonts w:ascii="Calibri" w:hAnsi="Calibri" w:cs="Calibri"/>
          <w:noProof/>
        </w:rPr>
        <w:t>. Harare.</w:t>
      </w:r>
    </w:p>
    <w:p w14:paraId="211F0EE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(2015) </w:t>
      </w:r>
      <w:r w:rsidRPr="007532F0">
        <w:rPr>
          <w:rFonts w:ascii="Calibri" w:hAnsi="Calibri" w:cs="Calibri"/>
          <w:i/>
          <w:iCs/>
          <w:noProof/>
        </w:rPr>
        <w:t>Annual Report</w:t>
      </w:r>
      <w:r w:rsidRPr="007532F0">
        <w:rPr>
          <w:rFonts w:ascii="Calibri" w:hAnsi="Calibri" w:cs="Calibri"/>
          <w:noProof/>
        </w:rPr>
        <w:t>. Harare.</w:t>
      </w:r>
    </w:p>
    <w:p w14:paraId="3F8C4E8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RBZ (2016) ‘National Payment Systems Department Framework for Oversight of Payment Systems’.</w:t>
      </w:r>
    </w:p>
    <w:p w14:paraId="04AE306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(2017) </w:t>
      </w:r>
      <w:r w:rsidRPr="007532F0">
        <w:rPr>
          <w:rFonts w:ascii="Calibri" w:hAnsi="Calibri" w:cs="Calibri"/>
          <w:i/>
          <w:iCs/>
          <w:noProof/>
        </w:rPr>
        <w:t>Quarterly Economic Review: June 2017</w:t>
      </w:r>
      <w:r w:rsidRPr="007532F0">
        <w:rPr>
          <w:rFonts w:ascii="Calibri" w:hAnsi="Calibri" w:cs="Calibri"/>
          <w:noProof/>
        </w:rPr>
        <w:t>. Harare. doi: 10.1016/0950-5849(94)90020-5.</w:t>
      </w:r>
    </w:p>
    <w:p w14:paraId="29835CD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(2018a) </w:t>
      </w:r>
      <w:r w:rsidRPr="007532F0">
        <w:rPr>
          <w:rFonts w:ascii="Calibri" w:hAnsi="Calibri" w:cs="Calibri"/>
          <w:i/>
          <w:iCs/>
          <w:noProof/>
        </w:rPr>
        <w:t>First Quarter Ending 31 March 2018 Highlights Report National Payment Systems Q4</w:t>
      </w:r>
      <w:r w:rsidRPr="007532F0">
        <w:rPr>
          <w:rFonts w:ascii="Calibri" w:hAnsi="Calibri" w:cs="Calibri"/>
          <w:noProof/>
        </w:rPr>
        <w:t>. HARARE.</w:t>
      </w:r>
    </w:p>
    <w:p w14:paraId="2F8EAA1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RBZ (2018b) </w:t>
      </w:r>
      <w:r w:rsidRPr="007532F0">
        <w:rPr>
          <w:rFonts w:ascii="Calibri" w:hAnsi="Calibri" w:cs="Calibri"/>
          <w:i/>
          <w:iCs/>
          <w:noProof/>
        </w:rPr>
        <w:t>MONETARY POLICY STATEMENT: ENHANCING FINANCIAL STABILITY TO PROMOTE BUSINESS CONFIDENCE</w:t>
      </w:r>
      <w:r w:rsidRPr="007532F0">
        <w:rPr>
          <w:rFonts w:ascii="Calibri" w:hAnsi="Calibri" w:cs="Calibri"/>
          <w:noProof/>
        </w:rPr>
        <w:t>. Harare. Available at: http://www.rbz.co.zw/assets/tourism-and-hospitality-talking-notes-12-jan-2018.pdf.</w:t>
      </w:r>
    </w:p>
    <w:p w14:paraId="0F20B88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(2018c) </w:t>
      </w:r>
      <w:r w:rsidRPr="007532F0">
        <w:rPr>
          <w:rFonts w:ascii="Calibri" w:hAnsi="Calibri" w:cs="Calibri"/>
          <w:i/>
          <w:iCs/>
          <w:noProof/>
        </w:rPr>
        <w:t>MONETARY POLICY STATEMENT STRENGTHENING THE MULTI-CURRENCY SYSTEM FOR VALUE PRESERVATION &amp; PRICE STABILITY 01 OCTOBER 2018</w:t>
      </w:r>
      <w:r w:rsidRPr="007532F0">
        <w:rPr>
          <w:rFonts w:ascii="Calibri" w:hAnsi="Calibri" w:cs="Calibri"/>
          <w:noProof/>
        </w:rPr>
        <w:t>. Harare.</w:t>
      </w:r>
    </w:p>
    <w:p w14:paraId="75531FE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(2018d) </w:t>
      </w:r>
      <w:r w:rsidRPr="007532F0">
        <w:rPr>
          <w:rFonts w:ascii="Calibri" w:hAnsi="Calibri" w:cs="Calibri"/>
          <w:i/>
          <w:iCs/>
          <w:noProof/>
        </w:rPr>
        <w:t>Monthly Economic Review: August 2018</w:t>
      </w:r>
      <w:r w:rsidRPr="007532F0">
        <w:rPr>
          <w:rFonts w:ascii="Calibri" w:hAnsi="Calibri" w:cs="Calibri"/>
          <w:noProof/>
        </w:rPr>
        <w:t>. Harare.</w:t>
      </w:r>
    </w:p>
    <w:p w14:paraId="10FACD9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(2018e) </w:t>
      </w:r>
      <w:r w:rsidRPr="007532F0">
        <w:rPr>
          <w:rFonts w:ascii="Calibri" w:hAnsi="Calibri" w:cs="Calibri"/>
          <w:i/>
          <w:iCs/>
          <w:noProof/>
        </w:rPr>
        <w:t>Monthly Economic Review</w:t>
      </w:r>
      <w:r w:rsidRPr="007532F0">
        <w:rPr>
          <w:rFonts w:ascii="Calibri" w:hAnsi="Calibri" w:cs="Calibri"/>
          <w:noProof/>
        </w:rPr>
        <w:t>. Harare. doi: 10.1111/nph.14798.</w:t>
      </w:r>
    </w:p>
    <w:p w14:paraId="00AEAF9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(2018f) </w:t>
      </w:r>
      <w:r w:rsidRPr="007532F0">
        <w:rPr>
          <w:rFonts w:ascii="Calibri" w:hAnsi="Calibri" w:cs="Calibri"/>
          <w:i/>
          <w:iCs/>
          <w:noProof/>
        </w:rPr>
        <w:t>National Payment Systems</w:t>
      </w:r>
      <w:r w:rsidRPr="007532F0">
        <w:rPr>
          <w:rFonts w:ascii="Calibri" w:hAnsi="Calibri" w:cs="Calibri"/>
          <w:noProof/>
        </w:rPr>
        <w:t>. Harare.</w:t>
      </w:r>
    </w:p>
    <w:p w14:paraId="489400F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(2018g) </w:t>
      </w:r>
      <w:r w:rsidRPr="007532F0">
        <w:rPr>
          <w:rFonts w:ascii="Calibri" w:hAnsi="Calibri" w:cs="Calibri"/>
          <w:i/>
          <w:iCs/>
          <w:noProof/>
        </w:rPr>
        <w:t>National Payment Systems</w:t>
      </w:r>
      <w:r w:rsidRPr="007532F0">
        <w:rPr>
          <w:rFonts w:ascii="Calibri" w:hAnsi="Calibri" w:cs="Calibri"/>
          <w:noProof/>
        </w:rPr>
        <w:t>. Harare.</w:t>
      </w:r>
    </w:p>
    <w:p w14:paraId="70F6B36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(2018h) </w:t>
      </w:r>
      <w:r w:rsidRPr="007532F0">
        <w:rPr>
          <w:rFonts w:ascii="Calibri" w:hAnsi="Calibri" w:cs="Calibri"/>
          <w:i/>
          <w:iCs/>
          <w:noProof/>
        </w:rPr>
        <w:t>QUARTERLY ECONOMIC REVIEW</w:t>
      </w:r>
      <w:r w:rsidRPr="007532F0">
        <w:rPr>
          <w:rFonts w:ascii="Calibri" w:hAnsi="Calibri" w:cs="Calibri"/>
          <w:noProof/>
        </w:rPr>
        <w:t>. Harare. Available at: https://www.rbz.co.zw/assets/quarterly-economic-review-march-2018.pdf.</w:t>
      </w:r>
    </w:p>
    <w:p w14:paraId="434DD61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RBZ (2018i) </w:t>
      </w:r>
      <w:r w:rsidRPr="007532F0">
        <w:rPr>
          <w:rFonts w:ascii="Calibri" w:hAnsi="Calibri" w:cs="Calibri"/>
          <w:i/>
          <w:iCs/>
          <w:noProof/>
        </w:rPr>
        <w:t>Second Quarter Ending 30 June 2018 Highlights Report National Payment Systems July 2018</w:t>
      </w:r>
      <w:r w:rsidRPr="007532F0">
        <w:rPr>
          <w:rFonts w:ascii="Calibri" w:hAnsi="Calibri" w:cs="Calibri"/>
          <w:noProof/>
        </w:rPr>
        <w:t>.</w:t>
      </w:r>
    </w:p>
    <w:p w14:paraId="1C1A9EC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Rhodesian Study Circle (no date) </w:t>
      </w:r>
      <w:r w:rsidRPr="007532F0">
        <w:rPr>
          <w:rFonts w:ascii="Calibri" w:hAnsi="Calibri" w:cs="Calibri"/>
          <w:i/>
          <w:iCs/>
          <w:noProof/>
        </w:rPr>
        <w:t>Marshall Hole Currency Cards – Rhodesian Study Circle</w:t>
      </w:r>
      <w:r w:rsidRPr="007532F0">
        <w:rPr>
          <w:rFonts w:ascii="Calibri" w:hAnsi="Calibri" w:cs="Calibri"/>
          <w:noProof/>
        </w:rPr>
        <w:t>. Available at: http://www.rhodesianstudycircle.org.uk/marshall-hole-currency-cards/ (Accessed: 9 June 2019).</w:t>
      </w:r>
    </w:p>
    <w:p w14:paraId="4448EB4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Robinson, J. (1952) ‘The Generalisation of the General Theory’, in </w:t>
      </w:r>
      <w:r w:rsidRPr="007532F0">
        <w:rPr>
          <w:rFonts w:ascii="Calibri" w:hAnsi="Calibri" w:cs="Calibri"/>
          <w:i/>
          <w:iCs/>
          <w:noProof/>
        </w:rPr>
        <w:t>The Rate of Interest and other Essays</w:t>
      </w:r>
      <w:r w:rsidRPr="007532F0">
        <w:rPr>
          <w:rFonts w:ascii="Calibri" w:hAnsi="Calibri" w:cs="Calibri"/>
          <w:noProof/>
        </w:rPr>
        <w:t>. London: Hyperion Press.</w:t>
      </w:r>
    </w:p>
    <w:p w14:paraId="3C7750E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Rogerson, C. M. (1996) ‘Urban poverty and the informal economy in South Africa’s economic heartland’, </w:t>
      </w:r>
      <w:r w:rsidRPr="007532F0">
        <w:rPr>
          <w:rFonts w:ascii="Calibri" w:hAnsi="Calibri" w:cs="Calibri"/>
          <w:i/>
          <w:iCs/>
          <w:noProof/>
        </w:rPr>
        <w:t>Environment and Urbanization</w:t>
      </w:r>
      <w:r w:rsidRPr="007532F0">
        <w:rPr>
          <w:rFonts w:ascii="Calibri" w:hAnsi="Calibri" w:cs="Calibri"/>
          <w:noProof/>
        </w:rPr>
        <w:t>, 8(1), pp. 167–179. doi: 10.1177/095624789600800115.</w:t>
      </w:r>
    </w:p>
    <w:p w14:paraId="48683BC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Rosenbaum, M. (2018) ‘Pseudonyms to protect authors of controversial articles - BBC News’, </w:t>
      </w:r>
      <w:r w:rsidRPr="007532F0">
        <w:rPr>
          <w:rFonts w:ascii="Calibri" w:hAnsi="Calibri" w:cs="Calibri"/>
          <w:i/>
          <w:iCs/>
          <w:noProof/>
        </w:rPr>
        <w:t>BBC</w:t>
      </w:r>
      <w:r w:rsidRPr="007532F0">
        <w:rPr>
          <w:rFonts w:ascii="Calibri" w:hAnsi="Calibri" w:cs="Calibri"/>
          <w:noProof/>
        </w:rPr>
        <w:t>, 12 November. Available at: https://www.bbc.co.uk/news/education-46146766 (Accessed: 12 November 2018).</w:t>
      </w:r>
    </w:p>
    <w:p w14:paraId="61CB586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Roy, A. (2010) </w:t>
      </w:r>
      <w:r w:rsidRPr="007532F0">
        <w:rPr>
          <w:rFonts w:ascii="Calibri" w:hAnsi="Calibri" w:cs="Calibri"/>
          <w:i/>
          <w:iCs/>
          <w:noProof/>
        </w:rPr>
        <w:t>Poverty Capital: Microfinance and the Making of Development</w:t>
      </w:r>
      <w:r w:rsidRPr="007532F0">
        <w:rPr>
          <w:rFonts w:ascii="Calibri" w:hAnsi="Calibri" w:cs="Calibri"/>
          <w:noProof/>
        </w:rPr>
        <w:t>. Ist. New York: Routledge.</w:t>
      </w:r>
    </w:p>
    <w:p w14:paraId="510A557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Sahlins, M. (1972) </w:t>
      </w:r>
      <w:r w:rsidRPr="007532F0">
        <w:rPr>
          <w:rFonts w:ascii="Calibri" w:hAnsi="Calibri" w:cs="Calibri"/>
          <w:i/>
          <w:iCs/>
          <w:noProof/>
        </w:rPr>
        <w:t>Stone Age Economics</w:t>
      </w:r>
      <w:r w:rsidRPr="007532F0">
        <w:rPr>
          <w:rFonts w:ascii="Calibri" w:hAnsi="Calibri" w:cs="Calibri"/>
          <w:noProof/>
        </w:rPr>
        <w:t>. Chicago &amp; New York: Routledge Classics. doi: 10.1525/aa.1973.75.4.02a00120.</w:t>
      </w:r>
    </w:p>
    <w:p w14:paraId="147D49A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Schmidt, K. and Bannon, L. (1992) ‘Taking CSCW Seriously: Supporting Articulation Work (1992)’, in </w:t>
      </w:r>
      <w:r w:rsidRPr="007532F0">
        <w:rPr>
          <w:rFonts w:ascii="Calibri" w:hAnsi="Calibri" w:cs="Calibri"/>
          <w:i/>
          <w:iCs/>
          <w:noProof/>
        </w:rPr>
        <w:t>Cooperative Work and Coordinative Practices</w:t>
      </w:r>
      <w:r w:rsidRPr="007532F0">
        <w:rPr>
          <w:rFonts w:ascii="Calibri" w:hAnsi="Calibri" w:cs="Calibri"/>
          <w:noProof/>
        </w:rPr>
        <w:t>. London: Springer, pp. 45–71. doi: 10.1007/978-1-84800-068-1_3.</w:t>
      </w:r>
    </w:p>
    <w:p w14:paraId="257ECDC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Schumpeter, J. A. (1912) </w:t>
      </w:r>
      <w:r w:rsidRPr="007532F0">
        <w:rPr>
          <w:rFonts w:ascii="Calibri" w:hAnsi="Calibri" w:cs="Calibri"/>
          <w:i/>
          <w:iCs/>
          <w:noProof/>
        </w:rPr>
        <w:t>The theory of economic development</w:t>
      </w:r>
      <w:r w:rsidRPr="007532F0">
        <w:rPr>
          <w:rFonts w:ascii="Calibri" w:hAnsi="Calibri" w:cs="Calibri"/>
          <w:noProof/>
        </w:rPr>
        <w:t>. Havard Univesity Press.</w:t>
      </w:r>
    </w:p>
    <w:p w14:paraId="0CA923C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Schwittay, A. (2014) ‘Designing development: Humanitarian design in the financial inclusion assemblage’, </w:t>
      </w:r>
      <w:r w:rsidRPr="007532F0">
        <w:rPr>
          <w:rFonts w:ascii="Calibri" w:hAnsi="Calibri" w:cs="Calibri"/>
          <w:i/>
          <w:iCs/>
          <w:noProof/>
        </w:rPr>
        <w:t>Political and Legal Anthropology Review</w:t>
      </w:r>
      <w:r w:rsidRPr="007532F0">
        <w:rPr>
          <w:rFonts w:ascii="Calibri" w:hAnsi="Calibri" w:cs="Calibri"/>
          <w:noProof/>
        </w:rPr>
        <w:t>, 37(1), pp. 29–47. doi: 10.1111/plar.12049.</w:t>
      </w:r>
    </w:p>
    <w:p w14:paraId="4FCE9D5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Schwittay, A. F. (2011) ‘The financial inclusion assemblage: Subjects, technics, rationalities’, </w:t>
      </w:r>
      <w:r w:rsidRPr="007532F0">
        <w:rPr>
          <w:rFonts w:ascii="Calibri" w:hAnsi="Calibri" w:cs="Calibri"/>
          <w:i/>
          <w:iCs/>
          <w:noProof/>
        </w:rPr>
        <w:t>Critique of Anthropology</w:t>
      </w:r>
      <w:r w:rsidRPr="007532F0">
        <w:rPr>
          <w:rFonts w:ascii="Calibri" w:hAnsi="Calibri" w:cs="Calibri"/>
          <w:noProof/>
        </w:rPr>
        <w:t>, 31(4), pp. 381–401. doi: 10.1177/0308275X11420117.</w:t>
      </w:r>
    </w:p>
    <w:p w14:paraId="44775C8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Schwittay, A. F. (2014) ‘Making Poverty Into A Financial Problem: From Global Poverty Lines to Kiva.org’, </w:t>
      </w:r>
      <w:r w:rsidRPr="007532F0">
        <w:rPr>
          <w:rFonts w:ascii="Calibri" w:hAnsi="Calibri" w:cs="Calibri"/>
          <w:i/>
          <w:iCs/>
          <w:noProof/>
        </w:rPr>
        <w:t>Journal of International Development</w:t>
      </w:r>
      <w:r w:rsidRPr="007532F0">
        <w:rPr>
          <w:rFonts w:ascii="Calibri" w:hAnsi="Calibri" w:cs="Calibri"/>
          <w:noProof/>
        </w:rPr>
        <w:t>, 26(1), pp. 508–519. doi: 10.1002/jid.</w:t>
      </w:r>
    </w:p>
    <w:p w14:paraId="3225E19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Scoones, I. (1998) </w:t>
      </w:r>
      <w:r w:rsidRPr="007532F0">
        <w:rPr>
          <w:rFonts w:ascii="Calibri" w:hAnsi="Calibri" w:cs="Calibri"/>
          <w:i/>
          <w:iCs/>
          <w:noProof/>
        </w:rPr>
        <w:t>SUSTAINABLE RURAL LIVELIHOODS A FRAMEWORK FOR ANALYSIS</w:t>
      </w:r>
      <w:r w:rsidRPr="007532F0">
        <w:rPr>
          <w:rFonts w:ascii="Calibri" w:hAnsi="Calibri" w:cs="Calibri"/>
          <w:noProof/>
        </w:rPr>
        <w:t xml:space="preserve">. IDS Working </w:t>
      </w:r>
      <w:r w:rsidRPr="007532F0">
        <w:rPr>
          <w:rFonts w:ascii="Calibri" w:hAnsi="Calibri" w:cs="Calibri"/>
          <w:noProof/>
        </w:rPr>
        <w:lastRenderedPageBreak/>
        <w:t>Paper 72. Brighton.</w:t>
      </w:r>
    </w:p>
    <w:p w14:paraId="724D28D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Scott, B. (2015) </w:t>
      </w:r>
      <w:r w:rsidRPr="007532F0">
        <w:rPr>
          <w:rFonts w:ascii="Calibri" w:hAnsi="Calibri" w:cs="Calibri"/>
          <w:i/>
          <w:iCs/>
          <w:noProof/>
        </w:rPr>
        <w:t>The Heretic’s Guide to Global Finance: Hacking the Future of Money</w:t>
      </w:r>
      <w:r w:rsidRPr="007532F0">
        <w:rPr>
          <w:rFonts w:ascii="Calibri" w:hAnsi="Calibri" w:cs="Calibri"/>
          <w:noProof/>
        </w:rPr>
        <w:t>. London: PlutoPress.</w:t>
      </w:r>
    </w:p>
    <w:p w14:paraId="1523992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Scott, B. R. (1966) ‘The Political Economy of Rhodesia’, </w:t>
      </w:r>
      <w:r w:rsidRPr="007532F0">
        <w:rPr>
          <w:rFonts w:ascii="Calibri" w:hAnsi="Calibri" w:cs="Calibri"/>
          <w:i/>
          <w:iCs/>
          <w:noProof/>
        </w:rPr>
        <w:t>New Left Review</w:t>
      </w:r>
      <w:r w:rsidRPr="007532F0">
        <w:rPr>
          <w:rFonts w:ascii="Calibri" w:hAnsi="Calibri" w:cs="Calibri"/>
          <w:noProof/>
        </w:rPr>
        <w:t>, 39, pp. 35–65. doi: 10.1111/1467-6486.00170.</w:t>
      </w:r>
    </w:p>
    <w:p w14:paraId="11B7C5C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Scudder, T. (1962) </w:t>
      </w:r>
      <w:r w:rsidRPr="007532F0">
        <w:rPr>
          <w:rFonts w:ascii="Calibri" w:hAnsi="Calibri" w:cs="Calibri"/>
          <w:i/>
          <w:iCs/>
          <w:noProof/>
        </w:rPr>
        <w:t>Kariba Studies Volume 2: The ecology of the Gwembe Tonga</w:t>
      </w:r>
      <w:r w:rsidRPr="007532F0">
        <w:rPr>
          <w:rFonts w:ascii="Calibri" w:hAnsi="Calibri" w:cs="Calibri"/>
          <w:noProof/>
        </w:rPr>
        <w:t>. Manchester: University of Manchester.</w:t>
      </w:r>
    </w:p>
    <w:p w14:paraId="522B8E9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Selgin, G. (1996) ‘Salvaging Gresham’s Law, the good, the bad, and the illegal’, </w:t>
      </w:r>
      <w:r w:rsidRPr="007532F0">
        <w:rPr>
          <w:rFonts w:ascii="Calibri" w:hAnsi="Calibri" w:cs="Calibri"/>
          <w:i/>
          <w:iCs/>
          <w:noProof/>
        </w:rPr>
        <w:t>Journal of Money, Credit and Banking</w:t>
      </w:r>
      <w:r w:rsidRPr="007532F0">
        <w:rPr>
          <w:rFonts w:ascii="Calibri" w:hAnsi="Calibri" w:cs="Calibri"/>
          <w:noProof/>
        </w:rPr>
        <w:t>, 28(4), pp. 637–649. Available at: https://eh.net/encyclopedia/greshams-law/ (Accessed: 19 June 2019).</w:t>
      </w:r>
    </w:p>
    <w:p w14:paraId="6C09A67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Shambare, R. (2011) ‘Cell phone banking adoption in South Africa’, </w:t>
      </w:r>
      <w:r w:rsidRPr="007532F0">
        <w:rPr>
          <w:rFonts w:ascii="Calibri" w:hAnsi="Calibri" w:cs="Calibri"/>
          <w:i/>
          <w:iCs/>
          <w:noProof/>
        </w:rPr>
        <w:t>Business and Economic Research</w:t>
      </w:r>
      <w:r w:rsidRPr="007532F0">
        <w:rPr>
          <w:rFonts w:ascii="Calibri" w:hAnsi="Calibri" w:cs="Calibri"/>
          <w:noProof/>
        </w:rPr>
        <w:t>, 1(1), p. 4860. doi: 10.5296/ber.v1i1.1144.</w:t>
      </w:r>
    </w:p>
    <w:p w14:paraId="494345B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Shapin, S. (1982) ‘History of science and its sociological reconstructions’, </w:t>
      </w:r>
      <w:r w:rsidRPr="007532F0">
        <w:rPr>
          <w:rFonts w:ascii="Calibri" w:hAnsi="Calibri" w:cs="Calibri"/>
          <w:i/>
          <w:iCs/>
          <w:noProof/>
        </w:rPr>
        <w:t>History of Science</w:t>
      </w:r>
      <w:r w:rsidRPr="007532F0">
        <w:rPr>
          <w:rFonts w:ascii="Calibri" w:hAnsi="Calibri" w:cs="Calibri"/>
          <w:noProof/>
        </w:rPr>
        <w:t>, 20(3), pp. 157–211. doi: 10.1177/007327538202000301.</w:t>
      </w:r>
    </w:p>
    <w:p w14:paraId="34D689A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Sharp, J., Hart, K. and Laterza, V. (2006) ‘South Africa in world development: Prospect for a Human Economy’, in </w:t>
      </w:r>
      <w:r w:rsidRPr="007532F0">
        <w:rPr>
          <w:rFonts w:ascii="Calibri" w:hAnsi="Calibri" w:cs="Calibri"/>
          <w:i/>
          <w:iCs/>
          <w:noProof/>
        </w:rPr>
        <w:t>Anthropology Today</w:t>
      </w:r>
      <w:r w:rsidRPr="007532F0">
        <w:rPr>
          <w:rFonts w:ascii="Calibri" w:hAnsi="Calibri" w:cs="Calibri"/>
          <w:noProof/>
        </w:rPr>
        <w:t>, pp. 13–17. doi: 10.1111/j.1813-6982.1984.tb00817.x.</w:t>
      </w:r>
    </w:p>
    <w:p w14:paraId="256C5F8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Sheen, J. R. and Erbmann, C. A. (1974) ‘Some Reasons for the Low Rate of Inflation in Rhodesia since the Unilateral Declaration of Independence’, </w:t>
      </w:r>
      <w:r w:rsidRPr="007532F0">
        <w:rPr>
          <w:rFonts w:ascii="Calibri" w:hAnsi="Calibri" w:cs="Calibri"/>
          <w:i/>
          <w:iCs/>
          <w:noProof/>
        </w:rPr>
        <w:t>The American Economist</w:t>
      </w:r>
      <w:r w:rsidRPr="007532F0">
        <w:rPr>
          <w:rFonts w:ascii="Calibri" w:hAnsi="Calibri" w:cs="Calibri"/>
          <w:noProof/>
        </w:rPr>
        <w:t>, 18(1), pp. 99–107.</w:t>
      </w:r>
    </w:p>
    <w:p w14:paraId="499A9CC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Shields, R. (2012) </w:t>
      </w:r>
      <w:r w:rsidRPr="007532F0">
        <w:rPr>
          <w:rFonts w:ascii="Calibri" w:hAnsi="Calibri" w:cs="Calibri"/>
          <w:i/>
          <w:iCs/>
          <w:noProof/>
        </w:rPr>
        <w:t>Places on the Margin: Alternative geographies of modernity</w:t>
      </w:r>
      <w:r w:rsidRPr="007532F0">
        <w:rPr>
          <w:rFonts w:ascii="Calibri" w:hAnsi="Calibri" w:cs="Calibri"/>
          <w:noProof/>
        </w:rPr>
        <w:t>. Edited by J. Urry. London &amp; New York: Routledge. doi: 10.1017/CBO9781107415324.004.</w:t>
      </w:r>
    </w:p>
    <w:p w14:paraId="4B7D887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Shipton, P. M. (1989) </w:t>
      </w:r>
      <w:r w:rsidRPr="007532F0">
        <w:rPr>
          <w:rFonts w:ascii="Calibri" w:hAnsi="Calibri" w:cs="Calibri"/>
          <w:i/>
          <w:iCs/>
          <w:noProof/>
        </w:rPr>
        <w:t>Bitter money: cultural economy and some African meanings of forbidden commodities</w:t>
      </w:r>
      <w:r w:rsidRPr="007532F0">
        <w:rPr>
          <w:rFonts w:ascii="Calibri" w:hAnsi="Calibri" w:cs="Calibri"/>
          <w:noProof/>
        </w:rPr>
        <w:t>. 1st Edn. Washington DC: American Anthropological Association.</w:t>
      </w:r>
    </w:p>
    <w:p w14:paraId="29E8EE9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Sibanda, D. (2017) </w:t>
      </w:r>
      <w:r w:rsidRPr="007532F0">
        <w:rPr>
          <w:rFonts w:ascii="Calibri" w:hAnsi="Calibri" w:cs="Calibri"/>
          <w:i/>
          <w:iCs/>
          <w:noProof/>
        </w:rPr>
        <w:t>Traditional leaders demand roadrunner chickens from villagers for proof of residence letters | My Zimbabwe News</w:t>
      </w:r>
      <w:r w:rsidRPr="007532F0">
        <w:rPr>
          <w:rFonts w:ascii="Calibri" w:hAnsi="Calibri" w:cs="Calibri"/>
          <w:noProof/>
        </w:rPr>
        <w:t>. Available at: https://www.myzimbabwe.co.zw/news/7154-traditional-leaders-demand-roadrunner-chickens-from-villagers-for-proof-of-residence-letters.html (Accessed: 20 June 2019).</w:t>
      </w:r>
    </w:p>
    <w:p w14:paraId="6816A50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Sillitoe, P. (2006) ‘Why Spheres of Exchange’, </w:t>
      </w:r>
      <w:r w:rsidRPr="007532F0">
        <w:rPr>
          <w:rFonts w:ascii="Calibri" w:hAnsi="Calibri" w:cs="Calibri"/>
          <w:i/>
          <w:iCs/>
          <w:noProof/>
        </w:rPr>
        <w:t>Ethnology</w:t>
      </w:r>
      <w:r w:rsidRPr="007532F0">
        <w:rPr>
          <w:rFonts w:ascii="Calibri" w:hAnsi="Calibri" w:cs="Calibri"/>
          <w:noProof/>
        </w:rPr>
        <w:t>, 45(1), pp. 1–23.</w:t>
      </w:r>
    </w:p>
    <w:p w14:paraId="47C6970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Simone, A. (2004) ‘People as Infrastructure: Intersectiion Fragments in Johannesburg’, </w:t>
      </w:r>
      <w:r w:rsidRPr="007532F0">
        <w:rPr>
          <w:rFonts w:ascii="Calibri" w:hAnsi="Calibri" w:cs="Calibri"/>
          <w:i/>
          <w:iCs/>
          <w:noProof/>
        </w:rPr>
        <w:t>Public Culture</w:t>
      </w:r>
      <w:r w:rsidRPr="007532F0">
        <w:rPr>
          <w:rFonts w:ascii="Calibri" w:hAnsi="Calibri" w:cs="Calibri"/>
          <w:noProof/>
        </w:rPr>
        <w:t>, 16(3), pp. 407–429. doi: 10.1215/08992363-16-3-407.</w:t>
      </w:r>
    </w:p>
    <w:p w14:paraId="289D917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Sisimondo, S. (2004) </w:t>
      </w:r>
      <w:r w:rsidRPr="007532F0">
        <w:rPr>
          <w:rFonts w:ascii="Calibri" w:hAnsi="Calibri" w:cs="Calibri"/>
          <w:i/>
          <w:iCs/>
          <w:noProof/>
        </w:rPr>
        <w:t>An Introduction to Science and Technology Studies</w:t>
      </w:r>
      <w:r w:rsidRPr="007532F0">
        <w:rPr>
          <w:rFonts w:ascii="Calibri" w:hAnsi="Calibri" w:cs="Calibri"/>
          <w:noProof/>
        </w:rPr>
        <w:t>.</w:t>
      </w:r>
    </w:p>
    <w:p w14:paraId="3FE2172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Smith, A. (2005) </w:t>
      </w:r>
      <w:r w:rsidRPr="007532F0">
        <w:rPr>
          <w:rFonts w:ascii="Calibri" w:hAnsi="Calibri" w:cs="Calibri"/>
          <w:i/>
          <w:iCs/>
          <w:noProof/>
        </w:rPr>
        <w:t>Wealth of nations</w:t>
      </w:r>
      <w:r w:rsidRPr="007532F0">
        <w:rPr>
          <w:rFonts w:ascii="Calibri" w:hAnsi="Calibri" w:cs="Calibri"/>
          <w:noProof/>
        </w:rPr>
        <w:t>. Hampshire: University of Chicago Bookstore. Available at: http://www.jstor.org/stable/pdf/2738016.pdf (Accessed: 12 September 2016).</w:t>
      </w:r>
    </w:p>
    <w:p w14:paraId="5F9E673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Smith, I. (2001) </w:t>
      </w:r>
      <w:r w:rsidRPr="007532F0">
        <w:rPr>
          <w:rFonts w:ascii="Calibri" w:hAnsi="Calibri" w:cs="Calibri"/>
          <w:i/>
          <w:iCs/>
          <w:noProof/>
        </w:rPr>
        <w:t>Bitter Harvest: Memoirs of Ian Douglas Smith</w:t>
      </w:r>
      <w:r w:rsidRPr="007532F0">
        <w:rPr>
          <w:rFonts w:ascii="Calibri" w:hAnsi="Calibri" w:cs="Calibri"/>
          <w:noProof/>
        </w:rPr>
        <w:t>. Kings Road Publishing.</w:t>
      </w:r>
    </w:p>
    <w:p w14:paraId="5AE9959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Spinardi, G. (2008) ‘Ballistic missile defence and the politics of testing: the case of the US ground-based midcourse defence’, </w:t>
      </w:r>
      <w:r w:rsidRPr="007532F0">
        <w:rPr>
          <w:rFonts w:ascii="Calibri" w:hAnsi="Calibri" w:cs="Calibri"/>
          <w:i/>
          <w:iCs/>
          <w:noProof/>
        </w:rPr>
        <w:t>Science and Public Policy</w:t>
      </w:r>
      <w:r w:rsidRPr="007532F0">
        <w:rPr>
          <w:rFonts w:ascii="Calibri" w:hAnsi="Calibri" w:cs="Calibri"/>
          <w:noProof/>
        </w:rPr>
        <w:t>, 35(10), pp. 703–715. doi: 10.3152/030234208X394688.</w:t>
      </w:r>
    </w:p>
    <w:p w14:paraId="4E1CDD6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Spivak, G. C. (1988) ‘Can the Subaltern Speak’, </w:t>
      </w:r>
      <w:r w:rsidRPr="007532F0">
        <w:rPr>
          <w:rFonts w:ascii="Calibri" w:hAnsi="Calibri" w:cs="Calibri"/>
          <w:i/>
          <w:iCs/>
          <w:noProof/>
        </w:rPr>
        <w:t>Reflections on the history of an idea</w:t>
      </w:r>
      <w:r w:rsidRPr="007532F0">
        <w:rPr>
          <w:rFonts w:ascii="Calibri" w:hAnsi="Calibri" w:cs="Calibri"/>
          <w:noProof/>
        </w:rPr>
        <w:t>, pp. 21–78.</w:t>
      </w:r>
    </w:p>
    <w:p w14:paraId="4466BBE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Srinivasan, J. and Burrell, J. (2013) ‘Revisiting the fishers of Kerala, India’, </w:t>
      </w:r>
      <w:r w:rsidRPr="007532F0">
        <w:rPr>
          <w:rFonts w:ascii="Calibri" w:hAnsi="Calibri" w:cs="Calibri"/>
          <w:i/>
          <w:iCs/>
          <w:noProof/>
        </w:rPr>
        <w:t>Proceedings of the Sixth International Conference on Information and Communication Technologies and Development Full Papers - ICTD ’13 - volume 1</w:t>
      </w:r>
      <w:r w:rsidRPr="007532F0">
        <w:rPr>
          <w:rFonts w:ascii="Calibri" w:hAnsi="Calibri" w:cs="Calibri"/>
          <w:noProof/>
        </w:rPr>
        <w:t>, 1, pp. 56–66. doi: 10.1145/2516604.2516618.</w:t>
      </w:r>
    </w:p>
    <w:p w14:paraId="3443F7B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Star, S. L. (1999) ‘The ethnography of infrastructure’, </w:t>
      </w:r>
      <w:r w:rsidRPr="007532F0">
        <w:rPr>
          <w:rFonts w:ascii="Calibri" w:hAnsi="Calibri" w:cs="Calibri"/>
          <w:i/>
          <w:iCs/>
          <w:noProof/>
        </w:rPr>
        <w:t>American Behavioral Scientist</w:t>
      </w:r>
      <w:r w:rsidRPr="007532F0">
        <w:rPr>
          <w:rFonts w:ascii="Calibri" w:hAnsi="Calibri" w:cs="Calibri"/>
          <w:noProof/>
        </w:rPr>
        <w:t>, 43(3), pp. 377–391. doi: 10.1177/00027649921955326.</w:t>
      </w:r>
    </w:p>
    <w:p w14:paraId="2E8417E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Star, S. L. and Ruhleder, K. (1996) ‘Steps Towards an Ecology of Infrastructure: Design and Access for Large-Scale Systems’, </w:t>
      </w:r>
      <w:r w:rsidRPr="007532F0">
        <w:rPr>
          <w:rFonts w:ascii="Calibri" w:hAnsi="Calibri" w:cs="Calibri"/>
          <w:i/>
          <w:iCs/>
          <w:noProof/>
        </w:rPr>
        <w:t>Information Systems Research</w:t>
      </w:r>
      <w:r w:rsidRPr="007532F0">
        <w:rPr>
          <w:rFonts w:ascii="Calibri" w:hAnsi="Calibri" w:cs="Calibri"/>
          <w:noProof/>
        </w:rPr>
        <w:t>, 7(7), pp. 111–138.</w:t>
      </w:r>
    </w:p>
    <w:p w14:paraId="1C95D7A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STATS SA (2018) </w:t>
      </w:r>
      <w:r w:rsidRPr="007532F0">
        <w:rPr>
          <w:rFonts w:ascii="Calibri" w:hAnsi="Calibri" w:cs="Calibri"/>
          <w:i/>
          <w:iCs/>
          <w:noProof/>
        </w:rPr>
        <w:t>Definitions | Statistics South Africa</w:t>
      </w:r>
      <w:r w:rsidRPr="007532F0">
        <w:rPr>
          <w:rFonts w:ascii="Calibri" w:hAnsi="Calibri" w:cs="Calibri"/>
          <w:noProof/>
        </w:rPr>
        <w:t xml:space="preserve">, </w:t>
      </w:r>
      <w:r w:rsidRPr="007532F0">
        <w:rPr>
          <w:rFonts w:ascii="Calibri" w:hAnsi="Calibri" w:cs="Calibri"/>
          <w:i/>
          <w:iCs/>
          <w:noProof/>
        </w:rPr>
        <w:t>Statistics South Africa</w:t>
      </w:r>
      <w:r w:rsidRPr="007532F0">
        <w:rPr>
          <w:rFonts w:ascii="Calibri" w:hAnsi="Calibri" w:cs="Calibri"/>
          <w:noProof/>
        </w:rPr>
        <w:t>. Available at: http://www.statssa.gov.za/?page_id=734 (Accessed: 4 November 2018).</w:t>
      </w:r>
    </w:p>
    <w:p w14:paraId="3B7E05B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Stearns, D. L. (2007) ‘“Think of it as Money”: A History of the VISA Payment System, 1970-1984’, </w:t>
      </w:r>
      <w:r w:rsidRPr="007532F0">
        <w:rPr>
          <w:rFonts w:ascii="Calibri" w:hAnsi="Calibri" w:cs="Calibri"/>
          <w:i/>
          <w:iCs/>
          <w:noProof/>
        </w:rPr>
        <w:t>Program</w:t>
      </w:r>
      <w:r w:rsidRPr="007532F0">
        <w:rPr>
          <w:rFonts w:ascii="Calibri" w:hAnsi="Calibri" w:cs="Calibri"/>
          <w:noProof/>
        </w:rPr>
        <w:t>, (August), p. 221.</w:t>
      </w:r>
    </w:p>
    <w:p w14:paraId="6CAF241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Steele, M. C. (1972) </w:t>
      </w:r>
      <w:r w:rsidRPr="007532F0">
        <w:rPr>
          <w:rFonts w:ascii="Calibri" w:hAnsi="Calibri" w:cs="Calibri"/>
          <w:i/>
          <w:iCs/>
          <w:noProof/>
        </w:rPr>
        <w:t>The Foundation of a Native Policy: Southern Rhodesia 1923-1933</w:t>
      </w:r>
      <w:r w:rsidRPr="007532F0">
        <w:rPr>
          <w:rFonts w:ascii="Calibri" w:hAnsi="Calibri" w:cs="Calibri"/>
          <w:noProof/>
        </w:rPr>
        <w:t>. Simon Fraser University.</w:t>
      </w:r>
    </w:p>
    <w:p w14:paraId="1608469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Stevenson, A. (2017) ‘Arrival Stories: Using Participatory, Embodied, Sensory Ethnography to Explore the Making of an English City for Newly Arrived International Students’, </w:t>
      </w:r>
      <w:r w:rsidRPr="007532F0">
        <w:rPr>
          <w:rFonts w:ascii="Calibri" w:hAnsi="Calibri" w:cs="Calibri"/>
          <w:i/>
          <w:iCs/>
          <w:noProof/>
        </w:rPr>
        <w:t>Journal of Contemporary Ethnography</w:t>
      </w:r>
      <w:r w:rsidRPr="007532F0">
        <w:rPr>
          <w:rFonts w:ascii="Calibri" w:hAnsi="Calibri" w:cs="Calibri"/>
          <w:noProof/>
        </w:rPr>
        <w:t>, 46(5), pp. 544–572. doi: 10.1177/0891241615619994.</w:t>
      </w:r>
    </w:p>
    <w:p w14:paraId="56881C24"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Swanson, B. E. and Ramiller, N. C. (1997) ‘The Organizing Vision in Information Systems Innovation’, </w:t>
      </w:r>
      <w:r w:rsidRPr="007532F0">
        <w:rPr>
          <w:rFonts w:ascii="Calibri" w:hAnsi="Calibri" w:cs="Calibri"/>
          <w:i/>
          <w:iCs/>
          <w:noProof/>
        </w:rPr>
        <w:t>Organization Science</w:t>
      </w:r>
      <w:r w:rsidRPr="007532F0">
        <w:rPr>
          <w:rFonts w:ascii="Calibri" w:hAnsi="Calibri" w:cs="Calibri"/>
          <w:noProof/>
        </w:rPr>
        <w:t>, 8(5), pp. 458–474.</w:t>
      </w:r>
    </w:p>
    <w:p w14:paraId="3EAC676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Swift, J. (1989) ‘Why are Rural People Vulnerable to Famine?’, </w:t>
      </w:r>
      <w:r w:rsidRPr="007532F0">
        <w:rPr>
          <w:rFonts w:ascii="Calibri" w:hAnsi="Calibri" w:cs="Calibri"/>
          <w:i/>
          <w:iCs/>
          <w:noProof/>
        </w:rPr>
        <w:t>IDS Bulletin</w:t>
      </w:r>
      <w:r w:rsidRPr="007532F0">
        <w:rPr>
          <w:rFonts w:ascii="Calibri" w:hAnsi="Calibri" w:cs="Calibri"/>
          <w:noProof/>
        </w:rPr>
        <w:t>, 20(2), pp. 8–15.</w:t>
      </w:r>
    </w:p>
    <w:p w14:paraId="7707711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Tadesse, G. and Bahiigwa, G. (2015) ‘Mobile Phones and Farmers’ Marketing Decisions in Ethiopia’, </w:t>
      </w:r>
      <w:r w:rsidRPr="007532F0">
        <w:rPr>
          <w:rFonts w:ascii="Calibri" w:hAnsi="Calibri" w:cs="Calibri"/>
          <w:i/>
          <w:iCs/>
          <w:noProof/>
        </w:rPr>
        <w:t>World Development</w:t>
      </w:r>
      <w:r w:rsidRPr="007532F0">
        <w:rPr>
          <w:rFonts w:ascii="Calibri" w:hAnsi="Calibri" w:cs="Calibri"/>
          <w:noProof/>
        </w:rPr>
        <w:t>. Elsevier Ltd, 68, pp. 296–307. doi: 10.1016/j.worlddev.2014.12.010.</w:t>
      </w:r>
    </w:p>
    <w:p w14:paraId="738B8D8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Tarazi, M. and Breloff, P. (2010) ‘Nonbank E-Money Issuers: Regulatory Approaches to Protecting Customer Funds’, </w:t>
      </w:r>
      <w:r w:rsidRPr="007532F0">
        <w:rPr>
          <w:rFonts w:ascii="Calibri" w:hAnsi="Calibri" w:cs="Calibri"/>
          <w:i/>
          <w:iCs/>
          <w:noProof/>
        </w:rPr>
        <w:t>CGAP Focus Note</w:t>
      </w:r>
      <w:r w:rsidRPr="007532F0">
        <w:rPr>
          <w:rFonts w:ascii="Calibri" w:hAnsi="Calibri" w:cs="Calibri"/>
          <w:noProof/>
        </w:rPr>
        <w:t>, pp. 1–10. Available at: http://www.cgap.org/sites/default/files/CGAP-Focus-Note-Nonbank-E-Money-Issuers-Regulatory-Approaches-to-Protecting-Customer-Funds-Jul-2010.pdf.</w:t>
      </w:r>
    </w:p>
    <w:p w14:paraId="4BC130C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Tett, G. (2010) </w:t>
      </w:r>
      <w:r w:rsidRPr="007532F0">
        <w:rPr>
          <w:rFonts w:ascii="Calibri" w:hAnsi="Calibri" w:cs="Calibri"/>
          <w:i/>
          <w:iCs/>
          <w:noProof/>
        </w:rPr>
        <w:t>Gillian Tett, Fool’s Gold: How the Bold Dream of a Small Tribe at J.P. Morgan Was Corrupted by Wall Street Greed and Unleashed a Catastrophe</w:t>
      </w:r>
      <w:r w:rsidRPr="007532F0">
        <w:rPr>
          <w:rFonts w:ascii="Calibri" w:hAnsi="Calibri" w:cs="Calibri"/>
          <w:noProof/>
        </w:rPr>
        <w:t>. New York, London, Toronto &amp; Sydney: Free Press. doi: 10.1057/be.2010.8.</w:t>
      </w:r>
    </w:p>
    <w:p w14:paraId="4D7A5B0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Thando, V. and Robb, G. (2016) ‘Mobile payments markets in Kenya, Tanzania and Zimbabwe: A comparative study of competitive dynamics and outcomes.’, </w:t>
      </w:r>
      <w:r w:rsidRPr="007532F0">
        <w:rPr>
          <w:rFonts w:ascii="Calibri" w:hAnsi="Calibri" w:cs="Calibri"/>
          <w:i/>
          <w:iCs/>
          <w:noProof/>
        </w:rPr>
        <w:t>The African Journal of Information and Communication</w:t>
      </w:r>
      <w:r w:rsidRPr="007532F0">
        <w:rPr>
          <w:rFonts w:ascii="Calibri" w:hAnsi="Calibri" w:cs="Calibri"/>
          <w:noProof/>
        </w:rPr>
        <w:t>, (17), pp. 9–37. doi: 10.23962/10539/21630.</w:t>
      </w:r>
    </w:p>
    <w:p w14:paraId="6A02EF9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The Herald (2013) </w:t>
      </w:r>
      <w:r w:rsidRPr="007532F0">
        <w:rPr>
          <w:rFonts w:ascii="Calibri" w:hAnsi="Calibri" w:cs="Calibri"/>
          <w:i/>
          <w:iCs/>
          <w:noProof/>
        </w:rPr>
        <w:t>Zimbabwe, Zambia in joint malaria reduction programme | The Herald</w:t>
      </w:r>
      <w:r w:rsidRPr="007532F0">
        <w:rPr>
          <w:rFonts w:ascii="Calibri" w:hAnsi="Calibri" w:cs="Calibri"/>
          <w:noProof/>
        </w:rPr>
        <w:t>. Available at: https://www.herald.co.zw/zimbabwe-zambia-in-joint-malaria-reduction-programme/ (Accessed: 12 April 2018).</w:t>
      </w:r>
    </w:p>
    <w:p w14:paraId="0DAF2C3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The Herald (2019) ‘EcoCash agents make a killing . . . demand for bond notes, coins soars’, </w:t>
      </w:r>
      <w:r w:rsidRPr="007532F0">
        <w:rPr>
          <w:rFonts w:ascii="Calibri" w:hAnsi="Calibri" w:cs="Calibri"/>
          <w:i/>
          <w:iCs/>
          <w:noProof/>
        </w:rPr>
        <w:t>The Herald Newspaper</w:t>
      </w:r>
      <w:r w:rsidRPr="007532F0">
        <w:rPr>
          <w:rFonts w:ascii="Calibri" w:hAnsi="Calibri" w:cs="Calibri"/>
          <w:noProof/>
        </w:rPr>
        <w:t>, 13 August. Available at: https://www.herald.co.zw/ecocash-agents-make-a-killing-demand-for-bond-notes-coins-soars/ (Accessed: 28 August 2019).</w:t>
      </w:r>
    </w:p>
    <w:p w14:paraId="1440B73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Thebe, V. (2011) ‘From South Africa with love: The malayisha system and Ndebele households’ quest for livelihood reconstruction in south-western Zimbabwe’, </w:t>
      </w:r>
      <w:r w:rsidRPr="007532F0">
        <w:rPr>
          <w:rFonts w:ascii="Calibri" w:hAnsi="Calibri" w:cs="Calibri"/>
          <w:i/>
          <w:iCs/>
          <w:noProof/>
        </w:rPr>
        <w:t>Journal of Modern African Studies</w:t>
      </w:r>
      <w:r w:rsidRPr="007532F0">
        <w:rPr>
          <w:rFonts w:ascii="Calibri" w:hAnsi="Calibri" w:cs="Calibri"/>
          <w:noProof/>
        </w:rPr>
        <w:t>, 49(4), pp. 647–670. doi: 10.1017/S0022278X11000516.</w:t>
      </w:r>
    </w:p>
    <w:p w14:paraId="11C276E8"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Thompson, G. (1994) </w:t>
      </w:r>
      <w:r w:rsidRPr="007532F0">
        <w:rPr>
          <w:rFonts w:ascii="Calibri" w:hAnsi="Calibri" w:cs="Calibri"/>
          <w:i/>
          <w:iCs/>
          <w:noProof/>
        </w:rPr>
        <w:t>Early double-entry bookkeeping and the rhetoric of accounting calculation</w:t>
      </w:r>
      <w:r w:rsidRPr="007532F0">
        <w:rPr>
          <w:rFonts w:ascii="Calibri" w:hAnsi="Calibri" w:cs="Calibri"/>
          <w:noProof/>
        </w:rPr>
        <w:t xml:space="preserve">, </w:t>
      </w:r>
      <w:r w:rsidRPr="007532F0">
        <w:rPr>
          <w:rFonts w:ascii="Calibri" w:hAnsi="Calibri" w:cs="Calibri"/>
          <w:i/>
          <w:iCs/>
          <w:noProof/>
        </w:rPr>
        <w:t>Accounting as social and institutional practice</w:t>
      </w:r>
      <w:r w:rsidRPr="007532F0">
        <w:rPr>
          <w:rFonts w:ascii="Calibri" w:hAnsi="Calibri" w:cs="Calibri"/>
          <w:noProof/>
        </w:rPr>
        <w:t>. Edited by G. Hopewood, Anthony and P. Miller. Cambridge, Melbourne &amp; New York: Cambridge University Press. Available at: https://books.google.com/books?hl=en&amp;lr=&amp;id=nSOKkft5biwC&amp;oi=fnd&amp;pg=PA40&amp;dq=thompson+1994+double+entry+bookkeeping&amp;ots=apMSDwqfOz&amp;sig=MtbQABAb54yVfAfR3up62DZr99w (Accessed: 13 September 2016).</w:t>
      </w:r>
    </w:p>
    <w:p w14:paraId="6C584A4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Thomson, E. (2005) </w:t>
      </w:r>
      <w:r w:rsidRPr="007532F0">
        <w:rPr>
          <w:rFonts w:ascii="Calibri" w:hAnsi="Calibri" w:cs="Calibri"/>
          <w:i/>
          <w:iCs/>
          <w:noProof/>
        </w:rPr>
        <w:t>Our Gods Never Helped us Again</w:t>
      </w:r>
      <w:r w:rsidRPr="007532F0">
        <w:rPr>
          <w:rFonts w:ascii="Calibri" w:hAnsi="Calibri" w:cs="Calibri"/>
          <w:noProof/>
        </w:rPr>
        <w:t>. London: Panos Southern Africa.</w:t>
      </w:r>
    </w:p>
    <w:p w14:paraId="1226F8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Thorp, J. and Turnbull, P. (2000) </w:t>
      </w:r>
      <w:r w:rsidRPr="007532F0">
        <w:rPr>
          <w:rFonts w:ascii="Calibri" w:hAnsi="Calibri" w:cs="Calibri"/>
          <w:i/>
          <w:iCs/>
          <w:noProof/>
        </w:rPr>
        <w:t>Banking &amp; Monetary Statistics</w:t>
      </w:r>
      <w:r w:rsidRPr="007532F0">
        <w:rPr>
          <w:rFonts w:ascii="Calibri" w:hAnsi="Calibri" w:cs="Calibri"/>
          <w:noProof/>
        </w:rPr>
        <w:t xml:space="preserve">, </w:t>
      </w:r>
      <w:r w:rsidRPr="007532F0">
        <w:rPr>
          <w:rFonts w:ascii="Calibri" w:hAnsi="Calibri" w:cs="Calibri"/>
          <w:i/>
          <w:iCs/>
          <w:noProof/>
        </w:rPr>
        <w:t>Centre for Central Banking Studies, Bank of England</w:t>
      </w:r>
      <w:r w:rsidRPr="007532F0">
        <w:rPr>
          <w:rFonts w:ascii="Calibri" w:hAnsi="Calibri" w:cs="Calibri"/>
          <w:noProof/>
        </w:rPr>
        <w:t>. Edited by J. Healey. London.</w:t>
      </w:r>
    </w:p>
    <w:p w14:paraId="7C28D2F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Tsing, A. L. (2005) </w:t>
      </w:r>
      <w:r w:rsidRPr="007532F0">
        <w:rPr>
          <w:rFonts w:ascii="Calibri" w:hAnsi="Calibri" w:cs="Calibri"/>
          <w:i/>
          <w:iCs/>
          <w:noProof/>
        </w:rPr>
        <w:t>Friction: An Ethnography of Global Connection (Google eBook)</w:t>
      </w:r>
      <w:r w:rsidRPr="007532F0">
        <w:rPr>
          <w:rFonts w:ascii="Calibri" w:hAnsi="Calibri" w:cs="Calibri"/>
          <w:noProof/>
        </w:rPr>
        <w:t>. New Jersey and Oxford: Princeton University Press. Available at: http://books.google.com/books?id=pCwEA1A_XPcC&amp;pgis=1.</w:t>
      </w:r>
    </w:p>
    <w:p w14:paraId="4533693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UN (2010) ‘United Nations Conference on Trade and Development’, in </w:t>
      </w:r>
      <w:r w:rsidRPr="007532F0">
        <w:rPr>
          <w:rFonts w:ascii="Calibri" w:hAnsi="Calibri" w:cs="Calibri"/>
          <w:i/>
          <w:iCs/>
          <w:noProof/>
        </w:rPr>
        <w:t>Information Economy Report 2010: ICTs, Enterprise and Poverty Alleviation</w:t>
      </w:r>
      <w:r w:rsidRPr="007532F0">
        <w:rPr>
          <w:rFonts w:ascii="Calibri" w:hAnsi="Calibri" w:cs="Calibri"/>
          <w:noProof/>
        </w:rPr>
        <w:t>. doi: 10.1177/0894439307303170.</w:t>
      </w:r>
    </w:p>
    <w:p w14:paraId="6059128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UNDP (2013) </w:t>
      </w:r>
      <w:r w:rsidRPr="007532F0">
        <w:rPr>
          <w:rFonts w:ascii="Calibri" w:hAnsi="Calibri" w:cs="Calibri"/>
          <w:i/>
          <w:iCs/>
          <w:noProof/>
        </w:rPr>
        <w:t>Forging Cross-Border Initiatives for Malaria Elimination along the Zambezi Valley</w:t>
      </w:r>
      <w:r w:rsidRPr="007532F0">
        <w:rPr>
          <w:rFonts w:ascii="Calibri" w:hAnsi="Calibri" w:cs="Calibri"/>
          <w:noProof/>
        </w:rPr>
        <w:t xml:space="preserve">, </w:t>
      </w:r>
      <w:r w:rsidRPr="007532F0">
        <w:rPr>
          <w:rFonts w:ascii="Calibri" w:hAnsi="Calibri" w:cs="Calibri"/>
          <w:i/>
          <w:iCs/>
          <w:noProof/>
        </w:rPr>
        <w:t>UNDP Zimbabwe</w:t>
      </w:r>
      <w:r w:rsidRPr="007532F0">
        <w:rPr>
          <w:rFonts w:ascii="Calibri" w:hAnsi="Calibri" w:cs="Calibri"/>
          <w:noProof/>
        </w:rPr>
        <w:t>. Available at: https://www.zw.undp.org/content/zimbabwe/en/home/presscenter/articles/2013/05/08/forging-cross-border-initiatives-for-malaria-elimination-along-the-zambezi-valley.html (Accessed: 19 April 2020).</w:t>
      </w:r>
    </w:p>
    <w:p w14:paraId="5428251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University of Berkeley (2019) </w:t>
      </w:r>
      <w:r w:rsidRPr="007532F0">
        <w:rPr>
          <w:rFonts w:ascii="Calibri" w:hAnsi="Calibri" w:cs="Calibri"/>
          <w:i/>
          <w:iCs/>
          <w:noProof/>
        </w:rPr>
        <w:t>Elizabeth Colson Biography</w:t>
      </w:r>
      <w:r w:rsidRPr="007532F0">
        <w:rPr>
          <w:rFonts w:ascii="Calibri" w:hAnsi="Calibri" w:cs="Calibri"/>
          <w:noProof/>
        </w:rPr>
        <w:t>. Available at: http://www.lib.berkeley.edu/ANTH/emeritus/colson/bio/ (Accessed: 24 May 2019).</w:t>
      </w:r>
    </w:p>
    <w:p w14:paraId="232507E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UNSD (2018) </w:t>
      </w:r>
      <w:r w:rsidRPr="007532F0">
        <w:rPr>
          <w:rFonts w:ascii="Calibri" w:hAnsi="Calibri" w:cs="Calibri"/>
          <w:i/>
          <w:iCs/>
          <w:noProof/>
        </w:rPr>
        <w:t>UNSD: Demographic and Social Statistics</w:t>
      </w:r>
      <w:r w:rsidRPr="007532F0">
        <w:rPr>
          <w:rFonts w:ascii="Calibri" w:hAnsi="Calibri" w:cs="Calibri"/>
          <w:noProof/>
        </w:rPr>
        <w:t xml:space="preserve">, </w:t>
      </w:r>
      <w:r w:rsidRPr="007532F0">
        <w:rPr>
          <w:rFonts w:ascii="Calibri" w:hAnsi="Calibri" w:cs="Calibri"/>
          <w:i/>
          <w:iCs/>
          <w:noProof/>
        </w:rPr>
        <w:t>United Nations Statistical Division</w:t>
      </w:r>
      <w:r w:rsidRPr="007532F0">
        <w:rPr>
          <w:rFonts w:ascii="Calibri" w:hAnsi="Calibri" w:cs="Calibri"/>
          <w:noProof/>
        </w:rPr>
        <w:t>. Available at: https://unstats.un.org/unsd/demographic-social/sconcerns/family/index.cshtml#docs (Accessed: 13 November 2018).</w:t>
      </w:r>
    </w:p>
    <w:p w14:paraId="5EADFDF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Vally, N. T. (2016a) ‘Insecurity in South African social security: An examination of social grant deductions, cancellations, and waiting’, </w:t>
      </w:r>
      <w:r w:rsidRPr="007532F0">
        <w:rPr>
          <w:rFonts w:ascii="Calibri" w:hAnsi="Calibri" w:cs="Calibri"/>
          <w:i/>
          <w:iCs/>
          <w:noProof/>
        </w:rPr>
        <w:t>Journal of Southern African Studies</w:t>
      </w:r>
      <w:r w:rsidRPr="007532F0">
        <w:rPr>
          <w:rFonts w:ascii="Calibri" w:hAnsi="Calibri" w:cs="Calibri"/>
          <w:noProof/>
        </w:rPr>
        <w:t>. Routledge, 42(5), pp. 965–982. doi: 10.1080/03057070.2016.1223748.</w:t>
      </w:r>
    </w:p>
    <w:p w14:paraId="53F5CC85"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Vally, N. T. (2016b) </w:t>
      </w:r>
      <w:r w:rsidRPr="007532F0">
        <w:rPr>
          <w:rFonts w:ascii="Calibri" w:hAnsi="Calibri" w:cs="Calibri"/>
          <w:i/>
          <w:iCs/>
          <w:noProof/>
        </w:rPr>
        <w:t>South African Social Assistance and the 2012 Privatised National Payment System An examination of insecurities and technopolitics in social grant administration and payment</w:t>
      </w:r>
      <w:r w:rsidRPr="007532F0">
        <w:rPr>
          <w:rFonts w:ascii="Calibri" w:hAnsi="Calibri" w:cs="Calibri"/>
          <w:noProof/>
        </w:rPr>
        <w:t>. University of Witwatersrand.</w:t>
      </w:r>
    </w:p>
    <w:p w14:paraId="17B3DC9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Venkatesan, S. </w:t>
      </w:r>
      <w:r w:rsidRPr="007532F0">
        <w:rPr>
          <w:rFonts w:ascii="Calibri" w:hAnsi="Calibri" w:cs="Calibri"/>
          <w:i/>
          <w:iCs/>
          <w:noProof/>
        </w:rPr>
        <w:t>et al.</w:t>
      </w:r>
      <w:r w:rsidRPr="007532F0">
        <w:rPr>
          <w:rFonts w:ascii="Calibri" w:hAnsi="Calibri" w:cs="Calibri"/>
          <w:noProof/>
        </w:rPr>
        <w:t xml:space="preserve"> (2016) ‘Attention to infrastructure offers a welcome reconfiguration of anthropological approaches to the political’, </w:t>
      </w:r>
      <w:r w:rsidRPr="007532F0">
        <w:rPr>
          <w:rFonts w:ascii="Calibri" w:hAnsi="Calibri" w:cs="Calibri"/>
          <w:i/>
          <w:iCs/>
          <w:noProof/>
        </w:rPr>
        <w:t>Critique of Anthropology</w:t>
      </w:r>
      <w:r w:rsidRPr="007532F0">
        <w:rPr>
          <w:rFonts w:ascii="Calibri" w:hAnsi="Calibri" w:cs="Calibri"/>
          <w:noProof/>
        </w:rPr>
        <w:t>, p. 0308275X1668302. doi: 10.1177/0308275X16683023.</w:t>
      </w:r>
    </w:p>
    <w:p w14:paraId="6A22514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Walford, G. (2005) ‘Research ethical guidelines and anonymity.’, </w:t>
      </w:r>
      <w:r w:rsidRPr="007532F0">
        <w:rPr>
          <w:rFonts w:ascii="Calibri" w:hAnsi="Calibri" w:cs="Calibri"/>
          <w:i/>
          <w:iCs/>
          <w:noProof/>
        </w:rPr>
        <w:t>International Journal of Research &amp; Method in Education</w:t>
      </w:r>
      <w:r w:rsidRPr="007532F0">
        <w:rPr>
          <w:rFonts w:ascii="Calibri" w:hAnsi="Calibri" w:cs="Calibri"/>
          <w:noProof/>
        </w:rPr>
        <w:t>, 28(1), pp. 83–93. doi: 10.1080/01406720500036786.</w:t>
      </w:r>
    </w:p>
    <w:p w14:paraId="4194715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WCD (2000) </w:t>
      </w:r>
      <w:r w:rsidRPr="007532F0">
        <w:rPr>
          <w:rFonts w:ascii="Calibri" w:hAnsi="Calibri" w:cs="Calibri"/>
          <w:i/>
          <w:iCs/>
          <w:noProof/>
        </w:rPr>
        <w:t>Kariba Dam Zambia and ZImbabwe</w:t>
      </w:r>
      <w:r w:rsidRPr="007532F0">
        <w:rPr>
          <w:rFonts w:ascii="Calibri" w:hAnsi="Calibri" w:cs="Calibri"/>
          <w:noProof/>
        </w:rPr>
        <w:t>. Cape Town.</w:t>
      </w:r>
    </w:p>
    <w:p w14:paraId="76CC4BE6"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Weinrich, A. K. H. (1977) </w:t>
      </w:r>
      <w:r w:rsidRPr="007532F0">
        <w:rPr>
          <w:rFonts w:ascii="Calibri" w:hAnsi="Calibri" w:cs="Calibri"/>
          <w:i/>
          <w:iCs/>
          <w:noProof/>
        </w:rPr>
        <w:t>The Tonga People on the Southern Shore of Lake kariba</w:t>
      </w:r>
      <w:r w:rsidRPr="007532F0">
        <w:rPr>
          <w:rFonts w:ascii="Calibri" w:hAnsi="Calibri" w:cs="Calibri"/>
          <w:noProof/>
        </w:rPr>
        <w:t>. Gweru: Mambo Press.</w:t>
      </w:r>
    </w:p>
    <w:p w14:paraId="1688B31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Werbner, R. (2018) ‘Elizabeth Colson (1917-2016)’, </w:t>
      </w:r>
      <w:r w:rsidRPr="007532F0">
        <w:rPr>
          <w:rFonts w:ascii="Calibri" w:hAnsi="Calibri" w:cs="Calibri"/>
          <w:i/>
          <w:iCs/>
          <w:noProof/>
        </w:rPr>
        <w:t>American Anthropologist</w:t>
      </w:r>
      <w:r w:rsidRPr="007532F0">
        <w:rPr>
          <w:rFonts w:ascii="Calibri" w:hAnsi="Calibri" w:cs="Calibri"/>
          <w:noProof/>
        </w:rPr>
        <w:t>. John Wiley &amp; Sons, Ltd (10.1111), 120(1), pp. 190–201. doi: 10.1111/aman.13013.</w:t>
      </w:r>
    </w:p>
    <w:p w14:paraId="154B28A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WFP (2016) ‘Binga district profile 2016’. World Food Program. Available at: http://www1.wfp.org/countries/zimbabwe.</w:t>
      </w:r>
    </w:p>
    <w:p w14:paraId="7F62C04A"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Willis, M. (2016) </w:t>
      </w:r>
      <w:r w:rsidRPr="007532F0">
        <w:rPr>
          <w:rFonts w:ascii="Calibri" w:hAnsi="Calibri" w:cs="Calibri"/>
          <w:i/>
          <w:iCs/>
          <w:noProof/>
        </w:rPr>
        <w:t>Can E-Transfers Promote Financial Inclusion in Emergencies : a Case Study From Zimbabwe</w:t>
      </w:r>
      <w:r w:rsidRPr="007532F0">
        <w:rPr>
          <w:rFonts w:ascii="Calibri" w:hAnsi="Calibri" w:cs="Calibri"/>
          <w:noProof/>
        </w:rPr>
        <w:t>.</w:t>
      </w:r>
    </w:p>
    <w:p w14:paraId="0A77D73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Winner, L. (1986) ‘Do Artefacts Have Politics?’, </w:t>
      </w:r>
      <w:r w:rsidRPr="007532F0">
        <w:rPr>
          <w:rFonts w:ascii="Calibri" w:hAnsi="Calibri" w:cs="Calibri"/>
          <w:i/>
          <w:iCs/>
          <w:noProof/>
        </w:rPr>
        <w:t>The Whale and the Reactor. A Search for Limits in an Age of High Technology</w:t>
      </w:r>
      <w:r w:rsidRPr="007532F0">
        <w:rPr>
          <w:rFonts w:ascii="Calibri" w:hAnsi="Calibri" w:cs="Calibri"/>
          <w:noProof/>
        </w:rPr>
        <w:t>, pp. 19–39. doi: 10.2307/20024652.</w:t>
      </w:r>
    </w:p>
    <w:p w14:paraId="3288F87B"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Woolgar, S., Coopmans, C. and Neyland, D. (2009) ‘Does STS mean business?’, </w:t>
      </w:r>
      <w:r w:rsidRPr="007532F0">
        <w:rPr>
          <w:rFonts w:ascii="Calibri" w:hAnsi="Calibri" w:cs="Calibri"/>
          <w:i/>
          <w:iCs/>
          <w:noProof/>
        </w:rPr>
        <w:t>Organization</w:t>
      </w:r>
      <w:r w:rsidRPr="007532F0">
        <w:rPr>
          <w:rFonts w:ascii="Calibri" w:hAnsi="Calibri" w:cs="Calibri"/>
          <w:noProof/>
        </w:rPr>
        <w:t>, 16(1), pp. 5–30. doi: 10.1177/1350508408098983.</w:t>
      </w:r>
    </w:p>
    <w:p w14:paraId="4BB15ECD"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(2014) </w:t>
      </w:r>
      <w:r w:rsidRPr="007532F0">
        <w:rPr>
          <w:rFonts w:ascii="Calibri" w:hAnsi="Calibri" w:cs="Calibri"/>
          <w:i/>
          <w:iCs/>
          <w:noProof/>
        </w:rPr>
        <w:t>Global Financial Development Report 2014</w:t>
      </w:r>
      <w:r w:rsidRPr="007532F0">
        <w:rPr>
          <w:rFonts w:ascii="Calibri" w:hAnsi="Calibri" w:cs="Calibri"/>
          <w:noProof/>
        </w:rPr>
        <w:t>. Washington D.C.</w:t>
      </w:r>
    </w:p>
    <w:p w14:paraId="6E8EA95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(2017) </w:t>
      </w:r>
      <w:r w:rsidRPr="007532F0">
        <w:rPr>
          <w:rFonts w:ascii="Calibri" w:hAnsi="Calibri" w:cs="Calibri"/>
          <w:i/>
          <w:iCs/>
          <w:noProof/>
        </w:rPr>
        <w:t>Remittances to Developing Countries Decline for Second Consecutive Year</w:t>
      </w:r>
      <w:r w:rsidRPr="007532F0">
        <w:rPr>
          <w:rFonts w:ascii="Calibri" w:hAnsi="Calibri" w:cs="Calibri"/>
          <w:noProof/>
        </w:rPr>
        <w:t xml:space="preserve">, </w:t>
      </w:r>
      <w:r w:rsidRPr="007532F0">
        <w:rPr>
          <w:rFonts w:ascii="Calibri" w:hAnsi="Calibri" w:cs="Calibri"/>
          <w:i/>
          <w:iCs/>
          <w:noProof/>
        </w:rPr>
        <w:t>World Bank</w:t>
      </w:r>
      <w:r w:rsidRPr="007532F0">
        <w:rPr>
          <w:rFonts w:ascii="Calibri" w:hAnsi="Calibri" w:cs="Calibri"/>
          <w:noProof/>
        </w:rPr>
        <w:t>. Available at: http://www.worldbank.org/en/news/press-release/2017/04/21/remittances-to-developing-countries-decline-for-second-consecutive-year (Accessed: 12 February 2018).</w:t>
      </w:r>
    </w:p>
    <w:p w14:paraId="7202C099"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(2018) </w:t>
      </w:r>
      <w:r w:rsidRPr="007532F0">
        <w:rPr>
          <w:rFonts w:ascii="Calibri" w:hAnsi="Calibri" w:cs="Calibri"/>
          <w:i/>
          <w:iCs/>
          <w:noProof/>
        </w:rPr>
        <w:t>GDP per capita (current US$)</w:t>
      </w:r>
      <w:r w:rsidRPr="007532F0">
        <w:rPr>
          <w:rFonts w:ascii="Calibri" w:hAnsi="Calibri" w:cs="Calibri"/>
          <w:noProof/>
        </w:rPr>
        <w:t>. Available at: https://data.worldbank.org/indicator/NY.GDP.PCAP.CD?locations=ZG-ZW-ZA (Accessed: 16 December 2018).</w:t>
      </w:r>
    </w:p>
    <w:p w14:paraId="6EA399B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(2019) </w:t>
      </w:r>
      <w:r w:rsidRPr="007532F0">
        <w:rPr>
          <w:rFonts w:ascii="Calibri" w:hAnsi="Calibri" w:cs="Calibri"/>
          <w:i/>
          <w:iCs/>
          <w:noProof/>
        </w:rPr>
        <w:t>Zimbabwe: Fixed telephone subscriptions (per 100 people) | Data</w:t>
      </w:r>
      <w:r w:rsidRPr="007532F0">
        <w:rPr>
          <w:rFonts w:ascii="Calibri" w:hAnsi="Calibri" w:cs="Calibri"/>
          <w:noProof/>
        </w:rPr>
        <w:t xml:space="preserve">, </w:t>
      </w:r>
      <w:r w:rsidRPr="007532F0">
        <w:rPr>
          <w:rFonts w:ascii="Calibri" w:hAnsi="Calibri" w:cs="Calibri"/>
          <w:i/>
          <w:iCs/>
          <w:noProof/>
        </w:rPr>
        <w:t>World Bank</w:t>
      </w:r>
      <w:r w:rsidRPr="007532F0">
        <w:rPr>
          <w:rFonts w:ascii="Calibri" w:hAnsi="Calibri" w:cs="Calibri"/>
          <w:noProof/>
        </w:rPr>
        <w:t>. Available at: https://data.worldbank.org/indicator/IT.MLT.MAIN.P2?locations=ZW&amp;view=chart (Accessed: 15 June 2019).</w:t>
      </w:r>
    </w:p>
    <w:p w14:paraId="154C6C6E"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(2020) </w:t>
      </w:r>
      <w:r w:rsidRPr="007532F0">
        <w:rPr>
          <w:rFonts w:ascii="Calibri" w:hAnsi="Calibri" w:cs="Calibri"/>
          <w:i/>
          <w:iCs/>
          <w:noProof/>
        </w:rPr>
        <w:t>Financial Inclusion Overview</w:t>
      </w:r>
      <w:r w:rsidRPr="007532F0">
        <w:rPr>
          <w:rFonts w:ascii="Calibri" w:hAnsi="Calibri" w:cs="Calibri"/>
          <w:noProof/>
        </w:rPr>
        <w:t xml:space="preserve">, </w:t>
      </w:r>
      <w:r w:rsidRPr="007532F0">
        <w:rPr>
          <w:rFonts w:ascii="Calibri" w:hAnsi="Calibri" w:cs="Calibri"/>
          <w:i/>
          <w:iCs/>
          <w:noProof/>
        </w:rPr>
        <w:t>World Bank</w:t>
      </w:r>
      <w:r w:rsidRPr="007532F0">
        <w:rPr>
          <w:rFonts w:ascii="Calibri" w:hAnsi="Calibri" w:cs="Calibri"/>
          <w:noProof/>
        </w:rPr>
        <w:t>. Available at: https://www.worldbank.org/en/topic/financialinclusion/overview (Accessed: 3 February 2020).</w:t>
      </w:r>
    </w:p>
    <w:p w14:paraId="2FE869F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Bank &amp; BIS (2006) </w:t>
      </w:r>
      <w:r w:rsidRPr="007532F0">
        <w:rPr>
          <w:rFonts w:ascii="Calibri" w:hAnsi="Calibri" w:cs="Calibri"/>
          <w:i/>
          <w:iCs/>
          <w:noProof/>
        </w:rPr>
        <w:t>Committee on Payment and Settlement Systems</w:t>
      </w:r>
      <w:r w:rsidRPr="007532F0">
        <w:rPr>
          <w:rFonts w:ascii="Calibri" w:hAnsi="Calibri" w:cs="Calibri"/>
          <w:noProof/>
        </w:rPr>
        <w:t xml:space="preserve">, </w:t>
      </w:r>
      <w:r w:rsidRPr="007532F0">
        <w:rPr>
          <w:rFonts w:ascii="Calibri" w:hAnsi="Calibri" w:cs="Calibri"/>
          <w:i/>
          <w:iCs/>
          <w:noProof/>
        </w:rPr>
        <w:t>Bank For International Settlement</w:t>
      </w:r>
      <w:r w:rsidRPr="007532F0">
        <w:rPr>
          <w:rFonts w:ascii="Calibri" w:hAnsi="Calibri" w:cs="Calibri"/>
          <w:noProof/>
        </w:rPr>
        <w:t>. Available at: http://www.bis.org/cpmi/publ/d73.pdf.</w:t>
      </w:r>
    </w:p>
    <w:p w14:paraId="0234FBF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World Economic Forum (2011) </w:t>
      </w:r>
      <w:r w:rsidRPr="007532F0">
        <w:rPr>
          <w:rFonts w:ascii="Calibri" w:hAnsi="Calibri" w:cs="Calibri"/>
          <w:i/>
          <w:iCs/>
          <w:noProof/>
        </w:rPr>
        <w:t>Mobile Financial Services Development Report 2011</w:t>
      </w:r>
      <w:r w:rsidRPr="007532F0">
        <w:rPr>
          <w:rFonts w:ascii="Calibri" w:hAnsi="Calibri" w:cs="Calibri"/>
          <w:noProof/>
        </w:rPr>
        <w:t xml:space="preserve">, </w:t>
      </w:r>
      <w:r w:rsidRPr="007532F0">
        <w:rPr>
          <w:rFonts w:ascii="Calibri" w:hAnsi="Calibri" w:cs="Calibri"/>
          <w:i/>
          <w:iCs/>
          <w:noProof/>
        </w:rPr>
        <w:t>World Economic Forum</w:t>
      </w:r>
      <w:r w:rsidRPr="007532F0">
        <w:rPr>
          <w:rFonts w:ascii="Calibri" w:hAnsi="Calibri" w:cs="Calibri"/>
          <w:noProof/>
        </w:rPr>
        <w:t>. Geneva &amp; New York.</w:t>
      </w:r>
    </w:p>
    <w:p w14:paraId="45B251FF"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Wray, L. R. (2004) </w:t>
      </w:r>
      <w:r w:rsidRPr="007532F0">
        <w:rPr>
          <w:rFonts w:ascii="Calibri" w:hAnsi="Calibri" w:cs="Calibri"/>
          <w:i/>
          <w:iCs/>
          <w:noProof/>
        </w:rPr>
        <w:t>The credit money and state money approaches. Credit and State Theories of Money: the contributions of A. Mitchell Innes, pp.79-98.</w:t>
      </w:r>
    </w:p>
    <w:p w14:paraId="650090B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Zelizer, V. A. R. (1994a) ‘The social meaning of money: “Special Monies”’, </w:t>
      </w:r>
      <w:r w:rsidRPr="007532F0">
        <w:rPr>
          <w:rFonts w:ascii="Calibri" w:hAnsi="Calibri" w:cs="Calibri"/>
          <w:i/>
          <w:iCs/>
          <w:noProof/>
        </w:rPr>
        <w:t>American Journal of Sociology</w:t>
      </w:r>
      <w:r w:rsidRPr="007532F0">
        <w:rPr>
          <w:rFonts w:ascii="Calibri" w:hAnsi="Calibri" w:cs="Calibri"/>
          <w:noProof/>
        </w:rPr>
        <w:t>, 95(2), pp. 342–377.</w:t>
      </w:r>
    </w:p>
    <w:p w14:paraId="61BD58C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Zelizer, V. A. R. (1994b) ‘The social meaning of money’, </w:t>
      </w:r>
      <w:r w:rsidRPr="007532F0">
        <w:rPr>
          <w:rFonts w:ascii="Calibri" w:hAnsi="Calibri" w:cs="Calibri"/>
          <w:i/>
          <w:iCs/>
          <w:noProof/>
        </w:rPr>
        <w:t>American Journal of Sociology</w:t>
      </w:r>
      <w:r w:rsidRPr="007532F0">
        <w:rPr>
          <w:rFonts w:ascii="Calibri" w:hAnsi="Calibri" w:cs="Calibri"/>
          <w:noProof/>
        </w:rPr>
        <w:t>, 95(2), pp. 342–377.</w:t>
      </w:r>
    </w:p>
    <w:p w14:paraId="3802E9DC"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Zimbabwe Treasury (2019) </w:t>
      </w:r>
      <w:r w:rsidRPr="007532F0">
        <w:rPr>
          <w:rFonts w:ascii="Calibri" w:hAnsi="Calibri" w:cs="Calibri"/>
          <w:i/>
          <w:iCs/>
          <w:noProof/>
        </w:rPr>
        <w:t>Zimbabwe Budget 2019</w:t>
      </w:r>
      <w:r w:rsidRPr="007532F0">
        <w:rPr>
          <w:rFonts w:ascii="Calibri" w:hAnsi="Calibri" w:cs="Calibri"/>
          <w:noProof/>
        </w:rPr>
        <w:t>. Harare. Available at: www.zimtreasury.gov.zw/index.php./resources/2019-budget.</w:t>
      </w:r>
    </w:p>
    <w:p w14:paraId="62D27F87"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ZimStat (2018) </w:t>
      </w:r>
      <w:r w:rsidRPr="007532F0">
        <w:rPr>
          <w:rFonts w:ascii="Calibri" w:hAnsi="Calibri" w:cs="Calibri"/>
          <w:i/>
          <w:iCs/>
          <w:noProof/>
        </w:rPr>
        <w:t>Poverty Analysis</w:t>
      </w:r>
      <w:r w:rsidRPr="007532F0">
        <w:rPr>
          <w:rFonts w:ascii="Calibri" w:hAnsi="Calibri" w:cs="Calibri"/>
          <w:noProof/>
        </w:rPr>
        <w:t>. Harare.</w:t>
      </w:r>
    </w:p>
    <w:p w14:paraId="40733961"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ZIMSTAT (2018) </w:t>
      </w:r>
      <w:r w:rsidRPr="007532F0">
        <w:rPr>
          <w:rFonts w:ascii="Calibri" w:hAnsi="Calibri" w:cs="Calibri"/>
          <w:i/>
          <w:iCs/>
          <w:noProof/>
        </w:rPr>
        <w:t>Compendium of Statistical Concepts and Definitions</w:t>
      </w:r>
      <w:r w:rsidRPr="007532F0">
        <w:rPr>
          <w:rFonts w:ascii="Calibri" w:hAnsi="Calibri" w:cs="Calibri"/>
          <w:noProof/>
        </w:rPr>
        <w:t>. Available at: http://www.zimstat.co.zw/sites/default/files/img/publications/Other/Concepts_and_Definitions.pdf (Accessed: 4 November 2018).</w:t>
      </w:r>
    </w:p>
    <w:p w14:paraId="1F6D2830"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ZimSTATS (2017) </w:t>
      </w:r>
      <w:r w:rsidRPr="007532F0">
        <w:rPr>
          <w:rFonts w:ascii="Calibri" w:hAnsi="Calibri" w:cs="Calibri"/>
          <w:i/>
          <w:iCs/>
          <w:noProof/>
        </w:rPr>
        <w:t>Poverty Income Consumption and Expenditure Survey</w:t>
      </w:r>
      <w:r w:rsidRPr="007532F0">
        <w:rPr>
          <w:rFonts w:ascii="Calibri" w:hAnsi="Calibri" w:cs="Calibri"/>
          <w:noProof/>
        </w:rPr>
        <w:t>. doi: 10.1016/j.matpr.2016.01.059.</w:t>
      </w:r>
    </w:p>
    <w:p w14:paraId="39AB8D22"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lastRenderedPageBreak/>
        <w:t xml:space="preserve">Zuboff, S. (2019) </w:t>
      </w:r>
      <w:r w:rsidRPr="007532F0">
        <w:rPr>
          <w:rFonts w:ascii="Calibri" w:hAnsi="Calibri" w:cs="Calibri"/>
          <w:i/>
          <w:iCs/>
          <w:noProof/>
        </w:rPr>
        <w:t>The Age of Surveillance Capitalism</w:t>
      </w:r>
      <w:r w:rsidRPr="007532F0">
        <w:rPr>
          <w:rFonts w:ascii="Calibri" w:hAnsi="Calibri" w:cs="Calibri"/>
          <w:noProof/>
        </w:rPr>
        <w:t>. London: Profile Books.</w:t>
      </w:r>
    </w:p>
    <w:p w14:paraId="05522713" w14:textId="77777777" w:rsidR="007532F0" w:rsidRPr="007532F0" w:rsidRDefault="007532F0" w:rsidP="007532F0">
      <w:pPr>
        <w:widowControl w:val="0"/>
        <w:autoSpaceDE w:val="0"/>
        <w:autoSpaceDN w:val="0"/>
        <w:adjustRightInd w:val="0"/>
        <w:spacing w:line="240" w:lineRule="auto"/>
        <w:rPr>
          <w:rFonts w:ascii="Calibri" w:hAnsi="Calibri" w:cs="Calibri"/>
          <w:noProof/>
        </w:rPr>
      </w:pPr>
      <w:r w:rsidRPr="007532F0">
        <w:rPr>
          <w:rFonts w:ascii="Calibri" w:hAnsi="Calibri" w:cs="Calibri"/>
          <w:noProof/>
        </w:rPr>
        <w:t xml:space="preserve">Zvobgo, J. R. (1980) </w:t>
      </w:r>
      <w:r w:rsidRPr="007532F0">
        <w:rPr>
          <w:rFonts w:ascii="Calibri" w:hAnsi="Calibri" w:cs="Calibri"/>
          <w:i/>
          <w:iCs/>
          <w:noProof/>
        </w:rPr>
        <w:t>GOVERNMENT AND MISSIONARY POLICIES ON AFRICAN SECONDARY EDUCATION IN SOUTHERN RHODESIA WITH SPECIAL REFERENCE TO THE ANGLICAN AND WESLEYAN METHODIST CHURCHES 1934-1971</w:t>
      </w:r>
      <w:r w:rsidRPr="007532F0">
        <w:rPr>
          <w:rFonts w:ascii="Calibri" w:hAnsi="Calibri" w:cs="Calibri"/>
          <w:noProof/>
        </w:rPr>
        <w:t>.</w:t>
      </w:r>
    </w:p>
    <w:p w14:paraId="52B9CDEB" w14:textId="3BB1AF96" w:rsidR="00C216A1" w:rsidRPr="00C216A1" w:rsidRDefault="00C216A1" w:rsidP="007532F0">
      <w:pPr>
        <w:widowControl w:val="0"/>
        <w:autoSpaceDE w:val="0"/>
        <w:autoSpaceDN w:val="0"/>
        <w:adjustRightInd w:val="0"/>
        <w:spacing w:line="240" w:lineRule="auto"/>
      </w:pPr>
      <w:r>
        <w:fldChar w:fldCharType="end"/>
      </w:r>
    </w:p>
    <w:p w14:paraId="245537AD" w14:textId="120A7536" w:rsidR="00487030" w:rsidRDefault="00487030" w:rsidP="00543029">
      <w:pPr>
        <w:pStyle w:val="Heading1"/>
        <w:numPr>
          <w:ilvl w:val="0"/>
          <w:numId w:val="0"/>
        </w:numPr>
        <w:ind w:left="432" w:hanging="432"/>
      </w:pPr>
      <w:bookmarkStart w:id="205" w:name="_Toc63067764"/>
      <w:r>
        <w:lastRenderedPageBreak/>
        <w:t>Appendixes</w:t>
      </w:r>
      <w:bookmarkEnd w:id="205"/>
    </w:p>
    <w:p w14:paraId="32BCD344" w14:textId="77777777" w:rsidR="00487030" w:rsidRDefault="00487030" w:rsidP="00D87A6F">
      <w:pPr>
        <w:rPr>
          <w:rFonts w:ascii="Arial" w:hAnsi="Arial" w:cs="Arial"/>
          <w:b/>
          <w:bCs/>
        </w:rPr>
      </w:pPr>
    </w:p>
    <w:p w14:paraId="162D7CE5" w14:textId="7445BEFD" w:rsidR="0016175F" w:rsidRPr="00543029" w:rsidRDefault="0016175F" w:rsidP="00D87A6F">
      <w:pPr>
        <w:rPr>
          <w:rFonts w:ascii="Arial" w:hAnsi="Arial" w:cs="Arial"/>
          <w:b/>
          <w:bCs/>
        </w:rPr>
      </w:pPr>
      <w:r w:rsidRPr="00543029">
        <w:rPr>
          <w:rFonts w:ascii="Arial" w:hAnsi="Arial" w:cs="Arial"/>
          <w:b/>
          <w:bCs/>
        </w:rPr>
        <w:t>Appendix 3.1</w:t>
      </w:r>
    </w:p>
    <w:p w14:paraId="6A1D189B" w14:textId="77777777" w:rsidR="0016175F" w:rsidRPr="00543029" w:rsidRDefault="0016175F">
      <w:pPr>
        <w:rPr>
          <w:rFonts w:ascii="Arial" w:hAnsi="Arial" w:cs="Arial"/>
        </w:rPr>
      </w:pPr>
    </w:p>
    <w:p w14:paraId="7945F415" w14:textId="77777777" w:rsidR="0016175F" w:rsidRPr="00543029" w:rsidRDefault="0016175F">
      <w:pPr>
        <w:rPr>
          <w:rFonts w:ascii="Arial" w:hAnsi="Arial" w:cs="Arial"/>
        </w:rPr>
      </w:pPr>
      <w:r w:rsidRPr="00543029">
        <w:rPr>
          <w:rFonts w:ascii="Arial" w:hAnsi="Arial" w:cs="Arial"/>
          <w:noProof/>
          <w:lang w:eastAsia="en-ZA"/>
        </w:rPr>
        <w:lastRenderedPageBreak/>
        <w:drawing>
          <wp:inline distT="0" distB="0" distL="0" distR="0" wp14:anchorId="69D9E88C" wp14:editId="67BB2829">
            <wp:extent cx="2869272" cy="7874000"/>
            <wp:effectExtent l="0" t="0" r="127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870337" cy="7876923"/>
                    </a:xfrm>
                    <a:prstGeom prst="rect">
                      <a:avLst/>
                    </a:prstGeom>
                  </pic:spPr>
                </pic:pic>
              </a:graphicData>
            </a:graphic>
          </wp:inline>
        </w:drawing>
      </w:r>
    </w:p>
    <w:p w14:paraId="0BB1BA8D" w14:textId="77777777" w:rsidR="0016175F" w:rsidRPr="00543029" w:rsidRDefault="0016175F">
      <w:pPr>
        <w:rPr>
          <w:rFonts w:ascii="Arial" w:hAnsi="Arial" w:cs="Arial"/>
        </w:rPr>
      </w:pPr>
    </w:p>
    <w:p w14:paraId="3C4E5C82" w14:textId="77777777" w:rsidR="0016175F" w:rsidRPr="00543029" w:rsidRDefault="0016175F">
      <w:pPr>
        <w:rPr>
          <w:rFonts w:ascii="Arial" w:hAnsi="Arial" w:cs="Arial"/>
        </w:rPr>
      </w:pPr>
    </w:p>
    <w:p w14:paraId="253FC44A" w14:textId="77777777" w:rsidR="0016175F" w:rsidRPr="00543029" w:rsidRDefault="0016175F">
      <w:pPr>
        <w:rPr>
          <w:rFonts w:ascii="Arial" w:hAnsi="Arial" w:cs="Arial"/>
        </w:rPr>
      </w:pPr>
    </w:p>
    <w:p w14:paraId="1A5A154A" w14:textId="77777777" w:rsidR="0016175F" w:rsidRPr="00543029" w:rsidRDefault="0016175F">
      <w:pPr>
        <w:rPr>
          <w:rFonts w:ascii="Arial" w:hAnsi="Arial" w:cs="Arial"/>
          <w:b/>
          <w:bCs/>
        </w:rPr>
      </w:pPr>
      <w:r w:rsidRPr="00543029">
        <w:rPr>
          <w:rFonts w:ascii="Arial" w:hAnsi="Arial" w:cs="Arial"/>
          <w:b/>
          <w:bCs/>
        </w:rPr>
        <w:lastRenderedPageBreak/>
        <w:t>Appendix 4.1</w:t>
      </w:r>
    </w:p>
    <w:p w14:paraId="0CEF7986" w14:textId="77777777" w:rsidR="0016175F" w:rsidRPr="00543029" w:rsidRDefault="0016175F">
      <w:pPr>
        <w:rPr>
          <w:rFonts w:ascii="Arial" w:hAnsi="Arial" w:cs="Arial"/>
        </w:rPr>
      </w:pPr>
    </w:p>
    <w:p w14:paraId="5A15C1A6" w14:textId="77777777" w:rsidR="0016175F" w:rsidRPr="00543029" w:rsidRDefault="0016175F" w:rsidP="00D87A6F">
      <w:pPr>
        <w:spacing w:after="629" w:line="259" w:lineRule="auto"/>
        <w:ind w:left="7"/>
        <w:rPr>
          <w:rFonts w:ascii="Arial" w:hAnsi="Arial" w:cs="Arial"/>
        </w:rPr>
      </w:pPr>
      <w:r w:rsidRPr="00543029">
        <w:rPr>
          <w:rFonts w:ascii="Arial" w:hAnsi="Arial" w:cs="Arial"/>
          <w:noProof/>
          <w:lang w:eastAsia="en-ZA"/>
        </w:rPr>
        <w:drawing>
          <wp:inline distT="0" distB="0" distL="0" distR="0" wp14:anchorId="12009CEA" wp14:editId="3C9085B0">
            <wp:extent cx="6317649" cy="1988820"/>
            <wp:effectExtent l="0" t="0" r="0" b="0"/>
            <wp:docPr id="11144" name="Picture 11144" descr="A close up of text on a white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1144" name="Picture 11144"/>
                    <pic:cNvPicPr/>
                  </pic:nvPicPr>
                  <pic:blipFill>
                    <a:blip r:embed="rId29"/>
                    <a:stretch>
                      <a:fillRect/>
                    </a:stretch>
                  </pic:blipFill>
                  <pic:spPr>
                    <a:xfrm>
                      <a:off x="0" y="0"/>
                      <a:ext cx="6317649" cy="1988820"/>
                    </a:xfrm>
                    <a:prstGeom prst="rect">
                      <a:avLst/>
                    </a:prstGeom>
                  </pic:spPr>
                </pic:pic>
              </a:graphicData>
            </a:graphic>
          </wp:inline>
        </w:drawing>
      </w:r>
    </w:p>
    <w:p w14:paraId="0FB2F172" w14:textId="77777777" w:rsidR="0016175F" w:rsidRPr="00543029" w:rsidRDefault="0016175F" w:rsidP="00D87A6F">
      <w:pPr>
        <w:spacing w:after="155" w:line="249" w:lineRule="auto"/>
        <w:ind w:left="-1" w:right="230" w:firstLine="4"/>
        <w:rPr>
          <w:rFonts w:ascii="Arial" w:hAnsi="Arial" w:cs="Arial"/>
        </w:rPr>
      </w:pPr>
      <w:r w:rsidRPr="00543029">
        <w:rPr>
          <w:rFonts w:ascii="Arial" w:eastAsia="Calibri" w:hAnsi="Arial" w:cs="Arial"/>
        </w:rPr>
        <w:t>29 September 2017</w:t>
      </w:r>
    </w:p>
    <w:p w14:paraId="5EE56AB8" w14:textId="77777777" w:rsidR="0016175F" w:rsidRPr="00543029" w:rsidRDefault="0016175F" w:rsidP="00D87A6F">
      <w:pPr>
        <w:spacing w:line="265" w:lineRule="auto"/>
        <w:ind w:left="17" w:hanging="10"/>
        <w:rPr>
          <w:rFonts w:ascii="Arial" w:hAnsi="Arial" w:cs="Arial"/>
        </w:rPr>
      </w:pPr>
      <w:r w:rsidRPr="00543029">
        <w:rPr>
          <w:rFonts w:ascii="Arial" w:eastAsia="Calibri" w:hAnsi="Arial" w:cs="Arial"/>
        </w:rPr>
        <w:t>The Managing Director</w:t>
      </w:r>
    </w:p>
    <w:p w14:paraId="223BF98D" w14:textId="77777777" w:rsidR="0016175F" w:rsidRPr="00543029" w:rsidRDefault="0016175F" w:rsidP="00D87A6F">
      <w:pPr>
        <w:spacing w:after="10" w:line="249" w:lineRule="auto"/>
        <w:ind w:left="-1" w:right="230" w:firstLine="4"/>
        <w:rPr>
          <w:rFonts w:ascii="Arial" w:hAnsi="Arial" w:cs="Arial"/>
        </w:rPr>
      </w:pPr>
      <w:r w:rsidRPr="00543029">
        <w:rPr>
          <w:rFonts w:ascii="Arial" w:eastAsia="Calibri" w:hAnsi="Arial" w:cs="Arial"/>
        </w:rPr>
        <w:t>Priority Projects Publishing</w:t>
      </w:r>
    </w:p>
    <w:p w14:paraId="71E14E7E" w14:textId="77777777" w:rsidR="0016175F" w:rsidRPr="00543029" w:rsidRDefault="0016175F" w:rsidP="00D87A6F">
      <w:pPr>
        <w:spacing w:line="265" w:lineRule="auto"/>
        <w:ind w:left="17" w:hanging="10"/>
        <w:rPr>
          <w:rFonts w:ascii="Arial" w:hAnsi="Arial" w:cs="Arial"/>
        </w:rPr>
      </w:pPr>
      <w:r w:rsidRPr="00543029">
        <w:rPr>
          <w:rFonts w:ascii="Arial" w:eastAsia="Calibri" w:hAnsi="Arial" w:cs="Arial"/>
        </w:rPr>
        <w:t>789 Glen Garry Ave</w:t>
      </w:r>
    </w:p>
    <w:p w14:paraId="6B8D216C" w14:textId="77777777" w:rsidR="0016175F" w:rsidRPr="00543029" w:rsidRDefault="0016175F" w:rsidP="00D87A6F">
      <w:pPr>
        <w:spacing w:line="265" w:lineRule="auto"/>
        <w:ind w:left="17" w:hanging="10"/>
        <w:rPr>
          <w:rFonts w:ascii="Arial" w:hAnsi="Arial" w:cs="Arial"/>
        </w:rPr>
      </w:pPr>
      <w:r w:rsidRPr="00543029">
        <w:rPr>
          <w:rFonts w:ascii="Arial" w:eastAsia="Calibri" w:hAnsi="Arial" w:cs="Arial"/>
        </w:rPr>
        <w:t>Highlands</w:t>
      </w:r>
    </w:p>
    <w:p w14:paraId="20480A92" w14:textId="77777777" w:rsidR="0016175F" w:rsidRPr="00543029" w:rsidRDefault="0016175F" w:rsidP="00D87A6F">
      <w:pPr>
        <w:spacing w:after="424" w:line="265" w:lineRule="auto"/>
        <w:ind w:left="17" w:hanging="10"/>
        <w:rPr>
          <w:rFonts w:ascii="Arial" w:hAnsi="Arial" w:cs="Arial"/>
        </w:rPr>
      </w:pPr>
      <w:r w:rsidRPr="00543029">
        <w:rPr>
          <w:rFonts w:ascii="Arial" w:eastAsia="Calibri" w:hAnsi="Arial" w:cs="Arial"/>
        </w:rPr>
        <w:t>Harare</w:t>
      </w:r>
    </w:p>
    <w:p w14:paraId="06CA50E5" w14:textId="77777777" w:rsidR="0016175F" w:rsidRPr="00543029" w:rsidRDefault="0016175F" w:rsidP="00D87A6F">
      <w:pPr>
        <w:spacing w:after="165" w:line="265" w:lineRule="auto"/>
        <w:ind w:left="17" w:hanging="10"/>
        <w:rPr>
          <w:rFonts w:ascii="Arial" w:hAnsi="Arial" w:cs="Arial"/>
        </w:rPr>
      </w:pPr>
      <w:r w:rsidRPr="00543029">
        <w:rPr>
          <w:rFonts w:ascii="Arial" w:eastAsia="Calibri" w:hAnsi="Arial" w:cs="Arial"/>
        </w:rPr>
        <w:t>Dear Sir/Madam</w:t>
      </w:r>
    </w:p>
    <w:p w14:paraId="1A8E0A1B" w14:textId="77777777" w:rsidR="0016175F" w:rsidRPr="00543029" w:rsidRDefault="0016175F" w:rsidP="00D87A6F">
      <w:pPr>
        <w:spacing w:after="123" w:line="249" w:lineRule="auto"/>
        <w:ind w:left="-1" w:right="230" w:firstLine="4"/>
        <w:rPr>
          <w:rFonts w:ascii="Arial" w:hAnsi="Arial" w:cs="Arial"/>
        </w:rPr>
      </w:pPr>
      <w:r w:rsidRPr="00543029">
        <w:rPr>
          <w:rFonts w:ascii="Arial" w:eastAsia="Calibri" w:hAnsi="Arial" w:cs="Arial"/>
        </w:rPr>
        <w:t>REF: MISREPRESENTATION OF THE TONGA CULTURE IN THE HERITAGE STUDIES BOOK</w:t>
      </w:r>
    </w:p>
    <w:p w14:paraId="56266807" w14:textId="77777777" w:rsidR="0016175F" w:rsidRPr="00543029" w:rsidRDefault="0016175F" w:rsidP="00D87A6F">
      <w:pPr>
        <w:spacing w:after="155" w:line="249" w:lineRule="auto"/>
        <w:ind w:left="-1" w:right="230" w:firstLine="4"/>
        <w:rPr>
          <w:rFonts w:ascii="Arial" w:hAnsi="Arial" w:cs="Arial"/>
        </w:rPr>
      </w:pPr>
      <w:r w:rsidRPr="00543029">
        <w:rPr>
          <w:rFonts w:ascii="Arial" w:eastAsia="Calibri" w:hAnsi="Arial" w:cs="Arial"/>
        </w:rPr>
        <w:t>The Tonga Language and Culture Committee (TOLACCO), traditional leaders (Chiefs) and the community in general commends the Priority Projects Publishing (PPP) for publishing the Heritage Studies textbook which incorporates various Zimbabwean ethnic groups. It is our hope that such a spirit will continue and spread to other publishers because the marginalized ethnic groups have long been excluded from many Zimbabwean history textbooks.</w:t>
      </w:r>
    </w:p>
    <w:p w14:paraId="1A71B38E" w14:textId="77777777" w:rsidR="0016175F" w:rsidRPr="00543029" w:rsidRDefault="0016175F" w:rsidP="00D87A6F">
      <w:pPr>
        <w:spacing w:after="155" w:line="249" w:lineRule="auto"/>
        <w:ind w:left="-1" w:right="230" w:firstLine="4"/>
        <w:rPr>
          <w:rFonts w:ascii="Arial" w:hAnsi="Arial" w:cs="Arial"/>
        </w:rPr>
      </w:pPr>
      <w:r w:rsidRPr="00543029">
        <w:rPr>
          <w:rFonts w:ascii="Arial" w:eastAsia="Calibri" w:hAnsi="Arial" w:cs="Arial"/>
        </w:rPr>
        <w:t>However, TOLACCO and the traditional leaders (chiefs) are very disturbed and concerned about the contents in your book (p.53) on the Tonga traditional courtship (Matseketsa, B.B &amp; S. Mashaah (2017) Heritage Studies, Priority Project Publishers, Harare, p53.)</w:t>
      </w:r>
    </w:p>
    <w:p w14:paraId="17020E5A" w14:textId="77777777" w:rsidR="0016175F" w:rsidRPr="00543029" w:rsidRDefault="0016175F" w:rsidP="00D87A6F">
      <w:pPr>
        <w:spacing w:after="155" w:line="249" w:lineRule="auto"/>
        <w:ind w:left="-1" w:right="230" w:firstLine="4"/>
        <w:rPr>
          <w:rFonts w:ascii="Arial" w:hAnsi="Arial" w:cs="Arial"/>
        </w:rPr>
      </w:pPr>
      <w:r w:rsidRPr="00543029">
        <w:rPr>
          <w:rFonts w:ascii="Arial" w:eastAsia="Calibri" w:hAnsi="Arial" w:cs="Arial"/>
        </w:rPr>
        <w:t>Firstly, some of the contents about the Tonga people portray us as still backward and uncivilized people, a long standing unfounded stereotype and myth that the Tonga people have been battling to demystify in Zimbabwe.</w:t>
      </w:r>
    </w:p>
    <w:p w14:paraId="44ED5C46" w14:textId="77777777" w:rsidR="0016175F" w:rsidRPr="00543029" w:rsidRDefault="0016175F" w:rsidP="00D87A6F">
      <w:pPr>
        <w:spacing w:after="94" w:line="249" w:lineRule="auto"/>
        <w:ind w:left="-1" w:right="230" w:firstLine="50"/>
        <w:rPr>
          <w:rFonts w:ascii="Arial" w:hAnsi="Arial" w:cs="Arial"/>
        </w:rPr>
      </w:pPr>
      <w:r w:rsidRPr="00543029">
        <w:rPr>
          <w:rFonts w:ascii="Arial" w:eastAsia="Calibri" w:hAnsi="Arial" w:cs="Arial"/>
        </w:rPr>
        <w:t>"The Tonga people have managed to continue with their traditions and culture. One good reason for this is that modernization and ICTs reached this part of the country a bit late. Although this may be some kind of marginalization, it has helped to keep this part of the country pure culturally. However, the government is making efforts to set up transmitters which will enable this part of the country to be connected to the global village as well. When this happens, we may see them accepting Western culture as well. " p. 53.</w:t>
      </w:r>
    </w:p>
    <w:p w14:paraId="60F9D181" w14:textId="77777777" w:rsidR="0016175F" w:rsidRPr="00543029" w:rsidRDefault="0016175F" w:rsidP="00D87A6F">
      <w:pPr>
        <w:spacing w:after="197" w:line="249" w:lineRule="auto"/>
        <w:ind w:left="-1" w:firstLine="4"/>
        <w:rPr>
          <w:rFonts w:ascii="Arial" w:hAnsi="Arial" w:cs="Arial"/>
        </w:rPr>
      </w:pPr>
      <w:r w:rsidRPr="00543029">
        <w:rPr>
          <w:rFonts w:ascii="Arial" w:eastAsia="Calibri" w:hAnsi="Arial" w:cs="Arial"/>
        </w:rPr>
        <w:lastRenderedPageBreak/>
        <w:t xml:space="preserve">This paragraph portrays the stereotypes, myths and lies about the Zimbabwean Tonga people that were peddled by the colonialists and are being further spread by fellow Zimbabweans (like these authors) who have never visited the Zambezi Valley. The sentence that says ' . we may see them accepting Western culture as well' </w:t>
      </w:r>
      <w:r w:rsidRPr="00543029">
        <w:rPr>
          <w:rFonts w:ascii="Arial" w:hAnsi="Arial" w:cs="Arial"/>
          <w:noProof/>
          <w:lang w:eastAsia="en-ZA"/>
        </w:rPr>
        <w:drawing>
          <wp:inline distT="0" distB="0" distL="0" distR="0" wp14:anchorId="0F65921F" wp14:editId="46A3794A">
            <wp:extent cx="22874" cy="36576"/>
            <wp:effectExtent l="0" t="0" r="0" b="0"/>
            <wp:docPr id="2585" name="Picture 2585"/>
            <wp:cNvGraphicFramePr/>
            <a:graphic xmlns:a="http://schemas.openxmlformats.org/drawingml/2006/main">
              <a:graphicData uri="http://schemas.openxmlformats.org/drawingml/2006/picture">
                <pic:pic xmlns:pic="http://schemas.openxmlformats.org/drawingml/2006/picture">
                  <pic:nvPicPr>
                    <pic:cNvPr id="2585" name="Picture 2585"/>
                    <pic:cNvPicPr/>
                  </pic:nvPicPr>
                  <pic:blipFill>
                    <a:blip r:embed="rId30"/>
                    <a:stretch>
                      <a:fillRect/>
                    </a:stretch>
                  </pic:blipFill>
                  <pic:spPr>
                    <a:xfrm>
                      <a:off x="0" y="0"/>
                      <a:ext cx="22874" cy="36576"/>
                    </a:xfrm>
                    <a:prstGeom prst="rect">
                      <a:avLst/>
                    </a:prstGeom>
                  </pic:spPr>
                </pic:pic>
              </a:graphicData>
            </a:graphic>
          </wp:inline>
        </w:drawing>
      </w:r>
      <w:r w:rsidRPr="00543029">
        <w:rPr>
          <w:rFonts w:ascii="Arial" w:eastAsia="Calibri" w:hAnsi="Arial" w:cs="Arial"/>
        </w:rPr>
        <w:t xml:space="preserve">suggest that the Tonga people, 37 years after independence, are yet to be exposed to, accept and embrace the </w:t>
      </w:r>
      <w:r w:rsidRPr="00543029">
        <w:rPr>
          <w:rFonts w:ascii="Arial" w:hAnsi="Arial" w:cs="Arial"/>
          <w:noProof/>
          <w:lang w:eastAsia="en-ZA"/>
        </w:rPr>
        <w:drawing>
          <wp:inline distT="0" distB="0" distL="0" distR="0" wp14:anchorId="0870F769" wp14:editId="70D01D5B">
            <wp:extent cx="27448" cy="22860"/>
            <wp:effectExtent l="0" t="0" r="0" b="0"/>
            <wp:docPr id="2586" name="Picture 2586"/>
            <wp:cNvGraphicFramePr/>
            <a:graphic xmlns:a="http://schemas.openxmlformats.org/drawingml/2006/main">
              <a:graphicData uri="http://schemas.openxmlformats.org/drawingml/2006/picture">
                <pic:pic xmlns:pic="http://schemas.openxmlformats.org/drawingml/2006/picture">
                  <pic:nvPicPr>
                    <pic:cNvPr id="2586" name="Picture 2586"/>
                    <pic:cNvPicPr/>
                  </pic:nvPicPr>
                  <pic:blipFill>
                    <a:blip r:embed="rId31"/>
                    <a:stretch>
                      <a:fillRect/>
                    </a:stretch>
                  </pic:blipFill>
                  <pic:spPr>
                    <a:xfrm>
                      <a:off x="0" y="0"/>
                      <a:ext cx="27448" cy="22860"/>
                    </a:xfrm>
                    <a:prstGeom prst="rect">
                      <a:avLst/>
                    </a:prstGeom>
                  </pic:spPr>
                </pic:pic>
              </a:graphicData>
            </a:graphic>
          </wp:inline>
        </w:drawing>
      </w:r>
      <w:r w:rsidRPr="00543029">
        <w:rPr>
          <w:rFonts w:ascii="Arial" w:eastAsia="Calibri" w:hAnsi="Arial" w:cs="Arial"/>
        </w:rPr>
        <w:t>Western culture, thus are still uneducated, backward, barbaric and uncivilized.</w:t>
      </w:r>
    </w:p>
    <w:p w14:paraId="6AE7272A" w14:textId="77777777" w:rsidR="0016175F" w:rsidRPr="00543029" w:rsidRDefault="0016175F" w:rsidP="00D87A6F">
      <w:pPr>
        <w:spacing w:line="259" w:lineRule="auto"/>
        <w:ind w:right="245"/>
        <w:jc w:val="center"/>
        <w:rPr>
          <w:rFonts w:ascii="Arial" w:hAnsi="Arial" w:cs="Arial"/>
        </w:rPr>
      </w:pPr>
      <w:r w:rsidRPr="00543029">
        <w:rPr>
          <w:rFonts w:ascii="Arial" w:eastAsia="Calibri" w:hAnsi="Arial" w:cs="Arial"/>
          <w:sz w:val="36"/>
        </w:rPr>
        <w:t>1</w:t>
      </w:r>
    </w:p>
    <w:p w14:paraId="40D66647" w14:textId="77777777" w:rsidR="0016175F" w:rsidRPr="00543029" w:rsidRDefault="0016175F" w:rsidP="00D87A6F">
      <w:pPr>
        <w:spacing w:after="114"/>
        <w:ind w:left="240" w:right="7"/>
        <w:rPr>
          <w:rFonts w:ascii="Arial" w:hAnsi="Arial" w:cs="Arial"/>
        </w:rPr>
      </w:pPr>
      <w:r w:rsidRPr="00543029">
        <w:rPr>
          <w:rFonts w:ascii="Arial" w:hAnsi="Arial" w:cs="Arial"/>
        </w:rPr>
        <w:t>We take this as a deliberate strategy by the authors and publisher not only to demean the Tonga people but also to perpetuate and entrench, in school textbooks, this unfounded stereotype and myth so that the current and future generations of Zimbabwe continue to be misled about the level of development among the Zimbabwean Tonga people. We wonder whether the book intends to build the image of the Tonga people in Zimbabwe or entrench the stereotypes and caricature the people. Is this nation building or destroying the image of other ethnic groups in the country?</w:t>
      </w:r>
    </w:p>
    <w:p w14:paraId="7C1E7A8C" w14:textId="77777777" w:rsidR="0016175F" w:rsidRPr="00543029" w:rsidRDefault="0016175F" w:rsidP="00D87A6F">
      <w:pPr>
        <w:spacing w:after="101"/>
        <w:ind w:left="240" w:right="7"/>
        <w:rPr>
          <w:rFonts w:ascii="Arial" w:hAnsi="Arial" w:cs="Arial"/>
        </w:rPr>
      </w:pPr>
      <w:r w:rsidRPr="00543029">
        <w:rPr>
          <w:rFonts w:ascii="Arial" w:hAnsi="Arial" w:cs="Arial"/>
        </w:rPr>
        <w:t>Secondly, we are also concerned with the level of recklessness and disregard of ethical research principles by your authors whereby they misrepresented our culture. Instead of doing proper research among the Zimbabwean Tonga people, they chose to uproot an article (written by Lolo Masi about the Pacific Tonga) from the internet and reproduced it almost verbatim in their book purporting to be the Zimbabwean Tonga culture (we hereby attach the article). The authors did not only disregard the research ethics and rigour of verifying and triangulating information but are also ignorant of accessing credible sources of both primary and secondary data.</w:t>
      </w:r>
    </w:p>
    <w:p w14:paraId="38503503" w14:textId="77777777" w:rsidR="0016175F" w:rsidRPr="00543029" w:rsidRDefault="0016175F" w:rsidP="00D87A6F">
      <w:pPr>
        <w:spacing w:after="128"/>
        <w:ind w:left="240" w:right="7"/>
        <w:rPr>
          <w:rFonts w:ascii="Arial" w:hAnsi="Arial" w:cs="Arial"/>
        </w:rPr>
      </w:pPr>
      <w:r w:rsidRPr="00543029">
        <w:rPr>
          <w:rFonts w:ascii="Arial" w:hAnsi="Arial" w:cs="Arial"/>
        </w:rPr>
        <w:t>May we bring to your attention that since the textbook was released to schools, the Zimbabwean Tonga parents have been receiving endless questions, without answers, from their Form I children who genuinely want to know; What is kava? What is faikava? What is aa aa or aa aa aho' ia? as contained in your misleading textbook. The bewildered Tonga parents have been and continue to be at pains, explaining to their children to set the record straight. Unfortunately, the children always insist that the textbook cannot lie. Surely, for how long will the Tonga parents be subjected to the children's stressful questions, if the books are not withdrawn from schools? This is evidence of the magnitude of the misinformation and damage that has already taken place amongst the Zimbabwean Tonga.</w:t>
      </w:r>
    </w:p>
    <w:p w14:paraId="780E7A25" w14:textId="77777777" w:rsidR="0016175F" w:rsidRPr="00543029" w:rsidRDefault="0016175F" w:rsidP="00D87A6F">
      <w:pPr>
        <w:spacing w:after="129"/>
        <w:ind w:left="240" w:right="7"/>
        <w:rPr>
          <w:rFonts w:ascii="Arial" w:hAnsi="Arial" w:cs="Arial"/>
        </w:rPr>
      </w:pPr>
      <w:r w:rsidRPr="00543029">
        <w:rPr>
          <w:rFonts w:ascii="Arial" w:hAnsi="Arial" w:cs="Arial"/>
        </w:rPr>
        <w:t>In view of the negative impact of your publication on the Zimbabwean Tonga people, TOLACCO and the traditional Tonga Chiefs demand the following:</w:t>
      </w:r>
    </w:p>
    <w:p w14:paraId="5E70D746" w14:textId="77777777" w:rsidR="0016175F" w:rsidRPr="00543029" w:rsidRDefault="0016175F" w:rsidP="0016175F">
      <w:pPr>
        <w:numPr>
          <w:ilvl w:val="0"/>
          <w:numId w:val="16"/>
        </w:numPr>
        <w:spacing w:after="0" w:line="297" w:lineRule="auto"/>
        <w:ind w:right="7" w:hanging="346"/>
        <w:jc w:val="both"/>
        <w:rPr>
          <w:rFonts w:ascii="Arial" w:hAnsi="Arial" w:cs="Arial"/>
        </w:rPr>
      </w:pPr>
      <w:r w:rsidRPr="00543029">
        <w:rPr>
          <w:rFonts w:ascii="Arial" w:hAnsi="Arial" w:cs="Arial"/>
        </w:rPr>
        <w:t>That PPP makes a public apology over the content of the book on the Zimbabwean Tonga culture.</w:t>
      </w:r>
    </w:p>
    <w:p w14:paraId="29FF7FC2" w14:textId="77777777" w:rsidR="0016175F" w:rsidRPr="00543029" w:rsidRDefault="0016175F" w:rsidP="0016175F">
      <w:pPr>
        <w:numPr>
          <w:ilvl w:val="0"/>
          <w:numId w:val="16"/>
        </w:numPr>
        <w:spacing w:after="0" w:line="297" w:lineRule="auto"/>
        <w:ind w:right="7" w:hanging="346"/>
        <w:jc w:val="both"/>
        <w:rPr>
          <w:rFonts w:ascii="Arial" w:hAnsi="Arial" w:cs="Arial"/>
        </w:rPr>
      </w:pPr>
      <w:r w:rsidRPr="00543029">
        <w:rPr>
          <w:rFonts w:ascii="Arial" w:hAnsi="Arial" w:cs="Arial"/>
        </w:rPr>
        <w:t>That PPP recalls ALL the textbooks that have been sold to schools or bookshops to avoid further misinformation to the current and future generations about the Zimbabwean Tonga people.</w:t>
      </w:r>
    </w:p>
    <w:p w14:paraId="49D4FB76" w14:textId="77777777" w:rsidR="0016175F" w:rsidRPr="00543029" w:rsidRDefault="0016175F" w:rsidP="0016175F">
      <w:pPr>
        <w:numPr>
          <w:ilvl w:val="0"/>
          <w:numId w:val="16"/>
        </w:numPr>
        <w:spacing w:after="245" w:line="259" w:lineRule="auto"/>
        <w:ind w:right="7" w:hanging="346"/>
        <w:jc w:val="both"/>
        <w:rPr>
          <w:rFonts w:ascii="Arial" w:hAnsi="Arial" w:cs="Arial"/>
        </w:rPr>
      </w:pPr>
      <w:r w:rsidRPr="00543029">
        <w:rPr>
          <w:rFonts w:ascii="Arial" w:hAnsi="Arial" w:cs="Arial"/>
        </w:rPr>
        <w:t>That PPP replaces the whole section on Tonga traditional courtship by a properly researched material.</w:t>
      </w:r>
    </w:p>
    <w:p w14:paraId="0ABFAA5F" w14:textId="77777777" w:rsidR="0016175F" w:rsidRPr="00543029" w:rsidRDefault="0016175F" w:rsidP="00D87A6F">
      <w:pPr>
        <w:spacing w:after="105"/>
        <w:ind w:left="240" w:right="7"/>
        <w:rPr>
          <w:rFonts w:ascii="Arial" w:hAnsi="Arial" w:cs="Arial"/>
        </w:rPr>
      </w:pPr>
      <w:r w:rsidRPr="00543029">
        <w:rPr>
          <w:rFonts w:ascii="Arial" w:hAnsi="Arial" w:cs="Arial"/>
        </w:rPr>
        <w:t>We would appreciate if PPP responds to us by not later than 10 October 2017 to enable us determine the next step.</w:t>
      </w:r>
    </w:p>
    <w:p w14:paraId="75F7C371" w14:textId="77777777" w:rsidR="0016175F" w:rsidRPr="00543029" w:rsidRDefault="0016175F" w:rsidP="00D87A6F">
      <w:pPr>
        <w:spacing w:after="142"/>
        <w:ind w:left="240" w:right="7"/>
        <w:rPr>
          <w:rFonts w:ascii="Arial" w:hAnsi="Arial" w:cs="Arial"/>
        </w:rPr>
      </w:pPr>
      <w:r w:rsidRPr="00543029">
        <w:rPr>
          <w:rFonts w:ascii="Arial" w:hAnsi="Arial" w:cs="Arial"/>
        </w:rPr>
        <w:lastRenderedPageBreak/>
        <w:t>Please note that writing about the cultures of marginalized ethnic groups (Tonga, Nambya, Venda, Kalanga, Shangane, etc) should not be viewed as "doing them a favour" as some people erroneously believe. It is the writers and publishers' responsibility and mandate to correctly document Zimbabwe's history, culture and embrace the "ethnic rainbow" nature of the country. This will help us build this nation and portray its true heritage and history. Zimbabwe is a multi-cultural country and any book covering the heritage of Zimbabwe should desist from a sectorial and divisive approach of focusing on Ndebele and Shona cultures only.</w:t>
      </w:r>
    </w:p>
    <w:p w14:paraId="3D11CA73" w14:textId="77777777" w:rsidR="0016175F" w:rsidRPr="00543029" w:rsidRDefault="0016175F" w:rsidP="00D87A6F">
      <w:pPr>
        <w:spacing w:after="125"/>
        <w:ind w:left="240" w:right="7"/>
        <w:rPr>
          <w:rFonts w:ascii="Arial" w:hAnsi="Arial" w:cs="Arial"/>
        </w:rPr>
      </w:pPr>
      <w:r w:rsidRPr="00543029">
        <w:rPr>
          <w:rFonts w:ascii="Arial" w:hAnsi="Arial" w:cs="Arial"/>
        </w:rPr>
        <w:t>We would appreciate if this issue is resolved urgently.</w:t>
      </w:r>
    </w:p>
    <w:p w14:paraId="6E90761E" w14:textId="77777777" w:rsidR="0016175F" w:rsidRPr="00543029" w:rsidRDefault="0016175F" w:rsidP="00D87A6F">
      <w:pPr>
        <w:spacing w:line="259" w:lineRule="auto"/>
        <w:ind w:left="245"/>
        <w:rPr>
          <w:rFonts w:ascii="Arial" w:hAnsi="Arial" w:cs="Arial"/>
        </w:rPr>
      </w:pPr>
      <w:r w:rsidRPr="00543029">
        <w:rPr>
          <w:rFonts w:ascii="Arial" w:hAnsi="Arial" w:cs="Arial"/>
        </w:rPr>
        <w:t>Yours faithfully</w:t>
      </w:r>
    </w:p>
    <w:p w14:paraId="37103CA8" w14:textId="77777777" w:rsidR="0016175F" w:rsidRPr="00543029" w:rsidRDefault="0016175F" w:rsidP="00D87A6F">
      <w:pPr>
        <w:spacing w:after="24" w:line="259" w:lineRule="auto"/>
        <w:ind w:left="245"/>
        <w:rPr>
          <w:rFonts w:ascii="Arial" w:hAnsi="Arial" w:cs="Arial"/>
        </w:rPr>
      </w:pPr>
      <w:r w:rsidRPr="00543029">
        <w:rPr>
          <w:rFonts w:ascii="Arial" w:hAnsi="Arial" w:cs="Arial"/>
          <w:noProof/>
          <w:lang w:eastAsia="en-ZA"/>
        </w:rPr>
        <w:drawing>
          <wp:inline distT="0" distB="0" distL="0" distR="0" wp14:anchorId="7B031E52" wp14:editId="41AF3024">
            <wp:extent cx="946961" cy="320040"/>
            <wp:effectExtent l="0" t="0" r="0" b="0"/>
            <wp:docPr id="6047" name="Picture 6047" descr="A close up of a logo&#10;&#10;Description automatically generated"/>
            <wp:cNvGraphicFramePr/>
            <a:graphic xmlns:a="http://schemas.openxmlformats.org/drawingml/2006/main">
              <a:graphicData uri="http://schemas.openxmlformats.org/drawingml/2006/picture">
                <pic:pic xmlns:pic="http://schemas.openxmlformats.org/drawingml/2006/picture">
                  <pic:nvPicPr>
                    <pic:cNvPr id="6047" name="Picture 6047"/>
                    <pic:cNvPicPr/>
                  </pic:nvPicPr>
                  <pic:blipFill>
                    <a:blip r:embed="rId32"/>
                    <a:stretch>
                      <a:fillRect/>
                    </a:stretch>
                  </pic:blipFill>
                  <pic:spPr>
                    <a:xfrm>
                      <a:off x="0" y="0"/>
                      <a:ext cx="946961" cy="320040"/>
                    </a:xfrm>
                    <a:prstGeom prst="rect">
                      <a:avLst/>
                    </a:prstGeom>
                  </pic:spPr>
                </pic:pic>
              </a:graphicData>
            </a:graphic>
          </wp:inline>
        </w:drawing>
      </w:r>
    </w:p>
    <w:p w14:paraId="04F3D845" w14:textId="77777777" w:rsidR="0016175F" w:rsidRPr="00543029" w:rsidRDefault="0016175F" w:rsidP="00D87A6F">
      <w:pPr>
        <w:ind w:left="240" w:right="7"/>
        <w:rPr>
          <w:rFonts w:ascii="Arial" w:hAnsi="Arial" w:cs="Arial"/>
        </w:rPr>
      </w:pPr>
      <w:r w:rsidRPr="00543029">
        <w:rPr>
          <w:rFonts w:ascii="Arial" w:hAnsi="Arial" w:cs="Arial"/>
        </w:rPr>
        <w:t>Rev. J. Muleya</w:t>
      </w:r>
    </w:p>
    <w:p w14:paraId="19BC7D60" w14:textId="77777777" w:rsidR="0016175F" w:rsidRPr="00543029" w:rsidRDefault="0016175F" w:rsidP="00D87A6F">
      <w:pPr>
        <w:ind w:left="240" w:right="7"/>
        <w:rPr>
          <w:rFonts w:ascii="Arial" w:hAnsi="Arial" w:cs="Arial"/>
        </w:rPr>
      </w:pPr>
      <w:r w:rsidRPr="00543029">
        <w:rPr>
          <w:rFonts w:ascii="Arial" w:hAnsi="Arial" w:cs="Arial"/>
        </w:rPr>
        <w:t>TOLACCO Chairman</w:t>
      </w:r>
    </w:p>
    <w:p w14:paraId="6F228917" w14:textId="77777777" w:rsidR="0016175F" w:rsidRPr="00543029" w:rsidRDefault="0016175F" w:rsidP="00D87A6F">
      <w:pPr>
        <w:ind w:left="240" w:right="7"/>
        <w:rPr>
          <w:rFonts w:ascii="Arial" w:hAnsi="Arial" w:cs="Arial"/>
        </w:rPr>
      </w:pPr>
      <w:r w:rsidRPr="00543029">
        <w:rPr>
          <w:rFonts w:ascii="Arial" w:hAnsi="Arial" w:cs="Arial"/>
        </w:rPr>
        <w:t>On behalf of TOLACCO and Zimbabwean Tonga Traditional Chiefs</w:t>
      </w:r>
    </w:p>
    <w:p w14:paraId="1AF2208F" w14:textId="77777777" w:rsidR="0016175F" w:rsidRPr="00543029" w:rsidRDefault="0016175F" w:rsidP="00D87A6F">
      <w:pPr>
        <w:spacing w:after="245" w:line="259" w:lineRule="auto"/>
        <w:ind w:left="277" w:right="22" w:hanging="10"/>
        <w:jc w:val="center"/>
        <w:rPr>
          <w:rFonts w:ascii="Arial" w:hAnsi="Arial" w:cs="Arial"/>
        </w:rPr>
      </w:pPr>
      <w:r w:rsidRPr="00543029">
        <w:rPr>
          <w:rFonts w:ascii="Arial" w:hAnsi="Arial" w:cs="Arial"/>
        </w:rPr>
        <w:t>2</w:t>
      </w:r>
    </w:p>
    <w:p w14:paraId="55D7C253" w14:textId="77777777" w:rsidR="0016175F" w:rsidRPr="00543029" w:rsidRDefault="0016175F">
      <w:pPr>
        <w:rPr>
          <w:rFonts w:ascii="Arial" w:hAnsi="Arial" w:cs="Arial"/>
          <w:b/>
          <w:bCs/>
        </w:rPr>
      </w:pPr>
      <w:r w:rsidRPr="00543029">
        <w:rPr>
          <w:rFonts w:ascii="Arial" w:hAnsi="Arial" w:cs="Arial"/>
          <w:b/>
          <w:bCs/>
        </w:rPr>
        <w:br w:type="page"/>
      </w:r>
    </w:p>
    <w:p w14:paraId="5146C2B8" w14:textId="77777777" w:rsidR="0016175F" w:rsidRPr="00543029" w:rsidRDefault="0016175F">
      <w:pPr>
        <w:rPr>
          <w:rFonts w:ascii="Arial" w:hAnsi="Arial" w:cs="Arial"/>
          <w:b/>
          <w:bCs/>
        </w:rPr>
      </w:pPr>
      <w:r w:rsidRPr="00543029">
        <w:rPr>
          <w:rFonts w:ascii="Arial" w:hAnsi="Arial" w:cs="Arial"/>
          <w:b/>
          <w:bCs/>
        </w:rPr>
        <w:lastRenderedPageBreak/>
        <w:t>Appendix 5.9</w:t>
      </w:r>
    </w:p>
    <w:p w14:paraId="22A8DB25" w14:textId="77777777" w:rsidR="0016175F" w:rsidRPr="00543029" w:rsidRDefault="0016175F">
      <w:pPr>
        <w:rPr>
          <w:rFonts w:ascii="Arial" w:hAnsi="Arial" w:cs="Arial"/>
          <w:b/>
          <w:bCs/>
        </w:rPr>
      </w:pPr>
    </w:p>
    <w:tbl>
      <w:tblPr>
        <w:tblW w:w="2500" w:type="pct"/>
        <w:tblCellSpacing w:w="0" w:type="dxa"/>
        <w:tblCellMar>
          <w:left w:w="0" w:type="dxa"/>
          <w:right w:w="0" w:type="dxa"/>
        </w:tblCellMar>
        <w:tblLook w:val="04A0" w:firstRow="1" w:lastRow="0" w:firstColumn="1" w:lastColumn="0" w:noHBand="0" w:noVBand="1"/>
      </w:tblPr>
      <w:tblGrid>
        <w:gridCol w:w="2853"/>
        <w:gridCol w:w="2586"/>
      </w:tblGrid>
      <w:tr w:rsidR="0016175F" w:rsidRPr="00114580" w14:paraId="520735CB" w14:textId="77777777" w:rsidTr="00D87A6F">
        <w:trPr>
          <w:tblCellSpacing w:w="0" w:type="dxa"/>
        </w:trPr>
        <w:tc>
          <w:tcPr>
            <w:tcW w:w="2145" w:type="dxa"/>
            <w:vAlign w:val="center"/>
            <w:hideMark/>
          </w:tcPr>
          <w:p w14:paraId="42EBED2A" w14:textId="77777777" w:rsidR="0016175F" w:rsidRPr="00114580" w:rsidRDefault="0016175F" w:rsidP="00D87A6F">
            <w:pPr>
              <w:rPr>
                <w:rFonts w:ascii="Arial" w:eastAsia="Times New Roman" w:hAnsi="Arial" w:cs="Arial"/>
                <w:color w:val="000000"/>
                <w:sz w:val="20"/>
                <w:szCs w:val="20"/>
                <w:lang w:eastAsia="en-GB"/>
              </w:rPr>
            </w:pPr>
            <w:r w:rsidRPr="0043175F">
              <w:rPr>
                <w:rFonts w:ascii="Arial" w:eastAsia="Times New Roman" w:hAnsi="Arial" w:cs="Arial"/>
                <w:color w:val="000000"/>
                <w:sz w:val="20"/>
                <w:szCs w:val="20"/>
                <w:lang w:eastAsia="en-GB"/>
              </w:rPr>
              <w:fldChar w:fldCharType="begin"/>
            </w:r>
            <w:r w:rsidR="00AC2133" w:rsidRPr="00114580">
              <w:rPr>
                <w:rFonts w:ascii="Arial" w:eastAsia="Times New Roman" w:hAnsi="Arial" w:cs="Arial"/>
                <w:color w:val="000000"/>
                <w:sz w:val="20"/>
                <w:szCs w:val="20"/>
                <w:lang w:eastAsia="en-GB"/>
              </w:rPr>
              <w:instrText xml:space="preserve"> INCLUDEPICTURE "G:\\var\\folders\\cl\\6z1wbzkn0wv9zw7vbymzrg580000gn\\T\\com.microsoft.Word\\WebArchiveCopyPasteTempFiles\\logonew.gif" \* MERGEFORMAT </w:instrText>
            </w:r>
            <w:r w:rsidRPr="0043175F">
              <w:rPr>
                <w:rFonts w:ascii="Arial" w:eastAsia="Times New Roman" w:hAnsi="Arial" w:cs="Arial"/>
                <w:color w:val="000000"/>
                <w:sz w:val="20"/>
                <w:szCs w:val="20"/>
                <w:lang w:eastAsia="en-GB"/>
              </w:rPr>
              <w:fldChar w:fldCharType="separate"/>
            </w:r>
            <w:r w:rsidRPr="0043175F">
              <w:rPr>
                <w:rFonts w:ascii="Arial" w:eastAsia="Times New Roman" w:hAnsi="Arial" w:cs="Arial"/>
                <w:noProof/>
                <w:color w:val="000000"/>
                <w:sz w:val="20"/>
                <w:szCs w:val="20"/>
                <w:lang w:eastAsia="en-ZA"/>
              </w:rPr>
              <w:drawing>
                <wp:inline distT="0" distB="0" distL="0" distR="0" wp14:anchorId="78D6B4C2" wp14:editId="5FE174F4">
                  <wp:extent cx="1811655" cy="744855"/>
                  <wp:effectExtent l="0" t="0" r="0" b="0"/>
                  <wp:docPr id="26" name="Picture 26" descr="G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Gmail"/>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11655" cy="744855"/>
                          </a:xfrm>
                          <a:prstGeom prst="rect">
                            <a:avLst/>
                          </a:prstGeom>
                          <a:noFill/>
                          <a:ln>
                            <a:noFill/>
                          </a:ln>
                        </pic:spPr>
                      </pic:pic>
                    </a:graphicData>
                  </a:graphic>
                </wp:inline>
              </w:drawing>
            </w:r>
            <w:r w:rsidRPr="0043175F">
              <w:rPr>
                <w:rFonts w:ascii="Arial" w:eastAsia="Times New Roman" w:hAnsi="Arial" w:cs="Arial"/>
                <w:color w:val="000000"/>
                <w:sz w:val="20"/>
                <w:szCs w:val="20"/>
                <w:lang w:eastAsia="en-GB"/>
              </w:rPr>
              <w:fldChar w:fldCharType="end"/>
            </w:r>
          </w:p>
        </w:tc>
        <w:tc>
          <w:tcPr>
            <w:tcW w:w="0" w:type="auto"/>
            <w:vAlign w:val="center"/>
            <w:hideMark/>
          </w:tcPr>
          <w:p w14:paraId="6FF62C1D" w14:textId="77777777" w:rsidR="0016175F" w:rsidRPr="00114580" w:rsidRDefault="0016175F" w:rsidP="00D87A6F">
            <w:pPr>
              <w:jc w:val="right"/>
              <w:rPr>
                <w:rFonts w:ascii="Arial" w:eastAsia="Times New Roman" w:hAnsi="Arial" w:cs="Arial"/>
                <w:color w:val="000000"/>
                <w:sz w:val="20"/>
                <w:szCs w:val="20"/>
                <w:lang w:eastAsia="en-GB"/>
              </w:rPr>
            </w:pPr>
            <w:r w:rsidRPr="00114580">
              <w:rPr>
                <w:rFonts w:ascii="Arial" w:eastAsia="Times New Roman" w:hAnsi="Arial" w:cs="Arial"/>
                <w:b/>
                <w:bCs/>
                <w:color w:val="000000"/>
                <w:sz w:val="20"/>
                <w:szCs w:val="20"/>
                <w:lang w:eastAsia="en-GB"/>
              </w:rPr>
              <w:t>mike chipere &lt;mikechipere@gmail.com&gt;</w:t>
            </w:r>
          </w:p>
        </w:tc>
      </w:tr>
    </w:tbl>
    <w:p w14:paraId="79A77DE4" w14:textId="77777777" w:rsidR="0016175F" w:rsidRPr="00543029" w:rsidRDefault="00B172A7" w:rsidP="00D87A6F">
      <w:pPr>
        <w:rPr>
          <w:rFonts w:ascii="Arial" w:eastAsia="Times New Roman" w:hAnsi="Arial" w:cs="Arial"/>
          <w:lang w:eastAsia="en-GB"/>
        </w:rPr>
      </w:pPr>
      <w:r>
        <w:rPr>
          <w:rFonts w:ascii="Arial" w:eastAsia="Times New Roman" w:hAnsi="Arial" w:cs="Arial"/>
          <w:noProof/>
          <w:lang w:eastAsia="en-GB"/>
        </w:rPr>
        <w:pict w14:anchorId="4FD5F52D">
          <v:rect id="_x0000_i1040" alt="" style="width:451pt;height:.05pt;mso-width-percent:0;mso-height-percent:0;mso-width-percent:0;mso-height-percent:0" o:hralign="center" o:hrstd="t" o:hrnoshade="t" o:hr="t" fillcolor="black" stroked="f"/>
        </w:pict>
      </w:r>
    </w:p>
    <w:tbl>
      <w:tblPr>
        <w:tblW w:w="3868" w:type="pct"/>
        <w:tblCellSpacing w:w="0" w:type="dxa"/>
        <w:tblCellMar>
          <w:left w:w="0" w:type="dxa"/>
          <w:right w:w="0" w:type="dxa"/>
        </w:tblCellMar>
        <w:tblLook w:val="04A0" w:firstRow="1" w:lastRow="0" w:firstColumn="1" w:lastColumn="0" w:noHBand="0" w:noVBand="1"/>
      </w:tblPr>
      <w:tblGrid>
        <w:gridCol w:w="6978"/>
      </w:tblGrid>
      <w:tr w:rsidR="0016175F" w:rsidRPr="00114580" w14:paraId="68BBFB7A" w14:textId="77777777" w:rsidTr="00D87A6F">
        <w:trPr>
          <w:trHeight w:val="532"/>
          <w:tblCellSpacing w:w="0" w:type="dxa"/>
        </w:trPr>
        <w:tc>
          <w:tcPr>
            <w:tcW w:w="0" w:type="auto"/>
            <w:vAlign w:val="center"/>
            <w:hideMark/>
          </w:tcPr>
          <w:p w14:paraId="2995892B" w14:textId="77777777" w:rsidR="0016175F" w:rsidRPr="00114580" w:rsidRDefault="0016175F" w:rsidP="00D87A6F">
            <w:pPr>
              <w:rPr>
                <w:rFonts w:ascii="Arial" w:eastAsia="Times New Roman" w:hAnsi="Arial" w:cs="Arial"/>
                <w:sz w:val="20"/>
                <w:szCs w:val="20"/>
                <w:lang w:eastAsia="en-GB"/>
              </w:rPr>
            </w:pPr>
            <w:r w:rsidRPr="00381C6F">
              <w:rPr>
                <w:rStyle w:val="BodyTextChar"/>
                <w:rFonts w:ascii="Arial" w:eastAsiaTheme="minorEastAsia" w:hAnsi="Arial" w:cs="Arial"/>
                <w:b/>
                <w:bCs/>
                <w:sz w:val="32"/>
                <w:szCs w:val="32"/>
              </w:rPr>
              <w:t>Accommodation August to November 2017</w:t>
            </w:r>
            <w:r w:rsidRPr="00114580">
              <w:rPr>
                <w:rFonts w:ascii="Arial" w:eastAsia="Times New Roman" w:hAnsi="Arial" w:cs="Arial"/>
                <w:sz w:val="20"/>
                <w:szCs w:val="20"/>
                <w:lang w:eastAsia="en-GB"/>
              </w:rPr>
              <w:br/>
              <w:t>2 messages</w:t>
            </w:r>
          </w:p>
        </w:tc>
      </w:tr>
    </w:tbl>
    <w:p w14:paraId="0EAB74C1" w14:textId="77777777" w:rsidR="0016175F" w:rsidRPr="00114580" w:rsidRDefault="00B172A7" w:rsidP="00D87A6F">
      <w:pPr>
        <w:rPr>
          <w:rFonts w:ascii="Arial" w:eastAsia="Times New Roman" w:hAnsi="Arial" w:cs="Arial"/>
          <w:color w:val="000000"/>
          <w:sz w:val="20"/>
          <w:szCs w:val="20"/>
          <w:lang w:eastAsia="en-GB"/>
        </w:rPr>
      </w:pPr>
      <w:r>
        <w:rPr>
          <w:rFonts w:ascii="Arial" w:eastAsia="Times New Roman" w:hAnsi="Arial" w:cs="Arial"/>
          <w:noProof/>
          <w:color w:val="000000"/>
          <w:sz w:val="20"/>
          <w:szCs w:val="20"/>
          <w:lang w:eastAsia="en-GB"/>
        </w:rPr>
        <w:pict w14:anchorId="22D3E50D">
          <v:rect id="_x0000_i1039" alt="" style="width:451pt;height:.05pt;mso-width-percent:0;mso-height-percent:0;mso-width-percent:0;mso-height-percent:0" o:hralign="center" o:hrstd="t" o:hr="t" fillcolor="#a0a0a0" stroked="f"/>
        </w:pict>
      </w:r>
    </w:p>
    <w:tbl>
      <w:tblPr>
        <w:tblpPr w:leftFromText="180" w:rightFromText="180" w:vertAnchor="text" w:tblpY="1"/>
        <w:tblOverlap w:val="never"/>
        <w:tblW w:w="3898" w:type="pct"/>
        <w:tblCellSpacing w:w="0" w:type="dxa"/>
        <w:tblCellMar>
          <w:left w:w="0" w:type="dxa"/>
          <w:right w:w="0" w:type="dxa"/>
        </w:tblCellMar>
        <w:tblLook w:val="04A0" w:firstRow="1" w:lastRow="0" w:firstColumn="1" w:lastColumn="0" w:noHBand="0" w:noVBand="1"/>
      </w:tblPr>
      <w:tblGrid>
        <w:gridCol w:w="5081"/>
        <w:gridCol w:w="1951"/>
      </w:tblGrid>
      <w:tr w:rsidR="0016175F" w:rsidRPr="00114580" w14:paraId="6651A9B7" w14:textId="77777777" w:rsidTr="00D87A6F">
        <w:trPr>
          <w:trHeight w:val="214"/>
          <w:tblCellSpacing w:w="0" w:type="dxa"/>
        </w:trPr>
        <w:tc>
          <w:tcPr>
            <w:tcW w:w="0" w:type="auto"/>
            <w:vAlign w:val="center"/>
            <w:hideMark/>
          </w:tcPr>
          <w:p w14:paraId="62AAC623" w14:textId="591AC754"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b/>
                <w:bCs/>
                <w:sz w:val="20"/>
                <w:szCs w:val="20"/>
                <w:lang w:eastAsia="en-GB"/>
              </w:rPr>
              <w:t>mike chipere </w:t>
            </w:r>
            <w:r w:rsidRPr="00114580">
              <w:rPr>
                <w:rFonts w:ascii="Arial" w:eastAsia="Times New Roman" w:hAnsi="Arial" w:cs="Arial"/>
                <w:sz w:val="20"/>
                <w:szCs w:val="20"/>
                <w:lang w:eastAsia="en-GB"/>
              </w:rPr>
              <w:t>&lt;</w:t>
            </w:r>
            <w:r w:rsidR="000937B8">
              <w:rPr>
                <w:rFonts w:ascii="Arial" w:eastAsia="Times New Roman" w:hAnsi="Arial" w:cs="Arial"/>
                <w:sz w:val="20"/>
                <w:szCs w:val="20"/>
                <w:lang w:eastAsia="en-GB"/>
              </w:rPr>
              <w:t>xxxxxxx</w:t>
            </w:r>
            <w:r w:rsidRPr="00114580">
              <w:rPr>
                <w:rFonts w:ascii="Arial" w:eastAsia="Times New Roman" w:hAnsi="Arial" w:cs="Arial"/>
                <w:sz w:val="20"/>
                <w:szCs w:val="20"/>
                <w:lang w:eastAsia="en-GB"/>
              </w:rPr>
              <w:t>@gmail.com&gt;</w:t>
            </w:r>
          </w:p>
        </w:tc>
        <w:tc>
          <w:tcPr>
            <w:tcW w:w="0" w:type="auto"/>
            <w:vAlign w:val="center"/>
            <w:hideMark/>
          </w:tcPr>
          <w:p w14:paraId="4C800521" w14:textId="77777777" w:rsidR="0016175F" w:rsidRPr="00114580" w:rsidRDefault="0016175F" w:rsidP="00D87A6F">
            <w:pPr>
              <w:jc w:val="right"/>
              <w:rPr>
                <w:rFonts w:ascii="Arial" w:eastAsia="Times New Roman" w:hAnsi="Arial" w:cs="Arial"/>
                <w:sz w:val="20"/>
                <w:szCs w:val="20"/>
                <w:lang w:eastAsia="en-GB"/>
              </w:rPr>
            </w:pPr>
            <w:r w:rsidRPr="00114580">
              <w:rPr>
                <w:rFonts w:ascii="Arial" w:eastAsia="Times New Roman" w:hAnsi="Arial" w:cs="Arial"/>
                <w:sz w:val="20"/>
                <w:szCs w:val="20"/>
                <w:lang w:eastAsia="en-GB"/>
              </w:rPr>
              <w:t>18 July 2017 at 00:11</w:t>
            </w:r>
          </w:p>
        </w:tc>
      </w:tr>
      <w:tr w:rsidR="0016175F" w:rsidRPr="00114580" w14:paraId="2A2C5886" w14:textId="77777777" w:rsidTr="00D87A6F">
        <w:trPr>
          <w:trHeight w:val="214"/>
          <w:tblCellSpacing w:w="0" w:type="dxa"/>
        </w:trPr>
        <w:tc>
          <w:tcPr>
            <w:tcW w:w="0" w:type="auto"/>
            <w:gridSpan w:val="2"/>
            <w:tcMar>
              <w:top w:w="0" w:type="dxa"/>
              <w:left w:w="0" w:type="dxa"/>
              <w:bottom w:w="60" w:type="dxa"/>
              <w:right w:w="0" w:type="dxa"/>
            </w:tcMar>
            <w:vAlign w:val="center"/>
            <w:hideMark/>
          </w:tcPr>
          <w:p w14:paraId="65E8AC71" w14:textId="50BBEF89"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 xml:space="preserve">To: </w:t>
            </w:r>
            <w:r w:rsidR="000937B8">
              <w:rPr>
                <w:rFonts w:ascii="Arial" w:eastAsia="Times New Roman" w:hAnsi="Arial" w:cs="Arial"/>
                <w:sz w:val="20"/>
                <w:szCs w:val="20"/>
                <w:lang w:eastAsia="en-GB"/>
              </w:rPr>
              <w:t>xxxxx</w:t>
            </w:r>
            <w:r w:rsidRPr="00114580">
              <w:rPr>
                <w:rFonts w:ascii="Arial" w:eastAsia="Times New Roman" w:hAnsi="Arial" w:cs="Arial"/>
                <w:sz w:val="20"/>
                <w:szCs w:val="20"/>
                <w:lang w:eastAsia="en-GB"/>
              </w:rPr>
              <w:t>@gmail.com</w:t>
            </w:r>
          </w:p>
        </w:tc>
      </w:tr>
      <w:tr w:rsidR="0016175F" w:rsidRPr="00114580" w14:paraId="154CCA85" w14:textId="77777777" w:rsidTr="00D87A6F">
        <w:trPr>
          <w:trHeight w:val="4575"/>
          <w:tblCellSpacing w:w="0" w:type="dxa"/>
        </w:trPr>
        <w:tc>
          <w:tcPr>
            <w:tcW w:w="0" w:type="auto"/>
            <w:gridSpan w:val="2"/>
            <w:vAlign w:val="center"/>
            <w:hideMark/>
          </w:tcPr>
          <w:tbl>
            <w:tblPr>
              <w:tblW w:w="5000" w:type="pct"/>
              <w:tblCellSpacing w:w="0" w:type="dxa"/>
              <w:tblCellMar>
                <w:top w:w="240" w:type="dxa"/>
                <w:left w:w="240" w:type="dxa"/>
                <w:bottom w:w="240" w:type="dxa"/>
                <w:right w:w="240" w:type="dxa"/>
              </w:tblCellMar>
              <w:tblLook w:val="04A0" w:firstRow="1" w:lastRow="0" w:firstColumn="1" w:lastColumn="0" w:noHBand="0" w:noVBand="1"/>
            </w:tblPr>
            <w:tblGrid>
              <w:gridCol w:w="7032"/>
            </w:tblGrid>
            <w:tr w:rsidR="0016175F" w:rsidRPr="00114580" w14:paraId="579F573E" w14:textId="77777777" w:rsidTr="00D87A6F">
              <w:trPr>
                <w:trHeight w:val="4123"/>
                <w:tblCellSpacing w:w="0" w:type="dxa"/>
              </w:trPr>
              <w:tc>
                <w:tcPr>
                  <w:tcW w:w="0" w:type="auto"/>
                  <w:vAlign w:val="center"/>
                  <w:hideMark/>
                </w:tcPr>
                <w:p w14:paraId="024CCE9F" w14:textId="77777777" w:rsidR="0016175F" w:rsidRPr="00114580" w:rsidRDefault="0016175F">
                  <w:pPr>
                    <w:framePr w:hSpace="180" w:wrap="around" w:vAnchor="text" w:hAnchor="text" w:y="1"/>
                    <w:suppressOverlap/>
                    <w:rPr>
                      <w:rFonts w:eastAsia="Times New Roman"/>
                      <w:lang w:eastAsia="en-GB"/>
                    </w:rPr>
                  </w:pPr>
                  <w:r w:rsidRPr="00114580">
                    <w:rPr>
                      <w:rFonts w:eastAsia="Times New Roman"/>
                      <w:lang w:eastAsia="en-GB"/>
                    </w:rPr>
                    <w:t>Dear Marie,</w:t>
                  </w:r>
                  <w:r w:rsidRPr="00114580">
                    <w:rPr>
                      <w:rFonts w:eastAsia="Times New Roman"/>
                      <w:lang w:eastAsia="en-GB"/>
                    </w:rPr>
                    <w:br/>
                  </w:r>
                  <w:r w:rsidRPr="00114580">
                    <w:rPr>
                      <w:rFonts w:eastAsia="Times New Roman"/>
                      <w:lang w:eastAsia="en-GB"/>
                    </w:rPr>
                    <w:br/>
                    <w:t>I’m a phd student at University of Pretoria and I’ll be conducting a research in and around Mlibizi area for a period of three months. I’m looking for accommodation from the 7th of August to the 7th of November 2017 but sadly I’m on a tight student budget. I was wondering if you’d be able to accommodate me for US$500 for the duration of my research. I have a few pictures of your beautiful chalets - I got them from Shupani (he’s my interpreter) who came in to see you this afternoon. I don’t really need much just a quite environment where I can braai, cook, relax, read and write. Would it be possible for me to use a debit card (FNB) to buy fuel at the resort petrol station and to pay for accommodation? Alternatively I can make a bank transfer into a South African bank account if available. I would be grateful if you could help me out, I know your going rates are well above what I’m asking. I will be leaving Pretoria for Zimbabwe on the 25th to attend a wedding in Harare on the 5th after that I’ll then drive to Binga on the 7th arriving late afternoon.</w:t>
                  </w:r>
                  <w:r w:rsidRPr="00114580">
                    <w:rPr>
                      <w:rFonts w:eastAsia="Times New Roman"/>
                      <w:lang w:eastAsia="en-GB"/>
                    </w:rPr>
                    <w:br/>
                  </w:r>
                  <w:r w:rsidRPr="00114580">
                    <w:rPr>
                      <w:rFonts w:eastAsia="Times New Roman"/>
                      <w:lang w:eastAsia="en-GB"/>
                    </w:rPr>
                    <w:br/>
                    <w:t>Regards,</w:t>
                  </w:r>
                  <w:r w:rsidRPr="00114580">
                    <w:rPr>
                      <w:rFonts w:eastAsia="Times New Roman"/>
                      <w:lang w:eastAsia="en-GB"/>
                    </w:rPr>
                    <w:br/>
                  </w:r>
                  <w:r w:rsidRPr="00114580">
                    <w:rPr>
                      <w:rFonts w:eastAsia="Times New Roman"/>
                      <w:lang w:eastAsia="en-GB"/>
                    </w:rPr>
                    <w:br/>
                  </w:r>
                  <w:r w:rsidRPr="00114580">
                    <w:rPr>
                      <w:rFonts w:eastAsia="Times New Roman"/>
                      <w:lang w:eastAsia="en-GB"/>
                    </w:rPr>
                    <w:br/>
                    <w:t>Mike Chipere</w:t>
                  </w:r>
                </w:p>
              </w:tc>
            </w:tr>
          </w:tbl>
          <w:p w14:paraId="16E2C92F" w14:textId="77777777" w:rsidR="0016175F" w:rsidRPr="00114580" w:rsidRDefault="0016175F" w:rsidP="00D87A6F">
            <w:pPr>
              <w:rPr>
                <w:rFonts w:ascii="Arial" w:eastAsia="Times New Roman" w:hAnsi="Arial" w:cs="Arial"/>
                <w:sz w:val="20"/>
                <w:szCs w:val="20"/>
                <w:lang w:eastAsia="en-GB"/>
              </w:rPr>
            </w:pPr>
          </w:p>
        </w:tc>
      </w:tr>
    </w:tbl>
    <w:p w14:paraId="3E021DDE" w14:textId="77777777" w:rsidR="0016175F" w:rsidRPr="00114580" w:rsidRDefault="0016175F" w:rsidP="00D87A6F">
      <w:pPr>
        <w:rPr>
          <w:rFonts w:ascii="Arial" w:eastAsia="Times New Roman" w:hAnsi="Arial" w:cs="Arial"/>
          <w:noProof/>
          <w:color w:val="000000"/>
          <w:sz w:val="20"/>
          <w:szCs w:val="20"/>
          <w:lang w:eastAsia="en-GB"/>
        </w:rPr>
      </w:pPr>
    </w:p>
    <w:p w14:paraId="7240A769" w14:textId="77777777" w:rsidR="0016175F" w:rsidRPr="00114580" w:rsidRDefault="0016175F" w:rsidP="00D87A6F">
      <w:pPr>
        <w:rPr>
          <w:rFonts w:ascii="Arial" w:eastAsia="Times New Roman" w:hAnsi="Arial" w:cs="Arial"/>
          <w:sz w:val="20"/>
          <w:szCs w:val="20"/>
          <w:lang w:eastAsia="en-GB"/>
        </w:rPr>
      </w:pPr>
    </w:p>
    <w:p w14:paraId="35635836" w14:textId="77777777" w:rsidR="0016175F" w:rsidRPr="00114580" w:rsidRDefault="0016175F" w:rsidP="00D87A6F">
      <w:pPr>
        <w:rPr>
          <w:rFonts w:ascii="Arial" w:eastAsia="Times New Roman" w:hAnsi="Arial" w:cs="Arial"/>
          <w:sz w:val="20"/>
          <w:szCs w:val="20"/>
          <w:lang w:eastAsia="en-GB"/>
        </w:rPr>
      </w:pPr>
    </w:p>
    <w:p w14:paraId="3F3BED34" w14:textId="77777777" w:rsidR="0016175F" w:rsidRPr="00114580" w:rsidRDefault="0016175F" w:rsidP="00D87A6F">
      <w:pPr>
        <w:rPr>
          <w:rFonts w:ascii="Arial" w:eastAsia="Times New Roman" w:hAnsi="Arial" w:cs="Arial"/>
          <w:noProof/>
          <w:color w:val="000000"/>
          <w:sz w:val="20"/>
          <w:szCs w:val="20"/>
          <w:lang w:eastAsia="en-GB"/>
        </w:rPr>
      </w:pPr>
    </w:p>
    <w:p w14:paraId="7907B8B5" w14:textId="77777777" w:rsidR="0016175F" w:rsidRPr="00114580" w:rsidRDefault="0016175F" w:rsidP="00D87A6F">
      <w:pPr>
        <w:jc w:val="right"/>
        <w:rPr>
          <w:rFonts w:ascii="Arial" w:eastAsia="Times New Roman" w:hAnsi="Arial" w:cs="Arial"/>
          <w:color w:val="000000"/>
          <w:sz w:val="20"/>
          <w:szCs w:val="20"/>
          <w:lang w:eastAsia="en-GB"/>
        </w:rPr>
      </w:pPr>
      <w:r w:rsidRPr="00114580">
        <w:rPr>
          <w:rFonts w:ascii="Arial" w:eastAsia="Times New Roman" w:hAnsi="Arial" w:cs="Arial"/>
          <w:noProof/>
          <w:color w:val="000000"/>
          <w:sz w:val="20"/>
          <w:szCs w:val="20"/>
          <w:lang w:eastAsia="en-GB"/>
        </w:rPr>
        <w:br w:type="textWrapping" w:clear="all"/>
      </w:r>
      <w:r w:rsidR="00B172A7">
        <w:rPr>
          <w:rFonts w:ascii="Arial" w:eastAsia="Times New Roman" w:hAnsi="Arial" w:cs="Arial"/>
          <w:noProof/>
          <w:color w:val="000000"/>
          <w:sz w:val="20"/>
          <w:szCs w:val="20"/>
          <w:lang w:eastAsia="en-GB"/>
        </w:rPr>
        <w:pict w14:anchorId="42042738">
          <v:rect id="_x0000_i1038" alt="" style="width:451pt;height:.05pt;mso-width-percent:0;mso-height-percent:0;mso-width-percent:0;mso-height-percent:0" o:hralign="center" o:hrstd="t" o:hr="t" fillcolor="#a0a0a0" stroked="f"/>
        </w:pict>
      </w:r>
    </w:p>
    <w:tbl>
      <w:tblPr>
        <w:tblW w:w="2500" w:type="pct"/>
        <w:tblCellSpacing w:w="0" w:type="dxa"/>
        <w:tblCellMar>
          <w:left w:w="0" w:type="dxa"/>
          <w:right w:w="0" w:type="dxa"/>
        </w:tblCellMar>
        <w:tblLook w:val="04A0" w:firstRow="1" w:lastRow="0" w:firstColumn="1" w:lastColumn="0" w:noHBand="0" w:noVBand="1"/>
      </w:tblPr>
      <w:tblGrid>
        <w:gridCol w:w="3686"/>
        <w:gridCol w:w="824"/>
      </w:tblGrid>
      <w:tr w:rsidR="0016175F" w:rsidRPr="00114580" w14:paraId="07B8EA8B" w14:textId="77777777" w:rsidTr="00D87A6F">
        <w:trPr>
          <w:tblCellSpacing w:w="0" w:type="dxa"/>
        </w:trPr>
        <w:tc>
          <w:tcPr>
            <w:tcW w:w="0" w:type="auto"/>
            <w:vAlign w:val="center"/>
            <w:hideMark/>
          </w:tcPr>
          <w:p w14:paraId="3845E945" w14:textId="04A39623"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b/>
                <w:bCs/>
                <w:sz w:val="20"/>
                <w:szCs w:val="20"/>
                <w:lang w:eastAsia="en-GB"/>
              </w:rPr>
              <w:lastRenderedPageBreak/>
              <w:t>Mike Chipere-Ngazimbi </w:t>
            </w:r>
            <w:r w:rsidR="000937B8">
              <w:rPr>
                <w:rFonts w:ascii="Arial" w:eastAsia="Times New Roman" w:hAnsi="Arial" w:cs="Arial"/>
                <w:b/>
                <w:bCs/>
                <w:sz w:val="20"/>
                <w:szCs w:val="20"/>
                <w:lang w:eastAsia="en-GB"/>
              </w:rPr>
              <w:t>xxxxxxxxxx</w:t>
            </w:r>
            <w:r w:rsidRPr="00114580">
              <w:rPr>
                <w:rFonts w:ascii="Arial" w:eastAsia="Times New Roman" w:hAnsi="Arial" w:cs="Arial"/>
                <w:sz w:val="20"/>
                <w:szCs w:val="20"/>
                <w:lang w:eastAsia="en-GB"/>
              </w:rPr>
              <w:t>@gmail.com&gt;</w:t>
            </w:r>
          </w:p>
        </w:tc>
        <w:tc>
          <w:tcPr>
            <w:tcW w:w="0" w:type="auto"/>
            <w:vAlign w:val="center"/>
            <w:hideMark/>
          </w:tcPr>
          <w:p w14:paraId="6D12DD19" w14:textId="77777777" w:rsidR="0016175F" w:rsidRPr="00114580" w:rsidRDefault="0016175F" w:rsidP="00D87A6F">
            <w:pPr>
              <w:jc w:val="right"/>
              <w:rPr>
                <w:rFonts w:ascii="Arial" w:eastAsia="Times New Roman" w:hAnsi="Arial" w:cs="Arial"/>
                <w:sz w:val="20"/>
                <w:szCs w:val="20"/>
                <w:lang w:eastAsia="en-GB"/>
              </w:rPr>
            </w:pPr>
            <w:r w:rsidRPr="00114580">
              <w:rPr>
                <w:rFonts w:ascii="Arial" w:eastAsia="Times New Roman" w:hAnsi="Arial" w:cs="Arial"/>
                <w:sz w:val="20"/>
                <w:szCs w:val="20"/>
                <w:lang w:eastAsia="en-GB"/>
              </w:rPr>
              <w:t>28 July 2017 at 17:05</w:t>
            </w:r>
          </w:p>
        </w:tc>
      </w:tr>
      <w:tr w:rsidR="0016175F" w:rsidRPr="00114580" w14:paraId="19847C57" w14:textId="77777777" w:rsidTr="00D87A6F">
        <w:trPr>
          <w:tblCellSpacing w:w="0" w:type="dxa"/>
        </w:trPr>
        <w:tc>
          <w:tcPr>
            <w:tcW w:w="0" w:type="auto"/>
            <w:gridSpan w:val="2"/>
            <w:tcMar>
              <w:top w:w="0" w:type="dxa"/>
              <w:left w:w="0" w:type="dxa"/>
              <w:bottom w:w="60" w:type="dxa"/>
              <w:right w:w="0" w:type="dxa"/>
            </w:tcMar>
            <w:vAlign w:val="center"/>
            <w:hideMark/>
          </w:tcPr>
          <w:p w14:paraId="5C0A7DAF" w14:textId="28B35268"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 xml:space="preserve">To: </w:t>
            </w:r>
            <w:r w:rsidR="000937B8">
              <w:rPr>
                <w:rFonts w:ascii="Arial" w:eastAsia="Times New Roman" w:hAnsi="Arial" w:cs="Arial"/>
                <w:sz w:val="20"/>
                <w:szCs w:val="20"/>
                <w:lang w:eastAsia="en-GB"/>
              </w:rPr>
              <w:t>xxxxxxxxxxxxx</w:t>
            </w:r>
            <w:r w:rsidRPr="00114580">
              <w:rPr>
                <w:rFonts w:ascii="Arial" w:eastAsia="Times New Roman" w:hAnsi="Arial" w:cs="Arial"/>
                <w:sz w:val="20"/>
                <w:szCs w:val="20"/>
                <w:lang w:eastAsia="en-GB"/>
              </w:rPr>
              <w:t>@gmail.com</w:t>
            </w:r>
          </w:p>
        </w:tc>
      </w:tr>
      <w:tr w:rsidR="0016175F" w:rsidRPr="00114580" w14:paraId="49AE4C3E" w14:textId="77777777" w:rsidTr="00D87A6F">
        <w:trPr>
          <w:tblCellSpacing w:w="0" w:type="dxa"/>
        </w:trPr>
        <w:tc>
          <w:tcPr>
            <w:tcW w:w="0" w:type="auto"/>
            <w:gridSpan w:val="2"/>
            <w:vAlign w:val="center"/>
            <w:hideMark/>
          </w:tcPr>
          <w:tbl>
            <w:tblPr>
              <w:tblW w:w="3935" w:type="pct"/>
              <w:tblCellSpacing w:w="0" w:type="dxa"/>
              <w:tblCellMar>
                <w:top w:w="240" w:type="dxa"/>
                <w:left w:w="240" w:type="dxa"/>
                <w:bottom w:w="240" w:type="dxa"/>
                <w:right w:w="240" w:type="dxa"/>
              </w:tblCellMar>
              <w:tblLook w:val="04A0" w:firstRow="1" w:lastRow="0" w:firstColumn="1" w:lastColumn="0" w:noHBand="0" w:noVBand="1"/>
            </w:tblPr>
            <w:tblGrid>
              <w:gridCol w:w="3549"/>
            </w:tblGrid>
            <w:tr w:rsidR="0016175F" w:rsidRPr="00114580" w14:paraId="5E60F52B" w14:textId="77777777" w:rsidTr="00D87A6F">
              <w:trPr>
                <w:trHeight w:val="2502"/>
                <w:tblCellSpacing w:w="0" w:type="dxa"/>
              </w:trPr>
              <w:tc>
                <w:tcPr>
                  <w:tcW w:w="0" w:type="auto"/>
                  <w:vAlign w:val="center"/>
                  <w:hideMark/>
                </w:tcPr>
                <w:p w14:paraId="0AA2E050"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Dear Marie,</w:t>
                  </w:r>
                </w:p>
                <w:p w14:paraId="25841436" w14:textId="77777777" w:rsidR="0016175F" w:rsidRPr="00114580" w:rsidRDefault="0016175F" w:rsidP="00D87A6F">
                  <w:pPr>
                    <w:rPr>
                      <w:rFonts w:ascii="Arial" w:eastAsia="Times New Roman" w:hAnsi="Arial" w:cs="Arial"/>
                      <w:sz w:val="20"/>
                      <w:szCs w:val="20"/>
                      <w:lang w:eastAsia="en-GB"/>
                    </w:rPr>
                  </w:pPr>
                </w:p>
                <w:p w14:paraId="57082977"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Just wondering if you have managed to get some feedback regarding my enquiry?</w:t>
                  </w:r>
                </w:p>
                <w:p w14:paraId="6F2BAFDE" w14:textId="77777777" w:rsidR="0016175F" w:rsidRPr="00114580" w:rsidRDefault="0016175F" w:rsidP="00D87A6F">
                  <w:pPr>
                    <w:rPr>
                      <w:rFonts w:ascii="Arial" w:eastAsia="Times New Roman" w:hAnsi="Arial" w:cs="Arial"/>
                      <w:sz w:val="20"/>
                      <w:szCs w:val="20"/>
                      <w:lang w:eastAsia="en-GB"/>
                    </w:rPr>
                  </w:pPr>
                </w:p>
                <w:p w14:paraId="7A06B83A"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Regards,</w:t>
                  </w:r>
                </w:p>
                <w:p w14:paraId="6ED68E84" w14:textId="77777777" w:rsidR="0016175F" w:rsidRPr="00114580" w:rsidRDefault="0016175F" w:rsidP="00D87A6F">
                  <w:pPr>
                    <w:rPr>
                      <w:rFonts w:ascii="Arial" w:eastAsia="Times New Roman" w:hAnsi="Arial" w:cs="Arial"/>
                      <w:sz w:val="20"/>
                      <w:szCs w:val="20"/>
                      <w:lang w:eastAsia="en-GB"/>
                    </w:rPr>
                  </w:pPr>
                </w:p>
                <w:p w14:paraId="38264B20" w14:textId="77777777" w:rsidR="0016175F" w:rsidRPr="00114580" w:rsidRDefault="0016175F" w:rsidP="00D87A6F">
                  <w:pPr>
                    <w:rPr>
                      <w:rFonts w:ascii="Arial" w:eastAsia="Times New Roman" w:hAnsi="Arial" w:cs="Arial"/>
                      <w:sz w:val="20"/>
                      <w:szCs w:val="20"/>
                      <w:lang w:eastAsia="en-GB"/>
                    </w:rPr>
                  </w:pPr>
                </w:p>
                <w:p w14:paraId="301CD721"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Mike </w:t>
                  </w:r>
                </w:p>
                <w:p w14:paraId="5D75D1EC"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color w:val="888888"/>
                      <w:sz w:val="15"/>
                      <w:szCs w:val="15"/>
                      <w:lang w:eastAsia="en-GB"/>
                    </w:rPr>
                    <w:t>[Quoted text hidden]</w:t>
                  </w:r>
                </w:p>
                <w:p w14:paraId="0C0328C6"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t>-- </w:t>
                  </w:r>
                </w:p>
                <w:p w14:paraId="703FE5D4" w14:textId="77777777" w:rsidR="0016175F" w:rsidRPr="00114580" w:rsidRDefault="0016175F" w:rsidP="00D87A6F">
                  <w:pPr>
                    <w:rPr>
                      <w:rFonts w:ascii="Arial" w:eastAsia="Times New Roman" w:hAnsi="Arial" w:cs="Arial"/>
                      <w:sz w:val="20"/>
                      <w:szCs w:val="20"/>
                      <w:lang w:eastAsia="en-GB"/>
                    </w:rPr>
                  </w:pPr>
                  <w:r w:rsidRPr="00114580">
                    <w:rPr>
                      <w:rFonts w:ascii="Arial" w:eastAsia="Times New Roman" w:hAnsi="Arial" w:cs="Arial"/>
                      <w:sz w:val="20"/>
                      <w:szCs w:val="20"/>
                      <w:lang w:eastAsia="en-GB"/>
                    </w:rPr>
                    <w:br/>
                    <w:t> </w:t>
                  </w:r>
                </w:p>
              </w:tc>
            </w:tr>
          </w:tbl>
          <w:p w14:paraId="48AA55E7" w14:textId="77777777" w:rsidR="0016175F" w:rsidRPr="00114580" w:rsidRDefault="0016175F" w:rsidP="00D87A6F">
            <w:pPr>
              <w:rPr>
                <w:rFonts w:ascii="Arial" w:eastAsia="Times New Roman" w:hAnsi="Arial" w:cs="Arial"/>
                <w:sz w:val="20"/>
                <w:szCs w:val="20"/>
                <w:lang w:eastAsia="en-GB"/>
              </w:rPr>
            </w:pPr>
          </w:p>
        </w:tc>
      </w:tr>
    </w:tbl>
    <w:p w14:paraId="3EAFD1BF" w14:textId="77777777" w:rsidR="0016175F" w:rsidRPr="00543029" w:rsidRDefault="00B172A7" w:rsidP="00D87A6F">
      <w:pPr>
        <w:rPr>
          <w:rFonts w:ascii="Arial" w:eastAsia="Times New Roman" w:hAnsi="Arial" w:cs="Arial"/>
          <w:lang w:eastAsia="en-GB"/>
        </w:rPr>
      </w:pPr>
      <w:hyperlink r:id="rId34" w:tgtFrame="_top" w:history="1">
        <w:r w:rsidR="0016175F" w:rsidRPr="00543029">
          <w:rPr>
            <w:rFonts w:ascii="Arial" w:eastAsia="Times New Roman" w:hAnsi="Arial" w:cs="Arial"/>
            <w:color w:val="0000FF"/>
            <w:u w:val="single"/>
            <w:lang w:eastAsia="en-GB"/>
          </w:rPr>
          <w:t>Skip to content</w:t>
        </w:r>
      </w:hyperlink>
      <w:r w:rsidR="0016175F" w:rsidRPr="00543029">
        <w:rPr>
          <w:rFonts w:ascii="Arial" w:eastAsia="Times New Roman" w:hAnsi="Arial" w:cs="Arial"/>
          <w:lang w:eastAsia="en-GB"/>
        </w:rPr>
        <w:br/>
      </w:r>
      <w:hyperlink r:id="rId35" w:tgtFrame="_top" w:history="1">
        <w:r w:rsidR="0016175F" w:rsidRPr="00543029">
          <w:rPr>
            <w:rFonts w:ascii="Arial" w:eastAsia="Times New Roman" w:hAnsi="Arial" w:cs="Arial"/>
            <w:color w:val="0000FF"/>
            <w:u w:val="single"/>
            <w:lang w:eastAsia="en-GB"/>
          </w:rPr>
          <w:t>Using Gmail with screen readers</w:t>
        </w:r>
      </w:hyperlink>
    </w:p>
    <w:tbl>
      <w:tblPr>
        <w:tblW w:w="0" w:type="auto"/>
        <w:tblCellSpacing w:w="0" w:type="dxa"/>
        <w:tblCellMar>
          <w:left w:w="0" w:type="dxa"/>
          <w:right w:w="0" w:type="dxa"/>
        </w:tblCellMar>
        <w:tblLook w:val="04A0" w:firstRow="1" w:lastRow="0" w:firstColumn="1" w:lastColumn="0" w:noHBand="0" w:noVBand="1"/>
      </w:tblPr>
      <w:tblGrid>
        <w:gridCol w:w="6"/>
      </w:tblGrid>
      <w:tr w:rsidR="0016175F" w:rsidRPr="00114580" w14:paraId="781BD319" w14:textId="77777777" w:rsidTr="00D87A6F">
        <w:trPr>
          <w:tblCellSpacing w:w="0" w:type="dxa"/>
        </w:trPr>
        <w:tc>
          <w:tcPr>
            <w:tcW w:w="0" w:type="auto"/>
            <w:vAlign w:val="center"/>
            <w:hideMark/>
          </w:tcPr>
          <w:tbl>
            <w:tblPr>
              <w:tblW w:w="5000" w:type="pct"/>
              <w:tblCellSpacing w:w="0" w:type="dxa"/>
              <w:tblCellMar>
                <w:left w:w="0" w:type="dxa"/>
                <w:right w:w="0" w:type="dxa"/>
              </w:tblCellMar>
              <w:tblLook w:val="04A0" w:firstRow="1" w:lastRow="0" w:firstColumn="1" w:lastColumn="0" w:noHBand="0" w:noVBand="1"/>
            </w:tblPr>
            <w:tblGrid>
              <w:gridCol w:w="6"/>
            </w:tblGrid>
            <w:tr w:rsidR="0016175F" w:rsidRPr="00114580" w14:paraId="150A3588" w14:textId="77777777" w:rsidTr="00D87A6F">
              <w:trPr>
                <w:tblCellSpacing w:w="0" w:type="dxa"/>
              </w:trPr>
              <w:tc>
                <w:tcPr>
                  <w:tcW w:w="0" w:type="auto"/>
                  <w:vAlign w:val="center"/>
                  <w:hideMark/>
                </w:tcPr>
                <w:p w14:paraId="7A0E6373" w14:textId="77777777" w:rsidR="0016175F" w:rsidRPr="00543029" w:rsidRDefault="0016175F" w:rsidP="00D87A6F">
                  <w:pPr>
                    <w:rPr>
                      <w:rFonts w:ascii="Arial" w:eastAsia="Times New Roman" w:hAnsi="Arial" w:cs="Arial"/>
                      <w:lang w:eastAsia="en-GB"/>
                    </w:rPr>
                  </w:pPr>
                </w:p>
              </w:tc>
            </w:tr>
          </w:tbl>
          <w:p w14:paraId="43B45489" w14:textId="77777777" w:rsidR="0016175F" w:rsidRPr="00543029" w:rsidRDefault="0016175F" w:rsidP="00D87A6F">
            <w:pPr>
              <w:rPr>
                <w:rFonts w:ascii="Arial" w:eastAsia="Times New Roman" w:hAnsi="Arial" w:cs="Arial"/>
                <w:lang w:eastAsia="en-GB"/>
              </w:rPr>
            </w:pPr>
          </w:p>
        </w:tc>
      </w:tr>
    </w:tbl>
    <w:p w14:paraId="5E7E6349"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Enable desktop notifications for Gmail.   OK  No thanks</w:t>
      </w:r>
    </w:p>
    <w:p w14:paraId="31B3D571"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1 of 3</w:t>
      </w:r>
    </w:p>
    <w:tbl>
      <w:tblPr>
        <w:tblW w:w="0" w:type="auto"/>
        <w:tblCellSpacing w:w="15" w:type="dxa"/>
        <w:tblCellMar>
          <w:left w:w="0" w:type="dxa"/>
          <w:right w:w="0" w:type="dxa"/>
        </w:tblCellMar>
        <w:tblLook w:val="04A0" w:firstRow="1" w:lastRow="0" w:firstColumn="1" w:lastColumn="0" w:noHBand="0" w:noVBand="1"/>
      </w:tblPr>
      <w:tblGrid>
        <w:gridCol w:w="66"/>
      </w:tblGrid>
      <w:tr w:rsidR="0016175F" w:rsidRPr="00114580" w14:paraId="131324CF" w14:textId="77777777" w:rsidTr="00D87A6F">
        <w:trPr>
          <w:tblCellSpacing w:w="15" w:type="dxa"/>
        </w:trPr>
        <w:tc>
          <w:tcPr>
            <w:tcW w:w="0" w:type="auto"/>
            <w:vAlign w:val="center"/>
            <w:hideMark/>
          </w:tcPr>
          <w:p w14:paraId="5B10156F" w14:textId="77777777" w:rsidR="0016175F" w:rsidRPr="00543029" w:rsidRDefault="0016175F" w:rsidP="00D87A6F">
            <w:pPr>
              <w:rPr>
                <w:rFonts w:ascii="Arial" w:eastAsia="Times New Roman" w:hAnsi="Arial" w:cs="Arial"/>
                <w:lang w:eastAsia="en-GB"/>
              </w:rPr>
            </w:pPr>
          </w:p>
        </w:tc>
      </w:tr>
    </w:tbl>
    <w:p w14:paraId="6077D8BD" w14:textId="77777777" w:rsidR="0016175F" w:rsidRPr="00543029" w:rsidRDefault="0016175F" w:rsidP="00E35CCC">
      <w:pPr>
        <w:pStyle w:val="BodyText"/>
        <w:rPr>
          <w:rFonts w:ascii="Arial" w:hAnsi="Arial" w:cs="Arial"/>
          <w:b/>
          <w:bCs/>
          <w:sz w:val="32"/>
          <w:szCs w:val="32"/>
          <w:lang w:eastAsia="en-GB"/>
        </w:rPr>
      </w:pPr>
      <w:bookmarkStart w:id="206" w:name="_Toc40712674"/>
      <w:r w:rsidRPr="00543029">
        <w:rPr>
          <w:rFonts w:ascii="Arial" w:hAnsi="Arial" w:cs="Arial"/>
          <w:b/>
          <w:bCs/>
          <w:sz w:val="32"/>
          <w:szCs w:val="32"/>
          <w:lang w:eastAsia="en-GB"/>
        </w:rPr>
        <w:t>Accommodation August to November 2018</w:t>
      </w:r>
      <w:bookmarkEnd w:id="206"/>
    </w:p>
    <w:tbl>
      <w:tblPr>
        <w:tblW w:w="0" w:type="auto"/>
        <w:tblCellSpacing w:w="15" w:type="dxa"/>
        <w:tblCellMar>
          <w:left w:w="0" w:type="dxa"/>
          <w:right w:w="0" w:type="dxa"/>
        </w:tblCellMar>
        <w:tblLook w:val="04A0" w:firstRow="1" w:lastRow="0" w:firstColumn="1" w:lastColumn="0" w:noHBand="0" w:noVBand="1"/>
      </w:tblPr>
      <w:tblGrid>
        <w:gridCol w:w="584"/>
        <w:gridCol w:w="155"/>
      </w:tblGrid>
      <w:tr w:rsidR="0016175F" w:rsidRPr="00114580" w14:paraId="3200D3C7" w14:textId="77777777" w:rsidTr="00D87A6F">
        <w:trPr>
          <w:tblCellSpacing w:w="15" w:type="dxa"/>
        </w:trPr>
        <w:tc>
          <w:tcPr>
            <w:tcW w:w="0" w:type="auto"/>
            <w:shd w:val="clear" w:color="auto" w:fill="DDDDDD"/>
            <w:vAlign w:val="center"/>
            <w:hideMark/>
          </w:tcPr>
          <w:p w14:paraId="70C2A5B2" w14:textId="77777777" w:rsidR="0016175F" w:rsidRPr="00543029" w:rsidRDefault="0016175F" w:rsidP="00D87A6F">
            <w:pPr>
              <w:rPr>
                <w:rFonts w:ascii="Arial" w:eastAsia="Times New Roman" w:hAnsi="Arial" w:cs="Arial"/>
                <w:color w:val="666666"/>
                <w:lang w:eastAsia="en-GB"/>
              </w:rPr>
            </w:pPr>
            <w:r w:rsidRPr="00543029">
              <w:rPr>
                <w:rFonts w:ascii="Arial" w:eastAsia="Times New Roman" w:hAnsi="Arial" w:cs="Arial"/>
                <w:color w:val="666666"/>
                <w:lang w:eastAsia="en-GB"/>
              </w:rPr>
              <w:t>Inbox</w:t>
            </w:r>
          </w:p>
        </w:tc>
        <w:tc>
          <w:tcPr>
            <w:tcW w:w="0" w:type="auto"/>
            <w:shd w:val="clear" w:color="auto" w:fill="DDDDDD"/>
            <w:vAlign w:val="center"/>
            <w:hideMark/>
          </w:tcPr>
          <w:p w14:paraId="765B921A" w14:textId="77777777" w:rsidR="0016175F" w:rsidRPr="00543029" w:rsidRDefault="0016175F" w:rsidP="00D87A6F">
            <w:pPr>
              <w:rPr>
                <w:rFonts w:ascii="Arial" w:eastAsia="Times New Roman" w:hAnsi="Arial" w:cs="Arial"/>
                <w:color w:val="666666"/>
                <w:lang w:eastAsia="en-GB"/>
              </w:rPr>
            </w:pPr>
            <w:r w:rsidRPr="00543029">
              <w:rPr>
                <w:rFonts w:ascii="Arial" w:eastAsia="Times New Roman" w:hAnsi="Arial" w:cs="Arial"/>
                <w:color w:val="666666"/>
                <w:lang w:eastAsia="en-GB"/>
              </w:rPr>
              <w:t>x</w:t>
            </w:r>
          </w:p>
        </w:tc>
      </w:tr>
    </w:tbl>
    <w:p w14:paraId="64C93529"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"https://www.google.com/s2/u/0/photos/public/AIbEiAIAAABDCLLU-_So9InhJyILdmNhcmRfcGhvdG8qKDNhZjMwYmVmMTE4MzNmNGM5NTc0MDcyNGQyMjhhODc1OTViOTc5ODUwAdzhPd3iQLrVhl7zur9AVJ6KyN4-?sz=80"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0272DB45" wp14:editId="0B52993F">
            <wp:extent cx="1016000" cy="1016000"/>
            <wp:effectExtent l="0" t="0" r="0" b="0"/>
            <wp:docPr id="47" name="Picture 47" descr="https://www.google.com/s2/u/0/photos/public/AIbEiAIAAABDCLLU-_So9InhJyILdmNhcmRfcGhvdG8qKDNhZjMwYmVmMTE4MzNmNGM5NTc0MDcyNGQyMjhhODc1OTViOTc5ODUwAdzhPd3iQLrVhl7zur9AVJ6KyN4-?sz=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_5-e" descr="https://www.google.com/s2/u/0/photos/public/AIbEiAIAAABDCLLU-_So9InhJyILdmNhcmRfcGhvdG8qKDNhZjMwYmVmMTE4MzNmNGM5NTc0MDcyNGQyMjhhODc1OTViOTc5ODUwAdzhPd3iQLrVhl7zur9AVJ6KyN4-?sz=8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inline>
        </w:drawing>
      </w:r>
      <w:r w:rsidRPr="00543029">
        <w:rPr>
          <w:rFonts w:ascii="Arial" w:eastAsia="Times New Roman" w:hAnsi="Arial" w:cs="Arial"/>
          <w:lang w:eastAsia="en-GB"/>
        </w:rPr>
        <w:fldChar w:fldCharType="end"/>
      </w:r>
    </w:p>
    <w:tbl>
      <w:tblPr>
        <w:tblW w:w="0" w:type="auto"/>
        <w:tblCellSpacing w:w="15" w:type="dxa"/>
        <w:tblCellMar>
          <w:left w:w="0" w:type="dxa"/>
          <w:right w:w="0" w:type="dxa"/>
        </w:tblCellMar>
        <w:tblLook w:val="04A0" w:firstRow="1" w:lastRow="0" w:firstColumn="1" w:lastColumn="0" w:noHBand="0" w:noVBand="1"/>
      </w:tblPr>
      <w:tblGrid>
        <w:gridCol w:w="2682"/>
        <w:gridCol w:w="2667"/>
        <w:gridCol w:w="30"/>
        <w:gridCol w:w="2247"/>
      </w:tblGrid>
      <w:tr w:rsidR="0016175F" w:rsidRPr="00114580" w14:paraId="081E58E9" w14:textId="77777777" w:rsidTr="00D87A6F">
        <w:trPr>
          <w:tblCellSpacing w:w="15" w:type="dxa"/>
        </w:trPr>
        <w:tc>
          <w:tcPr>
            <w:tcW w:w="0" w:type="auto"/>
            <w:gridSpan w:val="3"/>
            <w:vAlign w:val="center"/>
            <w:hideMark/>
          </w:tcPr>
          <w:tbl>
            <w:tblPr>
              <w:tblW w:w="0" w:type="auto"/>
              <w:tblCellSpacing w:w="15" w:type="dxa"/>
              <w:tblCellMar>
                <w:left w:w="0" w:type="dxa"/>
                <w:right w:w="0" w:type="dxa"/>
              </w:tblCellMar>
              <w:tblLook w:val="04A0" w:firstRow="1" w:lastRow="0" w:firstColumn="1" w:lastColumn="0" w:noHBand="0" w:noVBand="1"/>
            </w:tblPr>
            <w:tblGrid>
              <w:gridCol w:w="5333"/>
            </w:tblGrid>
            <w:tr w:rsidR="0016175F" w:rsidRPr="00CC325D" w14:paraId="7C9F784D" w14:textId="77777777" w:rsidTr="00D87A6F">
              <w:trPr>
                <w:tblCellSpacing w:w="15" w:type="dxa"/>
              </w:trPr>
              <w:tc>
                <w:tcPr>
                  <w:tcW w:w="0" w:type="auto"/>
                  <w:vAlign w:val="center"/>
                  <w:hideMark/>
                </w:tcPr>
                <w:p w14:paraId="160944C2" w14:textId="77777777" w:rsidR="0016175F" w:rsidRPr="00543029" w:rsidRDefault="0016175F" w:rsidP="00CC325D">
                  <w:pPr>
                    <w:pStyle w:val="BodyText"/>
                    <w:rPr>
                      <w:rFonts w:ascii="Arial" w:hAnsi="Arial" w:cs="Arial"/>
                      <w:sz w:val="24"/>
                      <w:szCs w:val="24"/>
                      <w:lang w:eastAsia="en-GB"/>
                    </w:rPr>
                  </w:pPr>
                  <w:r w:rsidRPr="00543029">
                    <w:rPr>
                      <w:rFonts w:ascii="Arial" w:hAnsi="Arial" w:cs="Arial"/>
                      <w:sz w:val="24"/>
                      <w:szCs w:val="24"/>
                      <w:lang w:eastAsia="en-GB"/>
                    </w:rPr>
                    <w:t xml:space="preserve">Mike Halfpenny &lt;mikehalfpenny00@gmail.com&gt; </w:t>
                  </w:r>
                </w:p>
              </w:tc>
            </w:tr>
          </w:tbl>
          <w:p w14:paraId="0CD71A29" w14:textId="77777777" w:rsidR="0016175F" w:rsidRPr="00543029" w:rsidRDefault="0016175F" w:rsidP="00CC325D">
            <w:pPr>
              <w:pStyle w:val="BodyText"/>
              <w:rPr>
                <w:rFonts w:ascii="Arial" w:hAnsi="Arial" w:cs="Arial"/>
                <w:sz w:val="24"/>
                <w:szCs w:val="24"/>
                <w:lang w:eastAsia="en-GB"/>
              </w:rPr>
            </w:pPr>
          </w:p>
        </w:tc>
        <w:tc>
          <w:tcPr>
            <w:tcW w:w="0" w:type="auto"/>
            <w:vAlign w:val="center"/>
            <w:hideMark/>
          </w:tcPr>
          <w:p w14:paraId="331357DC"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Apr 29, 2018, 2:45 PM</w:t>
            </w:r>
          </w:p>
        </w:tc>
      </w:tr>
      <w:tr w:rsidR="0016175F" w:rsidRPr="00114580" w14:paraId="2277ADAE" w14:textId="77777777" w:rsidTr="00D87A6F">
        <w:trPr>
          <w:gridAfter w:val="2"/>
          <w:tblCellSpacing w:w="15" w:type="dxa"/>
        </w:trPr>
        <w:tc>
          <w:tcPr>
            <w:tcW w:w="0" w:type="auto"/>
            <w:vAlign w:val="center"/>
            <w:hideMark/>
          </w:tcPr>
          <w:p w14:paraId="0F4588C9" w14:textId="77777777" w:rsidR="0016175F" w:rsidRPr="00543029" w:rsidRDefault="0016175F" w:rsidP="00D87A6F">
            <w:pPr>
              <w:rPr>
                <w:rFonts w:ascii="Arial" w:eastAsia="Times New Roman" w:hAnsi="Arial" w:cs="Arial"/>
                <w:lang w:eastAsia="en-GB"/>
              </w:rPr>
            </w:pPr>
          </w:p>
        </w:tc>
        <w:tc>
          <w:tcPr>
            <w:tcW w:w="0" w:type="auto"/>
            <w:vMerge w:val="restart"/>
            <w:vAlign w:val="center"/>
            <w:hideMark/>
          </w:tcPr>
          <w:p w14:paraId="799D4BF3" w14:textId="77777777" w:rsidR="0016175F" w:rsidRPr="00543029" w:rsidRDefault="0016175F" w:rsidP="00D87A6F">
            <w:pPr>
              <w:rPr>
                <w:rFonts w:ascii="Arial" w:eastAsia="Times New Roman" w:hAnsi="Arial" w:cs="Arial"/>
                <w:sz w:val="20"/>
                <w:szCs w:val="20"/>
                <w:lang w:eastAsia="en-GB"/>
              </w:rPr>
            </w:pPr>
          </w:p>
        </w:tc>
      </w:tr>
      <w:tr w:rsidR="0016175F" w:rsidRPr="00114580" w14:paraId="1A449840" w14:textId="77777777" w:rsidTr="00D87A6F">
        <w:trPr>
          <w:gridAfter w:val="2"/>
          <w:tblCellSpacing w:w="15" w:type="dxa"/>
        </w:trPr>
        <w:tc>
          <w:tcPr>
            <w:tcW w:w="0" w:type="auto"/>
            <w:vAlign w:val="center"/>
            <w:hideMark/>
          </w:tcPr>
          <w:p w14:paraId="644E9E30" w14:textId="77777777" w:rsidR="0016175F" w:rsidRPr="00543029" w:rsidRDefault="0016175F" w:rsidP="00D87A6F">
            <w:pPr>
              <w:rPr>
                <w:rFonts w:ascii="Arial" w:eastAsia="Times New Roman" w:hAnsi="Arial" w:cs="Arial"/>
                <w:sz w:val="20"/>
                <w:szCs w:val="20"/>
                <w:lang w:eastAsia="en-GB"/>
              </w:rPr>
            </w:pPr>
          </w:p>
        </w:tc>
        <w:tc>
          <w:tcPr>
            <w:tcW w:w="0" w:type="auto"/>
            <w:vMerge/>
            <w:vAlign w:val="center"/>
            <w:hideMark/>
          </w:tcPr>
          <w:p w14:paraId="37177732" w14:textId="77777777" w:rsidR="0016175F" w:rsidRPr="00543029" w:rsidRDefault="0016175F" w:rsidP="00D87A6F">
            <w:pPr>
              <w:rPr>
                <w:rFonts w:ascii="Arial" w:eastAsia="Times New Roman" w:hAnsi="Arial" w:cs="Arial"/>
                <w:sz w:val="20"/>
                <w:szCs w:val="20"/>
                <w:lang w:eastAsia="en-GB"/>
              </w:rPr>
            </w:pPr>
          </w:p>
        </w:tc>
      </w:tr>
    </w:tbl>
    <w:p w14:paraId="549195FB" w14:textId="77777777" w:rsidR="0016175F" w:rsidRPr="00543029" w:rsidRDefault="0016175F" w:rsidP="00D87A6F">
      <w:pPr>
        <w:rPr>
          <w:rFonts w:ascii="Arial" w:eastAsia="Times New Roman" w:hAnsi="Arial" w:cs="Arial"/>
          <w:vanish/>
          <w:lang w:eastAsia="en-GB"/>
        </w:rPr>
      </w:pPr>
    </w:p>
    <w:tbl>
      <w:tblPr>
        <w:tblW w:w="0" w:type="auto"/>
        <w:tblCellSpacing w:w="15" w:type="dxa"/>
        <w:tblCellMar>
          <w:left w:w="0" w:type="dxa"/>
          <w:right w:w="0" w:type="dxa"/>
        </w:tblCellMar>
        <w:tblLook w:val="04A0" w:firstRow="1" w:lastRow="0" w:firstColumn="1" w:lastColumn="0" w:noHBand="0" w:noVBand="1"/>
      </w:tblPr>
      <w:tblGrid>
        <w:gridCol w:w="9020"/>
      </w:tblGrid>
      <w:tr w:rsidR="0016175F" w:rsidRPr="00114580" w14:paraId="6849E886"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1539"/>
            </w:tblGrid>
            <w:tr w:rsidR="0016175F" w:rsidRPr="00114580" w14:paraId="23B49217"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1479"/>
                  </w:tblGrid>
                  <w:tr w:rsidR="0016175F" w:rsidRPr="00114580" w14:paraId="72109D7E" w14:textId="77777777" w:rsidTr="00D87A6F">
                    <w:trPr>
                      <w:tblCellSpacing w:w="15" w:type="dxa"/>
                    </w:trPr>
                    <w:tc>
                      <w:tcPr>
                        <w:tcW w:w="0" w:type="auto"/>
                        <w:vAlign w:val="center"/>
                        <w:hideMark/>
                      </w:tcPr>
                      <w:p w14:paraId="7033AA01"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 xml:space="preserve">to mlibiziresort </w:t>
                        </w:r>
                      </w:p>
                      <w:p w14:paraId="090DD0D1"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lastRenderedPageBreak/>
                          <w:fldChar w:fldCharType="begin"/>
                        </w:r>
                        <w:r w:rsidRPr="00543029">
                          <w:rPr>
                            <w:rFonts w:ascii="Arial" w:eastAsia="Times New Roman" w:hAnsi="Arial" w:cs="Arial"/>
                            <w:lang w:eastAsia="en-GB"/>
                          </w:rPr>
                          <w:instrText xml:space="preserve"> INCLUDEPICTURE "https://mail.google.com/mail/u/0/images/cleardot.gif"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7ACDBBAF" wp14:editId="41A62971">
                              <wp:extent cx="17145" cy="1714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543029">
                          <w:rPr>
                            <w:rFonts w:ascii="Arial" w:eastAsia="Times New Roman" w:hAnsi="Arial" w:cs="Arial"/>
                            <w:lang w:eastAsia="en-GB"/>
                          </w:rPr>
                          <w:fldChar w:fldCharType="end"/>
                        </w:r>
                      </w:p>
                    </w:tc>
                  </w:tr>
                </w:tbl>
                <w:p w14:paraId="0276D420" w14:textId="77777777" w:rsidR="0016175F" w:rsidRPr="00543029" w:rsidRDefault="0016175F" w:rsidP="00D87A6F">
                  <w:pPr>
                    <w:rPr>
                      <w:rFonts w:ascii="Arial" w:eastAsia="Times New Roman" w:hAnsi="Arial" w:cs="Arial"/>
                      <w:lang w:eastAsia="en-GB"/>
                    </w:rPr>
                  </w:pPr>
                </w:p>
              </w:tc>
            </w:tr>
          </w:tbl>
          <w:p w14:paraId="61553441" w14:textId="77777777" w:rsidR="0016175F" w:rsidRPr="00543029" w:rsidRDefault="0016175F" w:rsidP="00D87A6F">
            <w:pPr>
              <w:spacing w:before="100" w:beforeAutospacing="1" w:after="100" w:afterAutospacing="1"/>
              <w:rPr>
                <w:rFonts w:ascii="Arial" w:eastAsia="Times New Roman" w:hAnsi="Arial" w:cs="Arial"/>
                <w:lang w:eastAsia="en-GB"/>
              </w:rPr>
            </w:pPr>
            <w:r w:rsidRPr="00114580">
              <w:rPr>
                <w:rFonts w:ascii="Arial" w:eastAsia="Times New Roman" w:hAnsi="Arial" w:cs="Arial"/>
                <w:sz w:val="19"/>
                <w:szCs w:val="19"/>
                <w:lang w:eastAsia="en-GB"/>
              </w:rPr>
              <w:t>Dear Marie,</w:t>
            </w:r>
            <w:r w:rsidRPr="00114580">
              <w:rPr>
                <w:rFonts w:ascii="Arial" w:eastAsia="Times New Roman" w:hAnsi="Arial" w:cs="Arial"/>
                <w:sz w:val="19"/>
                <w:szCs w:val="19"/>
                <w:lang w:eastAsia="en-GB"/>
              </w:rPr>
              <w:br/>
            </w:r>
            <w:r w:rsidRPr="00114580">
              <w:rPr>
                <w:rFonts w:ascii="Arial" w:eastAsia="Times New Roman" w:hAnsi="Arial" w:cs="Arial"/>
                <w:sz w:val="19"/>
                <w:szCs w:val="19"/>
                <w:lang w:eastAsia="en-GB"/>
              </w:rPr>
              <w:br/>
              <w:t>I’m a doctoral researcher at University of Pretoria and I’ll be conducting a research in Binga particularly around Mibizi for a period of three months. I’m looking for accommodation from the 1</w:t>
            </w:r>
            <w:r w:rsidRPr="00114580">
              <w:rPr>
                <w:rFonts w:ascii="Arial" w:eastAsia="Times New Roman" w:hAnsi="Arial" w:cs="Arial"/>
                <w:sz w:val="19"/>
                <w:szCs w:val="19"/>
                <w:vertAlign w:val="superscript"/>
                <w:lang w:eastAsia="en-GB"/>
              </w:rPr>
              <w:t>st</w:t>
            </w:r>
            <w:r w:rsidRPr="00114580">
              <w:rPr>
                <w:rFonts w:ascii="Arial" w:eastAsia="Times New Roman" w:hAnsi="Arial" w:cs="Arial"/>
                <w:sz w:val="19"/>
                <w:szCs w:val="19"/>
                <w:lang w:eastAsia="en-GB"/>
              </w:rPr>
              <w:t xml:space="preserve"> of August to the 1</w:t>
            </w:r>
            <w:r w:rsidRPr="00114580">
              <w:rPr>
                <w:rFonts w:ascii="Arial" w:eastAsia="Times New Roman" w:hAnsi="Arial" w:cs="Arial"/>
                <w:sz w:val="19"/>
                <w:szCs w:val="19"/>
                <w:vertAlign w:val="superscript"/>
                <w:lang w:eastAsia="en-GB"/>
              </w:rPr>
              <w:t>st</w:t>
            </w:r>
            <w:r w:rsidRPr="00114580">
              <w:rPr>
                <w:rFonts w:ascii="Arial" w:eastAsia="Times New Roman" w:hAnsi="Arial" w:cs="Arial"/>
                <w:sz w:val="19"/>
                <w:szCs w:val="19"/>
                <w:lang w:eastAsia="en-GB"/>
              </w:rPr>
              <w:t xml:space="preserve"> of November 2018. I’m on a very constrained research fieldwork budget and was wondering if you’d be able to accommodate me for US$500 for the whole three months’ duration of my research. I don’t really need much just a quite environment where I can cook, relax and do a bit of writing. Would it be possible to make payment for both accommodation and fuel at your petrol station using a debit card (FNB), alternatively I can make a bank transfer into a South African bank account if available. I would be grateful if you could help me out, I’m very much aware that your current going rates are much more than what I’m asking. I will be leaving Pretoria for Zimbabwe on the 30</w:t>
            </w:r>
            <w:r w:rsidRPr="00114580">
              <w:rPr>
                <w:rFonts w:ascii="Arial" w:eastAsia="Times New Roman" w:hAnsi="Arial" w:cs="Arial"/>
                <w:sz w:val="19"/>
                <w:szCs w:val="19"/>
                <w:vertAlign w:val="superscript"/>
                <w:lang w:eastAsia="en-GB"/>
              </w:rPr>
              <w:t>th</w:t>
            </w:r>
            <w:r w:rsidRPr="00114580">
              <w:rPr>
                <w:rFonts w:ascii="Arial" w:eastAsia="Times New Roman" w:hAnsi="Arial" w:cs="Arial"/>
                <w:sz w:val="19"/>
                <w:szCs w:val="19"/>
                <w:lang w:eastAsia="en-GB"/>
              </w:rPr>
              <w:t xml:space="preserve"> of July - sleep over in Bulawayo on the 31</w:t>
            </w:r>
            <w:r w:rsidRPr="00114580">
              <w:rPr>
                <w:rFonts w:ascii="Arial" w:eastAsia="Times New Roman" w:hAnsi="Arial" w:cs="Arial"/>
                <w:sz w:val="19"/>
                <w:szCs w:val="19"/>
                <w:vertAlign w:val="superscript"/>
                <w:lang w:eastAsia="en-GB"/>
              </w:rPr>
              <w:t>st</w:t>
            </w:r>
            <w:r w:rsidRPr="00114580">
              <w:rPr>
                <w:rFonts w:ascii="Arial" w:eastAsia="Times New Roman" w:hAnsi="Arial" w:cs="Arial"/>
                <w:sz w:val="19"/>
                <w:szCs w:val="19"/>
                <w:lang w:eastAsia="en-GB"/>
              </w:rPr>
              <w:t xml:space="preserve"> then Mlibizi on the 1</w:t>
            </w:r>
            <w:r w:rsidRPr="00114580">
              <w:rPr>
                <w:rFonts w:ascii="Arial" w:eastAsia="Times New Roman" w:hAnsi="Arial" w:cs="Arial"/>
                <w:sz w:val="19"/>
                <w:szCs w:val="19"/>
                <w:vertAlign w:val="superscript"/>
                <w:lang w:eastAsia="en-GB"/>
              </w:rPr>
              <w:t>st</w:t>
            </w:r>
            <w:r w:rsidRPr="00114580">
              <w:rPr>
                <w:rFonts w:ascii="Arial" w:eastAsia="Times New Roman" w:hAnsi="Arial" w:cs="Arial"/>
                <w:sz w:val="19"/>
                <w:szCs w:val="19"/>
                <w:lang w:eastAsia="en-GB"/>
              </w:rPr>
              <w:t xml:space="preserve"> of August before noon. </w:t>
            </w:r>
          </w:p>
          <w:p w14:paraId="1CC27F6D" w14:textId="77777777" w:rsidR="0016175F" w:rsidRPr="00543029" w:rsidRDefault="0016175F" w:rsidP="00D87A6F">
            <w:pPr>
              <w:spacing w:before="100" w:beforeAutospacing="1" w:after="100" w:afterAutospacing="1"/>
              <w:rPr>
                <w:rFonts w:ascii="Arial" w:eastAsia="Times New Roman" w:hAnsi="Arial" w:cs="Arial"/>
                <w:lang w:eastAsia="en-GB"/>
              </w:rPr>
            </w:pPr>
            <w:r w:rsidRPr="00114580">
              <w:rPr>
                <w:rFonts w:ascii="Arial" w:eastAsia="Times New Roman" w:hAnsi="Arial" w:cs="Arial"/>
                <w:sz w:val="19"/>
                <w:szCs w:val="19"/>
                <w:lang w:eastAsia="en-GB"/>
              </w:rPr>
              <w:t> </w:t>
            </w:r>
          </w:p>
          <w:p w14:paraId="6C9F3BF5" w14:textId="77777777" w:rsidR="0016175F" w:rsidRPr="00543029" w:rsidRDefault="0016175F" w:rsidP="00D87A6F">
            <w:pPr>
              <w:spacing w:before="100" w:beforeAutospacing="1" w:after="100" w:afterAutospacing="1"/>
              <w:rPr>
                <w:rFonts w:ascii="Arial" w:eastAsia="Times New Roman" w:hAnsi="Arial" w:cs="Arial"/>
                <w:lang w:eastAsia="en-GB"/>
              </w:rPr>
            </w:pPr>
          </w:p>
          <w:p w14:paraId="33CC0B28" w14:textId="77777777" w:rsidR="0016175F" w:rsidRPr="00543029" w:rsidRDefault="0016175F" w:rsidP="00D87A6F">
            <w:pPr>
              <w:spacing w:before="100" w:beforeAutospacing="1" w:after="100" w:afterAutospacing="1"/>
              <w:rPr>
                <w:rFonts w:ascii="Arial" w:eastAsia="Times New Roman" w:hAnsi="Arial" w:cs="Arial"/>
                <w:lang w:eastAsia="en-GB"/>
              </w:rPr>
            </w:pPr>
            <w:r w:rsidRPr="00114580">
              <w:rPr>
                <w:rFonts w:ascii="Arial" w:eastAsia="Times New Roman" w:hAnsi="Arial" w:cs="Arial"/>
                <w:sz w:val="19"/>
                <w:szCs w:val="19"/>
                <w:lang w:eastAsia="en-GB"/>
              </w:rPr>
              <w:t>Regards,</w:t>
            </w:r>
            <w:r w:rsidRPr="00114580">
              <w:rPr>
                <w:rFonts w:ascii="Arial" w:eastAsia="Times New Roman" w:hAnsi="Arial" w:cs="Arial"/>
                <w:sz w:val="19"/>
                <w:szCs w:val="19"/>
                <w:lang w:eastAsia="en-GB"/>
              </w:rPr>
              <w:br/>
            </w:r>
            <w:r w:rsidRPr="00114580">
              <w:rPr>
                <w:rFonts w:ascii="Arial" w:eastAsia="Times New Roman" w:hAnsi="Arial" w:cs="Arial"/>
                <w:sz w:val="19"/>
                <w:szCs w:val="19"/>
                <w:lang w:eastAsia="en-GB"/>
              </w:rPr>
              <w:br/>
            </w:r>
            <w:r w:rsidRPr="00114580">
              <w:rPr>
                <w:rFonts w:ascii="Arial" w:eastAsia="Times New Roman" w:hAnsi="Arial" w:cs="Arial"/>
                <w:sz w:val="19"/>
                <w:szCs w:val="19"/>
                <w:lang w:eastAsia="en-GB"/>
              </w:rPr>
              <w:br/>
              <w:t>Mike Halfpenny</w:t>
            </w:r>
          </w:p>
          <w:p w14:paraId="35D4DFC3"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lang w:eastAsia="en-GB"/>
              </w:rPr>
              <w:t> </w:t>
            </w:r>
          </w:p>
          <w:p w14:paraId="42991AB3"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"https://www.google.com/s2/u/0/photos/public/AIbEiAIAAABDCLLU-_So9InhJyILdmNhcmRfcGhvdG8qKDNhZjMwYmVmMTE4MzNmNGM5NTc0MDcyNGQyMjhhODc1OTViOTc5ODUwAdzhPd3iQLrVhl7zur9AVJ6KyN4-?sz=80"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1E90AEF1" wp14:editId="2F9413B1">
                  <wp:extent cx="1016000" cy="1016000"/>
                  <wp:effectExtent l="0" t="0" r="0" b="0"/>
                  <wp:docPr id="49" name="Picture 49" descr="https://www.google.com/s2/u/0/photos/public/AIbEiAIAAABDCLLU-_So9InhJyILdmNhcmRfcGhvdG8qKDNhZjMwYmVmMTE4MzNmNGM5NTc0MDcyNGQyMjhhODc1OTViOTc5ODUwAdzhPd3iQLrVhl7zur9AVJ6KyN4-?sz=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_6-e" descr="https://www.google.com/s2/u/0/photos/public/AIbEiAIAAABDCLLU-_So9InhJyILdmNhcmRfcGhvdG8qKDNhZjMwYmVmMTE4MzNmNGM5NTc0MDcyNGQyMjhhODc1OTViOTc5ODUwAdzhPd3iQLrVhl7zur9AVJ6KyN4-?sz=8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inline>
              </w:drawing>
            </w:r>
            <w:r w:rsidRPr="00543029">
              <w:rPr>
                <w:rFonts w:ascii="Arial" w:eastAsia="Times New Roman" w:hAnsi="Arial" w:cs="Arial"/>
                <w:lang w:eastAsia="en-GB"/>
              </w:rPr>
              <w:fldChar w:fldCharType="end"/>
            </w:r>
          </w:p>
          <w:tbl>
            <w:tblPr>
              <w:tblW w:w="0" w:type="auto"/>
              <w:tblCellSpacing w:w="15" w:type="dxa"/>
              <w:tblCellMar>
                <w:left w:w="0" w:type="dxa"/>
                <w:right w:w="0" w:type="dxa"/>
              </w:tblCellMar>
              <w:tblLook w:val="04A0" w:firstRow="1" w:lastRow="0" w:firstColumn="1" w:lastColumn="0" w:noHBand="0" w:noVBand="1"/>
            </w:tblPr>
            <w:tblGrid>
              <w:gridCol w:w="5378"/>
              <w:gridCol w:w="2443"/>
            </w:tblGrid>
            <w:tr w:rsidR="0016175F" w:rsidRPr="00114580" w14:paraId="4E0851D2"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5333"/>
                  </w:tblGrid>
                  <w:tr w:rsidR="0016175F" w:rsidRPr="00114580" w14:paraId="1447BF2B" w14:textId="77777777" w:rsidTr="00D87A6F">
                    <w:trPr>
                      <w:tblCellSpacing w:w="15" w:type="dxa"/>
                    </w:trPr>
                    <w:tc>
                      <w:tcPr>
                        <w:tcW w:w="0" w:type="auto"/>
                        <w:vAlign w:val="center"/>
                        <w:hideMark/>
                      </w:tcPr>
                      <w:p w14:paraId="06A21D39" w14:textId="77777777" w:rsidR="0016175F" w:rsidRPr="00543029" w:rsidRDefault="0016175F" w:rsidP="00CC325D">
                        <w:pPr>
                          <w:pStyle w:val="BodyText"/>
                          <w:rPr>
                            <w:rFonts w:ascii="Arial" w:hAnsi="Arial" w:cs="Arial"/>
                            <w:sz w:val="24"/>
                            <w:szCs w:val="24"/>
                            <w:lang w:eastAsia="en-GB"/>
                          </w:rPr>
                        </w:pPr>
                        <w:r w:rsidRPr="00543029">
                          <w:rPr>
                            <w:rFonts w:ascii="Arial" w:hAnsi="Arial" w:cs="Arial"/>
                            <w:sz w:val="24"/>
                            <w:szCs w:val="24"/>
                            <w:lang w:eastAsia="en-GB"/>
                          </w:rPr>
                          <w:t xml:space="preserve">Mike Halfpenny &lt;mikehalfpenny00@gmail.com&gt; </w:t>
                        </w:r>
                      </w:p>
                    </w:tc>
                  </w:tr>
                </w:tbl>
                <w:p w14:paraId="1F7D9596" w14:textId="77777777" w:rsidR="0016175F" w:rsidRPr="00543029" w:rsidRDefault="0016175F" w:rsidP="00D87A6F">
                  <w:pPr>
                    <w:rPr>
                      <w:rFonts w:ascii="Arial" w:eastAsia="Times New Roman" w:hAnsi="Arial" w:cs="Arial"/>
                      <w:lang w:eastAsia="en-GB"/>
                    </w:rPr>
                  </w:pPr>
                </w:p>
              </w:tc>
              <w:tc>
                <w:tcPr>
                  <w:tcW w:w="0" w:type="auto"/>
                  <w:vAlign w:val="center"/>
                  <w:hideMark/>
                </w:tcPr>
                <w:p w14:paraId="2FE0617A"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May 20, 2018, 12:44 PM</w:t>
                  </w:r>
                </w:p>
              </w:tc>
            </w:tr>
          </w:tbl>
          <w:p w14:paraId="3037D096" w14:textId="77777777" w:rsidR="0016175F" w:rsidRPr="00543029" w:rsidRDefault="0016175F" w:rsidP="00D87A6F">
            <w:pPr>
              <w:rPr>
                <w:rFonts w:ascii="Arial" w:eastAsia="Times New Roman" w:hAnsi="Arial" w:cs="Arial"/>
                <w:lang w:eastAsia="en-GB"/>
              </w:rPr>
            </w:pPr>
          </w:p>
        </w:tc>
      </w:tr>
    </w:tbl>
    <w:p w14:paraId="766A5B4E" w14:textId="77777777" w:rsidR="0016175F" w:rsidRPr="00543029" w:rsidRDefault="0016175F" w:rsidP="00D87A6F">
      <w:pPr>
        <w:rPr>
          <w:rFonts w:ascii="Arial" w:eastAsia="Times New Roman" w:hAnsi="Arial" w:cs="Arial"/>
          <w:vanish/>
          <w:lang w:eastAsia="en-GB"/>
        </w:rPr>
      </w:pPr>
    </w:p>
    <w:tbl>
      <w:tblPr>
        <w:tblW w:w="0" w:type="auto"/>
        <w:tblCellSpacing w:w="15" w:type="dxa"/>
        <w:tblCellMar>
          <w:left w:w="0" w:type="dxa"/>
          <w:right w:w="0" w:type="dxa"/>
        </w:tblCellMar>
        <w:tblLook w:val="04A0" w:firstRow="1" w:lastRow="0" w:firstColumn="1" w:lastColumn="0" w:noHBand="0" w:noVBand="1"/>
      </w:tblPr>
      <w:tblGrid>
        <w:gridCol w:w="51"/>
        <w:gridCol w:w="51"/>
      </w:tblGrid>
      <w:tr w:rsidR="0016175F" w:rsidRPr="00114580" w14:paraId="1FD7E7A1" w14:textId="77777777" w:rsidTr="00D87A6F">
        <w:trPr>
          <w:tblCellSpacing w:w="15" w:type="dxa"/>
        </w:trPr>
        <w:tc>
          <w:tcPr>
            <w:tcW w:w="0" w:type="auto"/>
            <w:vAlign w:val="center"/>
            <w:hideMark/>
          </w:tcPr>
          <w:p w14:paraId="693DBE7D" w14:textId="77777777" w:rsidR="0016175F" w:rsidRPr="00543029" w:rsidRDefault="0016175F" w:rsidP="00D87A6F">
            <w:pPr>
              <w:rPr>
                <w:rFonts w:ascii="Arial" w:eastAsia="Times New Roman" w:hAnsi="Arial" w:cs="Arial"/>
                <w:lang w:eastAsia="en-GB"/>
              </w:rPr>
            </w:pPr>
          </w:p>
        </w:tc>
        <w:tc>
          <w:tcPr>
            <w:tcW w:w="0" w:type="auto"/>
            <w:vMerge w:val="restart"/>
            <w:vAlign w:val="center"/>
            <w:hideMark/>
          </w:tcPr>
          <w:p w14:paraId="00C1A4B2" w14:textId="77777777" w:rsidR="0016175F" w:rsidRPr="00543029" w:rsidRDefault="0016175F" w:rsidP="00D87A6F">
            <w:pPr>
              <w:rPr>
                <w:rFonts w:ascii="Arial" w:eastAsia="Times New Roman" w:hAnsi="Arial" w:cs="Arial"/>
                <w:sz w:val="20"/>
                <w:szCs w:val="20"/>
                <w:lang w:eastAsia="en-GB"/>
              </w:rPr>
            </w:pPr>
          </w:p>
        </w:tc>
      </w:tr>
      <w:tr w:rsidR="0016175F" w:rsidRPr="00114580" w14:paraId="70BE0A8D" w14:textId="77777777" w:rsidTr="00D87A6F">
        <w:trPr>
          <w:tblCellSpacing w:w="15" w:type="dxa"/>
        </w:trPr>
        <w:tc>
          <w:tcPr>
            <w:tcW w:w="0" w:type="auto"/>
            <w:vAlign w:val="center"/>
            <w:hideMark/>
          </w:tcPr>
          <w:p w14:paraId="38DDD059" w14:textId="77777777" w:rsidR="0016175F" w:rsidRPr="00543029" w:rsidRDefault="0016175F" w:rsidP="00D87A6F">
            <w:pPr>
              <w:rPr>
                <w:rFonts w:ascii="Arial" w:eastAsia="Times New Roman" w:hAnsi="Arial" w:cs="Arial"/>
                <w:sz w:val="20"/>
                <w:szCs w:val="20"/>
                <w:lang w:eastAsia="en-GB"/>
              </w:rPr>
            </w:pPr>
          </w:p>
        </w:tc>
        <w:tc>
          <w:tcPr>
            <w:tcW w:w="0" w:type="auto"/>
            <w:vMerge/>
            <w:vAlign w:val="center"/>
            <w:hideMark/>
          </w:tcPr>
          <w:p w14:paraId="308EC8E7" w14:textId="77777777" w:rsidR="0016175F" w:rsidRPr="00543029" w:rsidRDefault="0016175F" w:rsidP="00D87A6F">
            <w:pPr>
              <w:rPr>
                <w:rFonts w:ascii="Arial" w:eastAsia="Times New Roman" w:hAnsi="Arial" w:cs="Arial"/>
                <w:sz w:val="20"/>
                <w:szCs w:val="20"/>
                <w:lang w:eastAsia="en-GB"/>
              </w:rPr>
            </w:pPr>
          </w:p>
        </w:tc>
      </w:tr>
    </w:tbl>
    <w:p w14:paraId="45A7ABBF" w14:textId="77777777" w:rsidR="0016175F" w:rsidRPr="00543029" w:rsidRDefault="0016175F" w:rsidP="00D87A6F">
      <w:pPr>
        <w:rPr>
          <w:rFonts w:ascii="Arial" w:eastAsia="Times New Roman" w:hAnsi="Arial" w:cs="Arial"/>
          <w:vanish/>
          <w:lang w:eastAsia="en-GB"/>
        </w:rPr>
      </w:pPr>
    </w:p>
    <w:tbl>
      <w:tblPr>
        <w:tblW w:w="0" w:type="auto"/>
        <w:tblCellSpacing w:w="15" w:type="dxa"/>
        <w:tblCellMar>
          <w:left w:w="0" w:type="dxa"/>
          <w:right w:w="0" w:type="dxa"/>
        </w:tblCellMar>
        <w:tblLook w:val="04A0" w:firstRow="1" w:lastRow="0" w:firstColumn="1" w:lastColumn="0" w:noHBand="0" w:noVBand="1"/>
      </w:tblPr>
      <w:tblGrid>
        <w:gridCol w:w="9020"/>
      </w:tblGrid>
      <w:tr w:rsidR="0016175F" w:rsidRPr="00114580" w14:paraId="6185AC4D"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1539"/>
            </w:tblGrid>
            <w:tr w:rsidR="0016175F" w:rsidRPr="00114580" w14:paraId="36AC2DD9"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1479"/>
                  </w:tblGrid>
                  <w:tr w:rsidR="0016175F" w:rsidRPr="00114580" w14:paraId="4E0B9E8C" w14:textId="77777777" w:rsidTr="00D87A6F">
                    <w:trPr>
                      <w:tblCellSpacing w:w="15" w:type="dxa"/>
                    </w:trPr>
                    <w:tc>
                      <w:tcPr>
                        <w:tcW w:w="0" w:type="auto"/>
                        <w:vAlign w:val="center"/>
                        <w:hideMark/>
                      </w:tcPr>
                      <w:p w14:paraId="4C74A736"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 xml:space="preserve">to mlibiziresort </w:t>
                        </w:r>
                      </w:p>
                      <w:p w14:paraId="323FA0E1"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"https://mail.google.com/mail/u/0/images/cleardot.gif"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5EC4335B" wp14:editId="27F323E5">
                              <wp:extent cx="17145" cy="1714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543029">
                          <w:rPr>
                            <w:rFonts w:ascii="Arial" w:eastAsia="Times New Roman" w:hAnsi="Arial" w:cs="Arial"/>
                            <w:lang w:eastAsia="en-GB"/>
                          </w:rPr>
                          <w:fldChar w:fldCharType="end"/>
                        </w:r>
                      </w:p>
                    </w:tc>
                  </w:tr>
                </w:tbl>
                <w:p w14:paraId="2ECE2D4A" w14:textId="77777777" w:rsidR="0016175F" w:rsidRPr="00543029" w:rsidRDefault="0016175F" w:rsidP="00D87A6F">
                  <w:pPr>
                    <w:rPr>
                      <w:rFonts w:ascii="Arial" w:eastAsia="Times New Roman" w:hAnsi="Arial" w:cs="Arial"/>
                      <w:lang w:eastAsia="en-GB"/>
                    </w:rPr>
                  </w:pPr>
                </w:p>
              </w:tc>
            </w:tr>
          </w:tbl>
          <w:p w14:paraId="0667BFFE"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Just making a follow up on my previous email regarding accommodation. I would be grateful for your help.</w:t>
            </w:r>
          </w:p>
          <w:p w14:paraId="553D24CD"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"https://ssl.gstatic.com/ui/v1/icons/mail/images/cleardot.gif"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35B4C901" wp14:editId="739009C5">
                  <wp:extent cx="17145" cy="1714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543029">
              <w:rPr>
                <w:rFonts w:ascii="Arial" w:eastAsia="Times New Roman" w:hAnsi="Arial" w:cs="Arial"/>
                <w:lang w:eastAsia="en-GB"/>
              </w:rPr>
              <w:fldChar w:fldCharType="end"/>
            </w:r>
          </w:p>
          <w:p w14:paraId="25B9A8C9"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"https://ssl.gstatic.com/ui/v1/icons/mail/profile_mask_2x.png"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77D3C5AC" wp14:editId="1253421C">
                  <wp:extent cx="812800" cy="812800"/>
                  <wp:effectExtent l="0" t="0" r="0" b="0"/>
                  <wp:docPr id="52" name="Picture 52" descr="https://ssl.gstatic.com/ui/v1/icons/mail/profile_mask_2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_7-e" descr="https://ssl.gstatic.com/ui/v1/icons/mail/profile_mask_2x.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12800" cy="812800"/>
                          </a:xfrm>
                          <a:prstGeom prst="rect">
                            <a:avLst/>
                          </a:prstGeom>
                          <a:noFill/>
                          <a:ln>
                            <a:noFill/>
                          </a:ln>
                        </pic:spPr>
                      </pic:pic>
                    </a:graphicData>
                  </a:graphic>
                </wp:inline>
              </w:drawing>
            </w:r>
            <w:r w:rsidRPr="00543029">
              <w:rPr>
                <w:rFonts w:ascii="Arial" w:eastAsia="Times New Roman" w:hAnsi="Arial" w:cs="Arial"/>
                <w:lang w:eastAsia="en-GB"/>
              </w:rPr>
              <w:fldChar w:fldCharType="end"/>
            </w:r>
          </w:p>
          <w:tbl>
            <w:tblPr>
              <w:tblW w:w="0" w:type="auto"/>
              <w:tblCellSpacing w:w="15" w:type="dxa"/>
              <w:tblCellMar>
                <w:left w:w="0" w:type="dxa"/>
                <w:right w:w="0" w:type="dxa"/>
              </w:tblCellMar>
              <w:tblLook w:val="04A0" w:firstRow="1" w:lastRow="0" w:firstColumn="1" w:lastColumn="0" w:noHBand="0" w:noVBand="1"/>
            </w:tblPr>
            <w:tblGrid>
              <w:gridCol w:w="2981"/>
              <w:gridCol w:w="2259"/>
            </w:tblGrid>
            <w:tr w:rsidR="0016175F" w:rsidRPr="00114580" w14:paraId="4FEC4CFB"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2936"/>
                  </w:tblGrid>
                  <w:tr w:rsidR="0016175F" w:rsidRPr="00114580" w14:paraId="6124D814" w14:textId="77777777" w:rsidTr="00D87A6F">
                    <w:trPr>
                      <w:tblCellSpacing w:w="15" w:type="dxa"/>
                    </w:trPr>
                    <w:tc>
                      <w:tcPr>
                        <w:tcW w:w="0" w:type="auto"/>
                        <w:vAlign w:val="center"/>
                        <w:hideMark/>
                      </w:tcPr>
                      <w:p w14:paraId="5E8CF877" w14:textId="1CC85FEF" w:rsidR="0016175F" w:rsidRPr="00543029" w:rsidRDefault="003F0AE6" w:rsidP="00E35CCC">
                        <w:pPr>
                          <w:pStyle w:val="BodyText"/>
                          <w:rPr>
                            <w:rFonts w:ascii="Arial" w:hAnsi="Arial" w:cs="Arial"/>
                            <w:b/>
                            <w:bCs/>
                            <w:sz w:val="28"/>
                            <w:szCs w:val="28"/>
                            <w:lang w:eastAsia="en-GB"/>
                          </w:rPr>
                        </w:pPr>
                        <w:r w:rsidRPr="00543029">
                          <w:rPr>
                            <w:rFonts w:ascii="Arial" w:hAnsi="Arial" w:cs="Arial"/>
                            <w:b/>
                            <w:bCs/>
                            <w:sz w:val="28"/>
                            <w:szCs w:val="28"/>
                            <w:lang w:eastAsia="en-GB"/>
                          </w:rPr>
                          <w:lastRenderedPageBreak/>
                          <w:t>XXXXX</w:t>
                        </w:r>
                        <w:r w:rsidR="0016175F" w:rsidRPr="00543029">
                          <w:rPr>
                            <w:rFonts w:ascii="Arial" w:hAnsi="Arial" w:cs="Arial"/>
                            <w:b/>
                            <w:bCs/>
                            <w:sz w:val="28"/>
                            <w:szCs w:val="28"/>
                            <w:lang w:eastAsia="en-GB"/>
                          </w:rPr>
                          <w:t xml:space="preserve">@gmail.com&gt; </w:t>
                        </w:r>
                      </w:p>
                    </w:tc>
                  </w:tr>
                </w:tbl>
                <w:p w14:paraId="5D8251DA" w14:textId="77777777" w:rsidR="0016175F" w:rsidRPr="00543029" w:rsidRDefault="0016175F" w:rsidP="00D87A6F">
                  <w:pPr>
                    <w:rPr>
                      <w:rFonts w:ascii="Arial" w:eastAsia="Times New Roman" w:hAnsi="Arial" w:cs="Arial"/>
                      <w:lang w:eastAsia="en-GB"/>
                    </w:rPr>
                  </w:pPr>
                </w:p>
              </w:tc>
              <w:tc>
                <w:tcPr>
                  <w:tcW w:w="0" w:type="auto"/>
                  <w:vAlign w:val="center"/>
                  <w:hideMark/>
                </w:tcPr>
                <w:p w14:paraId="6B8B092F"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Jun 26, 2018, 8:20 AM</w:t>
                  </w:r>
                </w:p>
              </w:tc>
            </w:tr>
          </w:tbl>
          <w:p w14:paraId="37520B3B" w14:textId="77777777" w:rsidR="0016175F" w:rsidRPr="00543029" w:rsidRDefault="0016175F" w:rsidP="00D87A6F">
            <w:pPr>
              <w:rPr>
                <w:rFonts w:ascii="Arial" w:eastAsia="Times New Roman" w:hAnsi="Arial" w:cs="Arial"/>
                <w:lang w:eastAsia="en-GB"/>
              </w:rPr>
            </w:pPr>
          </w:p>
        </w:tc>
      </w:tr>
    </w:tbl>
    <w:p w14:paraId="602FE5F4" w14:textId="77777777" w:rsidR="0016175F" w:rsidRPr="00543029" w:rsidRDefault="0016175F" w:rsidP="00D87A6F">
      <w:pPr>
        <w:rPr>
          <w:rFonts w:ascii="Arial" w:eastAsia="Times New Roman" w:hAnsi="Arial" w:cs="Arial"/>
          <w:vanish/>
          <w:lang w:eastAsia="en-GB"/>
        </w:rPr>
      </w:pPr>
    </w:p>
    <w:tbl>
      <w:tblPr>
        <w:tblW w:w="0" w:type="auto"/>
        <w:tblCellSpacing w:w="15" w:type="dxa"/>
        <w:tblCellMar>
          <w:left w:w="0" w:type="dxa"/>
          <w:right w:w="0" w:type="dxa"/>
        </w:tblCellMar>
        <w:tblLook w:val="04A0" w:firstRow="1" w:lastRow="0" w:firstColumn="1" w:lastColumn="0" w:noHBand="0" w:noVBand="1"/>
      </w:tblPr>
      <w:tblGrid>
        <w:gridCol w:w="51"/>
        <w:gridCol w:w="51"/>
      </w:tblGrid>
      <w:tr w:rsidR="0016175F" w:rsidRPr="00114580" w14:paraId="64D8CB4A" w14:textId="77777777" w:rsidTr="00D87A6F">
        <w:trPr>
          <w:tblCellSpacing w:w="15" w:type="dxa"/>
        </w:trPr>
        <w:tc>
          <w:tcPr>
            <w:tcW w:w="0" w:type="auto"/>
            <w:vAlign w:val="center"/>
            <w:hideMark/>
          </w:tcPr>
          <w:p w14:paraId="2895B5A2" w14:textId="77777777" w:rsidR="0016175F" w:rsidRPr="00543029" w:rsidRDefault="0016175F" w:rsidP="00D87A6F">
            <w:pPr>
              <w:rPr>
                <w:rFonts w:ascii="Arial" w:eastAsia="Times New Roman" w:hAnsi="Arial" w:cs="Arial"/>
                <w:lang w:eastAsia="en-GB"/>
              </w:rPr>
            </w:pPr>
          </w:p>
        </w:tc>
        <w:tc>
          <w:tcPr>
            <w:tcW w:w="0" w:type="auto"/>
            <w:vMerge w:val="restart"/>
            <w:vAlign w:val="center"/>
            <w:hideMark/>
          </w:tcPr>
          <w:p w14:paraId="1265C239" w14:textId="77777777" w:rsidR="0016175F" w:rsidRPr="00543029" w:rsidRDefault="0016175F" w:rsidP="00D87A6F">
            <w:pPr>
              <w:rPr>
                <w:rFonts w:ascii="Arial" w:eastAsia="Times New Roman" w:hAnsi="Arial" w:cs="Arial"/>
                <w:sz w:val="20"/>
                <w:szCs w:val="20"/>
                <w:lang w:eastAsia="en-GB"/>
              </w:rPr>
            </w:pPr>
          </w:p>
        </w:tc>
      </w:tr>
      <w:tr w:rsidR="0016175F" w:rsidRPr="00114580" w14:paraId="6A0E7039" w14:textId="77777777" w:rsidTr="00D87A6F">
        <w:trPr>
          <w:tblCellSpacing w:w="15" w:type="dxa"/>
        </w:trPr>
        <w:tc>
          <w:tcPr>
            <w:tcW w:w="0" w:type="auto"/>
            <w:vAlign w:val="center"/>
            <w:hideMark/>
          </w:tcPr>
          <w:p w14:paraId="6BFBB3C4" w14:textId="77777777" w:rsidR="0016175F" w:rsidRPr="00543029" w:rsidRDefault="0016175F" w:rsidP="00D87A6F">
            <w:pPr>
              <w:rPr>
                <w:rFonts w:ascii="Arial" w:eastAsia="Times New Roman" w:hAnsi="Arial" w:cs="Arial"/>
                <w:sz w:val="20"/>
                <w:szCs w:val="20"/>
                <w:lang w:eastAsia="en-GB"/>
              </w:rPr>
            </w:pPr>
          </w:p>
        </w:tc>
        <w:tc>
          <w:tcPr>
            <w:tcW w:w="0" w:type="auto"/>
            <w:vMerge/>
            <w:vAlign w:val="center"/>
            <w:hideMark/>
          </w:tcPr>
          <w:p w14:paraId="322C56E5" w14:textId="77777777" w:rsidR="0016175F" w:rsidRPr="00543029" w:rsidRDefault="0016175F" w:rsidP="00D87A6F">
            <w:pPr>
              <w:rPr>
                <w:rFonts w:ascii="Arial" w:eastAsia="Times New Roman" w:hAnsi="Arial" w:cs="Arial"/>
                <w:sz w:val="20"/>
                <w:szCs w:val="20"/>
                <w:lang w:eastAsia="en-GB"/>
              </w:rPr>
            </w:pPr>
          </w:p>
        </w:tc>
      </w:tr>
    </w:tbl>
    <w:p w14:paraId="46F41D2A" w14:textId="77777777" w:rsidR="0016175F" w:rsidRPr="00543029" w:rsidRDefault="0016175F" w:rsidP="00D87A6F">
      <w:pPr>
        <w:rPr>
          <w:rFonts w:ascii="Arial" w:eastAsia="Times New Roman" w:hAnsi="Arial" w:cs="Arial"/>
          <w:vanish/>
          <w:lang w:eastAsia="en-GB"/>
        </w:rPr>
      </w:pPr>
    </w:p>
    <w:tbl>
      <w:tblPr>
        <w:tblW w:w="0" w:type="auto"/>
        <w:tblCellSpacing w:w="15" w:type="dxa"/>
        <w:tblCellMar>
          <w:left w:w="0" w:type="dxa"/>
          <w:right w:w="0" w:type="dxa"/>
        </w:tblCellMar>
        <w:tblLook w:val="04A0" w:firstRow="1" w:lastRow="0" w:firstColumn="1" w:lastColumn="0" w:noHBand="0" w:noVBand="1"/>
      </w:tblPr>
      <w:tblGrid>
        <w:gridCol w:w="9020"/>
      </w:tblGrid>
      <w:tr w:rsidR="0016175F" w:rsidRPr="00114580" w14:paraId="4F28D721"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671"/>
            </w:tblGrid>
            <w:tr w:rsidR="0016175F" w:rsidRPr="00114580" w14:paraId="5581D8DB" w14:textId="77777777" w:rsidTr="00D87A6F">
              <w:trPr>
                <w:tblCellSpacing w:w="15" w:type="dxa"/>
              </w:trPr>
              <w:tc>
                <w:tcPr>
                  <w:tcW w:w="0" w:type="auto"/>
                  <w:vAlign w:val="center"/>
                  <w:hideMark/>
                </w:tcPr>
                <w:tbl>
                  <w:tblPr>
                    <w:tblW w:w="0" w:type="auto"/>
                    <w:tblCellSpacing w:w="15" w:type="dxa"/>
                    <w:tblCellMar>
                      <w:left w:w="0" w:type="dxa"/>
                      <w:right w:w="0" w:type="dxa"/>
                    </w:tblCellMar>
                    <w:tblLook w:val="04A0" w:firstRow="1" w:lastRow="0" w:firstColumn="1" w:lastColumn="0" w:noHBand="0" w:noVBand="1"/>
                  </w:tblPr>
                  <w:tblGrid>
                    <w:gridCol w:w="611"/>
                  </w:tblGrid>
                  <w:tr w:rsidR="0016175F" w:rsidRPr="00114580" w14:paraId="63AB09A7" w14:textId="77777777" w:rsidTr="00D87A6F">
                    <w:trPr>
                      <w:tblCellSpacing w:w="15" w:type="dxa"/>
                    </w:trPr>
                    <w:tc>
                      <w:tcPr>
                        <w:tcW w:w="0" w:type="auto"/>
                        <w:vAlign w:val="center"/>
                        <w:hideMark/>
                      </w:tcPr>
                      <w:p w14:paraId="1E0FA1A9"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 xml:space="preserve">to me </w:t>
                        </w:r>
                      </w:p>
                      <w:p w14:paraId="58B99C39"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"https://mail.google.com/mail/u/0/images/cleardot.gif"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1F1BF1EF" wp14:editId="0E1D156D">
                              <wp:extent cx="17145" cy="1714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543029">
                          <w:rPr>
                            <w:rFonts w:ascii="Arial" w:eastAsia="Times New Roman" w:hAnsi="Arial" w:cs="Arial"/>
                            <w:lang w:eastAsia="en-GB"/>
                          </w:rPr>
                          <w:fldChar w:fldCharType="end"/>
                        </w:r>
                      </w:p>
                    </w:tc>
                  </w:tr>
                </w:tbl>
                <w:p w14:paraId="339E286E" w14:textId="77777777" w:rsidR="0016175F" w:rsidRPr="00543029" w:rsidRDefault="0016175F" w:rsidP="00D87A6F">
                  <w:pPr>
                    <w:rPr>
                      <w:rFonts w:ascii="Arial" w:eastAsia="Times New Roman" w:hAnsi="Arial" w:cs="Arial"/>
                      <w:lang w:eastAsia="en-GB"/>
                    </w:rPr>
                  </w:pPr>
                </w:p>
              </w:tc>
            </w:tr>
          </w:tbl>
          <w:p w14:paraId="71691BAD"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Good morning Mike,</w:t>
            </w:r>
          </w:p>
          <w:p w14:paraId="6857BF0C"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We will accommodate you for the period you require in CHALET 17 for the amount you are offering. ACCOMMODATION ONLY.</w:t>
            </w:r>
          </w:p>
          <w:p w14:paraId="09490B4D"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The cleaning of the chalet and any extras will be an extra cost for you to pay.</w:t>
            </w:r>
          </w:p>
          <w:p w14:paraId="52433794"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There is NO FUEL STATION AT MLIBIZI RESORT,nearest is at BINGA which is 80 kms away.</w:t>
            </w:r>
          </w:p>
          <w:p w14:paraId="77B801DA"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These are the challenges you will have to sort out yourself.</w:t>
            </w:r>
          </w:p>
          <w:p w14:paraId="692C0746"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Have a nice day.</w:t>
            </w:r>
          </w:p>
          <w:p w14:paraId="591FE4AA" w14:textId="77777777" w:rsidR="0016175F" w:rsidRPr="00543029" w:rsidRDefault="0016175F" w:rsidP="00D87A6F">
            <w:pPr>
              <w:spacing w:before="100" w:beforeAutospacing="1" w:after="100" w:afterAutospacing="1"/>
              <w:rPr>
                <w:rFonts w:ascii="Arial" w:eastAsia="Times New Roman" w:hAnsi="Arial" w:cs="Arial"/>
                <w:lang w:eastAsia="en-GB"/>
              </w:rPr>
            </w:pPr>
            <w:r w:rsidRPr="00543029">
              <w:rPr>
                <w:rFonts w:ascii="Arial" w:eastAsia="Times New Roman" w:hAnsi="Arial" w:cs="Arial"/>
                <w:color w:val="1F497D"/>
                <w:lang w:eastAsia="en-GB"/>
              </w:rPr>
              <w:t>Marie</w:t>
            </w:r>
          </w:p>
          <w:p w14:paraId="37943E9A"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"https://ssl.gstatic.com/ui/v1/icons/mail/images/cleardot.gif"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0CCBA189" wp14:editId="7B00BB50">
                  <wp:extent cx="17145" cy="1714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7145" cy="17145"/>
                          </a:xfrm>
                          <a:prstGeom prst="rect">
                            <a:avLst/>
                          </a:prstGeom>
                          <a:noFill/>
                          <a:ln>
                            <a:noFill/>
                          </a:ln>
                        </pic:spPr>
                      </pic:pic>
                    </a:graphicData>
                  </a:graphic>
                </wp:inline>
              </w:drawing>
            </w:r>
            <w:r w:rsidRPr="00543029">
              <w:rPr>
                <w:rFonts w:ascii="Arial" w:eastAsia="Times New Roman" w:hAnsi="Arial" w:cs="Arial"/>
                <w:lang w:eastAsia="en-GB"/>
              </w:rPr>
              <w:fldChar w:fldCharType="end"/>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75"/>
              <w:gridCol w:w="2998"/>
            </w:tblGrid>
            <w:tr w:rsidR="0016175F" w:rsidRPr="00114580" w14:paraId="34393614" w14:textId="77777777" w:rsidTr="00D87A6F">
              <w:trPr>
                <w:tblCellSpacing w:w="15" w:type="dxa"/>
              </w:trPr>
              <w:tc>
                <w:tcPr>
                  <w:tcW w:w="0" w:type="auto"/>
                  <w:vAlign w:val="center"/>
                  <w:hideMark/>
                </w:tcPr>
                <w:p w14:paraId="4D32628D"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fldChar w:fldCharType="begin"/>
                  </w:r>
                  <w:r w:rsidRPr="00543029">
                    <w:rPr>
                      <w:rFonts w:ascii="Arial" w:eastAsia="Times New Roman" w:hAnsi="Arial" w:cs="Arial"/>
                      <w:lang w:eastAsia="en-GB"/>
                    </w:rPr>
                    <w:instrText xml:space="preserve"> INCLUDEPICTURE "https://www.google.com/s2/u/0/photos/public/AIbEiAIAAABDCLLU-_So9InhJyILdmNhcmRfcGhvdG8qKDNhZjMwYmVmMTE4MzNmNGM5NTc0MDcyNGQyMjhhODc1OTViOTc5ODUwAdzhPd3iQLrVhl7zur9AVJ6KyN4-?sz=80" \* MERGEFORMATINET </w:instrText>
                  </w:r>
                  <w:r w:rsidRPr="00543029">
                    <w:rPr>
                      <w:rFonts w:ascii="Arial" w:eastAsia="Times New Roman" w:hAnsi="Arial" w:cs="Arial"/>
                      <w:lang w:eastAsia="en-GB"/>
                    </w:rPr>
                    <w:fldChar w:fldCharType="separate"/>
                  </w:r>
                  <w:r w:rsidRPr="00543029">
                    <w:rPr>
                      <w:rFonts w:ascii="Arial" w:eastAsia="Times New Roman" w:hAnsi="Arial" w:cs="Arial"/>
                      <w:noProof/>
                      <w:lang w:eastAsia="en-ZA"/>
                    </w:rPr>
                    <w:drawing>
                      <wp:inline distT="0" distB="0" distL="0" distR="0" wp14:anchorId="661EF541" wp14:editId="4CB3AEEE">
                        <wp:extent cx="1016000" cy="1016000"/>
                        <wp:effectExtent l="0" t="0" r="0" b="0"/>
                        <wp:docPr id="55" name="Picture 55" descr="https://www.google.com/s2/u/0/photos/public/AIbEiAIAAABDCLLU-_So9InhJyILdmNhcmRfcGhvdG8qKDNhZjMwYmVmMTE4MzNmNGM5NTc0MDcyNGQyMjhhODc1OTViOTc5ODUwAdzhPd3iQLrVhl7zur9AVJ6KyN4-?sz=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9_4" descr="https://www.google.com/s2/u/0/photos/public/AIbEiAIAAABDCLLU-_So9InhJyILdmNhcmRfcGhvdG8qKDNhZjMwYmVmMTE4MzNmNGM5NTc0MDcyNGQyMjhhODc1OTViOTc5ODUwAdzhPd3iQLrVhl7zur9AVJ6KyN4-?sz=8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inline>
                    </w:drawing>
                  </w:r>
                  <w:r w:rsidRPr="00543029">
                    <w:rPr>
                      <w:rFonts w:ascii="Arial" w:eastAsia="Times New Roman" w:hAnsi="Arial" w:cs="Arial"/>
                      <w:lang w:eastAsia="en-GB"/>
                    </w:rPr>
                    <w:fldChar w:fldCharType="end"/>
                  </w:r>
                </w:p>
              </w:tc>
              <w:tc>
                <w:tcPr>
                  <w:tcW w:w="0" w:type="auto"/>
                  <w:vAlign w:val="center"/>
                  <w:hideMark/>
                </w:tcPr>
                <w:p w14:paraId="20FB9570"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Thank you for the information.</w:t>
                  </w:r>
                </w:p>
                <w:p w14:paraId="6EA0B7D6"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That's great, thank you.</w:t>
                  </w:r>
                </w:p>
                <w:p w14:paraId="26B977E4" w14:textId="77777777" w:rsidR="0016175F" w:rsidRPr="00543029" w:rsidRDefault="0016175F" w:rsidP="00D87A6F">
                  <w:pPr>
                    <w:rPr>
                      <w:rFonts w:ascii="Arial" w:eastAsia="Times New Roman" w:hAnsi="Arial" w:cs="Arial"/>
                      <w:lang w:eastAsia="en-GB"/>
                    </w:rPr>
                  </w:pPr>
                  <w:r w:rsidRPr="00543029">
                    <w:rPr>
                      <w:rFonts w:ascii="Arial" w:eastAsia="Times New Roman" w:hAnsi="Arial" w:cs="Arial"/>
                      <w:lang w:eastAsia="en-GB"/>
                    </w:rPr>
                    <w:t>Thank you for your response.</w:t>
                  </w:r>
                </w:p>
              </w:tc>
            </w:tr>
          </w:tbl>
          <w:p w14:paraId="11DC655A" w14:textId="77777777" w:rsidR="0016175F" w:rsidRPr="00543029" w:rsidRDefault="0016175F" w:rsidP="00D87A6F">
            <w:pPr>
              <w:rPr>
                <w:rFonts w:ascii="Arial" w:eastAsia="Times New Roman" w:hAnsi="Arial" w:cs="Arial"/>
                <w:lang w:eastAsia="en-GB"/>
              </w:rPr>
            </w:pPr>
          </w:p>
        </w:tc>
      </w:tr>
    </w:tbl>
    <w:p w14:paraId="6CD1F7FC" w14:textId="77777777" w:rsidR="0016175F" w:rsidRPr="00543029" w:rsidRDefault="0016175F" w:rsidP="00D87A6F">
      <w:pPr>
        <w:rPr>
          <w:rFonts w:ascii="Arial" w:eastAsia="Times New Roman" w:hAnsi="Arial" w:cs="Arial"/>
          <w:vanish/>
          <w:lang w:eastAsia="en-GB"/>
        </w:rPr>
      </w:pPr>
    </w:p>
    <w:tbl>
      <w:tblPr>
        <w:tblpPr w:leftFromText="180" w:rightFromText="180" w:vertAnchor="text" w:tblpY="1"/>
        <w:tblOverlap w:val="never"/>
        <w:tblW w:w="0" w:type="auto"/>
        <w:tblCellSpacing w:w="15" w:type="dxa"/>
        <w:tblCellMar>
          <w:left w:w="0" w:type="dxa"/>
          <w:right w:w="0" w:type="dxa"/>
        </w:tblCellMar>
        <w:tblLook w:val="04A0" w:firstRow="1" w:lastRow="0" w:firstColumn="1" w:lastColumn="0" w:noHBand="0" w:noVBand="1"/>
      </w:tblPr>
      <w:tblGrid>
        <w:gridCol w:w="141"/>
        <w:gridCol w:w="36"/>
        <w:gridCol w:w="51"/>
      </w:tblGrid>
      <w:tr w:rsidR="0016175F" w:rsidRPr="00114580" w14:paraId="54338DB0" w14:textId="77777777" w:rsidTr="001B1129">
        <w:trPr>
          <w:tblCellSpacing w:w="15" w:type="dxa"/>
        </w:trPr>
        <w:tc>
          <w:tcPr>
            <w:tcW w:w="0" w:type="auto"/>
            <w:vAlign w:val="center"/>
            <w:hideMark/>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6175F" w:rsidRPr="00114580" w14:paraId="3F36065D" w14:textId="77777777" w:rsidTr="00D87A6F">
              <w:trPr>
                <w:tblCellSpacing w:w="15" w:type="dxa"/>
              </w:trPr>
              <w:tc>
                <w:tcPr>
                  <w:tcW w:w="0" w:type="auto"/>
                  <w:vAlign w:val="center"/>
                  <w:hideMark/>
                </w:tcPr>
                <w:p w14:paraId="4E236712" w14:textId="77777777" w:rsidR="0016175F" w:rsidRPr="00543029" w:rsidRDefault="0016175F" w:rsidP="001B1129">
                  <w:pPr>
                    <w:framePr w:hSpace="180" w:wrap="around" w:vAnchor="text" w:hAnchor="text" w:y="1"/>
                    <w:suppressOverlap/>
                    <w:rPr>
                      <w:rFonts w:ascii="Arial" w:eastAsia="Times New Roman" w:hAnsi="Arial" w:cs="Arial"/>
                      <w:lang w:eastAsia="en-GB"/>
                    </w:rPr>
                  </w:pPr>
                </w:p>
              </w:tc>
            </w:tr>
          </w:tbl>
          <w:p w14:paraId="169EFC0C" w14:textId="77777777" w:rsidR="0016175F" w:rsidRPr="00543029" w:rsidRDefault="0016175F" w:rsidP="001B1129">
            <w:pPr>
              <w:rPr>
                <w:rFonts w:ascii="Arial" w:eastAsia="Times New Roman" w:hAnsi="Arial" w:cs="Arial"/>
                <w:lang w:eastAsia="en-GB"/>
              </w:rPr>
            </w:pPr>
          </w:p>
        </w:tc>
        <w:tc>
          <w:tcPr>
            <w:tcW w:w="0" w:type="auto"/>
            <w:vAlign w:val="center"/>
            <w:hideMark/>
          </w:tcPr>
          <w:p w14:paraId="6C381F2A" w14:textId="77777777" w:rsidR="0016175F" w:rsidRPr="00543029" w:rsidRDefault="0016175F" w:rsidP="001B1129">
            <w:pPr>
              <w:rPr>
                <w:rFonts w:ascii="Arial" w:eastAsia="Times New Roman" w:hAnsi="Arial" w:cs="Arial"/>
                <w:sz w:val="20"/>
                <w:szCs w:val="20"/>
                <w:lang w:eastAsia="en-GB"/>
              </w:rPr>
            </w:pPr>
          </w:p>
        </w:tc>
        <w:tc>
          <w:tcPr>
            <w:tcW w:w="0" w:type="auto"/>
            <w:vAlign w:val="center"/>
            <w:hideMark/>
          </w:tcPr>
          <w:p w14:paraId="4010810C" w14:textId="77777777" w:rsidR="0016175F" w:rsidRPr="00543029" w:rsidRDefault="0016175F" w:rsidP="001B1129">
            <w:pPr>
              <w:rPr>
                <w:rFonts w:ascii="Arial" w:eastAsia="Times New Roman" w:hAnsi="Arial" w:cs="Arial"/>
                <w:sz w:val="20"/>
                <w:szCs w:val="20"/>
                <w:lang w:eastAsia="en-GB"/>
              </w:rPr>
            </w:pPr>
          </w:p>
        </w:tc>
      </w:tr>
    </w:tbl>
    <w:p w14:paraId="58CF7B18" w14:textId="54828658" w:rsidR="0016175F" w:rsidRPr="00543029" w:rsidRDefault="001B1129" w:rsidP="00D87A6F">
      <w:pPr>
        <w:rPr>
          <w:rFonts w:ascii="Arial" w:hAnsi="Arial" w:cs="Arial"/>
          <w:b/>
          <w:bCs/>
        </w:rPr>
      </w:pPr>
      <w:r w:rsidRPr="00543029">
        <w:rPr>
          <w:rFonts w:ascii="Arial" w:hAnsi="Arial" w:cs="Arial"/>
        </w:rPr>
        <w:br w:type="textWrapping" w:clear="all"/>
      </w:r>
      <w:r w:rsidRPr="00543029">
        <w:rPr>
          <w:rFonts w:ascii="Arial" w:hAnsi="Arial" w:cs="Arial"/>
          <w:b/>
          <w:bCs/>
        </w:rPr>
        <w:t>Appendix 5.10</w:t>
      </w:r>
    </w:p>
    <w:p w14:paraId="73E6CF95" w14:textId="78B686F4" w:rsidR="001B1129" w:rsidRPr="00543029" w:rsidRDefault="001B1129" w:rsidP="00D87A6F">
      <w:pPr>
        <w:rPr>
          <w:rFonts w:ascii="Arial" w:hAnsi="Arial" w:cs="Arial"/>
        </w:rPr>
      </w:pPr>
    </w:p>
    <w:p w14:paraId="0D643A5A" w14:textId="303AD00D" w:rsidR="001B1129" w:rsidRPr="00543029" w:rsidRDefault="001B1129" w:rsidP="00D87A6F">
      <w:pPr>
        <w:rPr>
          <w:rFonts w:ascii="Arial" w:hAnsi="Arial" w:cs="Arial"/>
        </w:rPr>
      </w:pPr>
      <w:r w:rsidRPr="00543029">
        <w:rPr>
          <w:rFonts w:ascii="Arial" w:hAnsi="Arial" w:cs="Arial"/>
          <w:noProof/>
        </w:rPr>
        <w:drawing>
          <wp:inline distT="0" distB="0" distL="0" distR="0" wp14:anchorId="5B4C5BBC" wp14:editId="74008F33">
            <wp:extent cx="5727700" cy="2024380"/>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27700" cy="2024380"/>
                    </a:xfrm>
                    <a:prstGeom prst="rect">
                      <a:avLst/>
                    </a:prstGeom>
                  </pic:spPr>
                </pic:pic>
              </a:graphicData>
            </a:graphic>
          </wp:inline>
        </w:drawing>
      </w:r>
    </w:p>
    <w:p w14:paraId="2AB21F9C" w14:textId="77777777" w:rsidR="0016175F" w:rsidRPr="00543029" w:rsidRDefault="0016175F">
      <w:pPr>
        <w:rPr>
          <w:rFonts w:ascii="Arial" w:hAnsi="Arial" w:cs="Arial"/>
        </w:rPr>
        <w:sectPr w:rsidR="0016175F" w:rsidRPr="00543029" w:rsidSect="00786656">
          <w:pgSz w:w="11900" w:h="16840"/>
          <w:pgMar w:top="1440" w:right="1440" w:bottom="1440" w:left="1440" w:header="708" w:footer="708" w:gutter="0"/>
          <w:cols w:space="708"/>
          <w:docGrid w:linePitch="360"/>
        </w:sectPr>
      </w:pPr>
    </w:p>
    <w:p w14:paraId="0E737FFD" w14:textId="77777777" w:rsidR="0016175F" w:rsidRPr="00543029" w:rsidRDefault="0016175F">
      <w:pPr>
        <w:rPr>
          <w:rFonts w:ascii="Arial" w:hAnsi="Arial" w:cs="Arial"/>
        </w:rPr>
      </w:pPr>
      <w:r w:rsidRPr="00543029">
        <w:rPr>
          <w:rFonts w:ascii="Arial" w:hAnsi="Arial" w:cs="Arial"/>
        </w:rPr>
        <w:lastRenderedPageBreak/>
        <w:t>Appendix 6.1 &amp; 2</w:t>
      </w:r>
    </w:p>
    <w:p w14:paraId="0001B800" w14:textId="77777777" w:rsidR="0016175F" w:rsidRPr="00543029" w:rsidRDefault="0016175F">
      <w:pPr>
        <w:rPr>
          <w:rFonts w:ascii="Arial" w:hAnsi="Arial" w:cs="Arial"/>
        </w:rPr>
      </w:pPr>
    </w:p>
    <w:p w14:paraId="5CFC761F" w14:textId="77777777" w:rsidR="0016175F" w:rsidRPr="00543029" w:rsidRDefault="0016175F">
      <w:pPr>
        <w:rPr>
          <w:rFonts w:ascii="Arial" w:hAnsi="Arial" w:cs="Arial"/>
        </w:rPr>
      </w:pPr>
      <w:r w:rsidRPr="00543029">
        <w:rPr>
          <w:rFonts w:ascii="Arial" w:hAnsi="Arial" w:cs="Arial"/>
          <w:noProof/>
          <w:lang w:eastAsia="en-ZA"/>
        </w:rPr>
        <w:drawing>
          <wp:inline distT="0" distB="0" distL="0" distR="0" wp14:anchorId="244AC504" wp14:editId="6374FB26">
            <wp:extent cx="4254500" cy="5588000"/>
            <wp:effectExtent l="0" t="0" r="0" b="0"/>
            <wp:docPr id="126" name="Picture 126" descr="A close up of a news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254500" cy="5588000"/>
                    </a:xfrm>
                    <a:prstGeom prst="rect">
                      <a:avLst/>
                    </a:prstGeom>
                  </pic:spPr>
                </pic:pic>
              </a:graphicData>
            </a:graphic>
          </wp:inline>
        </w:drawing>
      </w:r>
    </w:p>
    <w:p w14:paraId="5C4C5DDA" w14:textId="77777777" w:rsidR="0016175F" w:rsidRPr="00543029" w:rsidRDefault="0016175F">
      <w:pPr>
        <w:rPr>
          <w:rFonts w:ascii="Arial" w:hAnsi="Arial" w:cs="Arial"/>
        </w:rPr>
      </w:pPr>
    </w:p>
    <w:p w14:paraId="78B94CAF" w14:textId="77777777" w:rsidR="0016175F" w:rsidRPr="00543029" w:rsidRDefault="0016175F">
      <w:pPr>
        <w:rPr>
          <w:rFonts w:ascii="Arial" w:hAnsi="Arial" w:cs="Arial"/>
        </w:rPr>
      </w:pPr>
    </w:p>
    <w:p w14:paraId="77BFC344" w14:textId="77777777" w:rsidR="0016175F" w:rsidRPr="00543029" w:rsidRDefault="0016175F">
      <w:pPr>
        <w:rPr>
          <w:rFonts w:ascii="Arial" w:hAnsi="Arial" w:cs="Arial"/>
        </w:rPr>
        <w:sectPr w:rsidR="0016175F" w:rsidRPr="00543029" w:rsidSect="00786656">
          <w:pgSz w:w="11900" w:h="16840"/>
          <w:pgMar w:top="1440" w:right="1440" w:bottom="1440" w:left="1440" w:header="708" w:footer="708" w:gutter="0"/>
          <w:cols w:space="708"/>
          <w:docGrid w:linePitch="360"/>
        </w:sectPr>
      </w:pPr>
    </w:p>
    <w:p w14:paraId="12B304E9" w14:textId="77777777" w:rsidR="0016175F" w:rsidRPr="00543029" w:rsidRDefault="0016175F">
      <w:pPr>
        <w:spacing w:before="7"/>
        <w:rPr>
          <w:rFonts w:ascii="Arial" w:eastAsia="Times New Roman" w:hAnsi="Arial" w:cs="Arial"/>
          <w:sz w:val="6"/>
          <w:szCs w:val="6"/>
        </w:rPr>
      </w:pPr>
    </w:p>
    <w:p w14:paraId="78D02633" w14:textId="77777777" w:rsidR="0016175F" w:rsidRPr="00543029" w:rsidRDefault="0016175F">
      <w:pPr>
        <w:spacing w:line="200" w:lineRule="atLeast"/>
        <w:ind w:left="3844"/>
        <w:rPr>
          <w:rFonts w:ascii="Arial" w:eastAsia="Times New Roman" w:hAnsi="Arial" w:cs="Arial"/>
          <w:sz w:val="20"/>
          <w:szCs w:val="20"/>
        </w:rPr>
      </w:pPr>
      <w:r w:rsidRPr="00543029">
        <w:rPr>
          <w:rFonts w:ascii="Arial" w:eastAsia="Times New Roman" w:hAnsi="Arial" w:cs="Arial"/>
          <w:noProof/>
          <w:sz w:val="20"/>
          <w:szCs w:val="20"/>
          <w:lang w:eastAsia="en-ZA"/>
        </w:rPr>
        <w:drawing>
          <wp:inline distT="0" distB="0" distL="0" distR="0" wp14:anchorId="19D3D2B3" wp14:editId="6E46D419">
            <wp:extent cx="2505699" cy="457200"/>
            <wp:effectExtent l="0" t="0" r="0" b="0"/>
            <wp:docPr id="602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42" cstate="print"/>
                    <a:stretch>
                      <a:fillRect/>
                    </a:stretch>
                  </pic:blipFill>
                  <pic:spPr>
                    <a:xfrm>
                      <a:off x="0" y="0"/>
                      <a:ext cx="2505699" cy="457200"/>
                    </a:xfrm>
                    <a:prstGeom prst="rect">
                      <a:avLst/>
                    </a:prstGeom>
                  </pic:spPr>
                </pic:pic>
              </a:graphicData>
            </a:graphic>
          </wp:inline>
        </w:drawing>
      </w:r>
    </w:p>
    <w:p w14:paraId="64565E46" w14:textId="77777777" w:rsidR="0016175F" w:rsidRPr="00543029" w:rsidRDefault="0016175F">
      <w:pPr>
        <w:spacing w:before="7"/>
        <w:rPr>
          <w:rFonts w:ascii="Arial" w:eastAsia="Times New Roman" w:hAnsi="Arial" w:cs="Arial"/>
          <w:sz w:val="10"/>
          <w:szCs w:val="10"/>
        </w:rPr>
      </w:pPr>
    </w:p>
    <w:p w14:paraId="606B850F" w14:textId="77777777" w:rsidR="0016175F" w:rsidRPr="00543029" w:rsidRDefault="0016175F">
      <w:pPr>
        <w:tabs>
          <w:tab w:val="left" w:pos="4349"/>
        </w:tabs>
        <w:spacing w:before="61"/>
        <w:ind w:left="182"/>
        <w:rPr>
          <w:rFonts w:ascii="Arial" w:eastAsia="Times New Roman" w:hAnsi="Arial" w:cs="Arial"/>
          <w:sz w:val="24"/>
          <w:szCs w:val="24"/>
        </w:rPr>
      </w:pPr>
      <w:r w:rsidRPr="00543029">
        <w:rPr>
          <w:rFonts w:ascii="Arial" w:hAnsi="Arial" w:cs="Arial"/>
          <w:b/>
          <w:color w:val="231F20"/>
          <w:w w:val="90"/>
          <w:position w:val="-6"/>
          <w:sz w:val="16"/>
        </w:rPr>
        <w:t>UNIQUE</w:t>
      </w:r>
      <w:r w:rsidRPr="00543029">
        <w:rPr>
          <w:rFonts w:ascii="Arial" w:hAnsi="Arial" w:cs="Arial"/>
          <w:b/>
          <w:color w:val="231F20"/>
          <w:spacing w:val="-23"/>
          <w:w w:val="90"/>
          <w:position w:val="-6"/>
          <w:sz w:val="16"/>
        </w:rPr>
        <w:t xml:space="preserve"> </w:t>
      </w:r>
      <w:r w:rsidRPr="00543029">
        <w:rPr>
          <w:rFonts w:ascii="Arial" w:hAnsi="Arial" w:cs="Arial"/>
          <w:b/>
          <w:color w:val="231F20"/>
          <w:spacing w:val="-1"/>
          <w:w w:val="90"/>
          <w:position w:val="-6"/>
          <w:sz w:val="16"/>
        </w:rPr>
        <w:t>A</w:t>
      </w:r>
      <w:r w:rsidRPr="00543029">
        <w:rPr>
          <w:rFonts w:ascii="Arial" w:hAnsi="Arial" w:cs="Arial"/>
          <w:b/>
          <w:color w:val="231F20"/>
          <w:spacing w:val="-2"/>
          <w:w w:val="90"/>
          <w:position w:val="-6"/>
          <w:sz w:val="16"/>
        </w:rPr>
        <w:t>GENT</w:t>
      </w:r>
      <w:r w:rsidRPr="00543029">
        <w:rPr>
          <w:rFonts w:ascii="Arial" w:hAnsi="Arial" w:cs="Arial"/>
          <w:b/>
          <w:color w:val="231F20"/>
          <w:spacing w:val="-22"/>
          <w:w w:val="90"/>
          <w:position w:val="-6"/>
          <w:sz w:val="16"/>
        </w:rPr>
        <w:t xml:space="preserve"> </w:t>
      </w:r>
      <w:r w:rsidRPr="00543029">
        <w:rPr>
          <w:rFonts w:ascii="Arial" w:hAnsi="Arial" w:cs="Arial"/>
          <w:b/>
          <w:color w:val="231F20"/>
          <w:spacing w:val="-2"/>
          <w:w w:val="90"/>
          <w:position w:val="-6"/>
          <w:sz w:val="16"/>
        </w:rPr>
        <w:t>C</w:t>
      </w:r>
      <w:r w:rsidRPr="00543029">
        <w:rPr>
          <w:rFonts w:ascii="Arial" w:hAnsi="Arial" w:cs="Arial"/>
          <w:b/>
          <w:color w:val="231F20"/>
          <w:spacing w:val="-1"/>
          <w:w w:val="90"/>
          <w:position w:val="-6"/>
          <w:sz w:val="16"/>
        </w:rPr>
        <w:t>ODE:</w:t>
      </w:r>
      <w:r w:rsidRPr="00543029">
        <w:rPr>
          <w:rFonts w:ascii="Arial" w:hAnsi="Arial" w:cs="Arial"/>
          <w:b/>
          <w:color w:val="231F20"/>
          <w:spacing w:val="-1"/>
          <w:w w:val="90"/>
          <w:position w:val="-6"/>
          <w:sz w:val="16"/>
        </w:rPr>
        <w:tab/>
      </w:r>
      <w:r w:rsidRPr="00543029">
        <w:rPr>
          <w:rFonts w:ascii="Arial" w:hAnsi="Arial" w:cs="Arial"/>
          <w:b/>
          <w:color w:val="231F20"/>
          <w:spacing w:val="-2"/>
          <w:w w:val="85"/>
          <w:sz w:val="24"/>
        </w:rPr>
        <w:t>AGENT</w:t>
      </w:r>
      <w:r w:rsidRPr="00543029">
        <w:rPr>
          <w:rFonts w:ascii="Arial" w:hAnsi="Arial" w:cs="Arial"/>
          <w:b/>
          <w:color w:val="231F20"/>
          <w:spacing w:val="27"/>
          <w:w w:val="85"/>
          <w:sz w:val="24"/>
        </w:rPr>
        <w:t xml:space="preserve"> </w:t>
      </w:r>
      <w:r w:rsidRPr="00543029">
        <w:rPr>
          <w:rFonts w:ascii="Arial" w:hAnsi="Arial" w:cs="Arial"/>
          <w:b/>
          <w:color w:val="231F20"/>
          <w:spacing w:val="-2"/>
          <w:w w:val="85"/>
          <w:sz w:val="24"/>
        </w:rPr>
        <w:t>APPLICATION</w:t>
      </w:r>
      <w:r w:rsidRPr="00543029">
        <w:rPr>
          <w:rFonts w:ascii="Arial" w:hAnsi="Arial" w:cs="Arial"/>
          <w:b/>
          <w:color w:val="231F20"/>
          <w:spacing w:val="27"/>
          <w:w w:val="85"/>
          <w:sz w:val="24"/>
        </w:rPr>
        <w:t xml:space="preserve"> </w:t>
      </w:r>
      <w:r w:rsidRPr="00543029">
        <w:rPr>
          <w:rFonts w:ascii="Arial" w:hAnsi="Arial" w:cs="Arial"/>
          <w:b/>
          <w:color w:val="231F20"/>
          <w:w w:val="85"/>
          <w:sz w:val="24"/>
        </w:rPr>
        <w:t>FORM</w:t>
      </w:r>
    </w:p>
    <w:p w14:paraId="17DC844B" w14:textId="77777777" w:rsidR="0016175F" w:rsidRPr="00543029" w:rsidRDefault="0016175F">
      <w:pPr>
        <w:spacing w:before="3"/>
        <w:rPr>
          <w:rFonts w:ascii="Arial" w:eastAsia="Times New Roman" w:hAnsi="Arial" w:cs="Arial"/>
          <w:b/>
          <w:bCs/>
          <w:sz w:val="7"/>
          <w:szCs w:val="7"/>
        </w:rPr>
      </w:pPr>
    </w:p>
    <w:p w14:paraId="01CBDDAF" w14:textId="7D75E042" w:rsidR="0016175F" w:rsidRPr="00543029" w:rsidRDefault="00B172A7">
      <w:pPr>
        <w:spacing w:line="200" w:lineRule="atLeast"/>
        <w:ind w:left="143"/>
        <w:rPr>
          <w:rFonts w:ascii="Arial" w:eastAsia="Times New Roman" w:hAnsi="Arial" w:cs="Arial"/>
          <w:sz w:val="20"/>
          <w:szCs w:val="20"/>
        </w:rPr>
      </w:pPr>
      <w:r>
        <w:rPr>
          <w:rFonts w:ascii="Arial" w:eastAsia="Times New Roman" w:hAnsi="Arial" w:cs="Arial"/>
          <w:sz w:val="20"/>
          <w:szCs w:val="20"/>
        </w:rPr>
      </w:r>
      <w:r>
        <w:rPr>
          <w:rFonts w:ascii="Arial" w:eastAsia="Times New Roman" w:hAnsi="Arial" w:cs="Arial"/>
          <w:sz w:val="20"/>
          <w:szCs w:val="20"/>
        </w:rPr>
        <w:pict w14:anchorId="11707EC8">
          <v:shapetype id="_x0000_t202" coordsize="21600,21600" o:spt="202" path="m,l,21600r21600,l21600,xe">
            <v:stroke joinstyle="miter"/>
            <v:path gradientshapeok="t" o:connecttype="rect"/>
          </v:shapetype>
          <v:shape id="_x0000_s1068" type="#_x0000_t202" alt="" style="width:566.95pt;height:11.35pt;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color="#034ea2" stroked="f">
            <v:textbox style="mso-next-textbox:#_x0000_s1068" inset="0,0,0,0">
              <w:txbxContent>
                <w:p w14:paraId="2D9CA307" w14:textId="77777777" w:rsidR="006B55CC" w:rsidRDefault="006B55CC">
                  <w:pPr>
                    <w:spacing w:before="17"/>
                    <w:jc w:val="center"/>
                    <w:rPr>
                      <w:rFonts w:ascii="Times New Roman" w:eastAsia="Times New Roman" w:hAnsi="Times New Roman" w:cs="Times New Roman"/>
                      <w:sz w:val="18"/>
                      <w:szCs w:val="18"/>
                    </w:rPr>
                  </w:pPr>
                  <w:r>
                    <w:rPr>
                      <w:rFonts w:ascii="Times New Roman"/>
                      <w:b/>
                      <w:color w:val="FFFFFF"/>
                      <w:spacing w:val="-1"/>
                      <w:w w:val="85"/>
                      <w:sz w:val="18"/>
                    </w:rPr>
                    <w:t>AGENT</w:t>
                  </w:r>
                  <w:r>
                    <w:rPr>
                      <w:rFonts w:ascii="Times New Roman"/>
                      <w:b/>
                      <w:color w:val="FFFFFF"/>
                      <w:spacing w:val="13"/>
                      <w:w w:val="85"/>
                      <w:sz w:val="18"/>
                    </w:rPr>
                    <w:t xml:space="preserve"> </w:t>
                  </w:r>
                  <w:r>
                    <w:rPr>
                      <w:rFonts w:ascii="Times New Roman"/>
                      <w:b/>
                      <w:color w:val="FFFFFF"/>
                      <w:spacing w:val="-2"/>
                      <w:w w:val="85"/>
                      <w:sz w:val="18"/>
                    </w:rPr>
                    <w:t>DETAILS</w:t>
                  </w:r>
                </w:p>
              </w:txbxContent>
            </v:textbox>
          </v:shape>
        </w:pict>
      </w:r>
    </w:p>
    <w:p w14:paraId="05042B0A" w14:textId="77777777" w:rsidR="0016175F" w:rsidRPr="00543029" w:rsidRDefault="0016175F">
      <w:pPr>
        <w:spacing w:before="7"/>
        <w:rPr>
          <w:rFonts w:ascii="Arial" w:eastAsia="Times New Roman" w:hAnsi="Arial" w:cs="Arial"/>
          <w:b/>
          <w:bCs/>
          <w:sz w:val="2"/>
          <w:szCs w:val="2"/>
        </w:rPr>
      </w:pPr>
    </w:p>
    <w:tbl>
      <w:tblPr>
        <w:tblW w:w="0" w:type="auto"/>
        <w:tblInd w:w="107" w:type="dxa"/>
        <w:tblLayout w:type="fixed"/>
        <w:tblCellMar>
          <w:left w:w="0" w:type="dxa"/>
          <w:right w:w="0" w:type="dxa"/>
        </w:tblCellMar>
        <w:tblLook w:val="01E0" w:firstRow="1" w:lastRow="1" w:firstColumn="1" w:lastColumn="1" w:noHBand="0" w:noVBand="0"/>
      </w:tblPr>
      <w:tblGrid>
        <w:gridCol w:w="3409"/>
        <w:gridCol w:w="1916"/>
        <w:gridCol w:w="2544"/>
        <w:gridCol w:w="3506"/>
      </w:tblGrid>
      <w:tr w:rsidR="0016175F" w:rsidRPr="00114580" w14:paraId="352C2001" w14:textId="77777777">
        <w:trPr>
          <w:trHeight w:hRule="exact" w:val="299"/>
        </w:trPr>
        <w:tc>
          <w:tcPr>
            <w:tcW w:w="3409" w:type="dxa"/>
            <w:tcBorders>
              <w:top w:val="nil"/>
              <w:left w:val="nil"/>
              <w:bottom w:val="single" w:sz="2" w:space="0" w:color="231F20"/>
              <w:right w:val="nil"/>
            </w:tcBorders>
          </w:tcPr>
          <w:p w14:paraId="0BF3D569" w14:textId="77777777" w:rsidR="0016175F" w:rsidRPr="00543029" w:rsidRDefault="0016175F">
            <w:pPr>
              <w:pStyle w:val="TableParagraph"/>
              <w:spacing w:before="77"/>
              <w:ind w:left="74"/>
              <w:rPr>
                <w:rFonts w:ascii="Arial" w:eastAsia="Times New Roman" w:hAnsi="Arial" w:cs="Arial"/>
                <w:sz w:val="14"/>
                <w:szCs w:val="14"/>
                <w:lang w:val="en-GB"/>
              </w:rPr>
            </w:pPr>
            <w:r w:rsidRPr="00543029">
              <w:rPr>
                <w:rFonts w:ascii="Arial" w:hAnsi="Arial" w:cs="Arial"/>
                <w:color w:val="231F20"/>
                <w:sz w:val="14"/>
                <w:lang w:val="en-GB"/>
              </w:rPr>
              <w:t>Name</w:t>
            </w:r>
            <w:r w:rsidRPr="00543029">
              <w:rPr>
                <w:rFonts w:ascii="Arial" w:hAnsi="Arial" w:cs="Arial"/>
                <w:color w:val="231F20"/>
                <w:spacing w:val="24"/>
                <w:sz w:val="14"/>
                <w:lang w:val="en-GB"/>
              </w:rPr>
              <w:t xml:space="preserve"> </w:t>
            </w:r>
            <w:r w:rsidRPr="00543029">
              <w:rPr>
                <w:rFonts w:ascii="Arial" w:hAnsi="Arial" w:cs="Arial"/>
                <w:color w:val="231F20"/>
                <w:sz w:val="14"/>
                <w:lang w:val="en-GB"/>
              </w:rPr>
              <w:t>of</w:t>
            </w:r>
            <w:r w:rsidRPr="00543029">
              <w:rPr>
                <w:rFonts w:ascii="Arial" w:hAnsi="Arial" w:cs="Arial"/>
                <w:color w:val="231F20"/>
                <w:spacing w:val="25"/>
                <w:sz w:val="14"/>
                <w:lang w:val="en-GB"/>
              </w:rPr>
              <w:t xml:space="preserve"> </w:t>
            </w:r>
            <w:r w:rsidRPr="00543029">
              <w:rPr>
                <w:rFonts w:ascii="Arial" w:hAnsi="Arial" w:cs="Arial"/>
                <w:color w:val="231F20"/>
                <w:spacing w:val="-2"/>
                <w:sz w:val="14"/>
                <w:lang w:val="en-GB"/>
              </w:rPr>
              <w:t>C</w:t>
            </w:r>
            <w:r w:rsidRPr="00543029">
              <w:rPr>
                <w:rFonts w:ascii="Arial" w:hAnsi="Arial" w:cs="Arial"/>
                <w:color w:val="231F20"/>
                <w:spacing w:val="-1"/>
                <w:sz w:val="14"/>
                <w:lang w:val="en-GB"/>
              </w:rPr>
              <w:t>ompany/Partnership:</w:t>
            </w:r>
          </w:p>
        </w:tc>
        <w:tc>
          <w:tcPr>
            <w:tcW w:w="1916" w:type="dxa"/>
            <w:tcBorders>
              <w:top w:val="nil"/>
              <w:left w:val="nil"/>
              <w:bottom w:val="single" w:sz="2" w:space="0" w:color="231F20"/>
              <w:right w:val="nil"/>
            </w:tcBorders>
          </w:tcPr>
          <w:p w14:paraId="244EDF26" w14:textId="77777777" w:rsidR="0016175F" w:rsidRPr="00543029" w:rsidRDefault="0016175F">
            <w:pPr>
              <w:rPr>
                <w:rFonts w:ascii="Arial" w:hAnsi="Arial" w:cs="Arial"/>
              </w:rPr>
            </w:pPr>
          </w:p>
        </w:tc>
        <w:tc>
          <w:tcPr>
            <w:tcW w:w="2544" w:type="dxa"/>
            <w:tcBorders>
              <w:top w:val="nil"/>
              <w:left w:val="nil"/>
              <w:bottom w:val="single" w:sz="2" w:space="0" w:color="231F20"/>
              <w:right w:val="nil"/>
            </w:tcBorders>
          </w:tcPr>
          <w:p w14:paraId="00D3805D" w14:textId="77777777" w:rsidR="0016175F" w:rsidRPr="00543029" w:rsidRDefault="0016175F">
            <w:pPr>
              <w:rPr>
                <w:rFonts w:ascii="Arial" w:hAnsi="Arial" w:cs="Arial"/>
              </w:rPr>
            </w:pPr>
          </w:p>
        </w:tc>
        <w:tc>
          <w:tcPr>
            <w:tcW w:w="3506" w:type="dxa"/>
            <w:vMerge w:val="restart"/>
            <w:tcBorders>
              <w:top w:val="nil"/>
              <w:left w:val="nil"/>
              <w:right w:val="nil"/>
            </w:tcBorders>
          </w:tcPr>
          <w:p w14:paraId="4CF02E46" w14:textId="77777777" w:rsidR="0016175F" w:rsidRPr="00543029" w:rsidRDefault="0016175F">
            <w:pPr>
              <w:rPr>
                <w:rFonts w:ascii="Arial" w:hAnsi="Arial" w:cs="Arial"/>
              </w:rPr>
            </w:pPr>
          </w:p>
        </w:tc>
      </w:tr>
      <w:tr w:rsidR="0016175F" w:rsidRPr="00114580" w14:paraId="24C6F7F4" w14:textId="77777777">
        <w:trPr>
          <w:trHeight w:hRule="exact" w:val="214"/>
        </w:trPr>
        <w:tc>
          <w:tcPr>
            <w:tcW w:w="3409" w:type="dxa"/>
            <w:tcBorders>
              <w:top w:val="single" w:sz="2" w:space="0" w:color="231F20"/>
              <w:left w:val="nil"/>
              <w:bottom w:val="single" w:sz="2" w:space="0" w:color="231F20"/>
              <w:right w:val="nil"/>
            </w:tcBorders>
          </w:tcPr>
          <w:p w14:paraId="78D48CDE" w14:textId="77777777" w:rsidR="0016175F" w:rsidRPr="00543029" w:rsidRDefault="0016175F">
            <w:pPr>
              <w:pStyle w:val="TableParagraph"/>
              <w:spacing w:line="160" w:lineRule="exact"/>
              <w:ind w:left="74"/>
              <w:rPr>
                <w:rFonts w:ascii="Arial" w:eastAsia="Times New Roman" w:hAnsi="Arial" w:cs="Arial"/>
                <w:sz w:val="14"/>
                <w:szCs w:val="14"/>
                <w:lang w:val="en-GB"/>
              </w:rPr>
            </w:pPr>
            <w:r w:rsidRPr="00543029">
              <w:rPr>
                <w:rFonts w:ascii="Arial" w:hAnsi="Arial" w:cs="Arial"/>
                <w:color w:val="231F20"/>
                <w:spacing w:val="-2"/>
                <w:sz w:val="14"/>
                <w:lang w:val="en-GB"/>
              </w:rPr>
              <w:t>P</w:t>
            </w:r>
            <w:r w:rsidRPr="00543029">
              <w:rPr>
                <w:rFonts w:ascii="Arial" w:hAnsi="Arial" w:cs="Arial"/>
                <w:color w:val="231F20"/>
                <w:spacing w:val="-1"/>
                <w:sz w:val="14"/>
                <w:lang w:val="en-GB"/>
              </w:rPr>
              <w:t>h</w:t>
            </w:r>
            <w:r w:rsidRPr="00543029">
              <w:rPr>
                <w:rFonts w:ascii="Arial" w:hAnsi="Arial" w:cs="Arial"/>
                <w:color w:val="231F20"/>
                <w:spacing w:val="-2"/>
                <w:sz w:val="14"/>
                <w:lang w:val="en-GB"/>
              </w:rPr>
              <w:t>ysical</w:t>
            </w:r>
            <w:r w:rsidRPr="00543029">
              <w:rPr>
                <w:rFonts w:ascii="Arial" w:hAnsi="Arial" w:cs="Arial"/>
                <w:color w:val="231F20"/>
                <w:spacing w:val="-6"/>
                <w:sz w:val="14"/>
                <w:lang w:val="en-GB"/>
              </w:rPr>
              <w:t xml:space="preserve"> </w:t>
            </w:r>
            <w:r w:rsidRPr="00543029">
              <w:rPr>
                <w:rFonts w:ascii="Arial" w:hAnsi="Arial" w:cs="Arial"/>
                <w:color w:val="231F20"/>
                <w:spacing w:val="-2"/>
                <w:sz w:val="14"/>
                <w:lang w:val="en-GB"/>
              </w:rPr>
              <w:t>A</w:t>
            </w:r>
            <w:r w:rsidRPr="00543029">
              <w:rPr>
                <w:rFonts w:ascii="Arial" w:hAnsi="Arial" w:cs="Arial"/>
                <w:color w:val="231F20"/>
                <w:spacing w:val="-1"/>
                <w:sz w:val="14"/>
                <w:lang w:val="en-GB"/>
              </w:rPr>
              <w:t>ddress:</w:t>
            </w:r>
          </w:p>
        </w:tc>
        <w:tc>
          <w:tcPr>
            <w:tcW w:w="1916" w:type="dxa"/>
            <w:tcBorders>
              <w:top w:val="single" w:sz="2" w:space="0" w:color="231F20"/>
              <w:left w:val="nil"/>
              <w:bottom w:val="single" w:sz="2" w:space="0" w:color="231F20"/>
              <w:right w:val="nil"/>
            </w:tcBorders>
          </w:tcPr>
          <w:p w14:paraId="0D2D1DEF" w14:textId="77777777" w:rsidR="0016175F" w:rsidRPr="00543029" w:rsidRDefault="0016175F">
            <w:pPr>
              <w:rPr>
                <w:rFonts w:ascii="Arial" w:hAnsi="Arial" w:cs="Arial"/>
              </w:rPr>
            </w:pPr>
          </w:p>
        </w:tc>
        <w:tc>
          <w:tcPr>
            <w:tcW w:w="2544" w:type="dxa"/>
            <w:tcBorders>
              <w:top w:val="single" w:sz="2" w:space="0" w:color="231F20"/>
              <w:left w:val="nil"/>
              <w:bottom w:val="single" w:sz="2" w:space="0" w:color="231F20"/>
              <w:right w:val="nil"/>
            </w:tcBorders>
          </w:tcPr>
          <w:p w14:paraId="16E201EA" w14:textId="77777777" w:rsidR="0016175F" w:rsidRPr="00543029" w:rsidRDefault="0016175F">
            <w:pPr>
              <w:rPr>
                <w:rFonts w:ascii="Arial" w:hAnsi="Arial" w:cs="Arial"/>
              </w:rPr>
            </w:pPr>
          </w:p>
        </w:tc>
        <w:tc>
          <w:tcPr>
            <w:tcW w:w="3506" w:type="dxa"/>
            <w:vMerge/>
            <w:tcBorders>
              <w:left w:val="nil"/>
              <w:right w:val="nil"/>
            </w:tcBorders>
          </w:tcPr>
          <w:p w14:paraId="7770284D" w14:textId="77777777" w:rsidR="0016175F" w:rsidRPr="00543029" w:rsidRDefault="0016175F">
            <w:pPr>
              <w:rPr>
                <w:rFonts w:ascii="Arial" w:hAnsi="Arial" w:cs="Arial"/>
              </w:rPr>
            </w:pPr>
          </w:p>
        </w:tc>
      </w:tr>
      <w:tr w:rsidR="0016175F" w:rsidRPr="00114580" w14:paraId="6F9019F2" w14:textId="77777777">
        <w:trPr>
          <w:trHeight w:hRule="exact" w:val="214"/>
        </w:trPr>
        <w:tc>
          <w:tcPr>
            <w:tcW w:w="3409" w:type="dxa"/>
            <w:tcBorders>
              <w:top w:val="single" w:sz="2" w:space="0" w:color="231F20"/>
              <w:left w:val="nil"/>
              <w:bottom w:val="single" w:sz="2" w:space="0" w:color="231F20"/>
              <w:right w:val="nil"/>
            </w:tcBorders>
          </w:tcPr>
          <w:p w14:paraId="0023075D" w14:textId="77777777" w:rsidR="0016175F" w:rsidRPr="00543029" w:rsidRDefault="0016175F">
            <w:pPr>
              <w:pStyle w:val="TableParagraph"/>
              <w:spacing w:before="4"/>
              <w:ind w:left="74"/>
              <w:rPr>
                <w:rFonts w:ascii="Arial" w:eastAsia="Times New Roman" w:hAnsi="Arial" w:cs="Arial"/>
                <w:sz w:val="14"/>
                <w:szCs w:val="14"/>
                <w:lang w:val="en-GB"/>
              </w:rPr>
            </w:pPr>
            <w:r w:rsidRPr="00543029">
              <w:rPr>
                <w:rFonts w:ascii="Arial" w:hAnsi="Arial" w:cs="Arial"/>
                <w:color w:val="231F20"/>
                <w:spacing w:val="-2"/>
                <w:sz w:val="14"/>
                <w:lang w:val="en-GB"/>
              </w:rPr>
              <w:t>P</w:t>
            </w:r>
            <w:r w:rsidRPr="00543029">
              <w:rPr>
                <w:rFonts w:ascii="Arial" w:hAnsi="Arial" w:cs="Arial"/>
                <w:color w:val="231F20"/>
                <w:spacing w:val="-1"/>
                <w:sz w:val="14"/>
                <w:lang w:val="en-GB"/>
              </w:rPr>
              <w:t>ostal</w:t>
            </w:r>
            <w:r w:rsidRPr="00543029">
              <w:rPr>
                <w:rFonts w:ascii="Arial" w:hAnsi="Arial" w:cs="Arial"/>
                <w:color w:val="231F20"/>
                <w:spacing w:val="5"/>
                <w:sz w:val="14"/>
                <w:lang w:val="en-GB"/>
              </w:rPr>
              <w:t xml:space="preserve"> </w:t>
            </w:r>
            <w:r w:rsidRPr="00543029">
              <w:rPr>
                <w:rFonts w:ascii="Arial" w:hAnsi="Arial" w:cs="Arial"/>
                <w:color w:val="231F20"/>
                <w:spacing w:val="-2"/>
                <w:sz w:val="14"/>
                <w:lang w:val="en-GB"/>
              </w:rPr>
              <w:t>A</w:t>
            </w:r>
            <w:r w:rsidRPr="00543029">
              <w:rPr>
                <w:rFonts w:ascii="Arial" w:hAnsi="Arial" w:cs="Arial"/>
                <w:color w:val="231F20"/>
                <w:spacing w:val="-1"/>
                <w:sz w:val="14"/>
                <w:lang w:val="en-GB"/>
              </w:rPr>
              <w:t>ddress:</w:t>
            </w:r>
          </w:p>
        </w:tc>
        <w:tc>
          <w:tcPr>
            <w:tcW w:w="1916" w:type="dxa"/>
            <w:tcBorders>
              <w:top w:val="single" w:sz="2" w:space="0" w:color="231F20"/>
              <w:left w:val="nil"/>
              <w:bottom w:val="single" w:sz="2" w:space="0" w:color="231F20"/>
              <w:right w:val="nil"/>
            </w:tcBorders>
          </w:tcPr>
          <w:p w14:paraId="5ADE2558" w14:textId="77777777" w:rsidR="0016175F" w:rsidRPr="00543029" w:rsidRDefault="0016175F">
            <w:pPr>
              <w:rPr>
                <w:rFonts w:ascii="Arial" w:hAnsi="Arial" w:cs="Arial"/>
              </w:rPr>
            </w:pPr>
          </w:p>
        </w:tc>
        <w:tc>
          <w:tcPr>
            <w:tcW w:w="2544" w:type="dxa"/>
            <w:tcBorders>
              <w:top w:val="single" w:sz="2" w:space="0" w:color="231F20"/>
              <w:left w:val="nil"/>
              <w:bottom w:val="single" w:sz="2" w:space="0" w:color="231F20"/>
              <w:right w:val="nil"/>
            </w:tcBorders>
          </w:tcPr>
          <w:p w14:paraId="174B8168" w14:textId="77777777" w:rsidR="0016175F" w:rsidRPr="00543029" w:rsidRDefault="0016175F">
            <w:pPr>
              <w:rPr>
                <w:rFonts w:ascii="Arial" w:hAnsi="Arial" w:cs="Arial"/>
              </w:rPr>
            </w:pPr>
          </w:p>
        </w:tc>
        <w:tc>
          <w:tcPr>
            <w:tcW w:w="3506" w:type="dxa"/>
            <w:vMerge/>
            <w:tcBorders>
              <w:left w:val="nil"/>
              <w:right w:val="nil"/>
            </w:tcBorders>
          </w:tcPr>
          <w:p w14:paraId="46B02BE0" w14:textId="77777777" w:rsidR="0016175F" w:rsidRPr="00543029" w:rsidRDefault="0016175F">
            <w:pPr>
              <w:rPr>
                <w:rFonts w:ascii="Arial" w:hAnsi="Arial" w:cs="Arial"/>
              </w:rPr>
            </w:pPr>
          </w:p>
        </w:tc>
      </w:tr>
      <w:tr w:rsidR="0016175F" w:rsidRPr="00114580" w14:paraId="39807004" w14:textId="77777777">
        <w:trPr>
          <w:trHeight w:hRule="exact" w:val="214"/>
        </w:trPr>
        <w:tc>
          <w:tcPr>
            <w:tcW w:w="3409" w:type="dxa"/>
            <w:tcBorders>
              <w:top w:val="single" w:sz="2" w:space="0" w:color="231F20"/>
              <w:left w:val="nil"/>
              <w:bottom w:val="single" w:sz="2" w:space="0" w:color="231F20"/>
              <w:right w:val="nil"/>
            </w:tcBorders>
          </w:tcPr>
          <w:p w14:paraId="0640567F" w14:textId="77777777" w:rsidR="0016175F" w:rsidRPr="00543029" w:rsidRDefault="0016175F">
            <w:pPr>
              <w:pStyle w:val="TableParagraph"/>
              <w:spacing w:before="10"/>
              <w:ind w:left="74"/>
              <w:rPr>
                <w:rFonts w:ascii="Arial" w:eastAsia="Times New Roman" w:hAnsi="Arial" w:cs="Arial"/>
                <w:sz w:val="14"/>
                <w:szCs w:val="14"/>
                <w:lang w:val="en-GB"/>
              </w:rPr>
            </w:pPr>
            <w:r w:rsidRPr="00543029">
              <w:rPr>
                <w:rFonts w:ascii="Arial" w:hAnsi="Arial" w:cs="Arial"/>
                <w:color w:val="231F20"/>
                <w:spacing w:val="-3"/>
                <w:sz w:val="14"/>
                <w:lang w:val="en-GB"/>
              </w:rPr>
              <w:t>T</w:t>
            </w:r>
            <w:r w:rsidRPr="00543029">
              <w:rPr>
                <w:rFonts w:ascii="Arial" w:hAnsi="Arial" w:cs="Arial"/>
                <w:color w:val="231F20"/>
                <w:spacing w:val="-2"/>
                <w:sz w:val="14"/>
                <w:lang w:val="en-GB"/>
              </w:rPr>
              <w:t>elephone</w:t>
            </w:r>
            <w:r w:rsidRPr="00543029">
              <w:rPr>
                <w:rFonts w:ascii="Arial" w:hAnsi="Arial" w:cs="Arial"/>
                <w:color w:val="231F20"/>
                <w:spacing w:val="11"/>
                <w:sz w:val="14"/>
                <w:lang w:val="en-GB"/>
              </w:rPr>
              <w:t xml:space="preserve"> </w:t>
            </w:r>
            <w:r w:rsidRPr="00543029">
              <w:rPr>
                <w:rFonts w:ascii="Arial" w:hAnsi="Arial" w:cs="Arial"/>
                <w:color w:val="231F20"/>
                <w:sz w:val="14"/>
                <w:lang w:val="en-GB"/>
              </w:rPr>
              <w:t>No:</w:t>
            </w:r>
          </w:p>
        </w:tc>
        <w:tc>
          <w:tcPr>
            <w:tcW w:w="1916" w:type="dxa"/>
            <w:tcBorders>
              <w:top w:val="single" w:sz="2" w:space="0" w:color="231F20"/>
              <w:left w:val="nil"/>
              <w:bottom w:val="single" w:sz="2" w:space="0" w:color="231F20"/>
              <w:right w:val="nil"/>
            </w:tcBorders>
          </w:tcPr>
          <w:p w14:paraId="6D430A18" w14:textId="77777777" w:rsidR="0016175F" w:rsidRPr="00543029" w:rsidRDefault="0016175F">
            <w:pPr>
              <w:pStyle w:val="TableParagraph"/>
              <w:spacing w:before="10"/>
              <w:ind w:left="985"/>
              <w:rPr>
                <w:rFonts w:ascii="Arial" w:eastAsia="Times New Roman" w:hAnsi="Arial" w:cs="Arial"/>
                <w:sz w:val="14"/>
                <w:szCs w:val="14"/>
                <w:lang w:val="en-GB"/>
              </w:rPr>
            </w:pPr>
            <w:r w:rsidRPr="00543029">
              <w:rPr>
                <w:rFonts w:ascii="Arial" w:hAnsi="Arial" w:cs="Arial"/>
                <w:color w:val="231F20"/>
                <w:spacing w:val="-4"/>
                <w:w w:val="95"/>
                <w:sz w:val="14"/>
                <w:lang w:val="en-GB"/>
              </w:rPr>
              <w:t>F</w:t>
            </w:r>
            <w:r w:rsidRPr="00543029">
              <w:rPr>
                <w:rFonts w:ascii="Arial" w:hAnsi="Arial" w:cs="Arial"/>
                <w:color w:val="231F20"/>
                <w:spacing w:val="-3"/>
                <w:w w:val="95"/>
                <w:sz w:val="14"/>
                <w:lang w:val="en-GB"/>
              </w:rPr>
              <w:t>ax</w:t>
            </w:r>
            <w:r w:rsidRPr="00543029">
              <w:rPr>
                <w:rFonts w:ascii="Arial" w:hAnsi="Arial" w:cs="Arial"/>
                <w:color w:val="231F20"/>
                <w:spacing w:val="-5"/>
                <w:w w:val="95"/>
                <w:sz w:val="14"/>
                <w:lang w:val="en-GB"/>
              </w:rPr>
              <w:t xml:space="preserve"> </w:t>
            </w:r>
            <w:r w:rsidRPr="00543029">
              <w:rPr>
                <w:rFonts w:ascii="Arial" w:hAnsi="Arial" w:cs="Arial"/>
                <w:color w:val="231F20"/>
                <w:w w:val="95"/>
                <w:sz w:val="14"/>
                <w:lang w:val="en-GB"/>
              </w:rPr>
              <w:t>No:</w:t>
            </w:r>
          </w:p>
        </w:tc>
        <w:tc>
          <w:tcPr>
            <w:tcW w:w="2544" w:type="dxa"/>
            <w:tcBorders>
              <w:top w:val="single" w:sz="2" w:space="0" w:color="231F20"/>
              <w:left w:val="nil"/>
              <w:bottom w:val="single" w:sz="2" w:space="0" w:color="231F20"/>
              <w:right w:val="nil"/>
            </w:tcBorders>
          </w:tcPr>
          <w:p w14:paraId="3FE73141" w14:textId="77777777" w:rsidR="0016175F" w:rsidRPr="00543029" w:rsidRDefault="0016175F">
            <w:pPr>
              <w:pStyle w:val="TableParagraph"/>
              <w:spacing w:before="10"/>
              <w:ind w:left="382"/>
              <w:rPr>
                <w:rFonts w:ascii="Arial" w:eastAsia="Times New Roman" w:hAnsi="Arial" w:cs="Arial"/>
                <w:sz w:val="14"/>
                <w:szCs w:val="14"/>
                <w:lang w:val="en-GB"/>
              </w:rPr>
            </w:pPr>
            <w:r w:rsidRPr="00543029">
              <w:rPr>
                <w:rFonts w:ascii="Arial" w:hAnsi="Arial" w:cs="Arial"/>
                <w:color w:val="231F20"/>
                <w:sz w:val="14"/>
                <w:lang w:val="en-GB"/>
              </w:rPr>
              <w:t>E-mail</w:t>
            </w:r>
            <w:r w:rsidRPr="00543029">
              <w:rPr>
                <w:rFonts w:ascii="Arial" w:hAnsi="Arial" w:cs="Arial"/>
                <w:color w:val="231F20"/>
                <w:spacing w:val="-5"/>
                <w:sz w:val="14"/>
                <w:lang w:val="en-GB"/>
              </w:rPr>
              <w:t xml:space="preserve"> </w:t>
            </w:r>
            <w:r w:rsidRPr="00543029">
              <w:rPr>
                <w:rFonts w:ascii="Arial" w:hAnsi="Arial" w:cs="Arial"/>
                <w:color w:val="231F20"/>
                <w:spacing w:val="-1"/>
                <w:sz w:val="14"/>
                <w:lang w:val="en-GB"/>
              </w:rPr>
              <w:t>address:</w:t>
            </w:r>
          </w:p>
        </w:tc>
        <w:tc>
          <w:tcPr>
            <w:tcW w:w="3506" w:type="dxa"/>
            <w:vMerge/>
            <w:tcBorders>
              <w:left w:val="nil"/>
              <w:bottom w:val="single" w:sz="2" w:space="0" w:color="231F20"/>
              <w:right w:val="nil"/>
            </w:tcBorders>
          </w:tcPr>
          <w:p w14:paraId="2359723E" w14:textId="77777777" w:rsidR="0016175F" w:rsidRPr="00543029" w:rsidRDefault="0016175F">
            <w:pPr>
              <w:rPr>
                <w:rFonts w:ascii="Arial" w:hAnsi="Arial" w:cs="Arial"/>
              </w:rPr>
            </w:pPr>
          </w:p>
        </w:tc>
      </w:tr>
      <w:tr w:rsidR="0016175F" w:rsidRPr="00114580" w14:paraId="585D13DD" w14:textId="77777777">
        <w:trPr>
          <w:trHeight w:hRule="exact" w:val="214"/>
        </w:trPr>
        <w:tc>
          <w:tcPr>
            <w:tcW w:w="3409" w:type="dxa"/>
            <w:tcBorders>
              <w:top w:val="single" w:sz="2" w:space="0" w:color="231F20"/>
              <w:left w:val="nil"/>
              <w:bottom w:val="single" w:sz="2" w:space="0" w:color="231F20"/>
              <w:right w:val="nil"/>
            </w:tcBorders>
          </w:tcPr>
          <w:p w14:paraId="0F562BD6" w14:textId="77777777" w:rsidR="0016175F" w:rsidRPr="00543029" w:rsidRDefault="0016175F">
            <w:pPr>
              <w:pStyle w:val="TableParagraph"/>
              <w:spacing w:before="16"/>
              <w:ind w:left="74"/>
              <w:rPr>
                <w:rFonts w:ascii="Arial" w:eastAsia="Times New Roman" w:hAnsi="Arial" w:cs="Arial"/>
                <w:sz w:val="14"/>
                <w:szCs w:val="14"/>
                <w:lang w:val="en-GB"/>
              </w:rPr>
            </w:pPr>
            <w:r w:rsidRPr="00543029">
              <w:rPr>
                <w:rFonts w:ascii="Arial" w:hAnsi="Arial" w:cs="Arial"/>
                <w:color w:val="231F20"/>
                <w:spacing w:val="-2"/>
                <w:sz w:val="14"/>
                <w:lang w:val="en-GB"/>
              </w:rPr>
              <w:t>Cell</w:t>
            </w:r>
            <w:r w:rsidRPr="00543029">
              <w:rPr>
                <w:rFonts w:ascii="Arial" w:hAnsi="Arial" w:cs="Arial"/>
                <w:color w:val="231F20"/>
                <w:spacing w:val="-1"/>
                <w:sz w:val="14"/>
                <w:lang w:val="en-GB"/>
              </w:rPr>
              <w:t xml:space="preserve"> </w:t>
            </w:r>
            <w:r w:rsidRPr="00543029">
              <w:rPr>
                <w:rFonts w:ascii="Arial" w:hAnsi="Arial" w:cs="Arial"/>
                <w:color w:val="231F20"/>
                <w:sz w:val="14"/>
                <w:lang w:val="en-GB"/>
              </w:rPr>
              <w:t>phone No:</w:t>
            </w:r>
          </w:p>
        </w:tc>
        <w:tc>
          <w:tcPr>
            <w:tcW w:w="1916" w:type="dxa"/>
            <w:tcBorders>
              <w:top w:val="single" w:sz="2" w:space="0" w:color="231F20"/>
              <w:left w:val="nil"/>
              <w:bottom w:val="single" w:sz="2" w:space="0" w:color="231F20"/>
              <w:right w:val="nil"/>
            </w:tcBorders>
          </w:tcPr>
          <w:p w14:paraId="77DC772C" w14:textId="77777777" w:rsidR="0016175F" w:rsidRPr="00543029" w:rsidRDefault="0016175F">
            <w:pPr>
              <w:rPr>
                <w:rFonts w:ascii="Arial" w:hAnsi="Arial" w:cs="Arial"/>
              </w:rPr>
            </w:pPr>
          </w:p>
        </w:tc>
        <w:tc>
          <w:tcPr>
            <w:tcW w:w="2544" w:type="dxa"/>
            <w:tcBorders>
              <w:top w:val="single" w:sz="2" w:space="0" w:color="231F20"/>
              <w:left w:val="nil"/>
              <w:bottom w:val="single" w:sz="2" w:space="0" w:color="231F20"/>
              <w:right w:val="nil"/>
            </w:tcBorders>
          </w:tcPr>
          <w:p w14:paraId="5FD4C94B" w14:textId="77777777" w:rsidR="0016175F" w:rsidRPr="00543029" w:rsidRDefault="0016175F">
            <w:pPr>
              <w:rPr>
                <w:rFonts w:ascii="Arial" w:hAnsi="Arial" w:cs="Arial"/>
              </w:rPr>
            </w:pPr>
          </w:p>
        </w:tc>
        <w:tc>
          <w:tcPr>
            <w:tcW w:w="3506" w:type="dxa"/>
            <w:tcBorders>
              <w:top w:val="single" w:sz="2" w:space="0" w:color="231F20"/>
              <w:left w:val="nil"/>
              <w:bottom w:val="single" w:sz="2" w:space="0" w:color="231F20"/>
              <w:right w:val="nil"/>
            </w:tcBorders>
          </w:tcPr>
          <w:p w14:paraId="013B3B42" w14:textId="77777777" w:rsidR="0016175F" w:rsidRPr="00543029" w:rsidRDefault="0016175F">
            <w:pPr>
              <w:rPr>
                <w:rFonts w:ascii="Arial" w:hAnsi="Arial" w:cs="Arial"/>
              </w:rPr>
            </w:pPr>
          </w:p>
        </w:tc>
      </w:tr>
      <w:tr w:rsidR="0016175F" w:rsidRPr="00114580" w14:paraId="6B2CD5AB" w14:textId="77777777">
        <w:trPr>
          <w:trHeight w:hRule="exact" w:val="214"/>
        </w:trPr>
        <w:tc>
          <w:tcPr>
            <w:tcW w:w="3409" w:type="dxa"/>
            <w:tcBorders>
              <w:top w:val="single" w:sz="2" w:space="0" w:color="231F20"/>
              <w:left w:val="nil"/>
              <w:bottom w:val="single" w:sz="2" w:space="0" w:color="231F20"/>
              <w:right w:val="nil"/>
            </w:tcBorders>
          </w:tcPr>
          <w:p w14:paraId="05CFEAAB" w14:textId="77777777" w:rsidR="0016175F" w:rsidRPr="00543029" w:rsidRDefault="0016175F">
            <w:pPr>
              <w:pStyle w:val="TableParagraph"/>
              <w:spacing w:before="21"/>
              <w:ind w:left="74"/>
              <w:rPr>
                <w:rFonts w:ascii="Arial" w:eastAsia="Times New Roman" w:hAnsi="Arial" w:cs="Arial"/>
                <w:sz w:val="14"/>
                <w:szCs w:val="14"/>
                <w:lang w:val="en-GB"/>
              </w:rPr>
            </w:pPr>
            <w:r w:rsidRPr="00543029">
              <w:rPr>
                <w:rFonts w:ascii="Arial" w:hAnsi="Arial" w:cs="Arial"/>
                <w:color w:val="231F20"/>
                <w:spacing w:val="-10"/>
                <w:sz w:val="14"/>
                <w:lang w:val="en-GB"/>
              </w:rPr>
              <w:t>V</w:t>
            </w:r>
            <w:r w:rsidRPr="00543029">
              <w:rPr>
                <w:rFonts w:ascii="Arial" w:hAnsi="Arial" w:cs="Arial"/>
                <w:color w:val="231F20"/>
                <w:spacing w:val="-9"/>
                <w:sz w:val="14"/>
                <w:lang w:val="en-GB"/>
              </w:rPr>
              <w:t>AT</w:t>
            </w:r>
            <w:r w:rsidRPr="00543029">
              <w:rPr>
                <w:rFonts w:ascii="Arial" w:hAnsi="Arial" w:cs="Arial"/>
                <w:color w:val="231F20"/>
                <w:spacing w:val="-17"/>
                <w:sz w:val="14"/>
                <w:lang w:val="en-GB"/>
              </w:rPr>
              <w:t xml:space="preserve"> </w:t>
            </w:r>
            <w:r w:rsidRPr="00543029">
              <w:rPr>
                <w:rFonts w:ascii="Arial" w:hAnsi="Arial" w:cs="Arial"/>
                <w:color w:val="231F20"/>
                <w:spacing w:val="-2"/>
                <w:sz w:val="14"/>
                <w:lang w:val="en-GB"/>
              </w:rPr>
              <w:t>R</w:t>
            </w:r>
            <w:r w:rsidRPr="00543029">
              <w:rPr>
                <w:rFonts w:ascii="Arial" w:hAnsi="Arial" w:cs="Arial"/>
                <w:color w:val="231F20"/>
                <w:spacing w:val="-1"/>
                <w:sz w:val="14"/>
                <w:lang w:val="en-GB"/>
              </w:rPr>
              <w:t>egistration</w:t>
            </w:r>
            <w:r w:rsidRPr="00543029">
              <w:rPr>
                <w:rFonts w:ascii="Arial" w:hAnsi="Arial" w:cs="Arial"/>
                <w:color w:val="231F20"/>
                <w:spacing w:val="-18"/>
                <w:sz w:val="14"/>
                <w:lang w:val="en-GB"/>
              </w:rPr>
              <w:t xml:space="preserve"> </w:t>
            </w:r>
            <w:r w:rsidRPr="00543029">
              <w:rPr>
                <w:rFonts w:ascii="Arial" w:hAnsi="Arial" w:cs="Arial"/>
                <w:color w:val="231F20"/>
                <w:sz w:val="14"/>
                <w:lang w:val="en-GB"/>
              </w:rPr>
              <w:t>Number:</w:t>
            </w:r>
          </w:p>
        </w:tc>
        <w:tc>
          <w:tcPr>
            <w:tcW w:w="1916" w:type="dxa"/>
            <w:tcBorders>
              <w:top w:val="single" w:sz="2" w:space="0" w:color="231F20"/>
              <w:left w:val="nil"/>
              <w:bottom w:val="single" w:sz="2" w:space="0" w:color="231F20"/>
              <w:right w:val="nil"/>
            </w:tcBorders>
          </w:tcPr>
          <w:p w14:paraId="146A57D9" w14:textId="77777777" w:rsidR="0016175F" w:rsidRPr="00543029" w:rsidRDefault="0016175F">
            <w:pPr>
              <w:rPr>
                <w:rFonts w:ascii="Arial" w:hAnsi="Arial" w:cs="Arial"/>
              </w:rPr>
            </w:pPr>
          </w:p>
        </w:tc>
        <w:tc>
          <w:tcPr>
            <w:tcW w:w="2544" w:type="dxa"/>
            <w:tcBorders>
              <w:top w:val="single" w:sz="2" w:space="0" w:color="231F20"/>
              <w:left w:val="nil"/>
              <w:bottom w:val="single" w:sz="2" w:space="0" w:color="231F20"/>
              <w:right w:val="nil"/>
            </w:tcBorders>
          </w:tcPr>
          <w:p w14:paraId="4EB8DC60" w14:textId="77777777" w:rsidR="0016175F" w:rsidRPr="00543029" w:rsidRDefault="0016175F">
            <w:pPr>
              <w:rPr>
                <w:rFonts w:ascii="Arial" w:hAnsi="Arial" w:cs="Arial"/>
              </w:rPr>
            </w:pPr>
          </w:p>
        </w:tc>
        <w:tc>
          <w:tcPr>
            <w:tcW w:w="3506" w:type="dxa"/>
            <w:tcBorders>
              <w:top w:val="single" w:sz="2" w:space="0" w:color="231F20"/>
              <w:left w:val="nil"/>
              <w:bottom w:val="single" w:sz="2" w:space="0" w:color="231F20"/>
              <w:right w:val="nil"/>
            </w:tcBorders>
          </w:tcPr>
          <w:p w14:paraId="24EB1FB9" w14:textId="77777777" w:rsidR="0016175F" w:rsidRPr="00543029" w:rsidRDefault="0016175F">
            <w:pPr>
              <w:rPr>
                <w:rFonts w:ascii="Arial" w:hAnsi="Arial" w:cs="Arial"/>
              </w:rPr>
            </w:pPr>
          </w:p>
        </w:tc>
      </w:tr>
      <w:tr w:rsidR="0016175F" w:rsidRPr="00114580" w14:paraId="2483EFC9" w14:textId="77777777">
        <w:trPr>
          <w:trHeight w:hRule="exact" w:val="287"/>
        </w:trPr>
        <w:tc>
          <w:tcPr>
            <w:tcW w:w="3409" w:type="dxa"/>
            <w:tcBorders>
              <w:top w:val="single" w:sz="2" w:space="0" w:color="231F20"/>
              <w:left w:val="nil"/>
              <w:bottom w:val="nil"/>
              <w:right w:val="nil"/>
            </w:tcBorders>
          </w:tcPr>
          <w:p w14:paraId="320DFCAE" w14:textId="77777777" w:rsidR="0016175F" w:rsidRPr="00543029" w:rsidRDefault="0016175F">
            <w:pPr>
              <w:pStyle w:val="TableParagraph"/>
              <w:tabs>
                <w:tab w:val="left" w:pos="1514"/>
              </w:tabs>
              <w:spacing w:before="27"/>
              <w:ind w:left="74"/>
              <w:rPr>
                <w:rFonts w:ascii="Arial" w:eastAsia="Times New Roman" w:hAnsi="Arial" w:cs="Arial"/>
                <w:sz w:val="14"/>
                <w:szCs w:val="14"/>
                <w:lang w:val="en-GB"/>
              </w:rPr>
            </w:pPr>
            <w:r w:rsidRPr="00543029">
              <w:rPr>
                <w:rFonts w:ascii="Arial" w:hAnsi="Arial" w:cs="Arial"/>
                <w:color w:val="231F20"/>
                <w:sz w:val="14"/>
                <w:lang w:val="en-GB"/>
              </w:rPr>
              <w:t>Opening</w:t>
            </w:r>
            <w:r w:rsidRPr="00543029">
              <w:rPr>
                <w:rFonts w:ascii="Arial" w:hAnsi="Arial" w:cs="Arial"/>
                <w:color w:val="231F20"/>
                <w:spacing w:val="-1"/>
                <w:sz w:val="14"/>
                <w:lang w:val="en-GB"/>
              </w:rPr>
              <w:t xml:space="preserve"> </w:t>
            </w:r>
            <w:r w:rsidRPr="00543029">
              <w:rPr>
                <w:rFonts w:ascii="Arial" w:hAnsi="Arial" w:cs="Arial"/>
                <w:color w:val="231F20"/>
                <w:spacing w:val="-2"/>
                <w:sz w:val="14"/>
                <w:lang w:val="en-GB"/>
              </w:rPr>
              <w:t>T</w:t>
            </w:r>
            <w:r w:rsidRPr="00543029">
              <w:rPr>
                <w:rFonts w:ascii="Arial" w:hAnsi="Arial" w:cs="Arial"/>
                <w:color w:val="231F20"/>
                <w:spacing w:val="-1"/>
                <w:sz w:val="14"/>
                <w:lang w:val="en-GB"/>
              </w:rPr>
              <w:t>ime:</w:t>
            </w:r>
            <w:r w:rsidRPr="00543029">
              <w:rPr>
                <w:rFonts w:ascii="Arial" w:hAnsi="Arial" w:cs="Arial"/>
                <w:color w:val="231F20"/>
                <w:spacing w:val="-1"/>
                <w:sz w:val="14"/>
                <w:lang w:val="en-GB"/>
              </w:rPr>
              <w:tab/>
            </w:r>
            <w:r w:rsidRPr="00543029">
              <w:rPr>
                <w:rFonts w:ascii="Arial" w:hAnsi="Arial" w:cs="Arial"/>
                <w:color w:val="231F20"/>
                <w:spacing w:val="-2"/>
                <w:sz w:val="14"/>
                <w:lang w:val="en-GB"/>
              </w:rPr>
              <w:t>M</w:t>
            </w:r>
            <w:r w:rsidRPr="00543029">
              <w:rPr>
                <w:rFonts w:ascii="Arial" w:hAnsi="Arial" w:cs="Arial"/>
                <w:color w:val="231F20"/>
                <w:spacing w:val="-1"/>
                <w:sz w:val="14"/>
                <w:lang w:val="en-GB"/>
              </w:rPr>
              <w:t>onda</w:t>
            </w:r>
            <w:r w:rsidRPr="00543029">
              <w:rPr>
                <w:rFonts w:ascii="Arial" w:hAnsi="Arial" w:cs="Arial"/>
                <w:color w:val="231F20"/>
                <w:spacing w:val="-2"/>
                <w:sz w:val="14"/>
                <w:lang w:val="en-GB"/>
              </w:rPr>
              <w:t>y-F</w:t>
            </w:r>
            <w:r w:rsidRPr="00543029">
              <w:rPr>
                <w:rFonts w:ascii="Arial" w:hAnsi="Arial" w:cs="Arial"/>
                <w:color w:val="231F20"/>
                <w:spacing w:val="-1"/>
                <w:sz w:val="14"/>
                <w:lang w:val="en-GB"/>
              </w:rPr>
              <w:t>rida</w:t>
            </w:r>
            <w:r w:rsidRPr="00543029">
              <w:rPr>
                <w:rFonts w:ascii="Arial" w:hAnsi="Arial" w:cs="Arial"/>
                <w:color w:val="231F20"/>
                <w:spacing w:val="-2"/>
                <w:sz w:val="14"/>
                <w:lang w:val="en-GB"/>
              </w:rPr>
              <w:t>y:</w:t>
            </w:r>
          </w:p>
        </w:tc>
        <w:tc>
          <w:tcPr>
            <w:tcW w:w="1916" w:type="dxa"/>
            <w:tcBorders>
              <w:top w:val="single" w:sz="2" w:space="0" w:color="231F20"/>
              <w:left w:val="nil"/>
              <w:bottom w:val="nil"/>
              <w:right w:val="nil"/>
            </w:tcBorders>
          </w:tcPr>
          <w:p w14:paraId="5DA366EA" w14:textId="77777777" w:rsidR="0016175F" w:rsidRPr="00543029" w:rsidRDefault="0016175F">
            <w:pPr>
              <w:pStyle w:val="TableParagraph"/>
              <w:spacing w:before="27"/>
              <w:ind w:left="985"/>
              <w:rPr>
                <w:rFonts w:ascii="Arial" w:eastAsia="Times New Roman" w:hAnsi="Arial" w:cs="Arial"/>
                <w:sz w:val="14"/>
                <w:szCs w:val="14"/>
                <w:lang w:val="en-GB"/>
              </w:rPr>
            </w:pPr>
            <w:r w:rsidRPr="00543029">
              <w:rPr>
                <w:rFonts w:ascii="Arial" w:hAnsi="Arial" w:cs="Arial"/>
                <w:color w:val="231F20"/>
                <w:spacing w:val="-2"/>
                <w:sz w:val="14"/>
                <w:lang w:val="en-GB"/>
              </w:rPr>
              <w:t>S</w:t>
            </w:r>
            <w:r w:rsidRPr="00543029">
              <w:rPr>
                <w:rFonts w:ascii="Arial" w:hAnsi="Arial" w:cs="Arial"/>
                <w:color w:val="231F20"/>
                <w:spacing w:val="-1"/>
                <w:sz w:val="14"/>
                <w:lang w:val="en-GB"/>
              </w:rPr>
              <w:t>aturda</w:t>
            </w:r>
            <w:r w:rsidRPr="00543029">
              <w:rPr>
                <w:rFonts w:ascii="Arial" w:hAnsi="Arial" w:cs="Arial"/>
                <w:color w:val="231F20"/>
                <w:spacing w:val="-2"/>
                <w:sz w:val="14"/>
                <w:lang w:val="en-GB"/>
              </w:rPr>
              <w:t>y:</w:t>
            </w:r>
          </w:p>
        </w:tc>
        <w:tc>
          <w:tcPr>
            <w:tcW w:w="2544" w:type="dxa"/>
            <w:tcBorders>
              <w:top w:val="single" w:sz="2" w:space="0" w:color="231F20"/>
              <w:left w:val="nil"/>
              <w:bottom w:val="nil"/>
              <w:right w:val="nil"/>
            </w:tcBorders>
          </w:tcPr>
          <w:p w14:paraId="60B018B1" w14:textId="77777777" w:rsidR="0016175F" w:rsidRPr="00543029" w:rsidRDefault="0016175F">
            <w:pPr>
              <w:pStyle w:val="TableParagraph"/>
              <w:spacing w:before="27"/>
              <w:ind w:left="1230"/>
              <w:rPr>
                <w:rFonts w:ascii="Arial" w:eastAsia="Times New Roman" w:hAnsi="Arial" w:cs="Arial"/>
                <w:sz w:val="14"/>
                <w:szCs w:val="14"/>
                <w:lang w:val="en-GB"/>
              </w:rPr>
            </w:pPr>
            <w:r w:rsidRPr="00543029">
              <w:rPr>
                <w:rFonts w:ascii="Arial" w:hAnsi="Arial" w:cs="Arial"/>
                <w:color w:val="231F20"/>
                <w:sz w:val="14"/>
                <w:lang w:val="en-GB"/>
              </w:rPr>
              <w:t>Sunday:</w:t>
            </w:r>
          </w:p>
        </w:tc>
        <w:tc>
          <w:tcPr>
            <w:tcW w:w="3506" w:type="dxa"/>
            <w:tcBorders>
              <w:top w:val="single" w:sz="2" w:space="0" w:color="231F20"/>
              <w:left w:val="nil"/>
              <w:bottom w:val="nil"/>
              <w:right w:val="nil"/>
            </w:tcBorders>
          </w:tcPr>
          <w:p w14:paraId="5EB0178A" w14:textId="77777777" w:rsidR="0016175F" w:rsidRPr="00543029" w:rsidRDefault="0016175F">
            <w:pPr>
              <w:pStyle w:val="TableParagraph"/>
              <w:spacing w:before="27"/>
              <w:ind w:left="846"/>
              <w:rPr>
                <w:rFonts w:ascii="Arial" w:eastAsia="Times New Roman" w:hAnsi="Arial" w:cs="Arial"/>
                <w:sz w:val="14"/>
                <w:szCs w:val="14"/>
                <w:lang w:val="en-GB"/>
              </w:rPr>
            </w:pPr>
            <w:r w:rsidRPr="00543029">
              <w:rPr>
                <w:rFonts w:ascii="Arial" w:hAnsi="Arial" w:cs="Arial"/>
                <w:color w:val="231F20"/>
                <w:spacing w:val="-2"/>
                <w:sz w:val="14"/>
                <w:lang w:val="en-GB"/>
              </w:rPr>
              <w:t>P</w:t>
            </w:r>
            <w:r w:rsidRPr="00543029">
              <w:rPr>
                <w:rFonts w:ascii="Arial" w:hAnsi="Arial" w:cs="Arial"/>
                <w:color w:val="231F20"/>
                <w:spacing w:val="-1"/>
                <w:sz w:val="14"/>
                <w:lang w:val="en-GB"/>
              </w:rPr>
              <w:t>ublic</w:t>
            </w:r>
            <w:r w:rsidRPr="00543029">
              <w:rPr>
                <w:rFonts w:ascii="Arial" w:hAnsi="Arial" w:cs="Arial"/>
                <w:color w:val="231F20"/>
                <w:spacing w:val="-21"/>
                <w:sz w:val="14"/>
                <w:lang w:val="en-GB"/>
              </w:rPr>
              <w:t xml:space="preserve"> </w:t>
            </w:r>
            <w:r w:rsidRPr="00543029">
              <w:rPr>
                <w:rFonts w:ascii="Arial" w:hAnsi="Arial" w:cs="Arial"/>
                <w:color w:val="231F20"/>
                <w:spacing w:val="-1"/>
                <w:sz w:val="14"/>
                <w:lang w:val="en-GB"/>
              </w:rPr>
              <w:t>Holida</w:t>
            </w:r>
            <w:r w:rsidRPr="00543029">
              <w:rPr>
                <w:rFonts w:ascii="Arial" w:hAnsi="Arial" w:cs="Arial"/>
                <w:color w:val="231F20"/>
                <w:spacing w:val="-2"/>
                <w:sz w:val="14"/>
                <w:lang w:val="en-GB"/>
              </w:rPr>
              <w:t>ys:</w:t>
            </w:r>
          </w:p>
        </w:tc>
      </w:tr>
    </w:tbl>
    <w:p w14:paraId="7492C603" w14:textId="77777777" w:rsidR="0016175F" w:rsidRPr="00543029" w:rsidRDefault="0016175F">
      <w:pPr>
        <w:rPr>
          <w:rFonts w:ascii="Arial" w:eastAsia="Times New Roman" w:hAnsi="Arial" w:cs="Arial"/>
          <w:b/>
          <w:bCs/>
          <w:sz w:val="20"/>
          <w:szCs w:val="20"/>
        </w:rPr>
      </w:pPr>
    </w:p>
    <w:p w14:paraId="3DC352AE" w14:textId="77777777" w:rsidR="0016175F" w:rsidRPr="00543029" w:rsidRDefault="0016175F">
      <w:pPr>
        <w:rPr>
          <w:rFonts w:ascii="Arial" w:eastAsia="Times New Roman" w:hAnsi="Arial" w:cs="Arial"/>
          <w:b/>
          <w:bCs/>
          <w:sz w:val="20"/>
          <w:szCs w:val="20"/>
        </w:rPr>
      </w:pPr>
    </w:p>
    <w:p w14:paraId="0947C524" w14:textId="77777777" w:rsidR="0016175F" w:rsidRPr="00543029" w:rsidRDefault="0016175F">
      <w:pPr>
        <w:rPr>
          <w:rFonts w:ascii="Arial" w:eastAsia="Times New Roman" w:hAnsi="Arial" w:cs="Arial"/>
          <w:b/>
          <w:bCs/>
          <w:sz w:val="20"/>
          <w:szCs w:val="20"/>
        </w:rPr>
      </w:pPr>
    </w:p>
    <w:p w14:paraId="2162A715" w14:textId="77777777" w:rsidR="0016175F" w:rsidRPr="00543029" w:rsidRDefault="0016175F">
      <w:pPr>
        <w:rPr>
          <w:rFonts w:ascii="Arial" w:eastAsia="Times New Roman" w:hAnsi="Arial" w:cs="Arial"/>
          <w:b/>
          <w:bCs/>
          <w:sz w:val="20"/>
          <w:szCs w:val="20"/>
        </w:rPr>
      </w:pPr>
    </w:p>
    <w:p w14:paraId="60B0A286" w14:textId="77777777" w:rsidR="0016175F" w:rsidRPr="00543029" w:rsidRDefault="0016175F">
      <w:pPr>
        <w:rPr>
          <w:rFonts w:ascii="Arial" w:eastAsia="Times New Roman" w:hAnsi="Arial" w:cs="Arial"/>
          <w:b/>
          <w:bCs/>
          <w:sz w:val="20"/>
          <w:szCs w:val="20"/>
        </w:rPr>
      </w:pPr>
    </w:p>
    <w:p w14:paraId="7357DCF9" w14:textId="77777777" w:rsidR="0016175F" w:rsidRPr="00543029" w:rsidRDefault="0016175F">
      <w:pPr>
        <w:spacing w:before="6"/>
        <w:rPr>
          <w:rFonts w:ascii="Arial" w:eastAsia="Times New Roman" w:hAnsi="Arial" w:cs="Arial"/>
          <w:b/>
          <w:bCs/>
          <w:sz w:val="23"/>
          <w:szCs w:val="23"/>
        </w:rPr>
      </w:pPr>
    </w:p>
    <w:p w14:paraId="0CC524B0" w14:textId="77777777" w:rsidR="0016175F" w:rsidRPr="00543029" w:rsidRDefault="00B172A7">
      <w:pPr>
        <w:pStyle w:val="BodyText"/>
        <w:tabs>
          <w:tab w:val="left" w:pos="11482"/>
        </w:tabs>
        <w:spacing w:before="80"/>
        <w:ind w:left="143" w:firstLine="0"/>
        <w:rPr>
          <w:rFonts w:ascii="Arial" w:hAnsi="Arial" w:cs="Arial"/>
          <w:lang w:val="en-GB"/>
        </w:rPr>
      </w:pPr>
      <w:r>
        <w:rPr>
          <w:rFonts w:ascii="Arial" w:hAnsi="Arial" w:cs="Arial"/>
        </w:rPr>
        <w:pict w14:anchorId="6F74B3AD">
          <v:shape id="_x0000_s1067" type="#_x0000_t202" alt="" style="position:absolute;left:0;text-align:left;margin-left:14.2pt;margin-top:-73pt;width:566.95pt;height:74.2pt;z-index:251660288;mso-wrap-style:square;mso-wrap-edited:f;mso-width-percent:0;mso-height-percent:0;mso-position-horizontal-relative:page;mso-width-percent:0;mso-height-percent:0;v-text-anchor:top" filled="f" stroked="f">
            <v:textbox style="mso-next-textbox:#_x0000_s1067" inset="0,0,0,0">
              <w:txbxContent>
                <w:tbl>
                  <w:tblPr>
                    <w:tblW w:w="0" w:type="auto"/>
                    <w:tblLayout w:type="fixed"/>
                    <w:tblCellMar>
                      <w:left w:w="0" w:type="dxa"/>
                      <w:right w:w="0" w:type="dxa"/>
                    </w:tblCellMar>
                    <w:tblLook w:val="01E0" w:firstRow="1" w:lastRow="1" w:firstColumn="1" w:lastColumn="1" w:noHBand="0" w:noVBand="0"/>
                  </w:tblPr>
                  <w:tblGrid>
                    <w:gridCol w:w="4768"/>
                    <w:gridCol w:w="6571"/>
                  </w:tblGrid>
                  <w:tr w:rsidR="006B55CC" w14:paraId="6A5B9D0D" w14:textId="77777777">
                    <w:trPr>
                      <w:trHeight w:hRule="exact" w:val="170"/>
                    </w:trPr>
                    <w:tc>
                      <w:tcPr>
                        <w:tcW w:w="11339" w:type="dxa"/>
                        <w:gridSpan w:val="2"/>
                        <w:tcBorders>
                          <w:top w:val="nil"/>
                          <w:left w:val="nil"/>
                          <w:bottom w:val="nil"/>
                          <w:right w:val="nil"/>
                        </w:tcBorders>
                        <w:shd w:val="clear" w:color="auto" w:fill="034EA2"/>
                      </w:tcPr>
                      <w:p w14:paraId="0CB3D769" w14:textId="77777777" w:rsidR="006B55CC" w:rsidRDefault="006B55CC">
                        <w:pPr>
                          <w:pStyle w:val="TableParagraph"/>
                          <w:ind w:left="329"/>
                          <w:jc w:val="center"/>
                          <w:rPr>
                            <w:rFonts w:ascii="Times New Roman" w:eastAsia="Times New Roman" w:hAnsi="Times New Roman" w:cs="Times New Roman"/>
                            <w:sz w:val="14"/>
                            <w:szCs w:val="14"/>
                          </w:rPr>
                        </w:pPr>
                        <w:r>
                          <w:rPr>
                            <w:rFonts w:ascii="Times New Roman" w:eastAsia="Times New Roman" w:hAnsi="Times New Roman" w:cs="Times New Roman"/>
                            <w:b/>
                            <w:bCs/>
                            <w:color w:val="FFFFFF"/>
                            <w:spacing w:val="-2"/>
                            <w:w w:val="85"/>
                            <w:sz w:val="14"/>
                            <w:szCs w:val="14"/>
                          </w:rPr>
                          <w:t>DIRECT</w:t>
                        </w:r>
                        <w:r>
                          <w:rPr>
                            <w:rFonts w:ascii="Times New Roman" w:eastAsia="Times New Roman" w:hAnsi="Times New Roman" w:cs="Times New Roman"/>
                            <w:b/>
                            <w:bCs/>
                            <w:color w:val="FFFFFF"/>
                            <w:spacing w:val="-1"/>
                            <w:w w:val="85"/>
                            <w:sz w:val="14"/>
                            <w:szCs w:val="14"/>
                          </w:rPr>
                          <w:t>ORS</w:t>
                        </w:r>
                        <w:r>
                          <w:rPr>
                            <w:rFonts w:ascii="Times New Roman" w:eastAsia="Times New Roman" w:hAnsi="Times New Roman" w:cs="Times New Roman"/>
                            <w:b/>
                            <w:bCs/>
                            <w:color w:val="FFFFFF"/>
                            <w:spacing w:val="-2"/>
                            <w:w w:val="85"/>
                            <w:sz w:val="14"/>
                            <w:szCs w:val="14"/>
                          </w:rPr>
                          <w:t>’</w:t>
                        </w:r>
                        <w:r>
                          <w:rPr>
                            <w:rFonts w:ascii="Times New Roman" w:eastAsia="Times New Roman" w:hAnsi="Times New Roman" w:cs="Times New Roman"/>
                            <w:b/>
                            <w:bCs/>
                            <w:color w:val="FFFFFF"/>
                            <w:spacing w:val="7"/>
                            <w:w w:val="85"/>
                            <w:sz w:val="14"/>
                            <w:szCs w:val="14"/>
                          </w:rPr>
                          <w:t xml:space="preserve"> </w:t>
                        </w:r>
                        <w:r>
                          <w:rPr>
                            <w:rFonts w:ascii="Times New Roman" w:eastAsia="Times New Roman" w:hAnsi="Times New Roman" w:cs="Times New Roman"/>
                            <w:b/>
                            <w:bCs/>
                            <w:color w:val="FFFFFF"/>
                            <w:spacing w:val="-2"/>
                            <w:w w:val="85"/>
                            <w:sz w:val="14"/>
                            <w:szCs w:val="14"/>
                          </w:rPr>
                          <w:t>/PARTNERS</w:t>
                        </w:r>
                        <w:r>
                          <w:rPr>
                            <w:rFonts w:ascii="Times New Roman" w:eastAsia="Times New Roman" w:hAnsi="Times New Roman" w:cs="Times New Roman"/>
                            <w:b/>
                            <w:bCs/>
                            <w:color w:val="FFFFFF"/>
                            <w:spacing w:val="-3"/>
                            <w:w w:val="85"/>
                            <w:sz w:val="14"/>
                            <w:szCs w:val="14"/>
                          </w:rPr>
                          <w:t>’</w:t>
                        </w:r>
                        <w:r>
                          <w:rPr>
                            <w:rFonts w:ascii="Times New Roman" w:eastAsia="Times New Roman" w:hAnsi="Times New Roman" w:cs="Times New Roman"/>
                            <w:b/>
                            <w:bCs/>
                            <w:color w:val="FFFFFF"/>
                            <w:spacing w:val="7"/>
                            <w:w w:val="85"/>
                            <w:sz w:val="14"/>
                            <w:szCs w:val="14"/>
                          </w:rPr>
                          <w:t xml:space="preserve"> </w:t>
                        </w:r>
                        <w:r>
                          <w:rPr>
                            <w:rFonts w:ascii="Times New Roman" w:eastAsia="Times New Roman" w:hAnsi="Times New Roman" w:cs="Times New Roman"/>
                            <w:b/>
                            <w:bCs/>
                            <w:color w:val="FFFFFF"/>
                            <w:spacing w:val="-2"/>
                            <w:w w:val="85"/>
                            <w:sz w:val="14"/>
                            <w:szCs w:val="14"/>
                          </w:rPr>
                          <w:t>DETAILS</w:t>
                        </w:r>
                      </w:p>
                    </w:tc>
                  </w:tr>
                  <w:tr w:rsidR="006B55CC" w14:paraId="4EA53A96" w14:textId="77777777">
                    <w:trPr>
                      <w:trHeight w:hRule="exact" w:val="223"/>
                    </w:trPr>
                    <w:tc>
                      <w:tcPr>
                        <w:tcW w:w="4768" w:type="dxa"/>
                        <w:tcBorders>
                          <w:top w:val="nil"/>
                          <w:left w:val="nil"/>
                          <w:bottom w:val="single" w:sz="2" w:space="0" w:color="231F20"/>
                          <w:right w:val="single" w:sz="2" w:space="0" w:color="231F20"/>
                        </w:tcBorders>
                      </w:tcPr>
                      <w:p w14:paraId="57A4E79E" w14:textId="77777777" w:rsidR="006B55CC" w:rsidRDefault="006B55CC">
                        <w:pPr>
                          <w:pStyle w:val="TableParagraph"/>
                          <w:spacing w:before="50"/>
                          <w:ind w:left="38"/>
                          <w:rPr>
                            <w:rFonts w:ascii="Times New Roman" w:eastAsia="Times New Roman" w:hAnsi="Times New Roman" w:cs="Times New Roman"/>
                            <w:sz w:val="14"/>
                            <w:szCs w:val="14"/>
                          </w:rPr>
                        </w:pPr>
                        <w:r>
                          <w:rPr>
                            <w:rFonts w:ascii="Times New Roman"/>
                            <w:color w:val="231F20"/>
                            <w:spacing w:val="-2"/>
                            <w:w w:val="95"/>
                            <w:sz w:val="14"/>
                          </w:rPr>
                          <w:t>NAME</w:t>
                        </w:r>
                      </w:p>
                    </w:tc>
                    <w:tc>
                      <w:tcPr>
                        <w:tcW w:w="6570" w:type="dxa"/>
                        <w:tcBorders>
                          <w:top w:val="nil"/>
                          <w:left w:val="single" w:sz="2" w:space="0" w:color="231F20"/>
                          <w:bottom w:val="single" w:sz="2" w:space="0" w:color="231F20"/>
                          <w:right w:val="nil"/>
                        </w:tcBorders>
                      </w:tcPr>
                      <w:p w14:paraId="6C5687D0" w14:textId="77777777" w:rsidR="006B55CC" w:rsidRDefault="006B55CC">
                        <w:pPr>
                          <w:pStyle w:val="TableParagraph"/>
                          <w:spacing w:before="50"/>
                          <w:ind w:left="307"/>
                          <w:rPr>
                            <w:rFonts w:ascii="Times New Roman" w:eastAsia="Times New Roman" w:hAnsi="Times New Roman" w:cs="Times New Roman"/>
                            <w:sz w:val="14"/>
                            <w:szCs w:val="14"/>
                          </w:rPr>
                        </w:pPr>
                        <w:r>
                          <w:rPr>
                            <w:rFonts w:ascii="Times New Roman"/>
                            <w:color w:val="231F20"/>
                            <w:w w:val="85"/>
                            <w:sz w:val="14"/>
                          </w:rPr>
                          <w:t>RESIDENTIAL</w:t>
                        </w:r>
                        <w:r>
                          <w:rPr>
                            <w:rFonts w:ascii="Times New Roman"/>
                            <w:color w:val="231F20"/>
                            <w:spacing w:val="3"/>
                            <w:w w:val="85"/>
                            <w:sz w:val="14"/>
                          </w:rPr>
                          <w:t xml:space="preserve"> </w:t>
                        </w:r>
                        <w:r>
                          <w:rPr>
                            <w:rFonts w:ascii="Times New Roman"/>
                            <w:color w:val="231F20"/>
                            <w:w w:val="85"/>
                            <w:sz w:val="14"/>
                          </w:rPr>
                          <w:t>ADDRESS</w:t>
                        </w:r>
                        <w:r>
                          <w:rPr>
                            <w:rFonts w:ascii="Times New Roman"/>
                            <w:color w:val="231F20"/>
                            <w:spacing w:val="3"/>
                            <w:w w:val="85"/>
                            <w:sz w:val="14"/>
                          </w:rPr>
                          <w:t xml:space="preserve"> </w:t>
                        </w:r>
                        <w:r>
                          <w:rPr>
                            <w:rFonts w:ascii="Times New Roman"/>
                            <w:color w:val="231F20"/>
                            <w:w w:val="85"/>
                            <w:sz w:val="14"/>
                          </w:rPr>
                          <w:t>AND</w:t>
                        </w:r>
                        <w:r>
                          <w:rPr>
                            <w:rFonts w:ascii="Times New Roman"/>
                            <w:color w:val="231F20"/>
                            <w:spacing w:val="-4"/>
                            <w:w w:val="85"/>
                            <w:sz w:val="14"/>
                          </w:rPr>
                          <w:t xml:space="preserve"> </w:t>
                        </w:r>
                        <w:r>
                          <w:rPr>
                            <w:rFonts w:ascii="Times New Roman"/>
                            <w:color w:val="231F20"/>
                            <w:w w:val="85"/>
                            <w:sz w:val="14"/>
                          </w:rPr>
                          <w:t>TELEPHONE</w:t>
                        </w:r>
                        <w:r>
                          <w:rPr>
                            <w:rFonts w:ascii="Times New Roman"/>
                            <w:color w:val="231F20"/>
                            <w:spacing w:val="3"/>
                            <w:w w:val="85"/>
                            <w:sz w:val="14"/>
                          </w:rPr>
                          <w:t xml:space="preserve"> </w:t>
                        </w:r>
                        <w:r>
                          <w:rPr>
                            <w:rFonts w:ascii="Times New Roman"/>
                            <w:color w:val="231F20"/>
                            <w:w w:val="85"/>
                            <w:sz w:val="14"/>
                          </w:rPr>
                          <w:t>NUMBER</w:t>
                        </w:r>
                      </w:p>
                    </w:tc>
                  </w:tr>
                  <w:tr w:rsidR="006B55CC" w14:paraId="4A7D3B8D" w14:textId="77777777">
                    <w:trPr>
                      <w:trHeight w:hRule="exact" w:val="263"/>
                    </w:trPr>
                    <w:tc>
                      <w:tcPr>
                        <w:tcW w:w="4768" w:type="dxa"/>
                        <w:tcBorders>
                          <w:top w:val="single" w:sz="2" w:space="0" w:color="231F20"/>
                          <w:left w:val="nil"/>
                          <w:bottom w:val="single" w:sz="2" w:space="0" w:color="231F20"/>
                          <w:right w:val="single" w:sz="2" w:space="0" w:color="231F20"/>
                        </w:tcBorders>
                      </w:tcPr>
                      <w:p w14:paraId="33C5686E" w14:textId="77777777" w:rsidR="006B55CC" w:rsidRDefault="006B55CC">
                        <w:pPr>
                          <w:pStyle w:val="TableParagraph"/>
                          <w:spacing w:before="44"/>
                          <w:ind w:left="38"/>
                          <w:rPr>
                            <w:rFonts w:ascii="Times New Roman" w:eastAsia="Times New Roman" w:hAnsi="Times New Roman" w:cs="Times New Roman"/>
                            <w:sz w:val="14"/>
                            <w:szCs w:val="14"/>
                          </w:rPr>
                        </w:pPr>
                        <w:r>
                          <w:rPr>
                            <w:rFonts w:ascii="Times New Roman"/>
                            <w:color w:val="231F20"/>
                            <w:sz w:val="14"/>
                          </w:rPr>
                          <w:t>1</w:t>
                        </w:r>
                      </w:p>
                    </w:tc>
                    <w:tc>
                      <w:tcPr>
                        <w:tcW w:w="6570" w:type="dxa"/>
                        <w:tcBorders>
                          <w:top w:val="single" w:sz="2" w:space="0" w:color="231F20"/>
                          <w:left w:val="single" w:sz="2" w:space="0" w:color="231F20"/>
                          <w:bottom w:val="single" w:sz="2" w:space="0" w:color="231F20"/>
                          <w:right w:val="nil"/>
                        </w:tcBorders>
                      </w:tcPr>
                      <w:p w14:paraId="374418EE" w14:textId="77777777" w:rsidR="006B55CC" w:rsidRDefault="006B55CC"/>
                    </w:tc>
                  </w:tr>
                  <w:tr w:rsidR="006B55CC" w14:paraId="50376F13" w14:textId="77777777">
                    <w:trPr>
                      <w:trHeight w:hRule="exact" w:val="203"/>
                    </w:trPr>
                    <w:tc>
                      <w:tcPr>
                        <w:tcW w:w="4768" w:type="dxa"/>
                        <w:tcBorders>
                          <w:top w:val="single" w:sz="2" w:space="0" w:color="231F20"/>
                          <w:left w:val="nil"/>
                          <w:bottom w:val="single" w:sz="2" w:space="0" w:color="231F20"/>
                          <w:right w:val="single" w:sz="2" w:space="0" w:color="231F20"/>
                        </w:tcBorders>
                      </w:tcPr>
                      <w:p w14:paraId="416268F0" w14:textId="77777777" w:rsidR="006B55CC" w:rsidRDefault="006B55CC">
                        <w:pPr>
                          <w:pStyle w:val="TableParagraph"/>
                          <w:spacing w:before="2"/>
                          <w:ind w:left="38"/>
                          <w:rPr>
                            <w:rFonts w:ascii="Times New Roman" w:eastAsia="Times New Roman" w:hAnsi="Times New Roman" w:cs="Times New Roman"/>
                            <w:sz w:val="14"/>
                            <w:szCs w:val="14"/>
                          </w:rPr>
                        </w:pPr>
                        <w:r>
                          <w:rPr>
                            <w:rFonts w:ascii="Times New Roman"/>
                            <w:color w:val="231F20"/>
                            <w:sz w:val="14"/>
                          </w:rPr>
                          <w:t>2</w:t>
                        </w:r>
                      </w:p>
                    </w:tc>
                    <w:tc>
                      <w:tcPr>
                        <w:tcW w:w="6570" w:type="dxa"/>
                        <w:tcBorders>
                          <w:top w:val="single" w:sz="2" w:space="0" w:color="231F20"/>
                          <w:left w:val="single" w:sz="2" w:space="0" w:color="231F20"/>
                          <w:bottom w:val="single" w:sz="2" w:space="0" w:color="231F20"/>
                          <w:right w:val="nil"/>
                        </w:tcBorders>
                      </w:tcPr>
                      <w:p w14:paraId="77609B6C" w14:textId="77777777" w:rsidR="006B55CC" w:rsidRDefault="006B55CC"/>
                    </w:tc>
                  </w:tr>
                  <w:tr w:rsidR="006B55CC" w14:paraId="70CACE26" w14:textId="77777777">
                    <w:trPr>
                      <w:trHeight w:hRule="exact" w:val="223"/>
                    </w:trPr>
                    <w:tc>
                      <w:tcPr>
                        <w:tcW w:w="4768" w:type="dxa"/>
                        <w:tcBorders>
                          <w:top w:val="single" w:sz="2" w:space="0" w:color="231F20"/>
                          <w:left w:val="nil"/>
                          <w:bottom w:val="single" w:sz="2" w:space="0" w:color="231F20"/>
                          <w:right w:val="single" w:sz="2" w:space="0" w:color="231F20"/>
                        </w:tcBorders>
                      </w:tcPr>
                      <w:p w14:paraId="79AD1B05" w14:textId="77777777" w:rsidR="006B55CC" w:rsidRDefault="006B55CC">
                        <w:pPr>
                          <w:pStyle w:val="TableParagraph"/>
                          <w:spacing w:before="19"/>
                          <w:ind w:left="38"/>
                          <w:rPr>
                            <w:rFonts w:ascii="Times New Roman" w:eastAsia="Times New Roman" w:hAnsi="Times New Roman" w:cs="Times New Roman"/>
                            <w:sz w:val="14"/>
                            <w:szCs w:val="14"/>
                          </w:rPr>
                        </w:pPr>
                        <w:r>
                          <w:rPr>
                            <w:rFonts w:ascii="Times New Roman"/>
                            <w:color w:val="231F20"/>
                            <w:sz w:val="14"/>
                          </w:rPr>
                          <w:t>3</w:t>
                        </w:r>
                      </w:p>
                    </w:tc>
                    <w:tc>
                      <w:tcPr>
                        <w:tcW w:w="6570" w:type="dxa"/>
                        <w:tcBorders>
                          <w:top w:val="single" w:sz="2" w:space="0" w:color="231F20"/>
                          <w:left w:val="single" w:sz="2" w:space="0" w:color="231F20"/>
                          <w:bottom w:val="single" w:sz="2" w:space="0" w:color="231F20"/>
                          <w:right w:val="nil"/>
                        </w:tcBorders>
                      </w:tcPr>
                      <w:p w14:paraId="00F276F9" w14:textId="77777777" w:rsidR="006B55CC" w:rsidRDefault="006B55CC"/>
                    </w:tc>
                  </w:tr>
                  <w:tr w:rsidR="006B55CC" w14:paraId="11AB53D3" w14:textId="77777777">
                    <w:trPr>
                      <w:trHeight w:hRule="exact" w:val="216"/>
                    </w:trPr>
                    <w:tc>
                      <w:tcPr>
                        <w:tcW w:w="4768" w:type="dxa"/>
                        <w:tcBorders>
                          <w:top w:val="single" w:sz="2" w:space="0" w:color="231F20"/>
                          <w:left w:val="nil"/>
                          <w:bottom w:val="single" w:sz="2" w:space="0" w:color="231F20"/>
                          <w:right w:val="single" w:sz="2" w:space="0" w:color="231F20"/>
                        </w:tcBorders>
                      </w:tcPr>
                      <w:p w14:paraId="2F5381A4" w14:textId="77777777" w:rsidR="006B55CC" w:rsidRDefault="006B55CC">
                        <w:pPr>
                          <w:pStyle w:val="TableParagraph"/>
                          <w:spacing w:before="16"/>
                          <w:ind w:left="38"/>
                          <w:rPr>
                            <w:rFonts w:ascii="Times New Roman" w:eastAsia="Times New Roman" w:hAnsi="Times New Roman" w:cs="Times New Roman"/>
                            <w:sz w:val="14"/>
                            <w:szCs w:val="14"/>
                          </w:rPr>
                        </w:pPr>
                        <w:r>
                          <w:rPr>
                            <w:rFonts w:ascii="Times New Roman"/>
                            <w:color w:val="231F20"/>
                            <w:sz w:val="14"/>
                          </w:rPr>
                          <w:t>4</w:t>
                        </w:r>
                      </w:p>
                    </w:tc>
                    <w:tc>
                      <w:tcPr>
                        <w:tcW w:w="6570" w:type="dxa"/>
                        <w:tcBorders>
                          <w:top w:val="single" w:sz="2" w:space="0" w:color="231F20"/>
                          <w:left w:val="single" w:sz="2" w:space="0" w:color="231F20"/>
                          <w:bottom w:val="single" w:sz="2" w:space="0" w:color="231F20"/>
                          <w:right w:val="nil"/>
                        </w:tcBorders>
                      </w:tcPr>
                      <w:p w14:paraId="31A13CEE" w14:textId="77777777" w:rsidR="006B55CC" w:rsidRDefault="006B55CC"/>
                    </w:tc>
                  </w:tr>
                  <w:tr w:rsidR="006B55CC" w14:paraId="58FFE331" w14:textId="77777777">
                    <w:trPr>
                      <w:trHeight w:hRule="exact" w:val="186"/>
                    </w:trPr>
                    <w:tc>
                      <w:tcPr>
                        <w:tcW w:w="11339" w:type="dxa"/>
                        <w:gridSpan w:val="2"/>
                        <w:tcBorders>
                          <w:top w:val="single" w:sz="2" w:space="0" w:color="231F20"/>
                          <w:left w:val="nil"/>
                          <w:bottom w:val="nil"/>
                          <w:right w:val="nil"/>
                        </w:tcBorders>
                        <w:shd w:val="clear" w:color="auto" w:fill="034EA2"/>
                      </w:tcPr>
                      <w:p w14:paraId="74BB8590" w14:textId="77777777" w:rsidR="006B55CC" w:rsidRDefault="006B55CC">
                        <w:pPr>
                          <w:pStyle w:val="TableParagraph"/>
                          <w:spacing w:before="20"/>
                          <w:ind w:left="46"/>
                          <w:jc w:val="center"/>
                          <w:rPr>
                            <w:rFonts w:ascii="Times New Roman" w:eastAsia="Times New Roman" w:hAnsi="Times New Roman" w:cs="Times New Roman"/>
                            <w:sz w:val="14"/>
                            <w:szCs w:val="14"/>
                          </w:rPr>
                        </w:pPr>
                        <w:r>
                          <w:rPr>
                            <w:rFonts w:ascii="Times New Roman"/>
                            <w:b/>
                            <w:color w:val="FFFFFF"/>
                            <w:spacing w:val="-2"/>
                            <w:w w:val="95"/>
                            <w:sz w:val="14"/>
                          </w:rPr>
                          <w:t>BANKERS</w:t>
                        </w:r>
                      </w:p>
                    </w:tc>
                  </w:tr>
                </w:tbl>
                <w:p w14:paraId="6BBBAEA2" w14:textId="77777777" w:rsidR="006B55CC" w:rsidRDefault="006B55CC"/>
              </w:txbxContent>
            </v:textbox>
            <w10:wrap anchorx="page"/>
          </v:shape>
        </w:pict>
      </w:r>
      <w:r w:rsidR="0016175F" w:rsidRPr="00543029">
        <w:rPr>
          <w:rFonts w:ascii="Arial" w:hAnsi="Arial" w:cs="Arial"/>
          <w:color w:val="231F20"/>
          <w:spacing w:val="8"/>
          <w:w w:val="84"/>
          <w:u w:val="single" w:color="231F20"/>
          <w:lang w:val="en-GB"/>
        </w:rPr>
        <w:t xml:space="preserve"> </w:t>
      </w:r>
      <w:r w:rsidR="0016175F" w:rsidRPr="00543029">
        <w:rPr>
          <w:rFonts w:ascii="Arial" w:hAnsi="Arial" w:cs="Arial"/>
          <w:color w:val="231F20"/>
          <w:u w:val="single" w:color="231F20"/>
          <w:lang w:val="en-GB"/>
        </w:rPr>
        <w:t>Bank</w:t>
      </w:r>
      <w:r w:rsidR="0016175F" w:rsidRPr="00543029">
        <w:rPr>
          <w:rFonts w:ascii="Arial" w:hAnsi="Arial" w:cs="Arial"/>
          <w:color w:val="231F20"/>
          <w:spacing w:val="-12"/>
          <w:u w:val="single" w:color="231F20"/>
          <w:lang w:val="en-GB"/>
        </w:rPr>
        <w:t xml:space="preserve"> </w:t>
      </w:r>
      <w:r w:rsidR="0016175F" w:rsidRPr="00543029">
        <w:rPr>
          <w:rFonts w:ascii="Arial" w:hAnsi="Arial" w:cs="Arial"/>
          <w:color w:val="231F20"/>
          <w:u w:val="single" w:color="231F20"/>
          <w:lang w:val="en-GB"/>
        </w:rPr>
        <w:t>Name</w:t>
      </w:r>
      <w:r w:rsidR="0016175F" w:rsidRPr="00543029">
        <w:rPr>
          <w:rFonts w:ascii="Arial" w:hAnsi="Arial" w:cs="Arial"/>
          <w:color w:val="231F20"/>
          <w:spacing w:val="13"/>
          <w:u w:val="single" w:color="231F20"/>
          <w:lang w:val="en-GB"/>
        </w:rPr>
        <w:t xml:space="preserve"> </w:t>
      </w:r>
      <w:r w:rsidR="0016175F" w:rsidRPr="00543029">
        <w:rPr>
          <w:rFonts w:ascii="Arial" w:hAnsi="Arial" w:cs="Arial"/>
          <w:color w:val="231F20"/>
          <w:u w:val="single" w:color="231F20"/>
          <w:lang w:val="en-GB"/>
        </w:rPr>
        <w:t>&amp;</w:t>
      </w:r>
      <w:r w:rsidR="0016175F" w:rsidRPr="00543029">
        <w:rPr>
          <w:rFonts w:ascii="Arial" w:hAnsi="Arial" w:cs="Arial"/>
          <w:color w:val="231F20"/>
          <w:spacing w:val="-12"/>
          <w:u w:val="single" w:color="231F20"/>
          <w:lang w:val="en-GB"/>
        </w:rPr>
        <w:t xml:space="preserve"> </w:t>
      </w:r>
      <w:r w:rsidR="0016175F" w:rsidRPr="00543029">
        <w:rPr>
          <w:rFonts w:ascii="Arial" w:hAnsi="Arial" w:cs="Arial"/>
          <w:color w:val="231F20"/>
          <w:spacing w:val="-2"/>
          <w:u w:val="single" w:color="231F20"/>
          <w:lang w:val="en-GB"/>
        </w:rPr>
        <w:t>A</w:t>
      </w:r>
      <w:r w:rsidR="0016175F" w:rsidRPr="00543029">
        <w:rPr>
          <w:rFonts w:ascii="Arial" w:hAnsi="Arial" w:cs="Arial"/>
          <w:color w:val="231F20"/>
          <w:spacing w:val="-1"/>
          <w:u w:val="single" w:color="231F20"/>
          <w:lang w:val="en-GB"/>
        </w:rPr>
        <w:t>ddress:</w:t>
      </w:r>
      <w:r w:rsidR="0016175F" w:rsidRPr="00543029">
        <w:rPr>
          <w:rFonts w:ascii="Arial" w:hAnsi="Arial" w:cs="Arial"/>
          <w:color w:val="231F20"/>
          <w:w w:val="84"/>
          <w:u w:val="single" w:color="231F20"/>
          <w:lang w:val="en-GB"/>
        </w:rPr>
        <w:t xml:space="preserve"> </w:t>
      </w:r>
      <w:r w:rsidR="0016175F" w:rsidRPr="00543029">
        <w:rPr>
          <w:rFonts w:ascii="Arial" w:hAnsi="Arial" w:cs="Arial"/>
          <w:color w:val="231F20"/>
          <w:u w:val="single" w:color="231F20"/>
          <w:lang w:val="en-GB"/>
        </w:rPr>
        <w:tab/>
      </w:r>
    </w:p>
    <w:p w14:paraId="021D1A88" w14:textId="77777777" w:rsidR="0016175F" w:rsidRPr="00543029" w:rsidRDefault="0016175F">
      <w:pPr>
        <w:pStyle w:val="BodyText"/>
        <w:tabs>
          <w:tab w:val="left" w:pos="11482"/>
        </w:tabs>
        <w:spacing w:before="59"/>
        <w:ind w:left="143" w:firstLine="0"/>
        <w:rPr>
          <w:rFonts w:ascii="Arial" w:hAnsi="Arial" w:cs="Arial"/>
          <w:lang w:val="en-GB"/>
        </w:rPr>
      </w:pPr>
      <w:r w:rsidRPr="00543029">
        <w:rPr>
          <w:rFonts w:ascii="Arial" w:hAnsi="Arial" w:cs="Arial"/>
          <w:color w:val="231F20"/>
          <w:spacing w:val="8"/>
          <w:w w:val="84"/>
          <w:u w:val="single" w:color="231F20"/>
          <w:lang w:val="en-GB"/>
        </w:rPr>
        <w:t xml:space="preserve"> </w:t>
      </w:r>
      <w:r w:rsidRPr="00543029">
        <w:rPr>
          <w:rFonts w:ascii="Arial" w:hAnsi="Arial" w:cs="Arial"/>
          <w:color w:val="231F20"/>
          <w:spacing w:val="-2"/>
          <w:u w:val="single" w:color="231F20"/>
          <w:lang w:val="en-GB"/>
        </w:rPr>
        <w:t>Br</w:t>
      </w:r>
      <w:r w:rsidRPr="00543029">
        <w:rPr>
          <w:rFonts w:ascii="Arial" w:hAnsi="Arial" w:cs="Arial"/>
          <w:color w:val="231F20"/>
          <w:spacing w:val="-1"/>
          <w:u w:val="single" w:color="231F20"/>
          <w:lang w:val="en-GB"/>
        </w:rPr>
        <w:t>anch:</w:t>
      </w:r>
      <w:r w:rsidRPr="00543029">
        <w:rPr>
          <w:rFonts w:ascii="Arial" w:hAnsi="Arial" w:cs="Arial"/>
          <w:color w:val="231F20"/>
          <w:w w:val="84"/>
          <w:u w:val="single" w:color="231F20"/>
          <w:lang w:val="en-GB"/>
        </w:rPr>
        <w:t xml:space="preserve"> </w:t>
      </w:r>
      <w:r w:rsidRPr="00543029">
        <w:rPr>
          <w:rFonts w:ascii="Arial" w:hAnsi="Arial" w:cs="Arial"/>
          <w:color w:val="231F20"/>
          <w:u w:val="single" w:color="231F20"/>
          <w:lang w:val="en-GB"/>
        </w:rPr>
        <w:tab/>
      </w:r>
    </w:p>
    <w:p w14:paraId="318F756D" w14:textId="77777777" w:rsidR="0016175F" w:rsidRPr="00543029" w:rsidRDefault="00B172A7">
      <w:pPr>
        <w:pStyle w:val="BodyText"/>
        <w:tabs>
          <w:tab w:val="left" w:pos="11482"/>
        </w:tabs>
        <w:spacing w:before="59" w:line="327" w:lineRule="auto"/>
        <w:ind w:left="182" w:right="141" w:hanging="39"/>
        <w:rPr>
          <w:rFonts w:ascii="Arial" w:hAnsi="Arial" w:cs="Arial"/>
          <w:lang w:val="en-GB"/>
        </w:rPr>
      </w:pPr>
      <w:r>
        <w:rPr>
          <w:rFonts w:ascii="Arial" w:hAnsi="Arial" w:cs="Arial"/>
        </w:rPr>
        <w:pict w14:anchorId="3AC4C8BA">
          <v:group id="_x0000_s1065" alt="" style="position:absolute;left:0;text-align:left;margin-left:14.2pt;margin-top:22.8pt;width:566.95pt;height:.1pt;z-index:-251655168;mso-position-horizontal-relative:page" coordorigin="284,456" coordsize="11339,2">
            <v:shape id="_x0000_s1066" alt="" style="position:absolute;left:284;top:456;width:11339;height:2" coordorigin="284,456" coordsize="11339,0" path="m284,456r11338,e" filled="f" strokecolor="#231f20" strokeweight=".25pt">
              <v:path arrowok="t"/>
            </v:shape>
            <w10:wrap anchorx="page"/>
          </v:group>
        </w:pict>
      </w:r>
      <w:r w:rsidR="0016175F" w:rsidRPr="00543029">
        <w:rPr>
          <w:rFonts w:ascii="Arial" w:hAnsi="Arial" w:cs="Arial"/>
          <w:color w:val="231F20"/>
          <w:spacing w:val="8"/>
          <w:w w:val="84"/>
          <w:u w:val="single" w:color="231F20"/>
          <w:lang w:val="en-GB"/>
        </w:rPr>
        <w:t xml:space="preserve"> </w:t>
      </w:r>
      <w:r w:rsidR="0016175F" w:rsidRPr="00543029">
        <w:rPr>
          <w:rFonts w:ascii="Arial" w:hAnsi="Arial" w:cs="Arial"/>
          <w:color w:val="231F20"/>
          <w:u w:val="single" w:color="231F20"/>
          <w:lang w:val="en-GB"/>
        </w:rPr>
        <w:t>Bank</w:t>
      </w:r>
      <w:r w:rsidR="0016175F" w:rsidRPr="00543029">
        <w:rPr>
          <w:rFonts w:ascii="Arial" w:hAnsi="Arial" w:cs="Arial"/>
          <w:color w:val="231F20"/>
          <w:spacing w:val="-12"/>
          <w:u w:val="single" w:color="231F20"/>
          <w:lang w:val="en-GB"/>
        </w:rPr>
        <w:t xml:space="preserve"> </w:t>
      </w:r>
      <w:r w:rsidR="0016175F" w:rsidRPr="00543029">
        <w:rPr>
          <w:rFonts w:ascii="Arial" w:hAnsi="Arial" w:cs="Arial"/>
          <w:color w:val="231F20"/>
          <w:u w:val="single" w:color="231F20"/>
          <w:lang w:val="en-GB"/>
        </w:rPr>
        <w:t>Name</w:t>
      </w:r>
      <w:r w:rsidR="0016175F" w:rsidRPr="00543029">
        <w:rPr>
          <w:rFonts w:ascii="Arial" w:hAnsi="Arial" w:cs="Arial"/>
          <w:color w:val="231F20"/>
          <w:spacing w:val="13"/>
          <w:u w:val="single" w:color="231F20"/>
          <w:lang w:val="en-GB"/>
        </w:rPr>
        <w:t xml:space="preserve"> </w:t>
      </w:r>
      <w:r w:rsidR="0016175F" w:rsidRPr="00543029">
        <w:rPr>
          <w:rFonts w:ascii="Arial" w:hAnsi="Arial" w:cs="Arial"/>
          <w:color w:val="231F20"/>
          <w:u w:val="single" w:color="231F20"/>
          <w:lang w:val="en-GB"/>
        </w:rPr>
        <w:t>&amp;</w:t>
      </w:r>
      <w:r w:rsidR="0016175F" w:rsidRPr="00543029">
        <w:rPr>
          <w:rFonts w:ascii="Arial" w:hAnsi="Arial" w:cs="Arial"/>
          <w:color w:val="231F20"/>
          <w:spacing w:val="-12"/>
          <w:u w:val="single" w:color="231F20"/>
          <w:lang w:val="en-GB"/>
        </w:rPr>
        <w:t xml:space="preserve"> </w:t>
      </w:r>
      <w:r w:rsidR="0016175F" w:rsidRPr="00543029">
        <w:rPr>
          <w:rFonts w:ascii="Arial" w:hAnsi="Arial" w:cs="Arial"/>
          <w:color w:val="231F20"/>
          <w:spacing w:val="-2"/>
          <w:u w:val="single" w:color="231F20"/>
          <w:lang w:val="en-GB"/>
        </w:rPr>
        <w:t>A</w:t>
      </w:r>
      <w:r w:rsidR="0016175F" w:rsidRPr="00543029">
        <w:rPr>
          <w:rFonts w:ascii="Arial" w:hAnsi="Arial" w:cs="Arial"/>
          <w:color w:val="231F20"/>
          <w:spacing w:val="-1"/>
          <w:u w:val="single" w:color="231F20"/>
          <w:lang w:val="en-GB"/>
        </w:rPr>
        <w:t>ddress:</w:t>
      </w:r>
      <w:r w:rsidR="0016175F" w:rsidRPr="00543029">
        <w:rPr>
          <w:rFonts w:ascii="Arial" w:hAnsi="Arial" w:cs="Arial"/>
          <w:color w:val="231F20"/>
          <w:w w:val="84"/>
          <w:u w:val="single" w:color="231F20"/>
          <w:lang w:val="en-GB"/>
        </w:rPr>
        <w:t xml:space="preserve"> </w:t>
      </w:r>
      <w:r w:rsidR="0016175F" w:rsidRPr="00543029">
        <w:rPr>
          <w:rFonts w:ascii="Arial" w:hAnsi="Arial" w:cs="Arial"/>
          <w:color w:val="231F20"/>
          <w:u w:val="single" w:color="231F20"/>
          <w:lang w:val="en-GB"/>
        </w:rPr>
        <w:tab/>
      </w:r>
      <w:r w:rsidR="0016175F" w:rsidRPr="00543029">
        <w:rPr>
          <w:rFonts w:ascii="Arial" w:hAnsi="Arial" w:cs="Arial"/>
          <w:color w:val="231F20"/>
          <w:spacing w:val="24"/>
          <w:lang w:val="en-GB"/>
        </w:rPr>
        <w:t xml:space="preserve"> </w:t>
      </w:r>
      <w:r w:rsidR="0016175F" w:rsidRPr="00543029">
        <w:rPr>
          <w:rFonts w:ascii="Arial" w:hAnsi="Arial" w:cs="Arial"/>
          <w:color w:val="231F20"/>
          <w:spacing w:val="-2"/>
          <w:w w:val="95"/>
          <w:lang w:val="en-GB"/>
        </w:rPr>
        <w:t>Br</w:t>
      </w:r>
      <w:r w:rsidR="0016175F" w:rsidRPr="00543029">
        <w:rPr>
          <w:rFonts w:ascii="Arial" w:hAnsi="Arial" w:cs="Arial"/>
          <w:color w:val="231F20"/>
          <w:spacing w:val="-1"/>
          <w:w w:val="95"/>
          <w:lang w:val="en-GB"/>
        </w:rPr>
        <w:t>anch:</w:t>
      </w:r>
      <w:r w:rsidR="0016175F" w:rsidRPr="00543029">
        <w:rPr>
          <w:rFonts w:ascii="Arial" w:hAnsi="Arial" w:cs="Arial"/>
          <w:color w:val="231F20"/>
          <w:spacing w:val="9"/>
          <w:w w:val="95"/>
          <w:lang w:val="en-GB"/>
        </w:rPr>
        <w:t xml:space="preserve"> </w:t>
      </w:r>
      <w:r w:rsidR="0016175F" w:rsidRPr="00543029">
        <w:rPr>
          <w:rFonts w:ascii="Arial" w:hAnsi="Arial" w:cs="Arial"/>
          <w:color w:val="231F20"/>
          <w:spacing w:val="-2"/>
          <w:lang w:val="en-GB"/>
        </w:rPr>
        <w:t>A</w:t>
      </w:r>
      <w:r w:rsidR="0016175F" w:rsidRPr="00543029">
        <w:rPr>
          <w:rFonts w:ascii="Arial" w:hAnsi="Arial" w:cs="Arial"/>
          <w:color w:val="231F20"/>
          <w:spacing w:val="-1"/>
          <w:lang w:val="en-GB"/>
        </w:rPr>
        <w:t>ccount</w:t>
      </w:r>
      <w:r w:rsidR="0016175F" w:rsidRPr="00543029">
        <w:rPr>
          <w:rFonts w:ascii="Arial" w:hAnsi="Arial" w:cs="Arial"/>
          <w:color w:val="231F20"/>
          <w:spacing w:val="-5"/>
          <w:lang w:val="en-GB"/>
        </w:rPr>
        <w:t xml:space="preserve"> </w:t>
      </w:r>
      <w:r w:rsidR="0016175F" w:rsidRPr="00543029">
        <w:rPr>
          <w:rFonts w:ascii="Arial" w:hAnsi="Arial" w:cs="Arial"/>
          <w:color w:val="231F20"/>
          <w:lang w:val="en-GB"/>
        </w:rPr>
        <w:t>No:</w:t>
      </w:r>
    </w:p>
    <w:tbl>
      <w:tblPr>
        <w:tblW w:w="0" w:type="auto"/>
        <w:tblInd w:w="141" w:type="dxa"/>
        <w:tblLayout w:type="fixed"/>
        <w:tblCellMar>
          <w:left w:w="0" w:type="dxa"/>
          <w:right w:w="0" w:type="dxa"/>
        </w:tblCellMar>
        <w:tblLook w:val="01E0" w:firstRow="1" w:lastRow="1" w:firstColumn="1" w:lastColumn="1" w:noHBand="0" w:noVBand="0"/>
      </w:tblPr>
      <w:tblGrid>
        <w:gridCol w:w="3275"/>
        <w:gridCol w:w="720"/>
        <w:gridCol w:w="2031"/>
        <w:gridCol w:w="1987"/>
        <w:gridCol w:w="379"/>
        <w:gridCol w:w="2947"/>
      </w:tblGrid>
      <w:tr w:rsidR="0016175F" w:rsidRPr="00114580" w14:paraId="64A204CC" w14:textId="77777777">
        <w:trPr>
          <w:trHeight w:hRule="exact" w:val="170"/>
        </w:trPr>
        <w:tc>
          <w:tcPr>
            <w:tcW w:w="11339" w:type="dxa"/>
            <w:gridSpan w:val="6"/>
            <w:tcBorders>
              <w:top w:val="nil"/>
              <w:left w:val="nil"/>
              <w:bottom w:val="nil"/>
              <w:right w:val="nil"/>
            </w:tcBorders>
            <w:shd w:val="clear" w:color="auto" w:fill="034EA2"/>
          </w:tcPr>
          <w:p w14:paraId="67989BE8" w14:textId="77777777" w:rsidR="0016175F" w:rsidRPr="00543029" w:rsidRDefault="0016175F">
            <w:pPr>
              <w:pStyle w:val="TableParagraph"/>
              <w:spacing w:before="2"/>
              <w:ind w:left="46"/>
              <w:jc w:val="center"/>
              <w:rPr>
                <w:rFonts w:ascii="Arial" w:eastAsia="Times New Roman" w:hAnsi="Arial" w:cs="Arial"/>
                <w:sz w:val="14"/>
                <w:szCs w:val="14"/>
                <w:lang w:val="en-GB"/>
              </w:rPr>
            </w:pPr>
            <w:r w:rsidRPr="00543029">
              <w:rPr>
                <w:rFonts w:ascii="Arial" w:hAnsi="Arial" w:cs="Arial"/>
                <w:b/>
                <w:color w:val="FFFFFF"/>
                <w:w w:val="85"/>
                <w:sz w:val="14"/>
                <w:lang w:val="en-GB"/>
              </w:rPr>
              <w:t>TRADE</w:t>
            </w:r>
            <w:r w:rsidRPr="00543029">
              <w:rPr>
                <w:rFonts w:ascii="Arial" w:hAnsi="Arial" w:cs="Arial"/>
                <w:b/>
                <w:color w:val="FFFFFF"/>
                <w:spacing w:val="-6"/>
                <w:w w:val="85"/>
                <w:sz w:val="14"/>
                <w:lang w:val="en-GB"/>
              </w:rPr>
              <w:t xml:space="preserve"> </w:t>
            </w:r>
            <w:r w:rsidRPr="00543029">
              <w:rPr>
                <w:rFonts w:ascii="Arial" w:hAnsi="Arial" w:cs="Arial"/>
                <w:b/>
                <w:color w:val="FFFFFF"/>
                <w:w w:val="85"/>
                <w:sz w:val="14"/>
                <w:lang w:val="en-GB"/>
              </w:rPr>
              <w:t>REFERENCES</w:t>
            </w:r>
          </w:p>
        </w:tc>
      </w:tr>
      <w:tr w:rsidR="0016175F" w:rsidRPr="00114580" w14:paraId="59B3D523" w14:textId="77777777">
        <w:trPr>
          <w:trHeight w:hRule="exact" w:val="251"/>
        </w:trPr>
        <w:tc>
          <w:tcPr>
            <w:tcW w:w="3995" w:type="dxa"/>
            <w:gridSpan w:val="2"/>
            <w:tcBorders>
              <w:top w:val="nil"/>
              <w:left w:val="nil"/>
              <w:bottom w:val="single" w:sz="2" w:space="0" w:color="231F20"/>
              <w:right w:val="single" w:sz="2" w:space="0" w:color="231F20"/>
            </w:tcBorders>
          </w:tcPr>
          <w:p w14:paraId="369EE711" w14:textId="77777777" w:rsidR="0016175F" w:rsidRPr="00543029" w:rsidRDefault="0016175F">
            <w:pPr>
              <w:pStyle w:val="TableParagraph"/>
              <w:spacing w:before="51"/>
              <w:ind w:left="38"/>
              <w:rPr>
                <w:rFonts w:ascii="Arial" w:eastAsia="Times New Roman" w:hAnsi="Arial" w:cs="Arial"/>
                <w:sz w:val="14"/>
                <w:szCs w:val="14"/>
                <w:lang w:val="en-GB"/>
              </w:rPr>
            </w:pPr>
            <w:r w:rsidRPr="00543029">
              <w:rPr>
                <w:rFonts w:ascii="Arial" w:hAnsi="Arial" w:cs="Arial"/>
                <w:color w:val="231F20"/>
                <w:spacing w:val="-3"/>
                <w:w w:val="85"/>
                <w:sz w:val="14"/>
                <w:lang w:val="en-GB"/>
              </w:rPr>
              <w:t>COMPAN</w:t>
            </w:r>
            <w:r w:rsidRPr="00543029">
              <w:rPr>
                <w:rFonts w:ascii="Arial" w:hAnsi="Arial" w:cs="Arial"/>
                <w:color w:val="231F20"/>
                <w:spacing w:val="-4"/>
                <w:w w:val="85"/>
                <w:sz w:val="14"/>
                <w:lang w:val="en-GB"/>
              </w:rPr>
              <w:t>Y</w:t>
            </w:r>
            <w:r w:rsidRPr="00543029">
              <w:rPr>
                <w:rFonts w:ascii="Arial" w:hAnsi="Arial" w:cs="Arial"/>
                <w:color w:val="231F20"/>
                <w:spacing w:val="6"/>
                <w:w w:val="85"/>
                <w:sz w:val="14"/>
                <w:lang w:val="en-GB"/>
              </w:rPr>
              <w:t xml:space="preserve"> </w:t>
            </w:r>
            <w:r w:rsidRPr="00543029">
              <w:rPr>
                <w:rFonts w:ascii="Arial" w:hAnsi="Arial" w:cs="Arial"/>
                <w:color w:val="231F20"/>
                <w:spacing w:val="-1"/>
                <w:w w:val="85"/>
                <w:sz w:val="14"/>
                <w:lang w:val="en-GB"/>
              </w:rPr>
              <w:t>NAME</w:t>
            </w:r>
            <w:r w:rsidRPr="00543029">
              <w:rPr>
                <w:rFonts w:ascii="Arial" w:hAnsi="Arial" w:cs="Arial"/>
                <w:color w:val="231F20"/>
                <w:spacing w:val="7"/>
                <w:w w:val="85"/>
                <w:sz w:val="14"/>
                <w:lang w:val="en-GB"/>
              </w:rPr>
              <w:t xml:space="preserve"> </w:t>
            </w:r>
            <w:r w:rsidRPr="00543029">
              <w:rPr>
                <w:rFonts w:ascii="Arial" w:hAnsi="Arial" w:cs="Arial"/>
                <w:color w:val="231F20"/>
                <w:w w:val="85"/>
                <w:sz w:val="14"/>
                <w:lang w:val="en-GB"/>
              </w:rPr>
              <w:t>&amp;</w:t>
            </w:r>
            <w:r w:rsidRPr="00543029">
              <w:rPr>
                <w:rFonts w:ascii="Arial" w:hAnsi="Arial" w:cs="Arial"/>
                <w:color w:val="231F20"/>
                <w:spacing w:val="7"/>
                <w:w w:val="85"/>
                <w:sz w:val="14"/>
                <w:lang w:val="en-GB"/>
              </w:rPr>
              <w:t xml:space="preserve"> </w:t>
            </w:r>
            <w:r w:rsidRPr="00543029">
              <w:rPr>
                <w:rFonts w:ascii="Arial" w:hAnsi="Arial" w:cs="Arial"/>
                <w:color w:val="231F20"/>
                <w:w w:val="85"/>
                <w:sz w:val="14"/>
                <w:lang w:val="en-GB"/>
              </w:rPr>
              <w:t>ADDRESS</w:t>
            </w:r>
          </w:p>
        </w:tc>
        <w:tc>
          <w:tcPr>
            <w:tcW w:w="2031" w:type="dxa"/>
            <w:tcBorders>
              <w:top w:val="nil"/>
              <w:left w:val="single" w:sz="2" w:space="0" w:color="231F20"/>
              <w:bottom w:val="single" w:sz="2" w:space="0" w:color="231F20"/>
              <w:right w:val="single" w:sz="2" w:space="0" w:color="231F20"/>
            </w:tcBorders>
          </w:tcPr>
          <w:p w14:paraId="091352AB" w14:textId="77777777" w:rsidR="0016175F" w:rsidRPr="00543029" w:rsidRDefault="0016175F">
            <w:pPr>
              <w:pStyle w:val="TableParagraph"/>
              <w:spacing w:before="51"/>
              <w:ind w:left="361"/>
              <w:rPr>
                <w:rFonts w:ascii="Arial" w:eastAsia="Times New Roman" w:hAnsi="Arial" w:cs="Arial"/>
                <w:sz w:val="14"/>
                <w:szCs w:val="14"/>
                <w:lang w:val="en-GB"/>
              </w:rPr>
            </w:pPr>
            <w:r w:rsidRPr="00543029">
              <w:rPr>
                <w:rFonts w:ascii="Arial" w:hAnsi="Arial" w:cs="Arial"/>
                <w:color w:val="231F20"/>
                <w:spacing w:val="-2"/>
                <w:w w:val="85"/>
                <w:sz w:val="14"/>
                <w:lang w:val="en-GB"/>
              </w:rPr>
              <w:t>ACCOUNT</w:t>
            </w:r>
            <w:r w:rsidRPr="00543029">
              <w:rPr>
                <w:rFonts w:ascii="Arial" w:hAnsi="Arial" w:cs="Arial"/>
                <w:color w:val="231F20"/>
                <w:spacing w:val="21"/>
                <w:w w:val="85"/>
                <w:sz w:val="14"/>
                <w:lang w:val="en-GB"/>
              </w:rPr>
              <w:t xml:space="preserve"> </w:t>
            </w:r>
            <w:r w:rsidRPr="00543029">
              <w:rPr>
                <w:rFonts w:ascii="Arial" w:hAnsi="Arial" w:cs="Arial"/>
                <w:color w:val="231F20"/>
                <w:w w:val="85"/>
                <w:sz w:val="14"/>
                <w:lang w:val="en-GB"/>
              </w:rPr>
              <w:t>NUMBER</w:t>
            </w:r>
          </w:p>
        </w:tc>
        <w:tc>
          <w:tcPr>
            <w:tcW w:w="1987" w:type="dxa"/>
            <w:tcBorders>
              <w:top w:val="nil"/>
              <w:left w:val="single" w:sz="2" w:space="0" w:color="231F20"/>
              <w:bottom w:val="single" w:sz="2" w:space="0" w:color="231F20"/>
              <w:right w:val="single" w:sz="2" w:space="0" w:color="231F20"/>
            </w:tcBorders>
          </w:tcPr>
          <w:p w14:paraId="45571548" w14:textId="77777777" w:rsidR="0016175F" w:rsidRPr="00543029" w:rsidRDefault="0016175F">
            <w:pPr>
              <w:pStyle w:val="TableParagraph"/>
              <w:spacing w:before="51"/>
              <w:ind w:left="490"/>
              <w:rPr>
                <w:rFonts w:ascii="Arial" w:eastAsia="Times New Roman" w:hAnsi="Arial" w:cs="Arial"/>
                <w:sz w:val="14"/>
                <w:szCs w:val="14"/>
                <w:lang w:val="en-GB"/>
              </w:rPr>
            </w:pPr>
            <w:r w:rsidRPr="00543029">
              <w:rPr>
                <w:rFonts w:ascii="Arial" w:hAnsi="Arial" w:cs="Arial"/>
                <w:color w:val="231F20"/>
                <w:w w:val="85"/>
                <w:sz w:val="14"/>
                <w:lang w:val="en-GB"/>
              </w:rPr>
              <w:t>CREDIT</w:t>
            </w:r>
            <w:r w:rsidRPr="00543029">
              <w:rPr>
                <w:rFonts w:ascii="Arial" w:hAnsi="Arial" w:cs="Arial"/>
                <w:color w:val="231F20"/>
                <w:spacing w:val="-22"/>
                <w:w w:val="85"/>
                <w:sz w:val="14"/>
                <w:lang w:val="en-GB"/>
              </w:rPr>
              <w:t xml:space="preserve"> </w:t>
            </w:r>
            <w:r w:rsidRPr="00543029">
              <w:rPr>
                <w:rFonts w:ascii="Arial" w:hAnsi="Arial" w:cs="Arial"/>
                <w:color w:val="231F20"/>
                <w:w w:val="85"/>
                <w:sz w:val="14"/>
                <w:lang w:val="en-GB"/>
              </w:rPr>
              <w:t>TERMS</w:t>
            </w:r>
          </w:p>
        </w:tc>
        <w:tc>
          <w:tcPr>
            <w:tcW w:w="3326" w:type="dxa"/>
            <w:gridSpan w:val="2"/>
            <w:tcBorders>
              <w:top w:val="nil"/>
              <w:left w:val="single" w:sz="2" w:space="0" w:color="231F20"/>
              <w:bottom w:val="single" w:sz="2" w:space="0" w:color="231F20"/>
              <w:right w:val="nil"/>
            </w:tcBorders>
          </w:tcPr>
          <w:p w14:paraId="38D8369C" w14:textId="77777777" w:rsidR="0016175F" w:rsidRPr="00543029" w:rsidRDefault="0016175F">
            <w:pPr>
              <w:pStyle w:val="TableParagraph"/>
              <w:spacing w:before="51"/>
              <w:ind w:left="663"/>
              <w:rPr>
                <w:rFonts w:ascii="Arial" w:eastAsia="Times New Roman" w:hAnsi="Arial" w:cs="Arial"/>
                <w:sz w:val="14"/>
                <w:szCs w:val="14"/>
                <w:lang w:val="en-GB"/>
              </w:rPr>
            </w:pPr>
            <w:r w:rsidRPr="00543029">
              <w:rPr>
                <w:rFonts w:ascii="Arial" w:hAnsi="Arial" w:cs="Arial"/>
                <w:color w:val="231F20"/>
                <w:spacing w:val="-2"/>
                <w:w w:val="85"/>
                <w:sz w:val="14"/>
                <w:lang w:val="en-GB"/>
              </w:rPr>
              <w:t>CONTAC</w:t>
            </w:r>
            <w:r w:rsidRPr="00543029">
              <w:rPr>
                <w:rFonts w:ascii="Arial" w:hAnsi="Arial" w:cs="Arial"/>
                <w:color w:val="231F20"/>
                <w:spacing w:val="-3"/>
                <w:w w:val="85"/>
                <w:sz w:val="14"/>
                <w:lang w:val="en-GB"/>
              </w:rPr>
              <w:t>T</w:t>
            </w:r>
            <w:r w:rsidRPr="00543029">
              <w:rPr>
                <w:rFonts w:ascii="Arial" w:hAnsi="Arial" w:cs="Arial"/>
                <w:color w:val="231F20"/>
                <w:w w:val="85"/>
                <w:sz w:val="14"/>
                <w:lang w:val="en-GB"/>
              </w:rPr>
              <w:t xml:space="preserve"> </w:t>
            </w:r>
            <w:r w:rsidRPr="00543029">
              <w:rPr>
                <w:rFonts w:ascii="Arial" w:hAnsi="Arial" w:cs="Arial"/>
                <w:color w:val="231F20"/>
                <w:spacing w:val="-2"/>
                <w:w w:val="85"/>
                <w:sz w:val="14"/>
                <w:lang w:val="en-GB"/>
              </w:rPr>
              <w:t>DE</w:t>
            </w:r>
            <w:r w:rsidRPr="00543029">
              <w:rPr>
                <w:rFonts w:ascii="Arial" w:hAnsi="Arial" w:cs="Arial"/>
                <w:color w:val="231F20"/>
                <w:spacing w:val="-3"/>
                <w:w w:val="85"/>
                <w:sz w:val="14"/>
                <w:lang w:val="en-GB"/>
              </w:rPr>
              <w:t>TAILS</w:t>
            </w:r>
          </w:p>
        </w:tc>
      </w:tr>
      <w:tr w:rsidR="0016175F" w:rsidRPr="00114580" w14:paraId="2DEBD77E" w14:textId="77777777">
        <w:trPr>
          <w:trHeight w:hRule="exact" w:val="202"/>
        </w:trPr>
        <w:tc>
          <w:tcPr>
            <w:tcW w:w="3995" w:type="dxa"/>
            <w:gridSpan w:val="2"/>
            <w:tcBorders>
              <w:top w:val="single" w:sz="2" w:space="0" w:color="231F20"/>
              <w:left w:val="nil"/>
              <w:bottom w:val="single" w:sz="2" w:space="0" w:color="231F20"/>
              <w:right w:val="single" w:sz="2" w:space="0" w:color="231F20"/>
            </w:tcBorders>
          </w:tcPr>
          <w:p w14:paraId="63049114" w14:textId="77777777" w:rsidR="0016175F" w:rsidRPr="00543029" w:rsidRDefault="0016175F">
            <w:pPr>
              <w:pStyle w:val="TableParagraph"/>
              <w:spacing w:before="18"/>
              <w:ind w:left="38"/>
              <w:rPr>
                <w:rFonts w:ascii="Arial" w:eastAsia="Times New Roman" w:hAnsi="Arial" w:cs="Arial"/>
                <w:sz w:val="14"/>
                <w:szCs w:val="14"/>
                <w:lang w:val="en-GB"/>
              </w:rPr>
            </w:pPr>
            <w:r w:rsidRPr="00543029">
              <w:rPr>
                <w:rFonts w:ascii="Arial" w:hAnsi="Arial" w:cs="Arial"/>
                <w:color w:val="231F20"/>
                <w:sz w:val="14"/>
                <w:lang w:val="en-GB"/>
              </w:rPr>
              <w:t>1</w:t>
            </w:r>
          </w:p>
        </w:tc>
        <w:tc>
          <w:tcPr>
            <w:tcW w:w="2031" w:type="dxa"/>
            <w:tcBorders>
              <w:top w:val="single" w:sz="2" w:space="0" w:color="231F20"/>
              <w:left w:val="single" w:sz="2" w:space="0" w:color="231F20"/>
              <w:bottom w:val="single" w:sz="2" w:space="0" w:color="231F20"/>
              <w:right w:val="single" w:sz="2" w:space="0" w:color="231F20"/>
            </w:tcBorders>
          </w:tcPr>
          <w:p w14:paraId="413EA5A6" w14:textId="77777777" w:rsidR="0016175F" w:rsidRPr="00543029" w:rsidRDefault="0016175F">
            <w:pPr>
              <w:rPr>
                <w:rFonts w:ascii="Arial" w:hAnsi="Arial" w:cs="Arial"/>
              </w:rPr>
            </w:pPr>
          </w:p>
        </w:tc>
        <w:tc>
          <w:tcPr>
            <w:tcW w:w="1987" w:type="dxa"/>
            <w:tcBorders>
              <w:top w:val="single" w:sz="2" w:space="0" w:color="231F20"/>
              <w:left w:val="single" w:sz="2" w:space="0" w:color="231F20"/>
              <w:bottom w:val="single" w:sz="2" w:space="0" w:color="231F20"/>
              <w:right w:val="single" w:sz="2" w:space="0" w:color="231F20"/>
            </w:tcBorders>
          </w:tcPr>
          <w:p w14:paraId="1B65B509" w14:textId="77777777" w:rsidR="0016175F" w:rsidRPr="00543029" w:rsidRDefault="0016175F">
            <w:pPr>
              <w:rPr>
                <w:rFonts w:ascii="Arial" w:hAnsi="Arial" w:cs="Arial"/>
              </w:rPr>
            </w:pPr>
          </w:p>
        </w:tc>
        <w:tc>
          <w:tcPr>
            <w:tcW w:w="3326" w:type="dxa"/>
            <w:gridSpan w:val="2"/>
            <w:tcBorders>
              <w:top w:val="single" w:sz="2" w:space="0" w:color="231F20"/>
              <w:left w:val="single" w:sz="2" w:space="0" w:color="231F20"/>
              <w:bottom w:val="single" w:sz="2" w:space="0" w:color="231F20"/>
              <w:right w:val="nil"/>
            </w:tcBorders>
          </w:tcPr>
          <w:p w14:paraId="27DEEB0B" w14:textId="77777777" w:rsidR="0016175F" w:rsidRPr="00543029" w:rsidRDefault="0016175F">
            <w:pPr>
              <w:rPr>
                <w:rFonts w:ascii="Arial" w:hAnsi="Arial" w:cs="Arial"/>
              </w:rPr>
            </w:pPr>
          </w:p>
        </w:tc>
      </w:tr>
      <w:tr w:rsidR="0016175F" w:rsidRPr="00114580" w14:paraId="2CACCC5E" w14:textId="77777777">
        <w:trPr>
          <w:trHeight w:hRule="exact" w:val="202"/>
        </w:trPr>
        <w:tc>
          <w:tcPr>
            <w:tcW w:w="3995" w:type="dxa"/>
            <w:gridSpan w:val="2"/>
            <w:tcBorders>
              <w:top w:val="single" w:sz="2" w:space="0" w:color="231F20"/>
              <w:left w:val="nil"/>
              <w:bottom w:val="single" w:sz="2" w:space="0" w:color="231F20"/>
              <w:right w:val="single" w:sz="2" w:space="0" w:color="231F20"/>
            </w:tcBorders>
          </w:tcPr>
          <w:p w14:paraId="4BB6D616" w14:textId="77777777" w:rsidR="0016175F" w:rsidRPr="00543029" w:rsidRDefault="0016175F">
            <w:pPr>
              <w:pStyle w:val="TableParagraph"/>
              <w:spacing w:before="35"/>
              <w:ind w:left="38"/>
              <w:rPr>
                <w:rFonts w:ascii="Arial" w:eastAsia="Times New Roman" w:hAnsi="Arial" w:cs="Arial"/>
                <w:sz w:val="14"/>
                <w:szCs w:val="14"/>
                <w:lang w:val="en-GB"/>
              </w:rPr>
            </w:pPr>
            <w:r w:rsidRPr="00543029">
              <w:rPr>
                <w:rFonts w:ascii="Arial" w:hAnsi="Arial" w:cs="Arial"/>
                <w:color w:val="231F20"/>
                <w:sz w:val="14"/>
                <w:lang w:val="en-GB"/>
              </w:rPr>
              <w:t>2</w:t>
            </w:r>
          </w:p>
        </w:tc>
        <w:tc>
          <w:tcPr>
            <w:tcW w:w="2031" w:type="dxa"/>
            <w:tcBorders>
              <w:top w:val="single" w:sz="2" w:space="0" w:color="231F20"/>
              <w:left w:val="single" w:sz="2" w:space="0" w:color="231F20"/>
              <w:bottom w:val="single" w:sz="2" w:space="0" w:color="231F20"/>
              <w:right w:val="single" w:sz="2" w:space="0" w:color="231F20"/>
            </w:tcBorders>
          </w:tcPr>
          <w:p w14:paraId="403FF79D" w14:textId="77777777" w:rsidR="0016175F" w:rsidRPr="00543029" w:rsidRDefault="0016175F">
            <w:pPr>
              <w:rPr>
                <w:rFonts w:ascii="Arial" w:hAnsi="Arial" w:cs="Arial"/>
              </w:rPr>
            </w:pPr>
          </w:p>
        </w:tc>
        <w:tc>
          <w:tcPr>
            <w:tcW w:w="1987" w:type="dxa"/>
            <w:tcBorders>
              <w:top w:val="single" w:sz="2" w:space="0" w:color="231F20"/>
              <w:left w:val="single" w:sz="2" w:space="0" w:color="231F20"/>
              <w:bottom w:val="single" w:sz="2" w:space="0" w:color="231F20"/>
              <w:right w:val="single" w:sz="2" w:space="0" w:color="231F20"/>
            </w:tcBorders>
          </w:tcPr>
          <w:p w14:paraId="710B11E8" w14:textId="77777777" w:rsidR="0016175F" w:rsidRPr="00543029" w:rsidRDefault="0016175F">
            <w:pPr>
              <w:rPr>
                <w:rFonts w:ascii="Arial" w:hAnsi="Arial" w:cs="Arial"/>
              </w:rPr>
            </w:pPr>
          </w:p>
        </w:tc>
        <w:tc>
          <w:tcPr>
            <w:tcW w:w="3326" w:type="dxa"/>
            <w:gridSpan w:val="2"/>
            <w:tcBorders>
              <w:top w:val="single" w:sz="2" w:space="0" w:color="231F20"/>
              <w:left w:val="single" w:sz="2" w:space="0" w:color="231F20"/>
              <w:bottom w:val="single" w:sz="2" w:space="0" w:color="231F20"/>
              <w:right w:val="nil"/>
            </w:tcBorders>
          </w:tcPr>
          <w:p w14:paraId="50BAE33F" w14:textId="77777777" w:rsidR="0016175F" w:rsidRPr="00543029" w:rsidRDefault="0016175F">
            <w:pPr>
              <w:rPr>
                <w:rFonts w:ascii="Arial" w:hAnsi="Arial" w:cs="Arial"/>
              </w:rPr>
            </w:pPr>
          </w:p>
        </w:tc>
      </w:tr>
      <w:tr w:rsidR="0016175F" w:rsidRPr="00114580" w14:paraId="14FB6CCF" w14:textId="77777777">
        <w:trPr>
          <w:trHeight w:hRule="exact" w:val="241"/>
        </w:trPr>
        <w:tc>
          <w:tcPr>
            <w:tcW w:w="3995" w:type="dxa"/>
            <w:gridSpan w:val="2"/>
            <w:tcBorders>
              <w:top w:val="single" w:sz="2" w:space="0" w:color="231F20"/>
              <w:left w:val="nil"/>
              <w:bottom w:val="single" w:sz="2" w:space="0" w:color="231F20"/>
              <w:right w:val="single" w:sz="2" w:space="0" w:color="231F20"/>
            </w:tcBorders>
          </w:tcPr>
          <w:p w14:paraId="7C28FBE0" w14:textId="77777777" w:rsidR="0016175F" w:rsidRPr="00543029" w:rsidRDefault="0016175F">
            <w:pPr>
              <w:pStyle w:val="TableParagraph"/>
              <w:spacing w:before="53"/>
              <w:ind w:left="38"/>
              <w:rPr>
                <w:rFonts w:ascii="Arial" w:eastAsia="Times New Roman" w:hAnsi="Arial" w:cs="Arial"/>
                <w:sz w:val="14"/>
                <w:szCs w:val="14"/>
                <w:lang w:val="en-GB"/>
              </w:rPr>
            </w:pPr>
            <w:r w:rsidRPr="00543029">
              <w:rPr>
                <w:rFonts w:ascii="Arial" w:hAnsi="Arial" w:cs="Arial"/>
                <w:color w:val="231F20"/>
                <w:sz w:val="14"/>
                <w:lang w:val="en-GB"/>
              </w:rPr>
              <w:t>3</w:t>
            </w:r>
          </w:p>
        </w:tc>
        <w:tc>
          <w:tcPr>
            <w:tcW w:w="2031" w:type="dxa"/>
            <w:tcBorders>
              <w:top w:val="single" w:sz="2" w:space="0" w:color="231F20"/>
              <w:left w:val="single" w:sz="2" w:space="0" w:color="231F20"/>
              <w:bottom w:val="single" w:sz="2" w:space="0" w:color="231F20"/>
              <w:right w:val="single" w:sz="2" w:space="0" w:color="231F20"/>
            </w:tcBorders>
          </w:tcPr>
          <w:p w14:paraId="4B53B663" w14:textId="77777777" w:rsidR="0016175F" w:rsidRPr="00543029" w:rsidRDefault="0016175F">
            <w:pPr>
              <w:rPr>
                <w:rFonts w:ascii="Arial" w:hAnsi="Arial" w:cs="Arial"/>
              </w:rPr>
            </w:pPr>
          </w:p>
        </w:tc>
        <w:tc>
          <w:tcPr>
            <w:tcW w:w="1987" w:type="dxa"/>
            <w:tcBorders>
              <w:top w:val="single" w:sz="2" w:space="0" w:color="231F20"/>
              <w:left w:val="single" w:sz="2" w:space="0" w:color="231F20"/>
              <w:bottom w:val="single" w:sz="2" w:space="0" w:color="231F20"/>
              <w:right w:val="single" w:sz="2" w:space="0" w:color="231F20"/>
            </w:tcBorders>
          </w:tcPr>
          <w:p w14:paraId="6588D119" w14:textId="77777777" w:rsidR="0016175F" w:rsidRPr="00543029" w:rsidRDefault="0016175F">
            <w:pPr>
              <w:rPr>
                <w:rFonts w:ascii="Arial" w:hAnsi="Arial" w:cs="Arial"/>
              </w:rPr>
            </w:pPr>
          </w:p>
        </w:tc>
        <w:tc>
          <w:tcPr>
            <w:tcW w:w="3326" w:type="dxa"/>
            <w:gridSpan w:val="2"/>
            <w:tcBorders>
              <w:top w:val="single" w:sz="2" w:space="0" w:color="231F20"/>
              <w:left w:val="single" w:sz="2" w:space="0" w:color="231F20"/>
              <w:bottom w:val="single" w:sz="2" w:space="0" w:color="231F20"/>
              <w:right w:val="nil"/>
            </w:tcBorders>
          </w:tcPr>
          <w:p w14:paraId="4CCAA3D1" w14:textId="77777777" w:rsidR="0016175F" w:rsidRPr="00543029" w:rsidRDefault="0016175F">
            <w:pPr>
              <w:rPr>
                <w:rFonts w:ascii="Arial" w:hAnsi="Arial" w:cs="Arial"/>
              </w:rPr>
            </w:pPr>
          </w:p>
        </w:tc>
      </w:tr>
      <w:tr w:rsidR="0016175F" w:rsidRPr="00114580" w14:paraId="24373A1E" w14:textId="77777777">
        <w:trPr>
          <w:trHeight w:hRule="exact" w:val="191"/>
        </w:trPr>
        <w:tc>
          <w:tcPr>
            <w:tcW w:w="11339" w:type="dxa"/>
            <w:gridSpan w:val="6"/>
            <w:tcBorders>
              <w:top w:val="single" w:sz="2" w:space="0" w:color="231F20"/>
              <w:left w:val="nil"/>
              <w:bottom w:val="nil"/>
              <w:right w:val="nil"/>
            </w:tcBorders>
            <w:shd w:val="clear" w:color="auto" w:fill="034EA2"/>
          </w:tcPr>
          <w:p w14:paraId="0C89F98C" w14:textId="77777777" w:rsidR="0016175F" w:rsidRPr="00543029" w:rsidRDefault="0016175F">
            <w:pPr>
              <w:pStyle w:val="TableParagraph"/>
              <w:spacing w:before="32" w:line="156" w:lineRule="exact"/>
              <w:ind w:left="46"/>
              <w:jc w:val="center"/>
              <w:rPr>
                <w:rFonts w:ascii="Arial" w:eastAsia="Times New Roman" w:hAnsi="Arial" w:cs="Arial"/>
                <w:sz w:val="14"/>
                <w:szCs w:val="14"/>
                <w:lang w:val="en-GB"/>
              </w:rPr>
            </w:pPr>
            <w:r w:rsidRPr="00543029">
              <w:rPr>
                <w:rFonts w:ascii="Arial" w:hAnsi="Arial" w:cs="Arial"/>
                <w:b/>
                <w:color w:val="FFFFFF"/>
                <w:w w:val="85"/>
                <w:sz w:val="14"/>
                <w:lang w:val="en-GB"/>
              </w:rPr>
              <w:t>APPLICANT'S</w:t>
            </w:r>
            <w:r w:rsidRPr="00543029">
              <w:rPr>
                <w:rFonts w:ascii="Arial" w:hAnsi="Arial" w:cs="Arial"/>
                <w:b/>
                <w:color w:val="FFFFFF"/>
                <w:spacing w:val="22"/>
                <w:w w:val="85"/>
                <w:sz w:val="14"/>
                <w:lang w:val="en-GB"/>
              </w:rPr>
              <w:t xml:space="preserve"> </w:t>
            </w:r>
            <w:r w:rsidRPr="00543029">
              <w:rPr>
                <w:rFonts w:ascii="Arial" w:hAnsi="Arial" w:cs="Arial"/>
                <w:b/>
                <w:color w:val="FFFFFF"/>
                <w:spacing w:val="-2"/>
                <w:w w:val="85"/>
                <w:sz w:val="14"/>
                <w:lang w:val="en-GB"/>
              </w:rPr>
              <w:t>DETAILS</w:t>
            </w:r>
          </w:p>
        </w:tc>
      </w:tr>
      <w:tr w:rsidR="0016175F" w:rsidRPr="00114580" w14:paraId="315D59FF" w14:textId="77777777">
        <w:trPr>
          <w:trHeight w:hRule="exact" w:val="269"/>
        </w:trPr>
        <w:tc>
          <w:tcPr>
            <w:tcW w:w="3275" w:type="dxa"/>
            <w:tcBorders>
              <w:top w:val="nil"/>
              <w:left w:val="nil"/>
              <w:bottom w:val="single" w:sz="2" w:space="0" w:color="231F20"/>
              <w:right w:val="single" w:sz="2" w:space="0" w:color="231F20"/>
            </w:tcBorders>
          </w:tcPr>
          <w:p w14:paraId="75BD4499" w14:textId="77777777" w:rsidR="0016175F" w:rsidRPr="00543029" w:rsidRDefault="0016175F">
            <w:pPr>
              <w:pStyle w:val="TableParagraph"/>
              <w:spacing w:before="63"/>
              <w:ind w:left="38"/>
              <w:rPr>
                <w:rFonts w:ascii="Arial" w:eastAsia="Times New Roman" w:hAnsi="Arial" w:cs="Arial"/>
                <w:sz w:val="14"/>
                <w:szCs w:val="14"/>
                <w:lang w:val="en-GB"/>
              </w:rPr>
            </w:pPr>
            <w:r w:rsidRPr="00543029">
              <w:rPr>
                <w:rFonts w:ascii="Arial" w:hAnsi="Arial" w:cs="Arial"/>
                <w:color w:val="231F20"/>
                <w:w w:val="105"/>
                <w:sz w:val="14"/>
                <w:lang w:val="en-GB"/>
              </w:rPr>
              <w:t>Name</w:t>
            </w:r>
          </w:p>
        </w:tc>
        <w:tc>
          <w:tcPr>
            <w:tcW w:w="8064" w:type="dxa"/>
            <w:gridSpan w:val="5"/>
            <w:tcBorders>
              <w:top w:val="nil"/>
              <w:left w:val="single" w:sz="2" w:space="0" w:color="231F20"/>
              <w:bottom w:val="single" w:sz="2" w:space="0" w:color="231F20"/>
              <w:right w:val="nil"/>
            </w:tcBorders>
          </w:tcPr>
          <w:p w14:paraId="78FD8828" w14:textId="77777777" w:rsidR="0016175F" w:rsidRPr="00543029" w:rsidRDefault="0016175F">
            <w:pPr>
              <w:pStyle w:val="TableParagraph"/>
              <w:spacing w:before="63"/>
              <w:ind w:left="361"/>
              <w:rPr>
                <w:rFonts w:ascii="Arial" w:eastAsia="Times New Roman" w:hAnsi="Arial" w:cs="Arial"/>
                <w:sz w:val="14"/>
                <w:szCs w:val="14"/>
                <w:lang w:val="en-GB"/>
              </w:rPr>
            </w:pPr>
            <w:r w:rsidRPr="00543029">
              <w:rPr>
                <w:rFonts w:ascii="Arial" w:hAnsi="Arial" w:cs="Arial"/>
                <w:color w:val="231F20"/>
                <w:spacing w:val="-2"/>
                <w:w w:val="105"/>
                <w:sz w:val="14"/>
                <w:lang w:val="en-GB"/>
              </w:rPr>
              <w:t>D</w:t>
            </w:r>
            <w:r w:rsidRPr="00543029">
              <w:rPr>
                <w:rFonts w:ascii="Arial" w:hAnsi="Arial" w:cs="Arial"/>
                <w:color w:val="231F20"/>
                <w:spacing w:val="-1"/>
                <w:w w:val="105"/>
                <w:sz w:val="14"/>
                <w:lang w:val="en-GB"/>
              </w:rPr>
              <w:t>esigna</w:t>
            </w:r>
            <w:r w:rsidRPr="00543029">
              <w:rPr>
                <w:rFonts w:ascii="Arial" w:hAnsi="Arial" w:cs="Arial"/>
                <w:color w:val="231F20"/>
                <w:spacing w:val="-2"/>
                <w:w w:val="105"/>
                <w:sz w:val="14"/>
                <w:lang w:val="en-GB"/>
              </w:rPr>
              <w:t>tion:</w:t>
            </w:r>
          </w:p>
        </w:tc>
      </w:tr>
      <w:tr w:rsidR="0016175F" w:rsidRPr="00114580" w14:paraId="7FD044B0" w14:textId="77777777">
        <w:trPr>
          <w:trHeight w:hRule="exact" w:val="222"/>
        </w:trPr>
        <w:tc>
          <w:tcPr>
            <w:tcW w:w="3275" w:type="dxa"/>
            <w:tcBorders>
              <w:top w:val="single" w:sz="2" w:space="0" w:color="231F20"/>
              <w:left w:val="nil"/>
              <w:bottom w:val="single" w:sz="2" w:space="0" w:color="231F20"/>
              <w:right w:val="single" w:sz="2" w:space="0" w:color="231F20"/>
            </w:tcBorders>
          </w:tcPr>
          <w:p w14:paraId="65526207" w14:textId="77777777" w:rsidR="0016175F" w:rsidRPr="00543029" w:rsidRDefault="0016175F">
            <w:pPr>
              <w:pStyle w:val="TableParagraph"/>
              <w:spacing w:before="11"/>
              <w:ind w:left="38"/>
              <w:rPr>
                <w:rFonts w:ascii="Arial" w:eastAsia="Times New Roman" w:hAnsi="Arial" w:cs="Arial"/>
                <w:sz w:val="14"/>
                <w:szCs w:val="14"/>
                <w:lang w:val="en-GB"/>
              </w:rPr>
            </w:pPr>
            <w:r w:rsidRPr="00543029">
              <w:rPr>
                <w:rFonts w:ascii="Arial" w:hAnsi="Arial" w:cs="Arial"/>
                <w:color w:val="231F20"/>
                <w:spacing w:val="-2"/>
                <w:w w:val="105"/>
                <w:sz w:val="14"/>
                <w:lang w:val="en-GB"/>
              </w:rPr>
              <w:t>Sig</w:t>
            </w:r>
            <w:r w:rsidRPr="00543029">
              <w:rPr>
                <w:rFonts w:ascii="Arial" w:hAnsi="Arial" w:cs="Arial"/>
                <w:color w:val="231F20"/>
                <w:spacing w:val="-1"/>
                <w:w w:val="105"/>
                <w:sz w:val="14"/>
                <w:lang w:val="en-GB"/>
              </w:rPr>
              <w:t>natur</w:t>
            </w:r>
            <w:r w:rsidRPr="00543029">
              <w:rPr>
                <w:rFonts w:ascii="Arial" w:hAnsi="Arial" w:cs="Arial"/>
                <w:color w:val="231F20"/>
                <w:spacing w:val="-2"/>
                <w:w w:val="105"/>
                <w:sz w:val="14"/>
                <w:lang w:val="en-GB"/>
              </w:rPr>
              <w:t>e:</w:t>
            </w:r>
          </w:p>
        </w:tc>
        <w:tc>
          <w:tcPr>
            <w:tcW w:w="8064" w:type="dxa"/>
            <w:gridSpan w:val="5"/>
            <w:tcBorders>
              <w:top w:val="single" w:sz="2" w:space="0" w:color="231F20"/>
              <w:left w:val="single" w:sz="2" w:space="0" w:color="231F20"/>
              <w:bottom w:val="single" w:sz="2" w:space="0" w:color="231F20"/>
              <w:right w:val="nil"/>
            </w:tcBorders>
          </w:tcPr>
          <w:p w14:paraId="248790F1" w14:textId="77777777" w:rsidR="0016175F" w:rsidRPr="00543029" w:rsidRDefault="0016175F">
            <w:pPr>
              <w:rPr>
                <w:rFonts w:ascii="Arial" w:hAnsi="Arial" w:cs="Arial"/>
              </w:rPr>
            </w:pPr>
          </w:p>
        </w:tc>
      </w:tr>
      <w:tr w:rsidR="0016175F" w:rsidRPr="00114580" w14:paraId="2AC68A7A" w14:textId="77777777">
        <w:trPr>
          <w:trHeight w:hRule="exact" w:val="185"/>
        </w:trPr>
        <w:tc>
          <w:tcPr>
            <w:tcW w:w="11339" w:type="dxa"/>
            <w:gridSpan w:val="6"/>
            <w:tcBorders>
              <w:top w:val="single" w:sz="2" w:space="0" w:color="231F20"/>
              <w:left w:val="nil"/>
              <w:bottom w:val="nil"/>
              <w:right w:val="nil"/>
            </w:tcBorders>
            <w:shd w:val="clear" w:color="auto" w:fill="034EA2"/>
          </w:tcPr>
          <w:p w14:paraId="73E81DA7" w14:textId="77777777" w:rsidR="0016175F" w:rsidRPr="00543029" w:rsidRDefault="0016175F">
            <w:pPr>
              <w:pStyle w:val="TableParagraph"/>
              <w:spacing w:before="10"/>
              <w:ind w:left="46"/>
              <w:jc w:val="center"/>
              <w:rPr>
                <w:rFonts w:ascii="Arial" w:eastAsia="Times New Roman" w:hAnsi="Arial" w:cs="Arial"/>
                <w:sz w:val="14"/>
                <w:szCs w:val="14"/>
                <w:lang w:val="en-GB"/>
              </w:rPr>
            </w:pPr>
            <w:r w:rsidRPr="00543029">
              <w:rPr>
                <w:rFonts w:ascii="Arial" w:hAnsi="Arial" w:cs="Arial"/>
                <w:b/>
                <w:color w:val="FFFFFF"/>
                <w:spacing w:val="-1"/>
                <w:w w:val="90"/>
                <w:sz w:val="14"/>
                <w:lang w:val="en-GB"/>
              </w:rPr>
              <w:t>A</w:t>
            </w:r>
            <w:r w:rsidRPr="00543029">
              <w:rPr>
                <w:rFonts w:ascii="Arial" w:hAnsi="Arial" w:cs="Arial"/>
                <w:b/>
                <w:color w:val="FFFFFF"/>
                <w:spacing w:val="-2"/>
                <w:w w:val="90"/>
                <w:sz w:val="14"/>
                <w:lang w:val="en-GB"/>
              </w:rPr>
              <w:t>GENT</w:t>
            </w:r>
            <w:r w:rsidRPr="00543029">
              <w:rPr>
                <w:rFonts w:ascii="Arial" w:hAnsi="Arial" w:cs="Arial"/>
                <w:b/>
                <w:color w:val="FFFFFF"/>
                <w:spacing w:val="-16"/>
                <w:w w:val="90"/>
                <w:sz w:val="14"/>
                <w:lang w:val="en-GB"/>
              </w:rPr>
              <w:t xml:space="preserve"> </w:t>
            </w:r>
            <w:r w:rsidRPr="00543029">
              <w:rPr>
                <w:rFonts w:ascii="Arial" w:hAnsi="Arial" w:cs="Arial"/>
                <w:b/>
                <w:color w:val="FFFFFF"/>
                <w:w w:val="90"/>
                <w:sz w:val="14"/>
                <w:lang w:val="en-GB"/>
              </w:rPr>
              <w:t>QUERIES</w:t>
            </w:r>
            <w:r w:rsidRPr="00543029">
              <w:rPr>
                <w:rFonts w:ascii="Arial" w:hAnsi="Arial" w:cs="Arial"/>
                <w:b/>
                <w:color w:val="FFFFFF"/>
                <w:spacing w:val="-19"/>
                <w:w w:val="90"/>
                <w:sz w:val="14"/>
                <w:lang w:val="en-GB"/>
              </w:rPr>
              <w:t xml:space="preserve"> </w:t>
            </w:r>
            <w:r w:rsidRPr="00543029">
              <w:rPr>
                <w:rFonts w:ascii="Arial" w:hAnsi="Arial" w:cs="Arial"/>
                <w:b/>
                <w:color w:val="FFFFFF"/>
                <w:spacing w:val="-3"/>
                <w:w w:val="90"/>
                <w:sz w:val="14"/>
                <w:lang w:val="en-GB"/>
              </w:rPr>
              <w:t>T</w:t>
            </w:r>
            <w:r w:rsidRPr="00543029">
              <w:rPr>
                <w:rFonts w:ascii="Arial" w:hAnsi="Arial" w:cs="Arial"/>
                <w:b/>
                <w:color w:val="FFFFFF"/>
                <w:spacing w:val="-2"/>
                <w:w w:val="90"/>
                <w:sz w:val="14"/>
                <w:lang w:val="en-GB"/>
              </w:rPr>
              <w:t>O</w:t>
            </w:r>
            <w:r w:rsidRPr="00543029">
              <w:rPr>
                <w:rFonts w:ascii="Arial" w:hAnsi="Arial" w:cs="Arial"/>
                <w:b/>
                <w:color w:val="FFFFFF"/>
                <w:spacing w:val="-15"/>
                <w:w w:val="90"/>
                <w:sz w:val="14"/>
                <w:lang w:val="en-GB"/>
              </w:rPr>
              <w:t xml:space="preserve"> </w:t>
            </w:r>
            <w:r w:rsidRPr="00543029">
              <w:rPr>
                <w:rFonts w:ascii="Arial" w:hAnsi="Arial" w:cs="Arial"/>
                <w:b/>
                <w:color w:val="FFFFFF"/>
                <w:w w:val="90"/>
                <w:sz w:val="14"/>
                <w:lang w:val="en-GB"/>
              </w:rPr>
              <w:t>BE</w:t>
            </w:r>
            <w:r w:rsidRPr="00543029">
              <w:rPr>
                <w:rFonts w:ascii="Arial" w:hAnsi="Arial" w:cs="Arial"/>
                <w:b/>
                <w:color w:val="FFFFFF"/>
                <w:spacing w:val="-16"/>
                <w:w w:val="90"/>
                <w:sz w:val="14"/>
                <w:lang w:val="en-GB"/>
              </w:rPr>
              <w:t xml:space="preserve"> </w:t>
            </w:r>
            <w:r w:rsidRPr="00543029">
              <w:rPr>
                <w:rFonts w:ascii="Arial" w:hAnsi="Arial" w:cs="Arial"/>
                <w:b/>
                <w:color w:val="FFFFFF"/>
                <w:w w:val="90"/>
                <w:sz w:val="14"/>
                <w:lang w:val="en-GB"/>
              </w:rPr>
              <w:t>ADDRESSED</w:t>
            </w:r>
            <w:r w:rsidRPr="00543029">
              <w:rPr>
                <w:rFonts w:ascii="Arial" w:hAnsi="Arial" w:cs="Arial"/>
                <w:b/>
                <w:color w:val="FFFFFF"/>
                <w:spacing w:val="-19"/>
                <w:w w:val="90"/>
                <w:sz w:val="14"/>
                <w:lang w:val="en-GB"/>
              </w:rPr>
              <w:t xml:space="preserve"> </w:t>
            </w:r>
            <w:r w:rsidRPr="00543029">
              <w:rPr>
                <w:rFonts w:ascii="Arial" w:hAnsi="Arial" w:cs="Arial"/>
                <w:b/>
                <w:color w:val="FFFFFF"/>
                <w:spacing w:val="-4"/>
                <w:w w:val="90"/>
                <w:sz w:val="14"/>
                <w:lang w:val="en-GB"/>
              </w:rPr>
              <w:t>T</w:t>
            </w:r>
            <w:r w:rsidRPr="00543029">
              <w:rPr>
                <w:rFonts w:ascii="Arial" w:hAnsi="Arial" w:cs="Arial"/>
                <w:b/>
                <w:color w:val="FFFFFF"/>
                <w:spacing w:val="-3"/>
                <w:w w:val="90"/>
                <w:sz w:val="14"/>
                <w:lang w:val="en-GB"/>
              </w:rPr>
              <w:t>O</w:t>
            </w:r>
          </w:p>
        </w:tc>
      </w:tr>
      <w:tr w:rsidR="0016175F" w:rsidRPr="00114580" w14:paraId="56111E3F" w14:textId="77777777">
        <w:trPr>
          <w:trHeight w:hRule="exact" w:val="253"/>
        </w:trPr>
        <w:tc>
          <w:tcPr>
            <w:tcW w:w="3275" w:type="dxa"/>
            <w:tcBorders>
              <w:top w:val="nil"/>
              <w:left w:val="nil"/>
              <w:bottom w:val="single" w:sz="2" w:space="0" w:color="231F20"/>
              <w:right w:val="single" w:sz="2" w:space="0" w:color="231F20"/>
            </w:tcBorders>
          </w:tcPr>
          <w:p w14:paraId="1DBB3913" w14:textId="77777777" w:rsidR="0016175F" w:rsidRPr="00543029" w:rsidRDefault="0016175F">
            <w:pPr>
              <w:pStyle w:val="TableParagraph"/>
              <w:spacing w:before="47"/>
              <w:ind w:left="38"/>
              <w:rPr>
                <w:rFonts w:ascii="Arial" w:eastAsia="Times New Roman" w:hAnsi="Arial" w:cs="Arial"/>
                <w:sz w:val="14"/>
                <w:szCs w:val="14"/>
                <w:lang w:val="en-GB"/>
              </w:rPr>
            </w:pPr>
            <w:r w:rsidRPr="00543029">
              <w:rPr>
                <w:rFonts w:ascii="Arial" w:hAnsi="Arial" w:cs="Arial"/>
                <w:color w:val="231F20"/>
                <w:w w:val="105"/>
                <w:sz w:val="14"/>
                <w:lang w:val="en-GB"/>
              </w:rPr>
              <w:t>Name</w:t>
            </w:r>
          </w:p>
        </w:tc>
        <w:tc>
          <w:tcPr>
            <w:tcW w:w="8064" w:type="dxa"/>
            <w:gridSpan w:val="5"/>
            <w:tcBorders>
              <w:top w:val="nil"/>
              <w:left w:val="single" w:sz="2" w:space="0" w:color="231F20"/>
              <w:bottom w:val="single" w:sz="2" w:space="0" w:color="231F20"/>
              <w:right w:val="nil"/>
            </w:tcBorders>
          </w:tcPr>
          <w:p w14:paraId="32893DB5" w14:textId="77777777" w:rsidR="0016175F" w:rsidRPr="00543029" w:rsidRDefault="0016175F">
            <w:pPr>
              <w:pStyle w:val="TableParagraph"/>
              <w:spacing w:before="47"/>
              <w:ind w:left="361"/>
              <w:rPr>
                <w:rFonts w:ascii="Arial" w:eastAsia="Times New Roman" w:hAnsi="Arial" w:cs="Arial"/>
                <w:sz w:val="14"/>
                <w:szCs w:val="14"/>
                <w:lang w:val="en-GB"/>
              </w:rPr>
            </w:pPr>
            <w:r w:rsidRPr="00543029">
              <w:rPr>
                <w:rFonts w:ascii="Arial" w:hAnsi="Arial" w:cs="Arial"/>
                <w:color w:val="231F20"/>
                <w:spacing w:val="-2"/>
                <w:w w:val="105"/>
                <w:sz w:val="14"/>
                <w:lang w:val="en-GB"/>
              </w:rPr>
              <w:t>D</w:t>
            </w:r>
            <w:r w:rsidRPr="00543029">
              <w:rPr>
                <w:rFonts w:ascii="Arial" w:hAnsi="Arial" w:cs="Arial"/>
                <w:color w:val="231F20"/>
                <w:spacing w:val="-1"/>
                <w:w w:val="105"/>
                <w:sz w:val="14"/>
                <w:lang w:val="en-GB"/>
              </w:rPr>
              <w:t>esigna</w:t>
            </w:r>
            <w:r w:rsidRPr="00543029">
              <w:rPr>
                <w:rFonts w:ascii="Arial" w:hAnsi="Arial" w:cs="Arial"/>
                <w:color w:val="231F20"/>
                <w:spacing w:val="-2"/>
                <w:w w:val="105"/>
                <w:sz w:val="14"/>
                <w:lang w:val="en-GB"/>
              </w:rPr>
              <w:t>tion:</w:t>
            </w:r>
          </w:p>
        </w:tc>
      </w:tr>
      <w:tr w:rsidR="0016175F" w:rsidRPr="00114580" w14:paraId="4B877CCF" w14:textId="77777777">
        <w:trPr>
          <w:trHeight w:hRule="exact" w:val="226"/>
        </w:trPr>
        <w:tc>
          <w:tcPr>
            <w:tcW w:w="3275" w:type="dxa"/>
            <w:tcBorders>
              <w:top w:val="single" w:sz="2" w:space="0" w:color="231F20"/>
              <w:left w:val="nil"/>
              <w:bottom w:val="single" w:sz="2" w:space="0" w:color="231F20"/>
              <w:right w:val="single" w:sz="2" w:space="0" w:color="231F20"/>
            </w:tcBorders>
          </w:tcPr>
          <w:p w14:paraId="69C23A64" w14:textId="77777777" w:rsidR="0016175F" w:rsidRPr="00543029" w:rsidRDefault="0016175F">
            <w:pPr>
              <w:pStyle w:val="TableParagraph"/>
              <w:spacing w:before="11"/>
              <w:ind w:left="38"/>
              <w:rPr>
                <w:rFonts w:ascii="Arial" w:eastAsia="Times New Roman" w:hAnsi="Arial" w:cs="Arial"/>
                <w:sz w:val="14"/>
                <w:szCs w:val="14"/>
                <w:lang w:val="en-GB"/>
              </w:rPr>
            </w:pPr>
            <w:r w:rsidRPr="00543029">
              <w:rPr>
                <w:rFonts w:ascii="Arial" w:hAnsi="Arial" w:cs="Arial"/>
                <w:color w:val="231F20"/>
                <w:spacing w:val="-2"/>
                <w:sz w:val="14"/>
                <w:lang w:val="en-GB"/>
              </w:rPr>
              <w:t>C</w:t>
            </w:r>
            <w:r w:rsidRPr="00543029">
              <w:rPr>
                <w:rFonts w:ascii="Arial" w:hAnsi="Arial" w:cs="Arial"/>
                <w:color w:val="231F20"/>
                <w:spacing w:val="-1"/>
                <w:sz w:val="14"/>
                <w:lang w:val="en-GB"/>
              </w:rPr>
              <w:t>ontact</w:t>
            </w:r>
            <w:r w:rsidRPr="00543029">
              <w:rPr>
                <w:rFonts w:ascii="Arial" w:hAnsi="Arial" w:cs="Arial"/>
                <w:color w:val="231F20"/>
                <w:spacing w:val="4"/>
                <w:sz w:val="14"/>
                <w:lang w:val="en-GB"/>
              </w:rPr>
              <w:t xml:space="preserve"> </w:t>
            </w:r>
            <w:r w:rsidRPr="00543029">
              <w:rPr>
                <w:rFonts w:ascii="Arial" w:hAnsi="Arial" w:cs="Arial"/>
                <w:color w:val="231F20"/>
                <w:sz w:val="14"/>
                <w:lang w:val="en-GB"/>
              </w:rPr>
              <w:t>Details:</w:t>
            </w:r>
          </w:p>
        </w:tc>
        <w:tc>
          <w:tcPr>
            <w:tcW w:w="8064" w:type="dxa"/>
            <w:gridSpan w:val="5"/>
            <w:tcBorders>
              <w:top w:val="single" w:sz="2" w:space="0" w:color="231F20"/>
              <w:left w:val="single" w:sz="2" w:space="0" w:color="231F20"/>
              <w:bottom w:val="single" w:sz="2" w:space="0" w:color="231F20"/>
              <w:right w:val="nil"/>
            </w:tcBorders>
          </w:tcPr>
          <w:p w14:paraId="5B46F08F" w14:textId="77777777" w:rsidR="0016175F" w:rsidRPr="00543029" w:rsidRDefault="0016175F">
            <w:pPr>
              <w:rPr>
                <w:rFonts w:ascii="Arial" w:hAnsi="Arial" w:cs="Arial"/>
              </w:rPr>
            </w:pPr>
          </w:p>
        </w:tc>
      </w:tr>
      <w:tr w:rsidR="0016175F" w:rsidRPr="00114580" w14:paraId="54C57326" w14:textId="77777777">
        <w:trPr>
          <w:trHeight w:hRule="exact" w:val="189"/>
        </w:trPr>
        <w:tc>
          <w:tcPr>
            <w:tcW w:w="11339" w:type="dxa"/>
            <w:gridSpan w:val="6"/>
            <w:tcBorders>
              <w:top w:val="single" w:sz="2" w:space="0" w:color="231F20"/>
              <w:left w:val="nil"/>
              <w:bottom w:val="nil"/>
              <w:right w:val="nil"/>
            </w:tcBorders>
            <w:shd w:val="clear" w:color="auto" w:fill="034EA2"/>
          </w:tcPr>
          <w:p w14:paraId="27CBE964" w14:textId="77777777" w:rsidR="0016175F" w:rsidRPr="00543029" w:rsidRDefault="0016175F">
            <w:pPr>
              <w:pStyle w:val="TableParagraph"/>
              <w:spacing w:before="6"/>
              <w:ind w:left="46"/>
              <w:jc w:val="center"/>
              <w:rPr>
                <w:rFonts w:ascii="Arial" w:eastAsia="Times New Roman" w:hAnsi="Arial" w:cs="Arial"/>
                <w:sz w:val="14"/>
                <w:szCs w:val="14"/>
                <w:lang w:val="en-GB"/>
              </w:rPr>
            </w:pPr>
            <w:r w:rsidRPr="00543029">
              <w:rPr>
                <w:rFonts w:ascii="Arial" w:hAnsi="Arial" w:cs="Arial"/>
                <w:b/>
                <w:color w:val="FFFFFF"/>
                <w:spacing w:val="-1"/>
                <w:w w:val="85"/>
                <w:sz w:val="14"/>
                <w:lang w:val="en-GB"/>
              </w:rPr>
              <w:t>AUTHORISED</w:t>
            </w:r>
            <w:r w:rsidRPr="00543029">
              <w:rPr>
                <w:rFonts w:ascii="Arial" w:hAnsi="Arial" w:cs="Arial"/>
                <w:b/>
                <w:color w:val="FFFFFF"/>
                <w:w w:val="85"/>
                <w:sz w:val="14"/>
                <w:lang w:val="en-GB"/>
              </w:rPr>
              <w:t xml:space="preserve"> </w:t>
            </w:r>
            <w:r w:rsidRPr="00543029">
              <w:rPr>
                <w:rFonts w:ascii="Arial" w:hAnsi="Arial" w:cs="Arial"/>
                <w:b/>
                <w:color w:val="FFFFFF"/>
                <w:spacing w:val="5"/>
                <w:w w:val="85"/>
                <w:sz w:val="14"/>
                <w:lang w:val="en-GB"/>
              </w:rPr>
              <w:t xml:space="preserve"> </w:t>
            </w:r>
            <w:r w:rsidRPr="00543029">
              <w:rPr>
                <w:rFonts w:ascii="Arial" w:hAnsi="Arial" w:cs="Arial"/>
                <w:b/>
                <w:color w:val="FFFFFF"/>
                <w:spacing w:val="-1"/>
                <w:w w:val="85"/>
                <w:sz w:val="14"/>
                <w:lang w:val="en-GB"/>
              </w:rPr>
              <w:t>AGENT</w:t>
            </w:r>
            <w:r w:rsidRPr="00543029">
              <w:rPr>
                <w:rFonts w:ascii="Arial" w:hAnsi="Arial" w:cs="Arial"/>
                <w:b/>
                <w:color w:val="FFFFFF"/>
                <w:spacing w:val="22"/>
                <w:w w:val="85"/>
                <w:sz w:val="14"/>
                <w:lang w:val="en-GB"/>
              </w:rPr>
              <w:t xml:space="preserve"> </w:t>
            </w:r>
            <w:r w:rsidRPr="00543029">
              <w:rPr>
                <w:rFonts w:ascii="Arial" w:hAnsi="Arial" w:cs="Arial"/>
                <w:b/>
                <w:color w:val="FFFFFF"/>
                <w:spacing w:val="-2"/>
                <w:w w:val="85"/>
                <w:sz w:val="14"/>
                <w:lang w:val="en-GB"/>
              </w:rPr>
              <w:t>TR</w:t>
            </w:r>
            <w:r w:rsidRPr="00543029">
              <w:rPr>
                <w:rFonts w:ascii="Arial" w:hAnsi="Arial" w:cs="Arial"/>
                <w:b/>
                <w:color w:val="FFFFFF"/>
                <w:spacing w:val="-1"/>
                <w:w w:val="85"/>
                <w:sz w:val="14"/>
                <w:lang w:val="en-GB"/>
              </w:rPr>
              <w:t>ANSA</w:t>
            </w:r>
            <w:r w:rsidRPr="00543029">
              <w:rPr>
                <w:rFonts w:ascii="Arial" w:hAnsi="Arial" w:cs="Arial"/>
                <w:b/>
                <w:color w:val="FFFFFF"/>
                <w:spacing w:val="-2"/>
                <w:w w:val="85"/>
                <w:sz w:val="14"/>
                <w:lang w:val="en-GB"/>
              </w:rPr>
              <w:t>CT</w:t>
            </w:r>
            <w:r w:rsidRPr="00543029">
              <w:rPr>
                <w:rFonts w:ascii="Arial" w:hAnsi="Arial" w:cs="Arial"/>
                <w:b/>
                <w:color w:val="FFFFFF"/>
                <w:spacing w:val="-1"/>
                <w:w w:val="85"/>
                <w:sz w:val="14"/>
                <w:lang w:val="en-GB"/>
              </w:rPr>
              <w:t>OR</w:t>
            </w:r>
          </w:p>
        </w:tc>
      </w:tr>
      <w:tr w:rsidR="0016175F" w:rsidRPr="00114580" w14:paraId="6DCDB5BE" w14:textId="77777777">
        <w:trPr>
          <w:trHeight w:hRule="exact" w:val="217"/>
        </w:trPr>
        <w:tc>
          <w:tcPr>
            <w:tcW w:w="3275" w:type="dxa"/>
            <w:tcBorders>
              <w:top w:val="nil"/>
              <w:left w:val="nil"/>
              <w:bottom w:val="single" w:sz="2" w:space="0" w:color="231F20"/>
              <w:right w:val="single" w:sz="2" w:space="0" w:color="231F20"/>
            </w:tcBorders>
          </w:tcPr>
          <w:p w14:paraId="35DF6022" w14:textId="77777777" w:rsidR="0016175F" w:rsidRPr="00543029" w:rsidRDefault="0016175F">
            <w:pPr>
              <w:pStyle w:val="TableParagraph"/>
              <w:spacing w:before="39"/>
              <w:ind w:left="38"/>
              <w:rPr>
                <w:rFonts w:ascii="Arial" w:eastAsia="Times New Roman" w:hAnsi="Arial" w:cs="Arial"/>
                <w:sz w:val="14"/>
                <w:szCs w:val="14"/>
                <w:lang w:val="en-GB"/>
              </w:rPr>
            </w:pPr>
            <w:r w:rsidRPr="00543029">
              <w:rPr>
                <w:rFonts w:ascii="Arial" w:hAnsi="Arial" w:cs="Arial"/>
                <w:color w:val="231F20"/>
                <w:w w:val="105"/>
                <w:sz w:val="14"/>
                <w:lang w:val="en-GB"/>
              </w:rPr>
              <w:t>Name</w:t>
            </w:r>
          </w:p>
        </w:tc>
        <w:tc>
          <w:tcPr>
            <w:tcW w:w="8064" w:type="dxa"/>
            <w:gridSpan w:val="5"/>
            <w:tcBorders>
              <w:top w:val="nil"/>
              <w:left w:val="single" w:sz="2" w:space="0" w:color="231F20"/>
              <w:bottom w:val="single" w:sz="2" w:space="0" w:color="231F20"/>
              <w:right w:val="nil"/>
            </w:tcBorders>
          </w:tcPr>
          <w:p w14:paraId="5577BE55" w14:textId="77777777" w:rsidR="0016175F" w:rsidRPr="00543029" w:rsidRDefault="0016175F">
            <w:pPr>
              <w:pStyle w:val="TableParagraph"/>
              <w:tabs>
                <w:tab w:val="left" w:pos="4681"/>
              </w:tabs>
              <w:spacing w:before="39"/>
              <w:ind w:left="361"/>
              <w:rPr>
                <w:rFonts w:ascii="Arial" w:eastAsia="Times New Roman" w:hAnsi="Arial" w:cs="Arial"/>
                <w:sz w:val="14"/>
                <w:szCs w:val="14"/>
                <w:lang w:val="en-GB"/>
              </w:rPr>
            </w:pPr>
            <w:r w:rsidRPr="00543029">
              <w:rPr>
                <w:rFonts w:ascii="Arial" w:hAnsi="Arial" w:cs="Arial"/>
                <w:color w:val="231F20"/>
                <w:spacing w:val="-2"/>
                <w:sz w:val="14"/>
                <w:lang w:val="en-GB"/>
              </w:rPr>
              <w:t>P</w:t>
            </w:r>
            <w:r w:rsidRPr="00543029">
              <w:rPr>
                <w:rFonts w:ascii="Arial" w:hAnsi="Arial" w:cs="Arial"/>
                <w:color w:val="231F20"/>
                <w:spacing w:val="-1"/>
                <w:sz w:val="14"/>
                <w:lang w:val="en-GB"/>
              </w:rPr>
              <w:t>articulars:</w:t>
            </w:r>
            <w:r w:rsidRPr="00543029">
              <w:rPr>
                <w:rFonts w:ascii="Arial" w:hAnsi="Arial" w:cs="Arial"/>
                <w:color w:val="231F20"/>
                <w:spacing w:val="-22"/>
                <w:sz w:val="14"/>
                <w:lang w:val="en-GB"/>
              </w:rPr>
              <w:t xml:space="preserve"> </w:t>
            </w:r>
            <w:r w:rsidRPr="00543029">
              <w:rPr>
                <w:rFonts w:ascii="Arial" w:hAnsi="Arial" w:cs="Arial"/>
                <w:color w:val="231F20"/>
                <w:sz w:val="14"/>
                <w:lang w:val="en-GB"/>
              </w:rPr>
              <w:t>ID</w:t>
            </w:r>
            <w:r w:rsidRPr="00543029">
              <w:rPr>
                <w:rFonts w:ascii="Arial" w:hAnsi="Arial" w:cs="Arial"/>
                <w:color w:val="231F20"/>
                <w:spacing w:val="-22"/>
                <w:sz w:val="14"/>
                <w:lang w:val="en-GB"/>
              </w:rPr>
              <w:t xml:space="preserve"> </w:t>
            </w:r>
            <w:r w:rsidRPr="00543029">
              <w:rPr>
                <w:rFonts w:ascii="Arial" w:hAnsi="Arial" w:cs="Arial"/>
                <w:color w:val="231F20"/>
                <w:spacing w:val="-3"/>
                <w:sz w:val="14"/>
                <w:lang w:val="en-GB"/>
              </w:rPr>
              <w:t>No.</w:t>
            </w:r>
            <w:r w:rsidRPr="00543029">
              <w:rPr>
                <w:rFonts w:ascii="Arial" w:hAnsi="Arial" w:cs="Arial"/>
                <w:color w:val="231F20"/>
                <w:spacing w:val="-3"/>
                <w:sz w:val="14"/>
                <w:lang w:val="en-GB"/>
              </w:rPr>
              <w:tab/>
            </w:r>
            <w:r w:rsidRPr="00543029">
              <w:rPr>
                <w:rFonts w:ascii="Arial" w:hAnsi="Arial" w:cs="Arial"/>
                <w:color w:val="231F20"/>
                <w:spacing w:val="-5"/>
                <w:w w:val="95"/>
                <w:sz w:val="14"/>
                <w:lang w:val="en-GB"/>
              </w:rPr>
              <w:t>T</w:t>
            </w:r>
            <w:r w:rsidRPr="00543029">
              <w:rPr>
                <w:rFonts w:ascii="Arial" w:hAnsi="Arial" w:cs="Arial"/>
                <w:color w:val="231F20"/>
                <w:spacing w:val="-4"/>
                <w:w w:val="95"/>
                <w:sz w:val="14"/>
                <w:lang w:val="en-GB"/>
              </w:rPr>
              <w:t>el</w:t>
            </w:r>
            <w:r w:rsidRPr="00543029">
              <w:rPr>
                <w:rFonts w:ascii="Arial" w:hAnsi="Arial" w:cs="Arial"/>
                <w:color w:val="231F20"/>
                <w:spacing w:val="-11"/>
                <w:w w:val="95"/>
                <w:sz w:val="14"/>
                <w:lang w:val="en-GB"/>
              </w:rPr>
              <w:t xml:space="preserve"> </w:t>
            </w:r>
            <w:r w:rsidRPr="00543029">
              <w:rPr>
                <w:rFonts w:ascii="Arial" w:hAnsi="Arial" w:cs="Arial"/>
                <w:color w:val="231F20"/>
                <w:w w:val="95"/>
                <w:sz w:val="14"/>
                <w:lang w:val="en-GB"/>
              </w:rPr>
              <w:t>No:</w:t>
            </w:r>
          </w:p>
        </w:tc>
      </w:tr>
      <w:tr w:rsidR="0016175F" w:rsidRPr="00114580" w14:paraId="36D9AEEB" w14:textId="77777777">
        <w:trPr>
          <w:trHeight w:hRule="exact" w:val="229"/>
        </w:trPr>
        <w:tc>
          <w:tcPr>
            <w:tcW w:w="3275" w:type="dxa"/>
            <w:tcBorders>
              <w:top w:val="single" w:sz="2" w:space="0" w:color="231F20"/>
              <w:left w:val="nil"/>
              <w:bottom w:val="single" w:sz="2" w:space="0" w:color="231F20"/>
              <w:right w:val="single" w:sz="2" w:space="0" w:color="231F20"/>
            </w:tcBorders>
          </w:tcPr>
          <w:p w14:paraId="07C22553" w14:textId="77777777" w:rsidR="0016175F" w:rsidRPr="00543029" w:rsidRDefault="0016175F">
            <w:pPr>
              <w:pStyle w:val="TableParagraph"/>
              <w:spacing w:before="39"/>
              <w:ind w:left="38"/>
              <w:rPr>
                <w:rFonts w:ascii="Arial" w:eastAsia="Times New Roman" w:hAnsi="Arial" w:cs="Arial"/>
                <w:sz w:val="14"/>
                <w:szCs w:val="14"/>
                <w:lang w:val="en-GB"/>
              </w:rPr>
            </w:pPr>
            <w:r w:rsidRPr="00543029">
              <w:rPr>
                <w:rFonts w:ascii="Arial" w:hAnsi="Arial" w:cs="Arial"/>
                <w:color w:val="231F20"/>
                <w:w w:val="105"/>
                <w:sz w:val="14"/>
                <w:lang w:val="en-GB"/>
              </w:rPr>
              <w:t>Name</w:t>
            </w:r>
          </w:p>
        </w:tc>
        <w:tc>
          <w:tcPr>
            <w:tcW w:w="8064" w:type="dxa"/>
            <w:gridSpan w:val="5"/>
            <w:tcBorders>
              <w:top w:val="single" w:sz="2" w:space="0" w:color="231F20"/>
              <w:left w:val="single" w:sz="2" w:space="0" w:color="231F20"/>
              <w:bottom w:val="single" w:sz="2" w:space="0" w:color="231F20"/>
              <w:right w:val="nil"/>
            </w:tcBorders>
          </w:tcPr>
          <w:p w14:paraId="3E1E98D3" w14:textId="77777777" w:rsidR="0016175F" w:rsidRPr="00543029" w:rsidRDefault="0016175F">
            <w:pPr>
              <w:pStyle w:val="TableParagraph"/>
              <w:spacing w:before="39"/>
              <w:ind w:left="361"/>
              <w:rPr>
                <w:rFonts w:ascii="Arial" w:eastAsia="Times New Roman" w:hAnsi="Arial" w:cs="Arial"/>
                <w:sz w:val="14"/>
                <w:szCs w:val="14"/>
                <w:lang w:val="en-GB"/>
              </w:rPr>
            </w:pPr>
            <w:r w:rsidRPr="00543029">
              <w:rPr>
                <w:rFonts w:ascii="Arial" w:hAnsi="Arial" w:cs="Arial"/>
                <w:color w:val="231F20"/>
                <w:spacing w:val="-2"/>
                <w:sz w:val="14"/>
                <w:lang w:val="en-GB"/>
              </w:rPr>
              <w:t>P</w:t>
            </w:r>
            <w:r w:rsidRPr="00543029">
              <w:rPr>
                <w:rFonts w:ascii="Arial" w:hAnsi="Arial" w:cs="Arial"/>
                <w:color w:val="231F20"/>
                <w:spacing w:val="-1"/>
                <w:sz w:val="14"/>
                <w:lang w:val="en-GB"/>
              </w:rPr>
              <w:t>articulars:</w:t>
            </w:r>
          </w:p>
        </w:tc>
      </w:tr>
      <w:tr w:rsidR="0016175F" w:rsidRPr="00114580" w14:paraId="14E789CE" w14:textId="77777777">
        <w:trPr>
          <w:trHeight w:hRule="exact" w:val="239"/>
        </w:trPr>
        <w:tc>
          <w:tcPr>
            <w:tcW w:w="3275" w:type="dxa"/>
            <w:tcBorders>
              <w:top w:val="single" w:sz="2" w:space="0" w:color="231F20"/>
              <w:left w:val="nil"/>
              <w:bottom w:val="single" w:sz="2" w:space="0" w:color="231F20"/>
              <w:right w:val="single" w:sz="2" w:space="0" w:color="231F20"/>
            </w:tcBorders>
          </w:tcPr>
          <w:p w14:paraId="58184629" w14:textId="77777777" w:rsidR="0016175F" w:rsidRPr="00543029" w:rsidRDefault="0016175F">
            <w:pPr>
              <w:rPr>
                <w:rFonts w:ascii="Arial" w:hAnsi="Arial" w:cs="Arial"/>
              </w:rPr>
            </w:pPr>
          </w:p>
        </w:tc>
        <w:tc>
          <w:tcPr>
            <w:tcW w:w="8064" w:type="dxa"/>
            <w:gridSpan w:val="5"/>
            <w:tcBorders>
              <w:top w:val="single" w:sz="2" w:space="0" w:color="231F20"/>
              <w:left w:val="single" w:sz="2" w:space="0" w:color="231F20"/>
              <w:bottom w:val="single" w:sz="2" w:space="0" w:color="231F20"/>
              <w:right w:val="nil"/>
            </w:tcBorders>
          </w:tcPr>
          <w:p w14:paraId="3648761A" w14:textId="77777777" w:rsidR="0016175F" w:rsidRPr="00543029" w:rsidRDefault="0016175F">
            <w:pPr>
              <w:pStyle w:val="TableParagraph"/>
              <w:spacing w:before="32"/>
              <w:ind w:left="2521"/>
              <w:rPr>
                <w:rFonts w:ascii="Arial" w:eastAsia="Times New Roman" w:hAnsi="Arial" w:cs="Arial"/>
                <w:sz w:val="14"/>
                <w:szCs w:val="14"/>
                <w:lang w:val="en-GB"/>
              </w:rPr>
            </w:pPr>
            <w:r w:rsidRPr="00543029">
              <w:rPr>
                <w:rFonts w:ascii="Arial" w:hAnsi="Arial" w:cs="Arial"/>
                <w:color w:val="231F20"/>
                <w:w w:val="90"/>
                <w:sz w:val="14"/>
                <w:lang w:val="en-GB"/>
              </w:rPr>
              <w:t>(ID</w:t>
            </w:r>
            <w:r w:rsidRPr="00543029">
              <w:rPr>
                <w:rFonts w:ascii="Arial" w:hAnsi="Arial" w:cs="Arial"/>
                <w:color w:val="231F20"/>
                <w:spacing w:val="-21"/>
                <w:w w:val="90"/>
                <w:sz w:val="14"/>
                <w:lang w:val="en-GB"/>
              </w:rPr>
              <w:t xml:space="preserve"> </w:t>
            </w:r>
            <w:r w:rsidRPr="00543029">
              <w:rPr>
                <w:rFonts w:ascii="Arial" w:hAnsi="Arial" w:cs="Arial"/>
                <w:color w:val="231F20"/>
                <w:spacing w:val="-2"/>
                <w:w w:val="90"/>
                <w:sz w:val="14"/>
                <w:lang w:val="en-GB"/>
              </w:rPr>
              <w:t>/P</w:t>
            </w:r>
            <w:r w:rsidRPr="00543029">
              <w:rPr>
                <w:rFonts w:ascii="Arial" w:hAnsi="Arial" w:cs="Arial"/>
                <w:color w:val="231F20"/>
                <w:spacing w:val="-3"/>
                <w:w w:val="90"/>
                <w:sz w:val="14"/>
                <w:lang w:val="en-GB"/>
              </w:rPr>
              <w:t>ASSPORT</w:t>
            </w:r>
            <w:r w:rsidRPr="00543029">
              <w:rPr>
                <w:rFonts w:ascii="Arial" w:hAnsi="Arial" w:cs="Arial"/>
                <w:color w:val="231F20"/>
                <w:spacing w:val="-21"/>
                <w:w w:val="90"/>
                <w:sz w:val="14"/>
                <w:lang w:val="en-GB"/>
              </w:rPr>
              <w:t xml:space="preserve"> </w:t>
            </w:r>
            <w:r w:rsidRPr="00543029">
              <w:rPr>
                <w:rFonts w:ascii="Arial" w:hAnsi="Arial" w:cs="Arial"/>
                <w:color w:val="231F20"/>
                <w:w w:val="90"/>
                <w:sz w:val="14"/>
                <w:lang w:val="en-GB"/>
              </w:rPr>
              <w:t>NUMBER)</w:t>
            </w:r>
          </w:p>
        </w:tc>
      </w:tr>
      <w:tr w:rsidR="0016175F" w:rsidRPr="00114580" w14:paraId="05C1649F" w14:textId="77777777">
        <w:trPr>
          <w:trHeight w:hRule="exact" w:val="191"/>
        </w:trPr>
        <w:tc>
          <w:tcPr>
            <w:tcW w:w="11339" w:type="dxa"/>
            <w:gridSpan w:val="6"/>
            <w:tcBorders>
              <w:top w:val="single" w:sz="2" w:space="0" w:color="231F20"/>
              <w:left w:val="nil"/>
              <w:bottom w:val="nil"/>
              <w:right w:val="nil"/>
            </w:tcBorders>
            <w:shd w:val="clear" w:color="auto" w:fill="034EA2"/>
          </w:tcPr>
          <w:p w14:paraId="119E6CD2" w14:textId="77777777" w:rsidR="0016175F" w:rsidRPr="00543029" w:rsidRDefault="0016175F">
            <w:pPr>
              <w:pStyle w:val="TableParagraph"/>
              <w:spacing w:before="13"/>
              <w:ind w:left="46"/>
              <w:jc w:val="center"/>
              <w:rPr>
                <w:rFonts w:ascii="Arial" w:eastAsia="Times New Roman" w:hAnsi="Arial" w:cs="Arial"/>
                <w:sz w:val="14"/>
                <w:szCs w:val="14"/>
                <w:lang w:val="en-GB"/>
              </w:rPr>
            </w:pPr>
            <w:r w:rsidRPr="00543029">
              <w:rPr>
                <w:rFonts w:ascii="Arial" w:hAnsi="Arial" w:cs="Arial"/>
                <w:b/>
                <w:color w:val="FFFFFF"/>
                <w:w w:val="85"/>
                <w:sz w:val="14"/>
                <w:lang w:val="en-GB"/>
              </w:rPr>
              <w:t>REQUIRED</w:t>
            </w:r>
            <w:r w:rsidRPr="00543029">
              <w:rPr>
                <w:rFonts w:ascii="Arial" w:hAnsi="Arial" w:cs="Arial"/>
                <w:b/>
                <w:color w:val="FFFFFF"/>
                <w:spacing w:val="20"/>
                <w:w w:val="85"/>
                <w:sz w:val="14"/>
                <w:lang w:val="en-GB"/>
              </w:rPr>
              <w:t xml:space="preserve"> </w:t>
            </w:r>
            <w:r w:rsidRPr="00543029">
              <w:rPr>
                <w:rFonts w:ascii="Arial" w:hAnsi="Arial" w:cs="Arial"/>
                <w:b/>
                <w:color w:val="FFFFFF"/>
                <w:spacing w:val="-3"/>
                <w:w w:val="85"/>
                <w:sz w:val="14"/>
                <w:lang w:val="en-GB"/>
              </w:rPr>
              <w:t>A</w:t>
            </w:r>
            <w:r w:rsidRPr="00543029">
              <w:rPr>
                <w:rFonts w:ascii="Arial" w:hAnsi="Arial" w:cs="Arial"/>
                <w:b/>
                <w:color w:val="FFFFFF"/>
                <w:spacing w:val="-4"/>
                <w:w w:val="85"/>
                <w:sz w:val="14"/>
                <w:lang w:val="en-GB"/>
              </w:rPr>
              <w:t>TT</w:t>
            </w:r>
            <w:r w:rsidRPr="00543029">
              <w:rPr>
                <w:rFonts w:ascii="Arial" w:hAnsi="Arial" w:cs="Arial"/>
                <w:b/>
                <w:color w:val="FFFFFF"/>
                <w:spacing w:val="-3"/>
                <w:w w:val="85"/>
                <w:sz w:val="14"/>
                <w:lang w:val="en-GB"/>
              </w:rPr>
              <w:t>ACHMENTS</w:t>
            </w:r>
          </w:p>
        </w:tc>
      </w:tr>
      <w:tr w:rsidR="0016175F" w:rsidRPr="00114580" w14:paraId="380C39EA" w14:textId="77777777">
        <w:trPr>
          <w:trHeight w:hRule="exact" w:val="206"/>
        </w:trPr>
        <w:tc>
          <w:tcPr>
            <w:tcW w:w="8392" w:type="dxa"/>
            <w:gridSpan w:val="5"/>
            <w:tcBorders>
              <w:top w:val="nil"/>
              <w:left w:val="nil"/>
              <w:bottom w:val="single" w:sz="2" w:space="0" w:color="231F20"/>
              <w:right w:val="single" w:sz="2" w:space="0" w:color="231F20"/>
            </w:tcBorders>
          </w:tcPr>
          <w:p w14:paraId="673DE14E" w14:textId="77777777" w:rsidR="0016175F" w:rsidRPr="00543029" w:rsidRDefault="0016175F">
            <w:pPr>
              <w:pStyle w:val="TableParagraph"/>
              <w:spacing w:before="44" w:line="160" w:lineRule="exact"/>
              <w:ind w:left="38"/>
              <w:rPr>
                <w:rFonts w:ascii="Arial" w:eastAsia="Times New Roman" w:hAnsi="Arial" w:cs="Arial"/>
                <w:sz w:val="14"/>
                <w:szCs w:val="14"/>
                <w:lang w:val="en-GB"/>
              </w:rPr>
            </w:pPr>
            <w:r w:rsidRPr="00543029">
              <w:rPr>
                <w:rFonts w:ascii="Arial" w:hAnsi="Arial" w:cs="Arial"/>
                <w:b/>
                <w:color w:val="231F20"/>
                <w:spacing w:val="-2"/>
                <w:w w:val="85"/>
                <w:sz w:val="14"/>
                <w:lang w:val="en-GB"/>
              </w:rPr>
              <w:t>CERTIFIED</w:t>
            </w:r>
            <w:r w:rsidRPr="00543029">
              <w:rPr>
                <w:rFonts w:ascii="Arial" w:hAnsi="Arial" w:cs="Arial"/>
                <w:b/>
                <w:color w:val="231F20"/>
                <w:w w:val="85"/>
                <w:sz w:val="14"/>
                <w:lang w:val="en-GB"/>
              </w:rPr>
              <w:t xml:space="preserve"> </w:t>
            </w:r>
            <w:r w:rsidRPr="00543029">
              <w:rPr>
                <w:rFonts w:ascii="Arial" w:hAnsi="Arial" w:cs="Arial"/>
                <w:b/>
                <w:color w:val="231F20"/>
                <w:spacing w:val="-2"/>
                <w:w w:val="85"/>
                <w:sz w:val="14"/>
                <w:lang w:val="en-GB"/>
              </w:rPr>
              <w:t>C</w:t>
            </w:r>
            <w:r w:rsidRPr="00543029">
              <w:rPr>
                <w:rFonts w:ascii="Arial" w:hAnsi="Arial" w:cs="Arial"/>
                <w:b/>
                <w:color w:val="231F20"/>
                <w:spacing w:val="-1"/>
                <w:w w:val="85"/>
                <w:sz w:val="14"/>
                <w:lang w:val="en-GB"/>
              </w:rPr>
              <w:t>OPIES</w:t>
            </w:r>
            <w:r w:rsidRPr="00543029">
              <w:rPr>
                <w:rFonts w:ascii="Arial" w:hAnsi="Arial" w:cs="Arial"/>
                <w:b/>
                <w:color w:val="231F20"/>
                <w:w w:val="85"/>
                <w:sz w:val="14"/>
                <w:lang w:val="en-GB"/>
              </w:rPr>
              <w:t xml:space="preserve"> </w:t>
            </w:r>
            <w:r w:rsidRPr="00543029">
              <w:rPr>
                <w:rFonts w:ascii="Arial" w:hAnsi="Arial" w:cs="Arial"/>
                <w:b/>
                <w:color w:val="231F20"/>
                <w:spacing w:val="-1"/>
                <w:w w:val="85"/>
                <w:sz w:val="14"/>
                <w:lang w:val="en-GB"/>
              </w:rPr>
              <w:t>OF</w:t>
            </w:r>
            <w:r w:rsidRPr="00543029">
              <w:rPr>
                <w:rFonts w:ascii="Arial" w:hAnsi="Arial" w:cs="Arial"/>
                <w:b/>
                <w:color w:val="231F20"/>
                <w:spacing w:val="-2"/>
                <w:w w:val="85"/>
                <w:sz w:val="14"/>
                <w:lang w:val="en-GB"/>
              </w:rPr>
              <w:t>;</w:t>
            </w:r>
          </w:p>
        </w:tc>
        <w:tc>
          <w:tcPr>
            <w:tcW w:w="2946" w:type="dxa"/>
            <w:tcBorders>
              <w:top w:val="nil"/>
              <w:left w:val="single" w:sz="2" w:space="0" w:color="231F20"/>
              <w:bottom w:val="single" w:sz="2" w:space="0" w:color="231F20"/>
              <w:right w:val="nil"/>
            </w:tcBorders>
          </w:tcPr>
          <w:p w14:paraId="4BF95A5B" w14:textId="77777777" w:rsidR="0016175F" w:rsidRPr="00543029" w:rsidRDefault="0016175F">
            <w:pPr>
              <w:rPr>
                <w:rFonts w:ascii="Arial" w:hAnsi="Arial" w:cs="Arial"/>
              </w:rPr>
            </w:pPr>
          </w:p>
        </w:tc>
      </w:tr>
      <w:tr w:rsidR="0016175F" w:rsidRPr="00114580" w14:paraId="4771E3E6" w14:textId="77777777">
        <w:trPr>
          <w:trHeight w:hRule="exact" w:val="240"/>
        </w:trPr>
        <w:tc>
          <w:tcPr>
            <w:tcW w:w="8392" w:type="dxa"/>
            <w:gridSpan w:val="5"/>
            <w:tcBorders>
              <w:top w:val="single" w:sz="2" w:space="0" w:color="231F20"/>
              <w:left w:val="nil"/>
              <w:bottom w:val="single" w:sz="2" w:space="0" w:color="231F20"/>
              <w:right w:val="single" w:sz="2" w:space="0" w:color="231F20"/>
            </w:tcBorders>
          </w:tcPr>
          <w:p w14:paraId="48168C37" w14:textId="77777777" w:rsidR="0016175F" w:rsidRPr="00543029" w:rsidRDefault="0016175F">
            <w:pPr>
              <w:pStyle w:val="TableParagraph"/>
              <w:spacing w:before="55"/>
              <w:ind w:left="38"/>
              <w:rPr>
                <w:rFonts w:ascii="Arial" w:eastAsia="Times New Roman" w:hAnsi="Arial" w:cs="Arial"/>
                <w:sz w:val="14"/>
                <w:szCs w:val="14"/>
                <w:lang w:val="en-GB"/>
              </w:rPr>
            </w:pPr>
            <w:r w:rsidRPr="00543029">
              <w:rPr>
                <w:rFonts w:ascii="Arial" w:hAnsi="Arial" w:cs="Arial"/>
                <w:color w:val="231F20"/>
                <w:w w:val="85"/>
                <w:sz w:val="14"/>
                <w:lang w:val="en-GB"/>
              </w:rPr>
              <w:t>1.</w:t>
            </w:r>
            <w:r w:rsidRPr="00543029">
              <w:rPr>
                <w:rFonts w:ascii="Arial" w:hAnsi="Arial" w:cs="Arial"/>
                <w:color w:val="231F20"/>
                <w:spacing w:val="5"/>
                <w:w w:val="85"/>
                <w:sz w:val="14"/>
                <w:lang w:val="en-GB"/>
              </w:rPr>
              <w:t xml:space="preserve"> </w:t>
            </w:r>
            <w:r w:rsidRPr="00543029">
              <w:rPr>
                <w:rFonts w:ascii="Arial" w:hAnsi="Arial" w:cs="Arial"/>
                <w:color w:val="231F20"/>
                <w:spacing w:val="-2"/>
                <w:w w:val="85"/>
                <w:sz w:val="14"/>
                <w:lang w:val="en-GB"/>
              </w:rPr>
              <w:t>CERTIFIC</w:t>
            </w:r>
            <w:r w:rsidRPr="00543029">
              <w:rPr>
                <w:rFonts w:ascii="Arial" w:hAnsi="Arial" w:cs="Arial"/>
                <w:color w:val="231F20"/>
                <w:spacing w:val="-1"/>
                <w:w w:val="85"/>
                <w:sz w:val="14"/>
                <w:lang w:val="en-GB"/>
              </w:rPr>
              <w:t>A</w:t>
            </w:r>
            <w:r w:rsidRPr="00543029">
              <w:rPr>
                <w:rFonts w:ascii="Arial" w:hAnsi="Arial" w:cs="Arial"/>
                <w:color w:val="231F20"/>
                <w:spacing w:val="-2"/>
                <w:w w:val="85"/>
                <w:sz w:val="14"/>
                <w:lang w:val="en-GB"/>
              </w:rPr>
              <w:t>TE</w:t>
            </w:r>
            <w:r w:rsidRPr="00543029">
              <w:rPr>
                <w:rFonts w:ascii="Arial" w:hAnsi="Arial" w:cs="Arial"/>
                <w:color w:val="231F20"/>
                <w:w w:val="85"/>
                <w:sz w:val="14"/>
                <w:lang w:val="en-GB"/>
              </w:rPr>
              <w:t xml:space="preserve"> </w:t>
            </w:r>
            <w:r w:rsidRPr="00543029">
              <w:rPr>
                <w:rFonts w:ascii="Arial" w:hAnsi="Arial" w:cs="Arial"/>
                <w:color w:val="231F20"/>
                <w:spacing w:val="13"/>
                <w:w w:val="85"/>
                <w:sz w:val="14"/>
                <w:lang w:val="en-GB"/>
              </w:rPr>
              <w:t xml:space="preserve"> </w:t>
            </w:r>
            <w:r w:rsidRPr="00543029">
              <w:rPr>
                <w:rFonts w:ascii="Arial" w:hAnsi="Arial" w:cs="Arial"/>
                <w:color w:val="231F20"/>
                <w:w w:val="85"/>
                <w:sz w:val="14"/>
                <w:lang w:val="en-GB"/>
              </w:rPr>
              <w:t>OF</w:t>
            </w:r>
            <w:r w:rsidRPr="00543029">
              <w:rPr>
                <w:rFonts w:ascii="Arial" w:hAnsi="Arial" w:cs="Arial"/>
                <w:color w:val="231F20"/>
                <w:spacing w:val="6"/>
                <w:w w:val="85"/>
                <w:sz w:val="14"/>
                <w:lang w:val="en-GB"/>
              </w:rPr>
              <w:t xml:space="preserve"> </w:t>
            </w:r>
            <w:r w:rsidRPr="00543029">
              <w:rPr>
                <w:rFonts w:ascii="Arial" w:hAnsi="Arial" w:cs="Arial"/>
                <w:color w:val="231F20"/>
                <w:spacing w:val="-2"/>
                <w:w w:val="85"/>
                <w:sz w:val="14"/>
                <w:lang w:val="en-GB"/>
              </w:rPr>
              <w:t>INCORPORATION</w:t>
            </w:r>
          </w:p>
        </w:tc>
        <w:tc>
          <w:tcPr>
            <w:tcW w:w="2946" w:type="dxa"/>
            <w:tcBorders>
              <w:top w:val="single" w:sz="2" w:space="0" w:color="231F20"/>
              <w:left w:val="single" w:sz="2" w:space="0" w:color="231F20"/>
              <w:bottom w:val="single" w:sz="2" w:space="0" w:color="231F20"/>
              <w:right w:val="nil"/>
            </w:tcBorders>
          </w:tcPr>
          <w:p w14:paraId="240DFB64" w14:textId="77777777" w:rsidR="0016175F" w:rsidRPr="00543029" w:rsidRDefault="0016175F">
            <w:pPr>
              <w:rPr>
                <w:rFonts w:ascii="Arial" w:hAnsi="Arial" w:cs="Arial"/>
              </w:rPr>
            </w:pPr>
          </w:p>
        </w:tc>
      </w:tr>
      <w:tr w:rsidR="0016175F" w:rsidRPr="00114580" w14:paraId="5D86D37C" w14:textId="77777777">
        <w:trPr>
          <w:trHeight w:hRule="exact" w:val="220"/>
        </w:trPr>
        <w:tc>
          <w:tcPr>
            <w:tcW w:w="8392" w:type="dxa"/>
            <w:gridSpan w:val="5"/>
            <w:tcBorders>
              <w:top w:val="single" w:sz="2" w:space="0" w:color="231F20"/>
              <w:left w:val="nil"/>
              <w:bottom w:val="single" w:sz="2" w:space="0" w:color="231F20"/>
              <w:right w:val="single" w:sz="2" w:space="0" w:color="231F20"/>
            </w:tcBorders>
          </w:tcPr>
          <w:p w14:paraId="7740CDB6" w14:textId="77777777" w:rsidR="0016175F" w:rsidRPr="00543029" w:rsidRDefault="0016175F">
            <w:pPr>
              <w:pStyle w:val="TableParagraph"/>
              <w:spacing w:before="35"/>
              <w:ind w:left="38"/>
              <w:rPr>
                <w:rFonts w:ascii="Arial" w:eastAsia="Times New Roman" w:hAnsi="Arial" w:cs="Arial"/>
                <w:sz w:val="14"/>
                <w:szCs w:val="14"/>
                <w:lang w:val="en-GB"/>
              </w:rPr>
            </w:pPr>
            <w:r w:rsidRPr="00543029">
              <w:rPr>
                <w:rFonts w:ascii="Arial" w:hAnsi="Arial" w:cs="Arial"/>
                <w:color w:val="231F20"/>
                <w:sz w:val="14"/>
                <w:lang w:val="en-GB"/>
              </w:rPr>
              <w:t>2.</w:t>
            </w:r>
            <w:r w:rsidRPr="00543029">
              <w:rPr>
                <w:rFonts w:ascii="Arial" w:hAnsi="Arial" w:cs="Arial"/>
                <w:color w:val="231F20"/>
                <w:spacing w:val="-23"/>
                <w:sz w:val="14"/>
                <w:lang w:val="en-GB"/>
              </w:rPr>
              <w:t xml:space="preserve"> </w:t>
            </w:r>
            <w:r w:rsidRPr="00543029">
              <w:rPr>
                <w:rFonts w:ascii="Arial" w:hAnsi="Arial" w:cs="Arial"/>
                <w:color w:val="231F20"/>
                <w:sz w:val="14"/>
                <w:lang w:val="en-GB"/>
              </w:rPr>
              <w:t>CR</w:t>
            </w:r>
            <w:r w:rsidRPr="00543029">
              <w:rPr>
                <w:rFonts w:ascii="Arial" w:hAnsi="Arial" w:cs="Arial"/>
                <w:color w:val="231F20"/>
                <w:spacing w:val="-23"/>
                <w:sz w:val="14"/>
                <w:lang w:val="en-GB"/>
              </w:rPr>
              <w:t xml:space="preserve"> </w:t>
            </w:r>
            <w:r w:rsidRPr="00543029">
              <w:rPr>
                <w:rFonts w:ascii="Arial" w:hAnsi="Arial" w:cs="Arial"/>
                <w:color w:val="231F20"/>
                <w:sz w:val="14"/>
                <w:lang w:val="en-GB"/>
              </w:rPr>
              <w:t>14</w:t>
            </w:r>
          </w:p>
        </w:tc>
        <w:tc>
          <w:tcPr>
            <w:tcW w:w="2946" w:type="dxa"/>
            <w:tcBorders>
              <w:top w:val="single" w:sz="2" w:space="0" w:color="231F20"/>
              <w:left w:val="single" w:sz="2" w:space="0" w:color="231F20"/>
              <w:bottom w:val="single" w:sz="2" w:space="0" w:color="231F20"/>
              <w:right w:val="nil"/>
            </w:tcBorders>
          </w:tcPr>
          <w:p w14:paraId="0C20B32F" w14:textId="77777777" w:rsidR="0016175F" w:rsidRPr="00543029" w:rsidRDefault="0016175F">
            <w:pPr>
              <w:rPr>
                <w:rFonts w:ascii="Arial" w:hAnsi="Arial" w:cs="Arial"/>
              </w:rPr>
            </w:pPr>
          </w:p>
        </w:tc>
      </w:tr>
      <w:tr w:rsidR="0016175F" w:rsidRPr="00114580" w14:paraId="48CE8512" w14:textId="77777777">
        <w:trPr>
          <w:trHeight w:hRule="exact" w:val="220"/>
        </w:trPr>
        <w:tc>
          <w:tcPr>
            <w:tcW w:w="8392" w:type="dxa"/>
            <w:gridSpan w:val="5"/>
            <w:tcBorders>
              <w:top w:val="single" w:sz="2" w:space="0" w:color="231F20"/>
              <w:left w:val="nil"/>
              <w:bottom w:val="single" w:sz="2" w:space="0" w:color="231F20"/>
              <w:right w:val="single" w:sz="2" w:space="0" w:color="231F20"/>
            </w:tcBorders>
          </w:tcPr>
          <w:p w14:paraId="186C2BD8" w14:textId="77777777" w:rsidR="0016175F" w:rsidRPr="00543029" w:rsidRDefault="0016175F">
            <w:pPr>
              <w:pStyle w:val="TableParagraph"/>
              <w:spacing w:before="36"/>
              <w:ind w:left="38"/>
              <w:rPr>
                <w:rFonts w:ascii="Arial" w:eastAsia="Times New Roman" w:hAnsi="Arial" w:cs="Arial"/>
                <w:sz w:val="14"/>
                <w:szCs w:val="14"/>
                <w:lang w:val="en-GB"/>
              </w:rPr>
            </w:pPr>
            <w:r w:rsidRPr="00543029">
              <w:rPr>
                <w:rFonts w:ascii="Arial" w:eastAsia="Times New Roman" w:hAnsi="Arial" w:cs="Arial"/>
                <w:color w:val="231F20"/>
                <w:w w:val="85"/>
                <w:sz w:val="14"/>
                <w:szCs w:val="14"/>
                <w:lang w:val="en-GB"/>
              </w:rPr>
              <w:t>3.</w:t>
            </w:r>
            <w:r w:rsidRPr="00543029">
              <w:rPr>
                <w:rFonts w:ascii="Arial" w:eastAsia="Times New Roman" w:hAnsi="Arial" w:cs="Arial"/>
                <w:color w:val="231F20"/>
                <w:spacing w:val="8"/>
                <w:w w:val="85"/>
                <w:sz w:val="14"/>
                <w:szCs w:val="14"/>
                <w:lang w:val="en-GB"/>
              </w:rPr>
              <w:t xml:space="preserve"> </w:t>
            </w:r>
            <w:r w:rsidRPr="00543029">
              <w:rPr>
                <w:rFonts w:ascii="Arial" w:eastAsia="Times New Roman" w:hAnsi="Arial" w:cs="Arial"/>
                <w:color w:val="231F20"/>
                <w:spacing w:val="-2"/>
                <w:w w:val="85"/>
                <w:sz w:val="14"/>
                <w:szCs w:val="14"/>
                <w:lang w:val="en-GB"/>
              </w:rPr>
              <w:t>DIRECT</w:t>
            </w:r>
            <w:r w:rsidRPr="00543029">
              <w:rPr>
                <w:rFonts w:ascii="Arial" w:eastAsia="Times New Roman" w:hAnsi="Arial" w:cs="Arial"/>
                <w:color w:val="231F20"/>
                <w:spacing w:val="-1"/>
                <w:w w:val="85"/>
                <w:sz w:val="14"/>
                <w:szCs w:val="14"/>
                <w:lang w:val="en-GB"/>
              </w:rPr>
              <w:t>ORS</w:t>
            </w:r>
            <w:r w:rsidRPr="00543029">
              <w:rPr>
                <w:rFonts w:ascii="Arial" w:eastAsia="Times New Roman" w:hAnsi="Arial" w:cs="Arial"/>
                <w:color w:val="231F20"/>
                <w:spacing w:val="-2"/>
                <w:w w:val="85"/>
                <w:sz w:val="14"/>
                <w:szCs w:val="14"/>
                <w:lang w:val="en-GB"/>
              </w:rPr>
              <w:t>’</w:t>
            </w:r>
            <w:r w:rsidRPr="00543029">
              <w:rPr>
                <w:rFonts w:ascii="Arial" w:eastAsia="Times New Roman" w:hAnsi="Arial" w:cs="Arial"/>
                <w:color w:val="231F20"/>
                <w:spacing w:val="-8"/>
                <w:w w:val="85"/>
                <w:sz w:val="14"/>
                <w:szCs w:val="14"/>
                <w:lang w:val="en-GB"/>
              </w:rPr>
              <w:t xml:space="preserve"> </w:t>
            </w:r>
            <w:r w:rsidRPr="00543029">
              <w:rPr>
                <w:rFonts w:ascii="Arial" w:eastAsia="Times New Roman" w:hAnsi="Arial" w:cs="Arial"/>
                <w:color w:val="231F20"/>
                <w:w w:val="85"/>
                <w:sz w:val="14"/>
                <w:szCs w:val="14"/>
                <w:lang w:val="en-GB"/>
              </w:rPr>
              <w:t>IDs</w:t>
            </w:r>
          </w:p>
        </w:tc>
        <w:tc>
          <w:tcPr>
            <w:tcW w:w="2946" w:type="dxa"/>
            <w:tcBorders>
              <w:top w:val="single" w:sz="2" w:space="0" w:color="231F20"/>
              <w:left w:val="single" w:sz="2" w:space="0" w:color="231F20"/>
              <w:bottom w:val="single" w:sz="2" w:space="0" w:color="231F20"/>
              <w:right w:val="nil"/>
            </w:tcBorders>
          </w:tcPr>
          <w:p w14:paraId="08DAB13F" w14:textId="77777777" w:rsidR="0016175F" w:rsidRPr="00543029" w:rsidRDefault="0016175F">
            <w:pPr>
              <w:rPr>
                <w:rFonts w:ascii="Arial" w:hAnsi="Arial" w:cs="Arial"/>
              </w:rPr>
            </w:pPr>
          </w:p>
        </w:tc>
      </w:tr>
      <w:tr w:rsidR="0016175F" w:rsidRPr="00114580" w14:paraId="39D37FBF" w14:textId="77777777">
        <w:trPr>
          <w:trHeight w:hRule="exact" w:val="246"/>
        </w:trPr>
        <w:tc>
          <w:tcPr>
            <w:tcW w:w="8392" w:type="dxa"/>
            <w:gridSpan w:val="5"/>
            <w:tcBorders>
              <w:top w:val="single" w:sz="2" w:space="0" w:color="231F20"/>
              <w:left w:val="nil"/>
              <w:bottom w:val="single" w:sz="2" w:space="0" w:color="231F20"/>
              <w:right w:val="single" w:sz="2" w:space="0" w:color="231F20"/>
            </w:tcBorders>
          </w:tcPr>
          <w:p w14:paraId="35D3CC72" w14:textId="77777777" w:rsidR="0016175F" w:rsidRPr="00543029" w:rsidRDefault="0016175F">
            <w:pPr>
              <w:pStyle w:val="TableParagraph"/>
              <w:spacing w:before="36"/>
              <w:ind w:left="38"/>
              <w:rPr>
                <w:rFonts w:ascii="Arial" w:eastAsia="Times New Roman" w:hAnsi="Arial" w:cs="Arial"/>
                <w:sz w:val="14"/>
                <w:szCs w:val="14"/>
                <w:lang w:val="en-GB"/>
              </w:rPr>
            </w:pPr>
            <w:r w:rsidRPr="00543029">
              <w:rPr>
                <w:rFonts w:ascii="Arial" w:hAnsi="Arial" w:cs="Arial"/>
                <w:color w:val="231F20"/>
                <w:w w:val="85"/>
                <w:sz w:val="14"/>
                <w:lang w:val="en-GB"/>
              </w:rPr>
              <w:t>4.</w:t>
            </w:r>
            <w:r w:rsidRPr="00543029">
              <w:rPr>
                <w:rFonts w:ascii="Arial" w:hAnsi="Arial" w:cs="Arial"/>
                <w:color w:val="231F20"/>
                <w:spacing w:val="-15"/>
                <w:w w:val="85"/>
                <w:sz w:val="14"/>
                <w:lang w:val="en-GB"/>
              </w:rPr>
              <w:t xml:space="preserve"> </w:t>
            </w:r>
            <w:r w:rsidRPr="00543029">
              <w:rPr>
                <w:rFonts w:ascii="Arial" w:hAnsi="Arial" w:cs="Arial"/>
                <w:color w:val="231F20"/>
                <w:spacing w:val="-8"/>
                <w:w w:val="85"/>
                <w:sz w:val="14"/>
                <w:lang w:val="en-GB"/>
              </w:rPr>
              <w:t>VAT</w:t>
            </w:r>
            <w:r w:rsidRPr="00543029">
              <w:rPr>
                <w:rFonts w:ascii="Arial" w:hAnsi="Arial" w:cs="Arial"/>
                <w:color w:val="231F20"/>
                <w:spacing w:val="-11"/>
                <w:w w:val="85"/>
                <w:sz w:val="14"/>
                <w:lang w:val="en-GB"/>
              </w:rPr>
              <w:t xml:space="preserve"> </w:t>
            </w:r>
            <w:r w:rsidRPr="00543029">
              <w:rPr>
                <w:rFonts w:ascii="Arial" w:hAnsi="Arial" w:cs="Arial"/>
                <w:color w:val="231F20"/>
                <w:w w:val="85"/>
                <w:sz w:val="14"/>
                <w:lang w:val="en-GB"/>
              </w:rPr>
              <w:t>CLEARANCE</w:t>
            </w:r>
            <w:r w:rsidRPr="00543029">
              <w:rPr>
                <w:rFonts w:ascii="Arial" w:hAnsi="Arial" w:cs="Arial"/>
                <w:color w:val="231F20"/>
                <w:spacing w:val="-11"/>
                <w:w w:val="85"/>
                <w:sz w:val="14"/>
                <w:lang w:val="en-GB"/>
              </w:rPr>
              <w:t xml:space="preserve"> </w:t>
            </w:r>
            <w:r w:rsidRPr="00543029">
              <w:rPr>
                <w:rFonts w:ascii="Arial" w:hAnsi="Arial" w:cs="Arial"/>
                <w:color w:val="231F20"/>
                <w:spacing w:val="-2"/>
                <w:w w:val="85"/>
                <w:sz w:val="14"/>
                <w:lang w:val="en-GB"/>
              </w:rPr>
              <w:t>CERTIFIC</w:t>
            </w:r>
            <w:r w:rsidRPr="00543029">
              <w:rPr>
                <w:rFonts w:ascii="Arial" w:hAnsi="Arial" w:cs="Arial"/>
                <w:color w:val="231F20"/>
                <w:spacing w:val="-1"/>
                <w:w w:val="85"/>
                <w:sz w:val="14"/>
                <w:lang w:val="en-GB"/>
              </w:rPr>
              <w:t>A</w:t>
            </w:r>
            <w:r w:rsidRPr="00543029">
              <w:rPr>
                <w:rFonts w:ascii="Arial" w:hAnsi="Arial" w:cs="Arial"/>
                <w:color w:val="231F20"/>
                <w:spacing w:val="-2"/>
                <w:w w:val="85"/>
                <w:sz w:val="14"/>
                <w:lang w:val="en-GB"/>
              </w:rPr>
              <w:t>TE</w:t>
            </w:r>
          </w:p>
        </w:tc>
        <w:tc>
          <w:tcPr>
            <w:tcW w:w="2946" w:type="dxa"/>
            <w:tcBorders>
              <w:top w:val="single" w:sz="2" w:space="0" w:color="231F20"/>
              <w:left w:val="single" w:sz="2" w:space="0" w:color="231F20"/>
              <w:bottom w:val="single" w:sz="2" w:space="0" w:color="231F20"/>
              <w:right w:val="nil"/>
            </w:tcBorders>
          </w:tcPr>
          <w:p w14:paraId="19570124" w14:textId="77777777" w:rsidR="0016175F" w:rsidRPr="00543029" w:rsidRDefault="0016175F">
            <w:pPr>
              <w:rPr>
                <w:rFonts w:ascii="Arial" w:hAnsi="Arial" w:cs="Arial"/>
              </w:rPr>
            </w:pPr>
          </w:p>
        </w:tc>
      </w:tr>
      <w:tr w:rsidR="0016175F" w:rsidRPr="00114580" w14:paraId="77BA12F3" w14:textId="77777777">
        <w:trPr>
          <w:trHeight w:hRule="exact" w:val="214"/>
        </w:trPr>
        <w:tc>
          <w:tcPr>
            <w:tcW w:w="8392" w:type="dxa"/>
            <w:gridSpan w:val="5"/>
            <w:tcBorders>
              <w:top w:val="single" w:sz="2" w:space="0" w:color="231F20"/>
              <w:left w:val="nil"/>
              <w:bottom w:val="single" w:sz="2" w:space="0" w:color="231F20"/>
              <w:right w:val="single" w:sz="2" w:space="0" w:color="231F20"/>
            </w:tcBorders>
          </w:tcPr>
          <w:p w14:paraId="01D888AC" w14:textId="77777777" w:rsidR="0016175F" w:rsidRPr="00543029" w:rsidRDefault="0016175F">
            <w:pPr>
              <w:pStyle w:val="TableParagraph"/>
              <w:spacing w:before="10"/>
              <w:ind w:left="38"/>
              <w:rPr>
                <w:rFonts w:ascii="Arial" w:eastAsia="Times New Roman" w:hAnsi="Arial" w:cs="Arial"/>
                <w:sz w:val="14"/>
                <w:szCs w:val="14"/>
                <w:lang w:val="en-GB"/>
              </w:rPr>
            </w:pPr>
            <w:r w:rsidRPr="00543029">
              <w:rPr>
                <w:rFonts w:ascii="Arial" w:hAnsi="Arial" w:cs="Arial"/>
                <w:color w:val="231F20"/>
                <w:spacing w:val="-2"/>
                <w:w w:val="85"/>
                <w:sz w:val="14"/>
                <w:lang w:val="en-GB"/>
              </w:rPr>
              <w:t>5.COMPAN</w:t>
            </w:r>
            <w:r w:rsidRPr="00543029">
              <w:rPr>
                <w:rFonts w:ascii="Arial" w:hAnsi="Arial" w:cs="Arial"/>
                <w:color w:val="231F20"/>
                <w:spacing w:val="-3"/>
                <w:w w:val="85"/>
                <w:sz w:val="14"/>
                <w:lang w:val="en-GB"/>
              </w:rPr>
              <w:t>Y</w:t>
            </w:r>
            <w:r w:rsidRPr="00543029">
              <w:rPr>
                <w:rFonts w:ascii="Arial" w:hAnsi="Arial" w:cs="Arial"/>
                <w:color w:val="231F20"/>
                <w:spacing w:val="1"/>
                <w:w w:val="85"/>
                <w:sz w:val="14"/>
                <w:lang w:val="en-GB"/>
              </w:rPr>
              <w:t xml:space="preserve"> </w:t>
            </w:r>
            <w:r w:rsidRPr="00543029">
              <w:rPr>
                <w:rFonts w:ascii="Arial" w:hAnsi="Arial" w:cs="Arial"/>
                <w:color w:val="231F20"/>
                <w:w w:val="85"/>
                <w:sz w:val="14"/>
                <w:lang w:val="en-GB"/>
              </w:rPr>
              <w:t>PROOF</w:t>
            </w:r>
            <w:r w:rsidRPr="00543029">
              <w:rPr>
                <w:rFonts w:ascii="Arial" w:hAnsi="Arial" w:cs="Arial"/>
                <w:color w:val="231F20"/>
                <w:spacing w:val="2"/>
                <w:w w:val="85"/>
                <w:sz w:val="14"/>
                <w:lang w:val="en-GB"/>
              </w:rPr>
              <w:t xml:space="preserve"> </w:t>
            </w:r>
            <w:r w:rsidRPr="00543029">
              <w:rPr>
                <w:rFonts w:ascii="Arial" w:hAnsi="Arial" w:cs="Arial"/>
                <w:color w:val="231F20"/>
                <w:w w:val="85"/>
                <w:sz w:val="14"/>
                <w:lang w:val="en-GB"/>
              </w:rPr>
              <w:t>OF</w:t>
            </w:r>
            <w:r w:rsidRPr="00543029">
              <w:rPr>
                <w:rFonts w:ascii="Arial" w:hAnsi="Arial" w:cs="Arial"/>
                <w:color w:val="231F20"/>
                <w:spacing w:val="2"/>
                <w:w w:val="85"/>
                <w:sz w:val="14"/>
                <w:lang w:val="en-GB"/>
              </w:rPr>
              <w:t xml:space="preserve"> </w:t>
            </w:r>
            <w:r w:rsidRPr="00543029">
              <w:rPr>
                <w:rFonts w:ascii="Arial" w:hAnsi="Arial" w:cs="Arial"/>
                <w:color w:val="231F20"/>
                <w:w w:val="85"/>
                <w:sz w:val="14"/>
                <w:lang w:val="en-GB"/>
              </w:rPr>
              <w:t>ADDRESS</w:t>
            </w:r>
            <w:r w:rsidRPr="00543029">
              <w:rPr>
                <w:rFonts w:ascii="Arial" w:hAnsi="Arial" w:cs="Arial"/>
                <w:color w:val="231F20"/>
                <w:spacing w:val="2"/>
                <w:w w:val="85"/>
                <w:sz w:val="14"/>
                <w:lang w:val="en-GB"/>
              </w:rPr>
              <w:t xml:space="preserve"> </w:t>
            </w:r>
            <w:r w:rsidRPr="00543029">
              <w:rPr>
                <w:rFonts w:ascii="Arial" w:hAnsi="Arial" w:cs="Arial"/>
                <w:color w:val="231F20"/>
                <w:w w:val="85"/>
                <w:sz w:val="14"/>
                <w:lang w:val="en-GB"/>
              </w:rPr>
              <w:t>-</w:t>
            </w:r>
            <w:r w:rsidRPr="00543029">
              <w:rPr>
                <w:rFonts w:ascii="Arial" w:hAnsi="Arial" w:cs="Arial"/>
                <w:color w:val="231F20"/>
                <w:spacing w:val="1"/>
                <w:w w:val="85"/>
                <w:sz w:val="14"/>
                <w:lang w:val="en-GB"/>
              </w:rPr>
              <w:t xml:space="preserve"> </w:t>
            </w:r>
            <w:r w:rsidRPr="00543029">
              <w:rPr>
                <w:rFonts w:ascii="Arial" w:hAnsi="Arial" w:cs="Arial"/>
                <w:color w:val="231F20"/>
                <w:w w:val="85"/>
                <w:sz w:val="14"/>
                <w:lang w:val="en-GB"/>
              </w:rPr>
              <w:t>UTILITY</w:t>
            </w:r>
            <w:r w:rsidRPr="00543029">
              <w:rPr>
                <w:rFonts w:ascii="Arial" w:hAnsi="Arial" w:cs="Arial"/>
                <w:color w:val="231F20"/>
                <w:spacing w:val="2"/>
                <w:w w:val="85"/>
                <w:sz w:val="14"/>
                <w:lang w:val="en-GB"/>
              </w:rPr>
              <w:t xml:space="preserve"> </w:t>
            </w:r>
            <w:r w:rsidRPr="00543029">
              <w:rPr>
                <w:rFonts w:ascii="Arial" w:hAnsi="Arial" w:cs="Arial"/>
                <w:color w:val="231F20"/>
                <w:w w:val="85"/>
                <w:sz w:val="14"/>
                <w:lang w:val="en-GB"/>
              </w:rPr>
              <w:t>BILLS,</w:t>
            </w:r>
            <w:r w:rsidRPr="00543029">
              <w:rPr>
                <w:rFonts w:ascii="Arial" w:hAnsi="Arial" w:cs="Arial"/>
                <w:color w:val="231F20"/>
                <w:spacing w:val="2"/>
                <w:w w:val="85"/>
                <w:sz w:val="14"/>
                <w:lang w:val="en-GB"/>
              </w:rPr>
              <w:t xml:space="preserve"> </w:t>
            </w:r>
            <w:r w:rsidRPr="00543029">
              <w:rPr>
                <w:rFonts w:ascii="Arial" w:hAnsi="Arial" w:cs="Arial"/>
                <w:color w:val="231F20"/>
                <w:spacing w:val="-2"/>
                <w:w w:val="85"/>
                <w:sz w:val="14"/>
                <w:lang w:val="en-GB"/>
              </w:rPr>
              <w:t>ZESA,WA</w:t>
            </w:r>
            <w:r w:rsidRPr="00543029">
              <w:rPr>
                <w:rFonts w:ascii="Arial" w:hAnsi="Arial" w:cs="Arial"/>
                <w:color w:val="231F20"/>
                <w:spacing w:val="-3"/>
                <w:w w:val="85"/>
                <w:sz w:val="14"/>
                <w:lang w:val="en-GB"/>
              </w:rPr>
              <w:t>TER</w:t>
            </w:r>
          </w:p>
        </w:tc>
        <w:tc>
          <w:tcPr>
            <w:tcW w:w="2946" w:type="dxa"/>
            <w:tcBorders>
              <w:top w:val="single" w:sz="2" w:space="0" w:color="231F20"/>
              <w:left w:val="single" w:sz="2" w:space="0" w:color="231F20"/>
              <w:bottom w:val="single" w:sz="2" w:space="0" w:color="231F20"/>
              <w:right w:val="nil"/>
            </w:tcBorders>
          </w:tcPr>
          <w:p w14:paraId="6AFFF07E" w14:textId="77777777" w:rsidR="0016175F" w:rsidRPr="00543029" w:rsidRDefault="0016175F">
            <w:pPr>
              <w:rPr>
                <w:rFonts w:ascii="Arial" w:hAnsi="Arial" w:cs="Arial"/>
              </w:rPr>
            </w:pPr>
          </w:p>
        </w:tc>
      </w:tr>
      <w:tr w:rsidR="0016175F" w:rsidRPr="00114580" w14:paraId="6B833E50" w14:textId="77777777">
        <w:trPr>
          <w:trHeight w:hRule="exact" w:val="180"/>
        </w:trPr>
        <w:tc>
          <w:tcPr>
            <w:tcW w:w="8392" w:type="dxa"/>
            <w:gridSpan w:val="5"/>
            <w:tcBorders>
              <w:top w:val="single" w:sz="2" w:space="0" w:color="231F20"/>
              <w:left w:val="nil"/>
              <w:bottom w:val="single" w:sz="2" w:space="0" w:color="231F20"/>
              <w:right w:val="single" w:sz="2" w:space="0" w:color="231F20"/>
            </w:tcBorders>
          </w:tcPr>
          <w:p w14:paraId="3875EAE4" w14:textId="77777777" w:rsidR="0016175F" w:rsidRPr="00543029" w:rsidRDefault="0016175F">
            <w:pPr>
              <w:pStyle w:val="TableParagraph"/>
              <w:spacing w:before="16" w:line="158" w:lineRule="exact"/>
              <w:ind w:left="38"/>
              <w:rPr>
                <w:rFonts w:ascii="Arial" w:eastAsia="Times New Roman" w:hAnsi="Arial" w:cs="Arial"/>
                <w:sz w:val="14"/>
                <w:szCs w:val="14"/>
                <w:lang w:val="en-GB"/>
              </w:rPr>
            </w:pPr>
            <w:r w:rsidRPr="00543029">
              <w:rPr>
                <w:rFonts w:ascii="Arial" w:hAnsi="Arial" w:cs="Arial"/>
                <w:color w:val="231F20"/>
                <w:w w:val="85"/>
                <w:sz w:val="14"/>
                <w:lang w:val="en-GB"/>
              </w:rPr>
              <w:lastRenderedPageBreak/>
              <w:t>6.</w:t>
            </w:r>
            <w:r w:rsidRPr="00543029">
              <w:rPr>
                <w:rFonts w:ascii="Arial" w:hAnsi="Arial" w:cs="Arial"/>
                <w:color w:val="231F20"/>
                <w:spacing w:val="3"/>
                <w:w w:val="85"/>
                <w:sz w:val="14"/>
                <w:lang w:val="en-GB"/>
              </w:rPr>
              <w:t xml:space="preserve"> </w:t>
            </w:r>
            <w:r w:rsidRPr="00543029">
              <w:rPr>
                <w:rFonts w:ascii="Arial" w:hAnsi="Arial" w:cs="Arial"/>
                <w:color w:val="231F20"/>
                <w:spacing w:val="-2"/>
                <w:w w:val="85"/>
                <w:sz w:val="14"/>
                <w:lang w:val="en-GB"/>
              </w:rPr>
              <w:t>OPERATING</w:t>
            </w:r>
            <w:r w:rsidRPr="00543029">
              <w:rPr>
                <w:rFonts w:ascii="Arial" w:hAnsi="Arial" w:cs="Arial"/>
                <w:color w:val="231F20"/>
                <w:spacing w:val="4"/>
                <w:w w:val="85"/>
                <w:sz w:val="14"/>
                <w:lang w:val="en-GB"/>
              </w:rPr>
              <w:t xml:space="preserve"> </w:t>
            </w:r>
            <w:r w:rsidRPr="00543029">
              <w:rPr>
                <w:rFonts w:ascii="Arial" w:hAnsi="Arial" w:cs="Arial"/>
                <w:color w:val="231F20"/>
                <w:w w:val="85"/>
                <w:sz w:val="14"/>
                <w:lang w:val="en-GB"/>
              </w:rPr>
              <w:t>LICENCE</w:t>
            </w:r>
          </w:p>
        </w:tc>
        <w:tc>
          <w:tcPr>
            <w:tcW w:w="2946" w:type="dxa"/>
            <w:tcBorders>
              <w:top w:val="single" w:sz="2" w:space="0" w:color="231F20"/>
              <w:left w:val="single" w:sz="2" w:space="0" w:color="231F20"/>
              <w:bottom w:val="single" w:sz="2" w:space="0" w:color="231F20"/>
              <w:right w:val="nil"/>
            </w:tcBorders>
          </w:tcPr>
          <w:p w14:paraId="1EC0F4FD" w14:textId="77777777" w:rsidR="0016175F" w:rsidRPr="00543029" w:rsidRDefault="0016175F">
            <w:pPr>
              <w:rPr>
                <w:rFonts w:ascii="Arial" w:hAnsi="Arial" w:cs="Arial"/>
              </w:rPr>
            </w:pPr>
          </w:p>
        </w:tc>
      </w:tr>
      <w:tr w:rsidR="0016175F" w:rsidRPr="00114580" w14:paraId="7C35E216" w14:textId="77777777">
        <w:trPr>
          <w:trHeight w:hRule="exact" w:val="240"/>
        </w:trPr>
        <w:tc>
          <w:tcPr>
            <w:tcW w:w="8392" w:type="dxa"/>
            <w:gridSpan w:val="5"/>
            <w:tcBorders>
              <w:top w:val="single" w:sz="2" w:space="0" w:color="231F20"/>
              <w:left w:val="nil"/>
              <w:bottom w:val="single" w:sz="2" w:space="0" w:color="231F20"/>
              <w:right w:val="single" w:sz="2" w:space="0" w:color="231F20"/>
            </w:tcBorders>
          </w:tcPr>
          <w:p w14:paraId="24FA69F1" w14:textId="77777777" w:rsidR="0016175F" w:rsidRPr="00543029" w:rsidRDefault="0016175F">
            <w:pPr>
              <w:pStyle w:val="TableParagraph"/>
              <w:spacing w:before="56"/>
              <w:ind w:left="38"/>
              <w:rPr>
                <w:rFonts w:ascii="Arial" w:eastAsia="Times New Roman" w:hAnsi="Arial" w:cs="Arial"/>
                <w:sz w:val="14"/>
                <w:szCs w:val="14"/>
                <w:lang w:val="en-GB"/>
              </w:rPr>
            </w:pPr>
            <w:r w:rsidRPr="00543029">
              <w:rPr>
                <w:rFonts w:ascii="Arial" w:hAnsi="Arial" w:cs="Arial"/>
                <w:color w:val="231F20"/>
                <w:w w:val="90"/>
                <w:sz w:val="14"/>
                <w:lang w:val="en-GB"/>
              </w:rPr>
              <w:t>7.</w:t>
            </w:r>
            <w:r w:rsidRPr="00543029">
              <w:rPr>
                <w:rFonts w:ascii="Arial" w:hAnsi="Arial" w:cs="Arial"/>
                <w:color w:val="231F20"/>
                <w:spacing w:val="-13"/>
                <w:w w:val="90"/>
                <w:sz w:val="14"/>
                <w:lang w:val="en-GB"/>
              </w:rPr>
              <w:t xml:space="preserve"> </w:t>
            </w:r>
            <w:r w:rsidRPr="00543029">
              <w:rPr>
                <w:rFonts w:ascii="Arial" w:hAnsi="Arial" w:cs="Arial"/>
                <w:color w:val="231F20"/>
                <w:w w:val="90"/>
                <w:sz w:val="14"/>
                <w:lang w:val="en-GB"/>
              </w:rPr>
              <w:t>BANK</w:t>
            </w:r>
            <w:r w:rsidRPr="00543029">
              <w:rPr>
                <w:rFonts w:ascii="Arial" w:hAnsi="Arial" w:cs="Arial"/>
                <w:color w:val="231F20"/>
                <w:spacing w:val="-12"/>
                <w:w w:val="90"/>
                <w:sz w:val="14"/>
                <w:lang w:val="en-GB"/>
              </w:rPr>
              <w:t xml:space="preserve"> </w:t>
            </w:r>
            <w:r w:rsidRPr="00543029">
              <w:rPr>
                <w:rFonts w:ascii="Arial" w:hAnsi="Arial" w:cs="Arial"/>
                <w:color w:val="231F20"/>
                <w:spacing w:val="-4"/>
                <w:w w:val="90"/>
                <w:sz w:val="14"/>
                <w:lang w:val="en-GB"/>
              </w:rPr>
              <w:t>STATEMENTS</w:t>
            </w:r>
            <w:r w:rsidRPr="00543029">
              <w:rPr>
                <w:rFonts w:ascii="Arial" w:hAnsi="Arial" w:cs="Arial"/>
                <w:color w:val="231F20"/>
                <w:spacing w:val="-13"/>
                <w:w w:val="90"/>
                <w:sz w:val="14"/>
                <w:lang w:val="en-GB"/>
              </w:rPr>
              <w:t xml:space="preserve"> </w:t>
            </w:r>
            <w:r w:rsidRPr="00543029">
              <w:rPr>
                <w:rFonts w:ascii="Arial" w:hAnsi="Arial" w:cs="Arial"/>
                <w:color w:val="231F20"/>
                <w:w w:val="90"/>
                <w:sz w:val="14"/>
                <w:lang w:val="en-GB"/>
              </w:rPr>
              <w:t>-</w:t>
            </w:r>
            <w:r w:rsidRPr="00543029">
              <w:rPr>
                <w:rFonts w:ascii="Arial" w:hAnsi="Arial" w:cs="Arial"/>
                <w:color w:val="231F20"/>
                <w:spacing w:val="-12"/>
                <w:w w:val="90"/>
                <w:sz w:val="14"/>
                <w:lang w:val="en-GB"/>
              </w:rPr>
              <w:t xml:space="preserve"> </w:t>
            </w:r>
            <w:r w:rsidRPr="00543029">
              <w:rPr>
                <w:rFonts w:ascii="Arial" w:hAnsi="Arial" w:cs="Arial"/>
                <w:color w:val="231F20"/>
                <w:w w:val="90"/>
                <w:sz w:val="14"/>
                <w:lang w:val="en-GB"/>
              </w:rPr>
              <w:t>3</w:t>
            </w:r>
            <w:r w:rsidRPr="00543029">
              <w:rPr>
                <w:rFonts w:ascii="Arial" w:hAnsi="Arial" w:cs="Arial"/>
                <w:color w:val="231F20"/>
                <w:spacing w:val="-13"/>
                <w:w w:val="90"/>
                <w:sz w:val="14"/>
                <w:lang w:val="en-GB"/>
              </w:rPr>
              <w:t xml:space="preserve"> </w:t>
            </w:r>
            <w:r w:rsidRPr="00543029">
              <w:rPr>
                <w:rFonts w:ascii="Arial" w:hAnsi="Arial" w:cs="Arial"/>
                <w:color w:val="231F20"/>
                <w:w w:val="90"/>
                <w:sz w:val="14"/>
                <w:lang w:val="en-GB"/>
              </w:rPr>
              <w:t>MONTHS</w:t>
            </w:r>
            <w:r w:rsidRPr="00543029">
              <w:rPr>
                <w:rFonts w:ascii="Arial" w:hAnsi="Arial" w:cs="Arial"/>
                <w:color w:val="231F20"/>
                <w:spacing w:val="-12"/>
                <w:w w:val="90"/>
                <w:sz w:val="14"/>
                <w:lang w:val="en-GB"/>
              </w:rPr>
              <w:t xml:space="preserve"> </w:t>
            </w:r>
            <w:r w:rsidRPr="00543029">
              <w:rPr>
                <w:rFonts w:ascii="Arial" w:hAnsi="Arial" w:cs="Arial"/>
                <w:color w:val="231F20"/>
                <w:w w:val="90"/>
                <w:sz w:val="14"/>
                <w:lang w:val="en-GB"/>
              </w:rPr>
              <w:t>-</w:t>
            </w:r>
            <w:r w:rsidRPr="00543029">
              <w:rPr>
                <w:rFonts w:ascii="Arial" w:hAnsi="Arial" w:cs="Arial"/>
                <w:color w:val="231F20"/>
                <w:spacing w:val="-13"/>
                <w:w w:val="90"/>
                <w:sz w:val="14"/>
                <w:lang w:val="en-GB"/>
              </w:rPr>
              <w:t xml:space="preserve"> </w:t>
            </w:r>
            <w:r w:rsidRPr="00543029">
              <w:rPr>
                <w:rFonts w:ascii="Arial" w:hAnsi="Arial" w:cs="Arial"/>
                <w:color w:val="231F20"/>
                <w:w w:val="90"/>
                <w:sz w:val="14"/>
                <w:lang w:val="en-GB"/>
              </w:rPr>
              <w:t>FCA</w:t>
            </w:r>
          </w:p>
        </w:tc>
        <w:tc>
          <w:tcPr>
            <w:tcW w:w="2946" w:type="dxa"/>
            <w:tcBorders>
              <w:top w:val="single" w:sz="2" w:space="0" w:color="231F20"/>
              <w:left w:val="single" w:sz="2" w:space="0" w:color="231F20"/>
              <w:bottom w:val="single" w:sz="2" w:space="0" w:color="231F20"/>
              <w:right w:val="nil"/>
            </w:tcBorders>
          </w:tcPr>
          <w:p w14:paraId="35BF052A" w14:textId="77777777" w:rsidR="0016175F" w:rsidRPr="00543029" w:rsidRDefault="0016175F">
            <w:pPr>
              <w:rPr>
                <w:rFonts w:ascii="Arial" w:hAnsi="Arial" w:cs="Arial"/>
              </w:rPr>
            </w:pPr>
          </w:p>
        </w:tc>
      </w:tr>
    </w:tbl>
    <w:p w14:paraId="3A2F7149" w14:textId="77777777" w:rsidR="0016175F" w:rsidRPr="00543029" w:rsidRDefault="0016175F">
      <w:pPr>
        <w:spacing w:before="3"/>
        <w:rPr>
          <w:rFonts w:ascii="Arial" w:eastAsia="Times New Roman" w:hAnsi="Arial" w:cs="Arial"/>
          <w:sz w:val="7"/>
          <w:szCs w:val="7"/>
        </w:rPr>
      </w:pPr>
    </w:p>
    <w:p w14:paraId="4919CAC5" w14:textId="7C9D1352" w:rsidR="0016175F" w:rsidRPr="00543029" w:rsidRDefault="00B172A7">
      <w:pPr>
        <w:spacing w:line="170" w:lineRule="atLeast"/>
        <w:ind w:left="143"/>
        <w:rPr>
          <w:rFonts w:ascii="Arial" w:eastAsia="Times New Roman" w:hAnsi="Arial" w:cs="Arial"/>
          <w:sz w:val="17"/>
          <w:szCs w:val="17"/>
        </w:rPr>
      </w:pPr>
      <w:r>
        <w:rPr>
          <w:rFonts w:ascii="Arial" w:eastAsia="Times New Roman" w:hAnsi="Arial" w:cs="Arial"/>
          <w:sz w:val="17"/>
          <w:szCs w:val="17"/>
        </w:rPr>
      </w:r>
      <w:r>
        <w:rPr>
          <w:rFonts w:ascii="Arial" w:eastAsia="Times New Roman" w:hAnsi="Arial" w:cs="Arial"/>
          <w:sz w:val="17"/>
          <w:szCs w:val="17"/>
        </w:rPr>
        <w:pict w14:anchorId="21F09178">
          <v:shape id="_x0000_s1064" type="#_x0000_t202" alt="" style="width:566.95pt;height:8.55pt;mso-wrap-style:square;mso-width-percent:0;mso-height-percent:0;mso-left-percent:-10001;mso-top-percent:-10001;mso-position-horizontal:absolute;mso-position-horizontal-relative:char;mso-position-vertical:absolute;mso-position-vertical-relative:line;mso-width-percent:0;mso-height-percent:0;mso-left-percent:-10001;mso-top-percent:-10001;v-text-anchor:top" fillcolor="#034ea2" stroked="f">
            <v:textbox style="mso-next-textbox:#_x0000_s1064" inset="0,0,0,0">
              <w:txbxContent>
                <w:p w14:paraId="740A210A" w14:textId="77777777" w:rsidR="006B55CC" w:rsidRDefault="006B55CC">
                  <w:pPr>
                    <w:spacing w:before="13" w:line="156" w:lineRule="exact"/>
                    <w:ind w:left="214"/>
                    <w:jc w:val="center"/>
                    <w:rPr>
                      <w:rFonts w:ascii="Times New Roman" w:eastAsia="Times New Roman" w:hAnsi="Times New Roman" w:cs="Times New Roman"/>
                      <w:sz w:val="14"/>
                      <w:szCs w:val="14"/>
                    </w:rPr>
                  </w:pPr>
                  <w:r>
                    <w:rPr>
                      <w:rFonts w:ascii="Times New Roman"/>
                      <w:b/>
                      <w:color w:val="FFFFFF"/>
                      <w:spacing w:val="-2"/>
                      <w:w w:val="85"/>
                      <w:sz w:val="14"/>
                    </w:rPr>
                    <w:t>DECLARATION</w:t>
                  </w:r>
                  <w:r>
                    <w:rPr>
                      <w:rFonts w:ascii="Times New Roman"/>
                      <w:b/>
                      <w:color w:val="FFFFFF"/>
                      <w:spacing w:val="19"/>
                      <w:w w:val="85"/>
                      <w:sz w:val="14"/>
                    </w:rPr>
                    <w:t xml:space="preserve"> </w:t>
                  </w:r>
                  <w:r>
                    <w:rPr>
                      <w:rFonts w:ascii="Times New Roman"/>
                      <w:b/>
                      <w:color w:val="FFFFFF"/>
                      <w:w w:val="85"/>
                      <w:sz w:val="14"/>
                    </w:rPr>
                    <w:t>BY</w:t>
                  </w:r>
                  <w:r>
                    <w:rPr>
                      <w:rFonts w:ascii="Times New Roman"/>
                      <w:b/>
                      <w:color w:val="FFFFFF"/>
                      <w:spacing w:val="19"/>
                      <w:w w:val="85"/>
                      <w:sz w:val="14"/>
                    </w:rPr>
                    <w:t xml:space="preserve"> </w:t>
                  </w:r>
                  <w:r>
                    <w:rPr>
                      <w:rFonts w:ascii="Times New Roman"/>
                      <w:b/>
                      <w:color w:val="FFFFFF"/>
                      <w:spacing w:val="-1"/>
                      <w:w w:val="85"/>
                      <w:sz w:val="14"/>
                    </w:rPr>
                    <w:t>AUTHORISED</w:t>
                  </w:r>
                  <w:r>
                    <w:rPr>
                      <w:rFonts w:ascii="Times New Roman"/>
                      <w:b/>
                      <w:color w:val="FFFFFF"/>
                      <w:spacing w:val="19"/>
                      <w:w w:val="85"/>
                      <w:sz w:val="14"/>
                    </w:rPr>
                    <w:t xml:space="preserve"> </w:t>
                  </w:r>
                  <w:r>
                    <w:rPr>
                      <w:rFonts w:ascii="Times New Roman"/>
                      <w:b/>
                      <w:color w:val="FFFFFF"/>
                      <w:spacing w:val="-2"/>
                      <w:w w:val="85"/>
                      <w:sz w:val="14"/>
                    </w:rPr>
                    <w:t>SIGNA</w:t>
                  </w:r>
                  <w:r>
                    <w:rPr>
                      <w:rFonts w:ascii="Times New Roman"/>
                      <w:b/>
                      <w:color w:val="FFFFFF"/>
                      <w:spacing w:val="-3"/>
                      <w:w w:val="85"/>
                      <w:sz w:val="14"/>
                    </w:rPr>
                    <w:t>T</w:t>
                  </w:r>
                  <w:r>
                    <w:rPr>
                      <w:rFonts w:ascii="Times New Roman"/>
                      <w:b/>
                      <w:color w:val="FFFFFF"/>
                      <w:spacing w:val="-2"/>
                      <w:w w:val="85"/>
                      <w:sz w:val="14"/>
                    </w:rPr>
                    <w:t>ORIES</w:t>
                  </w:r>
                  <w:r>
                    <w:rPr>
                      <w:rFonts w:ascii="Times New Roman"/>
                      <w:b/>
                      <w:color w:val="FFFFFF"/>
                      <w:w w:val="85"/>
                      <w:sz w:val="14"/>
                    </w:rPr>
                    <w:t xml:space="preserve"> </w:t>
                  </w:r>
                  <w:r>
                    <w:rPr>
                      <w:rFonts w:ascii="Times New Roman"/>
                      <w:color w:val="FFFFFF"/>
                      <w:w w:val="200"/>
                      <w:sz w:val="14"/>
                    </w:rPr>
                    <w:t xml:space="preserve">  </w:t>
                  </w:r>
                </w:p>
              </w:txbxContent>
            </v:textbox>
          </v:shape>
        </w:pict>
      </w:r>
    </w:p>
    <w:p w14:paraId="7D84CBD1" w14:textId="77777777" w:rsidR="0016175F" w:rsidRPr="00543029" w:rsidRDefault="0016175F">
      <w:pPr>
        <w:spacing w:line="170" w:lineRule="atLeast"/>
        <w:rPr>
          <w:rFonts w:ascii="Arial" w:eastAsia="Times New Roman" w:hAnsi="Arial" w:cs="Arial"/>
          <w:sz w:val="17"/>
          <w:szCs w:val="17"/>
        </w:rPr>
        <w:sectPr w:rsidR="0016175F" w:rsidRPr="00543029" w:rsidSect="00D87A6F">
          <w:pgSz w:w="11900" w:h="16840"/>
          <w:pgMar w:top="1440" w:right="1440" w:bottom="1440" w:left="1440" w:header="708" w:footer="708" w:gutter="0"/>
          <w:cols w:space="708"/>
          <w:docGrid w:linePitch="360"/>
        </w:sectPr>
      </w:pPr>
    </w:p>
    <w:p w14:paraId="6A8C1279" w14:textId="77777777" w:rsidR="0016175F" w:rsidRPr="00543029" w:rsidRDefault="0016175F">
      <w:pPr>
        <w:spacing w:before="66"/>
        <w:ind w:left="182"/>
        <w:rPr>
          <w:rFonts w:ascii="Arial" w:eastAsia="Times New Roman" w:hAnsi="Arial" w:cs="Arial"/>
          <w:sz w:val="13"/>
          <w:szCs w:val="13"/>
        </w:rPr>
      </w:pPr>
      <w:r w:rsidRPr="00543029">
        <w:rPr>
          <w:rFonts w:ascii="Arial" w:hAnsi="Arial" w:cs="Arial"/>
          <w:color w:val="231F20"/>
          <w:spacing w:val="-4"/>
          <w:w w:val="105"/>
          <w:sz w:val="13"/>
        </w:rPr>
        <w:lastRenderedPageBreak/>
        <w:t>W</w:t>
      </w:r>
      <w:r w:rsidRPr="00543029">
        <w:rPr>
          <w:rFonts w:ascii="Arial" w:hAnsi="Arial" w:cs="Arial"/>
          <w:color w:val="231F20"/>
          <w:spacing w:val="-3"/>
          <w:w w:val="105"/>
          <w:sz w:val="13"/>
        </w:rPr>
        <w:t>e</w:t>
      </w:r>
      <w:r w:rsidRPr="00543029">
        <w:rPr>
          <w:rFonts w:ascii="Arial" w:hAnsi="Arial" w:cs="Arial"/>
          <w:color w:val="231F20"/>
          <w:spacing w:val="-4"/>
          <w:w w:val="105"/>
          <w:sz w:val="13"/>
        </w:rPr>
        <w:t>,</w:t>
      </w:r>
      <w:r w:rsidRPr="00543029">
        <w:rPr>
          <w:rFonts w:ascii="Arial" w:hAnsi="Arial" w:cs="Arial"/>
          <w:color w:val="231F20"/>
          <w:spacing w:val="-6"/>
          <w:w w:val="105"/>
          <w:sz w:val="13"/>
        </w:rPr>
        <w:t xml:space="preserve"> </w:t>
      </w:r>
      <w:r w:rsidRPr="00543029">
        <w:rPr>
          <w:rFonts w:ascii="Arial" w:hAnsi="Arial" w:cs="Arial"/>
          <w:color w:val="231F20"/>
          <w:w w:val="105"/>
          <w:sz w:val="13"/>
        </w:rPr>
        <w:t>the</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undersigned:</w:t>
      </w:r>
    </w:p>
    <w:p w14:paraId="1AADAE69" w14:textId="77777777" w:rsidR="0016175F" w:rsidRPr="00543029" w:rsidRDefault="0016175F">
      <w:pPr>
        <w:spacing w:before="11"/>
        <w:rPr>
          <w:rFonts w:ascii="Arial" w:eastAsia="Times New Roman" w:hAnsi="Arial" w:cs="Arial"/>
          <w:sz w:val="17"/>
          <w:szCs w:val="17"/>
        </w:rPr>
      </w:pPr>
      <w:r w:rsidRPr="00543029">
        <w:rPr>
          <w:rFonts w:ascii="Arial" w:hAnsi="Arial" w:cs="Arial"/>
        </w:rPr>
        <w:br w:type="column"/>
      </w:r>
    </w:p>
    <w:p w14:paraId="1408AEB1" w14:textId="77777777" w:rsidR="0016175F" w:rsidRPr="00543029" w:rsidRDefault="00B172A7">
      <w:pPr>
        <w:ind w:left="182"/>
        <w:rPr>
          <w:rFonts w:ascii="Arial" w:eastAsia="Times New Roman" w:hAnsi="Arial" w:cs="Arial"/>
          <w:sz w:val="13"/>
          <w:szCs w:val="13"/>
        </w:rPr>
      </w:pPr>
      <w:r>
        <w:rPr>
          <w:rFonts w:ascii="Arial" w:eastAsiaTheme="minorHAnsi" w:hAnsi="Arial" w:cs="Arial"/>
        </w:rPr>
        <w:pict w14:anchorId="376F1B55">
          <v:group id="_x0000_s1062" alt="" style="position:absolute;left:0;text-align:left;margin-left:15.9pt;margin-top:1pt;width:566.95pt;height:.1pt;z-index:-251654144;mso-position-horizontal-relative:page" coordorigin="318,20" coordsize="11339,2">
            <v:shape id="_x0000_s1063" alt="" style="position:absolute;left:318;top:20;width:11339;height:2" coordorigin="318,20" coordsize="11339,0" path="m318,20r11339,e" filled="f" strokecolor="#231f20" strokeweight=".25pt">
              <v:path arrowok="t"/>
            </v:shape>
            <w10:wrap anchorx="page"/>
          </v:group>
        </w:pict>
      </w:r>
      <w:r w:rsidR="0016175F" w:rsidRPr="00543029">
        <w:rPr>
          <w:rFonts w:ascii="Arial" w:hAnsi="Arial" w:cs="Arial"/>
          <w:color w:val="231F20"/>
          <w:spacing w:val="-2"/>
          <w:sz w:val="13"/>
        </w:rPr>
        <w:t>(Full</w:t>
      </w:r>
      <w:r w:rsidR="0016175F" w:rsidRPr="00543029">
        <w:rPr>
          <w:rFonts w:ascii="Arial" w:hAnsi="Arial" w:cs="Arial"/>
          <w:color w:val="231F20"/>
          <w:spacing w:val="4"/>
          <w:sz w:val="13"/>
        </w:rPr>
        <w:t xml:space="preserve"> </w:t>
      </w:r>
      <w:r w:rsidR="0016175F" w:rsidRPr="00543029">
        <w:rPr>
          <w:rFonts w:ascii="Arial" w:hAnsi="Arial" w:cs="Arial"/>
          <w:color w:val="231F20"/>
          <w:sz w:val="13"/>
        </w:rPr>
        <w:t>Names</w:t>
      </w:r>
      <w:r w:rsidR="0016175F" w:rsidRPr="00543029">
        <w:rPr>
          <w:rFonts w:ascii="Arial" w:hAnsi="Arial" w:cs="Arial"/>
          <w:color w:val="231F20"/>
          <w:spacing w:val="5"/>
          <w:sz w:val="13"/>
        </w:rPr>
        <w:t xml:space="preserve"> </w:t>
      </w:r>
      <w:r w:rsidR="0016175F" w:rsidRPr="00543029">
        <w:rPr>
          <w:rFonts w:ascii="Arial" w:hAnsi="Arial" w:cs="Arial"/>
          <w:color w:val="231F20"/>
          <w:sz w:val="13"/>
        </w:rPr>
        <w:t>of</w:t>
      </w:r>
      <w:r w:rsidR="0016175F" w:rsidRPr="00543029">
        <w:rPr>
          <w:rFonts w:ascii="Arial" w:hAnsi="Arial" w:cs="Arial"/>
          <w:color w:val="231F20"/>
          <w:spacing w:val="5"/>
          <w:sz w:val="13"/>
        </w:rPr>
        <w:t xml:space="preserve"> </w:t>
      </w:r>
      <w:r w:rsidR="0016175F" w:rsidRPr="00543029">
        <w:rPr>
          <w:rFonts w:ascii="Arial" w:hAnsi="Arial" w:cs="Arial"/>
          <w:color w:val="231F20"/>
          <w:sz w:val="13"/>
        </w:rPr>
        <w:t>both</w:t>
      </w:r>
      <w:r w:rsidR="0016175F" w:rsidRPr="00543029">
        <w:rPr>
          <w:rFonts w:ascii="Arial" w:hAnsi="Arial" w:cs="Arial"/>
          <w:color w:val="231F20"/>
          <w:spacing w:val="5"/>
          <w:sz w:val="13"/>
        </w:rPr>
        <w:t xml:space="preserve"> </w:t>
      </w:r>
      <w:r w:rsidR="0016175F" w:rsidRPr="00543029">
        <w:rPr>
          <w:rFonts w:ascii="Arial" w:hAnsi="Arial" w:cs="Arial"/>
          <w:color w:val="231F20"/>
          <w:spacing w:val="-2"/>
          <w:sz w:val="13"/>
        </w:rPr>
        <w:t>Sig</w:t>
      </w:r>
      <w:r w:rsidR="0016175F" w:rsidRPr="00543029">
        <w:rPr>
          <w:rFonts w:ascii="Arial" w:hAnsi="Arial" w:cs="Arial"/>
          <w:color w:val="231F20"/>
          <w:spacing w:val="-1"/>
          <w:sz w:val="13"/>
        </w:rPr>
        <w:t>nator</w:t>
      </w:r>
      <w:r w:rsidR="0016175F" w:rsidRPr="00543029">
        <w:rPr>
          <w:rFonts w:ascii="Arial" w:hAnsi="Arial" w:cs="Arial"/>
          <w:color w:val="231F20"/>
          <w:spacing w:val="-2"/>
          <w:sz w:val="13"/>
        </w:rPr>
        <w:t>ies)</w:t>
      </w:r>
    </w:p>
    <w:p w14:paraId="2C2266C9" w14:textId="77777777" w:rsidR="0016175F" w:rsidRPr="00543029" w:rsidRDefault="0016175F">
      <w:pPr>
        <w:rPr>
          <w:rFonts w:ascii="Arial" w:eastAsia="Times New Roman" w:hAnsi="Arial" w:cs="Arial"/>
          <w:sz w:val="13"/>
          <w:szCs w:val="13"/>
        </w:rPr>
        <w:sectPr w:rsidR="0016175F" w:rsidRPr="00543029">
          <w:type w:val="continuous"/>
          <w:pgSz w:w="11910" w:h="16840"/>
          <w:pgMar w:top="200" w:right="140" w:bottom="0" w:left="140" w:header="720" w:footer="720" w:gutter="0"/>
          <w:cols w:num="2" w:space="720" w:equalWidth="0">
            <w:col w:w="1330" w:space="3458"/>
            <w:col w:w="6842"/>
          </w:cols>
        </w:sectPr>
      </w:pPr>
    </w:p>
    <w:p w14:paraId="3ECE067C" w14:textId="77777777" w:rsidR="0016175F" w:rsidRPr="00543029" w:rsidRDefault="0016175F">
      <w:pPr>
        <w:spacing w:line="140" w:lineRule="exact"/>
        <w:ind w:left="182" w:right="530"/>
        <w:rPr>
          <w:rFonts w:ascii="Arial" w:eastAsia="Times New Roman" w:hAnsi="Arial" w:cs="Arial"/>
          <w:sz w:val="13"/>
          <w:szCs w:val="13"/>
        </w:rPr>
      </w:pPr>
      <w:r w:rsidRPr="00543029">
        <w:rPr>
          <w:rFonts w:ascii="Arial" w:eastAsia="Times New Roman" w:hAnsi="Arial" w:cs="Arial"/>
          <w:color w:val="231F20"/>
          <w:spacing w:val="-1"/>
          <w:w w:val="105"/>
          <w:sz w:val="13"/>
          <w:szCs w:val="13"/>
        </w:rPr>
        <w:t>hereb</w:t>
      </w:r>
      <w:r w:rsidRPr="00543029">
        <w:rPr>
          <w:rFonts w:ascii="Arial" w:eastAsia="Times New Roman" w:hAnsi="Arial" w:cs="Arial"/>
          <w:color w:val="231F20"/>
          <w:spacing w:val="-2"/>
          <w:w w:val="105"/>
          <w:sz w:val="13"/>
          <w:szCs w:val="13"/>
        </w:rPr>
        <w:t>y</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make</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1"/>
          <w:w w:val="105"/>
          <w:sz w:val="13"/>
          <w:szCs w:val="13"/>
        </w:rPr>
        <w:t>application</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1"/>
          <w:w w:val="105"/>
          <w:sz w:val="13"/>
          <w:szCs w:val="13"/>
        </w:rPr>
        <w:t>to</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be</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1"/>
          <w:w w:val="105"/>
          <w:sz w:val="13"/>
          <w:szCs w:val="13"/>
        </w:rPr>
        <w:t>appointed</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as</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an</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authorised</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2"/>
          <w:w w:val="105"/>
          <w:sz w:val="13"/>
          <w:szCs w:val="13"/>
        </w:rPr>
        <w:t>A</w:t>
      </w:r>
      <w:r w:rsidRPr="00543029">
        <w:rPr>
          <w:rFonts w:ascii="Arial" w:eastAsia="Times New Roman" w:hAnsi="Arial" w:cs="Arial"/>
          <w:color w:val="231F20"/>
          <w:spacing w:val="-1"/>
          <w:w w:val="105"/>
          <w:sz w:val="13"/>
          <w:szCs w:val="13"/>
        </w:rPr>
        <w:t>gent</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2"/>
          <w:w w:val="105"/>
          <w:sz w:val="13"/>
          <w:szCs w:val="13"/>
        </w:rPr>
        <w:t>f</w:t>
      </w:r>
      <w:r w:rsidRPr="00543029">
        <w:rPr>
          <w:rFonts w:ascii="Arial" w:eastAsia="Times New Roman" w:hAnsi="Arial" w:cs="Arial"/>
          <w:color w:val="231F20"/>
          <w:spacing w:val="-1"/>
          <w:w w:val="105"/>
          <w:sz w:val="13"/>
          <w:szCs w:val="13"/>
        </w:rPr>
        <w:t>or</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the</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2"/>
          <w:w w:val="105"/>
          <w:sz w:val="13"/>
          <w:szCs w:val="13"/>
        </w:rPr>
        <w:t>Ec</w:t>
      </w:r>
      <w:r w:rsidRPr="00543029">
        <w:rPr>
          <w:rFonts w:ascii="Arial" w:eastAsia="Times New Roman" w:hAnsi="Arial" w:cs="Arial"/>
          <w:color w:val="231F20"/>
          <w:spacing w:val="-1"/>
          <w:w w:val="105"/>
          <w:sz w:val="13"/>
          <w:szCs w:val="13"/>
        </w:rPr>
        <w:t>onet</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Money</w:t>
      </w:r>
      <w:r w:rsidRPr="00543029">
        <w:rPr>
          <w:rFonts w:ascii="Arial" w:eastAsia="Times New Roman" w:hAnsi="Arial" w:cs="Arial"/>
          <w:color w:val="231F20"/>
          <w:spacing w:val="-19"/>
          <w:w w:val="105"/>
          <w:sz w:val="13"/>
          <w:szCs w:val="13"/>
        </w:rPr>
        <w:t xml:space="preserve"> </w:t>
      </w:r>
      <w:r w:rsidRPr="00543029">
        <w:rPr>
          <w:rFonts w:ascii="Arial" w:eastAsia="Times New Roman" w:hAnsi="Arial" w:cs="Arial"/>
          <w:color w:val="231F20"/>
          <w:spacing w:val="-3"/>
          <w:w w:val="105"/>
          <w:sz w:val="13"/>
          <w:szCs w:val="13"/>
        </w:rPr>
        <w:t>Transf</w:t>
      </w:r>
      <w:r w:rsidRPr="00543029">
        <w:rPr>
          <w:rFonts w:ascii="Arial" w:eastAsia="Times New Roman" w:hAnsi="Arial" w:cs="Arial"/>
          <w:color w:val="231F20"/>
          <w:spacing w:val="-2"/>
          <w:w w:val="105"/>
          <w:sz w:val="13"/>
          <w:szCs w:val="13"/>
        </w:rPr>
        <w:t>er</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service</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1"/>
          <w:w w:val="105"/>
          <w:sz w:val="13"/>
          <w:szCs w:val="13"/>
        </w:rPr>
        <w:t>provided</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1"/>
          <w:w w:val="105"/>
          <w:sz w:val="13"/>
          <w:szCs w:val="13"/>
        </w:rPr>
        <w:t>b</w:t>
      </w:r>
      <w:r w:rsidRPr="00543029">
        <w:rPr>
          <w:rFonts w:ascii="Arial" w:eastAsia="Times New Roman" w:hAnsi="Arial" w:cs="Arial"/>
          <w:color w:val="231F20"/>
          <w:spacing w:val="-2"/>
          <w:w w:val="105"/>
          <w:sz w:val="13"/>
          <w:szCs w:val="13"/>
        </w:rPr>
        <w:t>y</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2"/>
          <w:w w:val="105"/>
          <w:sz w:val="13"/>
          <w:szCs w:val="13"/>
        </w:rPr>
        <w:t>ECONET</w:t>
      </w:r>
      <w:r w:rsidRPr="00543029">
        <w:rPr>
          <w:rFonts w:ascii="Arial" w:eastAsia="Times New Roman" w:hAnsi="Arial" w:cs="Arial"/>
          <w:color w:val="231F20"/>
          <w:spacing w:val="-18"/>
          <w:w w:val="105"/>
          <w:sz w:val="13"/>
          <w:szCs w:val="13"/>
        </w:rPr>
        <w:t xml:space="preserve"> </w:t>
      </w:r>
      <w:r w:rsidRPr="00543029">
        <w:rPr>
          <w:rFonts w:ascii="Arial" w:eastAsia="Times New Roman" w:hAnsi="Arial" w:cs="Arial"/>
          <w:color w:val="231F20"/>
          <w:w w:val="105"/>
          <w:sz w:val="13"/>
          <w:szCs w:val="13"/>
        </w:rPr>
        <w:t>WIRELESS</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(“Econet”).</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By</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our</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2"/>
          <w:w w:val="105"/>
          <w:sz w:val="13"/>
          <w:szCs w:val="13"/>
        </w:rPr>
        <w:t>sig</w:t>
      </w:r>
      <w:r w:rsidRPr="00543029">
        <w:rPr>
          <w:rFonts w:ascii="Arial" w:eastAsia="Times New Roman" w:hAnsi="Arial" w:cs="Arial"/>
          <w:color w:val="231F20"/>
          <w:spacing w:val="-1"/>
          <w:w w:val="105"/>
          <w:sz w:val="13"/>
          <w:szCs w:val="13"/>
        </w:rPr>
        <w:t>nature/s</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1"/>
          <w:w w:val="105"/>
          <w:sz w:val="13"/>
          <w:szCs w:val="13"/>
        </w:rPr>
        <w:t>hereon</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2"/>
          <w:w w:val="105"/>
          <w:sz w:val="13"/>
          <w:szCs w:val="13"/>
        </w:rPr>
        <w:t>w</w:t>
      </w:r>
      <w:r w:rsidRPr="00543029">
        <w:rPr>
          <w:rFonts w:ascii="Arial" w:eastAsia="Times New Roman" w:hAnsi="Arial" w:cs="Arial"/>
          <w:color w:val="231F20"/>
          <w:spacing w:val="-1"/>
          <w:w w:val="105"/>
          <w:sz w:val="13"/>
          <w:szCs w:val="13"/>
        </w:rPr>
        <w:t>e</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spacing w:val="-1"/>
          <w:w w:val="105"/>
          <w:sz w:val="13"/>
          <w:szCs w:val="13"/>
        </w:rPr>
        <w:t>ag</w:t>
      </w:r>
      <w:r w:rsidRPr="00543029">
        <w:rPr>
          <w:rFonts w:ascii="Arial" w:eastAsia="Times New Roman" w:hAnsi="Arial" w:cs="Arial"/>
          <w:color w:val="231F20"/>
          <w:spacing w:val="-2"/>
          <w:w w:val="105"/>
          <w:sz w:val="13"/>
          <w:szCs w:val="13"/>
        </w:rPr>
        <w:t>r</w:t>
      </w:r>
      <w:r w:rsidRPr="00543029">
        <w:rPr>
          <w:rFonts w:ascii="Arial" w:eastAsia="Times New Roman" w:hAnsi="Arial" w:cs="Arial"/>
          <w:color w:val="231F20"/>
          <w:spacing w:val="-1"/>
          <w:w w:val="105"/>
          <w:sz w:val="13"/>
          <w:szCs w:val="13"/>
        </w:rPr>
        <w:t>ee</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1"/>
          <w:w w:val="105"/>
          <w:sz w:val="13"/>
          <w:szCs w:val="13"/>
        </w:rPr>
        <w:t>that</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the</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spacing w:val="-2"/>
          <w:w w:val="105"/>
          <w:sz w:val="13"/>
          <w:szCs w:val="13"/>
        </w:rPr>
        <w:t>A</w:t>
      </w:r>
      <w:r w:rsidRPr="00543029">
        <w:rPr>
          <w:rFonts w:ascii="Arial" w:eastAsia="Times New Roman" w:hAnsi="Arial" w:cs="Arial"/>
          <w:color w:val="231F20"/>
          <w:spacing w:val="-1"/>
          <w:w w:val="105"/>
          <w:sz w:val="13"/>
          <w:szCs w:val="13"/>
        </w:rPr>
        <w:t>gent</w:t>
      </w:r>
      <w:r w:rsidRPr="00543029">
        <w:rPr>
          <w:rFonts w:ascii="Arial" w:eastAsia="Times New Roman" w:hAnsi="Arial" w:cs="Arial"/>
          <w:color w:val="231F20"/>
          <w:spacing w:val="-15"/>
          <w:w w:val="105"/>
          <w:sz w:val="13"/>
          <w:szCs w:val="13"/>
        </w:rPr>
        <w:t xml:space="preserve"> </w:t>
      </w:r>
      <w:r w:rsidRPr="00543029">
        <w:rPr>
          <w:rFonts w:ascii="Arial" w:eastAsia="Times New Roman" w:hAnsi="Arial" w:cs="Arial"/>
          <w:color w:val="231F20"/>
          <w:w w:val="105"/>
          <w:sz w:val="13"/>
          <w:szCs w:val="13"/>
        </w:rPr>
        <w:t>will</w:t>
      </w:r>
      <w:r w:rsidRPr="00543029">
        <w:rPr>
          <w:rFonts w:ascii="Arial" w:eastAsia="Times New Roman" w:hAnsi="Arial" w:cs="Arial"/>
          <w:color w:val="231F20"/>
          <w:spacing w:val="-14"/>
          <w:w w:val="105"/>
          <w:sz w:val="13"/>
          <w:szCs w:val="13"/>
        </w:rPr>
        <w:t xml:space="preserve"> </w:t>
      </w:r>
      <w:r w:rsidRPr="00543029">
        <w:rPr>
          <w:rFonts w:ascii="Arial" w:eastAsia="Times New Roman" w:hAnsi="Arial" w:cs="Arial"/>
          <w:color w:val="231F20"/>
          <w:w w:val="105"/>
          <w:sz w:val="13"/>
          <w:szCs w:val="13"/>
        </w:rPr>
        <w:t>be</w:t>
      </w:r>
      <w:r w:rsidRPr="00543029">
        <w:rPr>
          <w:rFonts w:ascii="Arial" w:eastAsia="Times New Roman" w:hAnsi="Arial" w:cs="Arial"/>
          <w:color w:val="231F20"/>
          <w:spacing w:val="133"/>
          <w:w w:val="113"/>
          <w:sz w:val="13"/>
          <w:szCs w:val="13"/>
        </w:rPr>
        <w:t xml:space="preserve"> </w:t>
      </w:r>
      <w:r w:rsidRPr="00543029">
        <w:rPr>
          <w:rFonts w:ascii="Arial" w:eastAsia="Times New Roman" w:hAnsi="Arial" w:cs="Arial"/>
          <w:color w:val="231F20"/>
          <w:w w:val="105"/>
          <w:sz w:val="13"/>
          <w:szCs w:val="13"/>
        </w:rPr>
        <w:t>subject</w:t>
      </w:r>
      <w:r w:rsidRPr="00543029">
        <w:rPr>
          <w:rFonts w:ascii="Arial" w:eastAsia="Times New Roman" w:hAnsi="Arial" w:cs="Arial"/>
          <w:color w:val="231F20"/>
          <w:spacing w:val="-8"/>
          <w:w w:val="105"/>
          <w:sz w:val="13"/>
          <w:szCs w:val="13"/>
        </w:rPr>
        <w:t xml:space="preserve"> </w:t>
      </w:r>
      <w:r w:rsidRPr="00543029">
        <w:rPr>
          <w:rFonts w:ascii="Arial" w:eastAsia="Times New Roman" w:hAnsi="Arial" w:cs="Arial"/>
          <w:color w:val="231F20"/>
          <w:spacing w:val="-1"/>
          <w:w w:val="105"/>
          <w:sz w:val="13"/>
          <w:szCs w:val="13"/>
        </w:rPr>
        <w:t>to</w:t>
      </w:r>
      <w:r w:rsidRPr="00543029">
        <w:rPr>
          <w:rFonts w:ascii="Arial" w:eastAsia="Times New Roman" w:hAnsi="Arial" w:cs="Arial"/>
          <w:color w:val="231F20"/>
          <w:spacing w:val="-7"/>
          <w:w w:val="105"/>
          <w:sz w:val="13"/>
          <w:szCs w:val="13"/>
        </w:rPr>
        <w:t xml:space="preserve"> </w:t>
      </w:r>
      <w:r w:rsidRPr="00543029">
        <w:rPr>
          <w:rFonts w:ascii="Arial" w:eastAsia="Times New Roman" w:hAnsi="Arial" w:cs="Arial"/>
          <w:color w:val="231F20"/>
          <w:w w:val="105"/>
          <w:sz w:val="13"/>
          <w:szCs w:val="13"/>
        </w:rPr>
        <w:t>the</w:t>
      </w:r>
      <w:r w:rsidRPr="00543029">
        <w:rPr>
          <w:rFonts w:ascii="Arial" w:eastAsia="Times New Roman" w:hAnsi="Arial" w:cs="Arial"/>
          <w:color w:val="231F20"/>
          <w:spacing w:val="-7"/>
          <w:w w:val="105"/>
          <w:sz w:val="13"/>
          <w:szCs w:val="13"/>
        </w:rPr>
        <w:t xml:space="preserve"> </w:t>
      </w:r>
      <w:r w:rsidRPr="00543029">
        <w:rPr>
          <w:rFonts w:ascii="Arial" w:eastAsia="Times New Roman" w:hAnsi="Arial" w:cs="Arial"/>
          <w:color w:val="231F20"/>
          <w:spacing w:val="-2"/>
          <w:w w:val="105"/>
          <w:sz w:val="13"/>
          <w:szCs w:val="13"/>
        </w:rPr>
        <w:t>follo</w:t>
      </w:r>
      <w:r w:rsidRPr="00543029">
        <w:rPr>
          <w:rFonts w:ascii="Arial" w:eastAsia="Times New Roman" w:hAnsi="Arial" w:cs="Arial"/>
          <w:color w:val="231F20"/>
          <w:spacing w:val="-1"/>
          <w:w w:val="105"/>
          <w:sz w:val="13"/>
          <w:szCs w:val="13"/>
        </w:rPr>
        <w:t>wing</w:t>
      </w:r>
      <w:r w:rsidRPr="00543029">
        <w:rPr>
          <w:rFonts w:ascii="Arial" w:eastAsia="Times New Roman" w:hAnsi="Arial" w:cs="Arial"/>
          <w:color w:val="231F20"/>
          <w:spacing w:val="19"/>
          <w:w w:val="105"/>
          <w:sz w:val="13"/>
          <w:szCs w:val="13"/>
        </w:rPr>
        <w:t xml:space="preserve"> </w:t>
      </w:r>
      <w:r w:rsidRPr="00543029">
        <w:rPr>
          <w:rFonts w:ascii="Arial" w:eastAsia="Times New Roman" w:hAnsi="Arial" w:cs="Arial"/>
          <w:color w:val="231F20"/>
          <w:spacing w:val="-2"/>
          <w:w w:val="105"/>
          <w:sz w:val="13"/>
          <w:szCs w:val="13"/>
        </w:rPr>
        <w:t>c</w:t>
      </w:r>
      <w:r w:rsidRPr="00543029">
        <w:rPr>
          <w:rFonts w:ascii="Arial" w:eastAsia="Times New Roman" w:hAnsi="Arial" w:cs="Arial"/>
          <w:color w:val="231F20"/>
          <w:spacing w:val="-1"/>
          <w:w w:val="105"/>
          <w:sz w:val="13"/>
          <w:szCs w:val="13"/>
        </w:rPr>
        <w:t>onditions:-</w:t>
      </w:r>
    </w:p>
    <w:p w14:paraId="00DB983F" w14:textId="77777777" w:rsidR="0016175F" w:rsidRPr="00543029" w:rsidRDefault="0016175F" w:rsidP="0016175F">
      <w:pPr>
        <w:widowControl w:val="0"/>
        <w:numPr>
          <w:ilvl w:val="0"/>
          <w:numId w:val="29"/>
        </w:numPr>
        <w:tabs>
          <w:tab w:val="left" w:pos="466"/>
        </w:tabs>
        <w:spacing w:after="0" w:line="135" w:lineRule="exact"/>
        <w:ind w:hanging="283"/>
        <w:rPr>
          <w:rFonts w:ascii="Arial" w:eastAsia="Times New Roman" w:hAnsi="Arial" w:cs="Arial"/>
          <w:sz w:val="13"/>
          <w:szCs w:val="13"/>
        </w:rPr>
      </w:pPr>
      <w:r w:rsidRPr="00543029">
        <w:rPr>
          <w:rFonts w:ascii="Arial" w:hAnsi="Arial" w:cs="Arial"/>
          <w:color w:val="231F20"/>
          <w:spacing w:val="-2"/>
          <w:w w:val="105"/>
          <w:sz w:val="13"/>
        </w:rPr>
        <w:t>C</w:t>
      </w:r>
      <w:r w:rsidRPr="00543029">
        <w:rPr>
          <w:rFonts w:ascii="Arial" w:hAnsi="Arial" w:cs="Arial"/>
          <w:color w:val="231F20"/>
          <w:spacing w:val="-1"/>
          <w:w w:val="105"/>
          <w:sz w:val="13"/>
        </w:rPr>
        <w:t>ompliance</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b</w:t>
      </w:r>
      <w:r w:rsidRPr="00543029">
        <w:rPr>
          <w:rFonts w:ascii="Arial" w:hAnsi="Arial" w:cs="Arial"/>
          <w:color w:val="231F20"/>
          <w:spacing w:val="-2"/>
          <w:w w:val="105"/>
          <w:sz w:val="13"/>
        </w:rPr>
        <w:t>y</w:t>
      </w:r>
      <w:r w:rsidRPr="00543029">
        <w:rPr>
          <w:rFonts w:ascii="Arial" w:hAnsi="Arial" w:cs="Arial"/>
          <w:color w:val="231F20"/>
          <w:spacing w:val="-5"/>
          <w:w w:val="105"/>
          <w:sz w:val="13"/>
        </w:rPr>
        <w:t xml:space="preserve"> </w:t>
      </w:r>
      <w:r w:rsidRPr="00543029">
        <w:rPr>
          <w:rFonts w:ascii="Arial" w:hAnsi="Arial" w:cs="Arial"/>
          <w:color w:val="231F20"/>
          <w:w w:val="105"/>
          <w:sz w:val="13"/>
        </w:rPr>
        <w:t>the</w:t>
      </w:r>
      <w:r w:rsidRPr="00543029">
        <w:rPr>
          <w:rFonts w:ascii="Arial" w:hAnsi="Arial" w:cs="Arial"/>
          <w:color w:val="231F20"/>
          <w:spacing w:val="-4"/>
          <w:w w:val="105"/>
          <w:sz w:val="13"/>
        </w:rPr>
        <w:t xml:space="preserve"> </w:t>
      </w:r>
      <w:r w:rsidRPr="00543029">
        <w:rPr>
          <w:rFonts w:ascii="Arial" w:hAnsi="Arial" w:cs="Arial"/>
          <w:color w:val="231F20"/>
          <w:spacing w:val="-2"/>
          <w:w w:val="105"/>
          <w:sz w:val="13"/>
        </w:rPr>
        <w:t>A</w:t>
      </w:r>
      <w:r w:rsidRPr="00543029">
        <w:rPr>
          <w:rFonts w:ascii="Arial" w:hAnsi="Arial" w:cs="Arial"/>
          <w:color w:val="231F20"/>
          <w:spacing w:val="-1"/>
          <w:w w:val="105"/>
          <w:sz w:val="13"/>
        </w:rPr>
        <w:t>gent</w:t>
      </w:r>
      <w:r w:rsidRPr="00543029">
        <w:rPr>
          <w:rFonts w:ascii="Arial" w:hAnsi="Arial" w:cs="Arial"/>
          <w:color w:val="231F20"/>
          <w:spacing w:val="-5"/>
          <w:w w:val="105"/>
          <w:sz w:val="13"/>
        </w:rPr>
        <w:t xml:space="preserve"> </w:t>
      </w:r>
      <w:r w:rsidRPr="00543029">
        <w:rPr>
          <w:rFonts w:ascii="Arial" w:hAnsi="Arial" w:cs="Arial"/>
          <w:color w:val="231F20"/>
          <w:w w:val="105"/>
          <w:sz w:val="13"/>
        </w:rPr>
        <w:t>with</w:t>
      </w:r>
      <w:r w:rsidRPr="00543029">
        <w:rPr>
          <w:rFonts w:ascii="Arial" w:hAnsi="Arial" w:cs="Arial"/>
          <w:color w:val="231F20"/>
          <w:spacing w:val="-4"/>
          <w:w w:val="105"/>
          <w:sz w:val="13"/>
        </w:rPr>
        <w:t xml:space="preserve"> </w:t>
      </w:r>
      <w:r w:rsidRPr="00543029">
        <w:rPr>
          <w:rFonts w:ascii="Arial" w:hAnsi="Arial" w:cs="Arial"/>
          <w:color w:val="231F20"/>
          <w:w w:val="105"/>
          <w:sz w:val="13"/>
        </w:rPr>
        <w:t>the</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v</w:t>
      </w:r>
      <w:r w:rsidRPr="00543029">
        <w:rPr>
          <w:rFonts w:ascii="Arial" w:hAnsi="Arial" w:cs="Arial"/>
          <w:color w:val="231F20"/>
          <w:spacing w:val="-1"/>
          <w:w w:val="105"/>
          <w:sz w:val="13"/>
        </w:rPr>
        <w:t>etting</w:t>
      </w:r>
      <w:r w:rsidRPr="00543029">
        <w:rPr>
          <w:rFonts w:ascii="Arial" w:hAnsi="Arial" w:cs="Arial"/>
          <w:color w:val="231F20"/>
          <w:spacing w:val="-4"/>
          <w:w w:val="105"/>
          <w:sz w:val="13"/>
        </w:rPr>
        <w:t xml:space="preserve"> </w:t>
      </w:r>
      <w:r w:rsidRPr="00543029">
        <w:rPr>
          <w:rFonts w:ascii="Arial" w:hAnsi="Arial" w:cs="Arial"/>
          <w:color w:val="231F20"/>
          <w:spacing w:val="-2"/>
          <w:w w:val="105"/>
          <w:sz w:val="13"/>
        </w:rPr>
        <w:t>crit</w:t>
      </w:r>
      <w:r w:rsidRPr="00543029">
        <w:rPr>
          <w:rFonts w:ascii="Arial" w:hAnsi="Arial" w:cs="Arial"/>
          <w:color w:val="231F20"/>
          <w:spacing w:val="-1"/>
          <w:w w:val="105"/>
          <w:sz w:val="13"/>
        </w:rPr>
        <w:t>er</w:t>
      </w:r>
      <w:r w:rsidRPr="00543029">
        <w:rPr>
          <w:rFonts w:ascii="Arial" w:hAnsi="Arial" w:cs="Arial"/>
          <w:color w:val="231F20"/>
          <w:spacing w:val="-2"/>
          <w:w w:val="105"/>
          <w:sz w:val="13"/>
        </w:rPr>
        <w:t>ia</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determined</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b</w:t>
      </w:r>
      <w:r w:rsidRPr="00543029">
        <w:rPr>
          <w:rFonts w:ascii="Arial" w:hAnsi="Arial" w:cs="Arial"/>
          <w:color w:val="231F20"/>
          <w:spacing w:val="-2"/>
          <w:w w:val="105"/>
          <w:sz w:val="13"/>
        </w:rPr>
        <w:t>y</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Ec</w:t>
      </w:r>
      <w:r w:rsidRPr="00543029">
        <w:rPr>
          <w:rFonts w:ascii="Arial" w:hAnsi="Arial" w:cs="Arial"/>
          <w:color w:val="231F20"/>
          <w:spacing w:val="-1"/>
          <w:w w:val="105"/>
          <w:sz w:val="13"/>
        </w:rPr>
        <w:t>onet</w:t>
      </w:r>
      <w:r w:rsidRPr="00543029">
        <w:rPr>
          <w:rFonts w:ascii="Arial" w:hAnsi="Arial" w:cs="Arial"/>
          <w:color w:val="231F20"/>
          <w:spacing w:val="-4"/>
          <w:w w:val="105"/>
          <w:sz w:val="13"/>
        </w:rPr>
        <w:t xml:space="preserve"> </w:t>
      </w:r>
      <w:r w:rsidRPr="00543029">
        <w:rPr>
          <w:rFonts w:ascii="Arial" w:hAnsi="Arial" w:cs="Arial"/>
          <w:color w:val="231F20"/>
          <w:w w:val="105"/>
          <w:sz w:val="13"/>
        </w:rPr>
        <w:t>in</w:t>
      </w:r>
      <w:r w:rsidRPr="00543029">
        <w:rPr>
          <w:rFonts w:ascii="Arial" w:hAnsi="Arial" w:cs="Arial"/>
          <w:color w:val="231F20"/>
          <w:spacing w:val="-5"/>
          <w:w w:val="105"/>
          <w:sz w:val="13"/>
        </w:rPr>
        <w:t xml:space="preserve"> </w:t>
      </w:r>
      <w:r w:rsidRPr="00543029">
        <w:rPr>
          <w:rFonts w:ascii="Arial" w:hAnsi="Arial" w:cs="Arial"/>
          <w:color w:val="231F20"/>
          <w:w w:val="105"/>
          <w:sz w:val="13"/>
        </w:rPr>
        <w:t>their</w:t>
      </w:r>
      <w:r w:rsidRPr="00543029">
        <w:rPr>
          <w:rFonts w:ascii="Arial" w:hAnsi="Arial" w:cs="Arial"/>
          <w:color w:val="231F20"/>
          <w:spacing w:val="-4"/>
          <w:w w:val="105"/>
          <w:sz w:val="13"/>
        </w:rPr>
        <w:t xml:space="preserve"> </w:t>
      </w:r>
      <w:r w:rsidRPr="00543029">
        <w:rPr>
          <w:rFonts w:ascii="Arial" w:hAnsi="Arial" w:cs="Arial"/>
          <w:color w:val="231F20"/>
          <w:w w:val="105"/>
          <w:sz w:val="13"/>
        </w:rPr>
        <w:t>sole</w:t>
      </w:r>
      <w:r w:rsidRPr="00543029">
        <w:rPr>
          <w:rFonts w:ascii="Arial" w:hAnsi="Arial" w:cs="Arial"/>
          <w:color w:val="231F20"/>
          <w:spacing w:val="-5"/>
          <w:w w:val="105"/>
          <w:sz w:val="13"/>
        </w:rPr>
        <w:t xml:space="preserve"> </w:t>
      </w:r>
      <w:r w:rsidRPr="00543029">
        <w:rPr>
          <w:rFonts w:ascii="Arial" w:hAnsi="Arial" w:cs="Arial"/>
          <w:color w:val="231F20"/>
          <w:w w:val="105"/>
          <w:sz w:val="13"/>
        </w:rPr>
        <w:t>and</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absolute</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discr</w:t>
      </w:r>
      <w:r w:rsidRPr="00543029">
        <w:rPr>
          <w:rFonts w:ascii="Arial" w:hAnsi="Arial" w:cs="Arial"/>
          <w:color w:val="231F20"/>
          <w:spacing w:val="-1"/>
          <w:w w:val="105"/>
          <w:sz w:val="13"/>
        </w:rPr>
        <w:t>etion.</w:t>
      </w:r>
    </w:p>
    <w:p w14:paraId="036C4A29" w14:textId="77777777" w:rsidR="0016175F" w:rsidRPr="00543029" w:rsidRDefault="0016175F" w:rsidP="0016175F">
      <w:pPr>
        <w:widowControl w:val="0"/>
        <w:numPr>
          <w:ilvl w:val="0"/>
          <w:numId w:val="29"/>
        </w:numPr>
        <w:tabs>
          <w:tab w:val="left" w:pos="466"/>
        </w:tabs>
        <w:spacing w:after="0" w:line="140" w:lineRule="exact"/>
        <w:ind w:hanging="283"/>
        <w:rPr>
          <w:rFonts w:ascii="Arial" w:eastAsia="Times New Roman" w:hAnsi="Arial" w:cs="Arial"/>
          <w:sz w:val="13"/>
          <w:szCs w:val="13"/>
        </w:rPr>
      </w:pPr>
      <w:r w:rsidRPr="00543029">
        <w:rPr>
          <w:rFonts w:ascii="Arial" w:hAnsi="Arial" w:cs="Arial"/>
          <w:color w:val="231F20"/>
          <w:spacing w:val="-2"/>
          <w:sz w:val="13"/>
        </w:rPr>
        <w:t>A</w:t>
      </w:r>
      <w:r w:rsidRPr="00543029">
        <w:rPr>
          <w:rFonts w:ascii="Arial" w:hAnsi="Arial" w:cs="Arial"/>
          <w:color w:val="231F20"/>
          <w:spacing w:val="-1"/>
          <w:sz w:val="13"/>
        </w:rPr>
        <w:t>cceptance</w:t>
      </w:r>
      <w:r w:rsidRPr="00543029">
        <w:rPr>
          <w:rFonts w:ascii="Arial" w:hAnsi="Arial" w:cs="Arial"/>
          <w:color w:val="231F20"/>
          <w:spacing w:val="-7"/>
          <w:sz w:val="13"/>
        </w:rPr>
        <w:t xml:space="preserve"> </w:t>
      </w:r>
      <w:r w:rsidRPr="00543029">
        <w:rPr>
          <w:rFonts w:ascii="Arial" w:hAnsi="Arial" w:cs="Arial"/>
          <w:color w:val="231F20"/>
          <w:sz w:val="13"/>
        </w:rPr>
        <w:t>and</w:t>
      </w:r>
      <w:r w:rsidRPr="00543029">
        <w:rPr>
          <w:rFonts w:ascii="Arial" w:hAnsi="Arial" w:cs="Arial"/>
          <w:color w:val="231F20"/>
          <w:spacing w:val="-6"/>
          <w:sz w:val="13"/>
        </w:rPr>
        <w:t xml:space="preserve"> </w:t>
      </w:r>
      <w:r w:rsidRPr="00543029">
        <w:rPr>
          <w:rFonts w:ascii="Arial" w:hAnsi="Arial" w:cs="Arial"/>
          <w:color w:val="231F20"/>
          <w:spacing w:val="-1"/>
          <w:sz w:val="13"/>
        </w:rPr>
        <w:t>signing</w:t>
      </w:r>
      <w:r w:rsidRPr="00543029">
        <w:rPr>
          <w:rFonts w:ascii="Arial" w:hAnsi="Arial" w:cs="Arial"/>
          <w:color w:val="231F20"/>
          <w:spacing w:val="-6"/>
          <w:sz w:val="13"/>
        </w:rPr>
        <w:t xml:space="preserve"> </w:t>
      </w:r>
      <w:r w:rsidRPr="00543029">
        <w:rPr>
          <w:rFonts w:ascii="Arial" w:hAnsi="Arial" w:cs="Arial"/>
          <w:color w:val="231F20"/>
          <w:sz w:val="13"/>
        </w:rPr>
        <w:t>of</w:t>
      </w:r>
      <w:r w:rsidRPr="00543029">
        <w:rPr>
          <w:rFonts w:ascii="Arial" w:hAnsi="Arial" w:cs="Arial"/>
          <w:color w:val="231F20"/>
          <w:spacing w:val="-6"/>
          <w:sz w:val="13"/>
        </w:rPr>
        <w:t xml:space="preserve"> </w:t>
      </w:r>
      <w:r w:rsidRPr="00543029">
        <w:rPr>
          <w:rFonts w:ascii="Arial" w:hAnsi="Arial" w:cs="Arial"/>
          <w:color w:val="231F20"/>
          <w:sz w:val="13"/>
        </w:rPr>
        <w:t>the</w:t>
      </w:r>
      <w:r w:rsidRPr="00543029">
        <w:rPr>
          <w:rFonts w:ascii="Arial" w:hAnsi="Arial" w:cs="Arial"/>
          <w:color w:val="231F20"/>
          <w:spacing w:val="-7"/>
          <w:sz w:val="13"/>
        </w:rPr>
        <w:t xml:space="preserve"> </w:t>
      </w:r>
      <w:r w:rsidRPr="00543029">
        <w:rPr>
          <w:rFonts w:ascii="Arial" w:hAnsi="Arial" w:cs="Arial"/>
          <w:color w:val="231F20"/>
          <w:sz w:val="13"/>
        </w:rPr>
        <w:t>Agency</w:t>
      </w:r>
      <w:r w:rsidRPr="00543029">
        <w:rPr>
          <w:rFonts w:ascii="Arial" w:hAnsi="Arial" w:cs="Arial"/>
          <w:color w:val="231F20"/>
          <w:spacing w:val="-6"/>
          <w:sz w:val="13"/>
        </w:rPr>
        <w:t xml:space="preserve"> </w:t>
      </w:r>
      <w:r w:rsidRPr="00543029">
        <w:rPr>
          <w:rFonts w:ascii="Arial" w:hAnsi="Arial" w:cs="Arial"/>
          <w:color w:val="231F20"/>
          <w:spacing w:val="-1"/>
          <w:sz w:val="13"/>
        </w:rPr>
        <w:t>agreement</w:t>
      </w:r>
      <w:r w:rsidRPr="00543029">
        <w:rPr>
          <w:rFonts w:ascii="Arial" w:hAnsi="Arial" w:cs="Arial"/>
          <w:color w:val="231F20"/>
          <w:spacing w:val="-6"/>
          <w:sz w:val="13"/>
        </w:rPr>
        <w:t xml:space="preserve"> </w:t>
      </w:r>
      <w:r w:rsidRPr="00543029">
        <w:rPr>
          <w:rFonts w:ascii="Arial" w:hAnsi="Arial" w:cs="Arial"/>
          <w:color w:val="231F20"/>
          <w:spacing w:val="-1"/>
          <w:sz w:val="13"/>
        </w:rPr>
        <w:t>between</w:t>
      </w:r>
      <w:r w:rsidRPr="00543029">
        <w:rPr>
          <w:rFonts w:ascii="Arial" w:hAnsi="Arial" w:cs="Arial"/>
          <w:color w:val="231F20"/>
          <w:spacing w:val="-6"/>
          <w:sz w:val="13"/>
        </w:rPr>
        <w:t xml:space="preserve"> </w:t>
      </w:r>
      <w:r w:rsidRPr="00543029">
        <w:rPr>
          <w:rFonts w:ascii="Arial" w:hAnsi="Arial" w:cs="Arial"/>
          <w:color w:val="231F20"/>
          <w:spacing w:val="-2"/>
          <w:sz w:val="13"/>
        </w:rPr>
        <w:t>ECONET</w:t>
      </w:r>
      <w:r w:rsidRPr="00543029">
        <w:rPr>
          <w:rFonts w:ascii="Arial" w:hAnsi="Arial" w:cs="Arial"/>
          <w:color w:val="231F20"/>
          <w:spacing w:val="-11"/>
          <w:sz w:val="13"/>
        </w:rPr>
        <w:t xml:space="preserve"> </w:t>
      </w:r>
      <w:r w:rsidRPr="00543029">
        <w:rPr>
          <w:rFonts w:ascii="Arial" w:hAnsi="Arial" w:cs="Arial"/>
          <w:color w:val="231F20"/>
          <w:sz w:val="13"/>
        </w:rPr>
        <w:t>WIRELESS</w:t>
      </w:r>
      <w:r w:rsidRPr="00543029">
        <w:rPr>
          <w:rFonts w:ascii="Arial" w:hAnsi="Arial" w:cs="Arial"/>
          <w:color w:val="231F20"/>
          <w:spacing w:val="-7"/>
          <w:sz w:val="13"/>
        </w:rPr>
        <w:t xml:space="preserve"> </w:t>
      </w:r>
      <w:r w:rsidRPr="00543029">
        <w:rPr>
          <w:rFonts w:ascii="Arial" w:hAnsi="Arial" w:cs="Arial"/>
          <w:color w:val="231F20"/>
          <w:sz w:val="13"/>
        </w:rPr>
        <w:t>and</w:t>
      </w:r>
      <w:r w:rsidRPr="00543029">
        <w:rPr>
          <w:rFonts w:ascii="Arial" w:hAnsi="Arial" w:cs="Arial"/>
          <w:color w:val="231F20"/>
          <w:spacing w:val="-6"/>
          <w:sz w:val="13"/>
        </w:rPr>
        <w:t xml:space="preserve"> </w:t>
      </w:r>
      <w:r w:rsidRPr="00543029">
        <w:rPr>
          <w:rFonts w:ascii="Arial" w:hAnsi="Arial" w:cs="Arial"/>
          <w:color w:val="231F20"/>
          <w:sz w:val="13"/>
        </w:rPr>
        <w:t>the</w:t>
      </w:r>
      <w:r w:rsidRPr="00543029">
        <w:rPr>
          <w:rFonts w:ascii="Arial" w:hAnsi="Arial" w:cs="Arial"/>
          <w:color w:val="231F20"/>
          <w:spacing w:val="-6"/>
          <w:sz w:val="13"/>
        </w:rPr>
        <w:t xml:space="preserve"> </w:t>
      </w:r>
      <w:r w:rsidRPr="00543029">
        <w:rPr>
          <w:rFonts w:ascii="Arial" w:hAnsi="Arial" w:cs="Arial"/>
          <w:color w:val="231F20"/>
          <w:spacing w:val="-3"/>
          <w:sz w:val="13"/>
        </w:rPr>
        <w:t>AGENT.</w:t>
      </w:r>
    </w:p>
    <w:p w14:paraId="6C65ACE2" w14:textId="77777777" w:rsidR="0016175F" w:rsidRPr="00543029" w:rsidRDefault="0016175F" w:rsidP="0016175F">
      <w:pPr>
        <w:widowControl w:val="0"/>
        <w:numPr>
          <w:ilvl w:val="0"/>
          <w:numId w:val="29"/>
        </w:numPr>
        <w:tabs>
          <w:tab w:val="left" w:pos="466"/>
        </w:tabs>
        <w:spacing w:before="4" w:after="0" w:line="140" w:lineRule="exact"/>
        <w:ind w:right="530" w:hanging="283"/>
        <w:rPr>
          <w:rFonts w:ascii="Arial" w:eastAsia="Times New Roman" w:hAnsi="Arial" w:cs="Arial"/>
          <w:sz w:val="13"/>
          <w:szCs w:val="13"/>
        </w:rPr>
      </w:pPr>
      <w:r w:rsidRPr="00543029">
        <w:rPr>
          <w:rFonts w:ascii="Arial" w:hAnsi="Arial" w:cs="Arial"/>
          <w:color w:val="231F20"/>
          <w:spacing w:val="-2"/>
          <w:w w:val="105"/>
          <w:sz w:val="13"/>
        </w:rPr>
        <w:t>T</w:t>
      </w:r>
      <w:r w:rsidRPr="00543029">
        <w:rPr>
          <w:rFonts w:ascii="Arial" w:hAnsi="Arial" w:cs="Arial"/>
          <w:color w:val="231F20"/>
          <w:spacing w:val="-1"/>
          <w:w w:val="105"/>
          <w:sz w:val="13"/>
        </w:rPr>
        <w:t>he</w:t>
      </w:r>
      <w:r w:rsidRPr="00543029">
        <w:rPr>
          <w:rFonts w:ascii="Arial" w:hAnsi="Arial" w:cs="Arial"/>
          <w:color w:val="231F20"/>
          <w:spacing w:val="-7"/>
          <w:w w:val="105"/>
          <w:sz w:val="13"/>
        </w:rPr>
        <w:t xml:space="preserve"> </w:t>
      </w:r>
      <w:r w:rsidRPr="00543029">
        <w:rPr>
          <w:rFonts w:ascii="Arial" w:hAnsi="Arial" w:cs="Arial"/>
          <w:color w:val="231F20"/>
          <w:w w:val="105"/>
          <w:sz w:val="13"/>
        </w:rPr>
        <w:t>legal</w:t>
      </w:r>
      <w:r w:rsidRPr="00543029">
        <w:rPr>
          <w:rFonts w:ascii="Arial" w:hAnsi="Arial" w:cs="Arial"/>
          <w:color w:val="231F20"/>
          <w:spacing w:val="-7"/>
          <w:w w:val="105"/>
          <w:sz w:val="13"/>
        </w:rPr>
        <w:t xml:space="preserve"> </w:t>
      </w:r>
      <w:r w:rsidRPr="00543029">
        <w:rPr>
          <w:rFonts w:ascii="Arial" w:hAnsi="Arial" w:cs="Arial"/>
          <w:color w:val="231F20"/>
          <w:spacing w:val="-2"/>
          <w:w w:val="105"/>
          <w:sz w:val="13"/>
        </w:rPr>
        <w:t>c</w:t>
      </w:r>
      <w:r w:rsidRPr="00543029">
        <w:rPr>
          <w:rFonts w:ascii="Arial" w:hAnsi="Arial" w:cs="Arial"/>
          <w:color w:val="231F20"/>
          <w:spacing w:val="-1"/>
          <w:w w:val="105"/>
          <w:sz w:val="13"/>
        </w:rPr>
        <w:t>osts</w:t>
      </w:r>
      <w:r w:rsidRPr="00543029">
        <w:rPr>
          <w:rFonts w:ascii="Arial" w:hAnsi="Arial" w:cs="Arial"/>
          <w:color w:val="231F20"/>
          <w:spacing w:val="-7"/>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r</w:t>
      </w:r>
      <w:r w:rsidRPr="00543029">
        <w:rPr>
          <w:rFonts w:ascii="Arial" w:hAnsi="Arial" w:cs="Arial"/>
          <w:color w:val="231F20"/>
          <w:spacing w:val="-1"/>
          <w:w w:val="105"/>
          <w:sz w:val="13"/>
        </w:rPr>
        <w:t>eco</w:t>
      </w:r>
      <w:r w:rsidRPr="00543029">
        <w:rPr>
          <w:rFonts w:ascii="Arial" w:hAnsi="Arial" w:cs="Arial"/>
          <w:color w:val="231F20"/>
          <w:spacing w:val="-2"/>
          <w:w w:val="105"/>
          <w:sz w:val="13"/>
        </w:rPr>
        <w:t>v</w:t>
      </w:r>
      <w:r w:rsidRPr="00543029">
        <w:rPr>
          <w:rFonts w:ascii="Arial" w:hAnsi="Arial" w:cs="Arial"/>
          <w:color w:val="231F20"/>
          <w:spacing w:val="-1"/>
          <w:w w:val="105"/>
          <w:sz w:val="13"/>
        </w:rPr>
        <w:t>er</w:t>
      </w:r>
      <w:r w:rsidRPr="00543029">
        <w:rPr>
          <w:rFonts w:ascii="Arial" w:hAnsi="Arial" w:cs="Arial"/>
          <w:color w:val="231F20"/>
          <w:spacing w:val="-2"/>
          <w:w w:val="105"/>
          <w:sz w:val="13"/>
        </w:rPr>
        <w:t>y</w:t>
      </w:r>
      <w:r w:rsidRPr="00543029">
        <w:rPr>
          <w:rFonts w:ascii="Arial" w:hAnsi="Arial" w:cs="Arial"/>
          <w:color w:val="231F20"/>
          <w:spacing w:val="-7"/>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o</w:t>
      </w:r>
      <w:r w:rsidRPr="00543029">
        <w:rPr>
          <w:rFonts w:ascii="Arial" w:hAnsi="Arial" w:cs="Arial"/>
          <w:color w:val="231F20"/>
          <w:spacing w:val="-2"/>
          <w:w w:val="105"/>
          <w:sz w:val="13"/>
        </w:rPr>
        <w:t>v</w:t>
      </w:r>
      <w:r w:rsidRPr="00543029">
        <w:rPr>
          <w:rFonts w:ascii="Arial" w:hAnsi="Arial" w:cs="Arial"/>
          <w:color w:val="231F20"/>
          <w:spacing w:val="-1"/>
          <w:w w:val="105"/>
          <w:sz w:val="13"/>
        </w:rPr>
        <w:t>erdue</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ac</w:t>
      </w:r>
      <w:r w:rsidRPr="00543029">
        <w:rPr>
          <w:rFonts w:ascii="Arial" w:hAnsi="Arial" w:cs="Arial"/>
          <w:color w:val="231F20"/>
          <w:spacing w:val="-2"/>
          <w:w w:val="105"/>
          <w:sz w:val="13"/>
        </w:rPr>
        <w:t>c</w:t>
      </w:r>
      <w:r w:rsidRPr="00543029">
        <w:rPr>
          <w:rFonts w:ascii="Arial" w:hAnsi="Arial" w:cs="Arial"/>
          <w:color w:val="231F20"/>
          <w:spacing w:val="-1"/>
          <w:w w:val="105"/>
          <w:sz w:val="13"/>
        </w:rPr>
        <w:t>ount</w:t>
      </w:r>
      <w:r w:rsidRPr="00543029">
        <w:rPr>
          <w:rFonts w:ascii="Arial" w:hAnsi="Arial" w:cs="Arial"/>
          <w:color w:val="231F20"/>
          <w:spacing w:val="-6"/>
          <w:w w:val="105"/>
          <w:sz w:val="13"/>
        </w:rPr>
        <w:t xml:space="preserve"> </w:t>
      </w:r>
      <w:r w:rsidRPr="00543029">
        <w:rPr>
          <w:rFonts w:ascii="Arial" w:hAnsi="Arial" w:cs="Arial"/>
          <w:color w:val="231F20"/>
          <w:w w:val="105"/>
          <w:sz w:val="13"/>
        </w:rPr>
        <w:t>shall</w:t>
      </w:r>
      <w:r w:rsidRPr="00543029">
        <w:rPr>
          <w:rFonts w:ascii="Arial" w:hAnsi="Arial" w:cs="Arial"/>
          <w:color w:val="231F20"/>
          <w:spacing w:val="-7"/>
          <w:w w:val="105"/>
          <w:sz w:val="13"/>
        </w:rPr>
        <w:t xml:space="preserve"> </w:t>
      </w:r>
      <w:r w:rsidRPr="00543029">
        <w:rPr>
          <w:rFonts w:ascii="Arial" w:hAnsi="Arial" w:cs="Arial"/>
          <w:color w:val="231F20"/>
          <w:w w:val="105"/>
          <w:sz w:val="13"/>
        </w:rPr>
        <w:t>be</w:t>
      </w:r>
      <w:r w:rsidRPr="00543029">
        <w:rPr>
          <w:rFonts w:ascii="Arial" w:hAnsi="Arial" w:cs="Arial"/>
          <w:color w:val="231F20"/>
          <w:spacing w:val="-7"/>
          <w:w w:val="105"/>
          <w:sz w:val="13"/>
        </w:rPr>
        <w:t xml:space="preserve"> </w:t>
      </w:r>
      <w:r w:rsidRPr="00543029">
        <w:rPr>
          <w:rFonts w:ascii="Arial" w:hAnsi="Arial" w:cs="Arial"/>
          <w:color w:val="231F20"/>
          <w:w w:val="105"/>
          <w:sz w:val="13"/>
        </w:rPr>
        <w:t>our</w:t>
      </w:r>
      <w:r w:rsidRPr="00543029">
        <w:rPr>
          <w:rFonts w:ascii="Arial" w:hAnsi="Arial" w:cs="Arial"/>
          <w:color w:val="231F20"/>
          <w:spacing w:val="-7"/>
          <w:w w:val="105"/>
          <w:sz w:val="13"/>
        </w:rPr>
        <w:t xml:space="preserve"> </w:t>
      </w:r>
      <w:r w:rsidRPr="00543029">
        <w:rPr>
          <w:rFonts w:ascii="Arial" w:hAnsi="Arial" w:cs="Arial"/>
          <w:color w:val="231F20"/>
          <w:spacing w:val="-2"/>
          <w:w w:val="105"/>
          <w:sz w:val="13"/>
        </w:rPr>
        <w:t>r</w:t>
      </w:r>
      <w:r w:rsidRPr="00543029">
        <w:rPr>
          <w:rFonts w:ascii="Arial" w:hAnsi="Arial" w:cs="Arial"/>
          <w:color w:val="231F20"/>
          <w:spacing w:val="-1"/>
          <w:w w:val="105"/>
          <w:sz w:val="13"/>
        </w:rPr>
        <w:t>esponsibilit</w:t>
      </w:r>
      <w:r w:rsidRPr="00543029">
        <w:rPr>
          <w:rFonts w:ascii="Arial" w:hAnsi="Arial" w:cs="Arial"/>
          <w:color w:val="231F20"/>
          <w:spacing w:val="-2"/>
          <w:w w:val="105"/>
          <w:sz w:val="13"/>
        </w:rPr>
        <w:t>y</w:t>
      </w:r>
      <w:r w:rsidRPr="00543029">
        <w:rPr>
          <w:rFonts w:ascii="Arial" w:hAnsi="Arial" w:cs="Arial"/>
          <w:color w:val="231F20"/>
          <w:spacing w:val="-7"/>
          <w:w w:val="105"/>
          <w:sz w:val="13"/>
        </w:rPr>
        <w:t xml:space="preserve"> </w:t>
      </w:r>
      <w:r w:rsidRPr="00543029">
        <w:rPr>
          <w:rFonts w:ascii="Arial" w:hAnsi="Arial" w:cs="Arial"/>
          <w:color w:val="231F20"/>
          <w:w w:val="105"/>
          <w:sz w:val="13"/>
        </w:rPr>
        <w:t>and</w:t>
      </w:r>
      <w:r w:rsidRPr="00543029">
        <w:rPr>
          <w:rFonts w:ascii="Arial" w:hAnsi="Arial" w:cs="Arial"/>
          <w:color w:val="231F20"/>
          <w:spacing w:val="-6"/>
          <w:w w:val="105"/>
          <w:sz w:val="13"/>
        </w:rPr>
        <w:t xml:space="preserve"> </w:t>
      </w:r>
      <w:r w:rsidRPr="00543029">
        <w:rPr>
          <w:rFonts w:ascii="Arial" w:hAnsi="Arial" w:cs="Arial"/>
          <w:color w:val="231F20"/>
          <w:w w:val="105"/>
          <w:sz w:val="13"/>
        </w:rPr>
        <w:t>shall</w:t>
      </w:r>
      <w:r w:rsidRPr="00543029">
        <w:rPr>
          <w:rFonts w:ascii="Arial" w:hAnsi="Arial" w:cs="Arial"/>
          <w:color w:val="231F20"/>
          <w:spacing w:val="20"/>
          <w:w w:val="105"/>
          <w:sz w:val="13"/>
        </w:rPr>
        <w:t xml:space="preserve"> </w:t>
      </w:r>
      <w:r w:rsidRPr="00543029">
        <w:rPr>
          <w:rFonts w:ascii="Arial" w:hAnsi="Arial" w:cs="Arial"/>
          <w:color w:val="231F20"/>
          <w:w w:val="105"/>
          <w:sz w:val="13"/>
        </w:rPr>
        <w:t>be</w:t>
      </w:r>
      <w:r w:rsidRPr="00543029">
        <w:rPr>
          <w:rFonts w:ascii="Arial" w:hAnsi="Arial" w:cs="Arial"/>
          <w:color w:val="231F20"/>
          <w:spacing w:val="-7"/>
          <w:w w:val="105"/>
          <w:sz w:val="13"/>
        </w:rPr>
        <w:t xml:space="preserve"> </w:t>
      </w:r>
      <w:r w:rsidRPr="00543029">
        <w:rPr>
          <w:rFonts w:ascii="Arial" w:hAnsi="Arial" w:cs="Arial"/>
          <w:color w:val="231F20"/>
          <w:w w:val="105"/>
          <w:sz w:val="13"/>
        </w:rPr>
        <w:t>on</w:t>
      </w:r>
      <w:r w:rsidRPr="00543029">
        <w:rPr>
          <w:rFonts w:ascii="Arial" w:hAnsi="Arial" w:cs="Arial"/>
          <w:color w:val="231F20"/>
          <w:spacing w:val="-7"/>
          <w:w w:val="105"/>
          <w:sz w:val="13"/>
        </w:rPr>
        <w:t xml:space="preserve"> </w:t>
      </w:r>
      <w:r w:rsidRPr="00543029">
        <w:rPr>
          <w:rFonts w:ascii="Arial" w:hAnsi="Arial" w:cs="Arial"/>
          <w:color w:val="231F20"/>
          <w:w w:val="105"/>
          <w:sz w:val="13"/>
        </w:rPr>
        <w:t>an</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attorney</w:t>
      </w:r>
      <w:r w:rsidRPr="00543029">
        <w:rPr>
          <w:rFonts w:ascii="Arial" w:hAnsi="Arial" w:cs="Arial"/>
          <w:color w:val="231F20"/>
          <w:spacing w:val="-2"/>
          <w:w w:val="105"/>
          <w:sz w:val="13"/>
        </w:rPr>
        <w:t>-clien</w:t>
      </w:r>
      <w:r w:rsidRPr="00543029">
        <w:rPr>
          <w:rFonts w:ascii="Arial" w:hAnsi="Arial" w:cs="Arial"/>
          <w:color w:val="231F20"/>
          <w:spacing w:val="-1"/>
          <w:w w:val="105"/>
          <w:sz w:val="13"/>
        </w:rPr>
        <w:t>t</w:t>
      </w:r>
      <w:r w:rsidRPr="00543029">
        <w:rPr>
          <w:rFonts w:ascii="Arial" w:hAnsi="Arial" w:cs="Arial"/>
          <w:color w:val="231F20"/>
          <w:spacing w:val="-7"/>
          <w:w w:val="105"/>
          <w:sz w:val="13"/>
        </w:rPr>
        <w:t xml:space="preserve"> </w:t>
      </w:r>
      <w:r w:rsidRPr="00543029">
        <w:rPr>
          <w:rFonts w:ascii="Arial" w:hAnsi="Arial" w:cs="Arial"/>
          <w:color w:val="231F20"/>
          <w:w w:val="105"/>
          <w:sz w:val="13"/>
        </w:rPr>
        <w:t>scale</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including</w:t>
      </w:r>
      <w:r w:rsidRPr="00543029">
        <w:rPr>
          <w:rFonts w:ascii="Arial" w:hAnsi="Arial" w:cs="Arial"/>
          <w:color w:val="231F20"/>
          <w:spacing w:val="-2"/>
          <w:w w:val="105"/>
          <w:sz w:val="13"/>
        </w:rPr>
        <w:t>,</w:t>
      </w:r>
      <w:r w:rsidRPr="00543029">
        <w:rPr>
          <w:rFonts w:ascii="Arial" w:hAnsi="Arial" w:cs="Arial"/>
          <w:color w:val="231F20"/>
          <w:spacing w:val="-7"/>
          <w:w w:val="105"/>
          <w:sz w:val="13"/>
        </w:rPr>
        <w:t xml:space="preserve"> </w:t>
      </w:r>
      <w:r w:rsidRPr="00543029">
        <w:rPr>
          <w:rFonts w:ascii="Arial" w:hAnsi="Arial" w:cs="Arial"/>
          <w:color w:val="231F20"/>
          <w:spacing w:val="-2"/>
          <w:w w:val="105"/>
          <w:sz w:val="13"/>
        </w:rPr>
        <w:t>f</w:t>
      </w:r>
      <w:r w:rsidRPr="00543029">
        <w:rPr>
          <w:rFonts w:ascii="Arial" w:hAnsi="Arial" w:cs="Arial"/>
          <w:color w:val="231F20"/>
          <w:spacing w:val="-1"/>
          <w:w w:val="105"/>
          <w:sz w:val="13"/>
        </w:rPr>
        <w:t>or</w:t>
      </w:r>
      <w:r w:rsidRPr="00543029">
        <w:rPr>
          <w:rFonts w:ascii="Arial" w:hAnsi="Arial" w:cs="Arial"/>
          <w:color w:val="231F20"/>
          <w:spacing w:val="-7"/>
          <w:w w:val="105"/>
          <w:sz w:val="13"/>
        </w:rPr>
        <w:t xml:space="preserve"> </w:t>
      </w:r>
      <w:r w:rsidRPr="00543029">
        <w:rPr>
          <w:rFonts w:ascii="Arial" w:hAnsi="Arial" w:cs="Arial"/>
          <w:color w:val="231F20"/>
          <w:w w:val="105"/>
          <w:sz w:val="13"/>
        </w:rPr>
        <w:t>the</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a</w:t>
      </w:r>
      <w:r w:rsidRPr="00543029">
        <w:rPr>
          <w:rFonts w:ascii="Arial" w:hAnsi="Arial" w:cs="Arial"/>
          <w:color w:val="231F20"/>
          <w:spacing w:val="-2"/>
          <w:w w:val="105"/>
          <w:sz w:val="13"/>
        </w:rPr>
        <w:t>v</w:t>
      </w:r>
      <w:r w:rsidRPr="00543029">
        <w:rPr>
          <w:rFonts w:ascii="Arial" w:hAnsi="Arial" w:cs="Arial"/>
          <w:color w:val="231F20"/>
          <w:spacing w:val="-1"/>
          <w:w w:val="105"/>
          <w:sz w:val="13"/>
        </w:rPr>
        <w:t>oidance</w:t>
      </w:r>
      <w:r w:rsidRPr="00543029">
        <w:rPr>
          <w:rFonts w:ascii="Arial" w:hAnsi="Arial" w:cs="Arial"/>
          <w:color w:val="231F20"/>
          <w:spacing w:val="-7"/>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doubt</w:t>
      </w:r>
      <w:r w:rsidRPr="00543029">
        <w:rPr>
          <w:rFonts w:ascii="Arial" w:hAnsi="Arial" w:cs="Arial"/>
          <w:color w:val="231F20"/>
          <w:spacing w:val="-2"/>
          <w:w w:val="105"/>
          <w:sz w:val="13"/>
        </w:rPr>
        <w:t>,</w:t>
      </w:r>
      <w:r w:rsidRPr="00543029">
        <w:rPr>
          <w:rFonts w:ascii="Arial" w:hAnsi="Arial" w:cs="Arial"/>
          <w:color w:val="231F20"/>
          <w:spacing w:val="-7"/>
          <w:w w:val="105"/>
          <w:sz w:val="13"/>
        </w:rPr>
        <w:t xml:space="preserve"> </w:t>
      </w:r>
      <w:r w:rsidRPr="00543029">
        <w:rPr>
          <w:rFonts w:ascii="Arial" w:hAnsi="Arial" w:cs="Arial"/>
          <w:color w:val="231F20"/>
          <w:w w:val="105"/>
          <w:sz w:val="13"/>
        </w:rPr>
        <w:t>collection</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c</w:t>
      </w:r>
      <w:r w:rsidRPr="00543029">
        <w:rPr>
          <w:rFonts w:ascii="Arial" w:hAnsi="Arial" w:cs="Arial"/>
          <w:color w:val="231F20"/>
          <w:spacing w:val="-1"/>
          <w:w w:val="105"/>
          <w:sz w:val="13"/>
        </w:rPr>
        <w:t>ommission</w:t>
      </w:r>
      <w:r w:rsidRPr="00543029">
        <w:rPr>
          <w:rFonts w:ascii="Arial" w:hAnsi="Arial" w:cs="Arial"/>
          <w:color w:val="231F20"/>
          <w:spacing w:val="-7"/>
          <w:w w:val="105"/>
          <w:sz w:val="13"/>
        </w:rPr>
        <w:t xml:space="preserve"> </w:t>
      </w:r>
      <w:r w:rsidRPr="00543029">
        <w:rPr>
          <w:rFonts w:ascii="Arial" w:hAnsi="Arial" w:cs="Arial"/>
          <w:color w:val="231F20"/>
          <w:w w:val="105"/>
          <w:sz w:val="13"/>
        </w:rPr>
        <w:t>in</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terms</w:t>
      </w:r>
      <w:r w:rsidRPr="00543029">
        <w:rPr>
          <w:rFonts w:ascii="Arial" w:hAnsi="Arial" w:cs="Arial"/>
          <w:color w:val="231F20"/>
          <w:spacing w:val="-7"/>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w w:val="105"/>
          <w:sz w:val="13"/>
        </w:rPr>
        <w:t>the</w:t>
      </w:r>
      <w:r w:rsidRPr="00543029">
        <w:rPr>
          <w:rFonts w:ascii="Arial" w:hAnsi="Arial" w:cs="Arial"/>
          <w:color w:val="231F20"/>
          <w:spacing w:val="153"/>
          <w:w w:val="113"/>
          <w:sz w:val="13"/>
        </w:rPr>
        <w:t xml:space="preserve"> </w:t>
      </w:r>
      <w:r w:rsidRPr="00543029">
        <w:rPr>
          <w:rFonts w:ascii="Arial" w:hAnsi="Arial" w:cs="Arial"/>
          <w:color w:val="231F20"/>
          <w:spacing w:val="-1"/>
          <w:w w:val="105"/>
          <w:sz w:val="13"/>
        </w:rPr>
        <w:t>b</w:t>
      </w:r>
      <w:r w:rsidRPr="00543029">
        <w:rPr>
          <w:rFonts w:ascii="Arial" w:hAnsi="Arial" w:cs="Arial"/>
          <w:color w:val="231F20"/>
          <w:spacing w:val="-2"/>
          <w:w w:val="105"/>
          <w:sz w:val="13"/>
        </w:rPr>
        <w:t>y-laws</w:t>
      </w:r>
      <w:r w:rsidRPr="00543029">
        <w:rPr>
          <w:rFonts w:ascii="Arial" w:hAnsi="Arial" w:cs="Arial"/>
          <w:color w:val="231F20"/>
          <w:spacing w:val="-12"/>
          <w:w w:val="105"/>
          <w:sz w:val="13"/>
        </w:rPr>
        <w:t xml:space="preserve"> </w:t>
      </w:r>
      <w:r w:rsidRPr="00543029">
        <w:rPr>
          <w:rFonts w:ascii="Arial" w:hAnsi="Arial" w:cs="Arial"/>
          <w:color w:val="231F20"/>
          <w:w w:val="105"/>
          <w:sz w:val="13"/>
        </w:rPr>
        <w:t>of</w:t>
      </w:r>
      <w:r w:rsidRPr="00543029">
        <w:rPr>
          <w:rFonts w:ascii="Arial" w:hAnsi="Arial" w:cs="Arial"/>
          <w:color w:val="231F20"/>
          <w:spacing w:val="-12"/>
          <w:w w:val="105"/>
          <w:sz w:val="13"/>
        </w:rPr>
        <w:t xml:space="preserve"> </w:t>
      </w:r>
      <w:r w:rsidRPr="00543029">
        <w:rPr>
          <w:rFonts w:ascii="Arial" w:hAnsi="Arial" w:cs="Arial"/>
          <w:color w:val="231F20"/>
          <w:w w:val="105"/>
          <w:sz w:val="13"/>
        </w:rPr>
        <w:t>the</w:t>
      </w:r>
      <w:r w:rsidRPr="00543029">
        <w:rPr>
          <w:rFonts w:ascii="Arial" w:hAnsi="Arial" w:cs="Arial"/>
          <w:color w:val="231F20"/>
          <w:spacing w:val="-12"/>
          <w:w w:val="105"/>
          <w:sz w:val="13"/>
        </w:rPr>
        <w:t xml:space="preserve"> </w:t>
      </w:r>
      <w:r w:rsidRPr="00543029">
        <w:rPr>
          <w:rFonts w:ascii="Arial" w:hAnsi="Arial" w:cs="Arial"/>
          <w:color w:val="231F20"/>
          <w:spacing w:val="-2"/>
          <w:w w:val="105"/>
          <w:sz w:val="13"/>
        </w:rPr>
        <w:t>Law</w:t>
      </w:r>
      <w:r w:rsidRPr="00543029">
        <w:rPr>
          <w:rFonts w:ascii="Arial" w:hAnsi="Arial" w:cs="Arial"/>
          <w:color w:val="231F20"/>
          <w:spacing w:val="-12"/>
          <w:w w:val="105"/>
          <w:sz w:val="13"/>
        </w:rPr>
        <w:t xml:space="preserve"> </w:t>
      </w:r>
      <w:r w:rsidRPr="00543029">
        <w:rPr>
          <w:rFonts w:ascii="Arial" w:hAnsi="Arial" w:cs="Arial"/>
          <w:color w:val="231F20"/>
          <w:w w:val="105"/>
          <w:sz w:val="13"/>
        </w:rPr>
        <w:t>Society</w:t>
      </w:r>
      <w:r w:rsidRPr="00543029">
        <w:rPr>
          <w:rFonts w:ascii="Arial" w:hAnsi="Arial" w:cs="Arial"/>
          <w:color w:val="231F20"/>
          <w:spacing w:val="-12"/>
          <w:w w:val="105"/>
          <w:sz w:val="13"/>
        </w:rPr>
        <w:t xml:space="preserve"> </w:t>
      </w:r>
      <w:r w:rsidRPr="00543029">
        <w:rPr>
          <w:rFonts w:ascii="Arial" w:hAnsi="Arial" w:cs="Arial"/>
          <w:color w:val="231F20"/>
          <w:spacing w:val="-2"/>
          <w:w w:val="105"/>
          <w:sz w:val="13"/>
        </w:rPr>
        <w:t>fr</w:t>
      </w:r>
      <w:r w:rsidRPr="00543029">
        <w:rPr>
          <w:rFonts w:ascii="Arial" w:hAnsi="Arial" w:cs="Arial"/>
          <w:color w:val="231F20"/>
          <w:spacing w:val="-1"/>
          <w:w w:val="105"/>
          <w:sz w:val="13"/>
        </w:rPr>
        <w:t>om</w:t>
      </w:r>
      <w:r w:rsidRPr="00543029">
        <w:rPr>
          <w:rFonts w:ascii="Arial" w:hAnsi="Arial" w:cs="Arial"/>
          <w:color w:val="231F20"/>
          <w:spacing w:val="-12"/>
          <w:w w:val="105"/>
          <w:sz w:val="13"/>
        </w:rPr>
        <w:t xml:space="preserve"> </w:t>
      </w:r>
      <w:r w:rsidRPr="00543029">
        <w:rPr>
          <w:rFonts w:ascii="Arial" w:hAnsi="Arial" w:cs="Arial"/>
          <w:color w:val="231F20"/>
          <w:w w:val="105"/>
          <w:sz w:val="13"/>
        </w:rPr>
        <w:t>time</w:t>
      </w:r>
      <w:r w:rsidRPr="00543029">
        <w:rPr>
          <w:rFonts w:ascii="Arial" w:hAnsi="Arial" w:cs="Arial"/>
          <w:color w:val="231F20"/>
          <w:spacing w:val="-12"/>
          <w:w w:val="105"/>
          <w:sz w:val="13"/>
        </w:rPr>
        <w:t xml:space="preserve"> </w:t>
      </w:r>
      <w:r w:rsidRPr="00543029">
        <w:rPr>
          <w:rFonts w:ascii="Arial" w:hAnsi="Arial" w:cs="Arial"/>
          <w:color w:val="231F20"/>
          <w:spacing w:val="-1"/>
          <w:w w:val="105"/>
          <w:sz w:val="13"/>
        </w:rPr>
        <w:t>to</w:t>
      </w:r>
      <w:r w:rsidRPr="00543029">
        <w:rPr>
          <w:rFonts w:ascii="Arial" w:hAnsi="Arial" w:cs="Arial"/>
          <w:color w:val="231F20"/>
          <w:spacing w:val="-12"/>
          <w:w w:val="105"/>
          <w:sz w:val="13"/>
        </w:rPr>
        <w:t xml:space="preserve"> </w:t>
      </w:r>
      <w:r w:rsidRPr="00543029">
        <w:rPr>
          <w:rFonts w:ascii="Arial" w:hAnsi="Arial" w:cs="Arial"/>
          <w:color w:val="231F20"/>
          <w:spacing w:val="-1"/>
          <w:w w:val="105"/>
          <w:sz w:val="13"/>
        </w:rPr>
        <w:t>time</w:t>
      </w:r>
      <w:r w:rsidRPr="00543029">
        <w:rPr>
          <w:rFonts w:ascii="Arial" w:hAnsi="Arial" w:cs="Arial"/>
          <w:color w:val="231F20"/>
          <w:spacing w:val="-2"/>
          <w:w w:val="105"/>
          <w:sz w:val="13"/>
        </w:rPr>
        <w:t>.</w:t>
      </w:r>
    </w:p>
    <w:p w14:paraId="13A642F6" w14:textId="77777777" w:rsidR="0016175F" w:rsidRPr="00543029" w:rsidRDefault="0016175F" w:rsidP="0016175F">
      <w:pPr>
        <w:widowControl w:val="0"/>
        <w:numPr>
          <w:ilvl w:val="0"/>
          <w:numId w:val="29"/>
        </w:numPr>
        <w:tabs>
          <w:tab w:val="left" w:pos="466"/>
        </w:tabs>
        <w:spacing w:before="6" w:after="0" w:line="240" w:lineRule="auto"/>
        <w:ind w:hanging="283"/>
        <w:rPr>
          <w:rFonts w:ascii="Arial" w:eastAsia="Times New Roman" w:hAnsi="Arial" w:cs="Arial"/>
          <w:sz w:val="13"/>
          <w:szCs w:val="13"/>
        </w:rPr>
      </w:pPr>
      <w:r w:rsidRPr="00543029">
        <w:rPr>
          <w:rFonts w:ascii="Arial" w:hAnsi="Arial" w:cs="Arial"/>
          <w:color w:val="231F20"/>
          <w:w w:val="105"/>
          <w:sz w:val="13"/>
        </w:rPr>
        <w:t>Our</w:t>
      </w:r>
      <w:r w:rsidRPr="00543029">
        <w:rPr>
          <w:rFonts w:ascii="Arial" w:hAnsi="Arial" w:cs="Arial"/>
          <w:color w:val="231F20"/>
          <w:spacing w:val="-8"/>
          <w:w w:val="105"/>
          <w:sz w:val="13"/>
        </w:rPr>
        <w:t xml:space="preserve"> </w:t>
      </w:r>
      <w:r w:rsidRPr="00543029">
        <w:rPr>
          <w:rFonts w:ascii="Arial" w:hAnsi="Arial" w:cs="Arial"/>
          <w:color w:val="231F20"/>
          <w:w w:val="105"/>
          <w:sz w:val="13"/>
        </w:rPr>
        <w:t>domicilium</w:t>
      </w:r>
      <w:r w:rsidRPr="00543029">
        <w:rPr>
          <w:rFonts w:ascii="Arial" w:hAnsi="Arial" w:cs="Arial"/>
          <w:color w:val="231F20"/>
          <w:spacing w:val="-8"/>
          <w:w w:val="105"/>
          <w:sz w:val="13"/>
        </w:rPr>
        <w:t xml:space="preserve"> </w:t>
      </w:r>
      <w:r w:rsidRPr="00543029">
        <w:rPr>
          <w:rFonts w:ascii="Arial" w:hAnsi="Arial" w:cs="Arial"/>
          <w:color w:val="231F20"/>
          <w:w w:val="105"/>
          <w:sz w:val="13"/>
        </w:rPr>
        <w:t>citandi</w:t>
      </w:r>
      <w:r w:rsidRPr="00543029">
        <w:rPr>
          <w:rFonts w:ascii="Arial" w:hAnsi="Arial" w:cs="Arial"/>
          <w:color w:val="231F20"/>
          <w:spacing w:val="-7"/>
          <w:w w:val="105"/>
          <w:sz w:val="13"/>
        </w:rPr>
        <w:t xml:space="preserve"> </w:t>
      </w:r>
      <w:r w:rsidRPr="00543029">
        <w:rPr>
          <w:rFonts w:ascii="Arial" w:hAnsi="Arial" w:cs="Arial"/>
          <w:color w:val="231F20"/>
          <w:w w:val="105"/>
          <w:sz w:val="13"/>
        </w:rPr>
        <w:t>et</w:t>
      </w:r>
      <w:r w:rsidRPr="00543029">
        <w:rPr>
          <w:rFonts w:ascii="Arial" w:hAnsi="Arial" w:cs="Arial"/>
          <w:color w:val="231F20"/>
          <w:spacing w:val="-8"/>
          <w:w w:val="105"/>
          <w:sz w:val="13"/>
        </w:rPr>
        <w:t xml:space="preserve"> </w:t>
      </w:r>
      <w:r w:rsidRPr="00543029">
        <w:rPr>
          <w:rFonts w:ascii="Arial" w:hAnsi="Arial" w:cs="Arial"/>
          <w:color w:val="231F20"/>
          <w:spacing w:val="-1"/>
          <w:w w:val="105"/>
          <w:sz w:val="13"/>
        </w:rPr>
        <w:t>e</w:t>
      </w:r>
      <w:r w:rsidRPr="00543029">
        <w:rPr>
          <w:rFonts w:ascii="Arial" w:hAnsi="Arial" w:cs="Arial"/>
          <w:color w:val="231F20"/>
          <w:spacing w:val="-2"/>
          <w:w w:val="105"/>
          <w:sz w:val="13"/>
        </w:rPr>
        <w:t>x</w:t>
      </w:r>
      <w:r w:rsidRPr="00543029">
        <w:rPr>
          <w:rFonts w:ascii="Arial" w:hAnsi="Arial" w:cs="Arial"/>
          <w:color w:val="231F20"/>
          <w:spacing w:val="-1"/>
          <w:w w:val="105"/>
          <w:sz w:val="13"/>
        </w:rPr>
        <w:t>ecutandi</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(addr</w:t>
      </w:r>
      <w:r w:rsidRPr="00543029">
        <w:rPr>
          <w:rFonts w:ascii="Arial" w:hAnsi="Arial" w:cs="Arial"/>
          <w:color w:val="231F20"/>
          <w:spacing w:val="-2"/>
          <w:w w:val="105"/>
          <w:sz w:val="13"/>
        </w:rPr>
        <w:t>ess)</w:t>
      </w:r>
      <w:r w:rsidRPr="00543029">
        <w:rPr>
          <w:rFonts w:ascii="Arial" w:hAnsi="Arial" w:cs="Arial"/>
          <w:color w:val="231F20"/>
          <w:spacing w:val="-8"/>
          <w:w w:val="105"/>
          <w:sz w:val="13"/>
        </w:rPr>
        <w:t xml:space="preserve"> </w:t>
      </w:r>
      <w:r w:rsidRPr="00543029">
        <w:rPr>
          <w:rFonts w:ascii="Arial" w:hAnsi="Arial" w:cs="Arial"/>
          <w:color w:val="231F20"/>
          <w:spacing w:val="-2"/>
          <w:w w:val="105"/>
          <w:sz w:val="13"/>
        </w:rPr>
        <w:t>f</w:t>
      </w:r>
      <w:r w:rsidRPr="00543029">
        <w:rPr>
          <w:rFonts w:ascii="Arial" w:hAnsi="Arial" w:cs="Arial"/>
          <w:color w:val="231F20"/>
          <w:spacing w:val="-1"/>
          <w:w w:val="105"/>
          <w:sz w:val="13"/>
        </w:rPr>
        <w:t>or</w:t>
      </w:r>
      <w:r w:rsidRPr="00543029">
        <w:rPr>
          <w:rFonts w:ascii="Arial" w:hAnsi="Arial" w:cs="Arial"/>
          <w:color w:val="231F20"/>
          <w:spacing w:val="-8"/>
          <w:w w:val="105"/>
          <w:sz w:val="13"/>
        </w:rPr>
        <w:t xml:space="preserve"> </w:t>
      </w:r>
      <w:r w:rsidRPr="00543029">
        <w:rPr>
          <w:rFonts w:ascii="Arial" w:hAnsi="Arial" w:cs="Arial"/>
          <w:color w:val="231F20"/>
          <w:w w:val="105"/>
          <w:sz w:val="13"/>
        </w:rPr>
        <w:t>the</w:t>
      </w:r>
      <w:r w:rsidRPr="00543029">
        <w:rPr>
          <w:rFonts w:ascii="Arial" w:hAnsi="Arial" w:cs="Arial"/>
          <w:color w:val="231F20"/>
          <w:spacing w:val="-7"/>
          <w:w w:val="105"/>
          <w:sz w:val="13"/>
        </w:rPr>
        <w:t xml:space="preserve"> </w:t>
      </w:r>
      <w:r w:rsidRPr="00543029">
        <w:rPr>
          <w:rFonts w:ascii="Arial" w:hAnsi="Arial" w:cs="Arial"/>
          <w:color w:val="231F20"/>
          <w:w w:val="105"/>
          <w:sz w:val="13"/>
        </w:rPr>
        <w:t>purpose</w:t>
      </w:r>
      <w:r w:rsidRPr="00543029">
        <w:rPr>
          <w:rFonts w:ascii="Arial" w:hAnsi="Arial" w:cs="Arial"/>
          <w:color w:val="231F20"/>
          <w:spacing w:val="-8"/>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8"/>
          <w:w w:val="105"/>
          <w:sz w:val="13"/>
        </w:rPr>
        <w:t xml:space="preserve"> </w:t>
      </w:r>
      <w:r w:rsidRPr="00543029">
        <w:rPr>
          <w:rFonts w:ascii="Arial" w:hAnsi="Arial" w:cs="Arial"/>
          <w:color w:val="231F20"/>
          <w:spacing w:val="-1"/>
          <w:w w:val="105"/>
          <w:sz w:val="13"/>
        </w:rPr>
        <w:t>suit</w:t>
      </w:r>
      <w:r w:rsidRPr="00543029">
        <w:rPr>
          <w:rFonts w:ascii="Arial" w:hAnsi="Arial" w:cs="Arial"/>
          <w:color w:val="231F20"/>
          <w:spacing w:val="-2"/>
          <w:w w:val="105"/>
          <w:sz w:val="13"/>
        </w:rPr>
        <w:t>,</w:t>
      </w:r>
      <w:r w:rsidRPr="00543029">
        <w:rPr>
          <w:rFonts w:ascii="Arial" w:hAnsi="Arial" w:cs="Arial"/>
          <w:color w:val="231F20"/>
          <w:spacing w:val="-8"/>
          <w:w w:val="105"/>
          <w:sz w:val="13"/>
        </w:rPr>
        <w:t xml:space="preserve"> </w:t>
      </w:r>
      <w:r w:rsidRPr="00543029">
        <w:rPr>
          <w:rFonts w:ascii="Arial" w:hAnsi="Arial" w:cs="Arial"/>
          <w:color w:val="231F20"/>
          <w:w w:val="105"/>
          <w:sz w:val="13"/>
        </w:rPr>
        <w:t>writ</w:t>
      </w:r>
      <w:r w:rsidRPr="00543029">
        <w:rPr>
          <w:rFonts w:ascii="Arial" w:hAnsi="Arial" w:cs="Arial"/>
          <w:color w:val="231F20"/>
          <w:spacing w:val="-7"/>
          <w:w w:val="105"/>
          <w:sz w:val="13"/>
        </w:rPr>
        <w:t xml:space="preserve"> </w:t>
      </w:r>
      <w:r w:rsidRPr="00543029">
        <w:rPr>
          <w:rFonts w:ascii="Arial" w:hAnsi="Arial" w:cs="Arial"/>
          <w:color w:val="231F20"/>
          <w:w w:val="105"/>
          <w:sz w:val="13"/>
        </w:rPr>
        <w:t>or</w:t>
      </w:r>
      <w:r w:rsidRPr="00543029">
        <w:rPr>
          <w:rFonts w:ascii="Arial" w:hAnsi="Arial" w:cs="Arial"/>
          <w:color w:val="231F20"/>
          <w:spacing w:val="-8"/>
          <w:w w:val="105"/>
          <w:sz w:val="13"/>
        </w:rPr>
        <w:t xml:space="preserve"> </w:t>
      </w:r>
      <w:r w:rsidRPr="00543029">
        <w:rPr>
          <w:rFonts w:ascii="Arial" w:hAnsi="Arial" w:cs="Arial"/>
          <w:color w:val="231F20"/>
          <w:w w:val="105"/>
          <w:sz w:val="13"/>
        </w:rPr>
        <w:t>other</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process</w:t>
      </w:r>
      <w:r w:rsidRPr="00543029">
        <w:rPr>
          <w:rFonts w:ascii="Arial" w:hAnsi="Arial" w:cs="Arial"/>
          <w:color w:val="231F20"/>
          <w:spacing w:val="-8"/>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8"/>
          <w:w w:val="105"/>
          <w:sz w:val="13"/>
        </w:rPr>
        <w:t xml:space="preserve"> </w:t>
      </w:r>
      <w:r w:rsidRPr="00543029">
        <w:rPr>
          <w:rFonts w:ascii="Arial" w:hAnsi="Arial" w:cs="Arial"/>
          <w:color w:val="231F20"/>
          <w:w w:val="105"/>
          <w:sz w:val="13"/>
        </w:rPr>
        <w:t>court</w:t>
      </w:r>
      <w:r w:rsidRPr="00543029">
        <w:rPr>
          <w:rFonts w:ascii="Arial" w:hAnsi="Arial" w:cs="Arial"/>
          <w:color w:val="231F20"/>
          <w:spacing w:val="-8"/>
          <w:w w:val="105"/>
          <w:sz w:val="13"/>
        </w:rPr>
        <w:t xml:space="preserve"> </w:t>
      </w:r>
      <w:r w:rsidRPr="00543029">
        <w:rPr>
          <w:rFonts w:ascii="Arial" w:hAnsi="Arial" w:cs="Arial"/>
          <w:color w:val="231F20"/>
          <w:w w:val="105"/>
          <w:sz w:val="13"/>
        </w:rPr>
        <w:t>shall</w:t>
      </w:r>
      <w:r w:rsidRPr="00543029">
        <w:rPr>
          <w:rFonts w:ascii="Arial" w:hAnsi="Arial" w:cs="Arial"/>
          <w:color w:val="231F20"/>
          <w:spacing w:val="-7"/>
          <w:w w:val="105"/>
          <w:sz w:val="13"/>
        </w:rPr>
        <w:t xml:space="preserve"> </w:t>
      </w:r>
      <w:r w:rsidRPr="00543029">
        <w:rPr>
          <w:rFonts w:ascii="Arial" w:hAnsi="Arial" w:cs="Arial"/>
          <w:color w:val="231F20"/>
          <w:w w:val="105"/>
          <w:sz w:val="13"/>
        </w:rPr>
        <w:t>be:</w:t>
      </w:r>
    </w:p>
    <w:p w14:paraId="6C639E52" w14:textId="77777777" w:rsidR="0016175F" w:rsidRPr="00543029" w:rsidRDefault="0016175F">
      <w:pPr>
        <w:spacing w:before="1"/>
        <w:rPr>
          <w:rFonts w:ascii="Arial" w:eastAsia="Times New Roman" w:hAnsi="Arial" w:cs="Arial"/>
          <w:sz w:val="26"/>
          <w:szCs w:val="26"/>
        </w:rPr>
      </w:pPr>
    </w:p>
    <w:p w14:paraId="44BDB084" w14:textId="303CEA77" w:rsidR="0016175F" w:rsidRPr="00543029" w:rsidRDefault="00B172A7">
      <w:pPr>
        <w:spacing w:line="20" w:lineRule="atLeast"/>
        <w:ind w:left="175"/>
        <w:rPr>
          <w:rFonts w:ascii="Arial" w:eastAsia="Times New Roman" w:hAnsi="Arial" w:cs="Arial"/>
          <w:sz w:val="2"/>
          <w:szCs w:val="2"/>
        </w:rPr>
      </w:pPr>
      <w:r>
        <w:rPr>
          <w:rFonts w:ascii="Arial" w:eastAsia="Times New Roman" w:hAnsi="Arial" w:cs="Arial"/>
          <w:sz w:val="2"/>
          <w:szCs w:val="2"/>
        </w:rPr>
      </w:r>
      <w:r>
        <w:rPr>
          <w:rFonts w:ascii="Arial" w:eastAsia="Times New Roman" w:hAnsi="Arial" w:cs="Arial"/>
          <w:sz w:val="2"/>
          <w:szCs w:val="2"/>
        </w:rPr>
        <w:pict w14:anchorId="3BA82D1D">
          <v:group id="_x0000_s1059" alt="" style="width:567.2pt;height:.25pt;mso-position-horizontal-relative:char;mso-position-vertical-relative:line" coordsize="11344,5">
            <v:group id="_x0000_s1060" alt="" style="position:absolute;left:3;top:3;width:11339;height:2" coordorigin="3,3" coordsize="11339,2">
              <v:shape id="_x0000_s1061" alt="" style="position:absolute;left:3;top:3;width:11339;height:2" coordorigin="3,3" coordsize="11339,0" path="m3,3r11338,e" filled="f" strokecolor="#231f20" strokeweight=".25pt">
                <v:path arrowok="t"/>
              </v:shape>
            </v:group>
            <w10:anchorlock/>
          </v:group>
        </w:pict>
      </w:r>
    </w:p>
    <w:p w14:paraId="3C299431" w14:textId="77777777" w:rsidR="0016175F" w:rsidRPr="00543029" w:rsidRDefault="0016175F">
      <w:pPr>
        <w:spacing w:line="118" w:lineRule="exact"/>
        <w:ind w:left="39"/>
        <w:jc w:val="center"/>
        <w:rPr>
          <w:rFonts w:ascii="Arial" w:eastAsia="Times New Roman" w:hAnsi="Arial" w:cs="Arial"/>
          <w:sz w:val="13"/>
          <w:szCs w:val="13"/>
        </w:rPr>
      </w:pPr>
      <w:r w:rsidRPr="00543029">
        <w:rPr>
          <w:rFonts w:ascii="Arial" w:hAnsi="Arial" w:cs="Arial"/>
          <w:color w:val="231F20"/>
          <w:sz w:val="13"/>
        </w:rPr>
        <w:t>(Insert</w:t>
      </w:r>
      <w:r w:rsidRPr="00543029">
        <w:rPr>
          <w:rFonts w:ascii="Arial" w:hAnsi="Arial" w:cs="Arial"/>
          <w:color w:val="231F20"/>
          <w:spacing w:val="1"/>
          <w:sz w:val="13"/>
        </w:rPr>
        <w:t xml:space="preserve"> </w:t>
      </w:r>
      <w:r w:rsidRPr="00543029">
        <w:rPr>
          <w:rFonts w:ascii="Arial" w:hAnsi="Arial" w:cs="Arial"/>
          <w:color w:val="231F20"/>
          <w:spacing w:val="-2"/>
          <w:sz w:val="13"/>
        </w:rPr>
        <w:t>P</w:t>
      </w:r>
      <w:r w:rsidRPr="00543029">
        <w:rPr>
          <w:rFonts w:ascii="Arial" w:hAnsi="Arial" w:cs="Arial"/>
          <w:color w:val="231F20"/>
          <w:spacing w:val="-1"/>
          <w:sz w:val="13"/>
        </w:rPr>
        <w:t>h</w:t>
      </w:r>
      <w:r w:rsidRPr="00543029">
        <w:rPr>
          <w:rFonts w:ascii="Arial" w:hAnsi="Arial" w:cs="Arial"/>
          <w:color w:val="231F20"/>
          <w:spacing w:val="-2"/>
          <w:sz w:val="13"/>
        </w:rPr>
        <w:t>ysical</w:t>
      </w:r>
      <w:r w:rsidRPr="00543029">
        <w:rPr>
          <w:rFonts w:ascii="Arial" w:hAnsi="Arial" w:cs="Arial"/>
          <w:color w:val="231F20"/>
          <w:spacing w:val="2"/>
          <w:sz w:val="13"/>
        </w:rPr>
        <w:t xml:space="preserve"> </w:t>
      </w:r>
      <w:r w:rsidRPr="00543029">
        <w:rPr>
          <w:rFonts w:ascii="Arial" w:hAnsi="Arial" w:cs="Arial"/>
          <w:color w:val="231F20"/>
          <w:sz w:val="13"/>
        </w:rPr>
        <w:t xml:space="preserve">not </w:t>
      </w:r>
      <w:r w:rsidRPr="00543029">
        <w:rPr>
          <w:rFonts w:ascii="Arial" w:hAnsi="Arial" w:cs="Arial"/>
          <w:color w:val="231F20"/>
          <w:spacing w:val="3"/>
          <w:sz w:val="13"/>
        </w:rPr>
        <w:t xml:space="preserve"> </w:t>
      </w:r>
      <w:r w:rsidRPr="00543029">
        <w:rPr>
          <w:rFonts w:ascii="Arial" w:hAnsi="Arial" w:cs="Arial"/>
          <w:color w:val="231F20"/>
          <w:spacing w:val="-2"/>
          <w:sz w:val="13"/>
        </w:rPr>
        <w:t>P</w:t>
      </w:r>
      <w:r w:rsidRPr="00543029">
        <w:rPr>
          <w:rFonts w:ascii="Arial" w:hAnsi="Arial" w:cs="Arial"/>
          <w:color w:val="231F20"/>
          <w:spacing w:val="-1"/>
          <w:sz w:val="13"/>
        </w:rPr>
        <w:t>ostal</w:t>
      </w:r>
      <w:r w:rsidRPr="00543029">
        <w:rPr>
          <w:rFonts w:ascii="Arial" w:hAnsi="Arial" w:cs="Arial"/>
          <w:color w:val="231F20"/>
          <w:spacing w:val="2"/>
          <w:sz w:val="13"/>
        </w:rPr>
        <w:t xml:space="preserve"> </w:t>
      </w:r>
      <w:r w:rsidRPr="00543029">
        <w:rPr>
          <w:rFonts w:ascii="Arial" w:hAnsi="Arial" w:cs="Arial"/>
          <w:color w:val="231F20"/>
          <w:spacing w:val="-2"/>
          <w:sz w:val="13"/>
        </w:rPr>
        <w:t>A</w:t>
      </w:r>
      <w:r w:rsidRPr="00543029">
        <w:rPr>
          <w:rFonts w:ascii="Arial" w:hAnsi="Arial" w:cs="Arial"/>
          <w:color w:val="231F20"/>
          <w:spacing w:val="-1"/>
          <w:sz w:val="13"/>
        </w:rPr>
        <w:t>ddress)</w:t>
      </w:r>
    </w:p>
    <w:p w14:paraId="2226E648" w14:textId="77777777" w:rsidR="0016175F" w:rsidRPr="00543029" w:rsidRDefault="0016175F">
      <w:pPr>
        <w:tabs>
          <w:tab w:val="left" w:pos="465"/>
        </w:tabs>
        <w:spacing w:line="140" w:lineRule="exact"/>
        <w:ind w:left="465" w:hanging="284"/>
        <w:rPr>
          <w:rFonts w:ascii="Arial" w:eastAsia="Times New Roman" w:hAnsi="Arial" w:cs="Arial"/>
          <w:sz w:val="13"/>
          <w:szCs w:val="13"/>
        </w:rPr>
      </w:pPr>
      <w:r w:rsidRPr="00543029">
        <w:rPr>
          <w:rFonts w:ascii="Arial" w:hAnsi="Arial" w:cs="Arial"/>
          <w:color w:val="231F20"/>
          <w:sz w:val="13"/>
        </w:rPr>
        <w:t>5</w:t>
      </w:r>
      <w:r w:rsidRPr="00543029">
        <w:rPr>
          <w:rFonts w:ascii="Arial" w:hAnsi="Arial" w:cs="Arial"/>
          <w:color w:val="231F20"/>
          <w:sz w:val="13"/>
        </w:rPr>
        <w:tab/>
      </w:r>
      <w:r w:rsidRPr="00543029">
        <w:rPr>
          <w:rFonts w:ascii="Arial" w:hAnsi="Arial" w:cs="Arial"/>
          <w:color w:val="231F20"/>
          <w:spacing w:val="-2"/>
          <w:w w:val="105"/>
          <w:sz w:val="13"/>
        </w:rPr>
        <w:t>T</w:t>
      </w:r>
      <w:r w:rsidRPr="00543029">
        <w:rPr>
          <w:rFonts w:ascii="Arial" w:hAnsi="Arial" w:cs="Arial"/>
          <w:color w:val="231F20"/>
          <w:spacing w:val="-1"/>
          <w:w w:val="105"/>
          <w:sz w:val="13"/>
        </w:rPr>
        <w:t>he</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A</w:t>
      </w:r>
      <w:r w:rsidRPr="00543029">
        <w:rPr>
          <w:rFonts w:ascii="Arial" w:hAnsi="Arial" w:cs="Arial"/>
          <w:color w:val="231F20"/>
          <w:spacing w:val="-1"/>
          <w:w w:val="105"/>
          <w:sz w:val="13"/>
        </w:rPr>
        <w:t>gent</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hereb</w:t>
      </w:r>
      <w:r w:rsidRPr="00543029">
        <w:rPr>
          <w:rFonts w:ascii="Arial" w:hAnsi="Arial" w:cs="Arial"/>
          <w:color w:val="231F20"/>
          <w:spacing w:val="-2"/>
          <w:w w:val="105"/>
          <w:sz w:val="13"/>
        </w:rPr>
        <w:t>y</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declares</w:t>
      </w:r>
      <w:r w:rsidRPr="00543029">
        <w:rPr>
          <w:rFonts w:ascii="Arial" w:hAnsi="Arial" w:cs="Arial"/>
          <w:color w:val="231F20"/>
          <w:spacing w:val="-5"/>
          <w:w w:val="105"/>
          <w:sz w:val="13"/>
        </w:rPr>
        <w:t xml:space="preserve"> </w:t>
      </w:r>
      <w:r w:rsidRPr="00543029">
        <w:rPr>
          <w:rFonts w:ascii="Arial" w:hAnsi="Arial" w:cs="Arial"/>
          <w:color w:val="231F20"/>
          <w:w w:val="105"/>
          <w:sz w:val="13"/>
        </w:rPr>
        <w:t>and</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w</w:t>
      </w:r>
      <w:r w:rsidRPr="00543029">
        <w:rPr>
          <w:rFonts w:ascii="Arial" w:hAnsi="Arial" w:cs="Arial"/>
          <w:color w:val="231F20"/>
          <w:spacing w:val="-1"/>
          <w:w w:val="105"/>
          <w:sz w:val="13"/>
        </w:rPr>
        <w:t>ar</w:t>
      </w:r>
      <w:r w:rsidRPr="00543029">
        <w:rPr>
          <w:rFonts w:ascii="Arial" w:hAnsi="Arial" w:cs="Arial"/>
          <w:color w:val="231F20"/>
          <w:spacing w:val="-2"/>
          <w:w w:val="105"/>
          <w:sz w:val="13"/>
        </w:rPr>
        <w:t>r</w:t>
      </w:r>
      <w:r w:rsidRPr="00543029">
        <w:rPr>
          <w:rFonts w:ascii="Arial" w:hAnsi="Arial" w:cs="Arial"/>
          <w:color w:val="231F20"/>
          <w:spacing w:val="-1"/>
          <w:w w:val="105"/>
          <w:sz w:val="13"/>
        </w:rPr>
        <w:t>ants</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that</w:t>
      </w:r>
      <w:r w:rsidRPr="00543029">
        <w:rPr>
          <w:rFonts w:ascii="Arial" w:hAnsi="Arial" w:cs="Arial"/>
          <w:color w:val="231F20"/>
          <w:spacing w:val="-5"/>
          <w:w w:val="105"/>
          <w:sz w:val="13"/>
        </w:rPr>
        <w:t xml:space="preserve"> </w:t>
      </w:r>
      <w:r w:rsidRPr="00543029">
        <w:rPr>
          <w:rFonts w:ascii="Arial" w:hAnsi="Arial" w:cs="Arial"/>
          <w:color w:val="231F20"/>
          <w:w w:val="105"/>
          <w:sz w:val="13"/>
        </w:rPr>
        <w:t>all</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inf</w:t>
      </w:r>
      <w:r w:rsidRPr="00543029">
        <w:rPr>
          <w:rFonts w:ascii="Arial" w:hAnsi="Arial" w:cs="Arial"/>
          <w:color w:val="231F20"/>
          <w:spacing w:val="-1"/>
          <w:w w:val="105"/>
          <w:sz w:val="13"/>
        </w:rPr>
        <w:t>ormation</w:t>
      </w:r>
      <w:r w:rsidRPr="00543029">
        <w:rPr>
          <w:rFonts w:ascii="Arial" w:hAnsi="Arial" w:cs="Arial"/>
          <w:color w:val="231F20"/>
          <w:spacing w:val="-4"/>
          <w:w w:val="105"/>
          <w:sz w:val="13"/>
        </w:rPr>
        <w:t xml:space="preserve"> </w:t>
      </w:r>
      <w:r w:rsidRPr="00543029">
        <w:rPr>
          <w:rFonts w:ascii="Arial" w:hAnsi="Arial" w:cs="Arial"/>
          <w:color w:val="231F20"/>
          <w:w w:val="105"/>
          <w:sz w:val="13"/>
        </w:rPr>
        <w:t>furnished</w:t>
      </w:r>
      <w:r w:rsidRPr="00543029">
        <w:rPr>
          <w:rFonts w:ascii="Arial" w:hAnsi="Arial" w:cs="Arial"/>
          <w:color w:val="231F20"/>
          <w:spacing w:val="-5"/>
          <w:w w:val="105"/>
          <w:sz w:val="13"/>
        </w:rPr>
        <w:t xml:space="preserve"> </w:t>
      </w:r>
      <w:r w:rsidRPr="00543029">
        <w:rPr>
          <w:rFonts w:ascii="Arial" w:hAnsi="Arial" w:cs="Arial"/>
          <w:color w:val="231F20"/>
          <w:w w:val="105"/>
          <w:sz w:val="13"/>
        </w:rPr>
        <w:t>in</w:t>
      </w:r>
      <w:r w:rsidRPr="00543029">
        <w:rPr>
          <w:rFonts w:ascii="Arial" w:hAnsi="Arial" w:cs="Arial"/>
          <w:color w:val="231F20"/>
          <w:spacing w:val="-5"/>
          <w:w w:val="105"/>
          <w:sz w:val="13"/>
        </w:rPr>
        <w:t xml:space="preserve"> </w:t>
      </w:r>
      <w:r w:rsidRPr="00543029">
        <w:rPr>
          <w:rFonts w:ascii="Arial" w:hAnsi="Arial" w:cs="Arial"/>
          <w:color w:val="231F20"/>
          <w:w w:val="105"/>
          <w:sz w:val="13"/>
        </w:rPr>
        <w:t>this</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document</w:t>
      </w:r>
      <w:r w:rsidRPr="00543029">
        <w:rPr>
          <w:rFonts w:ascii="Arial" w:hAnsi="Arial" w:cs="Arial"/>
          <w:color w:val="231F20"/>
          <w:spacing w:val="-2"/>
          <w:w w:val="105"/>
          <w:sz w:val="13"/>
        </w:rPr>
        <w:t>,</w:t>
      </w:r>
      <w:r w:rsidRPr="00543029">
        <w:rPr>
          <w:rFonts w:ascii="Arial" w:hAnsi="Arial" w:cs="Arial"/>
          <w:color w:val="231F20"/>
          <w:spacing w:val="-5"/>
          <w:w w:val="105"/>
          <w:sz w:val="13"/>
        </w:rPr>
        <w:t xml:space="preserve"> </w:t>
      </w:r>
      <w:r w:rsidRPr="00543029">
        <w:rPr>
          <w:rFonts w:ascii="Arial" w:hAnsi="Arial" w:cs="Arial"/>
          <w:color w:val="231F20"/>
          <w:w w:val="105"/>
          <w:sz w:val="13"/>
        </w:rPr>
        <w:t>including</w:t>
      </w:r>
      <w:r w:rsidRPr="00543029">
        <w:rPr>
          <w:rFonts w:ascii="Arial" w:hAnsi="Arial" w:cs="Arial"/>
          <w:color w:val="231F20"/>
          <w:spacing w:val="-5"/>
          <w:w w:val="105"/>
          <w:sz w:val="13"/>
        </w:rPr>
        <w:t xml:space="preserve"> </w:t>
      </w:r>
      <w:r w:rsidRPr="00543029">
        <w:rPr>
          <w:rFonts w:ascii="Arial" w:hAnsi="Arial" w:cs="Arial"/>
          <w:color w:val="231F20"/>
          <w:w w:val="105"/>
          <w:sz w:val="13"/>
        </w:rPr>
        <w:t>all</w:t>
      </w:r>
      <w:r w:rsidRPr="00543029">
        <w:rPr>
          <w:rFonts w:ascii="Arial" w:hAnsi="Arial" w:cs="Arial"/>
          <w:color w:val="231F20"/>
          <w:spacing w:val="-4"/>
          <w:w w:val="105"/>
          <w:sz w:val="13"/>
        </w:rPr>
        <w:t xml:space="preserve"> </w:t>
      </w:r>
      <w:r w:rsidRPr="00543029">
        <w:rPr>
          <w:rFonts w:ascii="Arial" w:hAnsi="Arial" w:cs="Arial"/>
          <w:color w:val="231F20"/>
          <w:w w:val="105"/>
          <w:sz w:val="13"/>
        </w:rPr>
        <w:t>supporting</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documentation,</w:t>
      </w:r>
      <w:r w:rsidRPr="00543029">
        <w:rPr>
          <w:rFonts w:ascii="Arial" w:hAnsi="Arial" w:cs="Arial"/>
          <w:color w:val="231F20"/>
          <w:spacing w:val="-5"/>
          <w:w w:val="105"/>
          <w:sz w:val="13"/>
        </w:rPr>
        <w:t xml:space="preserve"> </w:t>
      </w:r>
      <w:r w:rsidRPr="00543029">
        <w:rPr>
          <w:rFonts w:ascii="Arial" w:hAnsi="Arial" w:cs="Arial"/>
          <w:color w:val="231F20"/>
          <w:w w:val="105"/>
          <w:sz w:val="13"/>
        </w:rPr>
        <w:t>is</w:t>
      </w:r>
      <w:r w:rsidRPr="00543029">
        <w:rPr>
          <w:rFonts w:ascii="Arial" w:hAnsi="Arial" w:cs="Arial"/>
          <w:color w:val="231F20"/>
          <w:spacing w:val="-4"/>
          <w:w w:val="105"/>
          <w:sz w:val="13"/>
        </w:rPr>
        <w:t xml:space="preserve"> </w:t>
      </w:r>
      <w:r w:rsidRPr="00543029">
        <w:rPr>
          <w:rFonts w:ascii="Arial" w:hAnsi="Arial" w:cs="Arial"/>
          <w:color w:val="231F20"/>
          <w:w w:val="105"/>
          <w:sz w:val="13"/>
        </w:rPr>
        <w:t>true</w:t>
      </w:r>
      <w:r w:rsidRPr="00543029">
        <w:rPr>
          <w:rFonts w:ascii="Arial" w:hAnsi="Arial" w:cs="Arial"/>
          <w:color w:val="231F20"/>
          <w:spacing w:val="-5"/>
          <w:w w:val="105"/>
          <w:sz w:val="13"/>
        </w:rPr>
        <w:t xml:space="preserve"> </w:t>
      </w:r>
      <w:r w:rsidRPr="00543029">
        <w:rPr>
          <w:rFonts w:ascii="Arial" w:hAnsi="Arial" w:cs="Arial"/>
          <w:color w:val="231F20"/>
          <w:w w:val="105"/>
          <w:sz w:val="13"/>
        </w:rPr>
        <w:t>and</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c</w:t>
      </w:r>
      <w:r w:rsidRPr="00543029">
        <w:rPr>
          <w:rFonts w:ascii="Arial" w:hAnsi="Arial" w:cs="Arial"/>
          <w:color w:val="231F20"/>
          <w:spacing w:val="-1"/>
          <w:w w:val="105"/>
          <w:sz w:val="13"/>
        </w:rPr>
        <w:t>or</w:t>
      </w:r>
      <w:r w:rsidRPr="00543029">
        <w:rPr>
          <w:rFonts w:ascii="Arial" w:hAnsi="Arial" w:cs="Arial"/>
          <w:color w:val="231F20"/>
          <w:spacing w:val="-2"/>
          <w:w w:val="105"/>
          <w:sz w:val="13"/>
        </w:rPr>
        <w:t>r</w:t>
      </w:r>
      <w:r w:rsidRPr="00543029">
        <w:rPr>
          <w:rFonts w:ascii="Arial" w:hAnsi="Arial" w:cs="Arial"/>
          <w:color w:val="231F20"/>
          <w:spacing w:val="-1"/>
          <w:w w:val="105"/>
          <w:sz w:val="13"/>
        </w:rPr>
        <w:t>ect</w:t>
      </w:r>
      <w:r w:rsidRPr="00543029">
        <w:rPr>
          <w:rFonts w:ascii="Arial" w:hAnsi="Arial" w:cs="Arial"/>
          <w:color w:val="231F20"/>
          <w:spacing w:val="-4"/>
          <w:w w:val="105"/>
          <w:sz w:val="13"/>
        </w:rPr>
        <w:t xml:space="preserve"> </w:t>
      </w:r>
      <w:r w:rsidRPr="00543029">
        <w:rPr>
          <w:rFonts w:ascii="Arial" w:hAnsi="Arial" w:cs="Arial"/>
          <w:color w:val="231F20"/>
          <w:w w:val="105"/>
          <w:sz w:val="13"/>
        </w:rPr>
        <w:t>in</w:t>
      </w:r>
      <w:r w:rsidRPr="00543029">
        <w:rPr>
          <w:rFonts w:ascii="Arial" w:hAnsi="Arial" w:cs="Arial"/>
          <w:color w:val="231F20"/>
          <w:spacing w:val="-5"/>
          <w:w w:val="105"/>
          <w:sz w:val="13"/>
        </w:rPr>
        <w:t xml:space="preserve"> </w:t>
      </w:r>
      <w:r w:rsidRPr="00543029">
        <w:rPr>
          <w:rFonts w:ascii="Arial" w:hAnsi="Arial" w:cs="Arial"/>
          <w:color w:val="231F20"/>
          <w:w w:val="105"/>
          <w:sz w:val="13"/>
        </w:rPr>
        <w:t>every</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r</w:t>
      </w:r>
      <w:r w:rsidRPr="00543029">
        <w:rPr>
          <w:rFonts w:ascii="Arial" w:hAnsi="Arial" w:cs="Arial"/>
          <w:color w:val="231F20"/>
          <w:spacing w:val="-1"/>
          <w:w w:val="105"/>
          <w:sz w:val="13"/>
        </w:rPr>
        <w:t>espect</w:t>
      </w:r>
      <w:r w:rsidRPr="00543029">
        <w:rPr>
          <w:rFonts w:ascii="Arial" w:hAnsi="Arial" w:cs="Arial"/>
          <w:color w:val="231F20"/>
          <w:spacing w:val="-4"/>
          <w:w w:val="105"/>
          <w:sz w:val="13"/>
        </w:rPr>
        <w:t xml:space="preserve"> </w:t>
      </w:r>
      <w:r w:rsidRPr="00543029">
        <w:rPr>
          <w:rFonts w:ascii="Arial" w:hAnsi="Arial" w:cs="Arial"/>
          <w:color w:val="231F20"/>
          <w:w w:val="105"/>
          <w:sz w:val="13"/>
        </w:rPr>
        <w:t>and</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that</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Ec</w:t>
      </w:r>
      <w:r w:rsidRPr="00543029">
        <w:rPr>
          <w:rFonts w:ascii="Arial" w:hAnsi="Arial" w:cs="Arial"/>
          <w:color w:val="231F20"/>
          <w:spacing w:val="-1"/>
          <w:w w:val="105"/>
          <w:sz w:val="13"/>
        </w:rPr>
        <w:t>onet</w:t>
      </w:r>
      <w:r w:rsidRPr="00543029">
        <w:rPr>
          <w:rFonts w:ascii="Arial" w:hAnsi="Arial" w:cs="Arial"/>
          <w:color w:val="231F20"/>
          <w:spacing w:val="-4"/>
          <w:w w:val="105"/>
          <w:sz w:val="13"/>
        </w:rPr>
        <w:t xml:space="preserve"> </w:t>
      </w:r>
      <w:r w:rsidRPr="00543029">
        <w:rPr>
          <w:rFonts w:ascii="Arial" w:hAnsi="Arial" w:cs="Arial"/>
          <w:color w:val="231F20"/>
          <w:spacing w:val="-1"/>
          <w:w w:val="105"/>
          <w:sz w:val="13"/>
        </w:rPr>
        <w:t>ma</w:t>
      </w:r>
      <w:r w:rsidRPr="00543029">
        <w:rPr>
          <w:rFonts w:ascii="Arial" w:hAnsi="Arial" w:cs="Arial"/>
          <w:color w:val="231F20"/>
          <w:spacing w:val="-2"/>
          <w:w w:val="105"/>
          <w:sz w:val="13"/>
        </w:rPr>
        <w:t>y</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rely</w:t>
      </w:r>
      <w:r w:rsidRPr="00543029">
        <w:rPr>
          <w:rFonts w:ascii="Arial" w:hAnsi="Arial" w:cs="Arial"/>
          <w:color w:val="231F20"/>
          <w:spacing w:val="-5"/>
          <w:w w:val="105"/>
          <w:sz w:val="13"/>
        </w:rPr>
        <w:t xml:space="preserve"> </w:t>
      </w:r>
      <w:r w:rsidRPr="00543029">
        <w:rPr>
          <w:rFonts w:ascii="Arial" w:hAnsi="Arial" w:cs="Arial"/>
          <w:color w:val="231F20"/>
          <w:w w:val="105"/>
          <w:sz w:val="13"/>
        </w:rPr>
        <w:t>upon</w:t>
      </w:r>
      <w:r w:rsidRPr="00543029">
        <w:rPr>
          <w:rFonts w:ascii="Arial" w:hAnsi="Arial" w:cs="Arial"/>
          <w:color w:val="231F20"/>
          <w:spacing w:val="-4"/>
          <w:w w:val="105"/>
          <w:sz w:val="13"/>
        </w:rPr>
        <w:t xml:space="preserve"> </w:t>
      </w:r>
      <w:r w:rsidRPr="00543029">
        <w:rPr>
          <w:rFonts w:ascii="Arial" w:hAnsi="Arial" w:cs="Arial"/>
          <w:color w:val="231F20"/>
          <w:spacing w:val="-2"/>
          <w:w w:val="105"/>
          <w:sz w:val="13"/>
        </w:rPr>
        <w:t>it.</w:t>
      </w:r>
    </w:p>
    <w:p w14:paraId="495D20C3" w14:textId="77777777" w:rsidR="0016175F" w:rsidRPr="00543029" w:rsidRDefault="0016175F">
      <w:pPr>
        <w:spacing w:before="4" w:line="140" w:lineRule="exact"/>
        <w:ind w:left="465" w:right="141"/>
        <w:rPr>
          <w:rFonts w:ascii="Arial" w:eastAsia="Times New Roman" w:hAnsi="Arial" w:cs="Arial"/>
          <w:sz w:val="13"/>
          <w:szCs w:val="13"/>
        </w:rPr>
      </w:pPr>
      <w:r w:rsidRPr="00543029">
        <w:rPr>
          <w:rFonts w:ascii="Arial" w:hAnsi="Arial" w:cs="Arial"/>
          <w:color w:val="231F20"/>
          <w:spacing w:val="-2"/>
          <w:w w:val="105"/>
          <w:sz w:val="13"/>
        </w:rPr>
        <w:t>T</w:t>
      </w:r>
      <w:r w:rsidRPr="00543029">
        <w:rPr>
          <w:rFonts w:ascii="Arial" w:hAnsi="Arial" w:cs="Arial"/>
          <w:color w:val="231F20"/>
          <w:spacing w:val="-1"/>
          <w:w w:val="105"/>
          <w:sz w:val="13"/>
        </w:rPr>
        <w:t>he</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A</w:t>
      </w:r>
      <w:r w:rsidRPr="00543029">
        <w:rPr>
          <w:rFonts w:ascii="Arial" w:hAnsi="Arial" w:cs="Arial"/>
          <w:color w:val="231F20"/>
          <w:spacing w:val="-1"/>
          <w:w w:val="105"/>
          <w:sz w:val="13"/>
        </w:rPr>
        <w:t>gent</w:t>
      </w:r>
      <w:r w:rsidRPr="00543029">
        <w:rPr>
          <w:rFonts w:ascii="Arial" w:hAnsi="Arial" w:cs="Arial"/>
          <w:color w:val="231F20"/>
          <w:spacing w:val="-6"/>
          <w:w w:val="105"/>
          <w:sz w:val="13"/>
        </w:rPr>
        <w:t xml:space="preserve"> </w:t>
      </w:r>
      <w:r w:rsidRPr="00543029">
        <w:rPr>
          <w:rFonts w:ascii="Arial" w:hAnsi="Arial" w:cs="Arial"/>
          <w:color w:val="231F20"/>
          <w:w w:val="105"/>
          <w:sz w:val="13"/>
        </w:rPr>
        <w:t>indemnifies</w:t>
      </w:r>
      <w:r w:rsidRPr="00543029">
        <w:rPr>
          <w:rFonts w:ascii="Arial" w:hAnsi="Arial" w:cs="Arial"/>
          <w:color w:val="231F20"/>
          <w:spacing w:val="-5"/>
          <w:w w:val="105"/>
          <w:sz w:val="13"/>
        </w:rPr>
        <w:t xml:space="preserve"> </w:t>
      </w:r>
      <w:r w:rsidRPr="00543029">
        <w:rPr>
          <w:rFonts w:ascii="Arial" w:hAnsi="Arial" w:cs="Arial"/>
          <w:color w:val="231F20"/>
          <w:w w:val="105"/>
          <w:sz w:val="13"/>
        </w:rPr>
        <w:t>and</w:t>
      </w:r>
      <w:r w:rsidRPr="00543029">
        <w:rPr>
          <w:rFonts w:ascii="Arial" w:hAnsi="Arial" w:cs="Arial"/>
          <w:color w:val="231F20"/>
          <w:spacing w:val="-6"/>
          <w:w w:val="105"/>
          <w:sz w:val="13"/>
        </w:rPr>
        <w:t xml:space="preserve"> </w:t>
      </w:r>
      <w:r w:rsidRPr="00543029">
        <w:rPr>
          <w:rFonts w:ascii="Arial" w:hAnsi="Arial" w:cs="Arial"/>
          <w:color w:val="231F20"/>
          <w:w w:val="105"/>
          <w:sz w:val="13"/>
        </w:rPr>
        <w:t>holds</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Ec</w:t>
      </w:r>
      <w:r w:rsidRPr="00543029">
        <w:rPr>
          <w:rFonts w:ascii="Arial" w:hAnsi="Arial" w:cs="Arial"/>
          <w:color w:val="231F20"/>
          <w:spacing w:val="-1"/>
          <w:w w:val="105"/>
          <w:sz w:val="13"/>
        </w:rPr>
        <w:t>onet</w:t>
      </w:r>
      <w:r w:rsidRPr="00543029">
        <w:rPr>
          <w:rFonts w:ascii="Arial" w:hAnsi="Arial" w:cs="Arial"/>
          <w:color w:val="231F20"/>
          <w:spacing w:val="-5"/>
          <w:w w:val="105"/>
          <w:sz w:val="13"/>
        </w:rPr>
        <w:t xml:space="preserve"> </w:t>
      </w:r>
      <w:r w:rsidRPr="00543029">
        <w:rPr>
          <w:rFonts w:ascii="Arial" w:hAnsi="Arial" w:cs="Arial"/>
          <w:color w:val="231F20"/>
          <w:w w:val="105"/>
          <w:sz w:val="13"/>
        </w:rPr>
        <w:t>harmless</w:t>
      </w:r>
      <w:r w:rsidRPr="00543029">
        <w:rPr>
          <w:rFonts w:ascii="Arial" w:hAnsi="Arial" w:cs="Arial"/>
          <w:color w:val="231F20"/>
          <w:spacing w:val="-6"/>
          <w:w w:val="105"/>
          <w:sz w:val="13"/>
        </w:rPr>
        <w:t xml:space="preserve"> </w:t>
      </w:r>
      <w:r w:rsidRPr="00543029">
        <w:rPr>
          <w:rFonts w:ascii="Arial" w:hAnsi="Arial" w:cs="Arial"/>
          <w:color w:val="231F20"/>
          <w:w w:val="105"/>
          <w:sz w:val="13"/>
        </w:rPr>
        <w:t>against</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losses</w:t>
      </w:r>
      <w:r w:rsidRPr="00543029">
        <w:rPr>
          <w:rFonts w:ascii="Arial" w:hAnsi="Arial" w:cs="Arial"/>
          <w:color w:val="231F20"/>
          <w:spacing w:val="-2"/>
          <w:w w:val="105"/>
          <w:sz w:val="13"/>
        </w:rPr>
        <w:t>,</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expenses</w:t>
      </w:r>
      <w:r w:rsidRPr="00543029">
        <w:rPr>
          <w:rFonts w:ascii="Arial" w:hAnsi="Arial" w:cs="Arial"/>
          <w:color w:val="231F20"/>
          <w:spacing w:val="-2"/>
          <w:w w:val="105"/>
          <w:sz w:val="13"/>
        </w:rPr>
        <w:t>,</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c</w:t>
      </w:r>
      <w:r w:rsidRPr="00543029">
        <w:rPr>
          <w:rFonts w:ascii="Arial" w:hAnsi="Arial" w:cs="Arial"/>
          <w:color w:val="231F20"/>
          <w:spacing w:val="-1"/>
          <w:w w:val="105"/>
          <w:sz w:val="13"/>
        </w:rPr>
        <w:t>osts</w:t>
      </w:r>
      <w:r w:rsidRPr="00543029">
        <w:rPr>
          <w:rFonts w:ascii="Arial" w:hAnsi="Arial" w:cs="Arial"/>
          <w:color w:val="231F20"/>
          <w:spacing w:val="-6"/>
          <w:w w:val="105"/>
          <w:sz w:val="13"/>
        </w:rPr>
        <w:t xml:space="preserve"> </w:t>
      </w:r>
      <w:r w:rsidRPr="00543029">
        <w:rPr>
          <w:rFonts w:ascii="Arial" w:hAnsi="Arial" w:cs="Arial"/>
          <w:color w:val="231F20"/>
          <w:w w:val="105"/>
          <w:sz w:val="13"/>
        </w:rPr>
        <w:t>or</w:t>
      </w:r>
      <w:r w:rsidRPr="00543029">
        <w:rPr>
          <w:rFonts w:ascii="Arial" w:hAnsi="Arial" w:cs="Arial"/>
          <w:color w:val="231F20"/>
          <w:spacing w:val="-5"/>
          <w:w w:val="105"/>
          <w:sz w:val="13"/>
        </w:rPr>
        <w:t xml:space="preserve"> </w:t>
      </w:r>
      <w:r w:rsidRPr="00543029">
        <w:rPr>
          <w:rFonts w:ascii="Arial" w:hAnsi="Arial" w:cs="Arial"/>
          <w:color w:val="231F20"/>
          <w:w w:val="105"/>
          <w:sz w:val="13"/>
        </w:rPr>
        <w:t>damages</w:t>
      </w:r>
      <w:r w:rsidRPr="00543029">
        <w:rPr>
          <w:rFonts w:ascii="Arial" w:hAnsi="Arial" w:cs="Arial"/>
          <w:color w:val="231F20"/>
          <w:spacing w:val="-6"/>
          <w:w w:val="105"/>
          <w:sz w:val="13"/>
        </w:rPr>
        <w:t xml:space="preserve"> </w:t>
      </w:r>
      <w:r w:rsidRPr="00543029">
        <w:rPr>
          <w:rFonts w:ascii="Arial" w:hAnsi="Arial" w:cs="Arial"/>
          <w:color w:val="231F20"/>
          <w:w w:val="105"/>
          <w:sz w:val="13"/>
        </w:rPr>
        <w:t>of</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whatsoever</w:t>
      </w:r>
      <w:r w:rsidRPr="00543029">
        <w:rPr>
          <w:rFonts w:ascii="Arial" w:hAnsi="Arial" w:cs="Arial"/>
          <w:color w:val="231F20"/>
          <w:spacing w:val="-5"/>
          <w:w w:val="105"/>
          <w:sz w:val="13"/>
        </w:rPr>
        <w:t xml:space="preserve"> </w:t>
      </w:r>
      <w:r w:rsidRPr="00543029">
        <w:rPr>
          <w:rFonts w:ascii="Arial" w:hAnsi="Arial" w:cs="Arial"/>
          <w:color w:val="231F20"/>
          <w:spacing w:val="-1"/>
          <w:w w:val="105"/>
          <w:sz w:val="13"/>
        </w:rPr>
        <w:t>nature</w:t>
      </w:r>
      <w:r w:rsidRPr="00543029">
        <w:rPr>
          <w:rFonts w:ascii="Arial" w:hAnsi="Arial" w:cs="Arial"/>
          <w:color w:val="231F20"/>
          <w:spacing w:val="-2"/>
          <w:w w:val="105"/>
          <w:sz w:val="13"/>
        </w:rPr>
        <w:t>,</w:t>
      </w:r>
      <w:r w:rsidRPr="00543029">
        <w:rPr>
          <w:rFonts w:ascii="Arial" w:hAnsi="Arial" w:cs="Arial"/>
          <w:color w:val="231F20"/>
          <w:spacing w:val="-6"/>
          <w:w w:val="105"/>
          <w:sz w:val="13"/>
        </w:rPr>
        <w:t xml:space="preserve"> </w:t>
      </w:r>
      <w:r w:rsidRPr="00543029">
        <w:rPr>
          <w:rFonts w:ascii="Arial" w:hAnsi="Arial" w:cs="Arial"/>
          <w:color w:val="231F20"/>
          <w:w w:val="105"/>
          <w:sz w:val="13"/>
        </w:rPr>
        <w:t>whether</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dir</w:t>
      </w:r>
      <w:r w:rsidRPr="00543029">
        <w:rPr>
          <w:rFonts w:ascii="Arial" w:hAnsi="Arial" w:cs="Arial"/>
          <w:color w:val="231F20"/>
          <w:spacing w:val="-1"/>
          <w:w w:val="105"/>
          <w:sz w:val="13"/>
        </w:rPr>
        <w:t>ect</w:t>
      </w:r>
      <w:r w:rsidRPr="00543029">
        <w:rPr>
          <w:rFonts w:ascii="Arial" w:hAnsi="Arial" w:cs="Arial"/>
          <w:color w:val="231F20"/>
          <w:spacing w:val="-2"/>
          <w:w w:val="105"/>
          <w:sz w:val="13"/>
        </w:rPr>
        <w:t>,</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indir</w:t>
      </w:r>
      <w:r w:rsidRPr="00543029">
        <w:rPr>
          <w:rFonts w:ascii="Arial" w:hAnsi="Arial" w:cs="Arial"/>
          <w:color w:val="231F20"/>
          <w:spacing w:val="-1"/>
          <w:w w:val="105"/>
          <w:sz w:val="13"/>
        </w:rPr>
        <w:t>ect</w:t>
      </w:r>
      <w:r w:rsidRPr="00543029">
        <w:rPr>
          <w:rFonts w:ascii="Arial" w:hAnsi="Arial" w:cs="Arial"/>
          <w:color w:val="231F20"/>
          <w:spacing w:val="-6"/>
          <w:w w:val="105"/>
          <w:sz w:val="13"/>
        </w:rPr>
        <w:t xml:space="preserve"> </w:t>
      </w:r>
      <w:r w:rsidRPr="00543029">
        <w:rPr>
          <w:rFonts w:ascii="Arial" w:hAnsi="Arial" w:cs="Arial"/>
          <w:color w:val="231F20"/>
          <w:w w:val="105"/>
          <w:sz w:val="13"/>
        </w:rPr>
        <w:t>or</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c</w:t>
      </w:r>
      <w:r w:rsidRPr="00543029">
        <w:rPr>
          <w:rFonts w:ascii="Arial" w:hAnsi="Arial" w:cs="Arial"/>
          <w:color w:val="231F20"/>
          <w:spacing w:val="-1"/>
          <w:w w:val="105"/>
          <w:sz w:val="13"/>
        </w:rPr>
        <w:t>onsequen</w:t>
      </w:r>
      <w:r w:rsidRPr="00543029">
        <w:rPr>
          <w:rFonts w:ascii="Arial" w:hAnsi="Arial" w:cs="Arial"/>
          <w:color w:val="231F20"/>
          <w:spacing w:val="-2"/>
          <w:w w:val="105"/>
          <w:sz w:val="13"/>
        </w:rPr>
        <w:t>tial,</w:t>
      </w:r>
      <w:r w:rsidRPr="00543029">
        <w:rPr>
          <w:rFonts w:ascii="Arial" w:hAnsi="Arial" w:cs="Arial"/>
          <w:color w:val="231F20"/>
          <w:spacing w:val="-5"/>
          <w:w w:val="105"/>
          <w:sz w:val="13"/>
        </w:rPr>
        <w:t xml:space="preserve"> </w:t>
      </w:r>
      <w:r w:rsidRPr="00543029">
        <w:rPr>
          <w:rFonts w:ascii="Arial" w:hAnsi="Arial" w:cs="Arial"/>
          <w:color w:val="231F20"/>
          <w:spacing w:val="-2"/>
          <w:w w:val="105"/>
          <w:sz w:val="13"/>
        </w:rPr>
        <w:t>incurr</w:t>
      </w:r>
      <w:r w:rsidRPr="00543029">
        <w:rPr>
          <w:rFonts w:ascii="Arial" w:hAnsi="Arial" w:cs="Arial"/>
          <w:color w:val="231F20"/>
          <w:spacing w:val="-1"/>
          <w:w w:val="105"/>
          <w:sz w:val="13"/>
        </w:rPr>
        <w:t>ed</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b</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Ec</w:t>
      </w:r>
      <w:r w:rsidRPr="00543029">
        <w:rPr>
          <w:rFonts w:ascii="Arial" w:hAnsi="Arial" w:cs="Arial"/>
          <w:color w:val="231F20"/>
          <w:spacing w:val="-1"/>
          <w:w w:val="105"/>
          <w:sz w:val="13"/>
        </w:rPr>
        <w:t>onet</w:t>
      </w:r>
      <w:r w:rsidRPr="00543029">
        <w:rPr>
          <w:rFonts w:ascii="Arial" w:hAnsi="Arial" w:cs="Arial"/>
          <w:color w:val="231F20"/>
          <w:spacing w:val="-5"/>
          <w:w w:val="105"/>
          <w:sz w:val="13"/>
        </w:rPr>
        <w:t xml:space="preserve"> </w:t>
      </w:r>
      <w:r w:rsidRPr="00543029">
        <w:rPr>
          <w:rFonts w:ascii="Arial" w:hAnsi="Arial" w:cs="Arial"/>
          <w:color w:val="231F20"/>
          <w:w w:val="105"/>
          <w:sz w:val="13"/>
        </w:rPr>
        <w:t>arising</w:t>
      </w:r>
      <w:r w:rsidRPr="00543029">
        <w:rPr>
          <w:rFonts w:ascii="Arial" w:hAnsi="Arial" w:cs="Arial"/>
          <w:color w:val="231F20"/>
          <w:spacing w:val="-6"/>
          <w:w w:val="105"/>
          <w:sz w:val="13"/>
        </w:rPr>
        <w:t xml:space="preserve"> </w:t>
      </w:r>
      <w:r w:rsidRPr="00543029">
        <w:rPr>
          <w:rFonts w:ascii="Arial" w:hAnsi="Arial" w:cs="Arial"/>
          <w:color w:val="231F20"/>
          <w:w w:val="105"/>
          <w:sz w:val="13"/>
        </w:rPr>
        <w:t>out</w:t>
      </w:r>
      <w:r w:rsidRPr="00543029">
        <w:rPr>
          <w:rFonts w:ascii="Arial" w:hAnsi="Arial" w:cs="Arial"/>
          <w:color w:val="231F20"/>
          <w:spacing w:val="-6"/>
          <w:w w:val="105"/>
          <w:sz w:val="13"/>
        </w:rPr>
        <w:t xml:space="preserve"> </w:t>
      </w:r>
      <w:r w:rsidRPr="00543029">
        <w:rPr>
          <w:rFonts w:ascii="Arial" w:hAnsi="Arial" w:cs="Arial"/>
          <w:color w:val="231F20"/>
          <w:w w:val="105"/>
          <w:sz w:val="13"/>
        </w:rPr>
        <w:t>of</w:t>
      </w:r>
      <w:r w:rsidRPr="00543029">
        <w:rPr>
          <w:rFonts w:ascii="Arial" w:hAnsi="Arial" w:cs="Arial"/>
          <w:color w:val="231F20"/>
          <w:spacing w:val="-5"/>
          <w:w w:val="105"/>
          <w:sz w:val="13"/>
        </w:rPr>
        <w:t xml:space="preserve"> </w:t>
      </w:r>
      <w:r w:rsidRPr="00543029">
        <w:rPr>
          <w:rFonts w:ascii="Arial" w:hAnsi="Arial" w:cs="Arial"/>
          <w:color w:val="231F20"/>
          <w:w w:val="105"/>
          <w:sz w:val="13"/>
        </w:rPr>
        <w:t>the</w:t>
      </w:r>
      <w:r w:rsidRPr="00543029">
        <w:rPr>
          <w:rFonts w:ascii="Arial" w:hAnsi="Arial" w:cs="Arial"/>
          <w:color w:val="231F20"/>
          <w:spacing w:val="133"/>
          <w:w w:val="113"/>
          <w:sz w:val="13"/>
        </w:rPr>
        <w:t xml:space="preserve"> </w:t>
      </w:r>
      <w:r w:rsidRPr="00543029">
        <w:rPr>
          <w:rFonts w:ascii="Arial" w:hAnsi="Arial" w:cs="Arial"/>
          <w:color w:val="231F20"/>
          <w:spacing w:val="-2"/>
          <w:w w:val="105"/>
          <w:sz w:val="13"/>
        </w:rPr>
        <w:t>inf</w:t>
      </w:r>
      <w:r w:rsidRPr="00543029">
        <w:rPr>
          <w:rFonts w:ascii="Arial" w:hAnsi="Arial" w:cs="Arial"/>
          <w:color w:val="231F20"/>
          <w:spacing w:val="-1"/>
          <w:w w:val="105"/>
          <w:sz w:val="13"/>
        </w:rPr>
        <w:t>ormation</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provided</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herein</w:t>
      </w:r>
      <w:r w:rsidRPr="00543029">
        <w:rPr>
          <w:rFonts w:ascii="Arial" w:hAnsi="Arial" w:cs="Arial"/>
          <w:color w:val="231F20"/>
          <w:spacing w:val="-6"/>
          <w:w w:val="105"/>
          <w:sz w:val="13"/>
        </w:rPr>
        <w:t xml:space="preserve"> </w:t>
      </w:r>
      <w:r w:rsidRPr="00543029">
        <w:rPr>
          <w:rFonts w:ascii="Arial" w:hAnsi="Arial" w:cs="Arial"/>
          <w:color w:val="231F20"/>
          <w:w w:val="105"/>
          <w:sz w:val="13"/>
        </w:rPr>
        <w:t>being</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false,</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inaccurate</w:t>
      </w:r>
      <w:r w:rsidRPr="00543029">
        <w:rPr>
          <w:rFonts w:ascii="Arial" w:hAnsi="Arial" w:cs="Arial"/>
          <w:color w:val="231F20"/>
          <w:spacing w:val="-7"/>
          <w:w w:val="105"/>
          <w:sz w:val="13"/>
        </w:rPr>
        <w:t xml:space="preserve"> </w:t>
      </w:r>
      <w:r w:rsidRPr="00543029">
        <w:rPr>
          <w:rFonts w:ascii="Arial" w:hAnsi="Arial" w:cs="Arial"/>
          <w:color w:val="231F20"/>
          <w:w w:val="105"/>
          <w:sz w:val="13"/>
        </w:rPr>
        <w:t>or</w:t>
      </w:r>
      <w:r w:rsidRPr="00543029">
        <w:rPr>
          <w:rFonts w:ascii="Arial" w:hAnsi="Arial" w:cs="Arial"/>
          <w:color w:val="231F20"/>
          <w:spacing w:val="-6"/>
          <w:w w:val="105"/>
          <w:sz w:val="13"/>
        </w:rPr>
        <w:t xml:space="preserve"> </w:t>
      </w:r>
      <w:r w:rsidRPr="00543029">
        <w:rPr>
          <w:rFonts w:ascii="Arial" w:hAnsi="Arial" w:cs="Arial"/>
          <w:color w:val="231F20"/>
          <w:w w:val="105"/>
          <w:sz w:val="13"/>
        </w:rPr>
        <w:t>otherwise</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inc</w:t>
      </w:r>
      <w:r w:rsidRPr="00543029">
        <w:rPr>
          <w:rFonts w:ascii="Arial" w:hAnsi="Arial" w:cs="Arial"/>
          <w:color w:val="231F20"/>
          <w:spacing w:val="-1"/>
          <w:w w:val="105"/>
          <w:sz w:val="13"/>
        </w:rPr>
        <w:t>or</w:t>
      </w:r>
      <w:r w:rsidRPr="00543029">
        <w:rPr>
          <w:rFonts w:ascii="Arial" w:hAnsi="Arial" w:cs="Arial"/>
          <w:color w:val="231F20"/>
          <w:spacing w:val="-2"/>
          <w:w w:val="105"/>
          <w:sz w:val="13"/>
        </w:rPr>
        <w:t>r</w:t>
      </w:r>
      <w:r w:rsidRPr="00543029">
        <w:rPr>
          <w:rFonts w:ascii="Arial" w:hAnsi="Arial" w:cs="Arial"/>
          <w:color w:val="231F20"/>
          <w:spacing w:val="-1"/>
          <w:w w:val="105"/>
          <w:sz w:val="13"/>
        </w:rPr>
        <w:t>ect</w:t>
      </w:r>
      <w:r w:rsidRPr="00543029">
        <w:rPr>
          <w:rFonts w:ascii="Arial" w:hAnsi="Arial" w:cs="Arial"/>
          <w:color w:val="231F20"/>
          <w:spacing w:val="-6"/>
          <w:w w:val="105"/>
          <w:sz w:val="13"/>
        </w:rPr>
        <w:t xml:space="preserve"> </w:t>
      </w:r>
      <w:r w:rsidRPr="00543029">
        <w:rPr>
          <w:rFonts w:ascii="Arial" w:hAnsi="Arial" w:cs="Arial"/>
          <w:color w:val="231F20"/>
          <w:w w:val="105"/>
          <w:sz w:val="13"/>
        </w:rPr>
        <w:t>in</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r</w:t>
      </w:r>
      <w:r w:rsidRPr="00543029">
        <w:rPr>
          <w:rFonts w:ascii="Arial" w:hAnsi="Arial" w:cs="Arial"/>
          <w:color w:val="231F20"/>
          <w:spacing w:val="-1"/>
          <w:w w:val="105"/>
          <w:sz w:val="13"/>
        </w:rPr>
        <w:t>espect</w:t>
      </w:r>
      <w:r w:rsidRPr="00543029">
        <w:rPr>
          <w:rFonts w:ascii="Arial" w:hAnsi="Arial" w:cs="Arial"/>
          <w:color w:val="231F20"/>
          <w:spacing w:val="-7"/>
          <w:w w:val="105"/>
          <w:sz w:val="13"/>
        </w:rPr>
        <w:t xml:space="preserve"> </w:t>
      </w:r>
      <w:r w:rsidRPr="00543029">
        <w:rPr>
          <w:rFonts w:ascii="Arial" w:hAnsi="Arial" w:cs="Arial"/>
          <w:color w:val="231F20"/>
          <w:w w:val="105"/>
          <w:sz w:val="13"/>
        </w:rPr>
        <w:t>and</w:t>
      </w:r>
      <w:r w:rsidRPr="00543029">
        <w:rPr>
          <w:rFonts w:ascii="Arial" w:hAnsi="Arial" w:cs="Arial"/>
          <w:color w:val="231F20"/>
          <w:spacing w:val="-6"/>
          <w:w w:val="105"/>
          <w:sz w:val="13"/>
        </w:rPr>
        <w:t xml:space="preserve"> </w:t>
      </w:r>
      <w:r w:rsidRPr="00543029">
        <w:rPr>
          <w:rFonts w:ascii="Arial" w:hAnsi="Arial" w:cs="Arial"/>
          <w:color w:val="231F20"/>
          <w:w w:val="105"/>
          <w:sz w:val="13"/>
        </w:rPr>
        <w:t>/</w:t>
      </w:r>
      <w:r w:rsidRPr="00543029">
        <w:rPr>
          <w:rFonts w:ascii="Arial" w:hAnsi="Arial" w:cs="Arial"/>
          <w:color w:val="231F20"/>
          <w:spacing w:val="-6"/>
          <w:w w:val="105"/>
          <w:sz w:val="13"/>
        </w:rPr>
        <w:t xml:space="preserve"> </w:t>
      </w:r>
      <w:r w:rsidRPr="00543029">
        <w:rPr>
          <w:rFonts w:ascii="Arial" w:hAnsi="Arial" w:cs="Arial"/>
          <w:color w:val="231F20"/>
          <w:w w:val="105"/>
          <w:sz w:val="13"/>
        </w:rPr>
        <w:t>or</w:t>
      </w:r>
      <w:r w:rsidRPr="00543029">
        <w:rPr>
          <w:rFonts w:ascii="Arial" w:hAnsi="Arial" w:cs="Arial"/>
          <w:color w:val="231F20"/>
          <w:spacing w:val="-6"/>
          <w:w w:val="105"/>
          <w:sz w:val="13"/>
        </w:rPr>
        <w:t xml:space="preserve"> </w:t>
      </w:r>
      <w:r w:rsidRPr="00543029">
        <w:rPr>
          <w:rFonts w:ascii="Arial" w:hAnsi="Arial" w:cs="Arial"/>
          <w:color w:val="231F20"/>
          <w:w w:val="105"/>
          <w:sz w:val="13"/>
        </w:rPr>
        <w:t>failing</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to</w:t>
      </w:r>
      <w:r w:rsidRPr="00543029">
        <w:rPr>
          <w:rFonts w:ascii="Arial" w:hAnsi="Arial" w:cs="Arial"/>
          <w:color w:val="231F20"/>
          <w:spacing w:val="-7"/>
          <w:w w:val="105"/>
          <w:sz w:val="13"/>
        </w:rPr>
        <w:t xml:space="preserve"> </w:t>
      </w:r>
      <w:r w:rsidRPr="00543029">
        <w:rPr>
          <w:rFonts w:ascii="Arial" w:hAnsi="Arial" w:cs="Arial"/>
          <w:color w:val="231F20"/>
          <w:w w:val="105"/>
          <w:sz w:val="13"/>
        </w:rPr>
        <w:t>timeously</w:t>
      </w:r>
      <w:r w:rsidRPr="00543029">
        <w:rPr>
          <w:rFonts w:ascii="Arial" w:hAnsi="Arial" w:cs="Arial"/>
          <w:color w:val="231F20"/>
          <w:spacing w:val="-6"/>
          <w:w w:val="105"/>
          <w:sz w:val="13"/>
        </w:rPr>
        <w:t xml:space="preserve"> </w:t>
      </w:r>
      <w:r w:rsidRPr="00543029">
        <w:rPr>
          <w:rFonts w:ascii="Arial" w:hAnsi="Arial" w:cs="Arial"/>
          <w:color w:val="231F20"/>
          <w:w w:val="105"/>
          <w:sz w:val="13"/>
        </w:rPr>
        <w:t>advise</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Ec</w:t>
      </w:r>
      <w:r w:rsidRPr="00543029">
        <w:rPr>
          <w:rFonts w:ascii="Arial" w:hAnsi="Arial" w:cs="Arial"/>
          <w:color w:val="231F20"/>
          <w:spacing w:val="-1"/>
          <w:w w:val="105"/>
          <w:sz w:val="13"/>
        </w:rPr>
        <w:t>onet</w:t>
      </w:r>
      <w:r w:rsidRPr="00543029">
        <w:rPr>
          <w:rFonts w:ascii="Arial" w:hAnsi="Arial" w:cs="Arial"/>
          <w:color w:val="231F20"/>
          <w:spacing w:val="-6"/>
          <w:w w:val="105"/>
          <w:sz w:val="13"/>
        </w:rPr>
        <w:t xml:space="preserve"> </w:t>
      </w:r>
      <w:r w:rsidRPr="00543029">
        <w:rPr>
          <w:rFonts w:ascii="Arial" w:hAnsi="Arial" w:cs="Arial"/>
          <w:color w:val="231F20"/>
          <w:w w:val="105"/>
          <w:sz w:val="13"/>
        </w:rPr>
        <w:t>in</w:t>
      </w:r>
      <w:r w:rsidRPr="00543029">
        <w:rPr>
          <w:rFonts w:ascii="Arial" w:hAnsi="Arial" w:cs="Arial"/>
          <w:color w:val="231F20"/>
          <w:spacing w:val="-6"/>
          <w:w w:val="105"/>
          <w:sz w:val="13"/>
        </w:rPr>
        <w:t xml:space="preserve"> </w:t>
      </w:r>
      <w:r w:rsidRPr="00543029">
        <w:rPr>
          <w:rFonts w:ascii="Arial" w:hAnsi="Arial" w:cs="Arial"/>
          <w:color w:val="231F20"/>
          <w:w w:val="105"/>
          <w:sz w:val="13"/>
        </w:rPr>
        <w:t>writing</w:t>
      </w:r>
      <w:r w:rsidRPr="00543029">
        <w:rPr>
          <w:rFonts w:ascii="Arial" w:hAnsi="Arial" w:cs="Arial"/>
          <w:color w:val="231F20"/>
          <w:spacing w:val="-6"/>
          <w:w w:val="105"/>
          <w:sz w:val="13"/>
        </w:rPr>
        <w:t xml:space="preserve"> </w:t>
      </w:r>
      <w:r w:rsidRPr="00543029">
        <w:rPr>
          <w:rFonts w:ascii="Arial" w:hAnsi="Arial" w:cs="Arial"/>
          <w:color w:val="231F20"/>
          <w:w w:val="105"/>
          <w:sz w:val="13"/>
        </w:rPr>
        <w:t>of</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w w:val="105"/>
          <w:sz w:val="13"/>
        </w:rPr>
        <w:t>changes</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to</w:t>
      </w:r>
      <w:r w:rsidRPr="00543029">
        <w:rPr>
          <w:rFonts w:ascii="Arial" w:hAnsi="Arial" w:cs="Arial"/>
          <w:color w:val="231F20"/>
          <w:spacing w:val="-6"/>
          <w:w w:val="105"/>
          <w:sz w:val="13"/>
        </w:rPr>
        <w:t xml:space="preserve"> </w:t>
      </w:r>
      <w:r w:rsidRPr="00543029">
        <w:rPr>
          <w:rFonts w:ascii="Arial" w:hAnsi="Arial" w:cs="Arial"/>
          <w:color w:val="231F20"/>
          <w:w w:val="105"/>
          <w:sz w:val="13"/>
        </w:rPr>
        <w:t>the</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inf</w:t>
      </w:r>
      <w:r w:rsidRPr="00543029">
        <w:rPr>
          <w:rFonts w:ascii="Arial" w:hAnsi="Arial" w:cs="Arial"/>
          <w:color w:val="231F20"/>
          <w:spacing w:val="-1"/>
          <w:w w:val="105"/>
          <w:sz w:val="13"/>
        </w:rPr>
        <w:t>ormation,</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f</w:t>
      </w:r>
      <w:r w:rsidRPr="00543029">
        <w:rPr>
          <w:rFonts w:ascii="Arial" w:hAnsi="Arial" w:cs="Arial"/>
          <w:color w:val="231F20"/>
          <w:spacing w:val="-1"/>
          <w:w w:val="105"/>
          <w:sz w:val="13"/>
        </w:rPr>
        <w:t>or</w:t>
      </w:r>
      <w:r w:rsidRPr="00543029">
        <w:rPr>
          <w:rFonts w:ascii="Arial" w:hAnsi="Arial" w:cs="Arial"/>
          <w:color w:val="231F20"/>
          <w:spacing w:val="-7"/>
          <w:w w:val="105"/>
          <w:sz w:val="13"/>
        </w:rPr>
        <w:t xml:space="preserve"> </w:t>
      </w:r>
      <w:r w:rsidRPr="00543029">
        <w:rPr>
          <w:rFonts w:ascii="Arial" w:hAnsi="Arial" w:cs="Arial"/>
          <w:color w:val="231F20"/>
          <w:spacing w:val="-1"/>
          <w:w w:val="105"/>
          <w:sz w:val="13"/>
        </w:rPr>
        <w:t>an</w:t>
      </w:r>
      <w:r w:rsidRPr="00543029">
        <w:rPr>
          <w:rFonts w:ascii="Arial" w:hAnsi="Arial" w:cs="Arial"/>
          <w:color w:val="231F20"/>
          <w:spacing w:val="-2"/>
          <w:w w:val="105"/>
          <w:sz w:val="13"/>
        </w:rPr>
        <w:t>y</w:t>
      </w:r>
      <w:r w:rsidRPr="00543029">
        <w:rPr>
          <w:rFonts w:ascii="Arial" w:hAnsi="Arial" w:cs="Arial"/>
          <w:color w:val="231F20"/>
          <w:spacing w:val="-6"/>
          <w:w w:val="105"/>
          <w:sz w:val="13"/>
        </w:rPr>
        <w:t xml:space="preserve"> </w:t>
      </w:r>
      <w:r w:rsidRPr="00543029">
        <w:rPr>
          <w:rFonts w:ascii="Arial" w:hAnsi="Arial" w:cs="Arial"/>
          <w:color w:val="231F20"/>
          <w:spacing w:val="-2"/>
          <w:w w:val="105"/>
          <w:sz w:val="13"/>
        </w:rPr>
        <w:t>r</w:t>
      </w:r>
      <w:r w:rsidRPr="00543029">
        <w:rPr>
          <w:rFonts w:ascii="Arial" w:hAnsi="Arial" w:cs="Arial"/>
          <w:color w:val="231F20"/>
          <w:spacing w:val="-1"/>
          <w:w w:val="105"/>
          <w:sz w:val="13"/>
        </w:rPr>
        <w:t>eason</w:t>
      </w:r>
      <w:r w:rsidRPr="00543029">
        <w:rPr>
          <w:rFonts w:ascii="Arial" w:hAnsi="Arial" w:cs="Arial"/>
          <w:color w:val="231F20"/>
          <w:spacing w:val="-6"/>
          <w:w w:val="105"/>
          <w:sz w:val="13"/>
        </w:rPr>
        <w:t xml:space="preserve"> </w:t>
      </w:r>
      <w:r w:rsidRPr="00543029">
        <w:rPr>
          <w:rFonts w:ascii="Arial" w:hAnsi="Arial" w:cs="Arial"/>
          <w:color w:val="231F20"/>
          <w:spacing w:val="-1"/>
          <w:w w:val="105"/>
          <w:sz w:val="13"/>
        </w:rPr>
        <w:t>whatsoever</w:t>
      </w:r>
      <w:r w:rsidRPr="00543029">
        <w:rPr>
          <w:rFonts w:ascii="Arial" w:hAnsi="Arial" w:cs="Arial"/>
          <w:color w:val="231F20"/>
          <w:spacing w:val="-2"/>
          <w:w w:val="105"/>
          <w:sz w:val="13"/>
        </w:rPr>
        <w:t>.</w:t>
      </w:r>
    </w:p>
    <w:p w14:paraId="14BEB30E" w14:textId="77777777" w:rsidR="0016175F" w:rsidRPr="00543029" w:rsidRDefault="0016175F">
      <w:pPr>
        <w:rPr>
          <w:rFonts w:ascii="Arial" w:eastAsia="Times New Roman" w:hAnsi="Arial" w:cs="Arial"/>
          <w:sz w:val="12"/>
          <w:szCs w:val="12"/>
        </w:rPr>
      </w:pPr>
    </w:p>
    <w:p w14:paraId="72E7EE3C" w14:textId="77777777" w:rsidR="0016175F" w:rsidRPr="00543029" w:rsidRDefault="0016175F">
      <w:pPr>
        <w:spacing w:before="8"/>
        <w:rPr>
          <w:rFonts w:ascii="Arial" w:eastAsia="Times New Roman" w:hAnsi="Arial" w:cs="Arial"/>
          <w:sz w:val="15"/>
          <w:szCs w:val="15"/>
        </w:rPr>
      </w:pPr>
    </w:p>
    <w:p w14:paraId="46AB5EF2" w14:textId="77777777" w:rsidR="0016175F" w:rsidRPr="00543029" w:rsidRDefault="0016175F">
      <w:pPr>
        <w:tabs>
          <w:tab w:val="left" w:pos="4475"/>
          <w:tab w:val="left" w:pos="11497"/>
        </w:tabs>
        <w:ind w:left="182"/>
        <w:rPr>
          <w:rFonts w:ascii="Arial" w:eastAsia="Times New Roman" w:hAnsi="Arial" w:cs="Arial"/>
          <w:sz w:val="13"/>
          <w:szCs w:val="13"/>
        </w:rPr>
      </w:pPr>
      <w:r w:rsidRPr="00543029">
        <w:rPr>
          <w:rFonts w:ascii="Arial" w:hAnsi="Arial" w:cs="Arial"/>
          <w:color w:val="231F20"/>
          <w:spacing w:val="-2"/>
          <w:w w:val="105"/>
          <w:sz w:val="13"/>
        </w:rPr>
        <w:t>Sig</w:t>
      </w:r>
      <w:r w:rsidRPr="00543029">
        <w:rPr>
          <w:rFonts w:ascii="Arial" w:hAnsi="Arial" w:cs="Arial"/>
          <w:color w:val="231F20"/>
          <w:spacing w:val="-1"/>
          <w:w w:val="105"/>
          <w:sz w:val="13"/>
        </w:rPr>
        <w:t>ned</w:t>
      </w:r>
      <w:r w:rsidRPr="00543029">
        <w:rPr>
          <w:rFonts w:ascii="Arial" w:hAnsi="Arial" w:cs="Arial"/>
          <w:color w:val="231F20"/>
          <w:w w:val="105"/>
          <w:sz w:val="13"/>
        </w:rPr>
        <w:t xml:space="preserve"> </w:t>
      </w:r>
      <w:r w:rsidRPr="00543029">
        <w:rPr>
          <w:rFonts w:ascii="Arial" w:hAnsi="Arial" w:cs="Arial"/>
          <w:color w:val="231F20"/>
          <w:spacing w:val="-1"/>
          <w:w w:val="105"/>
          <w:sz w:val="13"/>
        </w:rPr>
        <w:t>at</w:t>
      </w:r>
      <w:r w:rsidRPr="00543029">
        <w:rPr>
          <w:rFonts w:ascii="Arial" w:hAnsi="Arial" w:cs="Arial"/>
          <w:color w:val="231F20"/>
          <w:spacing w:val="-1"/>
          <w:w w:val="105"/>
          <w:sz w:val="13"/>
          <w:u w:val="single" w:color="231F20"/>
        </w:rPr>
        <w:tab/>
      </w:r>
      <w:r w:rsidRPr="00543029">
        <w:rPr>
          <w:rFonts w:ascii="Arial" w:hAnsi="Arial" w:cs="Arial"/>
          <w:color w:val="231F20"/>
          <w:w w:val="105"/>
          <w:sz w:val="13"/>
        </w:rPr>
        <w:t>this</w:t>
      </w:r>
      <w:r w:rsidRPr="00543029">
        <w:rPr>
          <w:rFonts w:ascii="Arial" w:hAnsi="Arial" w:cs="Arial"/>
          <w:color w:val="231F20"/>
          <w:spacing w:val="-8"/>
          <w:w w:val="105"/>
          <w:sz w:val="13"/>
        </w:rPr>
        <w:t xml:space="preserve"> </w:t>
      </w:r>
      <w:r w:rsidRPr="00543029">
        <w:rPr>
          <w:rFonts w:ascii="Arial" w:hAnsi="Arial" w:cs="Arial"/>
          <w:color w:val="231F20"/>
          <w:spacing w:val="-1"/>
          <w:w w:val="105"/>
          <w:sz w:val="13"/>
        </w:rPr>
        <w:t>da</w:t>
      </w:r>
      <w:r w:rsidRPr="00543029">
        <w:rPr>
          <w:rFonts w:ascii="Arial" w:hAnsi="Arial" w:cs="Arial"/>
          <w:color w:val="231F20"/>
          <w:spacing w:val="-2"/>
          <w:w w:val="105"/>
          <w:sz w:val="13"/>
        </w:rPr>
        <w:t>y</w:t>
      </w:r>
      <w:r w:rsidRPr="00543029">
        <w:rPr>
          <w:rFonts w:ascii="Arial" w:hAnsi="Arial" w:cs="Arial"/>
          <w:color w:val="231F20"/>
          <w:spacing w:val="-5"/>
          <w:sz w:val="13"/>
        </w:rPr>
        <w:t xml:space="preserve"> </w:t>
      </w:r>
      <w:r w:rsidRPr="00543029">
        <w:rPr>
          <w:rFonts w:ascii="Arial" w:hAnsi="Arial" w:cs="Arial"/>
          <w:color w:val="231F20"/>
          <w:w w:val="84"/>
          <w:sz w:val="13"/>
          <w:u w:val="single" w:color="231F20"/>
        </w:rPr>
        <w:t xml:space="preserve"> </w:t>
      </w:r>
      <w:r w:rsidRPr="00543029">
        <w:rPr>
          <w:rFonts w:ascii="Arial" w:hAnsi="Arial" w:cs="Arial"/>
          <w:color w:val="231F20"/>
          <w:sz w:val="13"/>
          <w:u w:val="single" w:color="231F20"/>
        </w:rPr>
        <w:tab/>
      </w:r>
    </w:p>
    <w:p w14:paraId="37663A2A" w14:textId="77777777" w:rsidR="0016175F" w:rsidRPr="00543029" w:rsidRDefault="0016175F">
      <w:pPr>
        <w:spacing w:before="6"/>
        <w:ind w:left="1622"/>
        <w:rPr>
          <w:rFonts w:ascii="Arial" w:eastAsia="Times New Roman" w:hAnsi="Arial" w:cs="Arial"/>
          <w:sz w:val="13"/>
          <w:szCs w:val="13"/>
        </w:rPr>
      </w:pPr>
      <w:r w:rsidRPr="00543029">
        <w:rPr>
          <w:rFonts w:ascii="Arial" w:hAnsi="Arial" w:cs="Arial"/>
          <w:b/>
          <w:color w:val="231F20"/>
          <w:sz w:val="13"/>
        </w:rPr>
        <w:t>WITNESSES</w:t>
      </w:r>
    </w:p>
    <w:p w14:paraId="67D22556" w14:textId="77777777" w:rsidR="0016175F" w:rsidRPr="00543029" w:rsidRDefault="0016175F">
      <w:pPr>
        <w:tabs>
          <w:tab w:val="left" w:pos="739"/>
          <w:tab w:val="left" w:pos="3160"/>
        </w:tabs>
        <w:spacing w:before="6"/>
        <w:ind w:left="182"/>
        <w:rPr>
          <w:rFonts w:ascii="Arial" w:eastAsia="Times New Roman" w:hAnsi="Arial" w:cs="Arial"/>
          <w:sz w:val="13"/>
          <w:szCs w:val="13"/>
        </w:rPr>
      </w:pPr>
      <w:r w:rsidRPr="00543029">
        <w:rPr>
          <w:rFonts w:ascii="Arial" w:hAnsi="Arial" w:cs="Arial"/>
          <w:color w:val="231F20"/>
          <w:sz w:val="13"/>
        </w:rPr>
        <w:t>1</w:t>
      </w:r>
      <w:r w:rsidRPr="00543029">
        <w:rPr>
          <w:rFonts w:ascii="Arial" w:hAnsi="Arial" w:cs="Arial"/>
          <w:color w:val="231F20"/>
          <w:sz w:val="13"/>
        </w:rPr>
        <w:tab/>
      </w:r>
      <w:r w:rsidRPr="00543029">
        <w:rPr>
          <w:rFonts w:ascii="Arial" w:hAnsi="Arial" w:cs="Arial"/>
          <w:color w:val="231F20"/>
          <w:w w:val="84"/>
          <w:sz w:val="13"/>
          <w:u w:val="single" w:color="231F20"/>
        </w:rPr>
        <w:t xml:space="preserve"> </w:t>
      </w:r>
      <w:r w:rsidRPr="00543029">
        <w:rPr>
          <w:rFonts w:ascii="Arial" w:hAnsi="Arial" w:cs="Arial"/>
          <w:color w:val="231F20"/>
          <w:sz w:val="13"/>
          <w:u w:val="single" w:color="231F20"/>
        </w:rPr>
        <w:tab/>
      </w:r>
    </w:p>
    <w:p w14:paraId="03EF4A68" w14:textId="71D8F04E" w:rsidR="0016175F" w:rsidRPr="00543029" w:rsidRDefault="00B172A7">
      <w:pPr>
        <w:spacing w:line="20" w:lineRule="atLeast"/>
        <w:ind w:left="5648"/>
        <w:rPr>
          <w:rFonts w:ascii="Arial" w:eastAsia="Times New Roman" w:hAnsi="Arial" w:cs="Arial"/>
          <w:sz w:val="2"/>
          <w:szCs w:val="2"/>
        </w:rPr>
      </w:pPr>
      <w:r>
        <w:rPr>
          <w:rFonts w:ascii="Arial" w:eastAsia="Times New Roman" w:hAnsi="Arial" w:cs="Arial"/>
          <w:sz w:val="2"/>
          <w:szCs w:val="2"/>
        </w:rPr>
      </w:r>
      <w:r>
        <w:rPr>
          <w:rFonts w:ascii="Arial" w:eastAsia="Times New Roman" w:hAnsi="Arial" w:cs="Arial"/>
          <w:sz w:val="2"/>
          <w:szCs w:val="2"/>
        </w:rPr>
        <w:pict w14:anchorId="37C97FCE">
          <v:group id="_x0000_s1056" alt="" style="width:142.1pt;height:.25pt;mso-position-horizontal-relative:char;mso-position-vertical-relative:line" coordsize="2842,5">
            <v:group id="_x0000_s1057" alt="" style="position:absolute;left:3;top:3;width:2837;height:2" coordorigin="3,3" coordsize="2837,2">
              <v:shape id="_x0000_s1058" alt="" style="position:absolute;left:3;top:3;width:2837;height:2" coordorigin="3,3" coordsize="2837,0" path="m3,3r2836,e" filled="f" strokecolor="#231f20" strokeweight=".25pt">
                <v:path arrowok="t"/>
              </v:shape>
            </v:group>
            <w10:anchorlock/>
          </v:group>
        </w:pict>
      </w:r>
    </w:p>
    <w:p w14:paraId="0E063C6B" w14:textId="77777777" w:rsidR="0016175F" w:rsidRPr="00543029" w:rsidRDefault="0016175F">
      <w:pPr>
        <w:tabs>
          <w:tab w:val="left" w:pos="6662"/>
        </w:tabs>
        <w:ind w:left="1622"/>
        <w:rPr>
          <w:rFonts w:ascii="Arial" w:eastAsia="Times New Roman" w:hAnsi="Arial" w:cs="Arial"/>
          <w:sz w:val="13"/>
          <w:szCs w:val="13"/>
        </w:rPr>
      </w:pPr>
      <w:r w:rsidRPr="00543029">
        <w:rPr>
          <w:rFonts w:ascii="Arial" w:hAnsi="Arial" w:cs="Arial"/>
          <w:color w:val="231F20"/>
          <w:spacing w:val="-2"/>
          <w:sz w:val="13"/>
        </w:rPr>
        <w:t>(Sig</w:t>
      </w:r>
      <w:r w:rsidRPr="00543029">
        <w:rPr>
          <w:rFonts w:ascii="Arial" w:hAnsi="Arial" w:cs="Arial"/>
          <w:color w:val="231F20"/>
          <w:spacing w:val="-1"/>
          <w:sz w:val="13"/>
        </w:rPr>
        <w:t>nature)</w:t>
      </w:r>
      <w:r w:rsidRPr="00543029">
        <w:rPr>
          <w:rFonts w:ascii="Arial" w:hAnsi="Arial" w:cs="Arial"/>
          <w:color w:val="231F20"/>
          <w:spacing w:val="-1"/>
          <w:sz w:val="13"/>
        </w:rPr>
        <w:tab/>
      </w:r>
      <w:r w:rsidRPr="00543029">
        <w:rPr>
          <w:rFonts w:ascii="Arial" w:hAnsi="Arial" w:cs="Arial"/>
          <w:color w:val="231F20"/>
          <w:sz w:val="13"/>
        </w:rPr>
        <w:t>(Name</w:t>
      </w:r>
      <w:r w:rsidRPr="00543029">
        <w:rPr>
          <w:rFonts w:ascii="Arial" w:hAnsi="Arial" w:cs="Arial"/>
          <w:color w:val="231F20"/>
          <w:spacing w:val="-18"/>
          <w:sz w:val="13"/>
        </w:rPr>
        <w:t xml:space="preserve"> </w:t>
      </w:r>
      <w:r w:rsidRPr="00543029">
        <w:rPr>
          <w:rFonts w:ascii="Arial" w:hAnsi="Arial" w:cs="Arial"/>
          <w:color w:val="231F20"/>
          <w:sz w:val="13"/>
        </w:rPr>
        <w:t>&amp;</w:t>
      </w:r>
      <w:r w:rsidRPr="00543029">
        <w:rPr>
          <w:rFonts w:ascii="Arial" w:hAnsi="Arial" w:cs="Arial"/>
          <w:color w:val="231F20"/>
          <w:spacing w:val="-17"/>
          <w:sz w:val="13"/>
        </w:rPr>
        <w:t xml:space="preserve"> </w:t>
      </w:r>
      <w:r w:rsidRPr="00543029">
        <w:rPr>
          <w:rFonts w:ascii="Arial" w:hAnsi="Arial" w:cs="Arial"/>
          <w:color w:val="231F20"/>
          <w:sz w:val="13"/>
        </w:rPr>
        <w:t>Capacity)</w:t>
      </w:r>
    </w:p>
    <w:p w14:paraId="20489709" w14:textId="77777777" w:rsidR="0016175F" w:rsidRPr="00543029" w:rsidRDefault="0016175F">
      <w:pPr>
        <w:spacing w:before="3"/>
        <w:rPr>
          <w:rFonts w:ascii="Arial" w:eastAsia="Times New Roman" w:hAnsi="Arial" w:cs="Arial"/>
          <w:sz w:val="15"/>
          <w:szCs w:val="15"/>
        </w:rPr>
      </w:pPr>
    </w:p>
    <w:p w14:paraId="1BD6F6A9" w14:textId="526FEF03" w:rsidR="0016175F" w:rsidRPr="00543029" w:rsidRDefault="00B172A7">
      <w:pPr>
        <w:tabs>
          <w:tab w:val="left" w:pos="5648"/>
        </w:tabs>
        <w:spacing w:line="20" w:lineRule="atLeast"/>
        <w:ind w:left="736"/>
        <w:rPr>
          <w:rFonts w:ascii="Arial" w:eastAsia="Times New Roman" w:hAnsi="Arial" w:cs="Arial"/>
          <w:sz w:val="2"/>
          <w:szCs w:val="2"/>
        </w:rPr>
      </w:pPr>
      <w:r>
        <w:rPr>
          <w:rFonts w:ascii="Arial" w:eastAsiaTheme="minorHAnsi" w:hAnsi="Arial" w:cs="Arial"/>
          <w:sz w:val="2"/>
        </w:rPr>
      </w:r>
      <w:r>
        <w:rPr>
          <w:rFonts w:ascii="Arial" w:eastAsiaTheme="minorHAnsi" w:hAnsi="Arial" w:cs="Arial"/>
          <w:sz w:val="2"/>
        </w:rPr>
        <w:pict w14:anchorId="042C944A">
          <v:group id="_x0000_s1053" alt="" style="width:121.35pt;height:.25pt;mso-position-horizontal-relative:char;mso-position-vertical-relative:line" coordsize="2427,5">
            <v:group id="_x0000_s1054" alt="" style="position:absolute;left:3;top:3;width:2422;height:2" coordorigin="3,3" coordsize="2422,2">
              <v:shape id="_x0000_s1055" alt="" style="position:absolute;left:3;top:3;width:2422;height:2" coordorigin="3,3" coordsize="2422,0" path="m3,2r2421,e" filled="f" strokecolor="#231f20" strokeweight=".25pt">
                <v:path arrowok="t"/>
              </v:shape>
            </v:group>
            <w10:anchorlock/>
          </v:group>
        </w:pict>
      </w:r>
      <w:r w:rsidR="0016175F" w:rsidRPr="00543029">
        <w:rPr>
          <w:rFonts w:ascii="Arial" w:hAnsi="Arial" w:cs="Arial"/>
          <w:sz w:val="2"/>
        </w:rPr>
        <w:tab/>
      </w:r>
      <w:r>
        <w:rPr>
          <w:rFonts w:ascii="Arial" w:hAnsi="Arial" w:cs="Arial"/>
          <w:sz w:val="2"/>
        </w:rPr>
      </w:r>
      <w:r>
        <w:rPr>
          <w:rFonts w:ascii="Arial" w:hAnsi="Arial" w:cs="Arial"/>
          <w:sz w:val="2"/>
        </w:rPr>
        <w:pict w14:anchorId="2E0A44E4">
          <v:group id="_x0000_s1050" alt="" style="width:142.1pt;height:.25pt;mso-position-horizontal-relative:char;mso-position-vertical-relative:line" coordsize="2842,5">
            <v:group id="_x0000_s1051" alt="" style="position:absolute;left:3;top:3;width:2837;height:2" coordorigin="3,3" coordsize="2837,2">
              <v:shape id="_x0000_s1052" alt="" style="position:absolute;left:3;top:3;width:2837;height:2" coordorigin="3,3" coordsize="2837,0" path="m3,2r2836,e" filled="f" strokecolor="#231f20" strokeweight=".25pt">
                <v:path arrowok="t"/>
              </v:shape>
            </v:group>
            <w10:anchorlock/>
          </v:group>
        </w:pict>
      </w:r>
    </w:p>
    <w:p w14:paraId="20C16253" w14:textId="77777777" w:rsidR="0016175F" w:rsidRPr="00543029" w:rsidRDefault="00B172A7">
      <w:pPr>
        <w:tabs>
          <w:tab w:val="left" w:pos="1622"/>
          <w:tab w:val="left" w:pos="6662"/>
        </w:tabs>
        <w:ind w:left="182"/>
        <w:rPr>
          <w:rFonts w:ascii="Arial" w:eastAsia="Times New Roman" w:hAnsi="Arial" w:cs="Arial"/>
          <w:sz w:val="13"/>
          <w:szCs w:val="13"/>
        </w:rPr>
      </w:pPr>
      <w:r>
        <w:rPr>
          <w:rFonts w:ascii="Arial" w:eastAsiaTheme="minorHAnsi" w:hAnsi="Arial" w:cs="Arial"/>
        </w:rPr>
        <w:pict w14:anchorId="4B652602">
          <v:shape id="_x0000_s1049" type="#_x0000_t202" alt="" style="position:absolute;left:0;text-align:left;margin-left:14.2pt;margin-top:8.45pt;width:566.95pt;height:6.7pt;z-index:251659264;mso-wrap-style:square;mso-wrap-edited:f;mso-width-percent:0;mso-height-percent:0;mso-position-horizontal-relative:page;mso-width-percent:0;mso-height-percent:0;v-text-anchor:top" fillcolor="#034ea2" stroked="f">
            <v:textbox style="mso-next-textbox:#_x0000_s1049" inset="0,0,0,0">
              <w:txbxContent>
                <w:p w14:paraId="4AB31A0A" w14:textId="77777777" w:rsidR="006B55CC" w:rsidRDefault="006B55CC">
                  <w:pPr>
                    <w:spacing w:line="133" w:lineRule="exact"/>
                    <w:ind w:left="44"/>
                    <w:jc w:val="center"/>
                    <w:rPr>
                      <w:rFonts w:ascii="Times New Roman" w:eastAsia="Times New Roman" w:hAnsi="Times New Roman" w:cs="Times New Roman"/>
                      <w:sz w:val="13"/>
                      <w:szCs w:val="13"/>
                    </w:rPr>
                  </w:pPr>
                  <w:r>
                    <w:rPr>
                      <w:rFonts w:ascii="Times New Roman"/>
                      <w:b/>
                      <w:color w:val="FFFFFF"/>
                      <w:w w:val="90"/>
                      <w:sz w:val="13"/>
                    </w:rPr>
                    <w:t>FOR</w:t>
                  </w:r>
                  <w:r>
                    <w:rPr>
                      <w:rFonts w:ascii="Times New Roman"/>
                      <w:b/>
                      <w:color w:val="FFFFFF"/>
                      <w:spacing w:val="-21"/>
                      <w:w w:val="90"/>
                      <w:sz w:val="13"/>
                    </w:rPr>
                    <w:t xml:space="preserve"> </w:t>
                  </w:r>
                  <w:r>
                    <w:rPr>
                      <w:rFonts w:ascii="Times New Roman"/>
                      <w:b/>
                      <w:color w:val="FFFFFF"/>
                      <w:w w:val="90"/>
                      <w:sz w:val="13"/>
                    </w:rPr>
                    <w:t>OFFICE</w:t>
                  </w:r>
                  <w:r>
                    <w:rPr>
                      <w:rFonts w:ascii="Times New Roman"/>
                      <w:b/>
                      <w:color w:val="FFFFFF"/>
                      <w:spacing w:val="-20"/>
                      <w:w w:val="90"/>
                      <w:sz w:val="13"/>
                    </w:rPr>
                    <w:t xml:space="preserve"> </w:t>
                  </w:r>
                  <w:r>
                    <w:rPr>
                      <w:rFonts w:ascii="Times New Roman"/>
                      <w:b/>
                      <w:color w:val="FFFFFF"/>
                      <w:w w:val="90"/>
                      <w:sz w:val="13"/>
                    </w:rPr>
                    <w:t>USE</w:t>
                  </w:r>
                  <w:r>
                    <w:rPr>
                      <w:rFonts w:ascii="Times New Roman"/>
                      <w:b/>
                      <w:color w:val="FFFFFF"/>
                      <w:spacing w:val="-21"/>
                      <w:w w:val="90"/>
                      <w:sz w:val="13"/>
                    </w:rPr>
                    <w:t xml:space="preserve"> </w:t>
                  </w:r>
                  <w:r>
                    <w:rPr>
                      <w:rFonts w:ascii="Times New Roman"/>
                      <w:b/>
                      <w:color w:val="FFFFFF"/>
                      <w:spacing w:val="-6"/>
                      <w:w w:val="90"/>
                      <w:sz w:val="13"/>
                    </w:rPr>
                    <w:t>ONLY:</w:t>
                  </w:r>
                </w:p>
              </w:txbxContent>
            </v:textbox>
            <w10:wrap anchorx="page"/>
          </v:shape>
        </w:pict>
      </w:r>
      <w:r w:rsidR="0016175F" w:rsidRPr="00543029">
        <w:rPr>
          <w:rFonts w:ascii="Arial" w:hAnsi="Arial" w:cs="Arial"/>
          <w:color w:val="231F20"/>
          <w:sz w:val="13"/>
        </w:rPr>
        <w:t>2</w:t>
      </w:r>
      <w:r w:rsidR="0016175F" w:rsidRPr="00543029">
        <w:rPr>
          <w:rFonts w:ascii="Arial" w:hAnsi="Arial" w:cs="Arial"/>
          <w:color w:val="231F20"/>
          <w:sz w:val="13"/>
        </w:rPr>
        <w:tab/>
      </w:r>
      <w:r w:rsidR="0016175F" w:rsidRPr="00543029">
        <w:rPr>
          <w:rFonts w:ascii="Arial" w:hAnsi="Arial" w:cs="Arial"/>
          <w:color w:val="231F20"/>
          <w:spacing w:val="-2"/>
          <w:sz w:val="13"/>
        </w:rPr>
        <w:t>(Sig</w:t>
      </w:r>
      <w:r w:rsidR="0016175F" w:rsidRPr="00543029">
        <w:rPr>
          <w:rFonts w:ascii="Arial" w:hAnsi="Arial" w:cs="Arial"/>
          <w:color w:val="231F20"/>
          <w:spacing w:val="-1"/>
          <w:sz w:val="13"/>
        </w:rPr>
        <w:t>nature)</w:t>
      </w:r>
      <w:r w:rsidR="0016175F" w:rsidRPr="00543029">
        <w:rPr>
          <w:rFonts w:ascii="Arial" w:hAnsi="Arial" w:cs="Arial"/>
          <w:color w:val="231F20"/>
          <w:spacing w:val="-1"/>
          <w:sz w:val="13"/>
        </w:rPr>
        <w:tab/>
      </w:r>
      <w:r w:rsidR="0016175F" w:rsidRPr="00543029">
        <w:rPr>
          <w:rFonts w:ascii="Arial" w:hAnsi="Arial" w:cs="Arial"/>
          <w:color w:val="231F20"/>
          <w:sz w:val="13"/>
        </w:rPr>
        <w:t>(Name</w:t>
      </w:r>
      <w:r w:rsidR="0016175F" w:rsidRPr="00543029">
        <w:rPr>
          <w:rFonts w:ascii="Arial" w:hAnsi="Arial" w:cs="Arial"/>
          <w:color w:val="231F20"/>
          <w:spacing w:val="-18"/>
          <w:sz w:val="13"/>
        </w:rPr>
        <w:t xml:space="preserve"> </w:t>
      </w:r>
      <w:r w:rsidR="0016175F" w:rsidRPr="00543029">
        <w:rPr>
          <w:rFonts w:ascii="Arial" w:hAnsi="Arial" w:cs="Arial"/>
          <w:color w:val="231F20"/>
          <w:sz w:val="13"/>
        </w:rPr>
        <w:t>&amp;</w:t>
      </w:r>
      <w:r w:rsidR="0016175F" w:rsidRPr="00543029">
        <w:rPr>
          <w:rFonts w:ascii="Arial" w:hAnsi="Arial" w:cs="Arial"/>
          <w:color w:val="231F20"/>
          <w:spacing w:val="-17"/>
          <w:sz w:val="13"/>
        </w:rPr>
        <w:t xml:space="preserve"> </w:t>
      </w:r>
      <w:r w:rsidR="0016175F" w:rsidRPr="00543029">
        <w:rPr>
          <w:rFonts w:ascii="Arial" w:hAnsi="Arial" w:cs="Arial"/>
          <w:color w:val="231F20"/>
          <w:sz w:val="13"/>
        </w:rPr>
        <w:t>Capacity)</w:t>
      </w:r>
    </w:p>
    <w:p w14:paraId="35E5D515" w14:textId="77777777" w:rsidR="0016175F" w:rsidRPr="00543029" w:rsidRDefault="0016175F">
      <w:pPr>
        <w:rPr>
          <w:rFonts w:ascii="Arial" w:eastAsia="Times New Roman" w:hAnsi="Arial" w:cs="Arial"/>
          <w:sz w:val="13"/>
          <w:szCs w:val="13"/>
        </w:rPr>
        <w:sectPr w:rsidR="0016175F" w:rsidRPr="00543029">
          <w:type w:val="continuous"/>
          <w:pgSz w:w="11910" w:h="16840"/>
          <w:pgMar w:top="200" w:right="140" w:bottom="0" w:left="140" w:header="720" w:footer="720" w:gutter="0"/>
          <w:cols w:space="720"/>
        </w:sectPr>
      </w:pPr>
    </w:p>
    <w:p w14:paraId="4D2C52AE" w14:textId="77777777" w:rsidR="0016175F" w:rsidRPr="00543029" w:rsidRDefault="0016175F">
      <w:pPr>
        <w:spacing w:before="2"/>
        <w:rPr>
          <w:rFonts w:ascii="Arial" w:eastAsia="Times New Roman" w:hAnsi="Arial" w:cs="Arial"/>
          <w:sz w:val="14"/>
          <w:szCs w:val="14"/>
        </w:rPr>
      </w:pPr>
    </w:p>
    <w:p w14:paraId="386CC510" w14:textId="77777777" w:rsidR="0016175F" w:rsidRPr="00543029" w:rsidRDefault="00B172A7">
      <w:pPr>
        <w:spacing w:line="250" w:lineRule="auto"/>
        <w:ind w:left="182"/>
        <w:rPr>
          <w:rFonts w:ascii="Arial" w:eastAsia="Times New Roman" w:hAnsi="Arial" w:cs="Arial"/>
          <w:sz w:val="13"/>
          <w:szCs w:val="13"/>
        </w:rPr>
      </w:pPr>
      <w:r>
        <w:rPr>
          <w:rFonts w:ascii="Arial" w:eastAsiaTheme="minorHAnsi" w:hAnsi="Arial" w:cs="Arial"/>
        </w:rPr>
        <w:pict w14:anchorId="46E8940E">
          <v:group id="_x0000_s1047" alt="" style="position:absolute;left:0;text-align:left;margin-left:43.95pt;margin-top:16.15pt;width:121.1pt;height:.1pt;z-index:-251653120;mso-position-horizontal-relative:page" coordorigin="879,323" coordsize="2422,2">
            <v:shape id="_x0000_s1048" alt="" style="position:absolute;left:879;top:323;width:2422;height:2" coordorigin="879,323" coordsize="2422,0" path="m879,323r2422,e" filled="f" strokecolor="#231f20" strokeweight=".25pt">
              <v:path arrowok="t"/>
            </v:shape>
            <w10:wrap anchorx="page"/>
          </v:group>
        </w:pict>
      </w:r>
      <w:r w:rsidR="0016175F" w:rsidRPr="00543029">
        <w:rPr>
          <w:rFonts w:ascii="Arial" w:hAnsi="Arial" w:cs="Arial"/>
          <w:b/>
          <w:color w:val="231F20"/>
          <w:spacing w:val="-1"/>
          <w:w w:val="90"/>
          <w:sz w:val="13"/>
        </w:rPr>
        <w:t>APPROVED</w:t>
      </w:r>
      <w:r w:rsidR="0016175F" w:rsidRPr="00543029">
        <w:rPr>
          <w:rFonts w:ascii="Arial" w:hAnsi="Arial" w:cs="Arial"/>
          <w:b/>
          <w:color w:val="231F20"/>
          <w:spacing w:val="-14"/>
          <w:w w:val="90"/>
          <w:sz w:val="13"/>
        </w:rPr>
        <w:t xml:space="preserve"> </w:t>
      </w:r>
      <w:r w:rsidR="0016175F" w:rsidRPr="00543029">
        <w:rPr>
          <w:rFonts w:ascii="Arial" w:hAnsi="Arial" w:cs="Arial"/>
          <w:b/>
          <w:color w:val="231F20"/>
          <w:w w:val="90"/>
          <w:sz w:val="13"/>
        </w:rPr>
        <w:t>/</w:t>
      </w:r>
      <w:r w:rsidR="0016175F" w:rsidRPr="00543029">
        <w:rPr>
          <w:rFonts w:ascii="Arial" w:hAnsi="Arial" w:cs="Arial"/>
          <w:b/>
          <w:color w:val="231F20"/>
          <w:spacing w:val="-14"/>
          <w:w w:val="90"/>
          <w:sz w:val="13"/>
        </w:rPr>
        <w:t xml:space="preserve"> </w:t>
      </w:r>
      <w:r w:rsidR="0016175F" w:rsidRPr="00543029">
        <w:rPr>
          <w:rFonts w:ascii="Arial" w:hAnsi="Arial" w:cs="Arial"/>
          <w:b/>
          <w:color w:val="231F20"/>
          <w:w w:val="90"/>
          <w:sz w:val="13"/>
        </w:rPr>
        <w:t>DECLINED</w:t>
      </w:r>
      <w:r w:rsidR="0016175F" w:rsidRPr="00543029">
        <w:rPr>
          <w:rFonts w:ascii="Arial" w:hAnsi="Arial" w:cs="Arial"/>
          <w:b/>
          <w:color w:val="231F20"/>
          <w:spacing w:val="24"/>
          <w:w w:val="86"/>
          <w:sz w:val="13"/>
        </w:rPr>
        <w:t xml:space="preserve"> </w:t>
      </w:r>
      <w:r w:rsidR="0016175F" w:rsidRPr="00543029">
        <w:rPr>
          <w:rFonts w:ascii="Arial" w:hAnsi="Arial" w:cs="Arial"/>
          <w:b/>
          <w:color w:val="231F20"/>
          <w:spacing w:val="-3"/>
          <w:sz w:val="13"/>
        </w:rPr>
        <w:t>ECONET:</w:t>
      </w:r>
    </w:p>
    <w:p w14:paraId="3FD0C736" w14:textId="77777777" w:rsidR="0016175F" w:rsidRPr="00543029" w:rsidRDefault="0016175F">
      <w:pPr>
        <w:rPr>
          <w:rFonts w:ascii="Arial" w:eastAsia="Times New Roman" w:hAnsi="Arial" w:cs="Arial"/>
          <w:b/>
          <w:bCs/>
          <w:sz w:val="20"/>
          <w:szCs w:val="20"/>
        </w:rPr>
      </w:pPr>
      <w:r w:rsidRPr="00543029">
        <w:rPr>
          <w:rFonts w:ascii="Arial" w:hAnsi="Arial" w:cs="Arial"/>
        </w:rPr>
        <w:br w:type="column"/>
      </w:r>
    </w:p>
    <w:p w14:paraId="477738A2" w14:textId="77777777" w:rsidR="0016175F" w:rsidRPr="00543029" w:rsidRDefault="0016175F">
      <w:pPr>
        <w:rPr>
          <w:rFonts w:ascii="Arial" w:eastAsia="Times New Roman" w:hAnsi="Arial" w:cs="Arial"/>
          <w:b/>
          <w:bCs/>
        </w:rPr>
      </w:pPr>
    </w:p>
    <w:p w14:paraId="43C48CC5" w14:textId="7F6F11CA" w:rsidR="0016175F" w:rsidRPr="00543029" w:rsidRDefault="00B172A7">
      <w:pPr>
        <w:tabs>
          <w:tab w:val="left" w:pos="7398"/>
        </w:tabs>
        <w:spacing w:line="20" w:lineRule="atLeast"/>
        <w:ind w:left="4094"/>
        <w:rPr>
          <w:rFonts w:ascii="Arial" w:eastAsia="Times New Roman" w:hAnsi="Arial" w:cs="Arial"/>
          <w:sz w:val="2"/>
          <w:szCs w:val="2"/>
        </w:rPr>
      </w:pPr>
      <w:r>
        <w:rPr>
          <w:rFonts w:ascii="Arial" w:eastAsiaTheme="minorHAnsi" w:hAnsi="Arial" w:cs="Arial"/>
          <w:sz w:val="2"/>
        </w:rPr>
      </w:r>
      <w:r>
        <w:rPr>
          <w:rFonts w:ascii="Arial" w:eastAsiaTheme="minorHAnsi" w:hAnsi="Arial" w:cs="Arial"/>
          <w:sz w:val="2"/>
        </w:rPr>
        <w:pict w14:anchorId="21D2575E">
          <v:group id="_x0000_s1044" alt="" style="width:142.1pt;height:.25pt;mso-position-horizontal-relative:char;mso-position-vertical-relative:line" coordsize="2842,5">
            <v:group id="_x0000_s1045" alt="" style="position:absolute;left:3;top:3;width:2837;height:2" coordorigin="3,3" coordsize="2837,2">
              <v:shape id="_x0000_s1046" alt="" style="position:absolute;left:3;top:3;width:2837;height:2" coordorigin="3,3" coordsize="2837,0" path="m3,2r2836,e" filled="f" strokecolor="#231f20" strokeweight=".25pt">
                <v:path arrowok="t"/>
              </v:shape>
            </v:group>
            <w10:anchorlock/>
          </v:group>
        </w:pict>
      </w:r>
      <w:r w:rsidR="0016175F" w:rsidRPr="00543029">
        <w:rPr>
          <w:rFonts w:ascii="Arial" w:hAnsi="Arial" w:cs="Arial"/>
          <w:sz w:val="2"/>
        </w:rPr>
        <w:tab/>
      </w:r>
      <w:r>
        <w:rPr>
          <w:rFonts w:ascii="Arial" w:hAnsi="Arial" w:cs="Arial"/>
          <w:sz w:val="2"/>
        </w:rPr>
      </w:r>
      <w:r>
        <w:rPr>
          <w:rFonts w:ascii="Arial" w:hAnsi="Arial" w:cs="Arial"/>
          <w:sz w:val="2"/>
        </w:rPr>
        <w:pict w14:anchorId="47AC417E">
          <v:group id="_x0000_s1041" alt="" style="width:73.8pt;height:.25pt;mso-position-horizontal-relative:char;mso-position-vertical-relative:line" coordsize="1476,5">
            <v:group id="_x0000_s1042" alt="" style="position:absolute;left:3;top:3;width:1471;height:2" coordorigin="3,3" coordsize="1471,2">
              <v:shape id="_x0000_s1043" alt="" style="position:absolute;left:3;top:3;width:1471;height:2" coordorigin="3,3" coordsize="1471,0" path="m3,2r1470,e" filled="f" strokecolor="#231f20" strokeweight=".25pt">
                <v:path arrowok="t"/>
              </v:shape>
            </v:group>
            <w10:anchorlock/>
          </v:group>
        </w:pict>
      </w:r>
    </w:p>
    <w:p w14:paraId="66594D50" w14:textId="77777777" w:rsidR="0016175F" w:rsidRPr="00543029" w:rsidRDefault="0016175F">
      <w:pPr>
        <w:tabs>
          <w:tab w:val="left" w:pos="5107"/>
          <w:tab w:val="left" w:pos="7987"/>
        </w:tabs>
        <w:ind w:left="67"/>
        <w:rPr>
          <w:rFonts w:ascii="Arial" w:eastAsia="Times New Roman" w:hAnsi="Arial" w:cs="Arial"/>
          <w:sz w:val="13"/>
          <w:szCs w:val="13"/>
        </w:rPr>
      </w:pPr>
      <w:r w:rsidRPr="00543029">
        <w:rPr>
          <w:rFonts w:ascii="Arial" w:hAnsi="Arial" w:cs="Arial"/>
          <w:color w:val="231F20"/>
          <w:spacing w:val="-2"/>
          <w:sz w:val="13"/>
        </w:rPr>
        <w:t>(Sig</w:t>
      </w:r>
      <w:r w:rsidRPr="00543029">
        <w:rPr>
          <w:rFonts w:ascii="Arial" w:hAnsi="Arial" w:cs="Arial"/>
          <w:color w:val="231F20"/>
          <w:spacing w:val="-1"/>
          <w:sz w:val="13"/>
        </w:rPr>
        <w:t>nature)</w:t>
      </w:r>
      <w:r w:rsidRPr="00543029">
        <w:rPr>
          <w:rFonts w:ascii="Arial" w:hAnsi="Arial" w:cs="Arial"/>
          <w:color w:val="231F20"/>
          <w:spacing w:val="-1"/>
          <w:sz w:val="13"/>
        </w:rPr>
        <w:tab/>
      </w:r>
      <w:r w:rsidRPr="00543029">
        <w:rPr>
          <w:rFonts w:ascii="Arial" w:hAnsi="Arial" w:cs="Arial"/>
          <w:color w:val="231F20"/>
          <w:sz w:val="13"/>
        </w:rPr>
        <w:t>(Name</w:t>
      </w:r>
      <w:r w:rsidRPr="00543029">
        <w:rPr>
          <w:rFonts w:ascii="Arial" w:hAnsi="Arial" w:cs="Arial"/>
          <w:color w:val="231F20"/>
          <w:spacing w:val="-18"/>
          <w:sz w:val="13"/>
        </w:rPr>
        <w:t xml:space="preserve"> </w:t>
      </w:r>
      <w:r w:rsidRPr="00543029">
        <w:rPr>
          <w:rFonts w:ascii="Arial" w:hAnsi="Arial" w:cs="Arial"/>
          <w:color w:val="231F20"/>
          <w:sz w:val="13"/>
        </w:rPr>
        <w:t>&amp;</w:t>
      </w:r>
      <w:r w:rsidRPr="00543029">
        <w:rPr>
          <w:rFonts w:ascii="Arial" w:hAnsi="Arial" w:cs="Arial"/>
          <w:color w:val="231F20"/>
          <w:spacing w:val="-17"/>
          <w:sz w:val="13"/>
        </w:rPr>
        <w:t xml:space="preserve"> </w:t>
      </w:r>
      <w:r w:rsidRPr="00543029">
        <w:rPr>
          <w:rFonts w:ascii="Arial" w:hAnsi="Arial" w:cs="Arial"/>
          <w:color w:val="231F20"/>
          <w:sz w:val="13"/>
        </w:rPr>
        <w:t>Capacity)</w:t>
      </w:r>
      <w:r w:rsidRPr="00543029">
        <w:rPr>
          <w:rFonts w:ascii="Arial" w:hAnsi="Arial" w:cs="Arial"/>
          <w:color w:val="231F20"/>
          <w:sz w:val="13"/>
        </w:rPr>
        <w:tab/>
      </w:r>
      <w:r w:rsidRPr="00543029">
        <w:rPr>
          <w:rFonts w:ascii="Arial" w:hAnsi="Arial" w:cs="Arial"/>
          <w:color w:val="231F20"/>
          <w:spacing w:val="-1"/>
          <w:sz w:val="13"/>
        </w:rPr>
        <w:t>Date</w:t>
      </w:r>
    </w:p>
    <w:p w14:paraId="0AF7D78C" w14:textId="77777777" w:rsidR="0016175F" w:rsidRPr="00543029" w:rsidRDefault="0016175F">
      <w:pPr>
        <w:rPr>
          <w:rFonts w:ascii="Arial" w:eastAsia="Times New Roman" w:hAnsi="Arial" w:cs="Arial"/>
          <w:sz w:val="13"/>
          <w:szCs w:val="13"/>
        </w:rPr>
        <w:sectPr w:rsidR="0016175F" w:rsidRPr="00543029">
          <w:type w:val="continuous"/>
          <w:pgSz w:w="11910" w:h="16840"/>
          <w:pgMar w:top="200" w:right="140" w:bottom="0" w:left="140" w:header="720" w:footer="720" w:gutter="0"/>
          <w:cols w:num="2" w:space="720" w:equalWidth="0">
            <w:col w:w="1515" w:space="40"/>
            <w:col w:w="10075"/>
          </w:cols>
        </w:sectPr>
      </w:pPr>
    </w:p>
    <w:p w14:paraId="6114D566" w14:textId="77777777" w:rsidR="0016175F" w:rsidRPr="00543029" w:rsidRDefault="0016175F">
      <w:pPr>
        <w:rPr>
          <w:rFonts w:ascii="Arial" w:eastAsia="Times New Roman" w:hAnsi="Arial" w:cs="Arial"/>
          <w:sz w:val="20"/>
          <w:szCs w:val="20"/>
        </w:rPr>
      </w:pPr>
    </w:p>
    <w:p w14:paraId="774B8517" w14:textId="77777777" w:rsidR="0016175F" w:rsidRPr="00543029" w:rsidRDefault="0016175F">
      <w:pPr>
        <w:rPr>
          <w:rFonts w:ascii="Arial" w:eastAsia="Times New Roman" w:hAnsi="Arial" w:cs="Arial"/>
          <w:sz w:val="20"/>
          <w:szCs w:val="20"/>
        </w:rPr>
      </w:pPr>
    </w:p>
    <w:p w14:paraId="273DB7CC" w14:textId="77777777" w:rsidR="0016175F" w:rsidRPr="00543029" w:rsidRDefault="0016175F">
      <w:pPr>
        <w:spacing w:before="6"/>
        <w:rPr>
          <w:rFonts w:ascii="Arial" w:eastAsia="Times New Roman" w:hAnsi="Arial" w:cs="Arial"/>
          <w:sz w:val="24"/>
          <w:szCs w:val="24"/>
        </w:rPr>
      </w:pPr>
    </w:p>
    <w:p w14:paraId="05C0CB14" w14:textId="77777777" w:rsidR="0016175F" w:rsidRPr="00543029" w:rsidRDefault="0016175F">
      <w:pPr>
        <w:spacing w:line="200" w:lineRule="atLeast"/>
        <w:ind w:left="194"/>
        <w:rPr>
          <w:rFonts w:ascii="Arial" w:eastAsia="Times New Roman" w:hAnsi="Arial" w:cs="Arial"/>
          <w:sz w:val="20"/>
          <w:szCs w:val="20"/>
        </w:rPr>
      </w:pPr>
      <w:r w:rsidRPr="00543029">
        <w:rPr>
          <w:rFonts w:ascii="Arial" w:eastAsia="Times New Roman" w:hAnsi="Arial" w:cs="Arial"/>
          <w:noProof/>
          <w:sz w:val="20"/>
          <w:szCs w:val="20"/>
          <w:lang w:eastAsia="en-ZA"/>
        </w:rPr>
        <w:drawing>
          <wp:inline distT="0" distB="0" distL="0" distR="0" wp14:anchorId="719B26DB" wp14:editId="682E8409">
            <wp:extent cx="999157" cy="219360"/>
            <wp:effectExtent l="0" t="0" r="0" b="0"/>
            <wp:docPr id="602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43" cstate="print"/>
                    <a:stretch>
                      <a:fillRect/>
                    </a:stretch>
                  </pic:blipFill>
                  <pic:spPr>
                    <a:xfrm>
                      <a:off x="0" y="0"/>
                      <a:ext cx="999157" cy="219360"/>
                    </a:xfrm>
                    <a:prstGeom prst="rect">
                      <a:avLst/>
                    </a:prstGeom>
                  </pic:spPr>
                </pic:pic>
              </a:graphicData>
            </a:graphic>
          </wp:inline>
        </w:drawing>
      </w:r>
    </w:p>
    <w:p w14:paraId="503B7A0F" w14:textId="77777777" w:rsidR="0016175F" w:rsidRPr="00543029" w:rsidRDefault="0016175F">
      <w:pPr>
        <w:spacing w:line="200" w:lineRule="atLeast"/>
        <w:rPr>
          <w:rFonts w:ascii="Arial" w:eastAsia="Times New Roman" w:hAnsi="Arial" w:cs="Arial"/>
          <w:sz w:val="20"/>
          <w:szCs w:val="20"/>
        </w:rPr>
        <w:sectPr w:rsidR="0016175F" w:rsidRPr="00543029">
          <w:type w:val="continuous"/>
          <w:pgSz w:w="11910" w:h="16840"/>
          <w:pgMar w:top="200" w:right="140" w:bottom="0" w:left="140" w:header="720" w:footer="720" w:gutter="0"/>
          <w:cols w:space="720"/>
        </w:sectPr>
      </w:pPr>
    </w:p>
    <w:p w14:paraId="14C66958" w14:textId="77777777" w:rsidR="0016175F" w:rsidRPr="00543029" w:rsidRDefault="0016175F" w:rsidP="004D2828">
      <w:pPr>
        <w:pStyle w:val="BodyText"/>
        <w:rPr>
          <w:szCs w:val="26"/>
        </w:rPr>
      </w:pPr>
      <w:r w:rsidRPr="00543029">
        <w:rPr>
          <w:spacing w:val="-3"/>
        </w:rPr>
        <w:lastRenderedPageBreak/>
        <w:t>E</w:t>
      </w:r>
      <w:r w:rsidRPr="00543029">
        <w:t>c</w:t>
      </w:r>
      <w:r w:rsidRPr="00543029">
        <w:rPr>
          <w:spacing w:val="-3"/>
        </w:rPr>
        <w:t>oC</w:t>
      </w:r>
      <w:r w:rsidRPr="00543029">
        <w:t>ash</w:t>
      </w:r>
      <w:r w:rsidRPr="00543029">
        <w:rPr>
          <w:spacing w:val="-8"/>
        </w:rPr>
        <w:t xml:space="preserve"> </w:t>
      </w:r>
      <w:r w:rsidRPr="00543029">
        <w:rPr>
          <w:spacing w:val="-3"/>
        </w:rPr>
        <w:t>A</w:t>
      </w:r>
      <w:r w:rsidRPr="00543029">
        <w:t>gent</w:t>
      </w:r>
      <w:r w:rsidRPr="00543029">
        <w:rPr>
          <w:spacing w:val="-19"/>
        </w:rPr>
        <w:t xml:space="preserve"> </w:t>
      </w:r>
      <w:r w:rsidRPr="00543029">
        <w:rPr>
          <w:spacing w:val="-7"/>
        </w:rPr>
        <w:t>T</w:t>
      </w:r>
      <w:r w:rsidRPr="00543029">
        <w:rPr>
          <w:spacing w:val="-5"/>
        </w:rPr>
        <w:t>erms</w:t>
      </w:r>
      <w:r w:rsidRPr="00543029">
        <w:rPr>
          <w:spacing w:val="-7"/>
        </w:rPr>
        <w:t xml:space="preserve"> </w:t>
      </w:r>
      <w:r w:rsidRPr="00543029">
        <w:t>&amp;</w:t>
      </w:r>
      <w:r w:rsidRPr="00543029">
        <w:rPr>
          <w:spacing w:val="-8"/>
        </w:rPr>
        <w:t xml:space="preserve"> </w:t>
      </w:r>
      <w:r w:rsidRPr="00543029">
        <w:t>C</w:t>
      </w:r>
      <w:r w:rsidRPr="00543029">
        <w:rPr>
          <w:spacing w:val="-1"/>
        </w:rPr>
        <w:t>onditions</w:t>
      </w:r>
    </w:p>
    <w:p w14:paraId="1AC40AEB" w14:textId="77777777" w:rsidR="0016175F" w:rsidRPr="00543029" w:rsidRDefault="0016175F" w:rsidP="004D2828">
      <w:pPr>
        <w:pStyle w:val="BodyText"/>
        <w:rPr>
          <w:bCs/>
        </w:rPr>
      </w:pPr>
    </w:p>
    <w:p w14:paraId="6DE3AAD1" w14:textId="77777777" w:rsidR="0016175F" w:rsidRPr="0043175F" w:rsidRDefault="0016175F" w:rsidP="004D2828">
      <w:pPr>
        <w:pStyle w:val="BodyText"/>
        <w:sectPr w:rsidR="0016175F" w:rsidRPr="0043175F">
          <w:pgSz w:w="11910" w:h="16840"/>
          <w:pgMar w:top="480" w:right="260" w:bottom="280" w:left="240" w:header="720" w:footer="720" w:gutter="0"/>
          <w:cols w:space="720"/>
        </w:sectPr>
      </w:pPr>
    </w:p>
    <w:p w14:paraId="521CFEC6" w14:textId="77777777" w:rsidR="0016175F" w:rsidRPr="00114580" w:rsidRDefault="0016175F" w:rsidP="004D2828">
      <w:pPr>
        <w:pStyle w:val="BodyText"/>
        <w:rPr>
          <w:lang w:val="en-GB"/>
        </w:rPr>
      </w:pPr>
      <w:r w:rsidRPr="00543029">
        <w:rPr>
          <w:color w:val="58595B"/>
          <w:lang w:val="en-GB"/>
        </w:rPr>
        <w:t>WHEREAS</w:t>
      </w:r>
      <w:r w:rsidRPr="00543029">
        <w:rPr>
          <w:color w:val="58595B"/>
          <w:spacing w:val="-12"/>
          <w:lang w:val="en-GB"/>
        </w:rPr>
        <w:t xml:space="preserve"> </w:t>
      </w:r>
      <w:r w:rsidRPr="00543029">
        <w:rPr>
          <w:color w:val="58595B"/>
          <w:lang w:val="en-GB"/>
        </w:rPr>
        <w:t>E</w:t>
      </w:r>
      <w:r w:rsidRPr="00114580">
        <w:rPr>
          <w:color w:val="58595B"/>
          <w:spacing w:val="-1"/>
          <w:lang w:val="en-GB"/>
        </w:rPr>
        <w:t>conet</w:t>
      </w:r>
      <w:r w:rsidRPr="00114580">
        <w:rPr>
          <w:color w:val="58595B"/>
          <w:spacing w:val="-10"/>
          <w:lang w:val="en-GB"/>
        </w:rPr>
        <w:t xml:space="preserve"> </w:t>
      </w:r>
      <w:r w:rsidRPr="00114580">
        <w:rPr>
          <w:color w:val="58595B"/>
          <w:lang w:val="en-GB"/>
        </w:rPr>
        <w:t>is</w:t>
      </w:r>
      <w:r w:rsidRPr="00114580">
        <w:rPr>
          <w:color w:val="58595B"/>
          <w:spacing w:val="-11"/>
          <w:lang w:val="en-GB"/>
        </w:rPr>
        <w:t xml:space="preserve"> </w:t>
      </w:r>
      <w:r w:rsidRPr="00114580">
        <w:rPr>
          <w:color w:val="58595B"/>
          <w:spacing w:val="-1"/>
          <w:lang w:val="en-GB"/>
        </w:rPr>
        <w:t>desirous</w:t>
      </w:r>
      <w:r w:rsidRPr="00114580">
        <w:rPr>
          <w:color w:val="58595B"/>
          <w:spacing w:val="-11"/>
          <w:lang w:val="en-GB"/>
        </w:rPr>
        <w:t xml:space="preserve"> </w:t>
      </w:r>
      <w:r w:rsidRPr="00114580">
        <w:rPr>
          <w:color w:val="58595B"/>
          <w:lang w:val="en-GB"/>
        </w:rPr>
        <w:t>of</w:t>
      </w:r>
      <w:r w:rsidRPr="00114580">
        <w:rPr>
          <w:color w:val="58595B"/>
          <w:spacing w:val="-10"/>
          <w:lang w:val="en-GB"/>
        </w:rPr>
        <w:t xml:space="preserve"> </w:t>
      </w:r>
      <w:r w:rsidRPr="00114580">
        <w:rPr>
          <w:color w:val="58595B"/>
          <w:spacing w:val="-1"/>
          <w:lang w:val="en-GB"/>
        </w:rPr>
        <w:t>appointing</w:t>
      </w:r>
    </w:p>
    <w:p w14:paraId="3D66CCAB" w14:textId="77777777" w:rsidR="0016175F" w:rsidRPr="007572A1" w:rsidRDefault="0016175F" w:rsidP="004D2828">
      <w:pPr>
        <w:pStyle w:val="BodyText"/>
        <w:rPr>
          <w:sz w:val="13"/>
          <w:szCs w:val="13"/>
        </w:rPr>
      </w:pPr>
    </w:p>
    <w:p w14:paraId="2BC694B0" w14:textId="22819A2D" w:rsidR="0016175F" w:rsidRPr="007572A1" w:rsidRDefault="00B172A7" w:rsidP="004D2828">
      <w:pPr>
        <w:pStyle w:val="BodyText"/>
        <w:rPr>
          <w:sz w:val="2"/>
          <w:szCs w:val="2"/>
        </w:rPr>
      </w:pPr>
      <w:r>
        <w:rPr>
          <w:sz w:val="2"/>
          <w:szCs w:val="2"/>
        </w:rPr>
      </w:r>
      <w:r>
        <w:rPr>
          <w:sz w:val="2"/>
          <w:szCs w:val="2"/>
        </w:rPr>
        <w:pict w14:anchorId="3953A953">
          <v:group id="_x0000_s1038" alt="" style="width:171.85pt;height:.35pt;mso-position-horizontal-relative:char;mso-position-vertical-relative:line" coordsize="3437,7">
            <v:group id="_x0000_s1039" alt="" style="position:absolute;left:4;top:4;width:3430;height:2" coordorigin="4,4" coordsize="3430,2">
              <v:shape id="_x0000_s1040" alt="" style="position:absolute;left:4;top:4;width:3430;height:2" coordorigin="4,4" coordsize="3430,0" path="m4,4r3430,e" filled="f" strokecolor="#57585a" strokeweight=".35pt">
                <v:path arrowok="t"/>
              </v:shape>
            </v:group>
            <w10:anchorlock/>
          </v:group>
        </w:pict>
      </w:r>
    </w:p>
    <w:p w14:paraId="7C42F23C" w14:textId="77777777" w:rsidR="0016175F" w:rsidRPr="007572A1" w:rsidRDefault="0016175F" w:rsidP="004D2828">
      <w:pPr>
        <w:pStyle w:val="BodyText"/>
        <w:rPr>
          <w:sz w:val="12"/>
          <w:szCs w:val="12"/>
        </w:rPr>
      </w:pPr>
    </w:p>
    <w:p w14:paraId="2F53E0E2" w14:textId="024AF240" w:rsidR="0016175F" w:rsidRPr="007572A1" w:rsidRDefault="00B172A7" w:rsidP="004D2828">
      <w:pPr>
        <w:pStyle w:val="BodyText"/>
        <w:rPr>
          <w:sz w:val="2"/>
          <w:szCs w:val="2"/>
        </w:rPr>
      </w:pPr>
      <w:r>
        <w:rPr>
          <w:sz w:val="2"/>
          <w:szCs w:val="2"/>
        </w:rPr>
      </w:r>
      <w:r>
        <w:rPr>
          <w:sz w:val="2"/>
          <w:szCs w:val="2"/>
        </w:rPr>
        <w:pict w14:anchorId="14BE0200">
          <v:group id="_x0000_s1035" alt="" style="width:171.85pt;height:.35pt;mso-position-horizontal-relative:char;mso-position-vertical-relative:line" coordsize="3437,7">
            <v:group id="_x0000_s1036" alt="" style="position:absolute;left:4;top:4;width:3430;height:2" coordorigin="4,4" coordsize="3430,2">
              <v:shape id="_x0000_s1037" alt="" style="position:absolute;left:4;top:4;width:3430;height:2" coordorigin="4,4" coordsize="3430,0" path="m4,4r3430,e" filled="f" strokecolor="#57585a" strokeweight=".35pt">
                <v:path arrowok="t"/>
              </v:shape>
            </v:group>
            <w10:anchorlock/>
          </v:group>
        </w:pict>
      </w:r>
    </w:p>
    <w:p w14:paraId="3FE705F5" w14:textId="77777777" w:rsidR="0016175F" w:rsidRPr="00114580" w:rsidRDefault="0016175F" w:rsidP="004D2828">
      <w:pPr>
        <w:pStyle w:val="BodyText"/>
        <w:rPr>
          <w:lang w:val="en-GB"/>
        </w:rPr>
      </w:pPr>
      <w:r w:rsidRPr="00114580">
        <w:rPr>
          <w:color w:val="58595B"/>
          <w:w w:val="105"/>
          <w:lang w:val="en-GB"/>
        </w:rPr>
        <w:t>as</w:t>
      </w:r>
      <w:r w:rsidRPr="00114580">
        <w:rPr>
          <w:color w:val="58595B"/>
          <w:spacing w:val="-5"/>
          <w:w w:val="105"/>
          <w:lang w:val="en-GB"/>
        </w:rPr>
        <w:t xml:space="preserve"> </w:t>
      </w:r>
      <w:r w:rsidRPr="00114580">
        <w:rPr>
          <w:color w:val="58595B"/>
          <w:w w:val="105"/>
          <w:lang w:val="en-GB"/>
        </w:rPr>
        <w:t>its</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spacing w:val="-1"/>
          <w:w w:val="105"/>
          <w:lang w:val="en-GB"/>
        </w:rPr>
        <w:t>provide</w:t>
      </w:r>
      <w:r w:rsidRPr="00114580">
        <w:rPr>
          <w:color w:val="58595B"/>
          <w:spacing w:val="-4"/>
          <w:w w:val="105"/>
          <w:lang w:val="en-GB"/>
        </w:rPr>
        <w:t xml:space="preserve"> </w:t>
      </w:r>
      <w:r w:rsidRPr="00114580">
        <w:rPr>
          <w:color w:val="58595B"/>
          <w:w w:val="105"/>
          <w:lang w:val="en-GB"/>
        </w:rPr>
        <w:t>mobile</w:t>
      </w:r>
      <w:r w:rsidRPr="00114580">
        <w:rPr>
          <w:color w:val="58595B"/>
          <w:spacing w:val="-5"/>
          <w:w w:val="105"/>
          <w:lang w:val="en-GB"/>
        </w:rPr>
        <w:t xml:space="preserve"> </w:t>
      </w:r>
      <w:r w:rsidRPr="00114580">
        <w:rPr>
          <w:color w:val="58595B"/>
          <w:w w:val="105"/>
          <w:lang w:val="en-GB"/>
        </w:rPr>
        <w:t>money</w:t>
      </w:r>
      <w:r w:rsidRPr="00114580">
        <w:rPr>
          <w:color w:val="58595B"/>
          <w:spacing w:val="-4"/>
          <w:w w:val="105"/>
          <w:lang w:val="en-GB"/>
        </w:rPr>
        <w:t xml:space="preserve"> </w:t>
      </w:r>
      <w:r w:rsidRPr="00114580">
        <w:rPr>
          <w:color w:val="58595B"/>
          <w:spacing w:val="-1"/>
          <w:w w:val="105"/>
          <w:lang w:val="en-GB"/>
        </w:rPr>
        <w:t>transfer</w:t>
      </w:r>
      <w:r w:rsidRPr="00114580">
        <w:rPr>
          <w:color w:val="58595B"/>
          <w:spacing w:val="-5"/>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payment</w:t>
      </w:r>
      <w:r w:rsidRPr="00114580">
        <w:rPr>
          <w:color w:val="58595B"/>
          <w:spacing w:val="33"/>
          <w:w w:val="119"/>
          <w:lang w:val="en-GB"/>
        </w:rPr>
        <w:t xml:space="preserve"> </w:t>
      </w:r>
      <w:r w:rsidRPr="00114580">
        <w:rPr>
          <w:color w:val="58595B"/>
          <w:lang w:val="en-GB"/>
        </w:rPr>
        <w:t>services</w:t>
      </w:r>
      <w:r w:rsidRPr="00114580">
        <w:rPr>
          <w:color w:val="58595B"/>
          <w:spacing w:val="24"/>
          <w:lang w:val="en-GB"/>
        </w:rPr>
        <w:t xml:space="preserve"> </w:t>
      </w:r>
      <w:r w:rsidRPr="00114580">
        <w:rPr>
          <w:color w:val="58595B"/>
          <w:lang w:val="en-GB"/>
        </w:rPr>
        <w:t>facility</w:t>
      </w:r>
      <w:r w:rsidRPr="00114580">
        <w:rPr>
          <w:color w:val="58595B"/>
          <w:spacing w:val="-6"/>
          <w:lang w:val="en-GB"/>
        </w:rPr>
        <w:t xml:space="preserve"> </w:t>
      </w:r>
      <w:r w:rsidRPr="00543029">
        <w:rPr>
          <w:color w:val="58595B"/>
          <w:lang w:val="en-GB"/>
        </w:rPr>
        <w:t>(E</w:t>
      </w:r>
      <w:r w:rsidRPr="00114580">
        <w:rPr>
          <w:color w:val="58595B"/>
          <w:spacing w:val="-1"/>
          <w:lang w:val="en-GB"/>
        </w:rPr>
        <w:t>c</w:t>
      </w:r>
      <w:r w:rsidRPr="00543029">
        <w:rPr>
          <w:color w:val="58595B"/>
          <w:lang w:val="en-GB"/>
        </w:rPr>
        <w:t>oC</w:t>
      </w:r>
      <w:r w:rsidRPr="00114580">
        <w:rPr>
          <w:color w:val="58595B"/>
          <w:spacing w:val="-1"/>
          <w:lang w:val="en-GB"/>
        </w:rPr>
        <w:t>ash)</w:t>
      </w:r>
      <w:r w:rsidRPr="00114580">
        <w:rPr>
          <w:color w:val="58595B"/>
          <w:spacing w:val="-6"/>
          <w:lang w:val="en-GB"/>
        </w:rPr>
        <w:t xml:space="preserve"> </w:t>
      </w:r>
      <w:r w:rsidRPr="00543029">
        <w:rPr>
          <w:color w:val="58595B"/>
          <w:lang w:val="en-GB"/>
        </w:rPr>
        <w:t>off</w:t>
      </w:r>
      <w:r w:rsidRPr="00114580">
        <w:rPr>
          <w:color w:val="58595B"/>
          <w:spacing w:val="-1"/>
          <w:lang w:val="en-GB"/>
        </w:rPr>
        <w:t>ered</w:t>
      </w:r>
      <w:r w:rsidRPr="00114580">
        <w:rPr>
          <w:color w:val="58595B"/>
          <w:spacing w:val="-6"/>
          <w:lang w:val="en-GB"/>
        </w:rPr>
        <w:t xml:space="preserve"> </w:t>
      </w:r>
      <w:r w:rsidRPr="00114580">
        <w:rPr>
          <w:color w:val="58595B"/>
          <w:spacing w:val="-1"/>
          <w:lang w:val="en-GB"/>
        </w:rPr>
        <w:t>b</w:t>
      </w:r>
      <w:r w:rsidRPr="00543029">
        <w:rPr>
          <w:color w:val="58595B"/>
          <w:lang w:val="en-GB"/>
        </w:rPr>
        <w:t>y</w:t>
      </w:r>
      <w:r w:rsidRPr="00114580">
        <w:rPr>
          <w:color w:val="58595B"/>
          <w:spacing w:val="-6"/>
          <w:lang w:val="en-GB"/>
        </w:rPr>
        <w:t xml:space="preserve"> </w:t>
      </w:r>
      <w:r w:rsidRPr="00543029">
        <w:rPr>
          <w:color w:val="58595B"/>
          <w:lang w:val="en-GB"/>
        </w:rPr>
        <w:t>E</w:t>
      </w:r>
      <w:r w:rsidRPr="00114580">
        <w:rPr>
          <w:color w:val="58595B"/>
          <w:spacing w:val="-1"/>
          <w:lang w:val="en-GB"/>
        </w:rPr>
        <w:t>conet</w:t>
      </w:r>
      <w:r w:rsidRPr="00114580">
        <w:rPr>
          <w:color w:val="58595B"/>
          <w:spacing w:val="-11"/>
          <w:lang w:val="en-GB"/>
        </w:rPr>
        <w:t xml:space="preserve"> </w:t>
      </w:r>
      <w:r w:rsidRPr="00543029">
        <w:rPr>
          <w:color w:val="58595B"/>
          <w:lang w:val="en-GB"/>
        </w:rPr>
        <w:t>Wir</w:t>
      </w:r>
      <w:r w:rsidRPr="00114580">
        <w:rPr>
          <w:color w:val="58595B"/>
          <w:spacing w:val="-1"/>
          <w:lang w:val="en-GB"/>
        </w:rPr>
        <w:t>eless</w:t>
      </w:r>
      <w:r w:rsidRPr="00114580">
        <w:rPr>
          <w:color w:val="58595B"/>
          <w:spacing w:val="41"/>
          <w:w w:val="104"/>
          <w:lang w:val="en-GB"/>
        </w:rPr>
        <w:t xml:space="preserve"> </w:t>
      </w:r>
      <w:r w:rsidRPr="00543029">
        <w:rPr>
          <w:color w:val="58595B"/>
          <w:w w:val="105"/>
          <w:lang w:val="en-GB"/>
        </w:rPr>
        <w:t>(Priv</w:t>
      </w:r>
      <w:r w:rsidRPr="00114580">
        <w:rPr>
          <w:color w:val="58595B"/>
          <w:spacing w:val="-1"/>
          <w:w w:val="105"/>
          <w:lang w:val="en-GB"/>
        </w:rPr>
        <w:t>at</w:t>
      </w:r>
      <w:r w:rsidRPr="00543029">
        <w:rPr>
          <w:color w:val="58595B"/>
          <w:w w:val="105"/>
          <w:lang w:val="en-GB"/>
        </w:rPr>
        <w:t>e)</w:t>
      </w:r>
      <w:r w:rsidRPr="00114580">
        <w:rPr>
          <w:color w:val="58595B"/>
          <w:spacing w:val="-19"/>
          <w:w w:val="105"/>
          <w:lang w:val="en-GB"/>
        </w:rPr>
        <w:t xml:space="preserve"> </w:t>
      </w:r>
      <w:r w:rsidRPr="00543029">
        <w:rPr>
          <w:color w:val="58595B"/>
          <w:w w:val="105"/>
          <w:lang w:val="en-GB"/>
        </w:rPr>
        <w:t>Limit</w:t>
      </w:r>
      <w:r w:rsidRPr="00114580">
        <w:rPr>
          <w:color w:val="58595B"/>
          <w:spacing w:val="-1"/>
          <w:w w:val="105"/>
          <w:lang w:val="en-GB"/>
        </w:rPr>
        <w:t>ed</w:t>
      </w:r>
      <w:r w:rsidRPr="00114580">
        <w:rPr>
          <w:color w:val="58595B"/>
          <w:spacing w:val="-18"/>
          <w:w w:val="105"/>
          <w:lang w:val="en-GB"/>
        </w:rPr>
        <w:t xml:space="preserve"> </w:t>
      </w:r>
      <w:r w:rsidRPr="00114580">
        <w:rPr>
          <w:color w:val="58595B"/>
          <w:w w:val="105"/>
          <w:lang w:val="en-GB"/>
        </w:rPr>
        <w:t>(“Econet”)</w:t>
      </w:r>
      <w:r w:rsidRPr="00114580">
        <w:rPr>
          <w:color w:val="58595B"/>
          <w:spacing w:val="-19"/>
          <w:w w:val="105"/>
          <w:lang w:val="en-GB"/>
        </w:rPr>
        <w:t xml:space="preserve"> </w:t>
      </w:r>
      <w:r w:rsidRPr="00114580">
        <w:rPr>
          <w:color w:val="58595B"/>
          <w:w w:val="105"/>
          <w:lang w:val="en-GB"/>
        </w:rPr>
        <w:t>as</w:t>
      </w:r>
      <w:r w:rsidRPr="00114580">
        <w:rPr>
          <w:color w:val="58595B"/>
          <w:spacing w:val="-18"/>
          <w:w w:val="105"/>
          <w:lang w:val="en-GB"/>
        </w:rPr>
        <w:t xml:space="preserve"> </w:t>
      </w:r>
      <w:r w:rsidRPr="00114580">
        <w:rPr>
          <w:color w:val="58595B"/>
          <w:w w:val="105"/>
          <w:lang w:val="en-GB"/>
        </w:rPr>
        <w:t>part</w:t>
      </w:r>
      <w:r w:rsidRPr="00114580">
        <w:rPr>
          <w:color w:val="58595B"/>
          <w:spacing w:val="-19"/>
          <w:w w:val="105"/>
          <w:lang w:val="en-GB"/>
        </w:rPr>
        <w:t xml:space="preserve"> </w:t>
      </w:r>
      <w:r w:rsidRPr="00114580">
        <w:rPr>
          <w:color w:val="58595B"/>
          <w:w w:val="105"/>
          <w:lang w:val="en-GB"/>
        </w:rPr>
        <w:t>of</w:t>
      </w:r>
      <w:r w:rsidRPr="00114580">
        <w:rPr>
          <w:color w:val="58595B"/>
          <w:spacing w:val="-18"/>
          <w:w w:val="105"/>
          <w:lang w:val="en-GB"/>
        </w:rPr>
        <w:t xml:space="preserve"> </w:t>
      </w:r>
      <w:r w:rsidRPr="00114580">
        <w:rPr>
          <w:color w:val="58595B"/>
          <w:w w:val="105"/>
          <w:lang w:val="en-GB"/>
        </w:rPr>
        <w:t>its</w:t>
      </w:r>
      <w:r w:rsidRPr="00114580">
        <w:rPr>
          <w:color w:val="58595B"/>
          <w:spacing w:val="-18"/>
          <w:w w:val="105"/>
          <w:lang w:val="en-GB"/>
        </w:rPr>
        <w:t xml:space="preserve"> </w:t>
      </w:r>
      <w:r w:rsidRPr="00114580">
        <w:rPr>
          <w:color w:val="58595B"/>
          <w:w w:val="105"/>
          <w:lang w:val="en-GB"/>
        </w:rPr>
        <w:t>mobile</w:t>
      </w:r>
      <w:r w:rsidRPr="00114580">
        <w:rPr>
          <w:color w:val="58595B"/>
          <w:spacing w:val="-19"/>
          <w:w w:val="105"/>
          <w:lang w:val="en-GB"/>
        </w:rPr>
        <w:t xml:space="preserve"> </w:t>
      </w:r>
      <w:r w:rsidRPr="00114580">
        <w:rPr>
          <w:color w:val="58595B"/>
          <w:w w:val="105"/>
          <w:lang w:val="en-GB"/>
        </w:rPr>
        <w:t>phone</w:t>
      </w:r>
      <w:r w:rsidRPr="00114580">
        <w:rPr>
          <w:color w:val="58595B"/>
          <w:spacing w:val="25"/>
          <w:w w:val="111"/>
          <w:lang w:val="en-GB"/>
        </w:rPr>
        <w:t xml:space="preserve"> </w:t>
      </w:r>
      <w:r w:rsidRPr="00114580">
        <w:rPr>
          <w:color w:val="58595B"/>
          <w:w w:val="105"/>
          <w:lang w:val="en-GB"/>
        </w:rPr>
        <w:t>services</w:t>
      </w:r>
      <w:r w:rsidRPr="00114580">
        <w:rPr>
          <w:color w:val="58595B"/>
          <w:spacing w:val="-9"/>
          <w:w w:val="105"/>
          <w:lang w:val="en-GB"/>
        </w:rPr>
        <w:t xml:space="preserve"> </w:t>
      </w:r>
      <w:r w:rsidRPr="00114580">
        <w:rPr>
          <w:color w:val="58595B"/>
          <w:w w:val="105"/>
          <w:lang w:val="en-GB"/>
        </w:rPr>
        <w:t>and</w:t>
      </w:r>
      <w:r w:rsidRPr="00114580">
        <w:rPr>
          <w:color w:val="58595B"/>
          <w:spacing w:val="-9"/>
          <w:w w:val="105"/>
          <w:lang w:val="en-GB"/>
        </w:rPr>
        <w:t xml:space="preserve"> </w:t>
      </w:r>
      <w:r w:rsidRPr="00114580">
        <w:rPr>
          <w:color w:val="58595B"/>
          <w:spacing w:val="-1"/>
          <w:w w:val="105"/>
          <w:lang w:val="en-GB"/>
        </w:rPr>
        <w:t>products</w:t>
      </w:r>
      <w:r w:rsidRPr="00114580">
        <w:rPr>
          <w:color w:val="58595B"/>
          <w:spacing w:val="-9"/>
          <w:w w:val="105"/>
          <w:lang w:val="en-GB"/>
        </w:rPr>
        <w:t xml:space="preserve"> </w:t>
      </w:r>
      <w:r w:rsidRPr="00114580">
        <w:rPr>
          <w:color w:val="58595B"/>
          <w:w w:val="105"/>
          <w:lang w:val="en-GB"/>
        </w:rPr>
        <w:t>within</w:t>
      </w:r>
      <w:r w:rsidRPr="00114580">
        <w:rPr>
          <w:color w:val="58595B"/>
          <w:spacing w:val="-9"/>
          <w:w w:val="105"/>
          <w:lang w:val="en-GB"/>
        </w:rPr>
        <w:t xml:space="preserve"> </w:t>
      </w:r>
      <w:r w:rsidRPr="00114580">
        <w:rPr>
          <w:color w:val="58595B"/>
          <w:spacing w:val="-1"/>
          <w:w w:val="105"/>
          <w:lang w:val="en-GB"/>
        </w:rPr>
        <w:t>Zimbab</w:t>
      </w:r>
      <w:r w:rsidRPr="00543029">
        <w:rPr>
          <w:color w:val="58595B"/>
          <w:w w:val="105"/>
          <w:lang w:val="en-GB"/>
        </w:rPr>
        <w:t>w</w:t>
      </w:r>
      <w:r w:rsidRPr="00114580">
        <w:rPr>
          <w:color w:val="58595B"/>
          <w:spacing w:val="-1"/>
          <w:w w:val="105"/>
          <w:lang w:val="en-GB"/>
        </w:rPr>
        <w:t>e</w:t>
      </w:r>
      <w:r w:rsidRPr="00114580">
        <w:rPr>
          <w:color w:val="58595B"/>
          <w:spacing w:val="-9"/>
          <w:w w:val="105"/>
          <w:lang w:val="en-GB"/>
        </w:rPr>
        <w:t xml:space="preserve"> </w:t>
      </w:r>
      <w:r w:rsidRPr="00114580">
        <w:rPr>
          <w:color w:val="58595B"/>
          <w:w w:val="105"/>
          <w:lang w:val="en-GB"/>
        </w:rPr>
        <w:t>on</w:t>
      </w:r>
      <w:r w:rsidRPr="00114580">
        <w:rPr>
          <w:color w:val="58595B"/>
          <w:spacing w:val="-9"/>
          <w:w w:val="105"/>
          <w:lang w:val="en-GB"/>
        </w:rPr>
        <w:t xml:space="preserve"> </w:t>
      </w:r>
      <w:r w:rsidRPr="00114580">
        <w:rPr>
          <w:color w:val="58595B"/>
          <w:w w:val="105"/>
          <w:lang w:val="en-GB"/>
        </w:rPr>
        <w:t>an</w:t>
      </w:r>
      <w:r w:rsidRPr="00114580">
        <w:rPr>
          <w:color w:val="58595B"/>
          <w:spacing w:val="-8"/>
          <w:w w:val="105"/>
          <w:lang w:val="en-GB"/>
        </w:rPr>
        <w:t xml:space="preserve"> </w:t>
      </w:r>
      <w:r w:rsidRPr="00114580">
        <w:rPr>
          <w:color w:val="58595B"/>
          <w:spacing w:val="-1"/>
          <w:w w:val="105"/>
          <w:lang w:val="en-GB"/>
        </w:rPr>
        <w:t>e</w:t>
      </w:r>
      <w:r w:rsidRPr="00543029">
        <w:rPr>
          <w:color w:val="58595B"/>
          <w:w w:val="105"/>
          <w:lang w:val="en-GB"/>
        </w:rPr>
        <w:t>xclusiv</w:t>
      </w:r>
      <w:r w:rsidRPr="00114580">
        <w:rPr>
          <w:color w:val="58595B"/>
          <w:spacing w:val="-1"/>
          <w:w w:val="105"/>
          <w:lang w:val="en-GB"/>
        </w:rPr>
        <w:t>e</w:t>
      </w:r>
      <w:r w:rsidRPr="00114580">
        <w:rPr>
          <w:color w:val="58595B"/>
          <w:spacing w:val="35"/>
          <w:w w:val="112"/>
          <w:lang w:val="en-GB"/>
        </w:rPr>
        <w:t xml:space="preserve"> </w:t>
      </w:r>
      <w:r w:rsidRPr="00114580">
        <w:rPr>
          <w:color w:val="58595B"/>
          <w:w w:val="105"/>
          <w:lang w:val="en-GB"/>
        </w:rPr>
        <w:t>basis;</w:t>
      </w:r>
    </w:p>
    <w:p w14:paraId="1CDC6943" w14:textId="77777777" w:rsidR="0016175F" w:rsidRPr="007572A1" w:rsidRDefault="0016175F" w:rsidP="004D2828">
      <w:pPr>
        <w:pStyle w:val="BodyText"/>
        <w:rPr>
          <w:sz w:val="15"/>
          <w:szCs w:val="15"/>
        </w:rPr>
      </w:pPr>
    </w:p>
    <w:p w14:paraId="4EBF0056" w14:textId="77777777" w:rsidR="0016175F" w:rsidRPr="00114580" w:rsidRDefault="0016175F" w:rsidP="004D2828">
      <w:pPr>
        <w:pStyle w:val="BodyText"/>
        <w:rPr>
          <w:lang w:val="en-GB"/>
        </w:rPr>
      </w:pPr>
      <w:r w:rsidRPr="00543029">
        <w:rPr>
          <w:color w:val="58595B"/>
          <w:lang w:val="en-GB"/>
        </w:rPr>
        <w:t>AND</w:t>
      </w:r>
      <w:r w:rsidRPr="00543029">
        <w:rPr>
          <w:color w:val="58595B"/>
          <w:spacing w:val="-12"/>
          <w:lang w:val="en-GB"/>
        </w:rPr>
        <w:t xml:space="preserve"> </w:t>
      </w:r>
      <w:r w:rsidRPr="00543029">
        <w:rPr>
          <w:color w:val="58595B"/>
          <w:lang w:val="en-GB"/>
        </w:rPr>
        <w:t>WHEREAS</w:t>
      </w:r>
      <w:r w:rsidRPr="00543029">
        <w:rPr>
          <w:color w:val="58595B"/>
          <w:spacing w:val="23"/>
          <w:lang w:val="en-GB"/>
        </w:rPr>
        <w:t xml:space="preserve"> </w:t>
      </w:r>
      <w:r w:rsidRPr="00114580">
        <w:rPr>
          <w:color w:val="58595B"/>
          <w:lang w:val="en-GB"/>
        </w:rPr>
        <w:t>the</w:t>
      </w:r>
      <w:r w:rsidRPr="00114580">
        <w:rPr>
          <w:color w:val="58595B"/>
          <w:spacing w:val="-6"/>
          <w:lang w:val="en-GB"/>
        </w:rPr>
        <w:t xml:space="preserve"> </w:t>
      </w:r>
      <w:r w:rsidRPr="00543029">
        <w:rPr>
          <w:color w:val="58595B"/>
          <w:lang w:val="en-GB"/>
        </w:rPr>
        <w:t>A</w:t>
      </w:r>
      <w:r w:rsidRPr="00114580">
        <w:rPr>
          <w:color w:val="58595B"/>
          <w:spacing w:val="-1"/>
          <w:lang w:val="en-GB"/>
        </w:rPr>
        <w:t>gent</w:t>
      </w:r>
      <w:r w:rsidRPr="00114580">
        <w:rPr>
          <w:color w:val="58595B"/>
          <w:spacing w:val="-5"/>
          <w:lang w:val="en-GB"/>
        </w:rPr>
        <w:t xml:space="preserve"> </w:t>
      </w:r>
      <w:r w:rsidRPr="00114580">
        <w:rPr>
          <w:color w:val="58595B"/>
          <w:lang w:val="en-GB"/>
        </w:rPr>
        <w:t>is</w:t>
      </w:r>
      <w:r w:rsidRPr="00114580">
        <w:rPr>
          <w:color w:val="58595B"/>
          <w:spacing w:val="-5"/>
          <w:lang w:val="en-GB"/>
        </w:rPr>
        <w:t xml:space="preserve"> </w:t>
      </w:r>
      <w:r w:rsidRPr="00114580">
        <w:rPr>
          <w:color w:val="58595B"/>
          <w:spacing w:val="-1"/>
          <w:lang w:val="en-GB"/>
        </w:rPr>
        <w:t>agreeable</w:t>
      </w:r>
      <w:r w:rsidRPr="00114580">
        <w:rPr>
          <w:color w:val="58595B"/>
          <w:spacing w:val="-5"/>
          <w:lang w:val="en-GB"/>
        </w:rPr>
        <w:t xml:space="preserve"> </w:t>
      </w:r>
      <w:r w:rsidRPr="00114580">
        <w:rPr>
          <w:color w:val="58595B"/>
          <w:spacing w:val="-1"/>
          <w:lang w:val="en-GB"/>
        </w:rPr>
        <w:t>to</w:t>
      </w:r>
      <w:r w:rsidRPr="00114580">
        <w:rPr>
          <w:color w:val="58595B"/>
          <w:spacing w:val="-5"/>
          <w:lang w:val="en-GB"/>
        </w:rPr>
        <w:t xml:space="preserve"> </w:t>
      </w:r>
      <w:r w:rsidRPr="00114580">
        <w:rPr>
          <w:color w:val="58595B"/>
          <w:lang w:val="en-GB"/>
        </w:rPr>
        <w:t>the</w:t>
      </w:r>
      <w:r w:rsidRPr="00114580">
        <w:rPr>
          <w:color w:val="58595B"/>
          <w:spacing w:val="-6"/>
          <w:lang w:val="en-GB"/>
        </w:rPr>
        <w:t xml:space="preserve"> </w:t>
      </w:r>
      <w:r w:rsidRPr="00114580">
        <w:rPr>
          <w:color w:val="58595B"/>
          <w:spacing w:val="-1"/>
          <w:lang w:val="en-GB"/>
        </w:rPr>
        <w:t>provision</w:t>
      </w:r>
      <w:r w:rsidRPr="00114580">
        <w:rPr>
          <w:color w:val="58595B"/>
          <w:spacing w:val="-5"/>
          <w:lang w:val="en-GB"/>
        </w:rPr>
        <w:t xml:space="preserve"> </w:t>
      </w:r>
      <w:r w:rsidRPr="00114580">
        <w:rPr>
          <w:color w:val="58595B"/>
          <w:lang w:val="en-GB"/>
        </w:rPr>
        <w:t>of</w:t>
      </w:r>
      <w:r w:rsidRPr="00114580">
        <w:rPr>
          <w:color w:val="58595B"/>
          <w:spacing w:val="31"/>
          <w:lang w:val="en-GB"/>
        </w:rPr>
        <w:t xml:space="preserve"> </w:t>
      </w:r>
      <w:r w:rsidRPr="00114580">
        <w:rPr>
          <w:color w:val="58595B"/>
          <w:lang w:val="en-GB"/>
        </w:rPr>
        <w:t>such</w:t>
      </w:r>
      <w:r w:rsidRPr="00114580">
        <w:rPr>
          <w:color w:val="58595B"/>
          <w:spacing w:val="9"/>
          <w:lang w:val="en-GB"/>
        </w:rPr>
        <w:t xml:space="preserve"> </w:t>
      </w:r>
      <w:r w:rsidRPr="00114580">
        <w:rPr>
          <w:color w:val="58595B"/>
          <w:lang w:val="en-GB"/>
        </w:rPr>
        <w:t>agency</w:t>
      </w:r>
      <w:r w:rsidRPr="00114580">
        <w:rPr>
          <w:color w:val="58595B"/>
          <w:spacing w:val="10"/>
          <w:lang w:val="en-GB"/>
        </w:rPr>
        <w:t xml:space="preserve"> </w:t>
      </w:r>
      <w:r w:rsidRPr="00114580">
        <w:rPr>
          <w:color w:val="58595B"/>
          <w:lang w:val="en-GB"/>
        </w:rPr>
        <w:t>services</w:t>
      </w:r>
      <w:r w:rsidRPr="00114580">
        <w:rPr>
          <w:color w:val="58595B"/>
          <w:spacing w:val="10"/>
          <w:lang w:val="en-GB"/>
        </w:rPr>
        <w:t xml:space="preserve"> </w:t>
      </w:r>
      <w:r w:rsidRPr="00114580">
        <w:rPr>
          <w:color w:val="58595B"/>
          <w:spacing w:val="-1"/>
          <w:lang w:val="en-GB"/>
        </w:rPr>
        <w:t>to</w:t>
      </w:r>
      <w:r w:rsidRPr="00114580">
        <w:rPr>
          <w:color w:val="58595B"/>
          <w:spacing w:val="10"/>
          <w:lang w:val="en-GB"/>
        </w:rPr>
        <w:t xml:space="preserve"> </w:t>
      </w:r>
      <w:r w:rsidRPr="00543029">
        <w:rPr>
          <w:color w:val="58595B"/>
          <w:lang w:val="en-GB"/>
        </w:rPr>
        <w:t>E</w:t>
      </w:r>
      <w:r w:rsidRPr="00114580">
        <w:rPr>
          <w:color w:val="58595B"/>
          <w:spacing w:val="-1"/>
          <w:lang w:val="en-GB"/>
        </w:rPr>
        <w:t>conet;</w:t>
      </w:r>
    </w:p>
    <w:p w14:paraId="107CCAA5" w14:textId="77777777" w:rsidR="0016175F" w:rsidRPr="007572A1" w:rsidRDefault="0016175F" w:rsidP="004D2828">
      <w:pPr>
        <w:pStyle w:val="BodyText"/>
        <w:rPr>
          <w:sz w:val="15"/>
          <w:szCs w:val="15"/>
        </w:rPr>
      </w:pPr>
    </w:p>
    <w:p w14:paraId="1E76E8E5" w14:textId="77777777" w:rsidR="0016175F" w:rsidRPr="00543029" w:rsidRDefault="0016175F" w:rsidP="004D2828">
      <w:pPr>
        <w:pStyle w:val="BodyText"/>
        <w:rPr>
          <w:bCs/>
        </w:rPr>
      </w:pPr>
      <w:bookmarkStart w:id="207" w:name="_Toc40712675"/>
      <w:r w:rsidRPr="00B44CAE">
        <w:rPr>
          <w:color w:val="58595B"/>
          <w:w w:val="95"/>
        </w:rPr>
        <w:t>DEFINITIONS:</w:t>
      </w:r>
      <w:bookmarkEnd w:id="207"/>
    </w:p>
    <w:p w14:paraId="52D16192" w14:textId="77777777" w:rsidR="0016175F" w:rsidRPr="00114580" w:rsidRDefault="0016175F" w:rsidP="004D2828">
      <w:pPr>
        <w:pStyle w:val="BodyText"/>
        <w:rPr>
          <w:lang w:val="en-GB"/>
        </w:rPr>
      </w:pPr>
      <w:r w:rsidRPr="00543029">
        <w:rPr>
          <w:color w:val="58595B"/>
          <w:w w:val="105"/>
          <w:lang w:val="en-GB"/>
        </w:rPr>
        <w:t>A</w:t>
      </w:r>
      <w:r w:rsidRPr="00543029">
        <w:rPr>
          <w:color w:val="58595B"/>
          <w:spacing w:val="-1"/>
          <w:w w:val="105"/>
          <w:lang w:val="en-GB"/>
        </w:rPr>
        <w:t>gent</w:t>
      </w:r>
      <w:r w:rsidRPr="00543029">
        <w:rPr>
          <w:color w:val="58595B"/>
          <w:spacing w:val="-8"/>
          <w:w w:val="105"/>
          <w:lang w:val="en-GB"/>
        </w:rPr>
        <w:t xml:space="preserve"> </w:t>
      </w:r>
      <w:r w:rsidRPr="00114580">
        <w:rPr>
          <w:color w:val="58595B"/>
          <w:w w:val="105"/>
          <w:lang w:val="en-GB"/>
        </w:rPr>
        <w:t>means</w:t>
      </w:r>
      <w:r w:rsidRPr="00114580">
        <w:rPr>
          <w:color w:val="58595B"/>
          <w:spacing w:val="-8"/>
          <w:w w:val="105"/>
          <w:lang w:val="en-GB"/>
        </w:rPr>
        <w:t xml:space="preserve"> </w:t>
      </w:r>
      <w:r w:rsidRPr="00114580">
        <w:rPr>
          <w:color w:val="58595B"/>
          <w:w w:val="105"/>
          <w:lang w:val="en-GB"/>
        </w:rPr>
        <w:t>an</w:t>
      </w:r>
      <w:r w:rsidRPr="00114580">
        <w:rPr>
          <w:color w:val="58595B"/>
          <w:spacing w:val="-7"/>
          <w:w w:val="105"/>
          <w:lang w:val="en-GB"/>
        </w:rPr>
        <w:t xml:space="preserve"> </w:t>
      </w:r>
      <w:r w:rsidRPr="00114580">
        <w:rPr>
          <w:color w:val="58595B"/>
          <w:w w:val="105"/>
          <w:lang w:val="en-GB"/>
        </w:rPr>
        <w:t>entity</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ered</w:t>
      </w:r>
      <w:r w:rsidRPr="00114580">
        <w:rPr>
          <w:color w:val="58595B"/>
          <w:spacing w:val="-8"/>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7"/>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fulfil</w:t>
      </w:r>
      <w:r w:rsidRPr="00114580">
        <w:rPr>
          <w:color w:val="58595B"/>
          <w:spacing w:val="25"/>
          <w:w w:val="91"/>
          <w:lang w:val="en-GB"/>
        </w:rPr>
        <w:t xml:space="preserve"> </w:t>
      </w:r>
      <w:r w:rsidRPr="00114580">
        <w:rPr>
          <w:color w:val="58595B"/>
          <w:w w:val="105"/>
          <w:lang w:val="en-GB"/>
        </w:rPr>
        <w:t>functions</w:t>
      </w:r>
      <w:r w:rsidRPr="00114580">
        <w:rPr>
          <w:color w:val="58595B"/>
          <w:spacing w:val="-9"/>
          <w:w w:val="105"/>
          <w:lang w:val="en-GB"/>
        </w:rPr>
        <w:t xml:space="preserve"> </w:t>
      </w:r>
      <w:r w:rsidRPr="00114580">
        <w:rPr>
          <w:color w:val="58595B"/>
          <w:w w:val="105"/>
          <w:lang w:val="en-GB"/>
        </w:rPr>
        <w:t>of</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ering</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ustomers</w:t>
      </w:r>
      <w:r w:rsidRPr="00114580">
        <w:rPr>
          <w:color w:val="58595B"/>
          <w:spacing w:val="-9"/>
          <w:w w:val="105"/>
          <w:lang w:val="en-GB"/>
        </w:rPr>
        <w:t xml:space="preserve"> </w:t>
      </w:r>
      <w:r w:rsidRPr="00114580">
        <w:rPr>
          <w:color w:val="58595B"/>
          <w:w w:val="105"/>
          <w:lang w:val="en-GB"/>
        </w:rPr>
        <w:t>and</w:t>
      </w:r>
      <w:r w:rsidRPr="00114580">
        <w:rPr>
          <w:color w:val="58595B"/>
          <w:spacing w:val="-8"/>
          <w:w w:val="105"/>
          <w:lang w:val="en-GB"/>
        </w:rPr>
        <w:t xml:space="preserve"> </w:t>
      </w:r>
      <w:r w:rsidRPr="00543029">
        <w:rPr>
          <w:color w:val="58595B"/>
          <w:w w:val="105"/>
          <w:lang w:val="en-GB"/>
        </w:rPr>
        <w:t>eff</w:t>
      </w:r>
      <w:r w:rsidRPr="00114580">
        <w:rPr>
          <w:color w:val="58595B"/>
          <w:spacing w:val="-1"/>
          <w:w w:val="105"/>
          <w:lang w:val="en-GB"/>
        </w:rPr>
        <w:t>ecting</w:t>
      </w:r>
      <w:r w:rsidRPr="00114580">
        <w:rPr>
          <w:color w:val="58595B"/>
          <w:spacing w:val="45"/>
          <w:w w:val="107"/>
          <w:lang w:val="en-GB"/>
        </w:rPr>
        <w:t xml:space="preserve"> </w:t>
      </w:r>
      <w:r w:rsidRPr="00114580">
        <w:rPr>
          <w:color w:val="58595B"/>
          <w:w w:val="105"/>
          <w:lang w:val="en-GB"/>
        </w:rPr>
        <w:t>deposits</w:t>
      </w:r>
      <w:r w:rsidRPr="00114580">
        <w:rPr>
          <w:color w:val="58595B"/>
          <w:spacing w:val="-5"/>
          <w:w w:val="105"/>
          <w:lang w:val="en-GB"/>
        </w:rPr>
        <w:t xml:space="preserve"> </w:t>
      </w:r>
      <w:r w:rsidRPr="00114580">
        <w:rPr>
          <w:color w:val="58595B"/>
          <w:w w:val="105"/>
          <w:lang w:val="en-GB"/>
        </w:rPr>
        <w:t>and</w:t>
      </w:r>
      <w:r w:rsidRPr="00114580">
        <w:rPr>
          <w:color w:val="58595B"/>
          <w:spacing w:val="-5"/>
          <w:w w:val="105"/>
          <w:lang w:val="en-GB"/>
        </w:rPr>
        <w:t xml:space="preserve"> </w:t>
      </w:r>
      <w:r w:rsidRPr="00114580">
        <w:rPr>
          <w:color w:val="58595B"/>
          <w:spacing w:val="-1"/>
          <w:w w:val="105"/>
          <w:lang w:val="en-GB"/>
        </w:rPr>
        <w:t>withdra</w:t>
      </w:r>
      <w:r w:rsidRPr="00543029">
        <w:rPr>
          <w:color w:val="58595B"/>
          <w:w w:val="105"/>
          <w:lang w:val="en-GB"/>
        </w:rPr>
        <w:t>wals.</w:t>
      </w:r>
    </w:p>
    <w:p w14:paraId="459909B6" w14:textId="77777777" w:rsidR="0016175F" w:rsidRPr="00114580" w:rsidRDefault="0016175F" w:rsidP="004D2828">
      <w:pPr>
        <w:pStyle w:val="BodyText"/>
        <w:rPr>
          <w:lang w:val="en-GB"/>
        </w:rPr>
      </w:pPr>
      <w:r w:rsidRPr="00543029">
        <w:rPr>
          <w:bCs/>
          <w:color w:val="58595B"/>
          <w:spacing w:val="-4"/>
          <w:w w:val="105"/>
          <w:lang w:val="en-GB"/>
        </w:rPr>
        <w:t>A</w:t>
      </w:r>
      <w:r w:rsidRPr="00543029">
        <w:rPr>
          <w:bCs/>
          <w:color w:val="58595B"/>
          <w:spacing w:val="-3"/>
          <w:w w:val="105"/>
          <w:lang w:val="en-GB"/>
        </w:rPr>
        <w:t>gent</w:t>
      </w:r>
      <w:r w:rsidRPr="00543029">
        <w:rPr>
          <w:bCs/>
          <w:color w:val="58595B"/>
          <w:spacing w:val="-5"/>
          <w:w w:val="105"/>
          <w:lang w:val="en-GB"/>
        </w:rPr>
        <w:t>’</w:t>
      </w:r>
      <w:r w:rsidRPr="00543029">
        <w:rPr>
          <w:bCs/>
          <w:color w:val="58595B"/>
          <w:spacing w:val="-3"/>
          <w:w w:val="105"/>
          <w:lang w:val="en-GB"/>
        </w:rPr>
        <w:t>s</w:t>
      </w:r>
      <w:r w:rsidRPr="00543029">
        <w:rPr>
          <w:bCs/>
          <w:color w:val="58595B"/>
          <w:spacing w:val="-7"/>
          <w:w w:val="105"/>
          <w:lang w:val="en-GB"/>
        </w:rPr>
        <w:t xml:space="preserve"> </w:t>
      </w:r>
      <w:r w:rsidRPr="00543029">
        <w:rPr>
          <w:bCs/>
          <w:color w:val="58595B"/>
          <w:w w:val="105"/>
          <w:lang w:val="en-GB"/>
        </w:rPr>
        <w:t>Initial</w:t>
      </w:r>
      <w:r w:rsidRPr="00543029">
        <w:rPr>
          <w:bCs/>
          <w:color w:val="58595B"/>
          <w:spacing w:val="-6"/>
          <w:w w:val="105"/>
          <w:lang w:val="en-GB"/>
        </w:rPr>
        <w:t xml:space="preserve"> </w:t>
      </w:r>
      <w:r w:rsidRPr="00543029">
        <w:rPr>
          <w:bCs/>
          <w:color w:val="58595B"/>
          <w:w w:val="105"/>
          <w:lang w:val="en-GB"/>
        </w:rPr>
        <w:t>P</w:t>
      </w:r>
      <w:r w:rsidRPr="00543029">
        <w:rPr>
          <w:bCs/>
          <w:color w:val="58595B"/>
          <w:spacing w:val="-1"/>
          <w:w w:val="105"/>
          <w:lang w:val="en-GB"/>
        </w:rPr>
        <w:t>ayment</w:t>
      </w:r>
      <w:r w:rsidRPr="00543029">
        <w:rPr>
          <w:bCs/>
          <w:color w:val="58595B"/>
          <w:spacing w:val="-6"/>
          <w:w w:val="105"/>
          <w:lang w:val="en-GB"/>
        </w:rPr>
        <w:t xml:space="preserve"> </w:t>
      </w:r>
      <w:r w:rsidRPr="00114580">
        <w:rPr>
          <w:color w:val="58595B"/>
          <w:w w:val="105"/>
          <w:lang w:val="en-GB"/>
        </w:rPr>
        <w:t>means</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cash</w:t>
      </w:r>
      <w:r w:rsidRPr="00114580">
        <w:rPr>
          <w:color w:val="58595B"/>
          <w:spacing w:val="-5"/>
          <w:w w:val="105"/>
          <w:lang w:val="en-GB"/>
        </w:rPr>
        <w:t xml:space="preserve"> </w:t>
      </w:r>
      <w:r w:rsidRPr="00114580">
        <w:rPr>
          <w:color w:val="58595B"/>
          <w:spacing w:val="-1"/>
          <w:w w:val="105"/>
          <w:lang w:val="en-GB"/>
        </w:rPr>
        <w:t>payment</w:t>
      </w:r>
      <w:r w:rsidRPr="00114580">
        <w:rPr>
          <w:color w:val="58595B"/>
          <w:spacing w:val="23"/>
          <w:w w:val="119"/>
          <w:lang w:val="en-GB"/>
        </w:rPr>
        <w:t xml:space="preserve"> </w:t>
      </w:r>
      <w:r w:rsidRPr="00114580">
        <w:rPr>
          <w:color w:val="58595B"/>
          <w:spacing w:val="-1"/>
          <w:w w:val="105"/>
          <w:lang w:val="en-GB"/>
        </w:rPr>
        <w:t>that</w:t>
      </w:r>
      <w:r w:rsidRPr="00114580">
        <w:rPr>
          <w:color w:val="58595B"/>
          <w:spacing w:val="-9"/>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will</w:t>
      </w:r>
      <w:r w:rsidRPr="00114580">
        <w:rPr>
          <w:color w:val="58595B"/>
          <w:spacing w:val="-8"/>
          <w:w w:val="105"/>
          <w:lang w:val="en-GB"/>
        </w:rPr>
        <w:t xml:space="preserve"> </w:t>
      </w:r>
      <w:r w:rsidRPr="00114580">
        <w:rPr>
          <w:color w:val="58595B"/>
          <w:w w:val="105"/>
          <w:lang w:val="en-GB"/>
        </w:rPr>
        <w:t>make</w:t>
      </w:r>
      <w:r w:rsidRPr="00114580">
        <w:rPr>
          <w:color w:val="58595B"/>
          <w:spacing w:val="-8"/>
          <w:w w:val="105"/>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4"/>
          <w:w w:val="105"/>
          <w:lang w:val="en-GB"/>
        </w:rPr>
        <w:t xml:space="preserve"> </w:t>
      </w:r>
      <w:r w:rsidRPr="00114580">
        <w:rPr>
          <w:color w:val="58595B"/>
          <w:spacing w:val="-3"/>
          <w:w w:val="105"/>
          <w:lang w:val="en-GB"/>
        </w:rPr>
        <w:t>T</w:t>
      </w:r>
      <w:r w:rsidRPr="00543029">
        <w:rPr>
          <w:color w:val="58595B"/>
          <w:w w:val="105"/>
          <w:lang w:val="en-GB"/>
        </w:rPr>
        <w:t>rust</w:t>
      </w:r>
      <w:r w:rsidRPr="00114580">
        <w:rPr>
          <w:color w:val="58595B"/>
          <w:spacing w:val="29"/>
          <w:w w:val="107"/>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7"/>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change</w:t>
      </w:r>
      <w:r w:rsidRPr="00114580">
        <w:rPr>
          <w:color w:val="58595B"/>
          <w:spacing w:val="-7"/>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6"/>
          <w:w w:val="105"/>
          <w:lang w:val="en-GB"/>
        </w:rPr>
        <w:t xml:space="preserve"> </w:t>
      </w:r>
      <w:r w:rsidRPr="00114580">
        <w:rPr>
          <w:color w:val="58595B"/>
          <w:w w:val="105"/>
          <w:lang w:val="en-GB"/>
        </w:rPr>
        <w:t>e-money</w:t>
      </w:r>
      <w:r w:rsidRPr="00114580">
        <w:rPr>
          <w:color w:val="58595B"/>
          <w:spacing w:val="-7"/>
          <w:w w:val="105"/>
          <w:lang w:val="en-GB"/>
        </w:rPr>
        <w:t xml:space="preserve"> </w:t>
      </w:r>
      <w:r w:rsidRPr="00543029">
        <w:rPr>
          <w:color w:val="58595B"/>
          <w:w w:val="105"/>
          <w:lang w:val="en-GB"/>
        </w:rPr>
        <w:t>floa</w:t>
      </w:r>
      <w:r w:rsidRPr="00114580">
        <w:rPr>
          <w:color w:val="58595B"/>
          <w:spacing w:val="-1"/>
          <w:w w:val="105"/>
          <w:lang w:val="en-GB"/>
        </w:rPr>
        <w:t>t</w:t>
      </w:r>
      <w:r w:rsidRPr="00543029">
        <w:rPr>
          <w:color w:val="58595B"/>
          <w:w w:val="105"/>
          <w:lang w:val="en-GB"/>
        </w:rPr>
        <w:t>.</w:t>
      </w:r>
    </w:p>
    <w:p w14:paraId="1B1665A2" w14:textId="77777777" w:rsidR="0016175F" w:rsidRPr="00114580" w:rsidRDefault="0016175F" w:rsidP="004D2828">
      <w:pPr>
        <w:pStyle w:val="BodyText"/>
        <w:rPr>
          <w:lang w:val="en-GB"/>
        </w:rPr>
      </w:pPr>
      <w:r w:rsidRPr="00543029">
        <w:rPr>
          <w:color w:val="58595B"/>
          <w:w w:val="105"/>
          <w:lang w:val="en-GB"/>
        </w:rPr>
        <w:t>A</w:t>
      </w:r>
      <w:r w:rsidRPr="00543029">
        <w:rPr>
          <w:color w:val="58595B"/>
          <w:spacing w:val="-1"/>
          <w:w w:val="105"/>
          <w:lang w:val="en-GB"/>
        </w:rPr>
        <w:t>gent</w:t>
      </w:r>
      <w:r w:rsidRPr="00543029">
        <w:rPr>
          <w:color w:val="58595B"/>
          <w:w w:val="105"/>
          <w:lang w:val="en-GB"/>
        </w:rPr>
        <w:t xml:space="preserve"> </w:t>
      </w:r>
      <w:r w:rsidRPr="00543029">
        <w:rPr>
          <w:color w:val="58595B"/>
          <w:spacing w:val="-1"/>
          <w:w w:val="105"/>
          <w:lang w:val="en-GB"/>
        </w:rPr>
        <w:t>float</w:t>
      </w:r>
      <w:r w:rsidRPr="00543029">
        <w:rPr>
          <w:color w:val="58595B"/>
          <w:spacing w:val="1"/>
          <w:w w:val="105"/>
          <w:lang w:val="en-GB"/>
        </w:rPr>
        <w:t xml:space="preserve"> </w:t>
      </w:r>
      <w:r w:rsidRPr="00114580">
        <w:rPr>
          <w:color w:val="58595B"/>
          <w:w w:val="105"/>
          <w:lang w:val="en-GB"/>
        </w:rPr>
        <w:t>means</w:t>
      </w:r>
      <w:r w:rsidRPr="00114580">
        <w:rPr>
          <w:color w:val="58595B"/>
          <w:spacing w:val="2"/>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spacing w:val="-1"/>
          <w:w w:val="105"/>
          <w:lang w:val="en-GB"/>
        </w:rPr>
        <w:t>total</w:t>
      </w:r>
      <w:r w:rsidRPr="00114580">
        <w:rPr>
          <w:color w:val="58595B"/>
          <w:spacing w:val="2"/>
          <w:w w:val="105"/>
          <w:lang w:val="en-GB"/>
        </w:rPr>
        <w:t xml:space="preserve"> </w:t>
      </w:r>
      <w:r w:rsidRPr="00114580">
        <w:rPr>
          <w:color w:val="58595B"/>
          <w:spacing w:val="-1"/>
          <w:w w:val="105"/>
          <w:lang w:val="en-GB"/>
        </w:rPr>
        <w:t>amount</w:t>
      </w:r>
      <w:r w:rsidRPr="00114580">
        <w:rPr>
          <w:color w:val="58595B"/>
          <w:spacing w:val="2"/>
          <w:w w:val="105"/>
          <w:lang w:val="en-GB"/>
        </w:rPr>
        <w:t xml:space="preserve"> </w:t>
      </w:r>
      <w:r w:rsidRPr="00114580">
        <w:rPr>
          <w:color w:val="58595B"/>
          <w:w w:val="105"/>
          <w:lang w:val="en-GB"/>
        </w:rPr>
        <w:t>of</w:t>
      </w:r>
      <w:r w:rsidRPr="00114580">
        <w:rPr>
          <w:color w:val="58595B"/>
          <w:spacing w:val="1"/>
          <w:w w:val="105"/>
          <w:lang w:val="en-GB"/>
        </w:rPr>
        <w:t xml:space="preserve"> </w:t>
      </w:r>
      <w:r w:rsidRPr="00114580">
        <w:rPr>
          <w:color w:val="58595B"/>
          <w:w w:val="105"/>
          <w:lang w:val="en-GB"/>
        </w:rPr>
        <w:t>e-money</w:t>
      </w:r>
      <w:r w:rsidRPr="00114580">
        <w:rPr>
          <w:color w:val="58595B"/>
          <w:spacing w:val="2"/>
          <w:w w:val="105"/>
          <w:lang w:val="en-GB"/>
        </w:rPr>
        <w:t xml:space="preserve"> </w:t>
      </w:r>
      <w:r w:rsidRPr="00114580">
        <w:rPr>
          <w:color w:val="58595B"/>
          <w:spacing w:val="-1"/>
          <w:w w:val="105"/>
          <w:lang w:val="en-GB"/>
        </w:rPr>
        <w:t>that</w:t>
      </w:r>
      <w:r w:rsidRPr="00114580">
        <w:rPr>
          <w:color w:val="58595B"/>
          <w:spacing w:val="41"/>
          <w:w w:val="119"/>
          <w:lang w:val="en-GB"/>
        </w:rPr>
        <w:t xml:space="preserve"> </w:t>
      </w:r>
      <w:r w:rsidRPr="00114580">
        <w:rPr>
          <w:color w:val="58595B"/>
          <w:w w:val="105"/>
          <w:lang w:val="en-GB"/>
        </w:rPr>
        <w:t>an</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3"/>
          <w:w w:val="105"/>
          <w:lang w:val="en-GB"/>
        </w:rPr>
        <w:t xml:space="preserve"> </w:t>
      </w:r>
      <w:r w:rsidRPr="00114580">
        <w:rPr>
          <w:color w:val="58595B"/>
          <w:w w:val="105"/>
          <w:lang w:val="en-GB"/>
        </w:rPr>
        <w:t>has</w:t>
      </w:r>
      <w:r w:rsidRPr="00114580">
        <w:rPr>
          <w:color w:val="58595B"/>
          <w:spacing w:val="-3"/>
          <w:w w:val="105"/>
          <w:lang w:val="en-GB"/>
        </w:rPr>
        <w:t xml:space="preserve"> </w:t>
      </w:r>
      <w:r w:rsidRPr="00114580">
        <w:rPr>
          <w:color w:val="58595B"/>
          <w:w w:val="105"/>
          <w:lang w:val="en-GB"/>
        </w:rPr>
        <w:t>in</w:t>
      </w:r>
      <w:r w:rsidRPr="00114580">
        <w:rPr>
          <w:color w:val="58595B"/>
          <w:spacing w:val="-3"/>
          <w:w w:val="105"/>
          <w:lang w:val="en-GB"/>
        </w:rPr>
        <w:t xml:space="preserve"> </w:t>
      </w:r>
      <w:r w:rsidRPr="00114580">
        <w:rPr>
          <w:color w:val="58595B"/>
          <w:w w:val="105"/>
          <w:lang w:val="en-GB"/>
        </w:rPr>
        <w:t>their</w:t>
      </w:r>
      <w:r w:rsidRPr="00114580">
        <w:rPr>
          <w:color w:val="58595B"/>
          <w:spacing w:val="-3"/>
          <w:w w:val="105"/>
          <w:lang w:val="en-GB"/>
        </w:rPr>
        <w:t xml:space="preserve"> </w:t>
      </w:r>
      <w:r w:rsidRPr="00114580">
        <w:rPr>
          <w:color w:val="58595B"/>
          <w:w w:val="105"/>
          <w:lang w:val="en-GB"/>
        </w:rPr>
        <w:t>mobile</w:t>
      </w:r>
      <w:r w:rsidRPr="00114580">
        <w:rPr>
          <w:color w:val="58595B"/>
          <w:spacing w:val="-3"/>
          <w:w w:val="105"/>
          <w:lang w:val="en-GB"/>
        </w:rPr>
        <w:t xml:space="preserve"> </w:t>
      </w:r>
      <w:r w:rsidRPr="00114580">
        <w:rPr>
          <w:color w:val="58595B"/>
          <w:w w:val="105"/>
          <w:lang w:val="en-GB"/>
        </w:rPr>
        <w:t>money</w:t>
      </w:r>
      <w:r w:rsidRPr="00114580">
        <w:rPr>
          <w:color w:val="58595B"/>
          <w:spacing w:val="-3"/>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3"/>
          <w:w w:val="105"/>
          <w:lang w:val="en-GB"/>
        </w:rPr>
        <w:t xml:space="preserve"> </w:t>
      </w:r>
      <w:r w:rsidRPr="00114580">
        <w:rPr>
          <w:color w:val="58595B"/>
          <w:w w:val="105"/>
          <w:lang w:val="en-GB"/>
        </w:rPr>
        <w:t>on</w:t>
      </w:r>
      <w:r w:rsidRPr="00114580">
        <w:rPr>
          <w:color w:val="58595B"/>
          <w:spacing w:val="-4"/>
          <w:w w:val="105"/>
          <w:lang w:val="en-GB"/>
        </w:rPr>
        <w:t xml:space="preserve"> </w:t>
      </w:r>
      <w:r w:rsidRPr="00114580">
        <w:rPr>
          <w:color w:val="58595B"/>
          <w:w w:val="105"/>
          <w:lang w:val="en-GB"/>
        </w:rPr>
        <w:t>the</w:t>
      </w:r>
      <w:r w:rsidRPr="00114580">
        <w:rPr>
          <w:color w:val="58595B"/>
          <w:spacing w:val="27"/>
          <w:w w:val="113"/>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6"/>
          <w:w w:val="105"/>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23"/>
          <w:w w:val="105"/>
          <w:lang w:val="en-GB"/>
        </w:rPr>
        <w:t xml:space="preserve"> </w:t>
      </w:r>
      <w:r w:rsidRPr="00114580">
        <w:rPr>
          <w:color w:val="58595B"/>
          <w:w w:val="105"/>
          <w:lang w:val="en-GB"/>
        </w:rPr>
        <w:t>and</w:t>
      </w:r>
      <w:r w:rsidRPr="00114580">
        <w:rPr>
          <w:color w:val="58595B"/>
          <w:spacing w:val="-23"/>
          <w:w w:val="105"/>
          <w:lang w:val="en-GB"/>
        </w:rPr>
        <w:t xml:space="preserve"> </w:t>
      </w:r>
      <w:r w:rsidRPr="00543029">
        <w:rPr>
          <w:color w:val="58595B"/>
          <w:w w:val="105"/>
          <w:lang w:val="en-GB"/>
        </w:rPr>
        <w:t>P</w:t>
      </w:r>
      <w:r w:rsidRPr="00114580">
        <w:rPr>
          <w:color w:val="58595B"/>
          <w:spacing w:val="-1"/>
          <w:w w:val="105"/>
          <w:lang w:val="en-GB"/>
        </w:rPr>
        <w:t>ayment</w:t>
      </w:r>
      <w:r w:rsidRPr="00114580">
        <w:rPr>
          <w:color w:val="58595B"/>
          <w:spacing w:val="-23"/>
          <w:w w:val="105"/>
          <w:lang w:val="en-GB"/>
        </w:rPr>
        <w:t xml:space="preserve"> </w:t>
      </w:r>
      <w:r w:rsidRPr="00543029">
        <w:rPr>
          <w:color w:val="58595B"/>
          <w:w w:val="105"/>
          <w:lang w:val="en-GB"/>
        </w:rPr>
        <w:t>Sy</w:t>
      </w:r>
      <w:r w:rsidRPr="00114580">
        <w:rPr>
          <w:color w:val="58595B"/>
          <w:spacing w:val="-1"/>
          <w:w w:val="105"/>
          <w:lang w:val="en-GB"/>
        </w:rPr>
        <w:t>stem.</w:t>
      </w:r>
    </w:p>
    <w:p w14:paraId="4545BB83" w14:textId="77777777" w:rsidR="0016175F" w:rsidRPr="00114580" w:rsidRDefault="0016175F" w:rsidP="004D2828">
      <w:pPr>
        <w:pStyle w:val="BodyText"/>
        <w:rPr>
          <w:lang w:val="en-GB"/>
        </w:rPr>
      </w:pPr>
      <w:r w:rsidRPr="00543029">
        <w:rPr>
          <w:color w:val="58595B"/>
          <w:w w:val="105"/>
          <w:lang w:val="en-GB"/>
        </w:rPr>
        <w:t>Agr</w:t>
      </w:r>
      <w:r w:rsidRPr="00543029">
        <w:rPr>
          <w:color w:val="58595B"/>
          <w:spacing w:val="-1"/>
          <w:w w:val="105"/>
          <w:lang w:val="en-GB"/>
        </w:rPr>
        <w:t>eement</w:t>
      </w:r>
      <w:r w:rsidRPr="00543029">
        <w:rPr>
          <w:color w:val="58595B"/>
          <w:spacing w:val="-8"/>
          <w:w w:val="105"/>
          <w:lang w:val="en-GB"/>
        </w:rPr>
        <w:t xml:space="preserve"> </w:t>
      </w:r>
      <w:r w:rsidRPr="00114580">
        <w:rPr>
          <w:color w:val="58595B"/>
          <w:w w:val="105"/>
          <w:lang w:val="en-GB"/>
        </w:rPr>
        <w:t>means</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pplication</w:t>
      </w:r>
      <w:r w:rsidRPr="00114580">
        <w:rPr>
          <w:color w:val="58595B"/>
          <w:spacing w:val="-7"/>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35"/>
          <w:w w:val="107"/>
          <w:lang w:val="en-GB"/>
        </w:rPr>
        <w:t xml:space="preserve"> </w:t>
      </w:r>
      <w:r w:rsidRPr="00114580">
        <w:rPr>
          <w:color w:val="58595B"/>
          <w:spacing w:val="-1"/>
          <w:w w:val="105"/>
          <w:lang w:val="en-GB"/>
        </w:rPr>
        <w:t>together</w:t>
      </w:r>
      <w:r w:rsidRPr="00114580">
        <w:rPr>
          <w:color w:val="58595B"/>
          <w:spacing w:val="-9"/>
          <w:w w:val="105"/>
          <w:lang w:val="en-GB"/>
        </w:rPr>
        <w:t xml:space="preserve"> </w:t>
      </w:r>
      <w:r w:rsidRPr="00114580">
        <w:rPr>
          <w:color w:val="58595B"/>
          <w:w w:val="105"/>
          <w:lang w:val="en-GB"/>
        </w:rPr>
        <w:t>with</w:t>
      </w:r>
      <w:r w:rsidRPr="00114580">
        <w:rPr>
          <w:color w:val="58595B"/>
          <w:spacing w:val="-8"/>
          <w:w w:val="105"/>
          <w:lang w:val="en-GB"/>
        </w:rPr>
        <w:t xml:space="preserve"> </w:t>
      </w:r>
      <w:r w:rsidRPr="00114580">
        <w:rPr>
          <w:color w:val="58595B"/>
          <w:w w:val="105"/>
          <w:lang w:val="en-GB"/>
        </w:rPr>
        <w:t>these</w:t>
      </w:r>
      <w:r w:rsidRPr="00114580">
        <w:rPr>
          <w:color w:val="58595B"/>
          <w:spacing w:val="-9"/>
          <w:w w:val="105"/>
          <w:lang w:val="en-GB"/>
        </w:rPr>
        <w:t xml:space="preserve"> </w:t>
      </w:r>
      <w:r w:rsidRPr="00114580">
        <w:rPr>
          <w:color w:val="58595B"/>
          <w:spacing w:val="-1"/>
          <w:w w:val="105"/>
          <w:lang w:val="en-GB"/>
        </w:rPr>
        <w:t>rules</w:t>
      </w:r>
      <w:r w:rsidRPr="00543029">
        <w:rPr>
          <w:color w:val="58595B"/>
          <w:w w:val="105"/>
          <w:lang w:val="en-GB"/>
        </w:rPr>
        <w:t>,</w:t>
      </w:r>
      <w:r w:rsidRPr="00114580">
        <w:rPr>
          <w:color w:val="58595B"/>
          <w:spacing w:val="-8"/>
          <w:w w:val="105"/>
          <w:lang w:val="en-GB"/>
        </w:rPr>
        <w:t xml:space="preserve"> </w:t>
      </w:r>
      <w:r w:rsidRPr="00114580">
        <w:rPr>
          <w:color w:val="58595B"/>
          <w:w w:val="105"/>
          <w:lang w:val="en-GB"/>
        </w:rPr>
        <w:t>which</w:t>
      </w:r>
      <w:r w:rsidRPr="00114580">
        <w:rPr>
          <w:color w:val="58595B"/>
          <w:spacing w:val="-8"/>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9"/>
          <w:w w:val="105"/>
          <w:lang w:val="en-GB"/>
        </w:rPr>
        <w:t xml:space="preserve"> </w:t>
      </w:r>
      <w:r w:rsidRPr="00114580">
        <w:rPr>
          <w:color w:val="58595B"/>
          <w:w w:val="105"/>
          <w:lang w:val="en-GB"/>
        </w:rPr>
        <w:t>a</w:t>
      </w:r>
      <w:r w:rsidRPr="00114580">
        <w:rPr>
          <w:color w:val="58595B"/>
          <w:spacing w:val="-8"/>
          <w:w w:val="105"/>
          <w:lang w:val="en-GB"/>
        </w:rPr>
        <w:t xml:space="preserve"> </w:t>
      </w:r>
      <w:r w:rsidRPr="00114580">
        <w:rPr>
          <w:color w:val="58595B"/>
          <w:w w:val="105"/>
          <w:lang w:val="en-GB"/>
        </w:rPr>
        <w:t>legally</w:t>
      </w:r>
      <w:r w:rsidRPr="00114580">
        <w:rPr>
          <w:color w:val="58595B"/>
          <w:spacing w:val="27"/>
          <w:w w:val="99"/>
          <w:lang w:val="en-GB"/>
        </w:rPr>
        <w:t xml:space="preserve"> </w:t>
      </w:r>
      <w:r w:rsidRPr="00114580">
        <w:rPr>
          <w:color w:val="58595B"/>
          <w:w w:val="105"/>
          <w:lang w:val="en-GB"/>
        </w:rPr>
        <w:t>binding</w:t>
      </w:r>
      <w:r w:rsidRPr="00114580">
        <w:rPr>
          <w:color w:val="58595B"/>
          <w:spacing w:val="4"/>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114580">
        <w:rPr>
          <w:color w:val="58595B"/>
          <w:spacing w:val="4"/>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p>
    <w:p w14:paraId="1F376B41" w14:textId="77777777" w:rsidR="0016175F" w:rsidRPr="007572A1" w:rsidRDefault="0016175F" w:rsidP="004D2828">
      <w:pPr>
        <w:pStyle w:val="BodyText"/>
        <w:rPr>
          <w:sz w:val="14"/>
          <w:szCs w:val="14"/>
        </w:rPr>
      </w:pPr>
      <w:r w:rsidRPr="00543029">
        <w:rPr>
          <w:color w:val="58595B"/>
          <w:w w:val="105"/>
          <w:sz w:val="14"/>
        </w:rPr>
        <w:t>A</w:t>
      </w:r>
      <w:r w:rsidRPr="00543029">
        <w:rPr>
          <w:color w:val="58595B"/>
          <w:spacing w:val="-1"/>
          <w:w w:val="105"/>
          <w:sz w:val="14"/>
        </w:rPr>
        <w:t>pplication</w:t>
      </w:r>
      <w:r w:rsidRPr="00543029">
        <w:rPr>
          <w:color w:val="58595B"/>
          <w:spacing w:val="-9"/>
          <w:w w:val="105"/>
          <w:sz w:val="14"/>
        </w:rPr>
        <w:t xml:space="preserve"> </w:t>
      </w:r>
      <w:r w:rsidRPr="00543029">
        <w:rPr>
          <w:color w:val="58595B"/>
          <w:w w:val="105"/>
          <w:sz w:val="14"/>
        </w:rPr>
        <w:t>form</w:t>
      </w:r>
      <w:r w:rsidRPr="00543029">
        <w:rPr>
          <w:color w:val="58595B"/>
          <w:spacing w:val="-7"/>
          <w:w w:val="105"/>
          <w:sz w:val="14"/>
        </w:rPr>
        <w:t xml:space="preserve"> </w:t>
      </w:r>
      <w:r w:rsidRPr="00114580">
        <w:rPr>
          <w:color w:val="58595B"/>
          <w:w w:val="105"/>
          <w:sz w:val="14"/>
        </w:rPr>
        <w:t>means</w:t>
      </w:r>
      <w:r w:rsidRPr="00114580">
        <w:rPr>
          <w:color w:val="58595B"/>
          <w:spacing w:val="-8"/>
          <w:w w:val="105"/>
          <w:sz w:val="14"/>
        </w:rPr>
        <w:t xml:space="preserve"> </w:t>
      </w:r>
      <w:r w:rsidRPr="00114580">
        <w:rPr>
          <w:color w:val="58595B"/>
          <w:w w:val="105"/>
          <w:sz w:val="14"/>
        </w:rPr>
        <w:t>the</w:t>
      </w:r>
      <w:r w:rsidRPr="00114580">
        <w:rPr>
          <w:color w:val="58595B"/>
          <w:spacing w:val="-7"/>
          <w:w w:val="105"/>
          <w:sz w:val="14"/>
        </w:rPr>
        <w:t xml:space="preserve"> </w:t>
      </w:r>
      <w:r w:rsidRPr="00114580">
        <w:rPr>
          <w:color w:val="58595B"/>
          <w:spacing w:val="-1"/>
          <w:w w:val="105"/>
          <w:sz w:val="14"/>
        </w:rPr>
        <w:t>application</w:t>
      </w:r>
      <w:r w:rsidRPr="00114580">
        <w:rPr>
          <w:color w:val="58595B"/>
          <w:spacing w:val="-8"/>
          <w:w w:val="105"/>
          <w:sz w:val="14"/>
        </w:rPr>
        <w:t xml:space="preserve"> </w:t>
      </w:r>
      <w:r w:rsidRPr="00543029">
        <w:rPr>
          <w:color w:val="58595B"/>
          <w:w w:val="105"/>
          <w:sz w:val="14"/>
        </w:rPr>
        <w:t>f</w:t>
      </w:r>
      <w:r w:rsidRPr="00114580">
        <w:rPr>
          <w:color w:val="58595B"/>
          <w:spacing w:val="-1"/>
          <w:w w:val="105"/>
          <w:sz w:val="14"/>
        </w:rPr>
        <w:t>orm</w:t>
      </w:r>
      <w:r w:rsidRPr="00114580">
        <w:rPr>
          <w:color w:val="58595B"/>
          <w:spacing w:val="-7"/>
          <w:w w:val="105"/>
          <w:sz w:val="14"/>
        </w:rPr>
        <w:t xml:space="preserve"> </w:t>
      </w:r>
      <w:r w:rsidRPr="00114580">
        <w:rPr>
          <w:color w:val="58595B"/>
          <w:w w:val="105"/>
          <w:sz w:val="14"/>
        </w:rPr>
        <w:t>issued</w:t>
      </w:r>
      <w:r w:rsidRPr="00114580">
        <w:rPr>
          <w:color w:val="58595B"/>
          <w:spacing w:val="45"/>
          <w:w w:val="105"/>
          <w:sz w:val="14"/>
        </w:rPr>
        <w:t xml:space="preserve"> </w:t>
      </w:r>
      <w:r w:rsidRPr="00114580">
        <w:rPr>
          <w:color w:val="58595B"/>
          <w:spacing w:val="-1"/>
          <w:w w:val="105"/>
          <w:sz w:val="14"/>
        </w:rPr>
        <w:t>b</w:t>
      </w:r>
      <w:r w:rsidRPr="00543029">
        <w:rPr>
          <w:color w:val="58595B"/>
          <w:w w:val="105"/>
          <w:sz w:val="14"/>
        </w:rPr>
        <w:t>y</w:t>
      </w:r>
      <w:r w:rsidRPr="00114580">
        <w:rPr>
          <w:color w:val="58595B"/>
          <w:spacing w:val="-19"/>
          <w:w w:val="105"/>
          <w:sz w:val="14"/>
        </w:rPr>
        <w:t xml:space="preserve"> </w:t>
      </w:r>
      <w:r w:rsidRPr="00543029">
        <w:rPr>
          <w:color w:val="58595B"/>
          <w:w w:val="105"/>
          <w:sz w:val="14"/>
        </w:rPr>
        <w:t>Ec</w:t>
      </w:r>
      <w:r w:rsidRPr="00114580">
        <w:rPr>
          <w:color w:val="58595B"/>
          <w:spacing w:val="-1"/>
          <w:w w:val="105"/>
          <w:sz w:val="14"/>
        </w:rPr>
        <w:t>onet</w:t>
      </w:r>
      <w:r w:rsidRPr="00114580">
        <w:rPr>
          <w:color w:val="58595B"/>
          <w:spacing w:val="-18"/>
          <w:w w:val="105"/>
          <w:sz w:val="14"/>
        </w:rPr>
        <w:t xml:space="preserve"> </w:t>
      </w:r>
      <w:r w:rsidRPr="00543029">
        <w:rPr>
          <w:color w:val="58595B"/>
          <w:w w:val="105"/>
          <w:sz w:val="14"/>
        </w:rPr>
        <w:t>f</w:t>
      </w:r>
      <w:r w:rsidRPr="00114580">
        <w:rPr>
          <w:color w:val="58595B"/>
          <w:spacing w:val="-1"/>
          <w:w w:val="105"/>
          <w:sz w:val="14"/>
        </w:rPr>
        <w:t>or</w:t>
      </w:r>
      <w:r w:rsidRPr="00114580">
        <w:rPr>
          <w:color w:val="58595B"/>
          <w:spacing w:val="-18"/>
          <w:w w:val="105"/>
          <w:sz w:val="14"/>
        </w:rPr>
        <w:t xml:space="preserve"> </w:t>
      </w:r>
      <w:r w:rsidRPr="00114580">
        <w:rPr>
          <w:color w:val="58595B"/>
          <w:w w:val="105"/>
          <w:sz w:val="14"/>
        </w:rPr>
        <w:t>Agency</w:t>
      </w:r>
      <w:r w:rsidRPr="00114580">
        <w:rPr>
          <w:color w:val="58595B"/>
          <w:spacing w:val="-18"/>
          <w:w w:val="105"/>
          <w:sz w:val="14"/>
        </w:rPr>
        <w:t xml:space="preserve"> </w:t>
      </w:r>
      <w:r w:rsidRPr="00114580">
        <w:rPr>
          <w:color w:val="58595B"/>
          <w:spacing w:val="-1"/>
          <w:w w:val="105"/>
          <w:sz w:val="14"/>
        </w:rPr>
        <w:t>application.</w:t>
      </w:r>
    </w:p>
    <w:p w14:paraId="2C1A6E36" w14:textId="77777777" w:rsidR="0016175F" w:rsidRPr="007572A1" w:rsidRDefault="0016175F" w:rsidP="004D2828">
      <w:pPr>
        <w:pStyle w:val="BodyText"/>
        <w:rPr>
          <w:sz w:val="14"/>
          <w:szCs w:val="14"/>
        </w:rPr>
      </w:pPr>
      <w:r w:rsidRPr="00543029">
        <w:rPr>
          <w:color w:val="58595B"/>
          <w:w w:val="105"/>
          <w:sz w:val="14"/>
        </w:rPr>
        <w:t>Call</w:t>
      </w:r>
      <w:r w:rsidRPr="00543029">
        <w:rPr>
          <w:color w:val="58595B"/>
          <w:spacing w:val="-12"/>
          <w:w w:val="105"/>
          <w:sz w:val="14"/>
        </w:rPr>
        <w:t xml:space="preserve"> </w:t>
      </w:r>
      <w:r w:rsidRPr="00543029">
        <w:rPr>
          <w:color w:val="58595B"/>
          <w:w w:val="105"/>
          <w:sz w:val="14"/>
        </w:rPr>
        <w:t>C</w:t>
      </w:r>
      <w:r w:rsidRPr="00543029">
        <w:rPr>
          <w:color w:val="58595B"/>
          <w:spacing w:val="-1"/>
          <w:w w:val="105"/>
          <w:sz w:val="14"/>
        </w:rPr>
        <w:t>en</w:t>
      </w:r>
      <w:r w:rsidRPr="00543029">
        <w:rPr>
          <w:color w:val="58595B"/>
          <w:w w:val="105"/>
          <w:sz w:val="14"/>
        </w:rPr>
        <w:t>tr</w:t>
      </w:r>
      <w:r w:rsidRPr="00543029">
        <w:rPr>
          <w:color w:val="58595B"/>
          <w:spacing w:val="-1"/>
          <w:w w:val="105"/>
          <w:sz w:val="14"/>
        </w:rPr>
        <w:t>e</w:t>
      </w:r>
      <w:r w:rsidRPr="00543029">
        <w:rPr>
          <w:color w:val="58595B"/>
          <w:spacing w:val="-10"/>
          <w:w w:val="105"/>
          <w:sz w:val="14"/>
        </w:rPr>
        <w:t xml:space="preserve"> </w:t>
      </w:r>
      <w:r w:rsidRPr="00114580">
        <w:rPr>
          <w:color w:val="58595B"/>
          <w:w w:val="105"/>
          <w:sz w:val="14"/>
        </w:rPr>
        <w:t>means</w:t>
      </w:r>
      <w:r w:rsidRPr="00114580">
        <w:rPr>
          <w:color w:val="58595B"/>
          <w:spacing w:val="-11"/>
          <w:w w:val="105"/>
          <w:sz w:val="14"/>
        </w:rPr>
        <w:t xml:space="preserve"> </w:t>
      </w:r>
      <w:r w:rsidRPr="00114580">
        <w:rPr>
          <w:color w:val="58595B"/>
          <w:w w:val="105"/>
          <w:sz w:val="14"/>
        </w:rPr>
        <w:t>the</w:t>
      </w:r>
      <w:r w:rsidRPr="00114580">
        <w:rPr>
          <w:color w:val="58595B"/>
          <w:spacing w:val="-11"/>
          <w:w w:val="105"/>
          <w:sz w:val="14"/>
        </w:rPr>
        <w:t xml:space="preserve"> </w:t>
      </w:r>
      <w:r w:rsidRPr="00543029">
        <w:rPr>
          <w:color w:val="58595B"/>
          <w:w w:val="105"/>
          <w:sz w:val="14"/>
        </w:rPr>
        <w:t>Ec</w:t>
      </w:r>
      <w:r w:rsidRPr="00114580">
        <w:rPr>
          <w:color w:val="58595B"/>
          <w:spacing w:val="-1"/>
          <w:w w:val="105"/>
          <w:sz w:val="14"/>
        </w:rPr>
        <w:t>onet</w:t>
      </w:r>
      <w:r w:rsidRPr="00114580">
        <w:rPr>
          <w:color w:val="58595B"/>
          <w:spacing w:val="-10"/>
          <w:w w:val="105"/>
          <w:sz w:val="14"/>
        </w:rPr>
        <w:t xml:space="preserve"> </w:t>
      </w:r>
      <w:r w:rsidRPr="00114580">
        <w:rPr>
          <w:color w:val="58595B"/>
          <w:spacing w:val="-1"/>
          <w:w w:val="105"/>
          <w:sz w:val="14"/>
        </w:rPr>
        <w:t>customer</w:t>
      </w:r>
      <w:r w:rsidRPr="00114580">
        <w:rPr>
          <w:color w:val="58595B"/>
          <w:spacing w:val="-11"/>
          <w:w w:val="105"/>
          <w:sz w:val="14"/>
        </w:rPr>
        <w:t xml:space="preserve"> </w:t>
      </w:r>
      <w:r w:rsidRPr="00114580">
        <w:rPr>
          <w:color w:val="58595B"/>
          <w:w w:val="105"/>
          <w:sz w:val="14"/>
        </w:rPr>
        <w:t>call</w:t>
      </w:r>
      <w:r w:rsidRPr="00114580">
        <w:rPr>
          <w:color w:val="58595B"/>
          <w:spacing w:val="-10"/>
          <w:w w:val="105"/>
          <w:sz w:val="14"/>
        </w:rPr>
        <w:t xml:space="preserve"> </w:t>
      </w:r>
      <w:r w:rsidRPr="00543029">
        <w:rPr>
          <w:color w:val="58595B"/>
          <w:w w:val="105"/>
          <w:sz w:val="14"/>
        </w:rPr>
        <w:t>c</w:t>
      </w:r>
      <w:r w:rsidRPr="00114580">
        <w:rPr>
          <w:color w:val="58595B"/>
          <w:spacing w:val="-1"/>
          <w:w w:val="105"/>
          <w:sz w:val="14"/>
        </w:rPr>
        <w:t>entre</w:t>
      </w:r>
      <w:r w:rsidRPr="00543029">
        <w:rPr>
          <w:color w:val="58595B"/>
          <w:w w:val="105"/>
          <w:sz w:val="14"/>
        </w:rPr>
        <w:t>.</w:t>
      </w:r>
    </w:p>
    <w:p w14:paraId="0D02E00B" w14:textId="77777777" w:rsidR="0016175F" w:rsidRPr="00114580" w:rsidRDefault="0016175F" w:rsidP="004D2828">
      <w:pPr>
        <w:pStyle w:val="BodyText"/>
        <w:rPr>
          <w:lang w:val="en-GB"/>
        </w:rPr>
      </w:pPr>
      <w:r w:rsidRPr="00543029">
        <w:rPr>
          <w:bCs/>
          <w:color w:val="58595B"/>
          <w:w w:val="105"/>
          <w:lang w:val="en-GB"/>
        </w:rPr>
        <w:t>Cash-I</w:t>
      </w:r>
      <w:r w:rsidRPr="00543029">
        <w:rPr>
          <w:bCs/>
          <w:color w:val="58595B"/>
          <w:spacing w:val="-1"/>
          <w:w w:val="105"/>
          <w:lang w:val="en-GB"/>
        </w:rPr>
        <w:t>n</w:t>
      </w:r>
      <w:r w:rsidRPr="00543029">
        <w:rPr>
          <w:bCs/>
          <w:color w:val="58595B"/>
          <w:spacing w:val="-8"/>
          <w:w w:val="105"/>
          <w:lang w:val="en-GB"/>
        </w:rPr>
        <w:t xml:space="preserve"> </w:t>
      </w:r>
      <w:r w:rsidRPr="00114580">
        <w:rPr>
          <w:color w:val="58595B"/>
          <w:w w:val="105"/>
          <w:lang w:val="en-GB"/>
        </w:rPr>
        <w:t>means</w:t>
      </w:r>
      <w:r w:rsidRPr="00114580">
        <w:rPr>
          <w:color w:val="58595B"/>
          <w:spacing w:val="-7"/>
          <w:w w:val="105"/>
          <w:lang w:val="en-GB"/>
        </w:rPr>
        <w:t xml:space="preserve"> </w:t>
      </w:r>
      <w:r w:rsidRPr="00114580">
        <w:rPr>
          <w:color w:val="58595B"/>
          <w:w w:val="105"/>
          <w:lang w:val="en-GB"/>
        </w:rPr>
        <w:t>a</w:t>
      </w:r>
      <w:r w:rsidRPr="00114580">
        <w:rPr>
          <w:color w:val="58595B"/>
          <w:spacing w:val="-7"/>
          <w:w w:val="105"/>
          <w:lang w:val="en-GB"/>
        </w:rPr>
        <w:t xml:space="preserve"> </w:t>
      </w:r>
      <w:r w:rsidRPr="00114580">
        <w:rPr>
          <w:color w:val="58595B"/>
          <w:w w:val="105"/>
          <w:lang w:val="en-GB"/>
        </w:rPr>
        <w:t>cash</w:t>
      </w:r>
      <w:r w:rsidRPr="00114580">
        <w:rPr>
          <w:color w:val="58595B"/>
          <w:spacing w:val="-7"/>
          <w:w w:val="105"/>
          <w:lang w:val="en-GB"/>
        </w:rPr>
        <w:t xml:space="preserve"> </w:t>
      </w:r>
      <w:r w:rsidRPr="00114580">
        <w:rPr>
          <w:color w:val="58595B"/>
          <w:spacing w:val="-1"/>
          <w:w w:val="105"/>
          <w:lang w:val="en-GB"/>
        </w:rPr>
        <w:t>payment</w:t>
      </w:r>
      <w:r w:rsidRPr="00114580">
        <w:rPr>
          <w:color w:val="58595B"/>
          <w:spacing w:val="-7"/>
          <w:w w:val="105"/>
          <w:lang w:val="en-GB"/>
        </w:rPr>
        <w:t xml:space="preserve"> </w:t>
      </w:r>
      <w:r w:rsidRPr="00114580">
        <w:rPr>
          <w:color w:val="58595B"/>
          <w:w w:val="105"/>
          <w:lang w:val="en-GB"/>
        </w:rPr>
        <w:t>done</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a</w:t>
      </w:r>
      <w:r w:rsidRPr="00114580">
        <w:rPr>
          <w:color w:val="58595B"/>
          <w:spacing w:val="-7"/>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31"/>
          <w:w w:val="107"/>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an</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spacing w:val="-1"/>
          <w:w w:val="105"/>
          <w:lang w:val="en-GB"/>
        </w:rPr>
        <w:t>purchase</w:t>
      </w:r>
      <w:r w:rsidRPr="00114580">
        <w:rPr>
          <w:color w:val="58595B"/>
          <w:spacing w:val="-8"/>
          <w:w w:val="105"/>
          <w:lang w:val="en-GB"/>
        </w:rPr>
        <w:t xml:space="preserve"> </w:t>
      </w:r>
      <w:r w:rsidRPr="00114580">
        <w:rPr>
          <w:color w:val="58595B"/>
          <w:w w:val="105"/>
          <w:lang w:val="en-GB"/>
        </w:rPr>
        <w:t>of</w:t>
      </w:r>
      <w:r w:rsidRPr="00114580">
        <w:rPr>
          <w:color w:val="58595B"/>
          <w:spacing w:val="-7"/>
          <w:w w:val="105"/>
          <w:lang w:val="en-GB"/>
        </w:rPr>
        <w:t xml:space="preserve"> </w:t>
      </w:r>
      <w:r w:rsidRPr="00543029">
        <w:rPr>
          <w:color w:val="58595B"/>
          <w:w w:val="105"/>
          <w:lang w:val="en-GB"/>
        </w:rPr>
        <w:t>E-v</w:t>
      </w:r>
      <w:r w:rsidRPr="00114580">
        <w:rPr>
          <w:color w:val="58595B"/>
          <w:spacing w:val="-1"/>
          <w:w w:val="105"/>
          <w:lang w:val="en-GB"/>
        </w:rPr>
        <w:t>alue</w:t>
      </w:r>
      <w:r w:rsidRPr="00114580">
        <w:rPr>
          <w:color w:val="58595B"/>
          <w:spacing w:val="-7"/>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8"/>
          <w:w w:val="105"/>
          <w:lang w:val="en-GB"/>
        </w:rPr>
        <w:t xml:space="preserve"> </w:t>
      </w:r>
      <w:r w:rsidRPr="00114580">
        <w:rPr>
          <w:color w:val="58595B"/>
          <w:w w:val="105"/>
          <w:lang w:val="en-GB"/>
        </w:rPr>
        <w:t>the</w:t>
      </w:r>
      <w:r w:rsidRPr="00114580">
        <w:rPr>
          <w:color w:val="58595B"/>
          <w:spacing w:val="35"/>
          <w:w w:val="113"/>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w w:val="105"/>
          <w:lang w:val="en-GB"/>
        </w:rPr>
        <w:t>be</w:t>
      </w:r>
      <w:r w:rsidRPr="00114580">
        <w:rPr>
          <w:color w:val="58595B"/>
          <w:spacing w:val="-9"/>
          <w:w w:val="105"/>
          <w:lang w:val="en-GB"/>
        </w:rPr>
        <w:t xml:space="preserve"> </w:t>
      </w:r>
      <w:r w:rsidRPr="00543029">
        <w:rPr>
          <w:color w:val="58595B"/>
          <w:w w:val="105"/>
          <w:lang w:val="en-GB"/>
        </w:rPr>
        <w:t>cr</w:t>
      </w:r>
      <w:r w:rsidRPr="00114580">
        <w:rPr>
          <w:color w:val="58595B"/>
          <w:spacing w:val="-1"/>
          <w:w w:val="105"/>
          <w:lang w:val="en-GB"/>
        </w:rPr>
        <w:t>edited</w:t>
      </w:r>
      <w:r w:rsidRPr="00114580">
        <w:rPr>
          <w:color w:val="58595B"/>
          <w:spacing w:val="-8"/>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’s</w:t>
      </w:r>
      <w:r w:rsidRPr="00114580">
        <w:rPr>
          <w:color w:val="58595B"/>
          <w:spacing w:val="-9"/>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7"/>
          <w:w w:val="107"/>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543029">
        <w:rPr>
          <w:color w:val="58595B"/>
          <w:w w:val="105"/>
          <w:lang w:val="en-GB"/>
        </w:rPr>
        <w:t>.</w:t>
      </w:r>
    </w:p>
    <w:p w14:paraId="4259B1FB" w14:textId="77777777" w:rsidR="0016175F" w:rsidRPr="00114580" w:rsidRDefault="0016175F" w:rsidP="004D2828">
      <w:pPr>
        <w:pStyle w:val="BodyText"/>
        <w:rPr>
          <w:lang w:val="en-GB"/>
        </w:rPr>
      </w:pPr>
      <w:r w:rsidRPr="00543029">
        <w:rPr>
          <w:color w:val="58595B"/>
          <w:w w:val="105"/>
          <w:lang w:val="en-GB"/>
        </w:rPr>
        <w:t>C</w:t>
      </w:r>
      <w:r w:rsidRPr="00543029">
        <w:rPr>
          <w:color w:val="58595B"/>
          <w:spacing w:val="-1"/>
          <w:w w:val="105"/>
          <w:lang w:val="en-GB"/>
        </w:rPr>
        <w:t>ash-</w:t>
      </w:r>
      <w:r w:rsidRPr="00543029">
        <w:rPr>
          <w:color w:val="58595B"/>
          <w:w w:val="105"/>
          <w:lang w:val="en-GB"/>
        </w:rPr>
        <w:t>O</w:t>
      </w:r>
      <w:r w:rsidRPr="00543029">
        <w:rPr>
          <w:color w:val="58595B"/>
          <w:spacing w:val="-1"/>
          <w:w w:val="105"/>
          <w:lang w:val="en-GB"/>
        </w:rPr>
        <w:t>ut</w:t>
      </w:r>
      <w:r w:rsidRPr="00543029">
        <w:rPr>
          <w:color w:val="58595B"/>
          <w:spacing w:val="-13"/>
          <w:w w:val="105"/>
          <w:lang w:val="en-GB"/>
        </w:rPr>
        <w:t xml:space="preserve"> </w:t>
      </w:r>
      <w:r w:rsidRPr="00114580">
        <w:rPr>
          <w:color w:val="58595B"/>
          <w:w w:val="105"/>
          <w:lang w:val="en-GB"/>
        </w:rPr>
        <w:t>means</w:t>
      </w:r>
      <w:r w:rsidRPr="00114580">
        <w:rPr>
          <w:color w:val="58595B"/>
          <w:spacing w:val="-11"/>
          <w:w w:val="105"/>
          <w:lang w:val="en-GB"/>
        </w:rPr>
        <w:t xml:space="preserve"> </w:t>
      </w:r>
      <w:r w:rsidRPr="00114580">
        <w:rPr>
          <w:color w:val="58595B"/>
          <w:w w:val="105"/>
          <w:lang w:val="en-GB"/>
        </w:rPr>
        <w:t>the</w:t>
      </w:r>
      <w:r w:rsidRPr="00114580">
        <w:rPr>
          <w:color w:val="58595B"/>
          <w:spacing w:val="-12"/>
          <w:w w:val="105"/>
          <w:lang w:val="en-GB"/>
        </w:rPr>
        <w:t xml:space="preserve"> </w:t>
      </w:r>
      <w:r w:rsidRPr="00114580">
        <w:rPr>
          <w:color w:val="58595B"/>
          <w:spacing w:val="-1"/>
          <w:w w:val="105"/>
          <w:lang w:val="en-GB"/>
        </w:rPr>
        <w:t>process</w:t>
      </w:r>
      <w:r w:rsidRPr="00114580">
        <w:rPr>
          <w:color w:val="58595B"/>
          <w:spacing w:val="-11"/>
          <w:w w:val="105"/>
          <w:lang w:val="en-GB"/>
        </w:rPr>
        <w:t xml:space="preserve"> </w:t>
      </w:r>
      <w:r w:rsidRPr="00114580">
        <w:rPr>
          <w:color w:val="58595B"/>
          <w:w w:val="105"/>
          <w:lang w:val="en-GB"/>
        </w:rPr>
        <w:t>of</w:t>
      </w:r>
      <w:r w:rsidRPr="00114580">
        <w:rPr>
          <w:color w:val="58595B"/>
          <w:spacing w:val="-12"/>
          <w:w w:val="105"/>
          <w:lang w:val="en-GB"/>
        </w:rPr>
        <w:t xml:space="preserve"> </w:t>
      </w:r>
      <w:r w:rsidRPr="00543029">
        <w:rPr>
          <w:color w:val="58595B"/>
          <w:w w:val="105"/>
          <w:lang w:val="en-GB"/>
        </w:rPr>
        <w:t>r</w:t>
      </w:r>
      <w:r w:rsidRPr="00114580">
        <w:rPr>
          <w:color w:val="58595B"/>
          <w:spacing w:val="-1"/>
          <w:w w:val="105"/>
          <w:lang w:val="en-GB"/>
        </w:rPr>
        <w:t>edeeming</w:t>
      </w:r>
      <w:r w:rsidRPr="00114580">
        <w:rPr>
          <w:color w:val="58595B"/>
          <w:spacing w:val="-11"/>
          <w:w w:val="105"/>
          <w:lang w:val="en-GB"/>
        </w:rPr>
        <w:t xml:space="preserve"> </w:t>
      </w:r>
      <w:r w:rsidRPr="00543029">
        <w:rPr>
          <w:color w:val="58595B"/>
          <w:w w:val="105"/>
          <w:lang w:val="en-GB"/>
        </w:rPr>
        <w:t>E-v</w:t>
      </w:r>
      <w:r w:rsidRPr="00114580">
        <w:rPr>
          <w:color w:val="58595B"/>
          <w:spacing w:val="-1"/>
          <w:w w:val="105"/>
          <w:lang w:val="en-GB"/>
        </w:rPr>
        <w:t>alue</w:t>
      </w:r>
      <w:r w:rsidRPr="00114580">
        <w:rPr>
          <w:color w:val="58595B"/>
          <w:spacing w:val="47"/>
          <w:w w:val="106"/>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0"/>
          <w:w w:val="105"/>
          <w:lang w:val="en-GB"/>
        </w:rPr>
        <w:t xml:space="preserve"> </w:t>
      </w:r>
      <w:r w:rsidRPr="00114580">
        <w:rPr>
          <w:color w:val="58595B"/>
          <w:w w:val="105"/>
          <w:lang w:val="en-GB"/>
        </w:rPr>
        <w:t>cash</w:t>
      </w:r>
      <w:r w:rsidRPr="00114580">
        <w:rPr>
          <w:color w:val="58595B"/>
          <w:spacing w:val="-10"/>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p>
    <w:p w14:paraId="060DB591" w14:textId="77777777" w:rsidR="0016175F" w:rsidRPr="00114580" w:rsidRDefault="0016175F" w:rsidP="004D2828">
      <w:pPr>
        <w:pStyle w:val="BodyText"/>
        <w:rPr>
          <w:lang w:val="en-GB"/>
        </w:rPr>
      </w:pPr>
      <w:r w:rsidRPr="00543029">
        <w:rPr>
          <w:color w:val="58595B"/>
          <w:w w:val="105"/>
          <w:lang w:val="en-GB"/>
        </w:rPr>
        <w:t>C</w:t>
      </w:r>
      <w:r w:rsidRPr="00543029">
        <w:rPr>
          <w:color w:val="58595B"/>
          <w:spacing w:val="-1"/>
          <w:w w:val="105"/>
          <w:lang w:val="en-GB"/>
        </w:rPr>
        <w:t>on</w:t>
      </w:r>
      <w:r w:rsidRPr="00543029">
        <w:rPr>
          <w:color w:val="58595B"/>
          <w:w w:val="105"/>
          <w:lang w:val="en-GB"/>
        </w:rPr>
        <w:t>tr</w:t>
      </w:r>
      <w:r w:rsidRPr="00543029">
        <w:rPr>
          <w:color w:val="58595B"/>
          <w:spacing w:val="-1"/>
          <w:w w:val="105"/>
          <w:lang w:val="en-GB"/>
        </w:rPr>
        <w:t>act</w:t>
      </w:r>
      <w:r w:rsidRPr="00543029">
        <w:rPr>
          <w:color w:val="58595B"/>
          <w:spacing w:val="-5"/>
          <w:w w:val="105"/>
          <w:lang w:val="en-GB"/>
        </w:rPr>
        <w:t xml:space="preserve"> </w:t>
      </w:r>
      <w:r w:rsidRPr="00543029">
        <w:rPr>
          <w:color w:val="58595B"/>
          <w:w w:val="105"/>
          <w:lang w:val="en-GB"/>
        </w:rPr>
        <w:t>period</w:t>
      </w:r>
      <w:r w:rsidRPr="00543029">
        <w:rPr>
          <w:color w:val="58595B"/>
          <w:spacing w:val="-4"/>
          <w:w w:val="105"/>
          <w:lang w:val="en-GB"/>
        </w:rPr>
        <w:t xml:space="preserve"> </w:t>
      </w:r>
      <w:r w:rsidRPr="00114580">
        <w:rPr>
          <w:color w:val="58595B"/>
          <w:w w:val="105"/>
          <w:lang w:val="en-GB"/>
        </w:rPr>
        <w:t>means</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number</w:t>
      </w:r>
      <w:r w:rsidRPr="00114580">
        <w:rPr>
          <w:color w:val="58595B"/>
          <w:spacing w:val="-3"/>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spacing w:val="-1"/>
          <w:w w:val="105"/>
          <w:lang w:val="en-GB"/>
        </w:rPr>
        <w:t>months</w:t>
      </w:r>
      <w:r w:rsidRPr="00114580">
        <w:rPr>
          <w:color w:val="58595B"/>
          <w:spacing w:val="-4"/>
          <w:w w:val="105"/>
          <w:lang w:val="en-GB"/>
        </w:rPr>
        <w:t xml:space="preserve"> </w:t>
      </w:r>
      <w:r w:rsidRPr="00114580">
        <w:rPr>
          <w:color w:val="58595B"/>
          <w:w w:val="105"/>
          <w:lang w:val="en-GB"/>
        </w:rPr>
        <w:t>this</w:t>
      </w:r>
      <w:r w:rsidRPr="00114580">
        <w:rPr>
          <w:color w:val="58595B"/>
          <w:spacing w:val="29"/>
          <w:w w:val="104"/>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114580">
        <w:rPr>
          <w:color w:val="58595B"/>
          <w:spacing w:val="-6"/>
          <w:w w:val="105"/>
          <w:lang w:val="en-GB"/>
        </w:rPr>
        <w:t xml:space="preserve"> </w:t>
      </w:r>
      <w:r w:rsidRPr="00114580">
        <w:rPr>
          <w:color w:val="58595B"/>
          <w:w w:val="105"/>
          <w:lang w:val="en-GB"/>
        </w:rPr>
        <w:t>shall</w:t>
      </w:r>
      <w:r w:rsidRPr="00114580">
        <w:rPr>
          <w:color w:val="58595B"/>
          <w:spacing w:val="-6"/>
          <w:w w:val="105"/>
          <w:lang w:val="en-GB"/>
        </w:rPr>
        <w:t xml:space="preserve"> </w:t>
      </w:r>
      <w:r w:rsidRPr="00114580">
        <w:rPr>
          <w:color w:val="58595B"/>
          <w:w w:val="105"/>
          <w:lang w:val="en-GB"/>
        </w:rPr>
        <w:t>be</w:t>
      </w:r>
      <w:r w:rsidRPr="00114580">
        <w:rPr>
          <w:color w:val="58595B"/>
          <w:spacing w:val="-6"/>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spacing w:val="-1"/>
          <w:w w:val="105"/>
          <w:lang w:val="en-GB"/>
        </w:rPr>
        <w:t>operation</w:t>
      </w:r>
      <w:r w:rsidRPr="00114580">
        <w:rPr>
          <w:color w:val="58595B"/>
          <w:spacing w:val="-6"/>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5"/>
          <w:w w:val="105"/>
          <w:lang w:val="en-GB"/>
        </w:rPr>
        <w:t xml:space="preserve"> </w:t>
      </w:r>
      <w:r w:rsidRPr="00114580">
        <w:rPr>
          <w:color w:val="58595B"/>
          <w:w w:val="105"/>
          <w:lang w:val="en-GB"/>
        </w:rPr>
        <w:t>as</w:t>
      </w:r>
      <w:r w:rsidRPr="00114580">
        <w:rPr>
          <w:color w:val="58595B"/>
          <w:spacing w:val="-6"/>
          <w:w w:val="105"/>
          <w:lang w:val="en-GB"/>
        </w:rPr>
        <w:t xml:space="preserve"> </w:t>
      </w:r>
      <w:r w:rsidRPr="00114580">
        <w:rPr>
          <w:color w:val="58595B"/>
          <w:w w:val="105"/>
          <w:lang w:val="en-GB"/>
        </w:rPr>
        <w:t>specified</w:t>
      </w:r>
      <w:r w:rsidRPr="00114580">
        <w:rPr>
          <w:color w:val="58595B"/>
          <w:spacing w:val="-6"/>
          <w:w w:val="105"/>
          <w:lang w:val="en-GB"/>
        </w:rPr>
        <w:t xml:space="preserve"> </w:t>
      </w:r>
      <w:r w:rsidRPr="00114580">
        <w:rPr>
          <w:color w:val="58595B"/>
          <w:w w:val="105"/>
          <w:lang w:val="en-GB"/>
        </w:rPr>
        <w:t>in</w:t>
      </w:r>
      <w:r w:rsidRPr="00114580">
        <w:rPr>
          <w:color w:val="58595B"/>
          <w:spacing w:val="27"/>
          <w:w w:val="101"/>
          <w:lang w:val="en-GB"/>
        </w:rPr>
        <w:t xml:space="preserve"> </w:t>
      </w:r>
      <w:r w:rsidRPr="00114580">
        <w:rPr>
          <w:color w:val="58595B"/>
          <w:w w:val="105"/>
          <w:lang w:val="en-GB"/>
        </w:rPr>
        <w:t>clause</w:t>
      </w:r>
      <w:r w:rsidRPr="00114580">
        <w:rPr>
          <w:color w:val="58595B"/>
          <w:spacing w:val="-21"/>
          <w:w w:val="105"/>
          <w:lang w:val="en-GB"/>
        </w:rPr>
        <w:t xml:space="preserve"> </w:t>
      </w:r>
      <w:r w:rsidRPr="00114580">
        <w:rPr>
          <w:color w:val="58595B"/>
          <w:w w:val="105"/>
          <w:lang w:val="en-GB"/>
        </w:rPr>
        <w:t>2.</w:t>
      </w:r>
    </w:p>
    <w:p w14:paraId="56FB24CF" w14:textId="77777777" w:rsidR="0016175F" w:rsidRPr="00114580" w:rsidRDefault="0016175F" w:rsidP="004D2828">
      <w:pPr>
        <w:pStyle w:val="BodyText"/>
        <w:rPr>
          <w:lang w:val="en-GB"/>
        </w:rPr>
      </w:pPr>
      <w:r w:rsidRPr="00543029">
        <w:rPr>
          <w:color w:val="58595B"/>
          <w:w w:val="105"/>
          <w:lang w:val="en-GB"/>
        </w:rPr>
        <w:t>C</w:t>
      </w:r>
      <w:r w:rsidRPr="00543029">
        <w:rPr>
          <w:color w:val="58595B"/>
          <w:spacing w:val="-1"/>
          <w:w w:val="105"/>
          <w:lang w:val="en-GB"/>
        </w:rPr>
        <w:t>ustomer</w:t>
      </w:r>
      <w:r w:rsidRPr="00543029">
        <w:rPr>
          <w:color w:val="58595B"/>
          <w:spacing w:val="-7"/>
          <w:w w:val="105"/>
          <w:lang w:val="en-GB"/>
        </w:rPr>
        <w:t xml:space="preserve"> </w:t>
      </w:r>
      <w:r w:rsidRPr="00114580">
        <w:rPr>
          <w:color w:val="58595B"/>
          <w:w w:val="105"/>
          <w:lang w:val="en-GB"/>
        </w:rPr>
        <w:t>means</w:t>
      </w:r>
      <w:r w:rsidRPr="00114580">
        <w:rPr>
          <w:color w:val="58595B"/>
          <w:spacing w:val="-5"/>
          <w:w w:val="105"/>
          <w:lang w:val="en-GB"/>
        </w:rPr>
        <w:t xml:space="preserve"> </w:t>
      </w:r>
      <w:r w:rsidRPr="00114580">
        <w:rPr>
          <w:color w:val="58595B"/>
          <w:w w:val="105"/>
          <w:lang w:val="en-GB"/>
        </w:rPr>
        <w:t>every</w:t>
      </w:r>
      <w:r w:rsidRPr="00114580">
        <w:rPr>
          <w:color w:val="58595B"/>
          <w:spacing w:val="-5"/>
          <w:w w:val="105"/>
          <w:lang w:val="en-GB"/>
        </w:rPr>
        <w:t xml:space="preserve"> </w:t>
      </w:r>
      <w:r w:rsidRPr="00114580">
        <w:rPr>
          <w:color w:val="58595B"/>
          <w:w w:val="105"/>
          <w:lang w:val="en-GB"/>
        </w:rPr>
        <w:t>person</w:t>
      </w:r>
      <w:r w:rsidRPr="00114580">
        <w:rPr>
          <w:color w:val="58595B"/>
          <w:spacing w:val="-6"/>
          <w:w w:val="105"/>
          <w:lang w:val="en-GB"/>
        </w:rPr>
        <w:t xml:space="preserve"> </w:t>
      </w:r>
      <w:r w:rsidRPr="00114580">
        <w:rPr>
          <w:color w:val="58595B"/>
          <w:w w:val="105"/>
          <w:lang w:val="en-GB"/>
        </w:rPr>
        <w:t>in</w:t>
      </w:r>
      <w:r w:rsidRPr="00114580">
        <w:rPr>
          <w:color w:val="58595B"/>
          <w:spacing w:val="-5"/>
          <w:w w:val="105"/>
          <w:lang w:val="en-GB"/>
        </w:rPr>
        <w:t xml:space="preserve"> </w:t>
      </w:r>
      <w:r w:rsidRPr="00114580">
        <w:rPr>
          <w:color w:val="58595B"/>
          <w:w w:val="105"/>
          <w:lang w:val="en-GB"/>
        </w:rPr>
        <w:t>whose</w:t>
      </w:r>
      <w:r w:rsidRPr="00114580">
        <w:rPr>
          <w:color w:val="58595B"/>
          <w:spacing w:val="-5"/>
          <w:w w:val="105"/>
          <w:lang w:val="en-GB"/>
        </w:rPr>
        <w:t xml:space="preserve"> </w:t>
      </w:r>
      <w:r w:rsidRPr="00114580">
        <w:rPr>
          <w:color w:val="58595B"/>
          <w:w w:val="105"/>
          <w:lang w:val="en-GB"/>
        </w:rPr>
        <w:t>name</w:t>
      </w:r>
      <w:r w:rsidRPr="00114580">
        <w:rPr>
          <w:color w:val="58595B"/>
          <w:spacing w:val="-5"/>
          <w:w w:val="105"/>
          <w:lang w:val="en-GB"/>
        </w:rPr>
        <w:t xml:space="preserve"> </w:t>
      </w:r>
      <w:r w:rsidRPr="00114580">
        <w:rPr>
          <w:color w:val="58595B"/>
          <w:w w:val="105"/>
          <w:lang w:val="en-GB"/>
        </w:rPr>
        <w:t>an</w:t>
      </w:r>
      <w:r w:rsidRPr="00114580">
        <w:rPr>
          <w:color w:val="58595B"/>
          <w:spacing w:val="25"/>
          <w:w w:val="109"/>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7"/>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7"/>
          <w:w w:val="105"/>
          <w:lang w:val="en-GB"/>
        </w:rPr>
        <w:t xml:space="preserve"> </w:t>
      </w:r>
      <w:r w:rsidRPr="00114580">
        <w:rPr>
          <w:color w:val="58595B"/>
          <w:w w:val="105"/>
          <w:lang w:val="en-GB"/>
        </w:rPr>
        <w:t>is</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ered</w:t>
      </w:r>
      <w:r w:rsidRPr="00114580">
        <w:rPr>
          <w:color w:val="58595B"/>
          <w:spacing w:val="-6"/>
          <w:w w:val="105"/>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w w:val="105"/>
          <w:lang w:val="en-GB"/>
        </w:rPr>
        <w:t>connection</w:t>
      </w:r>
      <w:r w:rsidRPr="00114580">
        <w:rPr>
          <w:color w:val="58595B"/>
          <w:spacing w:val="-7"/>
          <w:w w:val="105"/>
          <w:lang w:val="en-GB"/>
        </w:rPr>
        <w:t xml:space="preserve"> </w:t>
      </w:r>
      <w:r w:rsidRPr="00114580">
        <w:rPr>
          <w:color w:val="58595B"/>
          <w:w w:val="105"/>
          <w:lang w:val="en-GB"/>
        </w:rPr>
        <w:t>with</w:t>
      </w:r>
      <w:r w:rsidRPr="00114580">
        <w:rPr>
          <w:color w:val="58595B"/>
          <w:spacing w:val="-6"/>
          <w:w w:val="105"/>
          <w:lang w:val="en-GB"/>
        </w:rPr>
        <w:t xml:space="preserve"> </w:t>
      </w:r>
      <w:r w:rsidRPr="00114580">
        <w:rPr>
          <w:color w:val="58595B"/>
          <w:w w:val="105"/>
          <w:lang w:val="en-GB"/>
        </w:rPr>
        <w:t>the</w:t>
      </w:r>
      <w:r w:rsidRPr="00114580">
        <w:rPr>
          <w:color w:val="58595B"/>
          <w:spacing w:val="25"/>
          <w:w w:val="113"/>
          <w:lang w:val="en-GB"/>
        </w:rPr>
        <w:t xml:space="preserve"> </w:t>
      </w:r>
      <w:r w:rsidRPr="00114580">
        <w:rPr>
          <w:color w:val="58595B"/>
          <w:w w:val="105"/>
          <w:lang w:val="en-GB"/>
        </w:rPr>
        <w:t>use</w:t>
      </w:r>
      <w:r w:rsidRPr="00114580">
        <w:rPr>
          <w:color w:val="58595B"/>
          <w:spacing w:val="-27"/>
          <w:w w:val="105"/>
          <w:lang w:val="en-GB"/>
        </w:rPr>
        <w:t xml:space="preserve"> </w:t>
      </w:r>
      <w:r w:rsidRPr="00114580">
        <w:rPr>
          <w:color w:val="58595B"/>
          <w:w w:val="105"/>
          <w:lang w:val="en-GB"/>
        </w:rPr>
        <w:t>of</w:t>
      </w:r>
      <w:r w:rsidRPr="00114580">
        <w:rPr>
          <w:color w:val="58595B"/>
          <w:spacing w:val="-26"/>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7"/>
          <w:w w:val="105"/>
          <w:lang w:val="en-GB"/>
        </w:rPr>
        <w:t xml:space="preserve"> </w:t>
      </w:r>
      <w:r w:rsidRPr="00114580">
        <w:rPr>
          <w:color w:val="58595B"/>
          <w:w w:val="105"/>
          <w:lang w:val="en-GB"/>
        </w:rPr>
        <w:t>services.</w:t>
      </w:r>
    </w:p>
    <w:p w14:paraId="7BC00EAF" w14:textId="77777777" w:rsidR="0016175F" w:rsidRPr="00114580" w:rsidRDefault="0016175F" w:rsidP="004D2828">
      <w:pPr>
        <w:pStyle w:val="BodyText"/>
        <w:rPr>
          <w:lang w:val="en-GB"/>
        </w:rPr>
      </w:pPr>
      <w:r w:rsidRPr="00543029">
        <w:rPr>
          <w:color w:val="58595B"/>
          <w:w w:val="105"/>
          <w:lang w:val="en-GB"/>
        </w:rPr>
        <w:t>E-v</w:t>
      </w:r>
      <w:r w:rsidRPr="00543029">
        <w:rPr>
          <w:color w:val="58595B"/>
          <w:spacing w:val="-1"/>
          <w:w w:val="105"/>
          <w:lang w:val="en-GB"/>
        </w:rPr>
        <w:t>alue</w:t>
      </w:r>
      <w:r w:rsidRPr="00543029">
        <w:rPr>
          <w:color w:val="58595B"/>
          <w:spacing w:val="-8"/>
          <w:w w:val="105"/>
          <w:lang w:val="en-GB"/>
        </w:rPr>
        <w:t xml:space="preserve"> </w:t>
      </w:r>
      <w:r w:rsidRPr="00543029">
        <w:rPr>
          <w:color w:val="58595B"/>
          <w:w w:val="105"/>
          <w:lang w:val="en-GB"/>
        </w:rPr>
        <w:t>or</w:t>
      </w:r>
      <w:r w:rsidRPr="00543029">
        <w:rPr>
          <w:color w:val="58595B"/>
          <w:spacing w:val="-8"/>
          <w:w w:val="105"/>
          <w:lang w:val="en-GB"/>
        </w:rPr>
        <w:t xml:space="preserve"> </w:t>
      </w:r>
      <w:r w:rsidRPr="00543029">
        <w:rPr>
          <w:color w:val="58595B"/>
          <w:w w:val="105"/>
          <w:lang w:val="en-GB"/>
        </w:rPr>
        <w:t>e-money</w:t>
      </w:r>
      <w:r w:rsidRPr="00543029">
        <w:rPr>
          <w:color w:val="58595B"/>
          <w:spacing w:val="-7"/>
          <w:w w:val="105"/>
          <w:lang w:val="en-GB"/>
        </w:rPr>
        <w:t xml:space="preserve"> </w:t>
      </w:r>
      <w:r w:rsidRPr="00114580">
        <w:rPr>
          <w:color w:val="58595B"/>
          <w:w w:val="105"/>
          <w:lang w:val="en-GB"/>
        </w:rPr>
        <w:t>means</w:t>
      </w:r>
      <w:r w:rsidRPr="00114580">
        <w:rPr>
          <w:color w:val="58595B"/>
          <w:spacing w:val="-7"/>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electronic</w:t>
      </w:r>
      <w:r w:rsidRPr="00114580">
        <w:rPr>
          <w:color w:val="58595B"/>
          <w:spacing w:val="-7"/>
          <w:w w:val="105"/>
          <w:lang w:val="en-GB"/>
        </w:rPr>
        <w:t xml:space="preserve"> </w:t>
      </w:r>
      <w:r w:rsidRPr="00114580">
        <w:rPr>
          <w:color w:val="58595B"/>
          <w:w w:val="105"/>
          <w:lang w:val="en-GB"/>
        </w:rPr>
        <w:t>money</w:t>
      </w:r>
      <w:r w:rsidRPr="00114580">
        <w:rPr>
          <w:color w:val="58595B"/>
          <w:spacing w:val="-6"/>
          <w:w w:val="105"/>
          <w:lang w:val="en-GB"/>
        </w:rPr>
        <w:t xml:space="preserve"> </w:t>
      </w:r>
      <w:r w:rsidRPr="00114580">
        <w:rPr>
          <w:color w:val="58595B"/>
          <w:w w:val="105"/>
          <w:lang w:val="en-GB"/>
        </w:rPr>
        <w:t>in</w:t>
      </w:r>
      <w:r w:rsidRPr="00114580">
        <w:rPr>
          <w:color w:val="58595B"/>
          <w:spacing w:val="36"/>
          <w:w w:val="101"/>
          <w:lang w:val="en-GB"/>
        </w:rPr>
        <w:t xml:space="preserve"> </w:t>
      </w:r>
      <w:r w:rsidRPr="00114580">
        <w:rPr>
          <w:color w:val="58595B"/>
          <w:w w:val="105"/>
          <w:lang w:val="en-GB"/>
        </w:rPr>
        <w:t>the</w:t>
      </w:r>
      <w:r w:rsidRPr="00114580">
        <w:rPr>
          <w:color w:val="58595B"/>
          <w:spacing w:val="-18"/>
          <w:w w:val="105"/>
          <w:lang w:val="en-GB"/>
        </w:rPr>
        <w:t xml:space="preserve"> </w:t>
      </w:r>
      <w:r w:rsidRPr="00114580">
        <w:rPr>
          <w:color w:val="58595B"/>
          <w:w w:val="105"/>
          <w:lang w:val="en-GB"/>
        </w:rPr>
        <w:t>Mobile</w:t>
      </w:r>
      <w:r w:rsidRPr="00114580">
        <w:rPr>
          <w:color w:val="58595B"/>
          <w:spacing w:val="-17"/>
          <w:w w:val="105"/>
          <w:lang w:val="en-GB"/>
        </w:rPr>
        <w:t xml:space="preserve"> </w:t>
      </w:r>
      <w:r w:rsidRPr="00114580">
        <w:rPr>
          <w:color w:val="58595B"/>
          <w:w w:val="105"/>
          <w:lang w:val="en-GB"/>
        </w:rPr>
        <w:t>Money</w:t>
      </w:r>
      <w:r w:rsidRPr="00114580">
        <w:rPr>
          <w:color w:val="58595B"/>
          <w:spacing w:val="-21"/>
          <w:w w:val="105"/>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17"/>
          <w:w w:val="105"/>
          <w:lang w:val="en-GB"/>
        </w:rPr>
        <w:t xml:space="preserve"> </w:t>
      </w:r>
      <w:r w:rsidRPr="00543029">
        <w:rPr>
          <w:color w:val="58595B"/>
          <w:w w:val="105"/>
          <w:lang w:val="en-GB"/>
        </w:rPr>
        <w:t>Sy</w:t>
      </w:r>
      <w:r w:rsidRPr="00114580">
        <w:rPr>
          <w:color w:val="58595B"/>
          <w:spacing w:val="-1"/>
          <w:w w:val="105"/>
          <w:lang w:val="en-GB"/>
        </w:rPr>
        <w:t>stem</w:t>
      </w:r>
      <w:r w:rsidRPr="00114580">
        <w:rPr>
          <w:color w:val="58595B"/>
          <w:spacing w:val="-17"/>
          <w:w w:val="105"/>
          <w:lang w:val="en-GB"/>
        </w:rPr>
        <w:t xml:space="preserve"> </w:t>
      </w:r>
      <w:r w:rsidRPr="00114580">
        <w:rPr>
          <w:color w:val="58595B"/>
          <w:w w:val="105"/>
          <w:lang w:val="en-GB"/>
        </w:rPr>
        <w:t>which</w:t>
      </w:r>
      <w:r w:rsidRPr="00114580">
        <w:rPr>
          <w:color w:val="58595B"/>
          <w:spacing w:val="-17"/>
          <w:w w:val="105"/>
          <w:lang w:val="en-GB"/>
        </w:rPr>
        <w:t xml:space="preserve"> </w:t>
      </w:r>
      <w:r w:rsidRPr="00114580">
        <w:rPr>
          <w:color w:val="58595B"/>
          <w:w w:val="105"/>
          <w:lang w:val="en-GB"/>
        </w:rPr>
        <w:t>will</w:t>
      </w:r>
      <w:r w:rsidRPr="00114580">
        <w:rPr>
          <w:color w:val="58595B"/>
          <w:spacing w:val="-18"/>
          <w:w w:val="105"/>
          <w:lang w:val="en-GB"/>
        </w:rPr>
        <w:t xml:space="preserve"> </w:t>
      </w:r>
      <w:r w:rsidRPr="00114580">
        <w:rPr>
          <w:color w:val="58595B"/>
          <w:spacing w:val="-1"/>
          <w:w w:val="105"/>
          <w:lang w:val="en-GB"/>
        </w:rPr>
        <w:t>equate</w:t>
      </w:r>
      <w:r w:rsidRPr="00114580">
        <w:rPr>
          <w:color w:val="58595B"/>
          <w:spacing w:val="25"/>
          <w:w w:val="112"/>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deposits</w:t>
      </w:r>
      <w:r w:rsidRPr="00114580">
        <w:rPr>
          <w:color w:val="58595B"/>
          <w:spacing w:val="-4"/>
          <w:w w:val="105"/>
          <w:lang w:val="en-GB"/>
        </w:rPr>
        <w:t xml:space="preserve"> </w:t>
      </w:r>
      <w:r w:rsidRPr="00114580">
        <w:rPr>
          <w:color w:val="58595B"/>
          <w:w w:val="105"/>
          <w:lang w:val="en-GB"/>
        </w:rPr>
        <w:t>in</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1"/>
          <w:w w:val="105"/>
          <w:lang w:val="en-GB"/>
        </w:rPr>
        <w:t xml:space="preserve"> </w:t>
      </w:r>
      <w:r w:rsidRPr="00114580">
        <w:rPr>
          <w:color w:val="58595B"/>
          <w:spacing w:val="-3"/>
          <w:w w:val="105"/>
          <w:lang w:val="en-GB"/>
        </w:rPr>
        <w:t>T</w:t>
      </w:r>
      <w:r w:rsidRPr="00543029">
        <w:rPr>
          <w:color w:val="58595B"/>
          <w:w w:val="105"/>
          <w:lang w:val="en-GB"/>
        </w:rPr>
        <w:t>rust</w:t>
      </w:r>
      <w:r w:rsidRPr="00114580">
        <w:rPr>
          <w:color w:val="58595B"/>
          <w:spacing w:val="-4"/>
          <w:w w:val="105"/>
          <w:lang w:val="en-GB"/>
        </w:rPr>
        <w:t xml:space="preserve"> </w:t>
      </w:r>
      <w:r w:rsidRPr="00543029">
        <w:rPr>
          <w:color w:val="58595B"/>
          <w:w w:val="105"/>
          <w:lang w:val="en-GB"/>
        </w:rPr>
        <w:t>Acc</w:t>
      </w:r>
      <w:r w:rsidRPr="00114580">
        <w:rPr>
          <w:color w:val="58595B"/>
          <w:spacing w:val="-1"/>
          <w:w w:val="105"/>
          <w:lang w:val="en-GB"/>
        </w:rPr>
        <w:t>ount</w:t>
      </w:r>
      <w:r w:rsidRPr="00114580">
        <w:rPr>
          <w:color w:val="58595B"/>
          <w:spacing w:val="-4"/>
          <w:w w:val="105"/>
          <w:lang w:val="en-GB"/>
        </w:rPr>
        <w:t xml:space="preserve"> </w:t>
      </w:r>
      <w:r w:rsidRPr="00114580">
        <w:rPr>
          <w:color w:val="58595B"/>
          <w:spacing w:val="-1"/>
          <w:w w:val="105"/>
          <w:lang w:val="en-GB"/>
        </w:rPr>
        <w:t>at</w:t>
      </w:r>
      <w:r w:rsidRPr="00114580">
        <w:rPr>
          <w:color w:val="58595B"/>
          <w:spacing w:val="-4"/>
          <w:w w:val="105"/>
          <w:lang w:val="en-GB"/>
        </w:rPr>
        <w:t xml:space="preserve"> </w:t>
      </w:r>
      <w:r w:rsidRPr="00114580">
        <w:rPr>
          <w:color w:val="58595B"/>
          <w:w w:val="105"/>
          <w:lang w:val="en-GB"/>
        </w:rPr>
        <w:t>the</w:t>
      </w:r>
      <w:r w:rsidRPr="00114580">
        <w:rPr>
          <w:color w:val="58595B"/>
          <w:spacing w:val="23"/>
          <w:w w:val="113"/>
          <w:lang w:val="en-GB"/>
        </w:rPr>
        <w:t xml:space="preserve"> </w:t>
      </w:r>
      <w:r w:rsidRPr="00114580">
        <w:rPr>
          <w:color w:val="58595B"/>
          <w:w w:val="105"/>
          <w:lang w:val="en-GB"/>
        </w:rPr>
        <w:t>bank.</w:t>
      </w:r>
      <w:r w:rsidRPr="00114580">
        <w:rPr>
          <w:color w:val="58595B"/>
          <w:spacing w:val="-22"/>
          <w:w w:val="105"/>
          <w:lang w:val="en-GB"/>
        </w:rPr>
        <w:t xml:space="preserve"> </w:t>
      </w:r>
      <w:r w:rsidRPr="00114580">
        <w:rPr>
          <w:color w:val="58595B"/>
          <w:w w:val="105"/>
          <w:lang w:val="en-GB"/>
        </w:rPr>
        <w:t>.</w:t>
      </w:r>
    </w:p>
    <w:p w14:paraId="12004896" w14:textId="77777777" w:rsidR="0016175F" w:rsidRPr="00114580" w:rsidRDefault="0016175F" w:rsidP="004D2828">
      <w:pPr>
        <w:pStyle w:val="BodyText"/>
        <w:rPr>
          <w:lang w:val="en-GB"/>
        </w:rPr>
      </w:pPr>
      <w:r w:rsidRPr="00543029">
        <w:rPr>
          <w:color w:val="58595B"/>
          <w:w w:val="105"/>
          <w:lang w:val="en-GB"/>
        </w:rPr>
        <w:t>EcoC</w:t>
      </w:r>
      <w:r w:rsidRPr="00543029">
        <w:rPr>
          <w:color w:val="58595B"/>
          <w:spacing w:val="-1"/>
          <w:w w:val="105"/>
          <w:lang w:val="en-GB"/>
        </w:rPr>
        <w:t>ash</w:t>
      </w:r>
      <w:r w:rsidRPr="00543029">
        <w:rPr>
          <w:color w:val="58595B"/>
          <w:spacing w:val="-24"/>
          <w:w w:val="105"/>
          <w:lang w:val="en-GB"/>
        </w:rPr>
        <w:t xml:space="preserve"> </w:t>
      </w:r>
      <w:r w:rsidRPr="00543029">
        <w:rPr>
          <w:color w:val="58595B"/>
          <w:w w:val="105"/>
          <w:lang w:val="en-GB"/>
        </w:rPr>
        <w:t>Pr</w:t>
      </w:r>
      <w:r w:rsidRPr="00543029">
        <w:rPr>
          <w:color w:val="58595B"/>
          <w:spacing w:val="-1"/>
          <w:w w:val="105"/>
          <w:lang w:val="en-GB"/>
        </w:rPr>
        <w:t>o</w:t>
      </w:r>
      <w:r w:rsidRPr="00543029">
        <w:rPr>
          <w:color w:val="58595B"/>
          <w:w w:val="105"/>
          <w:lang w:val="en-GB"/>
        </w:rPr>
        <w:t>c</w:t>
      </w:r>
      <w:r w:rsidRPr="00543029">
        <w:rPr>
          <w:color w:val="58595B"/>
          <w:spacing w:val="-1"/>
          <w:w w:val="105"/>
          <w:lang w:val="en-GB"/>
        </w:rPr>
        <w:t>edure</w:t>
      </w:r>
      <w:r w:rsidRPr="00543029">
        <w:rPr>
          <w:color w:val="58595B"/>
          <w:spacing w:val="-23"/>
          <w:w w:val="105"/>
          <w:lang w:val="en-GB"/>
        </w:rPr>
        <w:t xml:space="preserve"> </w:t>
      </w:r>
      <w:r w:rsidRPr="00543029">
        <w:rPr>
          <w:color w:val="58595B"/>
          <w:w w:val="105"/>
          <w:lang w:val="en-GB"/>
        </w:rPr>
        <w:t>Manual</w:t>
      </w:r>
      <w:r w:rsidRPr="00543029">
        <w:rPr>
          <w:color w:val="58595B"/>
          <w:spacing w:val="-24"/>
          <w:w w:val="105"/>
          <w:lang w:val="en-GB"/>
        </w:rPr>
        <w:t xml:space="preserve"> </w:t>
      </w:r>
      <w:r w:rsidRPr="00114580">
        <w:rPr>
          <w:color w:val="58595B"/>
          <w:w w:val="105"/>
          <w:lang w:val="en-GB"/>
        </w:rPr>
        <w:t>means</w:t>
      </w:r>
      <w:r w:rsidRPr="00114580">
        <w:rPr>
          <w:color w:val="58595B"/>
          <w:spacing w:val="-23"/>
          <w:w w:val="105"/>
          <w:lang w:val="en-GB"/>
        </w:rPr>
        <w:t xml:space="preserve"> </w:t>
      </w:r>
      <w:r w:rsidRPr="00114580">
        <w:rPr>
          <w:color w:val="58595B"/>
          <w:w w:val="105"/>
          <w:lang w:val="en-GB"/>
        </w:rPr>
        <w:t>the</w:t>
      </w:r>
      <w:r w:rsidRPr="00114580">
        <w:rPr>
          <w:color w:val="58595B"/>
          <w:spacing w:val="-23"/>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8"/>
          <w:w w:val="107"/>
          <w:lang w:val="en-GB"/>
        </w:rPr>
        <w:t xml:space="preserve"> </w:t>
      </w:r>
      <w:r w:rsidRPr="00114580">
        <w:rPr>
          <w:color w:val="58595B"/>
          <w:w w:val="105"/>
          <w:lang w:val="en-GB"/>
        </w:rPr>
        <w:t>instruction</w:t>
      </w:r>
      <w:r w:rsidRPr="00114580">
        <w:rPr>
          <w:color w:val="58595B"/>
          <w:spacing w:val="-1"/>
          <w:w w:val="105"/>
          <w:lang w:val="en-GB"/>
        </w:rPr>
        <w:t xml:space="preserve"> </w:t>
      </w:r>
      <w:r w:rsidRPr="00114580">
        <w:rPr>
          <w:color w:val="58595B"/>
          <w:w w:val="105"/>
          <w:lang w:val="en-GB"/>
        </w:rPr>
        <w:t>booklet or guidebook</w:t>
      </w:r>
      <w:r w:rsidRPr="00114580">
        <w:rPr>
          <w:color w:val="58595B"/>
          <w:spacing w:val="-1"/>
          <w:w w:val="105"/>
          <w:lang w:val="en-GB"/>
        </w:rPr>
        <w:t xml:space="preserve"> that</w:t>
      </w:r>
      <w:r w:rsidRPr="00114580">
        <w:rPr>
          <w:color w:val="58595B"/>
          <w:w w:val="105"/>
          <w:lang w:val="en-GB"/>
        </w:rPr>
        <w:t xml:space="preserve"> </w:t>
      </w:r>
      <w:r w:rsidRPr="00543029">
        <w:rPr>
          <w:color w:val="58595B"/>
          <w:w w:val="105"/>
          <w:lang w:val="en-GB"/>
        </w:rPr>
        <w:t>c</w:t>
      </w:r>
      <w:r w:rsidRPr="00114580">
        <w:rPr>
          <w:color w:val="58595B"/>
          <w:spacing w:val="-1"/>
          <w:w w:val="105"/>
          <w:lang w:val="en-GB"/>
        </w:rPr>
        <w:t>ontains</w:t>
      </w:r>
      <w:r w:rsidRPr="00114580">
        <w:rPr>
          <w:color w:val="58595B"/>
          <w:spacing w:val="24"/>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12"/>
          <w:w w:val="105"/>
          <w:lang w:val="en-GB"/>
        </w:rPr>
        <w:t xml:space="preserve"> </w:t>
      </w:r>
      <w:r w:rsidRPr="00114580">
        <w:rPr>
          <w:color w:val="58595B"/>
          <w:w w:val="105"/>
          <w:lang w:val="en-GB"/>
        </w:rPr>
        <w:t>and</w:t>
      </w:r>
      <w:r w:rsidRPr="00114580">
        <w:rPr>
          <w:color w:val="58595B"/>
          <w:spacing w:val="-11"/>
          <w:w w:val="105"/>
          <w:lang w:val="en-GB"/>
        </w:rPr>
        <w:t xml:space="preserve"> </w:t>
      </w:r>
      <w:r w:rsidRPr="00114580">
        <w:rPr>
          <w:color w:val="58595B"/>
          <w:w w:val="105"/>
          <w:lang w:val="en-GB"/>
        </w:rPr>
        <w:t>instructions</w:t>
      </w:r>
      <w:r w:rsidRPr="00114580">
        <w:rPr>
          <w:color w:val="58595B"/>
          <w:spacing w:val="-11"/>
          <w:w w:val="105"/>
          <w:lang w:val="en-GB"/>
        </w:rPr>
        <w:t xml:space="preserve"> </w:t>
      </w:r>
      <w:r w:rsidRPr="00114580">
        <w:rPr>
          <w:color w:val="58595B"/>
          <w:w w:val="105"/>
          <w:lang w:val="en-GB"/>
        </w:rPr>
        <w:t>about</w:t>
      </w:r>
      <w:r w:rsidRPr="00114580">
        <w:rPr>
          <w:color w:val="58595B"/>
          <w:spacing w:val="-11"/>
          <w:w w:val="105"/>
          <w:lang w:val="en-GB"/>
        </w:rPr>
        <w:t xml:space="preserve"> </w:t>
      </w:r>
      <w:r w:rsidRPr="00543029">
        <w:rPr>
          <w:color w:val="58595B"/>
          <w:w w:val="105"/>
          <w:lang w:val="en-GB"/>
        </w:rPr>
        <w:t>EcoC</w:t>
      </w:r>
      <w:r w:rsidRPr="00114580">
        <w:rPr>
          <w:color w:val="58595B"/>
          <w:spacing w:val="-1"/>
          <w:w w:val="105"/>
          <w:lang w:val="en-GB"/>
        </w:rPr>
        <w:t>ash.</w:t>
      </w:r>
    </w:p>
    <w:p w14:paraId="2FED6375" w14:textId="77777777" w:rsidR="0016175F" w:rsidRPr="00114580" w:rsidRDefault="0016175F" w:rsidP="004D2828">
      <w:pPr>
        <w:pStyle w:val="BodyText"/>
        <w:rPr>
          <w:lang w:val="en-GB"/>
        </w:rPr>
      </w:pPr>
      <w:r w:rsidRPr="00543029">
        <w:rPr>
          <w:color w:val="58595B"/>
          <w:w w:val="105"/>
          <w:lang w:val="en-GB"/>
        </w:rPr>
        <w:t>EcoC</w:t>
      </w:r>
      <w:r w:rsidRPr="00543029">
        <w:rPr>
          <w:color w:val="58595B"/>
          <w:spacing w:val="-1"/>
          <w:w w:val="105"/>
          <w:lang w:val="en-GB"/>
        </w:rPr>
        <w:t>ash</w:t>
      </w:r>
      <w:r w:rsidRPr="00543029">
        <w:rPr>
          <w:color w:val="58595B"/>
          <w:spacing w:val="-11"/>
          <w:w w:val="105"/>
          <w:lang w:val="en-GB"/>
        </w:rPr>
        <w:t xml:space="preserve"> </w:t>
      </w:r>
      <w:r w:rsidRPr="00543029">
        <w:rPr>
          <w:color w:val="58595B"/>
          <w:w w:val="105"/>
          <w:lang w:val="en-GB"/>
        </w:rPr>
        <w:t>Services</w:t>
      </w:r>
      <w:r w:rsidRPr="00543029">
        <w:rPr>
          <w:color w:val="58595B"/>
          <w:spacing w:val="-11"/>
          <w:w w:val="105"/>
          <w:lang w:val="en-GB"/>
        </w:rPr>
        <w:t xml:space="preserve"> </w:t>
      </w:r>
      <w:r w:rsidRPr="00114580">
        <w:rPr>
          <w:color w:val="58595B"/>
          <w:w w:val="105"/>
          <w:lang w:val="en-GB"/>
        </w:rPr>
        <w:t>means</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w w:val="105"/>
          <w:lang w:val="en-GB"/>
        </w:rPr>
        <w:t>mobile</w:t>
      </w:r>
      <w:r w:rsidRPr="00114580">
        <w:rPr>
          <w:color w:val="58595B"/>
          <w:spacing w:val="-10"/>
          <w:w w:val="105"/>
          <w:lang w:val="en-GB"/>
        </w:rPr>
        <w:t xml:space="preserve"> </w:t>
      </w:r>
      <w:r w:rsidRPr="00114580">
        <w:rPr>
          <w:color w:val="58595B"/>
          <w:w w:val="105"/>
          <w:lang w:val="en-GB"/>
        </w:rPr>
        <w:t>money</w:t>
      </w:r>
      <w:r w:rsidRPr="00114580">
        <w:rPr>
          <w:color w:val="58595B"/>
          <w:spacing w:val="-10"/>
          <w:w w:val="105"/>
          <w:lang w:val="en-GB"/>
        </w:rPr>
        <w:t xml:space="preserve"> </w:t>
      </w:r>
      <w:r w:rsidRPr="00114580">
        <w:rPr>
          <w:color w:val="58595B"/>
          <w:spacing w:val="-1"/>
          <w:w w:val="105"/>
          <w:lang w:val="en-GB"/>
        </w:rPr>
        <w:t>transfer</w:t>
      </w:r>
      <w:r w:rsidRPr="00114580">
        <w:rPr>
          <w:color w:val="58595B"/>
          <w:spacing w:val="29"/>
          <w:w w:val="106"/>
          <w:lang w:val="en-GB"/>
        </w:rPr>
        <w:t xml:space="preserve"> </w:t>
      </w:r>
      <w:r w:rsidRPr="00114580">
        <w:rPr>
          <w:color w:val="58595B"/>
          <w:w w:val="105"/>
          <w:lang w:val="en-GB"/>
        </w:rPr>
        <w:t>and</w:t>
      </w:r>
      <w:r w:rsidRPr="00114580">
        <w:rPr>
          <w:color w:val="58595B"/>
          <w:spacing w:val="-9"/>
          <w:w w:val="105"/>
          <w:lang w:val="en-GB"/>
        </w:rPr>
        <w:t xml:space="preserve"> </w:t>
      </w:r>
      <w:r w:rsidRPr="00114580">
        <w:rPr>
          <w:color w:val="58595B"/>
          <w:spacing w:val="-1"/>
          <w:w w:val="105"/>
          <w:lang w:val="en-GB"/>
        </w:rPr>
        <w:t>payment</w:t>
      </w:r>
      <w:r w:rsidRPr="00114580">
        <w:rPr>
          <w:color w:val="58595B"/>
          <w:spacing w:val="-9"/>
          <w:w w:val="105"/>
          <w:lang w:val="en-GB"/>
        </w:rPr>
        <w:t xml:space="preserve"> </w:t>
      </w:r>
      <w:r w:rsidRPr="00114580">
        <w:rPr>
          <w:color w:val="58595B"/>
          <w:w w:val="105"/>
          <w:lang w:val="en-GB"/>
        </w:rPr>
        <w:t>services</w:t>
      </w:r>
      <w:r w:rsidRPr="00114580">
        <w:rPr>
          <w:color w:val="58595B"/>
          <w:spacing w:val="-9"/>
          <w:w w:val="105"/>
          <w:lang w:val="en-GB"/>
        </w:rPr>
        <w:t xml:space="preserve"> </w:t>
      </w:r>
      <w:r w:rsidRPr="00114580">
        <w:rPr>
          <w:color w:val="58595B"/>
          <w:spacing w:val="-1"/>
          <w:w w:val="105"/>
          <w:lang w:val="en-GB"/>
        </w:rPr>
        <w:t>that</w:t>
      </w:r>
      <w:r w:rsidRPr="00114580">
        <w:rPr>
          <w:color w:val="58595B"/>
          <w:spacing w:val="-8"/>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9"/>
          <w:w w:val="105"/>
          <w:lang w:val="en-GB"/>
        </w:rPr>
        <w:t xml:space="preserve"> </w:t>
      </w:r>
      <w:r w:rsidRPr="00114580">
        <w:rPr>
          <w:color w:val="58595B"/>
          <w:w w:val="105"/>
          <w:lang w:val="en-GB"/>
        </w:rPr>
        <w:t>is</w:t>
      </w:r>
      <w:r w:rsidRPr="00114580">
        <w:rPr>
          <w:color w:val="58595B"/>
          <w:spacing w:val="-9"/>
          <w:w w:val="105"/>
          <w:lang w:val="en-GB"/>
        </w:rPr>
        <w:t xml:space="preserve"> </w:t>
      </w:r>
      <w:r w:rsidRPr="00543029">
        <w:rPr>
          <w:color w:val="58595B"/>
          <w:w w:val="105"/>
          <w:lang w:val="en-GB"/>
        </w:rPr>
        <w:t>off</w:t>
      </w:r>
      <w:r w:rsidRPr="00114580">
        <w:rPr>
          <w:color w:val="58595B"/>
          <w:spacing w:val="-1"/>
          <w:w w:val="105"/>
          <w:lang w:val="en-GB"/>
        </w:rPr>
        <w:t>ering</w:t>
      </w:r>
      <w:r w:rsidRPr="00543029">
        <w:rPr>
          <w:color w:val="58595B"/>
          <w:w w:val="105"/>
          <w:lang w:val="en-GB"/>
        </w:rPr>
        <w:t>.</w:t>
      </w:r>
    </w:p>
    <w:p w14:paraId="410D457D" w14:textId="77777777" w:rsidR="0016175F" w:rsidRPr="007572A1" w:rsidRDefault="0016175F" w:rsidP="004D2828">
      <w:pPr>
        <w:pStyle w:val="BodyText"/>
        <w:rPr>
          <w:sz w:val="14"/>
          <w:szCs w:val="14"/>
        </w:rPr>
      </w:pPr>
      <w:r w:rsidRPr="00543029">
        <w:rPr>
          <w:color w:val="58595B"/>
          <w:w w:val="105"/>
          <w:sz w:val="14"/>
        </w:rPr>
        <w:t>EcoC</w:t>
      </w:r>
      <w:r w:rsidRPr="00543029">
        <w:rPr>
          <w:color w:val="58595B"/>
          <w:spacing w:val="-1"/>
          <w:w w:val="105"/>
          <w:sz w:val="14"/>
        </w:rPr>
        <w:t>ash</w:t>
      </w:r>
      <w:r w:rsidRPr="00543029">
        <w:rPr>
          <w:color w:val="58595B"/>
          <w:spacing w:val="-18"/>
          <w:w w:val="105"/>
          <w:sz w:val="14"/>
        </w:rPr>
        <w:t xml:space="preserve"> </w:t>
      </w:r>
      <w:r w:rsidRPr="00543029">
        <w:rPr>
          <w:color w:val="58595B"/>
          <w:spacing w:val="-3"/>
          <w:w w:val="105"/>
          <w:sz w:val="14"/>
        </w:rPr>
        <w:t>Tr</w:t>
      </w:r>
      <w:r w:rsidRPr="00543029">
        <w:rPr>
          <w:color w:val="58595B"/>
          <w:w w:val="105"/>
          <w:sz w:val="14"/>
        </w:rPr>
        <w:t>ansf</w:t>
      </w:r>
      <w:r w:rsidRPr="00543029">
        <w:rPr>
          <w:color w:val="58595B"/>
          <w:spacing w:val="-3"/>
          <w:w w:val="105"/>
          <w:sz w:val="14"/>
        </w:rPr>
        <w:t>er</w:t>
      </w:r>
      <w:r w:rsidRPr="00543029">
        <w:rPr>
          <w:color w:val="58595B"/>
          <w:spacing w:val="-12"/>
          <w:w w:val="105"/>
          <w:sz w:val="14"/>
        </w:rPr>
        <w:t xml:space="preserve"> </w:t>
      </w:r>
      <w:r w:rsidRPr="00543029">
        <w:rPr>
          <w:color w:val="58595B"/>
          <w:w w:val="105"/>
          <w:sz w:val="14"/>
        </w:rPr>
        <w:t>and</w:t>
      </w:r>
      <w:r w:rsidRPr="00543029">
        <w:rPr>
          <w:color w:val="58595B"/>
          <w:spacing w:val="-12"/>
          <w:w w:val="105"/>
          <w:sz w:val="14"/>
        </w:rPr>
        <w:t xml:space="preserve"> </w:t>
      </w:r>
      <w:r w:rsidRPr="00543029">
        <w:rPr>
          <w:color w:val="58595B"/>
          <w:w w:val="105"/>
          <w:sz w:val="14"/>
        </w:rPr>
        <w:t>P</w:t>
      </w:r>
      <w:r w:rsidRPr="00543029">
        <w:rPr>
          <w:color w:val="58595B"/>
          <w:spacing w:val="-1"/>
          <w:w w:val="105"/>
          <w:sz w:val="14"/>
        </w:rPr>
        <w:t>ayment</w:t>
      </w:r>
      <w:r w:rsidRPr="00543029">
        <w:rPr>
          <w:color w:val="58595B"/>
          <w:spacing w:val="-12"/>
          <w:w w:val="105"/>
          <w:sz w:val="14"/>
        </w:rPr>
        <w:t xml:space="preserve"> </w:t>
      </w:r>
      <w:r w:rsidRPr="00543029">
        <w:rPr>
          <w:color w:val="58595B"/>
          <w:spacing w:val="-1"/>
          <w:w w:val="105"/>
          <w:sz w:val="14"/>
        </w:rPr>
        <w:t>system</w:t>
      </w:r>
      <w:r w:rsidRPr="00543029">
        <w:rPr>
          <w:color w:val="58595B"/>
          <w:spacing w:val="-12"/>
          <w:w w:val="105"/>
          <w:sz w:val="14"/>
        </w:rPr>
        <w:t xml:space="preserve"> </w:t>
      </w:r>
      <w:r w:rsidRPr="00114580">
        <w:rPr>
          <w:color w:val="58595B"/>
          <w:w w:val="105"/>
          <w:sz w:val="14"/>
        </w:rPr>
        <w:t>means</w:t>
      </w:r>
      <w:r w:rsidRPr="00114580">
        <w:rPr>
          <w:color w:val="58595B"/>
          <w:spacing w:val="-11"/>
          <w:w w:val="105"/>
          <w:sz w:val="14"/>
        </w:rPr>
        <w:t xml:space="preserve"> </w:t>
      </w:r>
      <w:r w:rsidRPr="00114580">
        <w:rPr>
          <w:color w:val="58595B"/>
          <w:w w:val="105"/>
          <w:sz w:val="14"/>
        </w:rPr>
        <w:t>the</w:t>
      </w:r>
      <w:r w:rsidRPr="00114580">
        <w:rPr>
          <w:color w:val="58595B"/>
          <w:spacing w:val="30"/>
          <w:w w:val="113"/>
          <w:sz w:val="14"/>
        </w:rPr>
        <w:t xml:space="preserve"> </w:t>
      </w:r>
      <w:r w:rsidRPr="00543029">
        <w:rPr>
          <w:color w:val="58595B"/>
          <w:w w:val="105"/>
          <w:sz w:val="14"/>
        </w:rPr>
        <w:t>EcoC</w:t>
      </w:r>
      <w:r w:rsidRPr="00114580">
        <w:rPr>
          <w:color w:val="58595B"/>
          <w:spacing w:val="-1"/>
          <w:w w:val="105"/>
          <w:sz w:val="14"/>
        </w:rPr>
        <w:t>ash</w:t>
      </w:r>
      <w:r w:rsidRPr="00114580">
        <w:rPr>
          <w:color w:val="58595B"/>
          <w:spacing w:val="-12"/>
          <w:w w:val="105"/>
          <w:sz w:val="14"/>
        </w:rPr>
        <w:t xml:space="preserve"> </w:t>
      </w:r>
      <w:r w:rsidRPr="00114580">
        <w:rPr>
          <w:color w:val="58595B"/>
          <w:w w:val="105"/>
          <w:sz w:val="14"/>
        </w:rPr>
        <w:t>mobile</w:t>
      </w:r>
      <w:r w:rsidRPr="00114580">
        <w:rPr>
          <w:color w:val="58595B"/>
          <w:spacing w:val="-12"/>
          <w:w w:val="105"/>
          <w:sz w:val="14"/>
        </w:rPr>
        <w:t xml:space="preserve"> </w:t>
      </w:r>
      <w:r w:rsidRPr="00114580">
        <w:rPr>
          <w:color w:val="58595B"/>
          <w:w w:val="105"/>
          <w:sz w:val="14"/>
        </w:rPr>
        <w:t>money</w:t>
      </w:r>
      <w:r w:rsidRPr="00114580">
        <w:rPr>
          <w:color w:val="58595B"/>
          <w:spacing w:val="-12"/>
          <w:w w:val="105"/>
          <w:sz w:val="14"/>
        </w:rPr>
        <w:t xml:space="preserve"> </w:t>
      </w:r>
      <w:r w:rsidRPr="00543029">
        <w:rPr>
          <w:color w:val="58595B"/>
          <w:w w:val="105"/>
          <w:sz w:val="14"/>
        </w:rPr>
        <w:t>sy</w:t>
      </w:r>
      <w:r w:rsidRPr="00114580">
        <w:rPr>
          <w:color w:val="58595B"/>
          <w:spacing w:val="-1"/>
          <w:w w:val="105"/>
          <w:sz w:val="14"/>
        </w:rPr>
        <w:t>stem</w:t>
      </w:r>
      <w:r w:rsidRPr="00114580">
        <w:rPr>
          <w:color w:val="58595B"/>
          <w:spacing w:val="-12"/>
          <w:w w:val="105"/>
          <w:sz w:val="14"/>
        </w:rPr>
        <w:t xml:space="preserve"> </w:t>
      </w:r>
      <w:r w:rsidRPr="00114580">
        <w:rPr>
          <w:color w:val="58595B"/>
          <w:w w:val="105"/>
          <w:sz w:val="14"/>
        </w:rPr>
        <w:t>on</w:t>
      </w:r>
      <w:r w:rsidRPr="00114580">
        <w:rPr>
          <w:color w:val="58595B"/>
          <w:spacing w:val="-12"/>
          <w:w w:val="105"/>
          <w:sz w:val="14"/>
        </w:rPr>
        <w:t xml:space="preserve"> </w:t>
      </w:r>
      <w:r w:rsidRPr="00114580">
        <w:rPr>
          <w:color w:val="58595B"/>
          <w:w w:val="105"/>
          <w:sz w:val="14"/>
        </w:rPr>
        <w:t>which</w:t>
      </w:r>
      <w:r w:rsidRPr="00114580">
        <w:rPr>
          <w:color w:val="58595B"/>
          <w:spacing w:val="-12"/>
          <w:w w:val="105"/>
          <w:sz w:val="14"/>
        </w:rPr>
        <w:t xml:space="preserve"> </w:t>
      </w:r>
      <w:r w:rsidRPr="00114580">
        <w:rPr>
          <w:color w:val="58595B"/>
          <w:w w:val="105"/>
          <w:sz w:val="14"/>
        </w:rPr>
        <w:t>the</w:t>
      </w:r>
      <w:r w:rsidRPr="00114580">
        <w:rPr>
          <w:color w:val="58595B"/>
          <w:spacing w:val="-12"/>
          <w:w w:val="105"/>
          <w:sz w:val="14"/>
        </w:rPr>
        <w:t xml:space="preserve"> </w:t>
      </w:r>
      <w:r w:rsidRPr="00114580">
        <w:rPr>
          <w:color w:val="58595B"/>
          <w:w w:val="105"/>
          <w:sz w:val="14"/>
        </w:rPr>
        <w:t>Mobile</w:t>
      </w:r>
      <w:r w:rsidRPr="00114580">
        <w:rPr>
          <w:color w:val="58595B"/>
          <w:spacing w:val="28"/>
          <w:w w:val="104"/>
          <w:sz w:val="14"/>
        </w:rPr>
        <w:t xml:space="preserve"> </w:t>
      </w:r>
      <w:r w:rsidRPr="00114580">
        <w:rPr>
          <w:color w:val="58595B"/>
          <w:w w:val="105"/>
          <w:sz w:val="14"/>
        </w:rPr>
        <w:t>Money</w:t>
      </w:r>
      <w:r w:rsidRPr="00114580">
        <w:rPr>
          <w:color w:val="58595B"/>
          <w:spacing w:val="-20"/>
          <w:w w:val="105"/>
          <w:sz w:val="14"/>
        </w:rPr>
        <w:t xml:space="preserve"> </w:t>
      </w:r>
      <w:r w:rsidRPr="00543029">
        <w:rPr>
          <w:color w:val="58595B"/>
          <w:w w:val="105"/>
          <w:sz w:val="14"/>
        </w:rPr>
        <w:t>Tr</w:t>
      </w:r>
      <w:r w:rsidRPr="00114580">
        <w:rPr>
          <w:color w:val="58595B"/>
          <w:spacing w:val="-1"/>
          <w:w w:val="105"/>
          <w:sz w:val="14"/>
        </w:rPr>
        <w:t>ansactions</w:t>
      </w:r>
      <w:r w:rsidRPr="00114580">
        <w:rPr>
          <w:color w:val="58595B"/>
          <w:spacing w:val="-14"/>
          <w:w w:val="105"/>
          <w:sz w:val="14"/>
        </w:rPr>
        <w:t xml:space="preserve"> </w:t>
      </w:r>
      <w:r w:rsidRPr="00114580">
        <w:rPr>
          <w:color w:val="58595B"/>
          <w:spacing w:val="-1"/>
          <w:w w:val="105"/>
          <w:sz w:val="14"/>
        </w:rPr>
        <w:t>are</w:t>
      </w:r>
      <w:r w:rsidRPr="00114580">
        <w:rPr>
          <w:color w:val="58595B"/>
          <w:spacing w:val="-15"/>
          <w:w w:val="105"/>
          <w:sz w:val="14"/>
        </w:rPr>
        <w:t xml:space="preserve"> </w:t>
      </w:r>
      <w:r w:rsidRPr="00114580">
        <w:rPr>
          <w:color w:val="58595B"/>
          <w:spacing w:val="-1"/>
          <w:w w:val="105"/>
          <w:sz w:val="14"/>
        </w:rPr>
        <w:t>done</w:t>
      </w:r>
      <w:r w:rsidRPr="00543029">
        <w:rPr>
          <w:color w:val="58595B"/>
          <w:w w:val="105"/>
          <w:sz w:val="14"/>
        </w:rPr>
        <w:t>.</w:t>
      </w:r>
    </w:p>
    <w:p w14:paraId="352F98EA" w14:textId="77777777" w:rsidR="0016175F" w:rsidRPr="00114580" w:rsidRDefault="0016175F" w:rsidP="004D2828">
      <w:pPr>
        <w:pStyle w:val="BodyText"/>
        <w:rPr>
          <w:lang w:val="en-GB"/>
        </w:rPr>
      </w:pPr>
      <w:r w:rsidRPr="00543029">
        <w:rPr>
          <w:color w:val="58595B"/>
          <w:lang w:val="en-GB"/>
        </w:rPr>
        <w:t>F</w:t>
      </w:r>
      <w:r w:rsidRPr="00543029">
        <w:rPr>
          <w:color w:val="58595B"/>
          <w:spacing w:val="-1"/>
          <w:lang w:val="en-GB"/>
        </w:rPr>
        <w:t>loat</w:t>
      </w:r>
      <w:r w:rsidRPr="00543029">
        <w:rPr>
          <w:color w:val="58595B"/>
          <w:spacing w:val="4"/>
          <w:lang w:val="en-GB"/>
        </w:rPr>
        <w:t xml:space="preserve"> </w:t>
      </w:r>
      <w:r w:rsidRPr="00543029">
        <w:rPr>
          <w:color w:val="58595B"/>
          <w:lang w:val="en-GB"/>
        </w:rPr>
        <w:t>Liquidity</w:t>
      </w:r>
      <w:r w:rsidRPr="00543029">
        <w:rPr>
          <w:color w:val="58595B"/>
          <w:spacing w:val="5"/>
          <w:lang w:val="en-GB"/>
        </w:rPr>
        <w:t xml:space="preserve"> </w:t>
      </w:r>
      <w:r w:rsidRPr="00114580">
        <w:rPr>
          <w:color w:val="58595B"/>
          <w:lang w:val="en-GB"/>
        </w:rPr>
        <w:t>means</w:t>
      </w:r>
      <w:r w:rsidRPr="00114580">
        <w:rPr>
          <w:color w:val="58595B"/>
          <w:spacing w:val="6"/>
          <w:lang w:val="en-GB"/>
        </w:rPr>
        <w:t xml:space="preserve"> </w:t>
      </w:r>
      <w:r w:rsidRPr="00114580">
        <w:rPr>
          <w:color w:val="58595B"/>
          <w:lang w:val="en-GB"/>
        </w:rPr>
        <w:t>the</w:t>
      </w:r>
      <w:r w:rsidRPr="00114580">
        <w:rPr>
          <w:color w:val="58595B"/>
          <w:spacing w:val="6"/>
          <w:lang w:val="en-GB"/>
        </w:rPr>
        <w:t xml:space="preserve"> </w:t>
      </w:r>
      <w:r w:rsidRPr="00114580">
        <w:rPr>
          <w:color w:val="58595B"/>
          <w:lang w:val="en-GB"/>
        </w:rPr>
        <w:t>ability</w:t>
      </w:r>
      <w:r w:rsidRPr="00114580">
        <w:rPr>
          <w:color w:val="58595B"/>
          <w:spacing w:val="7"/>
          <w:lang w:val="en-GB"/>
        </w:rPr>
        <w:t xml:space="preserve"> </w:t>
      </w:r>
      <w:r w:rsidRPr="00114580">
        <w:rPr>
          <w:color w:val="58595B"/>
          <w:lang w:val="en-GB"/>
        </w:rPr>
        <w:t>of</w:t>
      </w:r>
      <w:r w:rsidRPr="00114580">
        <w:rPr>
          <w:color w:val="58595B"/>
          <w:spacing w:val="6"/>
          <w:lang w:val="en-GB"/>
        </w:rPr>
        <w:t xml:space="preserve"> </w:t>
      </w:r>
      <w:r w:rsidRPr="00114580">
        <w:rPr>
          <w:color w:val="58595B"/>
          <w:lang w:val="en-GB"/>
        </w:rPr>
        <w:t>the</w:t>
      </w:r>
      <w:r w:rsidRPr="00114580">
        <w:rPr>
          <w:color w:val="58595B"/>
          <w:spacing w:val="6"/>
          <w:lang w:val="en-GB"/>
        </w:rPr>
        <w:t xml:space="preserve"> </w:t>
      </w:r>
      <w:r w:rsidRPr="00543029">
        <w:rPr>
          <w:color w:val="58595B"/>
          <w:lang w:val="en-GB"/>
        </w:rPr>
        <w:t>A</w:t>
      </w:r>
      <w:r w:rsidRPr="00114580">
        <w:rPr>
          <w:color w:val="58595B"/>
          <w:spacing w:val="-1"/>
          <w:lang w:val="en-GB"/>
        </w:rPr>
        <w:t>gent</w:t>
      </w:r>
      <w:r w:rsidRPr="00114580">
        <w:rPr>
          <w:color w:val="58595B"/>
          <w:spacing w:val="6"/>
          <w:lang w:val="en-GB"/>
        </w:rPr>
        <w:t xml:space="preserve"> </w:t>
      </w:r>
      <w:r w:rsidRPr="00114580">
        <w:rPr>
          <w:color w:val="58595B"/>
          <w:spacing w:val="-1"/>
          <w:lang w:val="en-GB"/>
        </w:rPr>
        <w:t>to</w:t>
      </w:r>
      <w:r w:rsidRPr="00114580">
        <w:rPr>
          <w:color w:val="58595B"/>
          <w:spacing w:val="6"/>
          <w:lang w:val="en-GB"/>
        </w:rPr>
        <w:t xml:space="preserve"> </w:t>
      </w:r>
      <w:r w:rsidRPr="00543029">
        <w:rPr>
          <w:color w:val="58595B"/>
          <w:lang w:val="en-GB"/>
        </w:rPr>
        <w:t>off</w:t>
      </w:r>
      <w:r w:rsidRPr="00114580">
        <w:rPr>
          <w:color w:val="58595B"/>
          <w:spacing w:val="-1"/>
          <w:lang w:val="en-GB"/>
        </w:rPr>
        <w:t>er</w:t>
      </w:r>
      <w:r w:rsidRPr="00114580">
        <w:rPr>
          <w:color w:val="58595B"/>
          <w:spacing w:val="28"/>
          <w:w w:val="106"/>
          <w:lang w:val="en-GB"/>
        </w:rPr>
        <w:t xml:space="preserve"> </w:t>
      </w:r>
      <w:r w:rsidRPr="00543029">
        <w:rPr>
          <w:color w:val="58595B"/>
          <w:lang w:val="en-GB"/>
        </w:rPr>
        <w:t>E</w:t>
      </w:r>
      <w:r w:rsidRPr="00114580">
        <w:rPr>
          <w:color w:val="58595B"/>
          <w:spacing w:val="-1"/>
          <w:lang w:val="en-GB"/>
        </w:rPr>
        <w:t>c</w:t>
      </w:r>
      <w:r w:rsidRPr="00543029">
        <w:rPr>
          <w:color w:val="58595B"/>
          <w:lang w:val="en-GB"/>
        </w:rPr>
        <w:t>oC</w:t>
      </w:r>
      <w:r w:rsidRPr="00114580">
        <w:rPr>
          <w:color w:val="58595B"/>
          <w:spacing w:val="-1"/>
          <w:lang w:val="en-GB"/>
        </w:rPr>
        <w:t>ash</w:t>
      </w:r>
      <w:r w:rsidRPr="00114580">
        <w:rPr>
          <w:color w:val="58595B"/>
          <w:spacing w:val="4"/>
          <w:lang w:val="en-GB"/>
        </w:rPr>
        <w:t xml:space="preserve"> </w:t>
      </w:r>
      <w:r w:rsidRPr="00114580">
        <w:rPr>
          <w:color w:val="58595B"/>
          <w:lang w:val="en-GB"/>
        </w:rPr>
        <w:t>services.</w:t>
      </w:r>
      <w:r w:rsidRPr="00114580">
        <w:rPr>
          <w:color w:val="58595B"/>
          <w:spacing w:val="-4"/>
          <w:lang w:val="en-GB"/>
        </w:rPr>
        <w:t xml:space="preserve"> </w:t>
      </w:r>
      <w:r w:rsidRPr="00543029">
        <w:rPr>
          <w:color w:val="58595B"/>
          <w:lang w:val="en-GB"/>
        </w:rPr>
        <w:t>T</w:t>
      </w:r>
      <w:r w:rsidRPr="00114580">
        <w:rPr>
          <w:color w:val="58595B"/>
          <w:spacing w:val="-1"/>
          <w:lang w:val="en-GB"/>
        </w:rPr>
        <w:t>his</w:t>
      </w:r>
      <w:r w:rsidRPr="00114580">
        <w:rPr>
          <w:color w:val="58595B"/>
          <w:spacing w:val="5"/>
          <w:lang w:val="en-GB"/>
        </w:rPr>
        <w:t xml:space="preserve"> </w:t>
      </w:r>
      <w:r w:rsidRPr="00114580">
        <w:rPr>
          <w:color w:val="58595B"/>
          <w:lang w:val="en-GB"/>
        </w:rPr>
        <w:t>is</w:t>
      </w:r>
      <w:r w:rsidRPr="00114580">
        <w:rPr>
          <w:color w:val="58595B"/>
          <w:spacing w:val="4"/>
          <w:lang w:val="en-GB"/>
        </w:rPr>
        <w:t xml:space="preserve"> </w:t>
      </w:r>
      <w:r w:rsidRPr="00114580">
        <w:rPr>
          <w:color w:val="58595B"/>
          <w:spacing w:val="-1"/>
          <w:lang w:val="en-GB"/>
        </w:rPr>
        <w:t>determined</w:t>
      </w:r>
      <w:r w:rsidRPr="00114580">
        <w:rPr>
          <w:color w:val="58595B"/>
          <w:spacing w:val="4"/>
          <w:lang w:val="en-GB"/>
        </w:rPr>
        <w:t xml:space="preserve"> </w:t>
      </w:r>
      <w:r w:rsidRPr="00114580">
        <w:rPr>
          <w:color w:val="58595B"/>
          <w:spacing w:val="-1"/>
          <w:lang w:val="en-GB"/>
        </w:rPr>
        <w:t>b</w:t>
      </w:r>
      <w:r w:rsidRPr="00543029">
        <w:rPr>
          <w:color w:val="58595B"/>
          <w:lang w:val="en-GB"/>
        </w:rPr>
        <w:t>y</w:t>
      </w:r>
      <w:r w:rsidRPr="00114580">
        <w:rPr>
          <w:color w:val="58595B"/>
          <w:spacing w:val="5"/>
          <w:lang w:val="en-GB"/>
        </w:rPr>
        <w:t xml:space="preserve"> </w:t>
      </w:r>
      <w:r w:rsidRPr="00114580">
        <w:rPr>
          <w:color w:val="58595B"/>
          <w:spacing w:val="-1"/>
          <w:lang w:val="en-GB"/>
        </w:rPr>
        <w:t>how</w:t>
      </w:r>
      <w:r w:rsidRPr="00114580">
        <w:rPr>
          <w:color w:val="58595B"/>
          <w:spacing w:val="4"/>
          <w:lang w:val="en-GB"/>
        </w:rPr>
        <w:t xml:space="preserve"> </w:t>
      </w:r>
      <w:r w:rsidRPr="00114580">
        <w:rPr>
          <w:color w:val="58595B"/>
          <w:lang w:val="en-GB"/>
        </w:rPr>
        <w:t>much</w:t>
      </w:r>
      <w:r w:rsidRPr="00114580">
        <w:rPr>
          <w:color w:val="58595B"/>
          <w:w w:val="107"/>
          <w:lang w:val="en-GB"/>
        </w:rPr>
        <w:t xml:space="preserve"> </w:t>
      </w:r>
      <w:r w:rsidRPr="00114580">
        <w:rPr>
          <w:color w:val="58595B"/>
          <w:spacing w:val="39"/>
          <w:w w:val="107"/>
          <w:lang w:val="en-GB"/>
        </w:rPr>
        <w:t xml:space="preserve"> </w:t>
      </w:r>
      <w:r w:rsidRPr="00114580">
        <w:rPr>
          <w:color w:val="58595B"/>
          <w:lang w:val="en-GB"/>
        </w:rPr>
        <w:t>the</w:t>
      </w:r>
      <w:r w:rsidRPr="00114580">
        <w:rPr>
          <w:color w:val="58595B"/>
          <w:spacing w:val="15"/>
          <w:lang w:val="en-GB"/>
        </w:rPr>
        <w:t xml:space="preserve"> </w:t>
      </w:r>
      <w:r w:rsidRPr="00543029">
        <w:rPr>
          <w:color w:val="58595B"/>
          <w:lang w:val="en-GB"/>
        </w:rPr>
        <w:t>A</w:t>
      </w:r>
      <w:r w:rsidRPr="00114580">
        <w:rPr>
          <w:color w:val="58595B"/>
          <w:spacing w:val="-1"/>
          <w:lang w:val="en-GB"/>
        </w:rPr>
        <w:t>gent</w:t>
      </w:r>
      <w:r w:rsidRPr="00114580">
        <w:rPr>
          <w:color w:val="58595B"/>
          <w:spacing w:val="16"/>
          <w:lang w:val="en-GB"/>
        </w:rPr>
        <w:t xml:space="preserve"> </w:t>
      </w:r>
      <w:r w:rsidRPr="00114580">
        <w:rPr>
          <w:color w:val="58595B"/>
          <w:lang w:val="en-GB"/>
        </w:rPr>
        <w:t>has</w:t>
      </w:r>
      <w:r w:rsidRPr="00114580">
        <w:rPr>
          <w:color w:val="58595B"/>
          <w:spacing w:val="16"/>
          <w:lang w:val="en-GB"/>
        </w:rPr>
        <w:t xml:space="preserve"> </w:t>
      </w:r>
      <w:r w:rsidRPr="00114580">
        <w:rPr>
          <w:color w:val="58595B"/>
          <w:spacing w:val="-1"/>
          <w:lang w:val="en-GB"/>
        </w:rPr>
        <w:t>deposited</w:t>
      </w:r>
      <w:r w:rsidRPr="00114580">
        <w:rPr>
          <w:color w:val="58595B"/>
          <w:spacing w:val="15"/>
          <w:lang w:val="en-GB"/>
        </w:rPr>
        <w:t xml:space="preserve"> </w:t>
      </w:r>
      <w:r w:rsidRPr="00114580">
        <w:rPr>
          <w:color w:val="58595B"/>
          <w:spacing w:val="-1"/>
          <w:lang w:val="en-GB"/>
        </w:rPr>
        <w:t>into</w:t>
      </w:r>
      <w:r w:rsidRPr="00114580">
        <w:rPr>
          <w:color w:val="58595B"/>
          <w:spacing w:val="16"/>
          <w:lang w:val="en-GB"/>
        </w:rPr>
        <w:t xml:space="preserve"> </w:t>
      </w:r>
      <w:r w:rsidRPr="00114580">
        <w:rPr>
          <w:color w:val="58595B"/>
          <w:lang w:val="en-GB"/>
        </w:rPr>
        <w:t>the</w:t>
      </w:r>
      <w:r w:rsidRPr="00114580">
        <w:rPr>
          <w:color w:val="58595B"/>
          <w:spacing w:val="16"/>
          <w:lang w:val="en-GB"/>
        </w:rPr>
        <w:t xml:space="preserve"> </w:t>
      </w:r>
      <w:r w:rsidRPr="00543029">
        <w:rPr>
          <w:color w:val="58595B"/>
          <w:lang w:val="en-GB"/>
        </w:rPr>
        <w:t>E</w:t>
      </w:r>
      <w:r w:rsidRPr="00114580">
        <w:rPr>
          <w:color w:val="58595B"/>
          <w:spacing w:val="-1"/>
          <w:lang w:val="en-GB"/>
        </w:rPr>
        <w:t>conet</w:t>
      </w:r>
      <w:r w:rsidRPr="00114580">
        <w:rPr>
          <w:color w:val="58595B"/>
          <w:spacing w:val="5"/>
          <w:lang w:val="en-GB"/>
        </w:rPr>
        <w:t xml:space="preserve"> </w:t>
      </w:r>
      <w:r w:rsidRPr="00114580">
        <w:rPr>
          <w:color w:val="58595B"/>
          <w:spacing w:val="-3"/>
          <w:lang w:val="en-GB"/>
        </w:rPr>
        <w:t>T</w:t>
      </w:r>
      <w:r w:rsidRPr="00543029">
        <w:rPr>
          <w:color w:val="58595B"/>
          <w:lang w:val="en-GB"/>
        </w:rPr>
        <w:t>rust</w:t>
      </w:r>
      <w:r w:rsidRPr="00114580">
        <w:rPr>
          <w:color w:val="58595B"/>
          <w:spacing w:val="39"/>
          <w:w w:val="107"/>
          <w:lang w:val="en-GB"/>
        </w:rPr>
        <w:t xml:space="preserve"> </w:t>
      </w:r>
      <w:r w:rsidRPr="00543029">
        <w:rPr>
          <w:color w:val="58595B"/>
          <w:lang w:val="en-GB"/>
        </w:rPr>
        <w:t>A</w:t>
      </w:r>
      <w:r w:rsidRPr="00114580">
        <w:rPr>
          <w:color w:val="58595B"/>
          <w:spacing w:val="-1"/>
          <w:lang w:val="en-GB"/>
        </w:rPr>
        <w:t>ccount</w:t>
      </w:r>
      <w:r w:rsidRPr="00543029">
        <w:rPr>
          <w:color w:val="58595B"/>
          <w:lang w:val="en-GB"/>
        </w:rPr>
        <w:t>.</w:t>
      </w:r>
    </w:p>
    <w:p w14:paraId="7E0A0DF0" w14:textId="77777777" w:rsidR="0016175F" w:rsidRPr="00114580" w:rsidRDefault="0016175F" w:rsidP="004D2828">
      <w:pPr>
        <w:pStyle w:val="BodyText"/>
        <w:rPr>
          <w:lang w:val="en-GB"/>
        </w:rPr>
      </w:pPr>
      <w:r w:rsidRPr="00543029">
        <w:rPr>
          <w:color w:val="58595B"/>
          <w:w w:val="105"/>
          <w:lang w:val="en-GB"/>
        </w:rPr>
        <w:t>PIN</w:t>
      </w:r>
      <w:r w:rsidRPr="00543029">
        <w:rPr>
          <w:color w:val="58595B"/>
          <w:spacing w:val="-16"/>
          <w:w w:val="105"/>
          <w:lang w:val="en-GB"/>
        </w:rPr>
        <w:t xml:space="preserve"> </w:t>
      </w:r>
      <w:r w:rsidRPr="00114580">
        <w:rPr>
          <w:color w:val="58595B"/>
          <w:w w:val="105"/>
          <w:lang w:val="en-GB"/>
        </w:rPr>
        <w:t>means</w:t>
      </w:r>
      <w:r w:rsidRPr="00114580">
        <w:rPr>
          <w:color w:val="58595B"/>
          <w:spacing w:val="-15"/>
          <w:w w:val="105"/>
          <w:lang w:val="en-GB"/>
        </w:rPr>
        <w:t xml:space="preserve"> </w:t>
      </w:r>
      <w:r w:rsidRPr="00114580">
        <w:rPr>
          <w:color w:val="58595B"/>
          <w:w w:val="105"/>
          <w:lang w:val="en-GB"/>
        </w:rPr>
        <w:t>the</w:t>
      </w:r>
      <w:r w:rsidRPr="00114580">
        <w:rPr>
          <w:color w:val="58595B"/>
          <w:spacing w:val="-15"/>
          <w:w w:val="105"/>
          <w:lang w:val="en-GB"/>
        </w:rPr>
        <w:t xml:space="preserve"> </w:t>
      </w:r>
      <w:r w:rsidRPr="00543029">
        <w:rPr>
          <w:color w:val="58595B"/>
          <w:w w:val="105"/>
          <w:lang w:val="en-GB"/>
        </w:rPr>
        <w:t>P</w:t>
      </w:r>
      <w:r w:rsidRPr="00114580">
        <w:rPr>
          <w:color w:val="58595B"/>
          <w:spacing w:val="-1"/>
          <w:w w:val="105"/>
          <w:lang w:val="en-GB"/>
        </w:rPr>
        <w:t>ersonal</w:t>
      </w:r>
      <w:r w:rsidRPr="00114580">
        <w:rPr>
          <w:color w:val="58595B"/>
          <w:spacing w:val="-15"/>
          <w:w w:val="105"/>
          <w:lang w:val="en-GB"/>
        </w:rPr>
        <w:t xml:space="preserve"> </w:t>
      </w:r>
      <w:r w:rsidRPr="00114580">
        <w:rPr>
          <w:color w:val="58595B"/>
          <w:spacing w:val="-1"/>
          <w:w w:val="105"/>
          <w:lang w:val="en-GB"/>
        </w:rPr>
        <w:t>Iden</w:t>
      </w:r>
      <w:r w:rsidRPr="00543029">
        <w:rPr>
          <w:color w:val="58595B"/>
          <w:w w:val="105"/>
          <w:lang w:val="en-GB"/>
        </w:rPr>
        <w:t>tifica</w:t>
      </w:r>
      <w:r w:rsidRPr="00114580">
        <w:rPr>
          <w:color w:val="58595B"/>
          <w:spacing w:val="-1"/>
          <w:w w:val="105"/>
          <w:lang w:val="en-GB"/>
        </w:rPr>
        <w:t>tion</w:t>
      </w:r>
      <w:r w:rsidRPr="00114580">
        <w:rPr>
          <w:color w:val="58595B"/>
          <w:spacing w:val="-15"/>
          <w:w w:val="105"/>
          <w:lang w:val="en-GB"/>
        </w:rPr>
        <w:t xml:space="preserve"> </w:t>
      </w:r>
      <w:r w:rsidRPr="00114580">
        <w:rPr>
          <w:color w:val="58595B"/>
          <w:w w:val="105"/>
          <w:lang w:val="en-GB"/>
        </w:rPr>
        <w:t>Number</w:t>
      </w:r>
      <w:r w:rsidRPr="00114580">
        <w:rPr>
          <w:color w:val="58595B"/>
          <w:spacing w:val="33"/>
          <w:w w:val="104"/>
          <w:lang w:val="en-GB"/>
        </w:rPr>
        <w:t xml:space="preserve"> </w:t>
      </w:r>
      <w:r w:rsidRPr="00114580">
        <w:rPr>
          <w:color w:val="58595B"/>
          <w:w w:val="105"/>
          <w:lang w:val="en-GB"/>
        </w:rPr>
        <w:t>chosen</w:t>
      </w:r>
      <w:r w:rsidRPr="00114580">
        <w:rPr>
          <w:color w:val="58595B"/>
          <w:spacing w:val="-3"/>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p>
    <w:p w14:paraId="62C5B496" w14:textId="77777777" w:rsidR="0016175F" w:rsidRPr="00114580" w:rsidRDefault="0016175F" w:rsidP="004D2828">
      <w:pPr>
        <w:pStyle w:val="BodyText"/>
        <w:rPr>
          <w:lang w:val="en-GB"/>
        </w:rPr>
      </w:pPr>
      <w:r w:rsidRPr="00543029">
        <w:rPr>
          <w:color w:val="58595B"/>
          <w:w w:val="105"/>
          <w:lang w:val="en-GB"/>
        </w:rPr>
        <w:t>Outlet</w:t>
      </w:r>
      <w:r w:rsidRPr="00543029">
        <w:rPr>
          <w:color w:val="58595B"/>
          <w:spacing w:val="-7"/>
          <w:w w:val="105"/>
          <w:lang w:val="en-GB"/>
        </w:rPr>
        <w:t xml:space="preserve"> </w:t>
      </w:r>
      <w:r w:rsidRPr="00114580">
        <w:rPr>
          <w:color w:val="58595B"/>
          <w:w w:val="105"/>
          <w:lang w:val="en-GB"/>
        </w:rPr>
        <w:t>means</w:t>
      </w:r>
      <w:r w:rsidRPr="00114580">
        <w:rPr>
          <w:color w:val="58595B"/>
          <w:spacing w:val="-5"/>
          <w:w w:val="105"/>
          <w:lang w:val="en-GB"/>
        </w:rPr>
        <w:t xml:space="preserve"> </w:t>
      </w:r>
      <w:r w:rsidRPr="00114580">
        <w:rPr>
          <w:color w:val="58595B"/>
          <w:w w:val="105"/>
          <w:lang w:val="en-GB"/>
        </w:rPr>
        <w:t>a</w:t>
      </w:r>
      <w:r w:rsidRPr="00114580">
        <w:rPr>
          <w:color w:val="58595B"/>
          <w:spacing w:val="-5"/>
          <w:w w:val="105"/>
          <w:lang w:val="en-GB"/>
        </w:rPr>
        <w:t xml:space="preserve"> </w:t>
      </w:r>
      <w:r w:rsidRPr="00114580">
        <w:rPr>
          <w:color w:val="58595B"/>
          <w:spacing w:val="-1"/>
          <w:w w:val="105"/>
          <w:lang w:val="en-GB"/>
        </w:rPr>
        <w:t>store</w:t>
      </w:r>
      <w:r w:rsidRPr="00114580">
        <w:rPr>
          <w:color w:val="58595B"/>
          <w:spacing w:val="-6"/>
          <w:w w:val="105"/>
          <w:lang w:val="en-GB"/>
        </w:rPr>
        <w:t xml:space="preserve"> </w:t>
      </w:r>
      <w:r w:rsidRPr="00114580">
        <w:rPr>
          <w:color w:val="58595B"/>
          <w:spacing w:val="-1"/>
          <w:w w:val="105"/>
          <w:lang w:val="en-GB"/>
        </w:rPr>
        <w:t>that</w:t>
      </w:r>
      <w:r w:rsidRPr="00114580">
        <w:rPr>
          <w:color w:val="58595B"/>
          <w:spacing w:val="-5"/>
          <w:w w:val="105"/>
          <w:lang w:val="en-GB"/>
        </w:rPr>
        <w:t xml:space="preserve"> </w:t>
      </w:r>
      <w:r w:rsidRPr="00114580">
        <w:rPr>
          <w:color w:val="58595B"/>
          <w:w w:val="105"/>
          <w:lang w:val="en-GB"/>
        </w:rPr>
        <w:t>sells</w:t>
      </w:r>
      <w:r w:rsidRPr="00114580">
        <w:rPr>
          <w:color w:val="58595B"/>
          <w:spacing w:val="-5"/>
          <w:w w:val="105"/>
          <w:lang w:val="en-GB"/>
        </w:rPr>
        <w:t xml:space="preserve"> </w:t>
      </w:r>
      <w:r w:rsidRPr="00114580">
        <w:rPr>
          <w:color w:val="58595B"/>
          <w:w w:val="105"/>
          <w:lang w:val="en-GB"/>
        </w:rPr>
        <w:t>goods</w:t>
      </w:r>
      <w:r w:rsidRPr="00114580">
        <w:rPr>
          <w:color w:val="58595B"/>
          <w:spacing w:val="-5"/>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w w:val="105"/>
          <w:lang w:val="en-GB"/>
        </w:rPr>
        <w:t>services</w:t>
      </w:r>
      <w:r w:rsidRPr="00114580">
        <w:rPr>
          <w:color w:val="58595B"/>
          <w:spacing w:val="-5"/>
          <w:w w:val="105"/>
          <w:lang w:val="en-GB"/>
        </w:rPr>
        <w:t xml:space="preserve"> </w:t>
      </w:r>
      <w:r w:rsidRPr="00114580">
        <w:rPr>
          <w:color w:val="58595B"/>
          <w:spacing w:val="-1"/>
          <w:w w:val="105"/>
          <w:lang w:val="en-GB"/>
        </w:rPr>
        <w:t>to</w:t>
      </w:r>
      <w:r w:rsidRPr="00114580">
        <w:rPr>
          <w:color w:val="58595B"/>
          <w:spacing w:val="28"/>
          <w:w w:val="109"/>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public</w:t>
      </w:r>
      <w:r w:rsidRPr="00543029">
        <w:rPr>
          <w:color w:val="58595B"/>
          <w:w w:val="105"/>
          <w:lang w:val="en-GB"/>
        </w:rPr>
        <w:t>.</w:t>
      </w:r>
    </w:p>
    <w:p w14:paraId="55ADB6D5" w14:textId="77777777" w:rsidR="0016175F" w:rsidRPr="00114580" w:rsidRDefault="0016175F" w:rsidP="004D2828">
      <w:pPr>
        <w:pStyle w:val="BodyText"/>
        <w:rPr>
          <w:lang w:val="en-GB"/>
        </w:rPr>
      </w:pPr>
      <w:r w:rsidRPr="00543029">
        <w:rPr>
          <w:color w:val="58595B"/>
          <w:w w:val="105"/>
          <w:lang w:val="en-GB"/>
        </w:rPr>
        <w:t>RBZ</w:t>
      </w:r>
      <w:r w:rsidRPr="00543029">
        <w:rPr>
          <w:color w:val="58595B"/>
          <w:spacing w:val="-18"/>
          <w:w w:val="105"/>
          <w:lang w:val="en-GB"/>
        </w:rPr>
        <w:t xml:space="preserve"> </w:t>
      </w:r>
      <w:r w:rsidRPr="00114580">
        <w:rPr>
          <w:color w:val="58595B"/>
          <w:w w:val="105"/>
          <w:lang w:val="en-GB"/>
        </w:rPr>
        <w:t>means</w:t>
      </w:r>
      <w:r w:rsidRPr="00114580">
        <w:rPr>
          <w:color w:val="58595B"/>
          <w:spacing w:val="-16"/>
          <w:w w:val="105"/>
          <w:lang w:val="en-GB"/>
        </w:rPr>
        <w:t xml:space="preserve"> </w:t>
      </w:r>
      <w:r w:rsidRPr="00114580">
        <w:rPr>
          <w:color w:val="58595B"/>
          <w:w w:val="105"/>
          <w:lang w:val="en-GB"/>
        </w:rPr>
        <w:t>the</w:t>
      </w:r>
      <w:r w:rsidRPr="00114580">
        <w:rPr>
          <w:color w:val="58595B"/>
          <w:spacing w:val="-17"/>
          <w:w w:val="105"/>
          <w:lang w:val="en-GB"/>
        </w:rPr>
        <w:t xml:space="preserve"> </w:t>
      </w:r>
      <w:r w:rsidRPr="00114580">
        <w:rPr>
          <w:color w:val="58595B"/>
          <w:w w:val="105"/>
          <w:lang w:val="en-GB"/>
        </w:rPr>
        <w:t>Reserve</w:t>
      </w:r>
      <w:r w:rsidRPr="00114580">
        <w:rPr>
          <w:color w:val="58595B"/>
          <w:spacing w:val="-16"/>
          <w:w w:val="105"/>
          <w:lang w:val="en-GB"/>
        </w:rPr>
        <w:t xml:space="preserve"> </w:t>
      </w:r>
      <w:r w:rsidRPr="00114580">
        <w:rPr>
          <w:color w:val="58595B"/>
          <w:w w:val="105"/>
          <w:lang w:val="en-GB"/>
        </w:rPr>
        <w:t>Bank</w:t>
      </w:r>
      <w:r w:rsidRPr="00114580">
        <w:rPr>
          <w:color w:val="58595B"/>
          <w:spacing w:val="-17"/>
          <w:w w:val="105"/>
          <w:lang w:val="en-GB"/>
        </w:rPr>
        <w:t xml:space="preserve"> </w:t>
      </w:r>
      <w:r w:rsidRPr="00114580">
        <w:rPr>
          <w:color w:val="58595B"/>
          <w:w w:val="105"/>
          <w:lang w:val="en-GB"/>
        </w:rPr>
        <w:t>of</w:t>
      </w:r>
      <w:r w:rsidRPr="00114580">
        <w:rPr>
          <w:color w:val="58595B"/>
          <w:spacing w:val="-16"/>
          <w:w w:val="105"/>
          <w:lang w:val="en-GB"/>
        </w:rPr>
        <w:t xml:space="preserve"> </w:t>
      </w:r>
      <w:r w:rsidRPr="00114580">
        <w:rPr>
          <w:color w:val="58595B"/>
          <w:spacing w:val="-1"/>
          <w:w w:val="105"/>
          <w:lang w:val="en-GB"/>
        </w:rPr>
        <w:t>Zimbab</w:t>
      </w:r>
      <w:r w:rsidRPr="00543029">
        <w:rPr>
          <w:color w:val="58595B"/>
          <w:w w:val="105"/>
          <w:lang w:val="en-GB"/>
        </w:rPr>
        <w:t>w</w:t>
      </w:r>
      <w:r w:rsidRPr="00114580">
        <w:rPr>
          <w:color w:val="58595B"/>
          <w:spacing w:val="-1"/>
          <w:w w:val="105"/>
          <w:lang w:val="en-GB"/>
        </w:rPr>
        <w:t>e</w:t>
      </w:r>
      <w:r w:rsidRPr="00114580">
        <w:rPr>
          <w:color w:val="58595B"/>
          <w:spacing w:val="-17"/>
          <w:w w:val="105"/>
          <w:lang w:val="en-GB"/>
        </w:rPr>
        <w:t xml:space="preserve"> </w:t>
      </w:r>
      <w:r w:rsidRPr="00114580">
        <w:rPr>
          <w:color w:val="58595B"/>
          <w:w w:val="105"/>
          <w:lang w:val="en-GB"/>
        </w:rPr>
        <w:t>and</w:t>
      </w:r>
      <w:r w:rsidRPr="00114580">
        <w:rPr>
          <w:color w:val="58595B"/>
          <w:spacing w:val="-16"/>
          <w:w w:val="105"/>
          <w:lang w:val="en-GB"/>
        </w:rPr>
        <w:t xml:space="preserve"> </w:t>
      </w:r>
      <w:r w:rsidRPr="00114580">
        <w:rPr>
          <w:color w:val="58595B"/>
          <w:w w:val="105"/>
          <w:lang w:val="en-GB"/>
        </w:rPr>
        <w:t>or</w:t>
      </w:r>
      <w:r w:rsidRPr="00114580">
        <w:rPr>
          <w:color w:val="58595B"/>
          <w:spacing w:val="-17"/>
          <w:w w:val="105"/>
          <w:lang w:val="en-GB"/>
        </w:rPr>
        <w:t xml:space="preserve"> </w:t>
      </w:r>
      <w:r w:rsidRPr="00114580">
        <w:rPr>
          <w:color w:val="58595B"/>
          <w:w w:val="105"/>
          <w:lang w:val="en-GB"/>
        </w:rPr>
        <w:t>its</w:t>
      </w:r>
      <w:r w:rsidRPr="00114580">
        <w:rPr>
          <w:color w:val="58595B"/>
          <w:spacing w:val="26"/>
          <w:w w:val="101"/>
          <w:lang w:val="en-GB"/>
        </w:rPr>
        <w:t xml:space="preserve"> </w:t>
      </w:r>
      <w:r w:rsidRPr="00114580">
        <w:rPr>
          <w:color w:val="58595B"/>
          <w:spacing w:val="-1"/>
          <w:lang w:val="en-GB"/>
        </w:rPr>
        <w:t>regulator</w:t>
      </w:r>
      <w:r w:rsidRPr="00543029">
        <w:rPr>
          <w:color w:val="58595B"/>
          <w:lang w:val="en-GB"/>
        </w:rPr>
        <w:t>y</w:t>
      </w:r>
      <w:r w:rsidRPr="00114580">
        <w:rPr>
          <w:color w:val="58595B"/>
          <w:spacing w:val="11"/>
          <w:lang w:val="en-GB"/>
        </w:rPr>
        <w:t xml:space="preserve"> </w:t>
      </w:r>
      <w:r w:rsidRPr="00543029">
        <w:rPr>
          <w:color w:val="58595B"/>
          <w:lang w:val="en-GB"/>
        </w:rPr>
        <w:t>Divisions.</w:t>
      </w:r>
    </w:p>
    <w:p w14:paraId="044BE924" w14:textId="77777777" w:rsidR="0016175F" w:rsidRPr="00114580" w:rsidRDefault="0016175F" w:rsidP="004D2828">
      <w:pPr>
        <w:pStyle w:val="BodyText"/>
        <w:rPr>
          <w:lang w:val="en-GB"/>
        </w:rPr>
      </w:pPr>
      <w:r w:rsidRPr="00543029">
        <w:rPr>
          <w:color w:val="58595B"/>
          <w:w w:val="105"/>
          <w:lang w:val="en-GB"/>
        </w:rPr>
        <w:t>Start</w:t>
      </w:r>
      <w:r w:rsidRPr="00543029">
        <w:rPr>
          <w:color w:val="58595B"/>
          <w:spacing w:val="-12"/>
          <w:w w:val="105"/>
          <w:lang w:val="en-GB"/>
        </w:rPr>
        <w:t xml:space="preserve"> </w:t>
      </w:r>
      <w:r w:rsidRPr="00543029">
        <w:rPr>
          <w:color w:val="58595B"/>
          <w:w w:val="105"/>
          <w:lang w:val="en-GB"/>
        </w:rPr>
        <w:t>PIN</w:t>
      </w:r>
      <w:r w:rsidRPr="00543029">
        <w:rPr>
          <w:color w:val="58595B"/>
          <w:spacing w:val="-10"/>
          <w:w w:val="105"/>
          <w:lang w:val="en-GB"/>
        </w:rPr>
        <w:t xml:space="preserve"> </w:t>
      </w:r>
      <w:r w:rsidRPr="00114580">
        <w:rPr>
          <w:color w:val="58595B"/>
          <w:w w:val="105"/>
          <w:lang w:val="en-GB"/>
        </w:rPr>
        <w:t>means</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w w:val="105"/>
          <w:lang w:val="en-GB"/>
        </w:rPr>
        <w:t>PIN</w:t>
      </w:r>
      <w:r w:rsidRPr="00114580">
        <w:rPr>
          <w:color w:val="58595B"/>
          <w:spacing w:val="-11"/>
          <w:w w:val="105"/>
          <w:lang w:val="en-GB"/>
        </w:rPr>
        <w:t xml:space="preserve"> </w:t>
      </w:r>
      <w:r w:rsidRPr="00543029">
        <w:rPr>
          <w:color w:val="58595B"/>
          <w:w w:val="105"/>
          <w:lang w:val="en-GB"/>
        </w:rPr>
        <w:t>alloca</w:t>
      </w:r>
      <w:r w:rsidRPr="00114580">
        <w:rPr>
          <w:color w:val="58595B"/>
          <w:spacing w:val="-1"/>
          <w:w w:val="105"/>
          <w:lang w:val="en-GB"/>
        </w:rPr>
        <w:t>ted</w:t>
      </w:r>
      <w:r w:rsidRPr="00114580">
        <w:rPr>
          <w:color w:val="58595B"/>
          <w:spacing w:val="-10"/>
          <w:w w:val="105"/>
          <w:lang w:val="en-GB"/>
        </w:rPr>
        <w:t xml:space="preserve"> </w:t>
      </w:r>
      <w:r w:rsidRPr="00114580">
        <w:rPr>
          <w:color w:val="58595B"/>
          <w:spacing w:val="-1"/>
          <w:w w:val="105"/>
          <w:lang w:val="en-GB"/>
        </w:rPr>
        <w:t>to</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spacing w:val="-1"/>
          <w:w w:val="105"/>
          <w:lang w:val="en-GB"/>
        </w:rPr>
        <w:t>that</w:t>
      </w:r>
      <w:r w:rsidRPr="00114580">
        <w:rPr>
          <w:color w:val="58595B"/>
          <w:spacing w:val="29"/>
          <w:w w:val="119"/>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 xml:space="preserve"> </w:t>
      </w:r>
      <w:r w:rsidRPr="00114580">
        <w:rPr>
          <w:color w:val="58595B"/>
          <w:w w:val="105"/>
          <w:lang w:val="en-GB"/>
        </w:rPr>
        <w:t>must</w:t>
      </w:r>
      <w:r w:rsidRPr="00543029">
        <w:rPr>
          <w:color w:val="58595B"/>
          <w:w w:val="105"/>
          <w:lang w:val="en-GB"/>
        </w:rPr>
        <w:t xml:space="preserve"> </w:t>
      </w:r>
      <w:r w:rsidRPr="00114580">
        <w:rPr>
          <w:color w:val="58595B"/>
          <w:w w:val="105"/>
          <w:lang w:val="en-GB"/>
        </w:rPr>
        <w:t>use</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spacing w:val="-1"/>
          <w:w w:val="105"/>
          <w:lang w:val="en-GB"/>
        </w:rPr>
        <w:t>ac</w:t>
      </w:r>
      <w:r w:rsidRPr="00543029">
        <w:rPr>
          <w:color w:val="58595B"/>
          <w:w w:val="105"/>
          <w:lang w:val="en-GB"/>
        </w:rPr>
        <w:t>tiv</w:t>
      </w:r>
      <w:r w:rsidRPr="00114580">
        <w:rPr>
          <w:color w:val="58595B"/>
          <w:spacing w:val="-1"/>
          <w:w w:val="105"/>
          <w:lang w:val="en-GB"/>
        </w:rPr>
        <w:t>ate</w:t>
      </w:r>
      <w:r w:rsidRPr="00543029">
        <w:rPr>
          <w:color w:val="58595B"/>
          <w:w w:val="105"/>
          <w:lang w:val="en-GB"/>
        </w:rPr>
        <w:t xml:space="preserve"> </w:t>
      </w:r>
      <w:r w:rsidRPr="00114580">
        <w:rPr>
          <w:color w:val="58595B"/>
          <w:w w:val="105"/>
          <w:lang w:val="en-GB"/>
        </w:rPr>
        <w:t>their</w:t>
      </w:r>
      <w:r w:rsidRPr="00543029">
        <w:rPr>
          <w:color w:val="58595B"/>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543029">
        <w:rPr>
          <w:color w:val="58595B"/>
          <w:w w:val="105"/>
          <w:lang w:val="en-GB"/>
        </w:rPr>
        <w:t xml:space="preserve">, </w:t>
      </w:r>
      <w:r w:rsidRPr="00114580">
        <w:rPr>
          <w:color w:val="58595B"/>
          <w:w w:val="105"/>
          <w:lang w:val="en-GB"/>
        </w:rPr>
        <w:t>after</w:t>
      </w:r>
      <w:r w:rsidRPr="00114580">
        <w:rPr>
          <w:color w:val="58595B"/>
          <w:spacing w:val="27"/>
          <w:w w:val="106"/>
          <w:lang w:val="en-GB"/>
        </w:rPr>
        <w:t xml:space="preserve"> </w:t>
      </w:r>
      <w:r w:rsidRPr="00114580">
        <w:rPr>
          <w:color w:val="58595B"/>
          <w:w w:val="105"/>
          <w:lang w:val="en-GB"/>
        </w:rPr>
        <w:t>which</w:t>
      </w:r>
      <w:r w:rsidRPr="00114580">
        <w:rPr>
          <w:color w:val="58595B"/>
          <w:spacing w:val="-6"/>
          <w:w w:val="105"/>
          <w:lang w:val="en-GB"/>
        </w:rPr>
        <w:t xml:space="preserve"> </w:t>
      </w:r>
      <w:r w:rsidRPr="00114580">
        <w:rPr>
          <w:color w:val="58595B"/>
          <w:w w:val="105"/>
          <w:lang w:val="en-GB"/>
        </w:rPr>
        <w:t>the</w:t>
      </w:r>
      <w:r w:rsidRPr="00114580">
        <w:rPr>
          <w:color w:val="58595B"/>
          <w:spacing w:val="-5"/>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5"/>
          <w:w w:val="105"/>
          <w:lang w:val="en-GB"/>
        </w:rPr>
        <w:t xml:space="preserve"> </w:t>
      </w:r>
      <w:r w:rsidRPr="00114580">
        <w:rPr>
          <w:color w:val="58595B"/>
          <w:w w:val="105"/>
          <w:lang w:val="en-GB"/>
        </w:rPr>
        <w:t>can</w:t>
      </w:r>
      <w:r w:rsidRPr="00114580">
        <w:rPr>
          <w:color w:val="58595B"/>
          <w:spacing w:val="-5"/>
          <w:w w:val="105"/>
          <w:lang w:val="en-GB"/>
        </w:rPr>
        <w:t xml:space="preserve"> </w:t>
      </w:r>
      <w:r w:rsidRPr="00114580">
        <w:rPr>
          <w:color w:val="58595B"/>
          <w:w w:val="105"/>
          <w:lang w:val="en-GB"/>
        </w:rPr>
        <w:t>change</w:t>
      </w:r>
      <w:r w:rsidRPr="00114580">
        <w:rPr>
          <w:color w:val="58595B"/>
          <w:spacing w:val="-5"/>
          <w:w w:val="105"/>
          <w:lang w:val="en-GB"/>
        </w:rPr>
        <w:t xml:space="preserve"> </w:t>
      </w:r>
      <w:r w:rsidRPr="00114580">
        <w:rPr>
          <w:color w:val="58595B"/>
          <w:w w:val="105"/>
          <w:lang w:val="en-GB"/>
        </w:rPr>
        <w:t>it</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one</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their</w:t>
      </w:r>
      <w:r w:rsidRPr="00114580">
        <w:rPr>
          <w:color w:val="58595B"/>
          <w:spacing w:val="-5"/>
          <w:w w:val="105"/>
          <w:lang w:val="en-GB"/>
        </w:rPr>
        <w:t xml:space="preserve"> </w:t>
      </w:r>
      <w:r w:rsidRPr="00114580">
        <w:rPr>
          <w:color w:val="58595B"/>
          <w:spacing w:val="-1"/>
          <w:w w:val="105"/>
          <w:lang w:val="en-GB"/>
        </w:rPr>
        <w:t>choice</w:t>
      </w:r>
      <w:r w:rsidRPr="00543029">
        <w:rPr>
          <w:color w:val="58595B"/>
          <w:w w:val="105"/>
          <w:lang w:val="en-GB"/>
        </w:rPr>
        <w:t>.</w:t>
      </w:r>
    </w:p>
    <w:p w14:paraId="6F3BC2CC" w14:textId="77777777" w:rsidR="0016175F" w:rsidRPr="007572A1" w:rsidRDefault="0016175F" w:rsidP="004D2828">
      <w:pPr>
        <w:pStyle w:val="BodyText"/>
        <w:rPr>
          <w:sz w:val="14"/>
          <w:szCs w:val="14"/>
        </w:rPr>
      </w:pPr>
      <w:r w:rsidRPr="00543029">
        <w:rPr>
          <w:color w:val="58595B"/>
          <w:w w:val="105"/>
          <w:sz w:val="14"/>
        </w:rPr>
        <w:t>T</w:t>
      </w:r>
      <w:r w:rsidRPr="00543029">
        <w:rPr>
          <w:color w:val="58595B"/>
          <w:spacing w:val="-1"/>
          <w:w w:val="105"/>
          <w:sz w:val="14"/>
        </w:rPr>
        <w:t>he</w:t>
      </w:r>
      <w:r w:rsidRPr="00543029">
        <w:rPr>
          <w:color w:val="58595B"/>
          <w:spacing w:val="-9"/>
          <w:w w:val="105"/>
          <w:sz w:val="14"/>
        </w:rPr>
        <w:t xml:space="preserve"> </w:t>
      </w:r>
      <w:r w:rsidRPr="00543029">
        <w:rPr>
          <w:color w:val="58595B"/>
          <w:w w:val="105"/>
          <w:sz w:val="14"/>
        </w:rPr>
        <w:t>Par</w:t>
      </w:r>
      <w:r w:rsidRPr="00543029">
        <w:rPr>
          <w:color w:val="58595B"/>
          <w:spacing w:val="-1"/>
          <w:w w:val="105"/>
          <w:sz w:val="14"/>
        </w:rPr>
        <w:t>ties</w:t>
      </w:r>
      <w:r w:rsidRPr="00543029">
        <w:rPr>
          <w:color w:val="58595B"/>
          <w:spacing w:val="-8"/>
          <w:w w:val="105"/>
          <w:sz w:val="14"/>
        </w:rPr>
        <w:t xml:space="preserve"> </w:t>
      </w:r>
      <w:r w:rsidRPr="00114580">
        <w:rPr>
          <w:color w:val="58595B"/>
          <w:w w:val="105"/>
          <w:sz w:val="14"/>
        </w:rPr>
        <w:t>means</w:t>
      </w:r>
      <w:r w:rsidRPr="00114580">
        <w:rPr>
          <w:color w:val="58595B"/>
          <w:spacing w:val="-8"/>
          <w:w w:val="105"/>
          <w:sz w:val="14"/>
        </w:rPr>
        <w:t xml:space="preserve"> </w:t>
      </w:r>
      <w:r w:rsidRPr="00543029">
        <w:rPr>
          <w:color w:val="58595B"/>
          <w:w w:val="105"/>
          <w:sz w:val="14"/>
        </w:rPr>
        <w:t>Ec</w:t>
      </w:r>
      <w:r w:rsidRPr="00114580">
        <w:rPr>
          <w:color w:val="58595B"/>
          <w:spacing w:val="-1"/>
          <w:w w:val="105"/>
          <w:sz w:val="14"/>
        </w:rPr>
        <w:t>onet</w:t>
      </w:r>
      <w:r w:rsidRPr="00114580">
        <w:rPr>
          <w:color w:val="58595B"/>
          <w:spacing w:val="-7"/>
          <w:w w:val="105"/>
          <w:sz w:val="14"/>
        </w:rPr>
        <w:t xml:space="preserve"> </w:t>
      </w:r>
      <w:r w:rsidRPr="00114580">
        <w:rPr>
          <w:color w:val="58595B"/>
          <w:w w:val="105"/>
          <w:sz w:val="14"/>
        </w:rPr>
        <w:t>and</w:t>
      </w:r>
      <w:r w:rsidRPr="00114580">
        <w:rPr>
          <w:color w:val="58595B"/>
          <w:spacing w:val="-8"/>
          <w:w w:val="105"/>
          <w:sz w:val="14"/>
        </w:rPr>
        <w:t xml:space="preserve"> </w:t>
      </w:r>
      <w:r w:rsidRPr="00114580">
        <w:rPr>
          <w:color w:val="58595B"/>
          <w:w w:val="105"/>
          <w:sz w:val="14"/>
        </w:rPr>
        <w:t>the</w:t>
      </w:r>
      <w:r w:rsidRPr="00114580">
        <w:rPr>
          <w:color w:val="58595B"/>
          <w:spacing w:val="-7"/>
          <w:w w:val="105"/>
          <w:sz w:val="14"/>
        </w:rPr>
        <w:t xml:space="preserve"> </w:t>
      </w:r>
      <w:r w:rsidRPr="00543029">
        <w:rPr>
          <w:color w:val="58595B"/>
          <w:w w:val="105"/>
          <w:sz w:val="14"/>
        </w:rPr>
        <w:t>A</w:t>
      </w:r>
      <w:r w:rsidRPr="00114580">
        <w:rPr>
          <w:color w:val="58595B"/>
          <w:spacing w:val="-1"/>
          <w:w w:val="105"/>
          <w:sz w:val="14"/>
        </w:rPr>
        <w:t>gent</w:t>
      </w:r>
      <w:r w:rsidRPr="00543029">
        <w:rPr>
          <w:color w:val="58595B"/>
          <w:w w:val="105"/>
          <w:sz w:val="14"/>
        </w:rPr>
        <w:t>.</w:t>
      </w:r>
    </w:p>
    <w:p w14:paraId="62ACF934" w14:textId="77777777" w:rsidR="0016175F" w:rsidRPr="00114580" w:rsidRDefault="0016175F" w:rsidP="004D2828">
      <w:pPr>
        <w:pStyle w:val="BodyText"/>
        <w:rPr>
          <w:lang w:val="en-GB"/>
        </w:rPr>
      </w:pPr>
      <w:r w:rsidRPr="00543029">
        <w:rPr>
          <w:color w:val="58595B"/>
          <w:w w:val="105"/>
          <w:lang w:val="en-GB"/>
        </w:rPr>
        <w:t>Tr</w:t>
      </w:r>
      <w:r w:rsidRPr="00543029">
        <w:rPr>
          <w:color w:val="58595B"/>
          <w:spacing w:val="-1"/>
          <w:w w:val="105"/>
          <w:lang w:val="en-GB"/>
        </w:rPr>
        <w:t>ansaction</w:t>
      </w:r>
      <w:r w:rsidRPr="00543029">
        <w:rPr>
          <w:color w:val="58595B"/>
          <w:spacing w:val="-3"/>
          <w:w w:val="105"/>
          <w:lang w:val="en-GB"/>
        </w:rPr>
        <w:t xml:space="preserve"> </w:t>
      </w:r>
      <w:r w:rsidRPr="00543029">
        <w:rPr>
          <w:color w:val="58595B"/>
          <w:w w:val="105"/>
          <w:lang w:val="en-GB"/>
        </w:rPr>
        <w:t>f</w:t>
      </w:r>
      <w:r w:rsidRPr="00543029">
        <w:rPr>
          <w:color w:val="58595B"/>
          <w:spacing w:val="-1"/>
          <w:w w:val="105"/>
          <w:lang w:val="en-GB"/>
        </w:rPr>
        <w:t>ees</w:t>
      </w:r>
      <w:r w:rsidRPr="00543029">
        <w:rPr>
          <w:color w:val="58595B"/>
          <w:w w:val="105"/>
          <w:lang w:val="en-GB"/>
        </w:rPr>
        <w:t xml:space="preserve"> </w:t>
      </w:r>
      <w:r w:rsidRPr="00114580">
        <w:rPr>
          <w:color w:val="58595B"/>
          <w:w w:val="105"/>
          <w:lang w:val="en-GB"/>
        </w:rPr>
        <w:t>mean</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charges pa</w:t>
      </w:r>
      <w:r w:rsidRPr="00543029">
        <w:rPr>
          <w:color w:val="58595B"/>
          <w:w w:val="105"/>
          <w:lang w:val="en-GB"/>
        </w:rPr>
        <w:t>y</w:t>
      </w:r>
      <w:r w:rsidRPr="00114580">
        <w:rPr>
          <w:color w:val="58595B"/>
          <w:spacing w:val="-1"/>
          <w:w w:val="105"/>
          <w:lang w:val="en-GB"/>
        </w:rPr>
        <w:t>able</w:t>
      </w:r>
      <w:r w:rsidRPr="00543029">
        <w:rPr>
          <w:color w:val="58595B"/>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the</w:t>
      </w:r>
      <w:r w:rsidRPr="00114580">
        <w:rPr>
          <w:color w:val="58595B"/>
          <w:spacing w:val="31"/>
          <w:w w:val="113"/>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17"/>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7"/>
          <w:w w:val="105"/>
          <w:lang w:val="en-GB"/>
        </w:rPr>
        <w:t xml:space="preserve"> </w:t>
      </w:r>
      <w:r w:rsidRPr="00114580">
        <w:rPr>
          <w:color w:val="58595B"/>
          <w:w w:val="105"/>
          <w:lang w:val="en-GB"/>
        </w:rPr>
        <w:t>use</w:t>
      </w:r>
      <w:r w:rsidRPr="00114580">
        <w:rPr>
          <w:color w:val="58595B"/>
          <w:spacing w:val="-17"/>
          <w:w w:val="105"/>
          <w:lang w:val="en-GB"/>
        </w:rPr>
        <w:t xml:space="preserve"> </w:t>
      </w:r>
      <w:r w:rsidRPr="00114580">
        <w:rPr>
          <w:color w:val="58595B"/>
          <w:w w:val="105"/>
          <w:lang w:val="en-GB"/>
        </w:rPr>
        <w:t>of</w:t>
      </w:r>
      <w:r w:rsidRPr="00114580">
        <w:rPr>
          <w:color w:val="58595B"/>
          <w:spacing w:val="-17"/>
          <w:w w:val="105"/>
          <w:lang w:val="en-GB"/>
        </w:rPr>
        <w:t xml:space="preserve"> </w:t>
      </w:r>
      <w:r w:rsidRPr="00114580">
        <w:rPr>
          <w:color w:val="58595B"/>
          <w:w w:val="105"/>
          <w:lang w:val="en-GB"/>
        </w:rPr>
        <w:t>the</w:t>
      </w:r>
      <w:r w:rsidRPr="00114580">
        <w:rPr>
          <w:color w:val="58595B"/>
          <w:spacing w:val="-16"/>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7"/>
          <w:w w:val="105"/>
          <w:lang w:val="en-GB"/>
        </w:rPr>
        <w:t xml:space="preserve"> </w:t>
      </w:r>
      <w:r w:rsidRPr="00114580">
        <w:rPr>
          <w:color w:val="58595B"/>
          <w:w w:val="105"/>
          <w:lang w:val="en-GB"/>
        </w:rPr>
        <w:t>services.</w:t>
      </w:r>
    </w:p>
    <w:p w14:paraId="20E12BB7" w14:textId="77777777" w:rsidR="0016175F" w:rsidRPr="00114580" w:rsidRDefault="0016175F" w:rsidP="004D2828">
      <w:pPr>
        <w:pStyle w:val="BodyText"/>
        <w:rPr>
          <w:lang w:val="en-GB"/>
        </w:rPr>
      </w:pPr>
      <w:r w:rsidRPr="00543029">
        <w:rPr>
          <w:color w:val="58595B"/>
          <w:spacing w:val="-3"/>
          <w:w w:val="105"/>
          <w:lang w:val="en-GB"/>
        </w:rPr>
        <w:t>Tr</w:t>
      </w:r>
      <w:r w:rsidRPr="00543029">
        <w:rPr>
          <w:color w:val="58595B"/>
          <w:w w:val="105"/>
          <w:lang w:val="en-GB"/>
        </w:rPr>
        <w:t>ust</w:t>
      </w:r>
      <w:r w:rsidRPr="00543029">
        <w:rPr>
          <w:color w:val="58595B"/>
          <w:spacing w:val="-7"/>
          <w:w w:val="105"/>
          <w:lang w:val="en-GB"/>
        </w:rPr>
        <w:t xml:space="preserve"> </w:t>
      </w:r>
      <w:r w:rsidRPr="00543029">
        <w:rPr>
          <w:color w:val="58595B"/>
          <w:w w:val="105"/>
          <w:lang w:val="en-GB"/>
        </w:rPr>
        <w:t>Acc</w:t>
      </w:r>
      <w:r w:rsidRPr="00543029">
        <w:rPr>
          <w:color w:val="58595B"/>
          <w:spacing w:val="-1"/>
          <w:w w:val="105"/>
          <w:lang w:val="en-GB"/>
        </w:rPr>
        <w:t>ount</w:t>
      </w:r>
      <w:r w:rsidRPr="00543029">
        <w:rPr>
          <w:color w:val="58595B"/>
          <w:spacing w:val="-7"/>
          <w:w w:val="105"/>
          <w:lang w:val="en-GB"/>
        </w:rPr>
        <w:t xml:space="preserve"> </w:t>
      </w:r>
      <w:r w:rsidRPr="00114580">
        <w:rPr>
          <w:color w:val="58595B"/>
          <w:w w:val="105"/>
          <w:lang w:val="en-GB"/>
        </w:rPr>
        <w:t>means</w:t>
      </w:r>
      <w:r w:rsidRPr="00114580">
        <w:rPr>
          <w:color w:val="58595B"/>
          <w:spacing w:val="-5"/>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5"/>
          <w:w w:val="105"/>
          <w:lang w:val="en-GB"/>
        </w:rPr>
        <w:t xml:space="preserve"> </w:t>
      </w:r>
      <w:r w:rsidRPr="00114580">
        <w:rPr>
          <w:color w:val="58595B"/>
          <w:spacing w:val="-1"/>
          <w:w w:val="105"/>
          <w:lang w:val="en-GB"/>
        </w:rPr>
        <w:t>that</w:t>
      </w:r>
      <w:r w:rsidRPr="00114580">
        <w:rPr>
          <w:color w:val="58595B"/>
          <w:spacing w:val="-6"/>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5"/>
          <w:w w:val="105"/>
          <w:lang w:val="en-GB"/>
        </w:rPr>
        <w:t xml:space="preserve"> </w:t>
      </w:r>
      <w:r w:rsidRPr="00114580">
        <w:rPr>
          <w:color w:val="58595B"/>
          <w:w w:val="105"/>
          <w:lang w:val="en-GB"/>
        </w:rPr>
        <w:t>holds</w:t>
      </w:r>
      <w:r w:rsidRPr="00114580">
        <w:rPr>
          <w:color w:val="58595B"/>
          <w:spacing w:val="25"/>
          <w:w w:val="106"/>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9"/>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gents</w:t>
      </w:r>
      <w:r w:rsidRPr="00114580">
        <w:rPr>
          <w:color w:val="58595B"/>
          <w:spacing w:val="-8"/>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w w:val="105"/>
          <w:lang w:val="en-GB"/>
        </w:rPr>
        <w:t>make</w:t>
      </w:r>
      <w:r w:rsidRPr="00114580">
        <w:rPr>
          <w:color w:val="58595B"/>
          <w:spacing w:val="-8"/>
          <w:w w:val="105"/>
          <w:lang w:val="en-GB"/>
        </w:rPr>
        <w:t xml:space="preserve"> </w:t>
      </w:r>
      <w:r w:rsidRPr="00114580">
        <w:rPr>
          <w:color w:val="58595B"/>
          <w:w w:val="105"/>
          <w:lang w:val="en-GB"/>
        </w:rPr>
        <w:t>deposits</w:t>
      </w:r>
      <w:r w:rsidRPr="00114580">
        <w:rPr>
          <w:color w:val="58595B"/>
          <w:spacing w:val="-8"/>
          <w:w w:val="105"/>
          <w:lang w:val="en-GB"/>
        </w:rPr>
        <w:t xml:space="preserve"> </w:t>
      </w:r>
      <w:r w:rsidRPr="00114580">
        <w:rPr>
          <w:color w:val="58595B"/>
          <w:w w:val="105"/>
          <w:lang w:val="en-GB"/>
        </w:rPr>
        <w:t>in</w:t>
      </w:r>
      <w:r w:rsidRPr="00114580">
        <w:rPr>
          <w:color w:val="58595B"/>
          <w:spacing w:val="-9"/>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change</w:t>
      </w:r>
      <w:r w:rsidRPr="00114580">
        <w:rPr>
          <w:color w:val="58595B"/>
          <w:spacing w:val="27"/>
          <w:w w:val="109"/>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8"/>
          <w:w w:val="105"/>
          <w:lang w:val="en-GB"/>
        </w:rPr>
        <w:t xml:space="preserve"> </w:t>
      </w:r>
      <w:r w:rsidRPr="00114580">
        <w:rPr>
          <w:color w:val="58595B"/>
          <w:spacing w:val="-1"/>
          <w:w w:val="105"/>
          <w:lang w:val="en-GB"/>
        </w:rPr>
        <w:t>e-money</w:t>
      </w:r>
      <w:r w:rsidRPr="00543029">
        <w:rPr>
          <w:color w:val="58595B"/>
          <w:w w:val="105"/>
          <w:lang w:val="en-GB"/>
        </w:rPr>
        <w:t>.</w:t>
      </w:r>
    </w:p>
    <w:p w14:paraId="7956CD90" w14:textId="77777777" w:rsidR="0016175F" w:rsidRPr="007572A1" w:rsidRDefault="0016175F" w:rsidP="004D2828">
      <w:pPr>
        <w:pStyle w:val="BodyText"/>
        <w:rPr>
          <w:sz w:val="15"/>
          <w:szCs w:val="15"/>
        </w:rPr>
      </w:pPr>
    </w:p>
    <w:p w14:paraId="12191576" w14:textId="77777777" w:rsidR="0016175F" w:rsidRPr="00543029" w:rsidRDefault="0016175F" w:rsidP="004D2828">
      <w:pPr>
        <w:pStyle w:val="BodyText"/>
        <w:rPr>
          <w:bCs/>
        </w:rPr>
      </w:pPr>
      <w:bookmarkStart w:id="208" w:name="_Toc40712676"/>
      <w:r w:rsidRPr="00B44CAE">
        <w:rPr>
          <w:color w:val="58595B"/>
          <w:spacing w:val="-1"/>
          <w:w w:val="85"/>
        </w:rPr>
        <w:t xml:space="preserve">NOW </w:t>
      </w:r>
      <w:r w:rsidRPr="00114580">
        <w:rPr>
          <w:color w:val="58595B"/>
          <w:w w:val="85"/>
        </w:rPr>
        <w:t>THEREFORE</w:t>
      </w:r>
      <w:r w:rsidRPr="00114580">
        <w:rPr>
          <w:color w:val="58595B"/>
          <w:spacing w:val="8"/>
          <w:w w:val="85"/>
        </w:rPr>
        <w:t xml:space="preserve"> </w:t>
      </w:r>
      <w:r w:rsidRPr="00114580">
        <w:rPr>
          <w:color w:val="58595B"/>
          <w:w w:val="85"/>
        </w:rPr>
        <w:t>IN</w:t>
      </w:r>
      <w:r w:rsidRPr="00114580">
        <w:rPr>
          <w:color w:val="58595B"/>
          <w:spacing w:val="8"/>
          <w:w w:val="85"/>
        </w:rPr>
        <w:t xml:space="preserve"> </w:t>
      </w:r>
      <w:r w:rsidRPr="00114580">
        <w:rPr>
          <w:color w:val="58595B"/>
          <w:spacing w:val="-3"/>
          <w:w w:val="85"/>
        </w:rPr>
        <w:t>C</w:t>
      </w:r>
      <w:r w:rsidRPr="00543029">
        <w:rPr>
          <w:color w:val="58595B"/>
          <w:w w:val="85"/>
        </w:rPr>
        <w:t>ONSIDERATION</w:t>
      </w:r>
      <w:r w:rsidRPr="00114580">
        <w:rPr>
          <w:color w:val="58595B"/>
          <w:spacing w:val="8"/>
          <w:w w:val="85"/>
        </w:rPr>
        <w:t xml:space="preserve"> </w:t>
      </w:r>
      <w:r w:rsidRPr="00114580">
        <w:rPr>
          <w:color w:val="58595B"/>
          <w:w w:val="85"/>
        </w:rPr>
        <w:t>OF THE</w:t>
      </w:r>
      <w:r w:rsidRPr="00114580">
        <w:rPr>
          <w:color w:val="58595B"/>
          <w:spacing w:val="24"/>
          <w:w w:val="83"/>
        </w:rPr>
        <w:t xml:space="preserve"> </w:t>
      </w:r>
      <w:r w:rsidRPr="00114580">
        <w:rPr>
          <w:color w:val="58595B"/>
          <w:w w:val="85"/>
        </w:rPr>
        <w:t>AFOREGOING THE</w:t>
      </w:r>
      <w:r w:rsidRPr="00114580">
        <w:rPr>
          <w:color w:val="58595B"/>
          <w:spacing w:val="8"/>
          <w:w w:val="85"/>
        </w:rPr>
        <w:t xml:space="preserve"> </w:t>
      </w:r>
      <w:r w:rsidRPr="00543029">
        <w:rPr>
          <w:color w:val="58595B"/>
          <w:w w:val="85"/>
        </w:rPr>
        <w:t>PARTIES</w:t>
      </w:r>
      <w:r w:rsidRPr="00114580">
        <w:rPr>
          <w:color w:val="58595B"/>
          <w:spacing w:val="8"/>
          <w:w w:val="85"/>
        </w:rPr>
        <w:t xml:space="preserve"> </w:t>
      </w:r>
      <w:r w:rsidRPr="00114580">
        <w:rPr>
          <w:color w:val="58595B"/>
          <w:spacing w:val="-3"/>
          <w:w w:val="85"/>
        </w:rPr>
        <w:t>HA</w:t>
      </w:r>
      <w:r w:rsidRPr="00114580">
        <w:rPr>
          <w:color w:val="58595B"/>
          <w:spacing w:val="-4"/>
          <w:w w:val="85"/>
        </w:rPr>
        <w:t>VE</w:t>
      </w:r>
      <w:r w:rsidRPr="00114580">
        <w:rPr>
          <w:color w:val="58595B"/>
          <w:spacing w:val="8"/>
          <w:w w:val="85"/>
        </w:rPr>
        <w:t xml:space="preserve"> </w:t>
      </w:r>
      <w:r w:rsidRPr="00114580">
        <w:rPr>
          <w:color w:val="58595B"/>
          <w:spacing w:val="-1"/>
          <w:w w:val="85"/>
        </w:rPr>
        <w:t>AGREED</w:t>
      </w:r>
      <w:r w:rsidRPr="00114580">
        <w:rPr>
          <w:color w:val="58595B"/>
          <w:spacing w:val="9"/>
          <w:w w:val="85"/>
        </w:rPr>
        <w:t xml:space="preserve"> </w:t>
      </w:r>
      <w:r w:rsidRPr="00114580">
        <w:rPr>
          <w:color w:val="58595B"/>
          <w:w w:val="85"/>
        </w:rPr>
        <w:t>AS</w:t>
      </w:r>
      <w:r w:rsidRPr="00114580">
        <w:rPr>
          <w:color w:val="58595B"/>
          <w:spacing w:val="8"/>
          <w:w w:val="85"/>
        </w:rPr>
        <w:t xml:space="preserve"> </w:t>
      </w:r>
      <w:r w:rsidRPr="00114580">
        <w:rPr>
          <w:color w:val="58595B"/>
          <w:spacing w:val="-3"/>
          <w:w w:val="85"/>
        </w:rPr>
        <w:t>FOLL</w:t>
      </w:r>
      <w:r w:rsidRPr="00543029">
        <w:rPr>
          <w:color w:val="58595B"/>
          <w:w w:val="85"/>
        </w:rPr>
        <w:t>OWS:</w:t>
      </w:r>
      <w:bookmarkEnd w:id="208"/>
    </w:p>
    <w:p w14:paraId="675904FD" w14:textId="77777777" w:rsidR="0016175F" w:rsidRPr="00543029" w:rsidRDefault="0016175F" w:rsidP="004D2828">
      <w:pPr>
        <w:pStyle w:val="BodyText"/>
        <w:rPr>
          <w:bCs/>
          <w:sz w:val="15"/>
          <w:szCs w:val="15"/>
        </w:rPr>
      </w:pPr>
    </w:p>
    <w:p w14:paraId="5D2155CB" w14:textId="77777777" w:rsidR="0016175F" w:rsidRPr="007572A1" w:rsidRDefault="0016175F" w:rsidP="004D2828">
      <w:pPr>
        <w:pStyle w:val="BodyText"/>
        <w:rPr>
          <w:sz w:val="14"/>
          <w:szCs w:val="14"/>
        </w:rPr>
      </w:pPr>
      <w:r w:rsidRPr="00543029">
        <w:rPr>
          <w:color w:val="58595B"/>
          <w:spacing w:val="-1"/>
          <w:w w:val="90"/>
          <w:sz w:val="14"/>
        </w:rPr>
        <w:t>SCOPE</w:t>
      </w:r>
      <w:r w:rsidRPr="00543029">
        <w:rPr>
          <w:color w:val="58595B"/>
          <w:spacing w:val="-17"/>
          <w:w w:val="90"/>
          <w:sz w:val="14"/>
        </w:rPr>
        <w:t xml:space="preserve"> </w:t>
      </w:r>
      <w:r w:rsidRPr="00543029">
        <w:rPr>
          <w:color w:val="58595B"/>
          <w:w w:val="90"/>
          <w:sz w:val="14"/>
        </w:rPr>
        <w:t>OF</w:t>
      </w:r>
      <w:r w:rsidRPr="00543029">
        <w:rPr>
          <w:color w:val="58595B"/>
          <w:spacing w:val="-17"/>
          <w:w w:val="90"/>
          <w:sz w:val="14"/>
        </w:rPr>
        <w:t xml:space="preserve"> </w:t>
      </w:r>
      <w:r w:rsidRPr="00543029">
        <w:rPr>
          <w:color w:val="58595B"/>
          <w:spacing w:val="-1"/>
          <w:w w:val="90"/>
          <w:sz w:val="14"/>
        </w:rPr>
        <w:t>A</w:t>
      </w:r>
      <w:r w:rsidRPr="00543029">
        <w:rPr>
          <w:color w:val="58595B"/>
          <w:w w:val="90"/>
          <w:sz w:val="14"/>
        </w:rPr>
        <w:t>GENCY</w:t>
      </w:r>
    </w:p>
    <w:p w14:paraId="62E53E8F" w14:textId="77777777" w:rsidR="0016175F" w:rsidRPr="00114580" w:rsidRDefault="0016175F" w:rsidP="004D2828">
      <w:pPr>
        <w:pStyle w:val="BodyText"/>
        <w:rPr>
          <w:lang w:val="en-GB"/>
        </w:rPr>
      </w:pPr>
      <w:r w:rsidRPr="00543029">
        <w:rPr>
          <w:color w:val="58595B"/>
          <w:w w:val="110"/>
          <w:lang w:val="en-GB"/>
        </w:rPr>
        <w:t>Ec</w:t>
      </w:r>
      <w:r w:rsidRPr="00114580">
        <w:rPr>
          <w:color w:val="58595B"/>
          <w:spacing w:val="-1"/>
          <w:w w:val="110"/>
          <w:lang w:val="en-GB"/>
        </w:rPr>
        <w:t>onet</w:t>
      </w:r>
      <w:r w:rsidRPr="00114580">
        <w:rPr>
          <w:color w:val="58595B"/>
          <w:spacing w:val="-20"/>
          <w:w w:val="110"/>
          <w:lang w:val="en-GB"/>
        </w:rPr>
        <w:t xml:space="preserve"> </w:t>
      </w:r>
      <w:r w:rsidRPr="00114580">
        <w:rPr>
          <w:color w:val="58595B"/>
          <w:spacing w:val="-1"/>
          <w:w w:val="110"/>
          <w:lang w:val="en-GB"/>
        </w:rPr>
        <w:t>hereb</w:t>
      </w:r>
      <w:r w:rsidRPr="00543029">
        <w:rPr>
          <w:color w:val="58595B"/>
          <w:w w:val="110"/>
          <w:lang w:val="en-GB"/>
        </w:rPr>
        <w:t>y</w:t>
      </w:r>
      <w:r w:rsidRPr="00114580">
        <w:rPr>
          <w:color w:val="58595B"/>
          <w:spacing w:val="-19"/>
          <w:w w:val="110"/>
          <w:lang w:val="en-GB"/>
        </w:rPr>
        <w:t xml:space="preserve"> </w:t>
      </w:r>
      <w:r w:rsidRPr="00114580">
        <w:rPr>
          <w:color w:val="58595B"/>
          <w:spacing w:val="-1"/>
          <w:w w:val="110"/>
          <w:lang w:val="en-GB"/>
        </w:rPr>
        <w:t>appoints</w:t>
      </w:r>
      <w:r w:rsidRPr="00114580">
        <w:rPr>
          <w:color w:val="58595B"/>
          <w:spacing w:val="-19"/>
          <w:w w:val="110"/>
          <w:lang w:val="en-GB"/>
        </w:rPr>
        <w:t xml:space="preserve"> </w:t>
      </w:r>
      <w:r w:rsidRPr="00114580">
        <w:rPr>
          <w:color w:val="58595B"/>
          <w:w w:val="110"/>
          <w:lang w:val="en-GB"/>
        </w:rPr>
        <w:t>and</w:t>
      </w:r>
      <w:r w:rsidRPr="00114580">
        <w:rPr>
          <w:color w:val="58595B"/>
          <w:spacing w:val="-19"/>
          <w:w w:val="110"/>
          <w:lang w:val="en-GB"/>
        </w:rPr>
        <w:t xml:space="preserve"> </w:t>
      </w:r>
      <w:r w:rsidRPr="00543029">
        <w:rPr>
          <w:color w:val="58595B"/>
          <w:w w:val="110"/>
          <w:lang w:val="en-GB"/>
        </w:rPr>
        <w:t>retains</w:t>
      </w:r>
      <w:r w:rsidRPr="00114580">
        <w:rPr>
          <w:color w:val="58595B"/>
          <w:spacing w:val="-19"/>
          <w:w w:val="110"/>
          <w:lang w:val="en-GB"/>
        </w:rPr>
        <w:t xml:space="preserve"> </w:t>
      </w:r>
      <w:r w:rsidRPr="00114580">
        <w:rPr>
          <w:color w:val="58595B"/>
          <w:w w:val="110"/>
          <w:lang w:val="en-GB"/>
        </w:rPr>
        <w:t>the</w:t>
      </w:r>
      <w:r w:rsidRPr="00114580">
        <w:rPr>
          <w:color w:val="58595B"/>
          <w:spacing w:val="-20"/>
          <w:w w:val="110"/>
          <w:lang w:val="en-GB"/>
        </w:rPr>
        <w:t xml:space="preserve"> </w:t>
      </w:r>
      <w:r w:rsidRPr="00543029">
        <w:rPr>
          <w:color w:val="58595B"/>
          <w:w w:val="110"/>
          <w:lang w:val="en-GB"/>
        </w:rPr>
        <w:t>A</w:t>
      </w:r>
      <w:r w:rsidRPr="00114580">
        <w:rPr>
          <w:color w:val="58595B"/>
          <w:spacing w:val="-1"/>
          <w:w w:val="110"/>
          <w:lang w:val="en-GB"/>
        </w:rPr>
        <w:t>gent</w:t>
      </w:r>
      <w:r w:rsidRPr="00543029">
        <w:rPr>
          <w:color w:val="58595B"/>
          <w:w w:val="110"/>
          <w:lang w:val="en-GB"/>
        </w:rPr>
        <w:t>,</w:t>
      </w:r>
      <w:r w:rsidRPr="00114580">
        <w:rPr>
          <w:color w:val="58595B"/>
          <w:spacing w:val="-19"/>
          <w:w w:val="110"/>
          <w:lang w:val="en-GB"/>
        </w:rPr>
        <w:t xml:space="preserve"> </w:t>
      </w:r>
      <w:r w:rsidRPr="00114580">
        <w:rPr>
          <w:color w:val="58595B"/>
          <w:w w:val="110"/>
          <w:lang w:val="en-GB"/>
        </w:rPr>
        <w:t>on</w:t>
      </w:r>
      <w:r w:rsidRPr="00114580">
        <w:rPr>
          <w:color w:val="58595B"/>
          <w:spacing w:val="-19"/>
          <w:w w:val="110"/>
          <w:lang w:val="en-GB"/>
        </w:rPr>
        <w:t xml:space="preserve"> </w:t>
      </w:r>
      <w:r w:rsidRPr="00114580">
        <w:rPr>
          <w:color w:val="58595B"/>
          <w:w w:val="110"/>
          <w:lang w:val="en-GB"/>
        </w:rPr>
        <w:t>a</w:t>
      </w:r>
    </w:p>
    <w:p w14:paraId="0F9DF0C8" w14:textId="77777777" w:rsidR="0016175F" w:rsidRPr="00114580" w:rsidRDefault="0016175F" w:rsidP="004D2828">
      <w:pPr>
        <w:pStyle w:val="BodyText"/>
        <w:rPr>
          <w:lang w:val="en-GB"/>
        </w:rPr>
      </w:pPr>
      <w:r w:rsidRPr="00114580">
        <w:rPr>
          <w:color w:val="58595B"/>
          <w:spacing w:val="-1"/>
          <w:w w:val="105"/>
          <w:lang w:val="en-GB"/>
        </w:rPr>
        <w:t>non-e</w:t>
      </w:r>
      <w:r w:rsidRPr="00543029">
        <w:rPr>
          <w:color w:val="58595B"/>
          <w:w w:val="105"/>
          <w:lang w:val="en-GB"/>
        </w:rPr>
        <w:t>xclusiv</w:t>
      </w:r>
      <w:r w:rsidRPr="00114580">
        <w:rPr>
          <w:color w:val="58595B"/>
          <w:spacing w:val="-1"/>
          <w:w w:val="105"/>
          <w:lang w:val="en-GB"/>
        </w:rPr>
        <w:t>e</w:t>
      </w:r>
      <w:r w:rsidRPr="00114580">
        <w:rPr>
          <w:color w:val="58595B"/>
          <w:spacing w:val="-12"/>
          <w:w w:val="105"/>
          <w:lang w:val="en-GB"/>
        </w:rPr>
        <w:t xml:space="preserve"> </w:t>
      </w:r>
      <w:r w:rsidRPr="00114580">
        <w:rPr>
          <w:color w:val="58595B"/>
          <w:spacing w:val="-1"/>
          <w:w w:val="105"/>
          <w:lang w:val="en-GB"/>
        </w:rPr>
        <w:t>basis</w:t>
      </w:r>
      <w:r w:rsidRPr="00543029">
        <w:rPr>
          <w:color w:val="58595B"/>
          <w:w w:val="105"/>
          <w:lang w:val="en-GB"/>
        </w:rPr>
        <w:t>,</w:t>
      </w:r>
      <w:r w:rsidRPr="00114580">
        <w:rPr>
          <w:color w:val="58595B"/>
          <w:spacing w:val="-12"/>
          <w:w w:val="105"/>
          <w:lang w:val="en-GB"/>
        </w:rPr>
        <w:t xml:space="preserve"> </w:t>
      </w:r>
      <w:r w:rsidRPr="00114580">
        <w:rPr>
          <w:color w:val="58595B"/>
          <w:spacing w:val="-1"/>
          <w:w w:val="105"/>
          <w:lang w:val="en-GB"/>
        </w:rPr>
        <w:t>to</w:t>
      </w:r>
      <w:r w:rsidRPr="00114580">
        <w:rPr>
          <w:color w:val="58595B"/>
          <w:spacing w:val="-12"/>
          <w:w w:val="105"/>
          <w:lang w:val="en-GB"/>
        </w:rPr>
        <w:t xml:space="preserve"> </w:t>
      </w:r>
      <w:r w:rsidRPr="00114580">
        <w:rPr>
          <w:color w:val="58595B"/>
          <w:w w:val="105"/>
          <w:lang w:val="en-GB"/>
        </w:rPr>
        <w:t>perform</w:t>
      </w:r>
      <w:r w:rsidRPr="00114580">
        <w:rPr>
          <w:color w:val="58595B"/>
          <w:spacing w:val="-12"/>
          <w:w w:val="105"/>
          <w:lang w:val="en-GB"/>
        </w:rPr>
        <w:t xml:space="preserve"> </w:t>
      </w:r>
      <w:r w:rsidRPr="00114580">
        <w:rPr>
          <w:color w:val="58595B"/>
          <w:spacing w:val="-1"/>
          <w:w w:val="105"/>
          <w:lang w:val="en-GB"/>
        </w:rPr>
        <w:t>functions</w:t>
      </w:r>
      <w:r w:rsidRPr="00543029">
        <w:rPr>
          <w:color w:val="58595B"/>
          <w:w w:val="105"/>
          <w:lang w:val="en-GB"/>
        </w:rPr>
        <w:t>,</w:t>
      </w:r>
      <w:r w:rsidRPr="00114580">
        <w:rPr>
          <w:color w:val="58595B"/>
          <w:spacing w:val="-11"/>
          <w:w w:val="105"/>
          <w:lang w:val="en-GB"/>
        </w:rPr>
        <w:t xml:space="preserve"> </w:t>
      </w:r>
      <w:r w:rsidRPr="00114580">
        <w:rPr>
          <w:color w:val="58595B"/>
          <w:w w:val="105"/>
          <w:lang w:val="en-GB"/>
        </w:rPr>
        <w:t>services</w:t>
      </w:r>
      <w:r w:rsidRPr="00114580">
        <w:rPr>
          <w:color w:val="58595B"/>
          <w:spacing w:val="-12"/>
          <w:w w:val="105"/>
          <w:lang w:val="en-GB"/>
        </w:rPr>
        <w:t xml:space="preserve"> </w:t>
      </w:r>
      <w:r w:rsidRPr="00114580">
        <w:rPr>
          <w:color w:val="58595B"/>
          <w:w w:val="105"/>
          <w:lang w:val="en-GB"/>
        </w:rPr>
        <w:t>and</w:t>
      </w:r>
      <w:r w:rsidRPr="00114580">
        <w:rPr>
          <w:color w:val="58595B"/>
          <w:spacing w:val="-12"/>
          <w:w w:val="105"/>
          <w:lang w:val="en-GB"/>
        </w:rPr>
        <w:t xml:space="preserve"> </w:t>
      </w:r>
      <w:r w:rsidRPr="00114580">
        <w:rPr>
          <w:color w:val="58595B"/>
          <w:w w:val="105"/>
          <w:lang w:val="en-GB"/>
        </w:rPr>
        <w:t>such</w:t>
      </w:r>
      <w:r w:rsidRPr="00114580">
        <w:rPr>
          <w:color w:val="58595B"/>
          <w:spacing w:val="55"/>
          <w:w w:val="106"/>
          <w:lang w:val="en-GB"/>
        </w:rPr>
        <w:t xml:space="preserve"> </w:t>
      </w:r>
      <w:r w:rsidRPr="00114580">
        <w:rPr>
          <w:color w:val="58595B"/>
          <w:w w:val="105"/>
          <w:lang w:val="en-GB"/>
        </w:rPr>
        <w:t>other</w:t>
      </w:r>
      <w:r w:rsidRPr="00114580">
        <w:rPr>
          <w:color w:val="58595B"/>
          <w:spacing w:val="-9"/>
          <w:w w:val="105"/>
          <w:lang w:val="en-GB"/>
        </w:rPr>
        <w:t xml:space="preserve"> </w:t>
      </w:r>
      <w:r w:rsidRPr="00114580">
        <w:rPr>
          <w:color w:val="58595B"/>
          <w:w w:val="105"/>
          <w:lang w:val="en-GB"/>
        </w:rPr>
        <w:t>acts</w:t>
      </w:r>
      <w:r w:rsidRPr="00114580">
        <w:rPr>
          <w:color w:val="58595B"/>
          <w:spacing w:val="-8"/>
          <w:w w:val="105"/>
          <w:lang w:val="en-GB"/>
        </w:rPr>
        <w:t xml:space="preserve"> </w:t>
      </w:r>
      <w:r w:rsidRPr="00114580">
        <w:rPr>
          <w:color w:val="58595B"/>
          <w:w w:val="105"/>
          <w:lang w:val="en-GB"/>
        </w:rPr>
        <w:t>as</w:t>
      </w:r>
      <w:r w:rsidRPr="00114580">
        <w:rPr>
          <w:color w:val="58595B"/>
          <w:spacing w:val="-8"/>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is</w:t>
      </w:r>
      <w:r w:rsidRPr="00114580">
        <w:rPr>
          <w:color w:val="58595B"/>
          <w:spacing w:val="-8"/>
          <w:w w:val="105"/>
          <w:lang w:val="en-GB"/>
        </w:rPr>
        <w:t xml:space="preserve"> </w:t>
      </w:r>
      <w:r w:rsidRPr="00114580">
        <w:rPr>
          <w:color w:val="58595B"/>
          <w:w w:val="105"/>
          <w:lang w:val="en-GB"/>
        </w:rPr>
        <w:t>specifically</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equired</w:t>
      </w:r>
      <w:r w:rsidRPr="00114580">
        <w:rPr>
          <w:color w:val="58595B"/>
          <w:spacing w:val="-9"/>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do</w:t>
      </w:r>
      <w:r w:rsidRPr="00114580">
        <w:rPr>
          <w:color w:val="58595B"/>
          <w:spacing w:val="29"/>
          <w:w w:val="111"/>
          <w:lang w:val="en-GB"/>
        </w:rPr>
        <w:t xml:space="preserve"> </w:t>
      </w:r>
      <w:r w:rsidRPr="00114580">
        <w:rPr>
          <w:color w:val="58595B"/>
          <w:spacing w:val="-1"/>
          <w:w w:val="105"/>
          <w:lang w:val="en-GB"/>
        </w:rPr>
        <w:t>pursuant</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spacing w:val="-1"/>
          <w:w w:val="105"/>
          <w:lang w:val="en-GB"/>
        </w:rPr>
        <w:t>terms</w:t>
      </w:r>
      <w:r w:rsidRPr="00543029">
        <w:rPr>
          <w:color w:val="58595B"/>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this</w:t>
      </w:r>
      <w:r w:rsidRPr="00543029">
        <w:rPr>
          <w:color w:val="58595B"/>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27"/>
          <w:w w:val="105"/>
          <w:lang w:val="en-GB"/>
        </w:rPr>
        <w:t xml:space="preserve"> </w:t>
      </w:r>
      <w:r w:rsidRPr="00543029">
        <w:rPr>
          <w:color w:val="58595B"/>
          <w:w w:val="105"/>
          <w:lang w:val="en-GB"/>
        </w:rPr>
        <w:t>T</w:t>
      </w:r>
      <w:r w:rsidRPr="00114580">
        <w:rPr>
          <w:color w:val="58595B"/>
          <w:spacing w:val="-1"/>
          <w:w w:val="105"/>
          <w:lang w:val="en-GB"/>
        </w:rPr>
        <w:t>he</w:t>
      </w:r>
      <w:r w:rsidRPr="00543029">
        <w:rPr>
          <w:color w:val="58595B"/>
          <w:w w:val="105"/>
          <w:lang w:val="en-GB"/>
        </w:rPr>
        <w:t xml:space="preserve"> A</w:t>
      </w:r>
      <w:r w:rsidRPr="00114580">
        <w:rPr>
          <w:color w:val="58595B"/>
          <w:spacing w:val="-1"/>
          <w:w w:val="105"/>
          <w:lang w:val="en-GB"/>
        </w:rPr>
        <w:t>gent</w:t>
      </w:r>
      <w:r w:rsidRPr="00543029">
        <w:rPr>
          <w:color w:val="58595B"/>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ees</w:t>
      </w:r>
      <w:r w:rsidRPr="00114580">
        <w:rPr>
          <w:color w:val="58595B"/>
          <w:spacing w:val="49"/>
          <w:w w:val="109"/>
          <w:lang w:val="en-GB"/>
        </w:rPr>
        <w:t xml:space="preserve"> </w:t>
      </w:r>
      <w:r w:rsidRPr="00114580">
        <w:rPr>
          <w:color w:val="58595B"/>
          <w:spacing w:val="-1"/>
          <w:w w:val="105"/>
          <w:lang w:val="en-GB"/>
        </w:rPr>
        <w:t>to</w:t>
      </w:r>
      <w:r w:rsidRPr="00114580">
        <w:rPr>
          <w:color w:val="58595B"/>
          <w:spacing w:val="-7"/>
          <w:w w:val="105"/>
          <w:lang w:val="en-GB"/>
        </w:rPr>
        <w:t xml:space="preserve"> </w:t>
      </w:r>
      <w:r w:rsidRPr="00114580">
        <w:rPr>
          <w:color w:val="58595B"/>
          <w:w w:val="105"/>
          <w:lang w:val="en-GB"/>
        </w:rPr>
        <w:t>perform</w:t>
      </w:r>
      <w:r w:rsidRPr="00114580">
        <w:rPr>
          <w:color w:val="58595B"/>
          <w:spacing w:val="-7"/>
          <w:w w:val="105"/>
          <w:lang w:val="en-GB"/>
        </w:rPr>
        <w:t xml:space="preserve"> </w:t>
      </w:r>
      <w:r w:rsidRPr="00114580">
        <w:rPr>
          <w:color w:val="58595B"/>
          <w:w w:val="105"/>
          <w:lang w:val="en-GB"/>
        </w:rPr>
        <w:t>its</w:t>
      </w:r>
      <w:r w:rsidRPr="00114580">
        <w:rPr>
          <w:color w:val="58595B"/>
          <w:spacing w:val="-6"/>
          <w:w w:val="105"/>
          <w:lang w:val="en-GB"/>
        </w:rPr>
        <w:t xml:space="preserve"> </w:t>
      </w:r>
      <w:r w:rsidRPr="00114580">
        <w:rPr>
          <w:color w:val="58595B"/>
          <w:w w:val="105"/>
          <w:lang w:val="en-GB"/>
        </w:rPr>
        <w:t>duties</w:t>
      </w:r>
      <w:r w:rsidRPr="00114580">
        <w:rPr>
          <w:color w:val="58595B"/>
          <w:spacing w:val="-7"/>
          <w:w w:val="105"/>
          <w:lang w:val="en-GB"/>
        </w:rPr>
        <w:t xml:space="preserve"> </w:t>
      </w:r>
      <w:r w:rsidRPr="00114580">
        <w:rPr>
          <w:color w:val="58595B"/>
          <w:w w:val="105"/>
          <w:lang w:val="en-GB"/>
        </w:rPr>
        <w:t>under</w:t>
      </w:r>
      <w:r w:rsidRPr="00114580">
        <w:rPr>
          <w:color w:val="58595B"/>
          <w:spacing w:val="-6"/>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w w:val="105"/>
          <w:lang w:val="en-GB"/>
        </w:rPr>
        <w:t>supervision</w:t>
      </w:r>
      <w:r w:rsidRPr="00114580">
        <w:rPr>
          <w:color w:val="58595B"/>
          <w:spacing w:val="-7"/>
          <w:w w:val="105"/>
          <w:lang w:val="en-GB"/>
        </w:rPr>
        <w:t xml:space="preserve"> </w:t>
      </w:r>
      <w:r w:rsidRPr="00114580">
        <w:rPr>
          <w:color w:val="58595B"/>
          <w:w w:val="105"/>
          <w:lang w:val="en-GB"/>
        </w:rPr>
        <w:t>of</w:t>
      </w:r>
      <w:r w:rsidRPr="00114580">
        <w:rPr>
          <w:color w:val="58595B"/>
          <w:spacing w:val="-6"/>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7"/>
          <w:w w:val="105"/>
          <w:lang w:val="en-GB"/>
        </w:rPr>
        <w:t xml:space="preserve"> </w:t>
      </w:r>
      <w:r w:rsidRPr="00114580">
        <w:rPr>
          <w:color w:val="58595B"/>
          <w:w w:val="105"/>
          <w:lang w:val="en-GB"/>
        </w:rPr>
        <w:t>within</w:t>
      </w:r>
      <w:r w:rsidRPr="00114580">
        <w:rPr>
          <w:color w:val="58595B"/>
          <w:spacing w:val="30"/>
          <w:w w:val="103"/>
          <w:lang w:val="en-GB"/>
        </w:rPr>
        <w:t xml:space="preserve"> </w:t>
      </w:r>
      <w:r w:rsidRPr="00114580">
        <w:rPr>
          <w:color w:val="58595B"/>
          <w:spacing w:val="-1"/>
          <w:w w:val="105"/>
          <w:lang w:val="en-GB"/>
        </w:rPr>
        <w:t>Zimbab</w:t>
      </w:r>
      <w:r w:rsidRPr="00543029">
        <w:rPr>
          <w:color w:val="58595B"/>
          <w:w w:val="105"/>
          <w:lang w:val="en-GB"/>
        </w:rPr>
        <w:t>w</w:t>
      </w:r>
      <w:r w:rsidRPr="00114580">
        <w:rPr>
          <w:color w:val="58595B"/>
          <w:spacing w:val="-1"/>
          <w:w w:val="105"/>
          <w:lang w:val="en-GB"/>
        </w:rPr>
        <w:t>e</w:t>
      </w:r>
      <w:r w:rsidRPr="00114580">
        <w:rPr>
          <w:color w:val="58595B"/>
          <w:w w:val="105"/>
          <w:lang w:val="en-GB"/>
        </w:rPr>
        <w:t xml:space="preserve"> </w:t>
      </w:r>
      <w:r w:rsidRPr="00543029">
        <w:rPr>
          <w:color w:val="58595B"/>
          <w:w w:val="105"/>
          <w:lang w:val="en-GB"/>
        </w:rPr>
        <w:t>c</w:t>
      </w:r>
      <w:r w:rsidRPr="00114580">
        <w:rPr>
          <w:color w:val="58595B"/>
          <w:spacing w:val="-1"/>
          <w:w w:val="105"/>
          <w:lang w:val="en-GB"/>
        </w:rPr>
        <w:t>ommencing</w:t>
      </w:r>
      <w:r w:rsidRPr="00114580">
        <w:rPr>
          <w:color w:val="58595B"/>
          <w:spacing w:val="-1"/>
          <w:w w:val="105"/>
          <w:u w:val="single" w:color="57585A"/>
          <w:lang w:val="en-GB"/>
        </w:rPr>
        <w:tab/>
      </w:r>
      <w:r w:rsidRPr="00114580">
        <w:rPr>
          <w:color w:val="58595B"/>
          <w:w w:val="105"/>
          <w:lang w:val="en-GB"/>
        </w:rPr>
        <w:t xml:space="preserve">20  </w:t>
      </w:r>
      <w:r w:rsidRPr="00114580">
        <w:rPr>
          <w:color w:val="58595B"/>
          <w:spacing w:val="17"/>
          <w:w w:val="105"/>
          <w:lang w:val="en-GB"/>
        </w:rPr>
        <w:t xml:space="preserve"> </w:t>
      </w:r>
      <w:r w:rsidRPr="00114580">
        <w:rPr>
          <w:color w:val="58595B"/>
          <w:w w:val="105"/>
          <w:lang w:val="en-GB"/>
        </w:rPr>
        <w:t>,</w:t>
      </w:r>
      <w:r w:rsidRPr="00114580">
        <w:rPr>
          <w:color w:val="58595B"/>
          <w:spacing w:val="29"/>
          <w:w w:val="82"/>
          <w:lang w:val="en-GB"/>
        </w:rPr>
        <w:t xml:space="preserve"> </w:t>
      </w:r>
      <w:r w:rsidRPr="00114580">
        <w:rPr>
          <w:color w:val="58595B"/>
          <w:w w:val="105"/>
          <w:lang w:val="en-GB"/>
        </w:rPr>
        <w:t>subject</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enew</w:t>
      </w:r>
      <w:r w:rsidRPr="00543029">
        <w:rPr>
          <w:color w:val="58595B"/>
          <w:w w:val="105"/>
          <w:lang w:val="en-GB"/>
        </w:rPr>
        <w:t>al,</w:t>
      </w:r>
      <w:r w:rsidRPr="00114580">
        <w:rPr>
          <w:color w:val="58595B"/>
          <w:spacing w:val="-5"/>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tension</w:t>
      </w:r>
      <w:r w:rsidRPr="00114580">
        <w:rPr>
          <w:color w:val="58595B"/>
          <w:spacing w:val="-5"/>
          <w:w w:val="105"/>
          <w:lang w:val="en-GB"/>
        </w:rPr>
        <w:t xml:space="preserve"> </w:t>
      </w:r>
      <w:r w:rsidRPr="00114580">
        <w:rPr>
          <w:color w:val="58595B"/>
          <w:w w:val="105"/>
          <w:lang w:val="en-GB"/>
        </w:rPr>
        <w:t>or</w:t>
      </w:r>
      <w:r w:rsidRPr="00114580">
        <w:rPr>
          <w:color w:val="58595B"/>
          <w:spacing w:val="-5"/>
          <w:w w:val="105"/>
          <w:lang w:val="en-GB"/>
        </w:rPr>
        <w:t xml:space="preserve"> </w:t>
      </w:r>
      <w:r w:rsidRPr="00114580">
        <w:rPr>
          <w:color w:val="58595B"/>
          <w:spacing w:val="-1"/>
          <w:w w:val="105"/>
          <w:lang w:val="en-GB"/>
        </w:rPr>
        <w:t>termination</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P</w:t>
      </w:r>
      <w:r w:rsidRPr="00114580">
        <w:rPr>
          <w:color w:val="58595B"/>
          <w:spacing w:val="-1"/>
          <w:w w:val="105"/>
          <w:lang w:val="en-GB"/>
        </w:rPr>
        <w:t>arties</w:t>
      </w:r>
      <w:r w:rsidRPr="00543029">
        <w:rPr>
          <w:color w:val="58595B"/>
          <w:w w:val="105"/>
          <w:lang w:val="en-GB"/>
        </w:rPr>
        <w:t>.</w:t>
      </w:r>
    </w:p>
    <w:p w14:paraId="392AF3A9" w14:textId="77777777" w:rsidR="0016175F" w:rsidRPr="007572A1" w:rsidRDefault="0016175F" w:rsidP="004D2828">
      <w:pPr>
        <w:pStyle w:val="BodyText"/>
        <w:rPr>
          <w:sz w:val="15"/>
          <w:szCs w:val="15"/>
        </w:rPr>
      </w:pPr>
    </w:p>
    <w:p w14:paraId="3FD26D6A" w14:textId="77777777" w:rsidR="0016175F" w:rsidRPr="00543029" w:rsidRDefault="0016175F" w:rsidP="004D2828">
      <w:pPr>
        <w:pStyle w:val="BodyText"/>
        <w:rPr>
          <w:bCs/>
        </w:rPr>
      </w:pPr>
      <w:bookmarkStart w:id="209" w:name="_Toc40712677"/>
      <w:r w:rsidRPr="00B44CAE">
        <w:rPr>
          <w:color w:val="58595B"/>
          <w:spacing w:val="-1"/>
          <w:w w:val="90"/>
        </w:rPr>
        <w:t>A</w:t>
      </w:r>
      <w:r w:rsidRPr="00543029">
        <w:rPr>
          <w:color w:val="58595B"/>
          <w:w w:val="90"/>
        </w:rPr>
        <w:t>GENT’</w:t>
      </w:r>
      <w:r w:rsidRPr="00114580">
        <w:rPr>
          <w:color w:val="58595B"/>
          <w:spacing w:val="-1"/>
          <w:w w:val="90"/>
        </w:rPr>
        <w:t>S</w:t>
      </w:r>
      <w:r w:rsidRPr="00114580">
        <w:rPr>
          <w:color w:val="58595B"/>
          <w:spacing w:val="-18"/>
          <w:w w:val="90"/>
        </w:rPr>
        <w:t xml:space="preserve"> </w:t>
      </w:r>
      <w:r w:rsidRPr="00543029">
        <w:rPr>
          <w:color w:val="58595B"/>
          <w:w w:val="90"/>
        </w:rPr>
        <w:t>RIGHT</w:t>
      </w:r>
      <w:r w:rsidRPr="00114580">
        <w:rPr>
          <w:color w:val="58595B"/>
          <w:spacing w:val="-1"/>
          <w:w w:val="90"/>
        </w:rPr>
        <w:t>S</w:t>
      </w:r>
      <w:r w:rsidRPr="00114580">
        <w:rPr>
          <w:color w:val="58595B"/>
          <w:spacing w:val="-17"/>
          <w:w w:val="90"/>
        </w:rPr>
        <w:t xml:space="preserve"> </w:t>
      </w:r>
      <w:r w:rsidRPr="00114580">
        <w:rPr>
          <w:color w:val="58595B"/>
          <w:w w:val="90"/>
        </w:rPr>
        <w:t>AND</w:t>
      </w:r>
      <w:r w:rsidRPr="00114580">
        <w:rPr>
          <w:color w:val="58595B"/>
          <w:spacing w:val="-18"/>
          <w:w w:val="90"/>
        </w:rPr>
        <w:t xml:space="preserve"> </w:t>
      </w:r>
      <w:r w:rsidRPr="00114580">
        <w:rPr>
          <w:color w:val="58595B"/>
          <w:spacing w:val="-3"/>
          <w:w w:val="90"/>
        </w:rPr>
        <w:t>OBLIGA</w:t>
      </w:r>
      <w:r w:rsidRPr="00543029">
        <w:rPr>
          <w:color w:val="58595B"/>
          <w:w w:val="90"/>
        </w:rPr>
        <w:t>TIONS</w:t>
      </w:r>
      <w:bookmarkEnd w:id="209"/>
    </w:p>
    <w:p w14:paraId="06BC5F3E"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0"/>
          <w:w w:val="105"/>
          <w:lang w:val="en-GB"/>
        </w:rPr>
        <w:t xml:space="preserve"> </w:t>
      </w:r>
      <w:r w:rsidRPr="00114580">
        <w:rPr>
          <w:color w:val="58595B"/>
          <w:w w:val="105"/>
          <w:lang w:val="en-GB"/>
        </w:rPr>
        <w:t>shall</w:t>
      </w:r>
      <w:r w:rsidRPr="00114580">
        <w:rPr>
          <w:color w:val="58595B"/>
          <w:spacing w:val="-10"/>
          <w:w w:val="105"/>
          <w:lang w:val="en-GB"/>
        </w:rPr>
        <w:t xml:space="preserve"> </w:t>
      </w:r>
      <w:r w:rsidRPr="00543029">
        <w:rPr>
          <w:color w:val="58595B"/>
          <w:w w:val="105"/>
          <w:lang w:val="en-GB"/>
        </w:rPr>
        <w:t>f</w:t>
      </w:r>
      <w:r w:rsidRPr="00114580">
        <w:rPr>
          <w:color w:val="58595B"/>
          <w:spacing w:val="-1"/>
          <w:w w:val="105"/>
          <w:lang w:val="en-GB"/>
        </w:rPr>
        <w:t>orthwith</w:t>
      </w:r>
      <w:r w:rsidRPr="00114580">
        <w:rPr>
          <w:color w:val="58595B"/>
          <w:spacing w:val="-10"/>
          <w:w w:val="105"/>
          <w:lang w:val="en-GB"/>
        </w:rPr>
        <w:t xml:space="preserve"> </w:t>
      </w:r>
      <w:r w:rsidRPr="00114580">
        <w:rPr>
          <w:color w:val="58595B"/>
          <w:w w:val="105"/>
          <w:lang w:val="en-GB"/>
        </w:rPr>
        <w:t>upon</w:t>
      </w:r>
      <w:r w:rsidRPr="00114580">
        <w:rPr>
          <w:color w:val="58595B"/>
          <w:spacing w:val="-10"/>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ecution</w:t>
      </w:r>
      <w:r w:rsidRPr="00114580">
        <w:rPr>
          <w:color w:val="58595B"/>
          <w:spacing w:val="-10"/>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this</w:t>
      </w:r>
      <w:r w:rsidRPr="00114580">
        <w:rPr>
          <w:color w:val="58595B"/>
          <w:spacing w:val="35"/>
          <w:w w:val="104"/>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7"/>
          <w:w w:val="105"/>
          <w:lang w:val="en-GB"/>
        </w:rPr>
        <w:t xml:space="preserve"> </w:t>
      </w:r>
      <w:r w:rsidRPr="00114580">
        <w:rPr>
          <w:color w:val="58595B"/>
          <w:w w:val="105"/>
          <w:lang w:val="en-GB"/>
        </w:rPr>
        <w:t>if</w:t>
      </w:r>
      <w:r w:rsidRPr="00114580">
        <w:rPr>
          <w:color w:val="58595B"/>
          <w:spacing w:val="-6"/>
          <w:w w:val="105"/>
          <w:lang w:val="en-GB"/>
        </w:rPr>
        <w:t xml:space="preserve"> </w:t>
      </w:r>
      <w:r w:rsidRPr="00114580">
        <w:rPr>
          <w:color w:val="58595B"/>
          <w:w w:val="105"/>
          <w:lang w:val="en-GB"/>
        </w:rPr>
        <w:t>not</w:t>
      </w:r>
      <w:r w:rsidRPr="00114580">
        <w:rPr>
          <w:color w:val="58595B"/>
          <w:spacing w:val="-6"/>
          <w:w w:val="105"/>
          <w:lang w:val="en-GB"/>
        </w:rPr>
        <w:t xml:space="preserve"> </w:t>
      </w:r>
      <w:r w:rsidRPr="00543029">
        <w:rPr>
          <w:color w:val="58595B"/>
          <w:w w:val="105"/>
          <w:lang w:val="en-GB"/>
        </w:rPr>
        <w:t>alr</w:t>
      </w:r>
      <w:r w:rsidRPr="00114580">
        <w:rPr>
          <w:color w:val="58595B"/>
          <w:spacing w:val="-1"/>
          <w:w w:val="105"/>
          <w:lang w:val="en-GB"/>
        </w:rPr>
        <w:t>eady</w:t>
      </w:r>
      <w:r w:rsidRPr="00114580">
        <w:rPr>
          <w:color w:val="58595B"/>
          <w:spacing w:val="-6"/>
          <w:w w:val="105"/>
          <w:lang w:val="en-GB"/>
        </w:rPr>
        <w:t xml:space="preserve"> </w:t>
      </w:r>
      <w:r w:rsidRPr="00114580">
        <w:rPr>
          <w:color w:val="58595B"/>
          <w:w w:val="105"/>
          <w:lang w:val="en-GB"/>
        </w:rPr>
        <w:t>done</w:t>
      </w:r>
      <w:r w:rsidRPr="00114580">
        <w:rPr>
          <w:color w:val="58595B"/>
          <w:spacing w:val="-6"/>
          <w:w w:val="105"/>
          <w:lang w:val="en-GB"/>
        </w:rPr>
        <w:t xml:space="preserve"> </w:t>
      </w:r>
      <w:r w:rsidRPr="00114580">
        <w:rPr>
          <w:color w:val="58595B"/>
          <w:w w:val="105"/>
          <w:lang w:val="en-GB"/>
        </w:rPr>
        <w:t>prior</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such</w:t>
      </w:r>
      <w:r w:rsidRPr="00114580">
        <w:rPr>
          <w:color w:val="58595B"/>
          <w:spacing w:val="30"/>
          <w:w w:val="106"/>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ecution,</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w:t>
      </w:r>
      <w:r w:rsidRPr="00114580">
        <w:rPr>
          <w:color w:val="58595B"/>
          <w:spacing w:val="-8"/>
          <w:w w:val="105"/>
          <w:lang w:val="en-GB"/>
        </w:rPr>
        <w:t xml:space="preserve"> </w:t>
      </w:r>
      <w:r w:rsidRPr="00114580">
        <w:rPr>
          <w:color w:val="58595B"/>
          <w:w w:val="105"/>
          <w:lang w:val="en-GB"/>
        </w:rPr>
        <w:t>with</w:t>
      </w:r>
      <w:r w:rsidRPr="00114580">
        <w:rPr>
          <w:color w:val="58595B"/>
          <w:spacing w:val="-7"/>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w w:val="105"/>
          <w:lang w:val="en-GB"/>
        </w:rPr>
        <w:t>as</w:t>
      </w:r>
      <w:r w:rsidRPr="00114580">
        <w:rPr>
          <w:color w:val="58595B"/>
          <w:spacing w:val="-7"/>
          <w:w w:val="105"/>
          <w:lang w:val="en-GB"/>
        </w:rPr>
        <w:t xml:space="preserve"> </w:t>
      </w:r>
      <w:r w:rsidRPr="00114580">
        <w:rPr>
          <w:color w:val="58595B"/>
          <w:w w:val="105"/>
          <w:lang w:val="en-GB"/>
        </w:rPr>
        <w:t>a</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7"/>
          <w:w w:val="105"/>
          <w:lang w:val="en-GB"/>
        </w:rPr>
        <w:t xml:space="preserve"> </w:t>
      </w:r>
      <w:r w:rsidRPr="00114580">
        <w:rPr>
          <w:color w:val="58595B"/>
          <w:w w:val="105"/>
          <w:lang w:val="en-GB"/>
        </w:rPr>
        <w:t>and</w:t>
      </w:r>
    </w:p>
    <w:p w14:paraId="039E77F0" w14:textId="77777777" w:rsidR="0016175F" w:rsidRPr="00114580" w:rsidRDefault="0016175F" w:rsidP="004D2828">
      <w:pPr>
        <w:pStyle w:val="BodyText"/>
        <w:rPr>
          <w:lang w:val="en-GB"/>
        </w:rPr>
      </w:pPr>
      <w:r w:rsidRPr="00114580">
        <w:rPr>
          <w:w w:val="105"/>
          <w:lang w:val="en-GB"/>
        </w:rPr>
        <w:br w:type="column"/>
      </w:r>
      <w:r w:rsidRPr="00114580">
        <w:rPr>
          <w:color w:val="58595B"/>
          <w:spacing w:val="-1"/>
          <w:w w:val="105"/>
          <w:lang w:val="en-GB"/>
        </w:rPr>
        <w:t>ha</w:t>
      </w:r>
      <w:r w:rsidRPr="00543029">
        <w:rPr>
          <w:color w:val="58595B"/>
          <w:w w:val="105"/>
          <w:lang w:val="en-GB"/>
        </w:rPr>
        <w:t>v</w:t>
      </w:r>
      <w:r w:rsidRPr="00114580">
        <w:rPr>
          <w:color w:val="58595B"/>
          <w:spacing w:val="-1"/>
          <w:w w:val="105"/>
          <w:lang w:val="en-GB"/>
        </w:rPr>
        <w:t>e</w:t>
      </w:r>
      <w:r w:rsidRPr="00114580">
        <w:rPr>
          <w:color w:val="58595B"/>
          <w:spacing w:val="-7"/>
          <w:w w:val="105"/>
          <w:lang w:val="en-GB"/>
        </w:rPr>
        <w:t xml:space="preserve"> </w:t>
      </w:r>
      <w:r w:rsidRPr="00114580">
        <w:rPr>
          <w:color w:val="58595B"/>
          <w:w w:val="105"/>
          <w:lang w:val="en-GB"/>
        </w:rPr>
        <w:t>an</w:t>
      </w:r>
      <w:r w:rsidRPr="00114580">
        <w:rPr>
          <w:color w:val="58595B"/>
          <w:spacing w:val="-7"/>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7"/>
          <w:w w:val="105"/>
          <w:lang w:val="en-GB"/>
        </w:rPr>
        <w:t xml:space="preserve"> </w:t>
      </w:r>
      <w:r w:rsidRPr="00114580">
        <w:rPr>
          <w:color w:val="58595B"/>
          <w:w w:val="105"/>
          <w:lang w:val="en-GB"/>
        </w:rPr>
        <w:t>line</w:t>
      </w:r>
      <w:r w:rsidRPr="00114580">
        <w:rPr>
          <w:color w:val="58595B"/>
          <w:spacing w:val="-6"/>
          <w:w w:val="105"/>
          <w:lang w:val="en-GB"/>
        </w:rPr>
        <w:t xml:space="preserve"> </w:t>
      </w:r>
      <w:r w:rsidRPr="00114580">
        <w:rPr>
          <w:color w:val="58595B"/>
          <w:spacing w:val="-1"/>
          <w:w w:val="105"/>
          <w:lang w:val="en-GB"/>
        </w:rPr>
        <w:t>to</w:t>
      </w:r>
      <w:r w:rsidRPr="00114580">
        <w:rPr>
          <w:color w:val="58595B"/>
          <w:spacing w:val="-7"/>
          <w:w w:val="105"/>
          <w:lang w:val="en-GB"/>
        </w:rPr>
        <w:t xml:space="preserve"> </w:t>
      </w:r>
      <w:r w:rsidRPr="00543029">
        <w:rPr>
          <w:color w:val="58595B"/>
          <w:w w:val="105"/>
          <w:lang w:val="en-GB"/>
        </w:rPr>
        <w:t>facilita</w:t>
      </w:r>
      <w:r w:rsidRPr="00114580">
        <w:rPr>
          <w:color w:val="58595B"/>
          <w:spacing w:val="-1"/>
          <w:w w:val="105"/>
          <w:lang w:val="en-GB"/>
        </w:rPr>
        <w:t>te</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7"/>
          <w:w w:val="105"/>
          <w:lang w:val="en-GB"/>
        </w:rPr>
        <w:t xml:space="preserve"> </w:t>
      </w:r>
      <w:r w:rsidRPr="00114580">
        <w:rPr>
          <w:color w:val="58595B"/>
          <w:w w:val="105"/>
          <w:lang w:val="en-GB"/>
        </w:rPr>
        <w:t>as</w:t>
      </w:r>
      <w:r w:rsidRPr="00114580">
        <w:rPr>
          <w:color w:val="58595B"/>
          <w:spacing w:val="-6"/>
          <w:w w:val="105"/>
          <w:lang w:val="en-GB"/>
        </w:rPr>
        <w:t xml:space="preserve"> </w:t>
      </w:r>
      <w:r w:rsidRPr="00114580">
        <w:rPr>
          <w:color w:val="58595B"/>
          <w:w w:val="105"/>
          <w:lang w:val="en-GB"/>
        </w:rPr>
        <w:t>an</w:t>
      </w:r>
      <w:r w:rsidRPr="00114580">
        <w:rPr>
          <w:color w:val="58595B"/>
          <w:spacing w:val="43"/>
          <w:w w:val="109"/>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19"/>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r w:rsidRPr="00114580">
        <w:rPr>
          <w:color w:val="58595B"/>
          <w:spacing w:val="-22"/>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19"/>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8"/>
          <w:w w:val="105"/>
          <w:lang w:val="en-GB"/>
        </w:rPr>
        <w:t xml:space="preserve"> </w:t>
      </w:r>
      <w:r w:rsidRPr="00114580">
        <w:rPr>
          <w:color w:val="58595B"/>
          <w:w w:val="105"/>
          <w:lang w:val="en-GB"/>
        </w:rPr>
        <w:t>shall</w:t>
      </w:r>
      <w:r w:rsidRPr="00114580">
        <w:rPr>
          <w:color w:val="58595B"/>
          <w:spacing w:val="-18"/>
          <w:w w:val="105"/>
          <w:lang w:val="en-GB"/>
        </w:rPr>
        <w:t xml:space="preserve"> </w:t>
      </w:r>
      <w:r w:rsidRPr="00114580">
        <w:rPr>
          <w:color w:val="58595B"/>
          <w:w w:val="105"/>
          <w:lang w:val="en-GB"/>
        </w:rPr>
        <w:t>market</w:t>
      </w:r>
      <w:r w:rsidRPr="00114580">
        <w:rPr>
          <w:color w:val="58595B"/>
          <w:spacing w:val="-19"/>
          <w:w w:val="105"/>
          <w:lang w:val="en-GB"/>
        </w:rPr>
        <w:t xml:space="preserve"> </w:t>
      </w:r>
      <w:r w:rsidRPr="00114580">
        <w:rPr>
          <w:color w:val="58595B"/>
          <w:w w:val="105"/>
          <w:lang w:val="en-GB"/>
        </w:rPr>
        <w:t>the</w:t>
      </w:r>
      <w:r w:rsidRPr="00114580">
        <w:rPr>
          <w:color w:val="58595B"/>
          <w:spacing w:val="-18"/>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31"/>
          <w:w w:val="107"/>
          <w:lang w:val="en-GB"/>
        </w:rPr>
        <w:t xml:space="preserve"> </w:t>
      </w:r>
      <w:r w:rsidRPr="00114580">
        <w:rPr>
          <w:color w:val="58595B"/>
          <w:w w:val="105"/>
          <w:lang w:val="en-GB"/>
        </w:rPr>
        <w:t>Services</w:t>
      </w:r>
      <w:r w:rsidRPr="00114580">
        <w:rPr>
          <w:color w:val="58595B"/>
          <w:spacing w:val="-14"/>
          <w:w w:val="105"/>
          <w:lang w:val="en-GB"/>
        </w:rPr>
        <w:t xml:space="preserve"> </w:t>
      </w:r>
      <w:r w:rsidRPr="00543029">
        <w:rPr>
          <w:color w:val="58595B"/>
          <w:w w:val="105"/>
          <w:lang w:val="en-GB"/>
        </w:rPr>
        <w:t>off</w:t>
      </w:r>
      <w:r w:rsidRPr="00114580">
        <w:rPr>
          <w:color w:val="58595B"/>
          <w:spacing w:val="-1"/>
          <w:w w:val="105"/>
          <w:lang w:val="en-GB"/>
        </w:rPr>
        <w:t>ered</w:t>
      </w:r>
      <w:r w:rsidRPr="00114580">
        <w:rPr>
          <w:color w:val="58595B"/>
          <w:spacing w:val="-13"/>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3"/>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r w:rsidRPr="00114580">
        <w:rPr>
          <w:color w:val="58595B"/>
          <w:spacing w:val="-13"/>
          <w:w w:val="105"/>
          <w:lang w:val="en-GB"/>
        </w:rPr>
        <w:t xml:space="preserve"> </w:t>
      </w:r>
      <w:r w:rsidRPr="00114580">
        <w:rPr>
          <w:color w:val="58595B"/>
          <w:w w:val="105"/>
          <w:lang w:val="en-GB"/>
        </w:rPr>
        <w:t>including</w:t>
      </w:r>
      <w:r w:rsidRPr="00114580">
        <w:rPr>
          <w:color w:val="58595B"/>
          <w:spacing w:val="-1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114580">
        <w:rPr>
          <w:color w:val="58595B"/>
          <w:w w:val="105"/>
          <w:lang w:val="en-GB"/>
        </w:rPr>
        <w:t>other</w:t>
      </w:r>
      <w:r w:rsidRPr="00114580">
        <w:rPr>
          <w:color w:val="58595B"/>
          <w:spacing w:val="23"/>
          <w:w w:val="110"/>
          <w:lang w:val="en-GB"/>
        </w:rPr>
        <w:t xml:space="preserve"> </w:t>
      </w:r>
      <w:r w:rsidRPr="00114580">
        <w:rPr>
          <w:color w:val="58595B"/>
          <w:spacing w:val="-1"/>
          <w:w w:val="105"/>
          <w:lang w:val="en-GB"/>
        </w:rPr>
        <w:t>products</w:t>
      </w:r>
      <w:r w:rsidRPr="00114580">
        <w:rPr>
          <w:color w:val="58595B"/>
          <w:spacing w:val="-3"/>
          <w:w w:val="105"/>
          <w:lang w:val="en-GB"/>
        </w:rPr>
        <w:t xml:space="preserve"> </w:t>
      </w:r>
      <w:r w:rsidRPr="00114580">
        <w:rPr>
          <w:color w:val="58595B"/>
          <w:w w:val="105"/>
          <w:lang w:val="en-GB"/>
        </w:rPr>
        <w:t>and</w:t>
      </w:r>
      <w:r w:rsidRPr="00114580">
        <w:rPr>
          <w:color w:val="58595B"/>
          <w:spacing w:val="-3"/>
          <w:w w:val="105"/>
          <w:lang w:val="en-GB"/>
        </w:rPr>
        <w:t xml:space="preserve"> </w:t>
      </w:r>
      <w:r w:rsidRPr="00114580">
        <w:rPr>
          <w:color w:val="58595B"/>
          <w:w w:val="105"/>
          <w:lang w:val="en-GB"/>
        </w:rPr>
        <w:t>services</w:t>
      </w:r>
      <w:r w:rsidRPr="00543029">
        <w:rPr>
          <w:color w:val="58595B"/>
          <w:w w:val="105"/>
          <w:lang w:val="en-GB"/>
        </w:rPr>
        <w:t xml:space="preserve"> </w:t>
      </w:r>
      <w:r w:rsidRPr="00114580">
        <w:rPr>
          <w:color w:val="58595B"/>
          <w:w w:val="105"/>
          <w:lang w:val="en-GB"/>
        </w:rPr>
        <w:t>as</w:t>
      </w:r>
      <w:r w:rsidRPr="00114580">
        <w:rPr>
          <w:color w:val="58595B"/>
          <w:spacing w:val="-3"/>
          <w:w w:val="105"/>
          <w:lang w:val="en-GB"/>
        </w:rPr>
        <w:t xml:space="preserve"> </w:t>
      </w:r>
      <w:r w:rsidRPr="00114580">
        <w:rPr>
          <w:color w:val="58595B"/>
          <w:spacing w:val="-1"/>
          <w:w w:val="105"/>
          <w:lang w:val="en-GB"/>
        </w:rPr>
        <w:t>ma</w:t>
      </w:r>
      <w:r w:rsidRPr="00543029">
        <w:rPr>
          <w:color w:val="58595B"/>
          <w:w w:val="105"/>
          <w:lang w:val="en-GB"/>
        </w:rPr>
        <w:t xml:space="preserve">y </w:t>
      </w:r>
      <w:r w:rsidRPr="00114580">
        <w:rPr>
          <w:color w:val="58595B"/>
          <w:w w:val="105"/>
          <w:lang w:val="en-GB"/>
        </w:rPr>
        <w:t>be</w:t>
      </w:r>
      <w:r w:rsidRPr="00114580">
        <w:rPr>
          <w:color w:val="58595B"/>
          <w:spacing w:val="-3"/>
          <w:w w:val="105"/>
          <w:lang w:val="en-GB"/>
        </w:rPr>
        <w:t xml:space="preserve"> </w:t>
      </w:r>
      <w:r w:rsidRPr="00114580">
        <w:rPr>
          <w:color w:val="58595B"/>
          <w:spacing w:val="-1"/>
          <w:w w:val="105"/>
          <w:lang w:val="en-GB"/>
        </w:rPr>
        <w:t>determined</w:t>
      </w:r>
      <w:r w:rsidRPr="00543029">
        <w:rPr>
          <w:color w:val="58595B"/>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41"/>
          <w:w w:val="94"/>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w w:val="105"/>
          <w:lang w:val="en-GB"/>
        </w:rPr>
        <w:t>its</w:t>
      </w:r>
      <w:r w:rsidRPr="00114580">
        <w:rPr>
          <w:color w:val="58595B"/>
          <w:spacing w:val="-7"/>
          <w:w w:val="105"/>
          <w:lang w:val="en-GB"/>
        </w:rPr>
        <w:t xml:space="preserve"> </w:t>
      </w:r>
      <w:r w:rsidRPr="00114580">
        <w:rPr>
          <w:color w:val="58595B"/>
          <w:w w:val="105"/>
          <w:lang w:val="en-GB"/>
        </w:rPr>
        <w:t>partners,</w:t>
      </w:r>
      <w:r w:rsidRPr="00114580">
        <w:rPr>
          <w:color w:val="58595B"/>
          <w:spacing w:val="-7"/>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7"/>
          <w:w w:val="105"/>
          <w:lang w:val="en-GB"/>
        </w:rPr>
        <w:t xml:space="preserve"> </w:t>
      </w:r>
      <w:r w:rsidRPr="00114580">
        <w:rPr>
          <w:color w:val="58595B"/>
          <w:w w:val="105"/>
          <w:lang w:val="en-GB"/>
        </w:rPr>
        <w:t>time</w:t>
      </w:r>
      <w:r w:rsidRPr="00114580">
        <w:rPr>
          <w:color w:val="58595B"/>
          <w:spacing w:val="-7"/>
          <w:w w:val="105"/>
          <w:lang w:val="en-GB"/>
        </w:rPr>
        <w:t xml:space="preserve"> </w:t>
      </w:r>
      <w:r w:rsidRPr="00114580">
        <w:rPr>
          <w:color w:val="58595B"/>
          <w:spacing w:val="-1"/>
          <w:w w:val="105"/>
          <w:lang w:val="en-GB"/>
        </w:rPr>
        <w:t>to</w:t>
      </w:r>
      <w:r w:rsidRPr="00114580">
        <w:rPr>
          <w:color w:val="58595B"/>
          <w:spacing w:val="-7"/>
          <w:w w:val="105"/>
          <w:lang w:val="en-GB"/>
        </w:rPr>
        <w:t xml:space="preserve"> </w:t>
      </w:r>
      <w:r w:rsidRPr="00114580">
        <w:rPr>
          <w:color w:val="58595B"/>
          <w:spacing w:val="-1"/>
          <w:w w:val="105"/>
          <w:lang w:val="en-GB"/>
        </w:rPr>
        <w:t>time</w:t>
      </w:r>
      <w:r w:rsidRPr="00543029">
        <w:rPr>
          <w:color w:val="58595B"/>
          <w:w w:val="105"/>
          <w:lang w:val="en-GB"/>
        </w:rPr>
        <w:t>.</w:t>
      </w:r>
    </w:p>
    <w:p w14:paraId="716BDE51"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3"/>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shall</w:t>
      </w:r>
      <w:r w:rsidRPr="00114580">
        <w:rPr>
          <w:color w:val="58595B"/>
          <w:spacing w:val="-13"/>
          <w:w w:val="105"/>
          <w:lang w:val="en-GB"/>
        </w:rPr>
        <w:t xml:space="preserve"> </w:t>
      </w:r>
      <w:r w:rsidRPr="00114580">
        <w:rPr>
          <w:color w:val="58595B"/>
          <w:w w:val="105"/>
          <w:lang w:val="en-GB"/>
        </w:rPr>
        <w:t>be</w:t>
      </w:r>
      <w:r w:rsidRPr="00114580">
        <w:rPr>
          <w:color w:val="58595B"/>
          <w:spacing w:val="-13"/>
          <w:w w:val="105"/>
          <w:lang w:val="en-GB"/>
        </w:rPr>
        <w:t xml:space="preserve"> </w:t>
      </w:r>
      <w:r w:rsidRPr="00114580">
        <w:rPr>
          <w:color w:val="58595B"/>
          <w:w w:val="105"/>
          <w:lang w:val="en-GB"/>
        </w:rPr>
        <w:t>obliged</w:t>
      </w:r>
      <w:r w:rsidRPr="00114580">
        <w:rPr>
          <w:color w:val="58595B"/>
          <w:spacing w:val="-12"/>
          <w:w w:val="105"/>
          <w:lang w:val="en-GB"/>
        </w:rPr>
        <w:t xml:space="preserve"> </w:t>
      </w:r>
      <w:r w:rsidRPr="00114580">
        <w:rPr>
          <w:color w:val="58595B"/>
          <w:spacing w:val="-1"/>
          <w:w w:val="105"/>
          <w:lang w:val="en-GB"/>
        </w:rPr>
        <w:t>to</w:t>
      </w:r>
      <w:r w:rsidRPr="00114580">
        <w:rPr>
          <w:color w:val="58595B"/>
          <w:spacing w:val="-13"/>
          <w:w w:val="105"/>
          <w:lang w:val="en-GB"/>
        </w:rPr>
        <w:t xml:space="preserve"> </w:t>
      </w:r>
      <w:r w:rsidRPr="00114580">
        <w:rPr>
          <w:color w:val="58595B"/>
          <w:w w:val="105"/>
          <w:lang w:val="en-GB"/>
        </w:rPr>
        <w:t>furnish</w:t>
      </w:r>
      <w:r w:rsidRPr="00114580">
        <w:rPr>
          <w:color w:val="58595B"/>
          <w:spacing w:val="-13"/>
          <w:w w:val="105"/>
          <w:lang w:val="en-GB"/>
        </w:rPr>
        <w:t xml:space="preserve"> </w:t>
      </w:r>
      <w:r w:rsidRPr="00114580">
        <w:rPr>
          <w:color w:val="58595B"/>
          <w:w w:val="105"/>
          <w:lang w:val="en-GB"/>
        </w:rPr>
        <w:t>financial</w:t>
      </w:r>
      <w:r w:rsidRPr="00114580">
        <w:rPr>
          <w:color w:val="58595B"/>
          <w:spacing w:val="25"/>
          <w:lang w:val="en-GB"/>
        </w:rPr>
        <w:t xml:space="preserve"> </w:t>
      </w:r>
      <w:r w:rsidRPr="00114580">
        <w:rPr>
          <w:color w:val="58595B"/>
          <w:w w:val="105"/>
          <w:lang w:val="en-GB"/>
        </w:rPr>
        <w:t>transaction</w:t>
      </w:r>
      <w:r w:rsidRPr="00114580">
        <w:rPr>
          <w:color w:val="58595B"/>
          <w:spacing w:val="-3"/>
          <w:w w:val="105"/>
          <w:lang w:val="en-GB"/>
        </w:rPr>
        <w:t xml:space="preserve"> </w:t>
      </w:r>
      <w:r w:rsidRPr="00114580">
        <w:rPr>
          <w:color w:val="58595B"/>
          <w:w w:val="105"/>
          <w:lang w:val="en-GB"/>
        </w:rPr>
        <w:t>and</w:t>
      </w:r>
      <w:r w:rsidRPr="00543029">
        <w:rPr>
          <w:color w:val="58595B"/>
          <w:w w:val="105"/>
          <w:lang w:val="en-GB"/>
        </w:rPr>
        <w:t xml:space="preserve"> floa</w:t>
      </w:r>
      <w:r w:rsidRPr="00114580">
        <w:rPr>
          <w:color w:val="58595B"/>
          <w:spacing w:val="-1"/>
          <w:w w:val="105"/>
          <w:lang w:val="en-GB"/>
        </w:rPr>
        <w:t>t</w:t>
      </w:r>
      <w:r w:rsidRPr="00543029">
        <w:rPr>
          <w:color w:val="58595B"/>
          <w:w w:val="105"/>
          <w:lang w:val="en-GB"/>
        </w:rPr>
        <w:t xml:space="preserve"> </w:t>
      </w:r>
      <w:r w:rsidRPr="00114580">
        <w:rPr>
          <w:color w:val="58595B"/>
          <w:w w:val="105"/>
          <w:lang w:val="en-GB"/>
        </w:rPr>
        <w:t>liquidity</w:t>
      </w:r>
      <w:r w:rsidRPr="00543029">
        <w:rPr>
          <w:color w:val="58595B"/>
          <w:w w:val="105"/>
          <w:lang w:val="en-GB"/>
        </w:rPr>
        <w:t xml:space="preserve"> </w:t>
      </w:r>
      <w:r w:rsidRPr="00114580">
        <w:rPr>
          <w:color w:val="58595B"/>
          <w:spacing w:val="-1"/>
          <w:w w:val="105"/>
          <w:lang w:val="en-GB"/>
        </w:rPr>
        <w:t>management</w:t>
      </w:r>
      <w:r w:rsidRPr="00543029">
        <w:rPr>
          <w:color w:val="58595B"/>
          <w:w w:val="105"/>
          <w:lang w:val="en-GB"/>
        </w:rPr>
        <w:t xml:space="preserve"> r</w:t>
      </w:r>
      <w:r w:rsidRPr="00114580">
        <w:rPr>
          <w:color w:val="58595B"/>
          <w:spacing w:val="-1"/>
          <w:w w:val="105"/>
          <w:lang w:val="en-GB"/>
        </w:rPr>
        <w:t>eports</w:t>
      </w:r>
      <w:r w:rsidRPr="00543029">
        <w:rPr>
          <w:color w:val="58595B"/>
          <w:w w:val="105"/>
          <w:lang w:val="en-GB"/>
        </w:rPr>
        <w:t>,</w:t>
      </w:r>
      <w:r w:rsidRPr="00114580">
        <w:rPr>
          <w:color w:val="58595B"/>
          <w:spacing w:val="42"/>
          <w:w w:val="82"/>
          <w:lang w:val="en-GB"/>
        </w:rPr>
        <w:t xml:space="preserve"> </w:t>
      </w:r>
      <w:r w:rsidRPr="00114580">
        <w:rPr>
          <w:color w:val="58595B"/>
          <w:w w:val="105"/>
          <w:lang w:val="en-GB"/>
        </w:rPr>
        <w:t>and</w:t>
      </w:r>
      <w:r w:rsidRPr="00114580">
        <w:rPr>
          <w:color w:val="58595B"/>
          <w:spacing w:val="5"/>
          <w:w w:val="105"/>
          <w:lang w:val="en-GB"/>
        </w:rPr>
        <w:t xml:space="preserve"> </w:t>
      </w:r>
      <w:r w:rsidRPr="00114580">
        <w:rPr>
          <w:color w:val="58595B"/>
          <w:w w:val="105"/>
          <w:lang w:val="en-GB"/>
        </w:rPr>
        <w:t>other</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egulator</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reporting</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equirements</w:t>
      </w:r>
      <w:r w:rsidRPr="00114580">
        <w:rPr>
          <w:color w:val="58595B"/>
          <w:spacing w:val="35"/>
          <w:w w:val="108"/>
          <w:lang w:val="en-GB"/>
        </w:rPr>
        <w:t xml:space="preserve"> </w:t>
      </w:r>
      <w:r w:rsidRPr="00114580">
        <w:rPr>
          <w:color w:val="58595B"/>
          <w:spacing w:val="-1"/>
          <w:w w:val="105"/>
          <w:lang w:val="en-GB"/>
        </w:rPr>
        <w:t>prescribed</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monetary</w:t>
      </w:r>
      <w:r w:rsidRPr="00114580">
        <w:rPr>
          <w:color w:val="58595B"/>
          <w:spacing w:val="-5"/>
          <w:w w:val="105"/>
          <w:lang w:val="en-GB"/>
        </w:rPr>
        <w:t xml:space="preserve"> </w:t>
      </w:r>
      <w:r w:rsidRPr="00114580">
        <w:rPr>
          <w:color w:val="58595B"/>
          <w:w w:val="105"/>
          <w:lang w:val="en-GB"/>
        </w:rPr>
        <w:t>authorities</w:t>
      </w:r>
      <w:r w:rsidRPr="00114580">
        <w:rPr>
          <w:color w:val="58595B"/>
          <w:spacing w:val="-4"/>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5"/>
          <w:w w:val="105"/>
          <w:lang w:val="en-GB"/>
        </w:rPr>
        <w:t xml:space="preserve"> </w:t>
      </w:r>
      <w:r w:rsidRPr="00114580">
        <w:rPr>
          <w:color w:val="58595B"/>
          <w:w w:val="105"/>
          <w:lang w:val="en-GB"/>
        </w:rPr>
        <w:t>time</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spacing w:val="-1"/>
          <w:w w:val="105"/>
          <w:lang w:val="en-GB"/>
        </w:rPr>
        <w:t>time</w:t>
      </w:r>
      <w:r w:rsidRPr="00543029">
        <w:rPr>
          <w:color w:val="58595B"/>
          <w:w w:val="105"/>
          <w:lang w:val="en-GB"/>
        </w:rPr>
        <w:t>.</w:t>
      </w:r>
    </w:p>
    <w:p w14:paraId="523CC91A"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543029">
        <w:rPr>
          <w:color w:val="58595B"/>
          <w:w w:val="105"/>
          <w:lang w:val="en-GB"/>
        </w:rPr>
        <w:t xml:space="preserve"> A</w:t>
      </w:r>
      <w:r w:rsidRPr="00114580">
        <w:rPr>
          <w:color w:val="58595B"/>
          <w:spacing w:val="-1"/>
          <w:w w:val="105"/>
          <w:lang w:val="en-GB"/>
        </w:rPr>
        <w:t>gent</w:t>
      </w:r>
      <w:r w:rsidRPr="00543029">
        <w:rPr>
          <w:color w:val="58595B"/>
          <w:w w:val="105"/>
          <w:lang w:val="en-GB"/>
        </w:rPr>
        <w:t xml:space="preserve"> </w:t>
      </w:r>
      <w:r w:rsidRPr="00114580">
        <w:rPr>
          <w:color w:val="58595B"/>
          <w:w w:val="105"/>
          <w:lang w:val="en-GB"/>
        </w:rPr>
        <w:t>undertakes</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use</w:t>
      </w:r>
      <w:r w:rsidRPr="00543029">
        <w:rPr>
          <w:color w:val="58595B"/>
          <w:w w:val="105"/>
          <w:lang w:val="en-GB"/>
        </w:rPr>
        <w:t xml:space="preserve"> </w:t>
      </w:r>
      <w:r w:rsidRPr="00114580">
        <w:rPr>
          <w:color w:val="58595B"/>
          <w:w w:val="105"/>
          <w:lang w:val="en-GB"/>
        </w:rPr>
        <w:t>its</w:t>
      </w:r>
      <w:r w:rsidRPr="00543029">
        <w:rPr>
          <w:color w:val="58595B"/>
          <w:w w:val="105"/>
          <w:lang w:val="en-GB"/>
        </w:rPr>
        <w:t xml:space="preserve"> </w:t>
      </w:r>
      <w:r w:rsidRPr="00114580">
        <w:rPr>
          <w:color w:val="58595B"/>
          <w:w w:val="105"/>
          <w:lang w:val="en-GB"/>
        </w:rPr>
        <w:t>best</w:t>
      </w:r>
      <w:r w:rsidRPr="00543029">
        <w:rPr>
          <w:color w:val="58595B"/>
          <w:w w:val="105"/>
          <w:lang w:val="en-GB"/>
        </w:rPr>
        <w:t xml:space="preserve"> </w:t>
      </w:r>
      <w:r w:rsidRPr="00114580">
        <w:rPr>
          <w:color w:val="58595B"/>
          <w:spacing w:val="-1"/>
          <w:w w:val="105"/>
          <w:lang w:val="en-GB"/>
        </w:rPr>
        <w:t>endea</w:t>
      </w:r>
      <w:r w:rsidRPr="00543029">
        <w:rPr>
          <w:color w:val="58595B"/>
          <w:w w:val="105"/>
          <w:lang w:val="en-GB"/>
        </w:rPr>
        <w:t>v</w:t>
      </w:r>
      <w:r w:rsidRPr="00114580">
        <w:rPr>
          <w:color w:val="58595B"/>
          <w:spacing w:val="-1"/>
          <w:w w:val="105"/>
          <w:lang w:val="en-GB"/>
        </w:rPr>
        <w:t>ours</w:t>
      </w:r>
      <w:r w:rsidRPr="00543029">
        <w:rPr>
          <w:color w:val="58595B"/>
          <w:w w:val="105"/>
          <w:lang w:val="en-GB"/>
        </w:rPr>
        <w:t xml:space="preserve"> </w:t>
      </w:r>
      <w:r w:rsidRPr="00114580">
        <w:rPr>
          <w:color w:val="58595B"/>
          <w:spacing w:val="-1"/>
          <w:w w:val="105"/>
          <w:lang w:val="en-GB"/>
        </w:rPr>
        <w:t>to</w:t>
      </w:r>
      <w:r w:rsidRPr="00114580">
        <w:rPr>
          <w:color w:val="58595B"/>
          <w:spacing w:val="31"/>
          <w:w w:val="109"/>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w:t>
      </w:r>
      <w:r w:rsidRPr="00114580">
        <w:rPr>
          <w:color w:val="58595B"/>
          <w:spacing w:val="-18"/>
          <w:w w:val="105"/>
          <w:lang w:val="en-GB"/>
        </w:rPr>
        <w:t xml:space="preserve"> </w:t>
      </w:r>
      <w:r w:rsidRPr="00114580">
        <w:rPr>
          <w:color w:val="58595B"/>
          <w:w w:val="105"/>
          <w:lang w:val="en-GB"/>
        </w:rPr>
        <w:t>new</w:t>
      </w:r>
      <w:r w:rsidRPr="00114580">
        <w:rPr>
          <w:color w:val="58595B"/>
          <w:spacing w:val="-17"/>
          <w:w w:val="105"/>
          <w:lang w:val="en-GB"/>
        </w:rPr>
        <w:t xml:space="preserve"> </w:t>
      </w:r>
      <w:r w:rsidRPr="00543029">
        <w:rPr>
          <w:color w:val="58595B"/>
          <w:w w:val="105"/>
          <w:lang w:val="en-GB"/>
        </w:rPr>
        <w:t>C</w:t>
      </w:r>
      <w:r w:rsidRPr="00114580">
        <w:rPr>
          <w:color w:val="58595B"/>
          <w:spacing w:val="-1"/>
          <w:w w:val="105"/>
          <w:lang w:val="en-GB"/>
        </w:rPr>
        <w:t>ustomers</w:t>
      </w:r>
      <w:r w:rsidRPr="00114580">
        <w:rPr>
          <w:color w:val="58595B"/>
          <w:spacing w:val="-17"/>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7"/>
          <w:w w:val="105"/>
          <w:lang w:val="en-GB"/>
        </w:rPr>
        <w:t xml:space="preserve"> </w:t>
      </w:r>
      <w:r w:rsidRPr="00114580">
        <w:rPr>
          <w:color w:val="58595B"/>
          <w:w w:val="105"/>
          <w:lang w:val="en-GB"/>
        </w:rPr>
        <w:t>the</w:t>
      </w:r>
      <w:r w:rsidRPr="00114580">
        <w:rPr>
          <w:color w:val="58595B"/>
          <w:spacing w:val="-17"/>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7"/>
          <w:w w:val="105"/>
          <w:lang w:val="en-GB"/>
        </w:rPr>
        <w:t xml:space="preserve"> </w:t>
      </w:r>
      <w:r w:rsidRPr="00114580">
        <w:rPr>
          <w:color w:val="58595B"/>
          <w:w w:val="105"/>
          <w:lang w:val="en-GB"/>
        </w:rPr>
        <w:t>Services.</w:t>
      </w:r>
    </w:p>
    <w:p w14:paraId="00FBD812"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w w:val="105"/>
          <w:lang w:val="en-GB"/>
        </w:rPr>
        <w:t>be</w:t>
      </w:r>
      <w:r w:rsidRPr="00114580">
        <w:rPr>
          <w:color w:val="58595B"/>
          <w:spacing w:val="-8"/>
          <w:w w:val="105"/>
          <w:lang w:val="en-GB"/>
        </w:rPr>
        <w:t xml:space="preserve"> </w:t>
      </w:r>
      <w:r w:rsidRPr="00114580">
        <w:rPr>
          <w:color w:val="58595B"/>
          <w:w w:val="105"/>
          <w:lang w:val="en-GB"/>
        </w:rPr>
        <w:t>obliged</w:t>
      </w:r>
      <w:r w:rsidRPr="00114580">
        <w:rPr>
          <w:color w:val="58595B"/>
          <w:spacing w:val="-8"/>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w:t>
      </w:r>
      <w:r w:rsidRPr="00114580">
        <w:rPr>
          <w:color w:val="58595B"/>
          <w:spacing w:val="22"/>
          <w:w w:val="105"/>
          <w:lang w:val="en-GB"/>
        </w:rPr>
        <w:t xml:space="preserve"> </w:t>
      </w:r>
      <w:r w:rsidRPr="00543029">
        <w:rPr>
          <w:color w:val="58595B"/>
          <w:w w:val="105"/>
          <w:lang w:val="en-GB"/>
        </w:rPr>
        <w:t>C</w:t>
      </w:r>
      <w:r w:rsidRPr="00114580">
        <w:rPr>
          <w:color w:val="58595B"/>
          <w:spacing w:val="-1"/>
          <w:w w:val="105"/>
          <w:lang w:val="en-GB"/>
        </w:rPr>
        <w:t>ustomers</w:t>
      </w:r>
      <w:r w:rsidRPr="00114580">
        <w:rPr>
          <w:color w:val="58595B"/>
          <w:spacing w:val="31"/>
          <w:w w:val="106"/>
          <w:lang w:val="en-GB"/>
        </w:rPr>
        <w:t xml:space="preserve"> </w:t>
      </w:r>
      <w:r w:rsidRPr="00114580">
        <w:rPr>
          <w:color w:val="58595B"/>
          <w:spacing w:val="-1"/>
          <w:w w:val="105"/>
          <w:lang w:val="en-GB"/>
        </w:rPr>
        <w:t>through</w:t>
      </w:r>
      <w:r w:rsidRPr="00114580">
        <w:rPr>
          <w:color w:val="58595B"/>
          <w:w w:val="105"/>
          <w:lang w:val="en-GB"/>
        </w:rPr>
        <w:t xml:space="preserve"> the Outlets</w:t>
      </w:r>
      <w:r w:rsidRPr="00114580">
        <w:rPr>
          <w:color w:val="58595B"/>
          <w:spacing w:val="1"/>
          <w:w w:val="105"/>
          <w:lang w:val="en-GB"/>
        </w:rPr>
        <w:t xml:space="preserve"> </w:t>
      </w:r>
      <w:r w:rsidRPr="00114580">
        <w:rPr>
          <w:color w:val="58595B"/>
          <w:w w:val="105"/>
          <w:lang w:val="en-GB"/>
        </w:rPr>
        <w:t xml:space="preserve">in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ordance</w:t>
      </w:r>
      <w:r w:rsidRPr="00114580">
        <w:rPr>
          <w:color w:val="58595B"/>
          <w:w w:val="105"/>
          <w:lang w:val="en-GB"/>
        </w:rPr>
        <w:t xml:space="preserve"> with</w:t>
      </w:r>
      <w:r w:rsidRPr="00114580">
        <w:rPr>
          <w:color w:val="58595B"/>
          <w:spacing w:val="1"/>
          <w:w w:val="105"/>
          <w:lang w:val="en-GB"/>
        </w:rPr>
        <w:t xml:space="preserve"> </w:t>
      </w:r>
      <w:r w:rsidRPr="00114580">
        <w:rPr>
          <w:color w:val="58595B"/>
          <w:w w:val="105"/>
          <w:lang w:val="en-GB"/>
        </w:rPr>
        <w:t>the</w:t>
      </w:r>
      <w:r w:rsidRPr="00114580">
        <w:rPr>
          <w:color w:val="58595B"/>
          <w:spacing w:val="21"/>
          <w:w w:val="113"/>
          <w:lang w:val="en-GB"/>
        </w:rPr>
        <w:t xml:space="preserve"> </w:t>
      </w:r>
      <w:r w:rsidRPr="00543029">
        <w:rPr>
          <w:color w:val="58595B"/>
          <w:w w:val="105"/>
          <w:lang w:val="en-GB"/>
        </w:rPr>
        <w:t>r</w:t>
      </w:r>
      <w:r w:rsidRPr="00114580">
        <w:rPr>
          <w:color w:val="58595B"/>
          <w:spacing w:val="-1"/>
          <w:w w:val="105"/>
          <w:lang w:val="en-GB"/>
        </w:rPr>
        <w:t xml:space="preserve">equirements </w:t>
      </w:r>
      <w:r w:rsidRPr="00114580">
        <w:rPr>
          <w:color w:val="58595B"/>
          <w:w w:val="105"/>
          <w:lang w:val="en-GB"/>
        </w:rPr>
        <w:t xml:space="preserve">set out </w:t>
      </w:r>
      <w:r w:rsidRPr="00114580">
        <w:rPr>
          <w:color w:val="58595B"/>
          <w:spacing w:val="-1"/>
          <w:w w:val="105"/>
          <w:lang w:val="en-GB"/>
        </w:rPr>
        <w:t>b</w:t>
      </w:r>
      <w:r w:rsidRPr="00543029">
        <w:rPr>
          <w:color w:val="58595B"/>
          <w:w w:val="105"/>
          <w:lang w:val="en-GB"/>
        </w:rPr>
        <w:t>y</w:t>
      </w:r>
      <w:r w:rsidRPr="00114580">
        <w:rPr>
          <w:color w:val="58595B"/>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w w:val="105"/>
          <w:lang w:val="en-GB"/>
        </w:rPr>
        <w:t xml:space="preserve"> and the </w:t>
      </w:r>
      <w:r w:rsidRPr="00543029">
        <w:rPr>
          <w:color w:val="58595B"/>
          <w:w w:val="105"/>
          <w:lang w:val="en-GB"/>
        </w:rPr>
        <w:t>r</w:t>
      </w:r>
      <w:r w:rsidRPr="00114580">
        <w:rPr>
          <w:color w:val="58595B"/>
          <w:spacing w:val="-1"/>
          <w:w w:val="105"/>
          <w:lang w:val="en-GB"/>
        </w:rPr>
        <w:t>egulator</w:t>
      </w:r>
      <w:r w:rsidRPr="00543029">
        <w:rPr>
          <w:color w:val="58595B"/>
          <w:w w:val="105"/>
          <w:lang w:val="en-GB"/>
        </w:rPr>
        <w:t>y</w:t>
      </w:r>
      <w:r w:rsidRPr="00114580">
        <w:rPr>
          <w:color w:val="58595B"/>
          <w:spacing w:val="43"/>
          <w:w w:val="94"/>
          <w:lang w:val="en-GB"/>
        </w:rPr>
        <w:t xml:space="preserve"> </w:t>
      </w:r>
      <w:r w:rsidRPr="00114580">
        <w:rPr>
          <w:color w:val="58595B"/>
          <w:w w:val="105"/>
          <w:lang w:val="en-GB"/>
        </w:rPr>
        <w:t>guidelines</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9"/>
          <w:w w:val="105"/>
          <w:lang w:val="en-GB"/>
        </w:rPr>
        <w:t xml:space="preserve"> </w:t>
      </w:r>
      <w:r w:rsidRPr="00114580">
        <w:rPr>
          <w:color w:val="58595B"/>
          <w:w w:val="105"/>
          <w:lang w:val="en-GB"/>
        </w:rPr>
        <w:t>time</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spacing w:val="-1"/>
          <w:w w:val="105"/>
          <w:lang w:val="en-GB"/>
        </w:rPr>
        <w:t>time</w:t>
      </w:r>
      <w:r w:rsidRPr="00543029">
        <w:rPr>
          <w:color w:val="58595B"/>
          <w:w w:val="105"/>
          <w:lang w:val="en-GB"/>
        </w:rPr>
        <w:t>,</w:t>
      </w:r>
      <w:r w:rsidRPr="00114580">
        <w:rPr>
          <w:color w:val="58595B"/>
          <w:spacing w:val="-9"/>
          <w:w w:val="105"/>
          <w:lang w:val="en-GB"/>
        </w:rPr>
        <w:t xml:space="preserve"> </w:t>
      </w:r>
      <w:r w:rsidRPr="00114580">
        <w:rPr>
          <w:color w:val="58595B"/>
          <w:w w:val="105"/>
          <w:lang w:val="en-GB"/>
        </w:rPr>
        <w:t>which</w:t>
      </w:r>
      <w:r w:rsidRPr="00114580">
        <w:rPr>
          <w:color w:val="58595B"/>
          <w:spacing w:val="-8"/>
          <w:w w:val="105"/>
          <w:lang w:val="en-GB"/>
        </w:rPr>
        <w:t xml:space="preserve"> </w:t>
      </w:r>
      <w:r w:rsidRPr="00114580">
        <w:rPr>
          <w:color w:val="58595B"/>
          <w:w w:val="105"/>
          <w:lang w:val="en-GB"/>
        </w:rPr>
        <w:t>shall</w:t>
      </w:r>
      <w:r w:rsidRPr="00114580">
        <w:rPr>
          <w:color w:val="58595B"/>
          <w:spacing w:val="-9"/>
          <w:w w:val="105"/>
          <w:lang w:val="en-GB"/>
        </w:rPr>
        <w:t xml:space="preserve"> </w:t>
      </w:r>
      <w:r w:rsidRPr="00114580">
        <w:rPr>
          <w:color w:val="58595B"/>
          <w:w w:val="105"/>
          <w:lang w:val="en-GB"/>
        </w:rPr>
        <w:t>include</w:t>
      </w:r>
      <w:r w:rsidRPr="00114580">
        <w:rPr>
          <w:color w:val="58595B"/>
          <w:spacing w:val="-9"/>
          <w:w w:val="105"/>
          <w:lang w:val="en-GB"/>
        </w:rPr>
        <w:t xml:space="preserve"> </w:t>
      </w:r>
      <w:r w:rsidRPr="00114580">
        <w:rPr>
          <w:color w:val="58595B"/>
          <w:w w:val="105"/>
          <w:lang w:val="en-GB"/>
        </w:rPr>
        <w:t>but</w:t>
      </w:r>
      <w:r w:rsidRPr="00114580">
        <w:rPr>
          <w:color w:val="58595B"/>
          <w:spacing w:val="26"/>
          <w:w w:val="113"/>
          <w:lang w:val="en-GB"/>
        </w:rPr>
        <w:t xml:space="preserve"> </w:t>
      </w:r>
      <w:r w:rsidRPr="00114580">
        <w:rPr>
          <w:color w:val="58595B"/>
          <w:w w:val="105"/>
          <w:lang w:val="en-GB"/>
        </w:rPr>
        <w:t>not</w:t>
      </w:r>
      <w:r w:rsidRPr="00543029">
        <w:rPr>
          <w:color w:val="58595B"/>
          <w:w w:val="105"/>
          <w:lang w:val="en-GB"/>
        </w:rPr>
        <w:t xml:space="preserve"> </w:t>
      </w:r>
      <w:r w:rsidRPr="00114580">
        <w:rPr>
          <w:color w:val="58595B"/>
          <w:w w:val="105"/>
          <w:lang w:val="en-GB"/>
        </w:rPr>
        <w:t>be</w:t>
      </w:r>
      <w:r w:rsidRPr="00114580">
        <w:rPr>
          <w:color w:val="58595B"/>
          <w:spacing w:val="-1"/>
          <w:w w:val="105"/>
          <w:lang w:val="en-GB"/>
        </w:rPr>
        <w:t xml:space="preserve"> </w:t>
      </w:r>
      <w:r w:rsidRPr="00543029">
        <w:rPr>
          <w:color w:val="58595B"/>
          <w:w w:val="105"/>
          <w:lang w:val="en-GB"/>
        </w:rPr>
        <w:t>limit</w:t>
      </w:r>
      <w:r w:rsidRPr="00114580">
        <w:rPr>
          <w:color w:val="58595B"/>
          <w:spacing w:val="-1"/>
          <w:w w:val="105"/>
          <w:lang w:val="en-GB"/>
        </w:rPr>
        <w:t xml:space="preserve">ed to </w:t>
      </w:r>
      <w:r w:rsidRPr="00543029">
        <w:rPr>
          <w:color w:val="58595B"/>
          <w:w w:val="105"/>
          <w:lang w:val="en-GB"/>
        </w:rPr>
        <w:t>inf</w:t>
      </w:r>
      <w:r w:rsidRPr="00114580">
        <w:rPr>
          <w:color w:val="58595B"/>
          <w:spacing w:val="-1"/>
          <w:w w:val="105"/>
          <w:lang w:val="en-GB"/>
        </w:rPr>
        <w:t xml:space="preserve">orming </w:t>
      </w:r>
      <w:r w:rsidRPr="00543029">
        <w:rPr>
          <w:color w:val="58595B"/>
          <w:w w:val="105"/>
          <w:lang w:val="en-GB"/>
        </w:rPr>
        <w:t>C</w:t>
      </w:r>
      <w:r w:rsidRPr="00114580">
        <w:rPr>
          <w:color w:val="58595B"/>
          <w:spacing w:val="-1"/>
          <w:w w:val="105"/>
          <w:lang w:val="en-GB"/>
        </w:rPr>
        <w:t xml:space="preserve">ustomers </w:t>
      </w:r>
      <w:r w:rsidRPr="00114580">
        <w:rPr>
          <w:color w:val="58595B"/>
          <w:w w:val="105"/>
          <w:lang w:val="en-GB"/>
        </w:rPr>
        <w:t>about</w:t>
      </w:r>
      <w:r w:rsidRPr="00543029">
        <w:rPr>
          <w:color w:val="58595B"/>
          <w:w w:val="105"/>
          <w:lang w:val="en-GB"/>
        </w:rPr>
        <w:t xml:space="preserve"> </w:t>
      </w:r>
      <w:r w:rsidRPr="00114580">
        <w:rPr>
          <w:color w:val="58595B"/>
          <w:w w:val="105"/>
          <w:lang w:val="en-GB"/>
        </w:rPr>
        <w:t>the</w:t>
      </w:r>
      <w:r w:rsidRPr="00114580">
        <w:rPr>
          <w:color w:val="58595B"/>
          <w:spacing w:val="41"/>
          <w:w w:val="113"/>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4"/>
          <w:w w:val="105"/>
          <w:lang w:val="en-GB"/>
        </w:rPr>
        <w:t xml:space="preserve"> </w:t>
      </w:r>
      <w:r w:rsidRPr="00114580">
        <w:rPr>
          <w:color w:val="58595B"/>
          <w:w w:val="105"/>
          <w:lang w:val="en-GB"/>
        </w:rPr>
        <w:t>Services,</w:t>
      </w:r>
      <w:r w:rsidRPr="00114580">
        <w:rPr>
          <w:color w:val="58595B"/>
          <w:spacing w:val="-24"/>
          <w:w w:val="105"/>
          <w:lang w:val="en-GB"/>
        </w:rPr>
        <w:t xml:space="preserve"> </w:t>
      </w:r>
      <w:r w:rsidRPr="00114580">
        <w:rPr>
          <w:color w:val="58595B"/>
          <w:spacing w:val="-1"/>
          <w:w w:val="105"/>
          <w:lang w:val="en-GB"/>
        </w:rPr>
        <w:t>pro</w:t>
      </w:r>
      <w:r w:rsidRPr="00543029">
        <w:rPr>
          <w:color w:val="58595B"/>
          <w:w w:val="105"/>
          <w:lang w:val="en-GB"/>
        </w:rPr>
        <w:t>viding</w:t>
      </w:r>
      <w:r w:rsidRPr="00114580">
        <w:rPr>
          <w:color w:val="58595B"/>
          <w:spacing w:val="-23"/>
          <w:w w:val="105"/>
          <w:lang w:val="en-GB"/>
        </w:rPr>
        <w:t xml:space="preserve"> </w:t>
      </w:r>
      <w:r w:rsidRPr="00114580">
        <w:rPr>
          <w:color w:val="58595B"/>
          <w:w w:val="105"/>
          <w:lang w:val="en-GB"/>
        </w:rPr>
        <w:t>the</w:t>
      </w:r>
      <w:r w:rsidRPr="00114580">
        <w:rPr>
          <w:color w:val="58595B"/>
          <w:spacing w:val="-24"/>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24"/>
          <w:w w:val="105"/>
          <w:lang w:val="en-GB"/>
        </w:rPr>
        <w:t xml:space="preserve"> </w:t>
      </w:r>
      <w:r w:rsidRPr="00114580">
        <w:rPr>
          <w:color w:val="58595B"/>
          <w:w w:val="105"/>
          <w:lang w:val="en-GB"/>
        </w:rPr>
        <w:t>Mobile</w:t>
      </w:r>
      <w:r w:rsidRPr="00114580">
        <w:rPr>
          <w:color w:val="58595B"/>
          <w:spacing w:val="-23"/>
          <w:w w:val="105"/>
          <w:lang w:val="en-GB"/>
        </w:rPr>
        <w:t xml:space="preserve"> </w:t>
      </w:r>
      <w:r w:rsidRPr="00114580">
        <w:rPr>
          <w:color w:val="58595B"/>
          <w:w w:val="105"/>
          <w:lang w:val="en-GB"/>
        </w:rPr>
        <w:t>Money</w:t>
      </w:r>
      <w:r w:rsidRPr="00114580">
        <w:rPr>
          <w:color w:val="58595B"/>
          <w:spacing w:val="29"/>
          <w:w w:val="106"/>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15"/>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14"/>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15"/>
          <w:w w:val="105"/>
          <w:lang w:val="en-GB"/>
        </w:rPr>
        <w:t xml:space="preserve"> </w:t>
      </w:r>
      <w:r w:rsidRPr="00114580">
        <w:rPr>
          <w:color w:val="58595B"/>
          <w:spacing w:val="-1"/>
          <w:w w:val="105"/>
          <w:lang w:val="en-GB"/>
        </w:rPr>
        <w:t>to</w:t>
      </w:r>
      <w:r w:rsidRPr="00114580">
        <w:rPr>
          <w:color w:val="58595B"/>
          <w:spacing w:val="-14"/>
          <w:w w:val="105"/>
          <w:lang w:val="en-GB"/>
        </w:rPr>
        <w:t xml:space="preserve"> </w:t>
      </w:r>
      <w:r w:rsidRPr="00543029">
        <w:rPr>
          <w:color w:val="58595B"/>
          <w:w w:val="105"/>
          <w:lang w:val="en-GB"/>
        </w:rPr>
        <w:t>C</w:t>
      </w:r>
      <w:r w:rsidRPr="00114580">
        <w:rPr>
          <w:color w:val="58595B"/>
          <w:spacing w:val="-1"/>
          <w:w w:val="105"/>
          <w:lang w:val="en-GB"/>
        </w:rPr>
        <w:t>ustomers</w:t>
      </w:r>
      <w:r w:rsidRPr="00543029">
        <w:rPr>
          <w:color w:val="58595B"/>
          <w:w w:val="105"/>
          <w:lang w:val="en-GB"/>
        </w:rPr>
        <w:t>,</w:t>
      </w:r>
      <w:r w:rsidRPr="00114580">
        <w:rPr>
          <w:color w:val="58595B"/>
          <w:spacing w:val="-15"/>
          <w:w w:val="105"/>
          <w:lang w:val="en-GB"/>
        </w:rPr>
        <w:t xml:space="preserve"> </w:t>
      </w:r>
      <w:r w:rsidRPr="00114580">
        <w:rPr>
          <w:color w:val="58595B"/>
          <w:w w:val="105"/>
          <w:lang w:val="en-GB"/>
        </w:rPr>
        <w:t>checking</w:t>
      </w:r>
      <w:r w:rsidRPr="00114580">
        <w:rPr>
          <w:color w:val="58595B"/>
          <w:spacing w:val="49"/>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’s</w:t>
      </w:r>
      <w:r w:rsidRPr="00114580">
        <w:rPr>
          <w:color w:val="58595B"/>
          <w:spacing w:val="-4"/>
          <w:w w:val="105"/>
          <w:lang w:val="en-GB"/>
        </w:rPr>
        <w:t xml:space="preserve"> </w:t>
      </w:r>
      <w:r w:rsidRPr="00114580">
        <w:rPr>
          <w:color w:val="58595B"/>
          <w:w w:val="105"/>
          <w:lang w:val="en-GB"/>
        </w:rPr>
        <w:t>identity</w:t>
      </w:r>
      <w:r w:rsidRPr="00114580">
        <w:rPr>
          <w:color w:val="58595B"/>
          <w:spacing w:val="-3"/>
          <w:w w:val="105"/>
          <w:lang w:val="en-GB"/>
        </w:rPr>
        <w:t xml:space="preserve"> </w:t>
      </w:r>
      <w:r w:rsidRPr="00114580">
        <w:rPr>
          <w:color w:val="58595B"/>
          <w:spacing w:val="-1"/>
          <w:w w:val="105"/>
          <w:lang w:val="en-GB"/>
        </w:rPr>
        <w:t>document</w:t>
      </w:r>
      <w:r w:rsidRPr="00543029">
        <w:rPr>
          <w:color w:val="58595B"/>
          <w:w w:val="105"/>
          <w:lang w:val="en-GB"/>
        </w:rPr>
        <w:t>,</w:t>
      </w:r>
      <w:r w:rsidRPr="00114580">
        <w:rPr>
          <w:color w:val="58595B"/>
          <w:spacing w:val="-4"/>
          <w:w w:val="105"/>
          <w:lang w:val="en-GB"/>
        </w:rPr>
        <w:t xml:space="preserve"> </w:t>
      </w:r>
      <w:r w:rsidRPr="00114580">
        <w:rPr>
          <w:color w:val="58595B"/>
          <w:w w:val="105"/>
          <w:lang w:val="en-GB"/>
        </w:rPr>
        <w:t>causing</w:t>
      </w:r>
      <w:r w:rsidRPr="00114580">
        <w:rPr>
          <w:color w:val="58595B"/>
          <w:spacing w:val="-3"/>
          <w:w w:val="105"/>
          <w:lang w:val="en-GB"/>
        </w:rPr>
        <w:t xml:space="preserve"> </w:t>
      </w:r>
      <w:r w:rsidRPr="00114580">
        <w:rPr>
          <w:color w:val="58595B"/>
          <w:w w:val="105"/>
          <w:lang w:val="en-GB"/>
        </w:rPr>
        <w:t>the</w:t>
      </w:r>
      <w:r w:rsidRPr="00114580">
        <w:rPr>
          <w:color w:val="58595B"/>
          <w:spacing w:val="27"/>
          <w:w w:val="113"/>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 xml:space="preserve"> </w:t>
      </w:r>
      <w:r w:rsidRPr="00114580">
        <w:rPr>
          <w:color w:val="58595B"/>
          <w:spacing w:val="-1"/>
          <w:w w:val="105"/>
          <w:lang w:val="en-GB"/>
        </w:rPr>
        <w:t xml:space="preserve">to </w:t>
      </w:r>
      <w:r w:rsidRPr="00543029">
        <w:rPr>
          <w:color w:val="58595B"/>
          <w:w w:val="105"/>
          <w:lang w:val="en-GB"/>
        </w:rPr>
        <w:t>c</w:t>
      </w:r>
      <w:r w:rsidRPr="00114580">
        <w:rPr>
          <w:color w:val="58595B"/>
          <w:spacing w:val="-1"/>
          <w:w w:val="105"/>
          <w:lang w:val="en-GB"/>
        </w:rPr>
        <w:t xml:space="preserve">omplete </w:t>
      </w:r>
      <w:r w:rsidRPr="00114580">
        <w:rPr>
          <w:color w:val="58595B"/>
          <w:w w:val="105"/>
          <w:lang w:val="en-GB"/>
        </w:rPr>
        <w:t>and</w:t>
      </w:r>
      <w:r w:rsidRPr="00543029">
        <w:rPr>
          <w:color w:val="58595B"/>
          <w:w w:val="105"/>
          <w:lang w:val="en-GB"/>
        </w:rPr>
        <w:t xml:space="preserve"> sig</w:t>
      </w:r>
      <w:r w:rsidRPr="00114580">
        <w:rPr>
          <w:color w:val="58595B"/>
          <w:spacing w:val="-1"/>
          <w:w w:val="105"/>
          <w:lang w:val="en-GB"/>
        </w:rPr>
        <w:t xml:space="preserve">n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543029">
        <w:rPr>
          <w:color w:val="58595B"/>
          <w:w w:val="105"/>
          <w:lang w:val="en-GB"/>
        </w:rPr>
        <w:t xml:space="preserve"> f</w:t>
      </w:r>
      <w:r w:rsidRPr="00114580">
        <w:rPr>
          <w:color w:val="58595B"/>
          <w:spacing w:val="-1"/>
          <w:w w:val="105"/>
          <w:lang w:val="en-GB"/>
        </w:rPr>
        <w:t>orm</w:t>
      </w:r>
      <w:r w:rsidRPr="00114580">
        <w:rPr>
          <w:color w:val="58595B"/>
          <w:spacing w:val="49"/>
          <w:w w:val="107"/>
          <w:lang w:val="en-GB"/>
        </w:rPr>
        <w:t xml:space="preserve"> </w:t>
      </w:r>
      <w:r w:rsidRPr="00114580">
        <w:rPr>
          <w:color w:val="58595B"/>
          <w:w w:val="105"/>
          <w:lang w:val="en-GB"/>
        </w:rPr>
        <w:t>and</w:t>
      </w:r>
      <w:r w:rsidRPr="00114580">
        <w:rPr>
          <w:color w:val="58595B"/>
          <w:spacing w:val="-5"/>
          <w:w w:val="105"/>
          <w:lang w:val="en-GB"/>
        </w:rPr>
        <w:t xml:space="preserve"> </w:t>
      </w:r>
      <w:r w:rsidRPr="00114580">
        <w:rPr>
          <w:color w:val="58595B"/>
          <w:spacing w:val="-1"/>
          <w:w w:val="105"/>
          <w:lang w:val="en-GB"/>
        </w:rPr>
        <w:t>entering</w:t>
      </w:r>
      <w:r w:rsidRPr="00114580">
        <w:rPr>
          <w:color w:val="58595B"/>
          <w:spacing w:val="-4"/>
          <w:w w:val="105"/>
          <w:lang w:val="en-GB"/>
        </w:rPr>
        <w:t xml:space="preserve"> </w:t>
      </w:r>
      <w:r w:rsidRPr="00114580">
        <w:rPr>
          <w:color w:val="58595B"/>
          <w:w w:val="105"/>
          <w:lang w:val="en-GB"/>
        </w:rPr>
        <w:t>the</w:t>
      </w:r>
      <w:r w:rsidRPr="00114580">
        <w:rPr>
          <w:color w:val="58595B"/>
          <w:spacing w:val="-5"/>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’s</w:t>
      </w:r>
      <w:r w:rsidRPr="00114580">
        <w:rPr>
          <w:color w:val="58595B"/>
          <w:spacing w:val="-4"/>
          <w:w w:val="105"/>
          <w:lang w:val="en-GB"/>
        </w:rPr>
        <w:t xml:space="preserve"> </w:t>
      </w:r>
      <w:r w:rsidRPr="00114580">
        <w:rPr>
          <w:color w:val="58595B"/>
          <w:spacing w:val="-1"/>
          <w:w w:val="105"/>
          <w:lang w:val="en-GB"/>
        </w:rPr>
        <w:t>name</w:t>
      </w:r>
      <w:r w:rsidRPr="00543029">
        <w:rPr>
          <w:color w:val="58595B"/>
          <w:w w:val="105"/>
          <w:lang w:val="en-GB"/>
        </w:rPr>
        <w:t>,</w:t>
      </w:r>
      <w:r w:rsidRPr="00114580">
        <w:rPr>
          <w:color w:val="58595B"/>
          <w:spacing w:val="-4"/>
          <w:w w:val="105"/>
          <w:lang w:val="en-GB"/>
        </w:rPr>
        <w:t xml:space="preserve"> </w:t>
      </w:r>
      <w:r w:rsidRPr="00114580">
        <w:rPr>
          <w:color w:val="58595B"/>
          <w:spacing w:val="-1"/>
          <w:w w:val="105"/>
          <w:lang w:val="en-GB"/>
        </w:rPr>
        <w:t>national</w:t>
      </w:r>
      <w:r w:rsidRPr="00114580">
        <w:rPr>
          <w:color w:val="58595B"/>
          <w:spacing w:val="-5"/>
          <w:w w:val="105"/>
          <w:lang w:val="en-GB"/>
        </w:rPr>
        <w:t xml:space="preserve"> </w:t>
      </w:r>
      <w:r w:rsidRPr="00114580">
        <w:rPr>
          <w:color w:val="58595B"/>
          <w:w w:val="105"/>
          <w:lang w:val="en-GB"/>
        </w:rPr>
        <w:t>identity</w:t>
      </w:r>
      <w:r w:rsidRPr="00114580">
        <w:rPr>
          <w:color w:val="58595B"/>
          <w:spacing w:val="33"/>
          <w:w w:val="94"/>
          <w:lang w:val="en-GB"/>
        </w:rPr>
        <w:t xml:space="preserve"> </w:t>
      </w:r>
      <w:r w:rsidRPr="00543029">
        <w:rPr>
          <w:color w:val="58595B"/>
          <w:w w:val="105"/>
          <w:lang w:val="en-GB"/>
        </w:rPr>
        <w:t>number</w:t>
      </w:r>
      <w:r w:rsidRPr="00114580">
        <w:rPr>
          <w:color w:val="58595B"/>
          <w:spacing w:val="-3"/>
          <w:w w:val="105"/>
          <w:lang w:val="en-GB"/>
        </w:rPr>
        <w:t>,</w:t>
      </w:r>
      <w:r w:rsidRPr="00114580">
        <w:rPr>
          <w:color w:val="58595B"/>
          <w:spacing w:val="-4"/>
          <w:w w:val="105"/>
          <w:lang w:val="en-GB"/>
        </w:rPr>
        <w:t xml:space="preserve"> </w:t>
      </w:r>
      <w:r w:rsidRPr="00114580">
        <w:rPr>
          <w:color w:val="58595B"/>
          <w:w w:val="105"/>
          <w:lang w:val="en-GB"/>
        </w:rPr>
        <w:t>mobile</w:t>
      </w:r>
      <w:r w:rsidRPr="00114580">
        <w:rPr>
          <w:color w:val="58595B"/>
          <w:spacing w:val="-4"/>
          <w:w w:val="105"/>
          <w:lang w:val="en-GB"/>
        </w:rPr>
        <w:t xml:space="preserve"> </w:t>
      </w:r>
      <w:r w:rsidRPr="00543029">
        <w:rPr>
          <w:color w:val="58595B"/>
          <w:w w:val="105"/>
          <w:lang w:val="en-GB"/>
        </w:rPr>
        <w:t>number</w:t>
      </w:r>
      <w:r w:rsidRPr="00114580">
        <w:rPr>
          <w:color w:val="58595B"/>
          <w:spacing w:val="-3"/>
          <w:w w:val="105"/>
          <w:lang w:val="en-GB"/>
        </w:rPr>
        <w:t>,</w:t>
      </w:r>
      <w:r w:rsidRPr="00114580">
        <w:rPr>
          <w:color w:val="58595B"/>
          <w:spacing w:val="29"/>
          <w:w w:val="105"/>
          <w:lang w:val="en-GB"/>
        </w:rPr>
        <w:t xml:space="preserve"> </w:t>
      </w:r>
      <w:r w:rsidRPr="00114580">
        <w:rPr>
          <w:color w:val="58595B"/>
          <w:spacing w:val="-1"/>
          <w:w w:val="105"/>
          <w:lang w:val="en-GB"/>
        </w:rPr>
        <w:t>ph</w:t>
      </w:r>
      <w:r w:rsidRPr="00543029">
        <w:rPr>
          <w:color w:val="58595B"/>
          <w:w w:val="105"/>
          <w:lang w:val="en-GB"/>
        </w:rPr>
        <w:t>ysical</w:t>
      </w:r>
      <w:r w:rsidRPr="00114580">
        <w:rPr>
          <w:color w:val="58595B"/>
          <w:spacing w:val="-4"/>
          <w:w w:val="105"/>
          <w:lang w:val="en-GB"/>
        </w:rPr>
        <w:t xml:space="preserve"> </w:t>
      </w:r>
      <w:r w:rsidRPr="00114580">
        <w:rPr>
          <w:color w:val="58595B"/>
          <w:spacing w:val="-1"/>
          <w:w w:val="105"/>
          <w:lang w:val="en-GB"/>
        </w:rPr>
        <w:t>address</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47"/>
          <w:w w:val="94"/>
          <w:lang w:val="en-GB"/>
        </w:rPr>
        <w:t xml:space="preserve"> </w:t>
      </w:r>
      <w:r w:rsidRPr="00114580">
        <w:rPr>
          <w:color w:val="58595B"/>
          <w:w w:val="105"/>
          <w:lang w:val="en-GB"/>
        </w:rPr>
        <w:t>other</w:t>
      </w:r>
      <w:r w:rsidRPr="00543029">
        <w:rPr>
          <w:color w:val="58595B"/>
          <w:w w:val="105"/>
          <w:lang w:val="en-GB"/>
        </w:rPr>
        <w:t xml:space="preserve"> inf</w:t>
      </w:r>
      <w:r w:rsidRPr="00114580">
        <w:rPr>
          <w:color w:val="58595B"/>
          <w:spacing w:val="-1"/>
          <w:w w:val="105"/>
          <w:lang w:val="en-GB"/>
        </w:rPr>
        <w:t>ormation</w:t>
      </w:r>
      <w:r w:rsidRPr="00543029">
        <w:rPr>
          <w:color w:val="58595B"/>
          <w:w w:val="105"/>
          <w:lang w:val="en-GB"/>
        </w:rPr>
        <w:t xml:space="preserve"> </w:t>
      </w:r>
      <w:r w:rsidRPr="00114580">
        <w:rPr>
          <w:color w:val="58595B"/>
          <w:w w:val="105"/>
          <w:lang w:val="en-GB"/>
        </w:rPr>
        <w:t>so</w:t>
      </w:r>
      <w:r w:rsidRPr="00543029">
        <w:rPr>
          <w:color w:val="58595B"/>
          <w:w w:val="105"/>
          <w:lang w:val="en-GB"/>
        </w:rPr>
        <w:t xml:space="preserve"> r</w:t>
      </w:r>
      <w:r w:rsidRPr="00114580">
        <w:rPr>
          <w:color w:val="58595B"/>
          <w:spacing w:val="-1"/>
          <w:w w:val="105"/>
          <w:lang w:val="en-GB"/>
        </w:rPr>
        <w:t xml:space="preserve">equired </w:t>
      </w:r>
      <w:r w:rsidRPr="00543029">
        <w:rPr>
          <w:color w:val="58595B"/>
          <w:w w:val="105"/>
          <w:lang w:val="en-GB"/>
        </w:rPr>
        <w:t>f</w:t>
      </w:r>
      <w:r w:rsidRPr="00114580">
        <w:rPr>
          <w:color w:val="58595B"/>
          <w:spacing w:val="-1"/>
          <w:w w:val="105"/>
          <w:lang w:val="en-GB"/>
        </w:rPr>
        <w:t>or</w:t>
      </w:r>
      <w:r w:rsidRPr="00543029">
        <w:rPr>
          <w:color w:val="58595B"/>
          <w:w w:val="105"/>
          <w:lang w:val="en-GB"/>
        </w:rPr>
        <w:t xml:space="preserve"> 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543029">
        <w:rPr>
          <w:color w:val="58595B"/>
          <w:w w:val="105"/>
          <w:lang w:val="en-GB"/>
        </w:rPr>
        <w:t xml:space="preserve"> </w:t>
      </w:r>
      <w:r w:rsidRPr="00114580">
        <w:rPr>
          <w:color w:val="58595B"/>
          <w:w w:val="105"/>
          <w:lang w:val="en-GB"/>
        </w:rPr>
        <w:t>on</w:t>
      </w:r>
      <w:r w:rsidRPr="00114580">
        <w:rPr>
          <w:color w:val="58595B"/>
          <w:spacing w:val="-1"/>
          <w:w w:val="105"/>
          <w:lang w:val="en-GB"/>
        </w:rPr>
        <w:t xml:space="preserve"> </w:t>
      </w:r>
      <w:r w:rsidRPr="00114580">
        <w:rPr>
          <w:color w:val="58595B"/>
          <w:w w:val="105"/>
          <w:lang w:val="en-GB"/>
        </w:rPr>
        <w:t>the</w:t>
      </w:r>
      <w:r w:rsidRPr="00114580">
        <w:rPr>
          <w:color w:val="58595B"/>
          <w:spacing w:val="41"/>
          <w:w w:val="113"/>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21"/>
          <w:w w:val="105"/>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17"/>
          <w:w w:val="105"/>
          <w:lang w:val="en-GB"/>
        </w:rPr>
        <w:t xml:space="preserve"> </w:t>
      </w:r>
      <w:r w:rsidRPr="00114580">
        <w:rPr>
          <w:color w:val="58595B"/>
          <w:w w:val="105"/>
          <w:lang w:val="en-GB"/>
        </w:rPr>
        <w:t>and</w:t>
      </w:r>
      <w:r w:rsidRPr="00114580">
        <w:rPr>
          <w:color w:val="58595B"/>
          <w:spacing w:val="-17"/>
          <w:w w:val="105"/>
          <w:lang w:val="en-GB"/>
        </w:rPr>
        <w:t xml:space="preserve"> </w:t>
      </w:r>
      <w:r w:rsidRPr="00543029">
        <w:rPr>
          <w:color w:val="58595B"/>
          <w:w w:val="105"/>
          <w:lang w:val="en-GB"/>
        </w:rPr>
        <w:t>P</w:t>
      </w:r>
      <w:r w:rsidRPr="00114580">
        <w:rPr>
          <w:color w:val="58595B"/>
          <w:spacing w:val="-1"/>
          <w:w w:val="105"/>
          <w:lang w:val="en-GB"/>
        </w:rPr>
        <w:t>ayment</w:t>
      </w:r>
      <w:r w:rsidRPr="00114580">
        <w:rPr>
          <w:color w:val="58595B"/>
          <w:spacing w:val="-17"/>
          <w:w w:val="105"/>
          <w:lang w:val="en-GB"/>
        </w:rPr>
        <w:t xml:space="preserve"> </w:t>
      </w:r>
      <w:r w:rsidRPr="00543029">
        <w:rPr>
          <w:color w:val="58595B"/>
          <w:w w:val="105"/>
          <w:lang w:val="en-GB"/>
        </w:rPr>
        <w:t>sy</w:t>
      </w:r>
      <w:r w:rsidRPr="00114580">
        <w:rPr>
          <w:color w:val="58595B"/>
          <w:spacing w:val="-1"/>
          <w:w w:val="105"/>
          <w:lang w:val="en-GB"/>
        </w:rPr>
        <w:t>stem.</w:t>
      </w:r>
    </w:p>
    <w:p w14:paraId="589CD40C"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10"/>
          <w:w w:val="105"/>
          <w:lang w:val="en-GB"/>
        </w:rPr>
        <w:t xml:space="preserve"> </w:t>
      </w:r>
      <w:r w:rsidRPr="00114580">
        <w:rPr>
          <w:color w:val="58595B"/>
          <w:w w:val="105"/>
          <w:lang w:val="en-GB"/>
        </w:rPr>
        <w:t>outlets</w:t>
      </w:r>
      <w:r w:rsidRPr="00114580">
        <w:rPr>
          <w:color w:val="58595B"/>
          <w:spacing w:val="-10"/>
          <w:w w:val="105"/>
          <w:lang w:val="en-GB"/>
        </w:rPr>
        <w:t xml:space="preserve"> </w:t>
      </w:r>
      <w:r w:rsidRPr="00114580">
        <w:rPr>
          <w:color w:val="58595B"/>
          <w:w w:val="105"/>
          <w:lang w:val="en-GB"/>
        </w:rPr>
        <w:t>shall</w:t>
      </w:r>
      <w:r w:rsidRPr="00114580">
        <w:rPr>
          <w:color w:val="58595B"/>
          <w:spacing w:val="-10"/>
          <w:w w:val="105"/>
          <w:lang w:val="en-GB"/>
        </w:rPr>
        <w:t xml:space="preserve"> </w:t>
      </w:r>
      <w:r w:rsidRPr="00114580">
        <w:rPr>
          <w:color w:val="58595B"/>
          <w:w w:val="105"/>
          <w:lang w:val="en-GB"/>
        </w:rPr>
        <w:t>be</w:t>
      </w:r>
      <w:r w:rsidRPr="00114580">
        <w:rPr>
          <w:color w:val="58595B"/>
          <w:spacing w:val="-10"/>
          <w:w w:val="105"/>
          <w:lang w:val="en-GB"/>
        </w:rPr>
        <w:t xml:space="preserve"> </w:t>
      </w:r>
      <w:r w:rsidRPr="00543029">
        <w:rPr>
          <w:color w:val="58595B"/>
          <w:w w:val="105"/>
          <w:lang w:val="en-GB"/>
        </w:rPr>
        <w:t>staff</w:t>
      </w:r>
      <w:r w:rsidRPr="00114580">
        <w:rPr>
          <w:color w:val="58595B"/>
          <w:spacing w:val="-1"/>
          <w:w w:val="105"/>
          <w:lang w:val="en-GB"/>
        </w:rPr>
        <w:t>ed</w:t>
      </w:r>
      <w:r w:rsidRPr="00114580">
        <w:rPr>
          <w:color w:val="58595B"/>
          <w:spacing w:val="-10"/>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0"/>
          <w:w w:val="105"/>
          <w:lang w:val="en-GB"/>
        </w:rPr>
        <w:t xml:space="preserve"> </w:t>
      </w:r>
      <w:r w:rsidRPr="00114580">
        <w:rPr>
          <w:color w:val="58595B"/>
          <w:spacing w:val="-1"/>
          <w:w w:val="105"/>
          <w:lang w:val="en-GB"/>
        </w:rPr>
        <w:t>appropr</w:t>
      </w:r>
      <w:r w:rsidRPr="00543029">
        <w:rPr>
          <w:color w:val="58595B"/>
          <w:w w:val="105"/>
          <w:lang w:val="en-GB"/>
        </w:rPr>
        <w:t>ia</w:t>
      </w:r>
      <w:r w:rsidRPr="00114580">
        <w:rPr>
          <w:color w:val="58595B"/>
          <w:spacing w:val="-1"/>
          <w:w w:val="105"/>
          <w:lang w:val="en-GB"/>
        </w:rPr>
        <w:t>t</w:t>
      </w:r>
      <w:r w:rsidRPr="00543029">
        <w:rPr>
          <w:color w:val="58595B"/>
          <w:w w:val="105"/>
          <w:lang w:val="en-GB"/>
        </w:rPr>
        <w:t>ely</w:t>
      </w:r>
      <w:r w:rsidRPr="00114580">
        <w:rPr>
          <w:color w:val="58595B"/>
          <w:spacing w:val="39"/>
          <w:w w:val="98"/>
          <w:lang w:val="en-GB"/>
        </w:rPr>
        <w:t xml:space="preserve"> </w:t>
      </w:r>
      <w:r w:rsidRPr="00114580">
        <w:rPr>
          <w:color w:val="58595B"/>
          <w:w w:val="105"/>
          <w:lang w:val="en-GB"/>
        </w:rPr>
        <w:t>qualified</w:t>
      </w:r>
      <w:r w:rsidRPr="00114580">
        <w:rPr>
          <w:color w:val="58595B"/>
          <w:spacing w:val="-10"/>
          <w:w w:val="105"/>
          <w:lang w:val="en-GB"/>
        </w:rPr>
        <w:t xml:space="preserve"> </w:t>
      </w:r>
      <w:r w:rsidRPr="00114580">
        <w:rPr>
          <w:color w:val="58595B"/>
          <w:w w:val="105"/>
          <w:lang w:val="en-GB"/>
        </w:rPr>
        <w:t>and</w:t>
      </w:r>
      <w:r w:rsidRPr="00114580">
        <w:rPr>
          <w:color w:val="58595B"/>
          <w:spacing w:val="-9"/>
          <w:w w:val="105"/>
          <w:lang w:val="en-GB"/>
        </w:rPr>
        <w:t xml:space="preserve"> </w:t>
      </w:r>
      <w:r w:rsidRPr="00114580">
        <w:rPr>
          <w:color w:val="58595B"/>
          <w:spacing w:val="-1"/>
          <w:w w:val="105"/>
          <w:lang w:val="en-GB"/>
        </w:rPr>
        <w:t>trained</w:t>
      </w:r>
      <w:r w:rsidRPr="00114580">
        <w:rPr>
          <w:color w:val="58595B"/>
          <w:spacing w:val="-9"/>
          <w:w w:val="105"/>
          <w:lang w:val="en-GB"/>
        </w:rPr>
        <w:t xml:space="preserve"> </w:t>
      </w:r>
      <w:r w:rsidRPr="00114580">
        <w:rPr>
          <w:color w:val="58595B"/>
          <w:w w:val="105"/>
          <w:lang w:val="en-GB"/>
        </w:rPr>
        <w:t>staff</w:t>
      </w:r>
      <w:r w:rsidRPr="00114580">
        <w:rPr>
          <w:color w:val="58595B"/>
          <w:spacing w:val="-10"/>
          <w:w w:val="105"/>
          <w:lang w:val="en-GB"/>
        </w:rPr>
        <w:t xml:space="preserve"> </w:t>
      </w:r>
      <w:r w:rsidRPr="00114580">
        <w:rPr>
          <w:color w:val="58595B"/>
          <w:spacing w:val="-1"/>
          <w:w w:val="105"/>
          <w:lang w:val="en-GB"/>
        </w:rPr>
        <w:t>members</w:t>
      </w:r>
      <w:r w:rsidRPr="00543029">
        <w:rPr>
          <w:color w:val="58595B"/>
          <w:w w:val="105"/>
          <w:lang w:val="en-GB"/>
        </w:rPr>
        <w:t>.</w:t>
      </w:r>
      <w:r w:rsidRPr="00114580">
        <w:rPr>
          <w:color w:val="58595B"/>
          <w:spacing w:val="20"/>
          <w:w w:val="105"/>
          <w:lang w:val="en-GB"/>
        </w:rPr>
        <w:t xml:space="preserve"> </w:t>
      </w:r>
      <w:r w:rsidRPr="00114580">
        <w:rPr>
          <w:color w:val="58595B"/>
          <w:w w:val="105"/>
          <w:lang w:val="en-GB"/>
        </w:rPr>
        <w:t>Should</w:t>
      </w:r>
      <w:r w:rsidRPr="00114580">
        <w:rPr>
          <w:color w:val="58595B"/>
          <w:spacing w:val="-10"/>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33"/>
          <w:w w:val="112"/>
          <w:lang w:val="en-GB"/>
        </w:rPr>
        <w:t xml:space="preserve"> </w:t>
      </w:r>
      <w:r w:rsidRPr="00114580">
        <w:rPr>
          <w:color w:val="58595B"/>
          <w:spacing w:val="-1"/>
          <w:w w:val="105"/>
          <w:lang w:val="en-GB"/>
        </w:rPr>
        <w:t>organise</w:t>
      </w:r>
      <w:r w:rsidRPr="00114580">
        <w:rPr>
          <w:color w:val="58595B"/>
          <w:spacing w:val="-14"/>
          <w:w w:val="105"/>
          <w:lang w:val="en-GB"/>
        </w:rPr>
        <w:t xml:space="preserve"> </w:t>
      </w:r>
      <w:r w:rsidRPr="00114580">
        <w:rPr>
          <w:color w:val="58595B"/>
          <w:spacing w:val="-1"/>
          <w:w w:val="105"/>
          <w:lang w:val="en-GB"/>
        </w:rPr>
        <w:t>training</w:t>
      </w:r>
      <w:r w:rsidRPr="00114580">
        <w:rPr>
          <w:color w:val="58595B"/>
          <w:spacing w:val="-13"/>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3"/>
          <w:w w:val="105"/>
          <w:lang w:val="en-GB"/>
        </w:rPr>
        <w:t xml:space="preserve"> </w:t>
      </w:r>
      <w:r w:rsidRPr="00114580">
        <w:rPr>
          <w:color w:val="58595B"/>
          <w:w w:val="105"/>
          <w:lang w:val="en-GB"/>
        </w:rPr>
        <w:t>Outlet</w:t>
      </w:r>
      <w:r w:rsidRPr="00114580">
        <w:rPr>
          <w:color w:val="58595B"/>
          <w:spacing w:val="-13"/>
          <w:w w:val="105"/>
          <w:lang w:val="en-GB"/>
        </w:rPr>
        <w:t xml:space="preserve"> </w:t>
      </w:r>
      <w:r w:rsidRPr="00543029">
        <w:rPr>
          <w:color w:val="58595B"/>
          <w:w w:val="105"/>
          <w:lang w:val="en-GB"/>
        </w:rPr>
        <w:t>staff,</w:t>
      </w:r>
      <w:r w:rsidRPr="00114580">
        <w:rPr>
          <w:color w:val="58595B"/>
          <w:spacing w:val="-13"/>
          <w:w w:val="105"/>
          <w:lang w:val="en-GB"/>
        </w:rPr>
        <w:t xml:space="preserve"> </w:t>
      </w:r>
      <w:r w:rsidRPr="00114580">
        <w:rPr>
          <w:color w:val="58595B"/>
          <w:w w:val="105"/>
          <w:lang w:val="en-GB"/>
        </w:rPr>
        <w:t>the</w:t>
      </w:r>
      <w:r w:rsidRPr="00114580">
        <w:rPr>
          <w:color w:val="58595B"/>
          <w:spacing w:val="-13"/>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will</w:t>
      </w:r>
      <w:r w:rsidRPr="00114580">
        <w:rPr>
          <w:color w:val="58595B"/>
          <w:spacing w:val="35"/>
          <w:w w:val="92"/>
          <w:lang w:val="en-GB"/>
        </w:rPr>
        <w:t xml:space="preserve"> </w:t>
      </w:r>
      <w:r w:rsidRPr="00114580">
        <w:rPr>
          <w:color w:val="58595B"/>
          <w:spacing w:val="-1"/>
          <w:w w:val="105"/>
          <w:lang w:val="en-GB"/>
        </w:rPr>
        <w:t>ensure</w:t>
      </w:r>
      <w:r w:rsidRPr="00114580">
        <w:rPr>
          <w:color w:val="58595B"/>
          <w:spacing w:val="-5"/>
          <w:w w:val="105"/>
          <w:lang w:val="en-GB"/>
        </w:rPr>
        <w:t xml:space="preserve"> </w:t>
      </w:r>
      <w:r w:rsidRPr="00114580">
        <w:rPr>
          <w:color w:val="58595B"/>
          <w:spacing w:val="-1"/>
          <w:w w:val="105"/>
          <w:lang w:val="en-GB"/>
        </w:rPr>
        <w:t>that</w:t>
      </w:r>
      <w:r w:rsidRPr="00114580">
        <w:rPr>
          <w:color w:val="58595B"/>
          <w:spacing w:val="-5"/>
          <w:w w:val="105"/>
          <w:lang w:val="en-GB"/>
        </w:rPr>
        <w:t xml:space="preserve"> </w:t>
      </w:r>
      <w:r w:rsidRPr="00114580">
        <w:rPr>
          <w:color w:val="58595B"/>
          <w:w w:val="105"/>
          <w:lang w:val="en-GB"/>
        </w:rPr>
        <w:t>Outlet</w:t>
      </w:r>
      <w:r w:rsidRPr="00114580">
        <w:rPr>
          <w:color w:val="58595B"/>
          <w:spacing w:val="-4"/>
          <w:w w:val="105"/>
          <w:lang w:val="en-GB"/>
        </w:rPr>
        <w:t xml:space="preserve"> </w:t>
      </w:r>
      <w:r w:rsidRPr="00114580">
        <w:rPr>
          <w:color w:val="58595B"/>
          <w:w w:val="105"/>
          <w:lang w:val="en-GB"/>
        </w:rPr>
        <w:t>staff</w:t>
      </w:r>
      <w:r w:rsidRPr="00114580">
        <w:rPr>
          <w:color w:val="58595B"/>
          <w:spacing w:val="-5"/>
          <w:w w:val="105"/>
          <w:lang w:val="en-GB"/>
        </w:rPr>
        <w:t xml:space="preserve"> </w:t>
      </w:r>
      <w:r w:rsidRPr="00114580">
        <w:rPr>
          <w:color w:val="58595B"/>
          <w:spacing w:val="-1"/>
          <w:w w:val="105"/>
          <w:lang w:val="en-GB"/>
        </w:rPr>
        <w:t>are</w:t>
      </w:r>
      <w:r w:rsidRPr="00114580">
        <w:rPr>
          <w:color w:val="58595B"/>
          <w:spacing w:val="-5"/>
          <w:w w:val="105"/>
          <w:lang w:val="en-GB"/>
        </w:rPr>
        <w:t xml:space="preserve"> </w:t>
      </w:r>
      <w:r w:rsidRPr="00114580">
        <w:rPr>
          <w:color w:val="58595B"/>
          <w:w w:val="105"/>
          <w:lang w:val="en-GB"/>
        </w:rPr>
        <w:t>in</w:t>
      </w:r>
      <w:r w:rsidRPr="00114580">
        <w:rPr>
          <w:color w:val="58595B"/>
          <w:spacing w:val="-4"/>
          <w:w w:val="105"/>
          <w:lang w:val="en-GB"/>
        </w:rPr>
        <w:t xml:space="preserve"> </w:t>
      </w:r>
      <w:r w:rsidRPr="00114580">
        <w:rPr>
          <w:color w:val="58595B"/>
          <w:spacing w:val="-1"/>
          <w:w w:val="105"/>
          <w:lang w:val="en-GB"/>
        </w:rPr>
        <w:t>attendance</w:t>
      </w:r>
      <w:r w:rsidRPr="00543029">
        <w:rPr>
          <w:color w:val="58595B"/>
          <w:w w:val="105"/>
          <w:lang w:val="en-GB"/>
        </w:rPr>
        <w:t>.</w:t>
      </w:r>
      <w:r w:rsidRPr="00114580">
        <w:rPr>
          <w:color w:val="58595B"/>
          <w:spacing w:val="-12"/>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37"/>
          <w:w w:val="119"/>
          <w:lang w:val="en-GB"/>
        </w:rPr>
        <w:t xml:space="preserve"> </w:t>
      </w:r>
      <w:r w:rsidRPr="00114580">
        <w:rPr>
          <w:color w:val="58595B"/>
          <w:w w:val="105"/>
          <w:lang w:val="en-GB"/>
        </w:rPr>
        <w:t>shall</w:t>
      </w:r>
      <w:r w:rsidRPr="00114580">
        <w:rPr>
          <w:color w:val="58595B"/>
          <w:spacing w:val="-5"/>
          <w:w w:val="105"/>
          <w:lang w:val="en-GB"/>
        </w:rPr>
        <w:t xml:space="preserve"> </w:t>
      </w:r>
      <w:r w:rsidRPr="00114580">
        <w:rPr>
          <w:color w:val="58595B"/>
          <w:w w:val="105"/>
          <w:lang w:val="en-GB"/>
        </w:rPr>
        <w:t>not</w:t>
      </w:r>
      <w:r w:rsidRPr="00114580">
        <w:rPr>
          <w:color w:val="58595B"/>
          <w:spacing w:val="-5"/>
          <w:w w:val="105"/>
          <w:lang w:val="en-GB"/>
        </w:rPr>
        <w:t xml:space="preserve"> </w:t>
      </w:r>
      <w:r w:rsidRPr="00114580">
        <w:rPr>
          <w:color w:val="58595B"/>
          <w:w w:val="105"/>
          <w:lang w:val="en-GB"/>
        </w:rPr>
        <w:t>do</w:t>
      </w:r>
      <w:r w:rsidRPr="00114580">
        <w:rPr>
          <w:color w:val="58595B"/>
          <w:spacing w:val="-5"/>
          <w:w w:val="105"/>
          <w:lang w:val="en-GB"/>
        </w:rPr>
        <w:t xml:space="preserve"> </w:t>
      </w:r>
      <w:r w:rsidRPr="00114580">
        <w:rPr>
          <w:color w:val="58595B"/>
          <w:w w:val="105"/>
          <w:lang w:val="en-GB"/>
        </w:rPr>
        <w:t>or</w:t>
      </w:r>
      <w:r w:rsidRPr="00114580">
        <w:rPr>
          <w:color w:val="58595B"/>
          <w:spacing w:val="-5"/>
          <w:w w:val="105"/>
          <w:lang w:val="en-GB"/>
        </w:rPr>
        <w:t xml:space="preserve"> </w:t>
      </w:r>
      <w:r w:rsidRPr="00114580">
        <w:rPr>
          <w:color w:val="58595B"/>
          <w:w w:val="105"/>
          <w:lang w:val="en-GB"/>
        </w:rPr>
        <w:t>omit</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do</w:t>
      </w:r>
      <w:r w:rsidRPr="00114580">
        <w:rPr>
          <w:color w:val="58595B"/>
          <w:spacing w:val="-5"/>
          <w:w w:val="105"/>
          <w:lang w:val="en-GB"/>
        </w:rPr>
        <w:t xml:space="preserve"> </w:t>
      </w:r>
      <w:r w:rsidRPr="00114580">
        <w:rPr>
          <w:color w:val="58595B"/>
          <w:spacing w:val="-1"/>
          <w:w w:val="105"/>
          <w:lang w:val="en-GB"/>
        </w:rPr>
        <w:t>anything</w:t>
      </w:r>
      <w:r w:rsidRPr="00114580">
        <w:rPr>
          <w:color w:val="58595B"/>
          <w:spacing w:val="-5"/>
          <w:w w:val="105"/>
          <w:lang w:val="en-GB"/>
        </w:rPr>
        <w:t xml:space="preserve"> </w:t>
      </w:r>
      <w:r w:rsidRPr="00114580">
        <w:rPr>
          <w:color w:val="58595B"/>
          <w:w w:val="105"/>
          <w:lang w:val="en-GB"/>
        </w:rPr>
        <w:t>which</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ould</w:t>
      </w:r>
      <w:r w:rsidRPr="00114580">
        <w:rPr>
          <w:color w:val="58595B"/>
          <w:spacing w:val="23"/>
          <w:w w:val="106"/>
          <w:lang w:val="en-GB"/>
        </w:rPr>
        <w:t xml:space="preserve"> </w:t>
      </w:r>
      <w:r w:rsidRPr="00543029">
        <w:rPr>
          <w:color w:val="58595B"/>
          <w:w w:val="105"/>
          <w:lang w:val="en-GB"/>
        </w:rPr>
        <w:t>r</w:t>
      </w:r>
      <w:r w:rsidRPr="00114580">
        <w:rPr>
          <w:color w:val="58595B"/>
          <w:spacing w:val="-1"/>
          <w:w w:val="105"/>
          <w:lang w:val="en-GB"/>
        </w:rPr>
        <w:t>easonably</w:t>
      </w:r>
      <w:r w:rsidRPr="00543029">
        <w:rPr>
          <w:color w:val="58595B"/>
          <w:w w:val="105"/>
          <w:lang w:val="en-GB"/>
        </w:rPr>
        <w:t xml:space="preserve"> </w:t>
      </w:r>
      <w:r w:rsidRPr="00114580">
        <w:rPr>
          <w:color w:val="58595B"/>
          <w:w w:val="105"/>
          <w:lang w:val="en-GB"/>
        </w:rPr>
        <w:t>be</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egarded</w:t>
      </w:r>
      <w:r w:rsidRPr="00543029">
        <w:rPr>
          <w:color w:val="58595B"/>
          <w:w w:val="105"/>
          <w:lang w:val="en-GB"/>
        </w:rPr>
        <w:t xml:space="preserve"> </w:t>
      </w:r>
      <w:r w:rsidRPr="00114580">
        <w:rPr>
          <w:color w:val="58595B"/>
          <w:w w:val="105"/>
          <w:lang w:val="en-GB"/>
        </w:rPr>
        <w:t>as</w:t>
      </w:r>
      <w:r w:rsidRPr="00114580">
        <w:rPr>
          <w:color w:val="58595B"/>
          <w:spacing w:val="-1"/>
          <w:w w:val="105"/>
          <w:lang w:val="en-GB"/>
        </w:rPr>
        <w:t xml:space="preserve"> </w:t>
      </w:r>
      <w:r w:rsidRPr="00543029">
        <w:rPr>
          <w:color w:val="58595B"/>
          <w:w w:val="105"/>
          <w:lang w:val="en-GB"/>
        </w:rPr>
        <w:t>inc</w:t>
      </w:r>
      <w:r w:rsidRPr="00114580">
        <w:rPr>
          <w:color w:val="58595B"/>
          <w:spacing w:val="-1"/>
          <w:w w:val="105"/>
          <w:lang w:val="en-GB"/>
        </w:rPr>
        <w:t>onsistent</w:t>
      </w:r>
      <w:r w:rsidRPr="00543029">
        <w:rPr>
          <w:color w:val="58595B"/>
          <w:w w:val="105"/>
          <w:lang w:val="en-GB"/>
        </w:rPr>
        <w:t xml:space="preserve"> </w:t>
      </w:r>
      <w:r w:rsidRPr="00114580">
        <w:rPr>
          <w:color w:val="58595B"/>
          <w:w w:val="105"/>
          <w:lang w:val="en-GB"/>
        </w:rPr>
        <w:t>with</w:t>
      </w:r>
      <w:r w:rsidRPr="00114580">
        <w:rPr>
          <w:color w:val="58595B"/>
          <w:spacing w:val="-1"/>
          <w:w w:val="105"/>
          <w:lang w:val="en-GB"/>
        </w:rPr>
        <w:t xml:space="preserve"> </w:t>
      </w:r>
      <w:r w:rsidRPr="00114580">
        <w:rPr>
          <w:color w:val="58595B"/>
          <w:w w:val="105"/>
          <w:lang w:val="en-GB"/>
        </w:rPr>
        <w:t>this</w:t>
      </w:r>
      <w:r w:rsidRPr="00114580">
        <w:rPr>
          <w:color w:val="58595B"/>
          <w:spacing w:val="43"/>
          <w:w w:val="104"/>
          <w:lang w:val="en-GB"/>
        </w:rPr>
        <w:t xml:space="preserve"> </w:t>
      </w:r>
      <w:r w:rsidRPr="00114580">
        <w:rPr>
          <w:color w:val="58595B"/>
          <w:spacing w:val="-1"/>
          <w:w w:val="105"/>
          <w:lang w:val="en-GB"/>
        </w:rPr>
        <w:t>obligation.</w:t>
      </w:r>
    </w:p>
    <w:p w14:paraId="137FC254"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114580">
        <w:rPr>
          <w:color w:val="58595B"/>
          <w:w w:val="105"/>
          <w:lang w:val="en-GB"/>
        </w:rPr>
        <w:t>Outlets</w:t>
      </w:r>
      <w:r w:rsidRPr="00114580">
        <w:rPr>
          <w:color w:val="58595B"/>
          <w:spacing w:val="-11"/>
          <w:w w:val="105"/>
          <w:lang w:val="en-GB"/>
        </w:rPr>
        <w:t xml:space="preserve"> </w:t>
      </w:r>
      <w:r w:rsidRPr="00114580">
        <w:rPr>
          <w:color w:val="58595B"/>
          <w:w w:val="105"/>
          <w:lang w:val="en-GB"/>
        </w:rPr>
        <w:t>shall</w:t>
      </w:r>
      <w:r w:rsidRPr="00114580">
        <w:rPr>
          <w:color w:val="58595B"/>
          <w:spacing w:val="-11"/>
          <w:w w:val="105"/>
          <w:lang w:val="en-GB"/>
        </w:rPr>
        <w:t xml:space="preserve"> </w:t>
      </w:r>
      <w:r w:rsidRPr="00114580">
        <w:rPr>
          <w:color w:val="58595B"/>
          <w:w w:val="105"/>
          <w:lang w:val="en-GB"/>
        </w:rPr>
        <w:t>perform</w:t>
      </w:r>
      <w:r w:rsidRPr="00114580">
        <w:rPr>
          <w:color w:val="58595B"/>
          <w:spacing w:val="-11"/>
          <w:w w:val="105"/>
          <w:lang w:val="en-GB"/>
        </w:rPr>
        <w:t xml:space="preserve"> </w:t>
      </w:r>
      <w:r w:rsidRPr="00114580">
        <w:rPr>
          <w:color w:val="58595B"/>
          <w:w w:val="105"/>
          <w:lang w:val="en-GB"/>
        </w:rPr>
        <w:t>cash-in</w:t>
      </w:r>
      <w:r w:rsidRPr="00114580">
        <w:rPr>
          <w:color w:val="58595B"/>
          <w:spacing w:val="-10"/>
          <w:w w:val="105"/>
          <w:lang w:val="en-GB"/>
        </w:rPr>
        <w:t xml:space="preserve"> </w:t>
      </w:r>
      <w:r w:rsidRPr="00114580">
        <w:rPr>
          <w:color w:val="58595B"/>
          <w:w w:val="105"/>
          <w:lang w:val="en-GB"/>
        </w:rPr>
        <w:t>and</w:t>
      </w:r>
      <w:r w:rsidRPr="00114580">
        <w:rPr>
          <w:color w:val="58595B"/>
          <w:spacing w:val="-11"/>
          <w:w w:val="105"/>
          <w:lang w:val="en-GB"/>
        </w:rPr>
        <w:t xml:space="preserve"> </w:t>
      </w:r>
      <w:r w:rsidRPr="00114580">
        <w:rPr>
          <w:color w:val="58595B"/>
          <w:w w:val="105"/>
          <w:lang w:val="en-GB"/>
        </w:rPr>
        <w:t>cash-out</w:t>
      </w:r>
      <w:r w:rsidRPr="00114580">
        <w:rPr>
          <w:color w:val="58595B"/>
          <w:spacing w:val="26"/>
          <w:w w:val="111"/>
          <w:lang w:val="en-GB"/>
        </w:rPr>
        <w:t xml:space="preserve"> </w:t>
      </w:r>
      <w:r w:rsidRPr="00114580">
        <w:rPr>
          <w:color w:val="58595B"/>
          <w:w w:val="105"/>
          <w:lang w:val="en-GB"/>
        </w:rPr>
        <w:t>transactions</w:t>
      </w:r>
      <w:r w:rsidRPr="00114580">
        <w:rPr>
          <w:color w:val="58595B"/>
          <w:spacing w:val="-10"/>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9"/>
          <w:w w:val="105"/>
          <w:lang w:val="en-GB"/>
        </w:rPr>
        <w:t xml:space="preserve"> </w:t>
      </w:r>
      <w:r w:rsidRPr="00543029">
        <w:rPr>
          <w:color w:val="58595B"/>
          <w:w w:val="105"/>
          <w:lang w:val="en-GB"/>
        </w:rPr>
        <w:t>C</w:t>
      </w:r>
      <w:r w:rsidRPr="00114580">
        <w:rPr>
          <w:color w:val="58595B"/>
          <w:spacing w:val="-1"/>
          <w:w w:val="105"/>
          <w:lang w:val="en-GB"/>
        </w:rPr>
        <w:t>ustomers</w:t>
      </w:r>
      <w:r w:rsidRPr="00114580">
        <w:rPr>
          <w:color w:val="58595B"/>
          <w:spacing w:val="-9"/>
          <w:w w:val="105"/>
          <w:lang w:val="en-GB"/>
        </w:rPr>
        <w:t xml:space="preserve"> </w:t>
      </w:r>
      <w:r w:rsidRPr="00114580">
        <w:rPr>
          <w:color w:val="58595B"/>
          <w:w w:val="105"/>
          <w:lang w:val="en-GB"/>
        </w:rPr>
        <w:t>and</w:t>
      </w:r>
      <w:r w:rsidRPr="00114580">
        <w:rPr>
          <w:color w:val="58595B"/>
          <w:spacing w:val="-10"/>
          <w:w w:val="105"/>
          <w:lang w:val="en-GB"/>
        </w:rPr>
        <w:t xml:space="preserve"> </w:t>
      </w:r>
      <w:r w:rsidRPr="00114580">
        <w:rPr>
          <w:color w:val="58595B"/>
          <w:w w:val="105"/>
          <w:lang w:val="en-GB"/>
        </w:rPr>
        <w:t>shall</w:t>
      </w:r>
      <w:r w:rsidRPr="00114580">
        <w:rPr>
          <w:color w:val="58595B"/>
          <w:spacing w:val="-9"/>
          <w:w w:val="105"/>
          <w:lang w:val="en-GB"/>
        </w:rPr>
        <w:t xml:space="preserve"> </w:t>
      </w:r>
      <w:r w:rsidRPr="00114580">
        <w:rPr>
          <w:color w:val="58595B"/>
          <w:spacing w:val="-1"/>
          <w:w w:val="105"/>
          <w:lang w:val="en-GB"/>
        </w:rPr>
        <w:t>maintain</w:t>
      </w:r>
      <w:r w:rsidRPr="00114580">
        <w:rPr>
          <w:color w:val="58595B"/>
          <w:spacing w:val="29"/>
          <w:w w:val="106"/>
          <w:lang w:val="en-GB"/>
        </w:rPr>
        <w:t xml:space="preserve"> </w:t>
      </w:r>
      <w:r w:rsidRPr="00114580">
        <w:rPr>
          <w:color w:val="58595B"/>
          <w:spacing w:val="-1"/>
          <w:w w:val="105"/>
          <w:lang w:val="en-GB"/>
        </w:rPr>
        <w:t>appropr</w:t>
      </w:r>
      <w:r w:rsidRPr="00543029">
        <w:rPr>
          <w:color w:val="58595B"/>
          <w:w w:val="105"/>
          <w:lang w:val="en-GB"/>
        </w:rPr>
        <w:t>ia</w:t>
      </w:r>
      <w:r w:rsidRPr="00114580">
        <w:rPr>
          <w:color w:val="58595B"/>
          <w:spacing w:val="-1"/>
          <w:w w:val="105"/>
          <w:lang w:val="en-GB"/>
        </w:rPr>
        <w:t>te</w:t>
      </w:r>
      <w:r w:rsidRPr="00114580">
        <w:rPr>
          <w:color w:val="58595B"/>
          <w:spacing w:val="-12"/>
          <w:w w:val="105"/>
          <w:lang w:val="en-GB"/>
        </w:rPr>
        <w:t xml:space="preserve"> </w:t>
      </w:r>
      <w:r w:rsidRPr="00543029">
        <w:rPr>
          <w:color w:val="58595B"/>
          <w:w w:val="105"/>
          <w:lang w:val="en-GB"/>
        </w:rPr>
        <w:t>levels</w:t>
      </w:r>
      <w:r w:rsidRPr="00114580">
        <w:rPr>
          <w:color w:val="58595B"/>
          <w:spacing w:val="-11"/>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cash</w:t>
      </w:r>
      <w:r w:rsidRPr="00114580">
        <w:rPr>
          <w:color w:val="58595B"/>
          <w:spacing w:val="-11"/>
          <w:w w:val="105"/>
          <w:lang w:val="en-GB"/>
        </w:rPr>
        <w:t xml:space="preserve"> </w:t>
      </w:r>
      <w:r w:rsidRPr="00114580">
        <w:rPr>
          <w:color w:val="58595B"/>
          <w:w w:val="105"/>
          <w:lang w:val="en-GB"/>
        </w:rPr>
        <w:t>and</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543029">
        <w:rPr>
          <w:color w:val="58595B"/>
          <w:w w:val="105"/>
          <w:lang w:val="en-GB"/>
        </w:rPr>
        <w:t>F</w:t>
      </w:r>
      <w:r w:rsidRPr="00114580">
        <w:rPr>
          <w:color w:val="58595B"/>
          <w:spacing w:val="-1"/>
          <w:w w:val="105"/>
          <w:lang w:val="en-GB"/>
        </w:rPr>
        <w:t>loat</w:t>
      </w:r>
      <w:r w:rsidRPr="00114580">
        <w:rPr>
          <w:color w:val="58595B"/>
          <w:spacing w:val="-11"/>
          <w:w w:val="105"/>
          <w:lang w:val="en-GB"/>
        </w:rPr>
        <w:t xml:space="preserve"> </w:t>
      </w:r>
      <w:r w:rsidRPr="00114580">
        <w:rPr>
          <w:color w:val="58595B"/>
          <w:w w:val="105"/>
          <w:lang w:val="en-GB"/>
        </w:rPr>
        <w:t>liquidity</w:t>
      </w:r>
      <w:r w:rsidRPr="00114580">
        <w:rPr>
          <w:color w:val="58595B"/>
          <w:spacing w:val="-11"/>
          <w:w w:val="105"/>
          <w:lang w:val="en-GB"/>
        </w:rPr>
        <w:t xml:space="preserve"> </w:t>
      </w:r>
      <w:r w:rsidRPr="00114580">
        <w:rPr>
          <w:color w:val="58595B"/>
          <w:w w:val="105"/>
          <w:lang w:val="en-GB"/>
        </w:rPr>
        <w:t>in</w:t>
      </w:r>
      <w:r w:rsidRPr="00114580">
        <w:rPr>
          <w:color w:val="58595B"/>
          <w:spacing w:val="31"/>
          <w:w w:val="101"/>
          <w:lang w:val="en-GB"/>
        </w:rPr>
        <w:t xml:space="preserve"> </w:t>
      </w:r>
      <w:r w:rsidRPr="00114580">
        <w:rPr>
          <w:color w:val="58595B"/>
          <w:spacing w:val="-1"/>
          <w:w w:val="105"/>
          <w:lang w:val="en-GB"/>
        </w:rPr>
        <w:t>order</w:t>
      </w:r>
      <w:r w:rsidRPr="00114580">
        <w:rPr>
          <w:color w:val="58595B"/>
          <w:spacing w:val="1"/>
          <w:w w:val="105"/>
          <w:lang w:val="en-GB"/>
        </w:rPr>
        <w:t xml:space="preserve"> </w:t>
      </w:r>
      <w:r w:rsidRPr="00114580">
        <w:rPr>
          <w:color w:val="58595B"/>
          <w:spacing w:val="-1"/>
          <w:w w:val="105"/>
          <w:lang w:val="en-GB"/>
        </w:rPr>
        <w:t>to</w:t>
      </w:r>
      <w:r w:rsidRPr="00114580">
        <w:rPr>
          <w:color w:val="58595B"/>
          <w:spacing w:val="2"/>
          <w:w w:val="105"/>
          <w:lang w:val="en-GB"/>
        </w:rPr>
        <w:t xml:space="preserve"> </w:t>
      </w:r>
      <w:r w:rsidRPr="00114580">
        <w:rPr>
          <w:color w:val="58595B"/>
          <w:w w:val="105"/>
          <w:lang w:val="en-GB"/>
        </w:rPr>
        <w:t>meet</w:t>
      </w:r>
      <w:r w:rsidRPr="00114580">
        <w:rPr>
          <w:color w:val="58595B"/>
          <w:spacing w:val="2"/>
          <w:w w:val="105"/>
          <w:lang w:val="en-GB"/>
        </w:rPr>
        <w:t xml:space="preserve"> </w:t>
      </w:r>
      <w:r w:rsidRPr="00114580">
        <w:rPr>
          <w:color w:val="58595B"/>
          <w:w w:val="105"/>
          <w:lang w:val="en-GB"/>
        </w:rPr>
        <w:t>market</w:t>
      </w:r>
      <w:r w:rsidRPr="00114580">
        <w:rPr>
          <w:color w:val="58595B"/>
          <w:spacing w:val="1"/>
          <w:w w:val="105"/>
          <w:lang w:val="en-GB"/>
        </w:rPr>
        <w:t xml:space="preserve"> </w:t>
      </w:r>
      <w:r w:rsidRPr="00114580">
        <w:rPr>
          <w:color w:val="58595B"/>
          <w:w w:val="105"/>
          <w:lang w:val="en-GB"/>
        </w:rPr>
        <w:t>demand</w:t>
      </w:r>
      <w:r w:rsidRPr="00114580">
        <w:rPr>
          <w:color w:val="58595B"/>
          <w:spacing w:val="2"/>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2"/>
          <w:w w:val="105"/>
          <w:lang w:val="en-GB"/>
        </w:rPr>
        <w:t xml:space="preserve"> </w:t>
      </w:r>
      <w:r w:rsidRPr="00114580">
        <w:rPr>
          <w:color w:val="58595B"/>
          <w:w w:val="105"/>
          <w:lang w:val="en-GB"/>
        </w:rPr>
        <w:t>these</w:t>
      </w:r>
      <w:r w:rsidRPr="00114580">
        <w:rPr>
          <w:color w:val="58595B"/>
          <w:spacing w:val="1"/>
          <w:w w:val="105"/>
          <w:lang w:val="en-GB"/>
        </w:rPr>
        <w:t xml:space="preserve"> </w:t>
      </w:r>
      <w:r w:rsidRPr="00114580">
        <w:rPr>
          <w:color w:val="58595B"/>
          <w:spacing w:val="-1"/>
          <w:w w:val="105"/>
          <w:lang w:val="en-GB"/>
        </w:rPr>
        <w:t>transactions</w:t>
      </w:r>
      <w:r w:rsidRPr="00543029">
        <w:rPr>
          <w:color w:val="58595B"/>
          <w:w w:val="105"/>
          <w:lang w:val="en-GB"/>
        </w:rPr>
        <w:t>.</w:t>
      </w:r>
    </w:p>
    <w:p w14:paraId="274EDA06"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114580">
        <w:rPr>
          <w:color w:val="58595B"/>
          <w:w w:val="105"/>
          <w:lang w:val="en-GB"/>
        </w:rPr>
        <w:t>shall</w:t>
      </w:r>
      <w:r w:rsidRPr="00114580">
        <w:rPr>
          <w:color w:val="58595B"/>
          <w:spacing w:val="-7"/>
          <w:w w:val="105"/>
          <w:lang w:val="en-GB"/>
        </w:rPr>
        <w:t xml:space="preserve"> </w:t>
      </w:r>
      <w:r w:rsidRPr="00114580">
        <w:rPr>
          <w:color w:val="58595B"/>
          <w:w w:val="105"/>
          <w:lang w:val="en-GB"/>
        </w:rPr>
        <w:t>not</w:t>
      </w:r>
      <w:r w:rsidRPr="00114580">
        <w:rPr>
          <w:color w:val="58595B"/>
          <w:spacing w:val="-7"/>
          <w:w w:val="105"/>
          <w:lang w:val="en-GB"/>
        </w:rPr>
        <w:t xml:space="preserve"> </w:t>
      </w:r>
      <w:r w:rsidRPr="00543029">
        <w:rPr>
          <w:color w:val="58595B"/>
          <w:w w:val="105"/>
          <w:lang w:val="en-GB"/>
        </w:rPr>
        <w:t>eff</w:t>
      </w:r>
      <w:r w:rsidRPr="00114580">
        <w:rPr>
          <w:color w:val="58595B"/>
          <w:spacing w:val="-1"/>
          <w:w w:val="105"/>
          <w:lang w:val="en-GB"/>
        </w:rPr>
        <w:t>ect</w:t>
      </w:r>
      <w:r w:rsidRPr="00114580">
        <w:rPr>
          <w:color w:val="58595B"/>
          <w:spacing w:val="-7"/>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transactions</w:t>
      </w:r>
      <w:r w:rsidRPr="00114580">
        <w:rPr>
          <w:color w:val="58595B"/>
          <w:spacing w:val="-7"/>
          <w:w w:val="105"/>
          <w:lang w:val="en-GB"/>
        </w:rPr>
        <w:t xml:space="preserve"> </w:t>
      </w:r>
      <w:r w:rsidRPr="00114580">
        <w:rPr>
          <w:color w:val="58595B"/>
          <w:spacing w:val="-1"/>
          <w:w w:val="105"/>
          <w:lang w:val="en-GB"/>
        </w:rPr>
        <w:t>that</w:t>
      </w:r>
      <w:r w:rsidRPr="00114580">
        <w:rPr>
          <w:color w:val="58595B"/>
          <w:spacing w:val="-7"/>
          <w:w w:val="105"/>
          <w:lang w:val="en-GB"/>
        </w:rPr>
        <w:t xml:space="preserve"> </w:t>
      </w:r>
      <w:r w:rsidRPr="00114580">
        <w:rPr>
          <w:color w:val="58595B"/>
          <w:spacing w:val="-1"/>
          <w:w w:val="105"/>
          <w:lang w:val="en-GB"/>
        </w:rPr>
        <w:t>are</w:t>
      </w:r>
      <w:r w:rsidRPr="00114580">
        <w:rPr>
          <w:color w:val="58595B"/>
          <w:spacing w:val="29"/>
          <w:w w:val="112"/>
          <w:lang w:val="en-GB"/>
        </w:rPr>
        <w:t xml:space="preserve"> </w:t>
      </w:r>
      <w:r w:rsidRPr="00114580">
        <w:rPr>
          <w:color w:val="58595B"/>
          <w:spacing w:val="-1"/>
          <w:w w:val="105"/>
          <w:lang w:val="en-GB"/>
        </w:rPr>
        <w:t>o</w:t>
      </w:r>
      <w:r w:rsidRPr="00543029">
        <w:rPr>
          <w:color w:val="58595B"/>
          <w:w w:val="105"/>
          <w:lang w:val="en-GB"/>
        </w:rPr>
        <w:t>v</w:t>
      </w:r>
      <w:r w:rsidRPr="00114580">
        <w:rPr>
          <w:color w:val="58595B"/>
          <w:spacing w:val="-1"/>
          <w:w w:val="105"/>
          <w:lang w:val="en-GB"/>
        </w:rPr>
        <w:t>er</w:t>
      </w:r>
      <w:r w:rsidRPr="00543029">
        <w:rPr>
          <w:color w:val="58595B"/>
          <w:w w:val="105"/>
          <w:lang w:val="en-GB"/>
        </w:rPr>
        <w:t xml:space="preserve"> </w:t>
      </w:r>
      <w:r w:rsidRPr="00114580">
        <w:rPr>
          <w:color w:val="58595B"/>
          <w:w w:val="105"/>
          <w:lang w:val="en-GB"/>
        </w:rPr>
        <w:t>and</w:t>
      </w:r>
      <w:r w:rsidRPr="00114580">
        <w:rPr>
          <w:color w:val="58595B"/>
          <w:spacing w:val="-1"/>
          <w:w w:val="105"/>
          <w:lang w:val="en-GB"/>
        </w:rPr>
        <w:t xml:space="preserve"> abo</w:t>
      </w:r>
      <w:r w:rsidRPr="00543029">
        <w:rPr>
          <w:color w:val="58595B"/>
          <w:w w:val="105"/>
          <w:lang w:val="en-GB"/>
        </w:rPr>
        <w:t>v</w:t>
      </w:r>
      <w:r w:rsidRPr="00114580">
        <w:rPr>
          <w:color w:val="58595B"/>
          <w:spacing w:val="-1"/>
          <w:w w:val="105"/>
          <w:lang w:val="en-GB"/>
        </w:rPr>
        <w:t xml:space="preserve">e </w:t>
      </w:r>
      <w:r w:rsidRPr="00114580">
        <w:rPr>
          <w:color w:val="58595B"/>
          <w:w w:val="105"/>
          <w:lang w:val="en-GB"/>
        </w:rPr>
        <w:t>the</w:t>
      </w:r>
      <w:r w:rsidRPr="00543029">
        <w:rPr>
          <w:color w:val="58595B"/>
          <w:w w:val="105"/>
          <w:lang w:val="en-GB"/>
        </w:rPr>
        <w:t xml:space="preserve"> </w:t>
      </w:r>
      <w:r w:rsidRPr="00114580">
        <w:rPr>
          <w:color w:val="58595B"/>
          <w:spacing w:val="-1"/>
          <w:w w:val="105"/>
          <w:lang w:val="en-GB"/>
        </w:rPr>
        <w:t xml:space="preserve">amounts placed </w:t>
      </w:r>
      <w:r w:rsidRPr="00114580">
        <w:rPr>
          <w:color w:val="58595B"/>
          <w:w w:val="105"/>
          <w:lang w:val="en-GB"/>
        </w:rPr>
        <w:t>in</w:t>
      </w:r>
      <w:r w:rsidRPr="00114580">
        <w:rPr>
          <w:color w:val="58595B"/>
          <w:spacing w:val="-1"/>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spacing w:val="-3"/>
          <w:w w:val="105"/>
          <w:lang w:val="en-GB"/>
        </w:rPr>
        <w:t>T</w:t>
      </w:r>
      <w:r w:rsidRPr="00543029">
        <w:rPr>
          <w:color w:val="58595B"/>
          <w:w w:val="105"/>
          <w:lang w:val="en-GB"/>
        </w:rPr>
        <w:t>rust</w:t>
      </w:r>
      <w:r w:rsidRPr="00114580">
        <w:rPr>
          <w:color w:val="58595B"/>
          <w:spacing w:val="35"/>
          <w:w w:val="107"/>
          <w:lang w:val="en-GB"/>
        </w:rPr>
        <w:t xml:space="preserve"> </w:t>
      </w:r>
      <w:r w:rsidRPr="00543029">
        <w:rPr>
          <w:color w:val="58595B"/>
          <w:w w:val="105"/>
          <w:lang w:val="en-GB"/>
        </w:rPr>
        <w:t>Acc</w:t>
      </w:r>
      <w:r w:rsidRPr="00114580">
        <w:rPr>
          <w:color w:val="58595B"/>
          <w:spacing w:val="-1"/>
          <w:w w:val="105"/>
          <w:lang w:val="en-GB"/>
        </w:rPr>
        <w:t>ount</w:t>
      </w:r>
      <w:r w:rsidRPr="00114580">
        <w:rPr>
          <w:color w:val="58595B"/>
          <w:spacing w:val="-7"/>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spacing w:val="-1"/>
          <w:w w:val="105"/>
          <w:lang w:val="en-GB"/>
        </w:rPr>
        <w:t>where</w:t>
      </w:r>
      <w:r w:rsidRPr="00114580">
        <w:rPr>
          <w:color w:val="58595B"/>
          <w:spacing w:val="-6"/>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6"/>
          <w:w w:val="105"/>
          <w:lang w:val="en-GB"/>
        </w:rPr>
        <w:t xml:space="preserve"> </w:t>
      </w:r>
      <w:r w:rsidRPr="00114580">
        <w:rPr>
          <w:color w:val="58595B"/>
          <w:w w:val="105"/>
          <w:lang w:val="en-GB"/>
        </w:rPr>
        <w:t>has</w:t>
      </w:r>
      <w:r w:rsidRPr="00114580">
        <w:rPr>
          <w:color w:val="58595B"/>
          <w:spacing w:val="-7"/>
          <w:w w:val="105"/>
          <w:lang w:val="en-GB"/>
        </w:rPr>
        <w:t xml:space="preserve"> </w:t>
      </w:r>
      <w:r w:rsidRPr="00543029">
        <w:rPr>
          <w:color w:val="58595B"/>
          <w:w w:val="105"/>
          <w:lang w:val="en-GB"/>
        </w:rPr>
        <w:t>insufficien</w:t>
      </w:r>
      <w:r w:rsidRPr="00114580">
        <w:rPr>
          <w:color w:val="58595B"/>
          <w:spacing w:val="-1"/>
          <w:w w:val="105"/>
          <w:lang w:val="en-GB"/>
        </w:rPr>
        <w:t>t</w:t>
      </w:r>
      <w:r w:rsidRPr="00114580">
        <w:rPr>
          <w:color w:val="58595B"/>
          <w:spacing w:val="-6"/>
          <w:w w:val="105"/>
          <w:lang w:val="en-GB"/>
        </w:rPr>
        <w:t xml:space="preserve"> </w:t>
      </w:r>
      <w:r w:rsidRPr="00114580">
        <w:rPr>
          <w:color w:val="58595B"/>
          <w:w w:val="105"/>
          <w:lang w:val="en-GB"/>
        </w:rPr>
        <w:t>funds</w:t>
      </w:r>
      <w:r w:rsidRPr="00114580">
        <w:rPr>
          <w:color w:val="58595B"/>
          <w:spacing w:val="-6"/>
          <w:w w:val="105"/>
          <w:lang w:val="en-GB"/>
        </w:rPr>
        <w:t xml:space="preserve"> </w:t>
      </w:r>
      <w:r w:rsidRPr="00114580">
        <w:rPr>
          <w:color w:val="58595B"/>
          <w:spacing w:val="-1"/>
          <w:w w:val="105"/>
          <w:lang w:val="en-GB"/>
        </w:rPr>
        <w:t>to</w:t>
      </w:r>
      <w:r w:rsidRPr="00114580">
        <w:rPr>
          <w:color w:val="58595B"/>
          <w:spacing w:val="39"/>
          <w:w w:val="109"/>
          <w:lang w:val="en-GB"/>
        </w:rPr>
        <w:t xml:space="preserve"> </w:t>
      </w:r>
      <w:r w:rsidRPr="00114580">
        <w:rPr>
          <w:color w:val="58595B"/>
          <w:w w:val="105"/>
          <w:lang w:val="en-GB"/>
        </w:rPr>
        <w:t>meet</w:t>
      </w:r>
      <w:r w:rsidRPr="00543029">
        <w:rPr>
          <w:color w:val="58595B"/>
          <w:w w:val="105"/>
          <w:lang w:val="en-GB"/>
        </w:rPr>
        <w:t xml:space="preserve">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v</w:t>
      </w:r>
      <w:r w:rsidRPr="00114580">
        <w:rPr>
          <w:color w:val="58595B"/>
          <w:spacing w:val="-1"/>
          <w:w w:val="105"/>
          <w:lang w:val="en-GB"/>
        </w:rPr>
        <w:t xml:space="preserve">alue </w:t>
      </w:r>
      <w:r w:rsidRPr="00114580">
        <w:rPr>
          <w:color w:val="58595B"/>
          <w:w w:val="105"/>
          <w:lang w:val="en-GB"/>
        </w:rPr>
        <w:t>of</w:t>
      </w:r>
      <w:r w:rsidRPr="00114580">
        <w:rPr>
          <w:color w:val="58595B"/>
          <w:spacing w:val="-1"/>
          <w:w w:val="105"/>
          <w:lang w:val="en-GB"/>
        </w:rPr>
        <w:t xml:space="preserve"> </w:t>
      </w:r>
      <w:r w:rsidRPr="00114580">
        <w:rPr>
          <w:color w:val="58595B"/>
          <w:w w:val="105"/>
          <w:lang w:val="en-GB"/>
        </w:rPr>
        <w:t>transactions</w:t>
      </w:r>
      <w:r w:rsidRPr="00114580">
        <w:rPr>
          <w:color w:val="58595B"/>
          <w:spacing w:val="-1"/>
          <w:w w:val="105"/>
          <w:lang w:val="en-GB"/>
        </w:rPr>
        <w:t xml:space="preserve"> </w:t>
      </w:r>
      <w:r w:rsidRPr="00114580">
        <w:rPr>
          <w:color w:val="58595B"/>
          <w:w w:val="105"/>
          <w:lang w:val="en-GB"/>
        </w:rPr>
        <w:t>and</w:t>
      </w:r>
      <w:r w:rsidRPr="00114580">
        <w:rPr>
          <w:color w:val="58595B"/>
          <w:spacing w:val="-1"/>
          <w:w w:val="105"/>
          <w:lang w:val="en-GB"/>
        </w:rPr>
        <w:t xml:space="preserve"> charges </w:t>
      </w:r>
      <w:r w:rsidRPr="00114580">
        <w:rPr>
          <w:color w:val="58595B"/>
          <w:w w:val="105"/>
          <w:lang w:val="en-GB"/>
        </w:rPr>
        <w:t>applicable</w:t>
      </w:r>
      <w:r w:rsidRPr="00114580">
        <w:rPr>
          <w:color w:val="58595B"/>
          <w:spacing w:val="29"/>
          <w:w w:val="105"/>
          <w:lang w:val="en-GB"/>
        </w:rPr>
        <w:t xml:space="preserve"> </w:t>
      </w:r>
      <w:r w:rsidRPr="00114580">
        <w:rPr>
          <w:color w:val="58595B"/>
          <w:spacing w:val="-1"/>
          <w:w w:val="105"/>
          <w:lang w:val="en-GB"/>
        </w:rPr>
        <w:t>thereto</w:t>
      </w:r>
      <w:r w:rsidRPr="00543029">
        <w:rPr>
          <w:color w:val="58595B"/>
          <w:w w:val="105"/>
          <w:lang w:val="en-GB"/>
        </w:rPr>
        <w:t>.</w:t>
      </w:r>
    </w:p>
    <w:p w14:paraId="170ED2ED"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w w:val="105"/>
          <w:lang w:val="en-GB"/>
        </w:rPr>
        <w:t>not</w:t>
      </w:r>
      <w:r w:rsidRPr="00114580">
        <w:rPr>
          <w:color w:val="58595B"/>
          <w:spacing w:val="-8"/>
          <w:w w:val="105"/>
          <w:lang w:val="en-GB"/>
        </w:rPr>
        <w:t xml:space="preserve"> </w:t>
      </w:r>
      <w:r w:rsidRPr="00543029">
        <w:rPr>
          <w:color w:val="58595B"/>
          <w:w w:val="105"/>
          <w:lang w:val="en-GB"/>
        </w:rPr>
        <w:t>eff</w:t>
      </w:r>
      <w:r w:rsidRPr="00114580">
        <w:rPr>
          <w:color w:val="58595B"/>
          <w:spacing w:val="-1"/>
          <w:w w:val="105"/>
          <w:lang w:val="en-GB"/>
        </w:rPr>
        <w:t>ect</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8"/>
          <w:w w:val="105"/>
          <w:lang w:val="en-GB"/>
        </w:rPr>
        <w:t xml:space="preserve"> </w:t>
      </w:r>
      <w:r w:rsidRPr="00114580">
        <w:rPr>
          <w:color w:val="58595B"/>
          <w:w w:val="105"/>
          <w:lang w:val="en-GB"/>
        </w:rPr>
        <w:t>transaction</w:t>
      </w:r>
      <w:r w:rsidRPr="00114580">
        <w:rPr>
          <w:color w:val="58595B"/>
          <w:spacing w:val="-8"/>
          <w:w w:val="105"/>
          <w:lang w:val="en-GB"/>
        </w:rPr>
        <w:t xml:space="preserve"> </w:t>
      </w:r>
      <w:r w:rsidRPr="00114580">
        <w:rPr>
          <w:color w:val="58595B"/>
          <w:w w:val="105"/>
          <w:lang w:val="en-GB"/>
        </w:rPr>
        <w:t>without</w:t>
      </w:r>
      <w:r w:rsidRPr="00114580">
        <w:rPr>
          <w:color w:val="58595B"/>
          <w:spacing w:val="21"/>
          <w:w w:val="107"/>
          <w:lang w:val="en-GB"/>
        </w:rPr>
        <w:t xml:space="preserve"> </w:t>
      </w:r>
      <w:r w:rsidRPr="00114580">
        <w:rPr>
          <w:color w:val="58595B"/>
          <w:w w:val="105"/>
          <w:lang w:val="en-GB"/>
        </w:rPr>
        <w:t>checking</w:t>
      </w:r>
      <w:r w:rsidRPr="00114580">
        <w:rPr>
          <w:color w:val="58595B"/>
          <w:spacing w:val="-10"/>
          <w:w w:val="105"/>
          <w:lang w:val="en-GB"/>
        </w:rPr>
        <w:t xml:space="preserve"> </w:t>
      </w:r>
      <w:r w:rsidRPr="00114580">
        <w:rPr>
          <w:color w:val="58595B"/>
          <w:w w:val="105"/>
          <w:lang w:val="en-GB"/>
        </w:rPr>
        <w:t>and</w:t>
      </w:r>
      <w:r w:rsidRPr="00114580">
        <w:rPr>
          <w:color w:val="58595B"/>
          <w:spacing w:val="-10"/>
          <w:w w:val="105"/>
          <w:lang w:val="en-GB"/>
        </w:rPr>
        <w:t xml:space="preserve"> </w:t>
      </w:r>
      <w:r w:rsidRPr="00543029">
        <w:rPr>
          <w:color w:val="58595B"/>
          <w:w w:val="105"/>
          <w:lang w:val="en-GB"/>
        </w:rPr>
        <w:t>v</w:t>
      </w:r>
      <w:r w:rsidRPr="00114580">
        <w:rPr>
          <w:color w:val="58595B"/>
          <w:spacing w:val="-1"/>
          <w:w w:val="105"/>
          <w:lang w:val="en-GB"/>
        </w:rPr>
        <w:t>er</w:t>
      </w:r>
      <w:r w:rsidRPr="00543029">
        <w:rPr>
          <w:color w:val="58595B"/>
          <w:w w:val="105"/>
          <w:lang w:val="en-GB"/>
        </w:rPr>
        <w:t>ifying</w:t>
      </w:r>
      <w:r w:rsidRPr="00114580">
        <w:rPr>
          <w:color w:val="58595B"/>
          <w:spacing w:val="-10"/>
          <w:w w:val="105"/>
          <w:lang w:val="en-GB"/>
        </w:rPr>
        <w:t xml:space="preserve"> </w:t>
      </w:r>
      <w:r w:rsidRPr="00114580">
        <w:rPr>
          <w:color w:val="58595B"/>
          <w:w w:val="105"/>
          <w:lang w:val="en-GB"/>
        </w:rPr>
        <w:t>the</w:t>
      </w:r>
      <w:r w:rsidRPr="00114580">
        <w:rPr>
          <w:color w:val="58595B"/>
          <w:spacing w:val="18"/>
          <w:w w:val="105"/>
          <w:lang w:val="en-GB"/>
        </w:rPr>
        <w:t xml:space="preserve"> </w:t>
      </w:r>
      <w:r w:rsidRPr="00114580">
        <w:rPr>
          <w:color w:val="58595B"/>
          <w:spacing w:val="-1"/>
          <w:w w:val="105"/>
          <w:lang w:val="en-GB"/>
        </w:rPr>
        <w:t>customer</w:t>
      </w:r>
      <w:r w:rsidRPr="00543029">
        <w:rPr>
          <w:color w:val="58595B"/>
          <w:w w:val="105"/>
          <w:lang w:val="en-GB"/>
        </w:rPr>
        <w:t>’s</w:t>
      </w:r>
      <w:r w:rsidRPr="00114580">
        <w:rPr>
          <w:color w:val="58595B"/>
          <w:spacing w:val="-10"/>
          <w:w w:val="105"/>
          <w:lang w:val="en-GB"/>
        </w:rPr>
        <w:t xml:space="preserve"> </w:t>
      </w:r>
      <w:r w:rsidRPr="00114580">
        <w:rPr>
          <w:color w:val="58595B"/>
          <w:w w:val="105"/>
          <w:lang w:val="en-GB"/>
        </w:rPr>
        <w:t>identity</w:t>
      </w:r>
      <w:r w:rsidRPr="00114580">
        <w:rPr>
          <w:color w:val="58595B"/>
          <w:spacing w:val="-10"/>
          <w:w w:val="105"/>
          <w:lang w:val="en-GB"/>
        </w:rPr>
        <w:t xml:space="preserve"> </w:t>
      </w:r>
      <w:r w:rsidRPr="00114580">
        <w:rPr>
          <w:color w:val="58595B"/>
          <w:w w:val="105"/>
          <w:lang w:val="en-GB"/>
        </w:rPr>
        <w:t>details</w:t>
      </w:r>
      <w:r w:rsidRPr="00114580">
        <w:rPr>
          <w:color w:val="58595B"/>
          <w:spacing w:val="22"/>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4"/>
          <w:w w:val="105"/>
          <w:lang w:val="en-GB"/>
        </w:rPr>
        <w:t xml:space="preserve"> </w:t>
      </w:r>
      <w:r w:rsidRPr="00114580">
        <w:rPr>
          <w:color w:val="58595B"/>
          <w:w w:val="105"/>
          <w:lang w:val="en-GB"/>
        </w:rPr>
        <w:t>checking</w:t>
      </w:r>
      <w:r w:rsidRPr="00114580">
        <w:rPr>
          <w:color w:val="58595B"/>
          <w:spacing w:val="-3"/>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spacing w:val="-1"/>
          <w:w w:val="105"/>
          <w:lang w:val="en-GB"/>
        </w:rPr>
        <w:t>customer</w:t>
      </w:r>
      <w:r w:rsidRPr="00543029">
        <w:rPr>
          <w:color w:val="58595B"/>
          <w:w w:val="105"/>
          <w:lang w:val="en-GB"/>
        </w:rPr>
        <w:t>’s</w:t>
      </w:r>
      <w:r w:rsidRPr="00114580">
        <w:rPr>
          <w:color w:val="58595B"/>
          <w:spacing w:val="-3"/>
          <w:w w:val="105"/>
          <w:lang w:val="en-GB"/>
        </w:rPr>
        <w:t xml:space="preserve"> </w:t>
      </w:r>
      <w:r w:rsidRPr="00114580">
        <w:rPr>
          <w:color w:val="58595B"/>
          <w:w w:val="105"/>
          <w:lang w:val="en-GB"/>
        </w:rPr>
        <w:t>identity</w:t>
      </w:r>
      <w:r w:rsidRPr="00114580">
        <w:rPr>
          <w:color w:val="58595B"/>
          <w:spacing w:val="-4"/>
          <w:w w:val="105"/>
          <w:lang w:val="en-GB"/>
        </w:rPr>
        <w:t xml:space="preserve"> </w:t>
      </w:r>
      <w:r w:rsidRPr="00114580">
        <w:rPr>
          <w:color w:val="58595B"/>
          <w:spacing w:val="-1"/>
          <w:w w:val="105"/>
          <w:lang w:val="en-GB"/>
        </w:rPr>
        <w:t>document</w:t>
      </w:r>
      <w:r w:rsidRPr="00114580">
        <w:rPr>
          <w:color w:val="58595B"/>
          <w:spacing w:val="24"/>
          <w:w w:val="119"/>
          <w:lang w:val="en-GB"/>
        </w:rPr>
        <w:t xml:space="preserve"> </w:t>
      </w:r>
      <w:r w:rsidRPr="00114580">
        <w:rPr>
          <w:color w:val="58595B"/>
          <w:w w:val="105"/>
          <w:lang w:val="en-GB"/>
        </w:rPr>
        <w:t>against</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9"/>
          <w:w w:val="105"/>
          <w:lang w:val="en-GB"/>
        </w:rPr>
        <w:t xml:space="preserve"> </w:t>
      </w:r>
      <w:r w:rsidRPr="00114580">
        <w:rPr>
          <w:color w:val="58595B"/>
          <w:w w:val="105"/>
          <w:lang w:val="en-GB"/>
        </w:rPr>
        <w:t>on</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confir</w:t>
      </w:r>
      <w:r w:rsidRPr="00114580">
        <w:rPr>
          <w:color w:val="58595B"/>
          <w:spacing w:val="-1"/>
          <w:w w:val="105"/>
          <w:lang w:val="en-GB"/>
        </w:rPr>
        <w:t>mation</w:t>
      </w:r>
      <w:r w:rsidRPr="00114580">
        <w:rPr>
          <w:color w:val="58595B"/>
          <w:spacing w:val="-10"/>
          <w:w w:val="105"/>
          <w:lang w:val="en-GB"/>
        </w:rPr>
        <w:t xml:space="preserve"> </w:t>
      </w:r>
      <w:r w:rsidRPr="00114580">
        <w:rPr>
          <w:color w:val="58595B"/>
          <w:w w:val="105"/>
          <w:lang w:val="en-GB"/>
        </w:rPr>
        <w:t>SMS</w:t>
      </w:r>
      <w:r w:rsidRPr="00114580">
        <w:rPr>
          <w:color w:val="58595B"/>
          <w:spacing w:val="-10"/>
          <w:w w:val="105"/>
          <w:lang w:val="en-GB"/>
        </w:rPr>
        <w:t xml:space="preserve"> </w:t>
      </w:r>
      <w:r w:rsidRPr="00114580">
        <w:rPr>
          <w:color w:val="58595B"/>
          <w:w w:val="105"/>
          <w:lang w:val="en-GB"/>
        </w:rPr>
        <w:t>of</w:t>
      </w:r>
      <w:r w:rsidRPr="00114580">
        <w:rPr>
          <w:color w:val="58595B"/>
          <w:spacing w:val="37"/>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transaction</w:t>
      </w:r>
      <w:r w:rsidRPr="00543029">
        <w:rPr>
          <w:color w:val="58595B"/>
          <w:w w:val="105"/>
          <w:lang w:val="en-GB"/>
        </w:rPr>
        <w:t xml:space="preserve"> </w:t>
      </w:r>
      <w:r w:rsidRPr="00114580">
        <w:rPr>
          <w:color w:val="58595B"/>
          <w:w w:val="105"/>
          <w:lang w:val="en-GB"/>
        </w:rPr>
        <w:t>appearing</w:t>
      </w:r>
      <w:r w:rsidRPr="00543029">
        <w:rPr>
          <w:color w:val="58595B"/>
          <w:w w:val="105"/>
          <w:lang w:val="en-GB"/>
        </w:rPr>
        <w:t xml:space="preserve"> </w:t>
      </w:r>
      <w:r w:rsidRPr="00114580">
        <w:rPr>
          <w:color w:val="58595B"/>
          <w:w w:val="105"/>
          <w:lang w:val="en-GB"/>
        </w:rPr>
        <w:t>on</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543029">
        <w:rPr>
          <w:color w:val="58595B"/>
          <w:w w:val="105"/>
          <w:lang w:val="en-GB"/>
        </w:rPr>
        <w:t xml:space="preserve"> cell </w:t>
      </w:r>
      <w:r w:rsidRPr="00114580">
        <w:rPr>
          <w:color w:val="58595B"/>
          <w:spacing w:val="-1"/>
          <w:w w:val="105"/>
          <w:lang w:val="en-GB"/>
        </w:rPr>
        <w:t>phone</w:t>
      </w:r>
      <w:r w:rsidRPr="00543029">
        <w:rPr>
          <w:color w:val="58595B"/>
          <w:w w:val="105"/>
          <w:lang w:val="en-GB"/>
        </w:rPr>
        <w:t>.</w:t>
      </w:r>
      <w:r w:rsidRPr="00114580">
        <w:rPr>
          <w:color w:val="58595B"/>
          <w:spacing w:val="29"/>
          <w:w w:val="82"/>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w w:val="105"/>
          <w:lang w:val="en-GB"/>
        </w:rPr>
        <w:t>shall</w:t>
      </w:r>
      <w:r w:rsidRPr="00114580">
        <w:rPr>
          <w:color w:val="58595B"/>
          <w:spacing w:val="-11"/>
          <w:w w:val="105"/>
          <w:lang w:val="en-GB"/>
        </w:rPr>
        <w:t xml:space="preserve"> </w:t>
      </w:r>
      <w:r w:rsidRPr="00114580">
        <w:rPr>
          <w:color w:val="58595B"/>
          <w:w w:val="105"/>
          <w:lang w:val="en-GB"/>
        </w:rPr>
        <w:t>be</w:t>
      </w:r>
      <w:r w:rsidRPr="00114580">
        <w:rPr>
          <w:color w:val="58595B"/>
          <w:spacing w:val="-11"/>
          <w:w w:val="105"/>
          <w:lang w:val="en-GB"/>
        </w:rPr>
        <w:t xml:space="preserve"> </w:t>
      </w:r>
      <w:r w:rsidRPr="00114580">
        <w:rPr>
          <w:color w:val="58595B"/>
          <w:w w:val="105"/>
          <w:lang w:val="en-GB"/>
        </w:rPr>
        <w:t>liable</w:t>
      </w:r>
      <w:r w:rsidRPr="00114580">
        <w:rPr>
          <w:color w:val="58595B"/>
          <w:spacing w:val="-11"/>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1"/>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1"/>
          <w:w w:val="105"/>
          <w:lang w:val="en-GB"/>
        </w:rPr>
        <w:t xml:space="preserve"> </w:t>
      </w:r>
      <w:r w:rsidRPr="00114580">
        <w:rPr>
          <w:color w:val="58595B"/>
          <w:w w:val="105"/>
          <w:lang w:val="en-GB"/>
        </w:rPr>
        <w:t>losses</w:t>
      </w:r>
      <w:r w:rsidRPr="00114580">
        <w:rPr>
          <w:color w:val="58595B"/>
          <w:spacing w:val="-11"/>
          <w:w w:val="105"/>
          <w:lang w:val="en-GB"/>
        </w:rPr>
        <w:t xml:space="preserve"> </w:t>
      </w:r>
      <w:r w:rsidRPr="00543029">
        <w:rPr>
          <w:color w:val="58595B"/>
          <w:w w:val="105"/>
          <w:lang w:val="en-GB"/>
        </w:rPr>
        <w:t>suff</w:t>
      </w:r>
      <w:r w:rsidRPr="00114580">
        <w:rPr>
          <w:color w:val="58595B"/>
          <w:spacing w:val="-1"/>
          <w:w w:val="105"/>
          <w:lang w:val="en-GB"/>
        </w:rPr>
        <w:t>ered</w:t>
      </w:r>
      <w:r w:rsidRPr="00114580">
        <w:rPr>
          <w:color w:val="58595B"/>
          <w:spacing w:val="-11"/>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1"/>
          <w:w w:val="105"/>
          <w:lang w:val="en-GB"/>
        </w:rPr>
        <w:t xml:space="preserve"> </w:t>
      </w:r>
      <w:r w:rsidRPr="00114580">
        <w:rPr>
          <w:color w:val="58595B"/>
          <w:w w:val="105"/>
          <w:lang w:val="en-GB"/>
        </w:rPr>
        <w:t>the</w:t>
      </w:r>
      <w:r w:rsidRPr="00114580">
        <w:rPr>
          <w:color w:val="58595B"/>
          <w:spacing w:val="23"/>
          <w:w w:val="113"/>
          <w:lang w:val="en-GB"/>
        </w:rPr>
        <w:t xml:space="preserve"> </w:t>
      </w:r>
      <w:r w:rsidRPr="00114580">
        <w:rPr>
          <w:color w:val="58595B"/>
          <w:spacing w:val="-1"/>
          <w:w w:val="105"/>
          <w:lang w:val="en-GB"/>
        </w:rPr>
        <w:t>customer</w:t>
      </w:r>
      <w:r w:rsidRPr="00114580">
        <w:rPr>
          <w:color w:val="58595B"/>
          <w:spacing w:val="-6"/>
          <w:w w:val="105"/>
          <w:lang w:val="en-GB"/>
        </w:rPr>
        <w:t xml:space="preserve"> </w:t>
      </w:r>
      <w:r w:rsidRPr="00114580">
        <w:rPr>
          <w:color w:val="58595B"/>
          <w:w w:val="105"/>
          <w:lang w:val="en-GB"/>
        </w:rPr>
        <w:t>as</w:t>
      </w:r>
      <w:r w:rsidRPr="00114580">
        <w:rPr>
          <w:color w:val="58595B"/>
          <w:spacing w:val="-5"/>
          <w:w w:val="105"/>
          <w:lang w:val="en-GB"/>
        </w:rPr>
        <w:t xml:space="preserve"> </w:t>
      </w:r>
      <w:r w:rsidRPr="00114580">
        <w:rPr>
          <w:color w:val="58595B"/>
          <w:w w:val="105"/>
          <w:lang w:val="en-GB"/>
        </w:rPr>
        <w:t>a</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esult</w:t>
      </w:r>
      <w:r w:rsidRPr="00114580">
        <w:rPr>
          <w:color w:val="58595B"/>
          <w:spacing w:val="-5"/>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6"/>
          <w:w w:val="105"/>
          <w:lang w:val="en-GB"/>
        </w:rPr>
        <w:t xml:space="preserve"> </w:t>
      </w:r>
      <w:r w:rsidRPr="00114580">
        <w:rPr>
          <w:color w:val="58595B"/>
          <w:spacing w:val="-1"/>
          <w:w w:val="105"/>
          <w:lang w:val="en-GB"/>
        </w:rPr>
        <w:t>negligence</w:t>
      </w:r>
      <w:r w:rsidRPr="00114580">
        <w:rPr>
          <w:color w:val="58595B"/>
          <w:spacing w:val="-5"/>
          <w:w w:val="105"/>
          <w:lang w:val="en-GB"/>
        </w:rPr>
        <w:t xml:space="preserve"> </w:t>
      </w:r>
      <w:r w:rsidRPr="00114580">
        <w:rPr>
          <w:color w:val="58595B"/>
          <w:w w:val="105"/>
          <w:lang w:val="en-GB"/>
        </w:rPr>
        <w:t>and</w:t>
      </w:r>
      <w:r w:rsidRPr="00114580">
        <w:rPr>
          <w:color w:val="58595B"/>
          <w:spacing w:val="45"/>
          <w:w w:val="110"/>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114580">
        <w:rPr>
          <w:color w:val="58595B"/>
          <w:spacing w:val="-6"/>
          <w:w w:val="105"/>
          <w:lang w:val="en-GB"/>
        </w:rPr>
        <w:t xml:space="preserve"> </w:t>
      </w:r>
      <w:r w:rsidRPr="00114580">
        <w:rPr>
          <w:color w:val="58595B"/>
          <w:w w:val="105"/>
          <w:lang w:val="en-GB"/>
        </w:rPr>
        <w:t>the</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eco</w:t>
      </w:r>
      <w:r w:rsidRPr="00543029">
        <w:rPr>
          <w:color w:val="58595B"/>
          <w:w w:val="105"/>
          <w:lang w:val="en-GB"/>
        </w:rPr>
        <w:t>v</w:t>
      </w:r>
      <w:r w:rsidRPr="00114580">
        <w:rPr>
          <w:color w:val="58595B"/>
          <w:spacing w:val="-1"/>
          <w:w w:val="105"/>
          <w:lang w:val="en-GB"/>
        </w:rPr>
        <w:t>er</w:t>
      </w:r>
      <w:r w:rsidRPr="00114580">
        <w:rPr>
          <w:color w:val="58595B"/>
          <w:spacing w:val="-5"/>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monies</w:t>
      </w:r>
      <w:r w:rsidRPr="00114580">
        <w:rPr>
          <w:color w:val="58595B"/>
          <w:spacing w:val="-6"/>
          <w:w w:val="105"/>
          <w:lang w:val="en-GB"/>
        </w:rPr>
        <w:t xml:space="preserve"> </w:t>
      </w:r>
      <w:r w:rsidRPr="00114580">
        <w:rPr>
          <w:color w:val="58595B"/>
          <w:w w:val="105"/>
          <w:lang w:val="en-GB"/>
        </w:rPr>
        <w:t>lost</w:t>
      </w:r>
      <w:r w:rsidRPr="00114580">
        <w:rPr>
          <w:color w:val="58595B"/>
          <w:spacing w:val="37"/>
          <w:w w:val="104"/>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spacing w:val="-1"/>
          <w:w w:val="105"/>
          <w:lang w:val="en-GB"/>
        </w:rPr>
        <w:t>customer</w:t>
      </w:r>
      <w:r w:rsidRPr="00543029">
        <w:rPr>
          <w:color w:val="58595B"/>
          <w:w w:val="105"/>
          <w:lang w:val="en-GB"/>
        </w:rPr>
        <w:t xml:space="preserve"> </w:t>
      </w:r>
      <w:r w:rsidRPr="00114580">
        <w:rPr>
          <w:color w:val="58595B"/>
          <w:w w:val="105"/>
          <w:lang w:val="en-GB"/>
        </w:rPr>
        <w:t>as</w:t>
      </w:r>
      <w:r w:rsidRPr="00543029">
        <w:rPr>
          <w:color w:val="58595B"/>
          <w:w w:val="105"/>
          <w:lang w:val="en-GB"/>
        </w:rPr>
        <w:t xml:space="preserve"> </w:t>
      </w:r>
      <w:r w:rsidRPr="00114580">
        <w:rPr>
          <w:color w:val="58595B"/>
          <w:w w:val="105"/>
          <w:lang w:val="en-GB"/>
        </w:rPr>
        <w:t>a</w:t>
      </w:r>
      <w:r w:rsidRPr="00543029">
        <w:rPr>
          <w:color w:val="58595B"/>
          <w:w w:val="105"/>
          <w:lang w:val="en-GB"/>
        </w:rPr>
        <w:t xml:space="preserve"> r</w:t>
      </w:r>
      <w:r w:rsidRPr="00114580">
        <w:rPr>
          <w:color w:val="58595B"/>
          <w:spacing w:val="-1"/>
          <w:w w:val="105"/>
          <w:lang w:val="en-GB"/>
        </w:rPr>
        <w:t>esult</w:t>
      </w:r>
      <w:r w:rsidRPr="00543029">
        <w:rPr>
          <w:color w:val="58595B"/>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spacing w:val="-1"/>
          <w:w w:val="105"/>
          <w:lang w:val="en-GB"/>
        </w:rPr>
        <w:t>negligence</w:t>
      </w:r>
      <w:r w:rsidRPr="00543029">
        <w:rPr>
          <w:color w:val="58595B"/>
          <w:w w:val="105"/>
          <w:lang w:val="en-GB"/>
        </w:rPr>
        <w:t xml:space="preserve"> </w:t>
      </w:r>
      <w:r w:rsidRPr="00114580">
        <w:rPr>
          <w:color w:val="58595B"/>
          <w:spacing w:val="-1"/>
          <w:w w:val="105"/>
          <w:lang w:val="en-GB"/>
        </w:rPr>
        <w:t>to</w:t>
      </w:r>
      <w:r w:rsidRPr="00114580">
        <w:rPr>
          <w:color w:val="58595B"/>
          <w:spacing w:val="45"/>
          <w:w w:val="109"/>
          <w:lang w:val="en-GB"/>
        </w:rPr>
        <w:t xml:space="preserve"> </w:t>
      </w:r>
      <w:r w:rsidRPr="00543029">
        <w:rPr>
          <w:color w:val="58595B"/>
          <w:w w:val="105"/>
          <w:lang w:val="en-GB"/>
        </w:rPr>
        <w:t>r</w:t>
      </w:r>
      <w:r w:rsidRPr="00114580">
        <w:rPr>
          <w:color w:val="58595B"/>
          <w:spacing w:val="-1"/>
          <w:w w:val="105"/>
          <w:lang w:val="en-GB"/>
        </w:rPr>
        <w:t>estitute</w:t>
      </w:r>
      <w:r w:rsidRPr="00114580">
        <w:rPr>
          <w:color w:val="58595B"/>
          <w:spacing w:val="8"/>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spacing w:val="-1"/>
          <w:w w:val="105"/>
          <w:lang w:val="en-GB"/>
        </w:rPr>
        <w:t>customer</w:t>
      </w:r>
      <w:r w:rsidRPr="00543029">
        <w:rPr>
          <w:color w:val="58595B"/>
          <w:w w:val="105"/>
          <w:lang w:val="en-GB"/>
        </w:rPr>
        <w:t>.</w:t>
      </w:r>
    </w:p>
    <w:p w14:paraId="2EBE9129"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0"/>
          <w:w w:val="105"/>
          <w:lang w:val="en-GB"/>
        </w:rPr>
        <w:t xml:space="preserve"> </w:t>
      </w:r>
      <w:r w:rsidRPr="00114580">
        <w:rPr>
          <w:color w:val="58595B"/>
          <w:w w:val="105"/>
          <w:lang w:val="en-GB"/>
        </w:rPr>
        <w:t>shall</w:t>
      </w:r>
      <w:r w:rsidRPr="00114580">
        <w:rPr>
          <w:color w:val="58595B"/>
          <w:spacing w:val="-10"/>
          <w:w w:val="105"/>
          <w:lang w:val="en-GB"/>
        </w:rPr>
        <w:t xml:space="preserve"> </w:t>
      </w:r>
      <w:r w:rsidRPr="00114580">
        <w:rPr>
          <w:color w:val="58595B"/>
          <w:w w:val="105"/>
          <w:lang w:val="en-GB"/>
        </w:rPr>
        <w:t>not</w:t>
      </w:r>
      <w:r w:rsidRPr="00114580">
        <w:rPr>
          <w:color w:val="58595B"/>
          <w:spacing w:val="-10"/>
          <w:w w:val="105"/>
          <w:lang w:val="en-GB"/>
        </w:rPr>
        <w:t xml:space="preserve"> </w:t>
      </w:r>
      <w:r w:rsidRPr="00543029">
        <w:rPr>
          <w:color w:val="58595B"/>
          <w:w w:val="105"/>
          <w:lang w:val="en-GB"/>
        </w:rPr>
        <w:t>eff</w:t>
      </w:r>
      <w:r w:rsidRPr="00114580">
        <w:rPr>
          <w:color w:val="58595B"/>
          <w:spacing w:val="-1"/>
          <w:w w:val="105"/>
          <w:lang w:val="en-GB"/>
        </w:rPr>
        <w:t>ect</w:t>
      </w:r>
      <w:r w:rsidRPr="00114580">
        <w:rPr>
          <w:color w:val="58595B"/>
          <w:spacing w:val="-10"/>
          <w:w w:val="105"/>
          <w:lang w:val="en-GB"/>
        </w:rPr>
        <w:t xml:space="preserve"> </w:t>
      </w:r>
      <w:r w:rsidRPr="00543029">
        <w:rPr>
          <w:color w:val="58595B"/>
          <w:w w:val="105"/>
          <w:lang w:val="en-GB"/>
        </w:rPr>
        <w:t>dir</w:t>
      </w:r>
      <w:r w:rsidRPr="00114580">
        <w:rPr>
          <w:color w:val="58595B"/>
          <w:spacing w:val="-1"/>
          <w:w w:val="105"/>
          <w:lang w:val="en-GB"/>
        </w:rPr>
        <w:t>ect</w:t>
      </w:r>
      <w:r w:rsidRPr="00114580">
        <w:rPr>
          <w:color w:val="58595B"/>
          <w:spacing w:val="-10"/>
          <w:w w:val="105"/>
          <w:lang w:val="en-GB"/>
        </w:rPr>
        <w:t xml:space="preserve"> </w:t>
      </w:r>
      <w:r w:rsidRPr="00114580">
        <w:rPr>
          <w:color w:val="58595B"/>
          <w:w w:val="105"/>
          <w:lang w:val="en-GB"/>
        </w:rPr>
        <w:t>cash-in</w:t>
      </w:r>
      <w:r w:rsidRPr="00114580">
        <w:rPr>
          <w:color w:val="58595B"/>
          <w:spacing w:val="-9"/>
          <w:w w:val="105"/>
          <w:lang w:val="en-GB"/>
        </w:rPr>
        <w:t xml:space="preserve"> </w:t>
      </w:r>
      <w:r w:rsidRPr="00114580">
        <w:rPr>
          <w:color w:val="58595B"/>
          <w:w w:val="105"/>
          <w:lang w:val="en-GB"/>
        </w:rPr>
        <w:t>transactions</w:t>
      </w:r>
      <w:r w:rsidRPr="00114580">
        <w:rPr>
          <w:color w:val="58595B"/>
          <w:spacing w:val="29"/>
          <w:w w:val="106"/>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5"/>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6"/>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6"/>
          <w:w w:val="105"/>
          <w:lang w:val="en-GB"/>
        </w:rPr>
        <w:t xml:space="preserve"> </w:t>
      </w:r>
      <w:r w:rsidRPr="00114580">
        <w:rPr>
          <w:color w:val="58595B"/>
          <w:w w:val="105"/>
          <w:lang w:val="en-GB"/>
        </w:rPr>
        <w:t>other</w:t>
      </w:r>
      <w:r w:rsidRPr="00114580">
        <w:rPr>
          <w:color w:val="58595B"/>
          <w:spacing w:val="-6"/>
          <w:w w:val="105"/>
          <w:lang w:val="en-GB"/>
        </w:rPr>
        <w:t xml:space="preserve"> </w:t>
      </w:r>
      <w:r w:rsidRPr="00114580">
        <w:rPr>
          <w:color w:val="58595B"/>
          <w:w w:val="105"/>
          <w:lang w:val="en-GB"/>
        </w:rPr>
        <w:t>than</w:t>
      </w:r>
      <w:r w:rsidRPr="00114580">
        <w:rPr>
          <w:color w:val="58595B"/>
          <w:spacing w:val="-5"/>
          <w:w w:val="105"/>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the</w:t>
      </w:r>
      <w:r w:rsidRPr="00114580">
        <w:rPr>
          <w:color w:val="58595B"/>
          <w:spacing w:val="29"/>
          <w:w w:val="113"/>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1"/>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11"/>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11"/>
          <w:w w:val="105"/>
          <w:lang w:val="en-GB"/>
        </w:rPr>
        <w:t xml:space="preserve"> </w:t>
      </w:r>
      <w:r w:rsidRPr="00114580">
        <w:rPr>
          <w:color w:val="58595B"/>
          <w:w w:val="105"/>
          <w:lang w:val="en-GB"/>
        </w:rPr>
        <w:t>making</w:t>
      </w:r>
      <w:r w:rsidRPr="00114580">
        <w:rPr>
          <w:color w:val="58595B"/>
          <w:spacing w:val="-11"/>
          <w:w w:val="105"/>
          <w:lang w:val="en-GB"/>
        </w:rPr>
        <w:t xml:space="preserve"> </w:t>
      </w:r>
      <w:r w:rsidRPr="00114580">
        <w:rPr>
          <w:color w:val="58595B"/>
          <w:w w:val="105"/>
          <w:lang w:val="en-GB"/>
        </w:rPr>
        <w:t>such</w:t>
      </w:r>
      <w:r w:rsidRPr="00114580">
        <w:rPr>
          <w:color w:val="58595B"/>
          <w:spacing w:val="31"/>
          <w:w w:val="106"/>
          <w:lang w:val="en-GB"/>
        </w:rPr>
        <w:t xml:space="preserve"> </w:t>
      </w:r>
      <w:r w:rsidRPr="00114580">
        <w:rPr>
          <w:color w:val="58595B"/>
          <w:w w:val="105"/>
          <w:lang w:val="en-GB"/>
        </w:rPr>
        <w:t>transaction.</w:t>
      </w:r>
      <w:r w:rsidRPr="00114580">
        <w:rPr>
          <w:color w:val="58595B"/>
          <w:spacing w:val="12"/>
          <w:w w:val="105"/>
          <w:lang w:val="en-GB"/>
        </w:rPr>
        <w:t xml:space="preserve"> </w:t>
      </w:r>
      <w:r w:rsidRPr="00543029">
        <w:rPr>
          <w:color w:val="58595B"/>
          <w:w w:val="105"/>
          <w:lang w:val="en-GB"/>
        </w:rPr>
        <w:t>All</w:t>
      </w:r>
      <w:r w:rsidRPr="00114580">
        <w:rPr>
          <w:color w:val="58595B"/>
          <w:spacing w:val="-13"/>
          <w:w w:val="105"/>
          <w:lang w:val="en-GB"/>
        </w:rPr>
        <w:t xml:space="preserve"> </w:t>
      </w:r>
      <w:r w:rsidRPr="00114580">
        <w:rPr>
          <w:color w:val="58595B"/>
          <w:w w:val="105"/>
          <w:lang w:val="en-GB"/>
        </w:rPr>
        <w:t>Cash-In</w:t>
      </w:r>
      <w:r w:rsidRPr="00114580">
        <w:rPr>
          <w:color w:val="58595B"/>
          <w:spacing w:val="-12"/>
          <w:w w:val="105"/>
          <w:lang w:val="en-GB"/>
        </w:rPr>
        <w:t xml:space="preserve"> </w:t>
      </w:r>
      <w:r w:rsidRPr="00114580">
        <w:rPr>
          <w:color w:val="58595B"/>
          <w:w w:val="105"/>
          <w:lang w:val="en-GB"/>
        </w:rPr>
        <w:t>transactions</w:t>
      </w:r>
      <w:r w:rsidRPr="00114580">
        <w:rPr>
          <w:color w:val="58595B"/>
          <w:spacing w:val="-13"/>
          <w:w w:val="105"/>
          <w:lang w:val="en-GB"/>
        </w:rPr>
        <w:t xml:space="preserve"> </w:t>
      </w:r>
      <w:r w:rsidRPr="00114580">
        <w:rPr>
          <w:color w:val="58595B"/>
          <w:w w:val="105"/>
          <w:lang w:val="en-GB"/>
        </w:rPr>
        <w:t>should</w:t>
      </w:r>
      <w:r w:rsidRPr="00114580">
        <w:rPr>
          <w:color w:val="58595B"/>
          <w:spacing w:val="-12"/>
          <w:w w:val="105"/>
          <w:lang w:val="en-GB"/>
        </w:rPr>
        <w:t xml:space="preserve"> </w:t>
      </w:r>
      <w:r w:rsidRPr="00114580">
        <w:rPr>
          <w:color w:val="58595B"/>
          <w:w w:val="105"/>
          <w:lang w:val="en-GB"/>
        </w:rPr>
        <w:t>be</w:t>
      </w:r>
      <w:r w:rsidRPr="00114580">
        <w:rPr>
          <w:color w:val="58595B"/>
          <w:spacing w:val="-13"/>
          <w:w w:val="105"/>
          <w:lang w:val="en-GB"/>
        </w:rPr>
        <w:t xml:space="preserve"> </w:t>
      </w:r>
      <w:r w:rsidRPr="00114580">
        <w:rPr>
          <w:color w:val="58595B"/>
          <w:w w:val="105"/>
          <w:lang w:val="en-GB"/>
        </w:rPr>
        <w:t>made</w:t>
      </w:r>
      <w:r w:rsidRPr="00114580">
        <w:rPr>
          <w:color w:val="58595B"/>
          <w:spacing w:val="22"/>
          <w:w w:val="109"/>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12"/>
          <w:w w:val="105"/>
          <w:lang w:val="en-GB"/>
        </w:rPr>
        <w:t xml:space="preserve"> </w:t>
      </w:r>
      <w:r w:rsidRPr="00114580">
        <w:rPr>
          <w:color w:val="58595B"/>
          <w:w w:val="105"/>
          <w:lang w:val="en-GB"/>
        </w:rPr>
        <w:t>a</w:t>
      </w:r>
      <w:r w:rsidRPr="00114580">
        <w:rPr>
          <w:color w:val="58595B"/>
          <w:spacing w:val="-12"/>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’s</w:t>
      </w:r>
      <w:r w:rsidRPr="00114580">
        <w:rPr>
          <w:color w:val="58595B"/>
          <w:spacing w:val="-12"/>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2"/>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12"/>
          <w:w w:val="105"/>
          <w:lang w:val="en-GB"/>
        </w:rPr>
        <w:t xml:space="preserve"> </w:t>
      </w:r>
      <w:r w:rsidRPr="00114580">
        <w:rPr>
          <w:color w:val="58595B"/>
          <w:w w:val="105"/>
          <w:lang w:val="en-GB"/>
        </w:rPr>
        <w:t>with</w:t>
      </w:r>
      <w:r w:rsidRPr="00114580">
        <w:rPr>
          <w:color w:val="58595B"/>
          <w:spacing w:val="-12"/>
          <w:w w:val="105"/>
          <w:lang w:val="en-GB"/>
        </w:rPr>
        <w:t xml:space="preserve"> </w:t>
      </w:r>
      <w:r w:rsidRPr="00114580">
        <w:rPr>
          <w:color w:val="58595B"/>
          <w:w w:val="105"/>
          <w:lang w:val="en-GB"/>
        </w:rPr>
        <w:t>the</w:t>
      </w:r>
      <w:r w:rsidRPr="00114580">
        <w:rPr>
          <w:color w:val="58595B"/>
          <w:spacing w:val="-12"/>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31"/>
          <w:w w:val="107"/>
          <w:lang w:val="en-GB"/>
        </w:rPr>
        <w:t xml:space="preserve"> </w:t>
      </w:r>
      <w:r w:rsidRPr="00114580">
        <w:rPr>
          <w:color w:val="58595B"/>
          <w:spacing w:val="-1"/>
          <w:w w:val="105"/>
          <w:lang w:val="en-GB"/>
        </w:rPr>
        <w:t>present</w:t>
      </w:r>
      <w:r w:rsidRPr="00114580">
        <w:rPr>
          <w:color w:val="58595B"/>
          <w:spacing w:val="-3"/>
          <w:w w:val="105"/>
          <w:lang w:val="en-GB"/>
        </w:rPr>
        <w:t xml:space="preserve"> </w:t>
      </w:r>
      <w:r w:rsidRPr="00114580">
        <w:rPr>
          <w:color w:val="58595B"/>
          <w:w w:val="105"/>
          <w:lang w:val="en-GB"/>
        </w:rPr>
        <w:t>and</w:t>
      </w:r>
      <w:r w:rsidRPr="00543029">
        <w:rPr>
          <w:color w:val="58595B"/>
          <w:w w:val="105"/>
          <w:lang w:val="en-GB"/>
        </w:rPr>
        <w:t xml:space="preserve"> </w:t>
      </w:r>
      <w:r w:rsidRPr="00114580">
        <w:rPr>
          <w:color w:val="58595B"/>
          <w:w w:val="105"/>
          <w:lang w:val="en-GB"/>
        </w:rPr>
        <w:t>upon</w:t>
      </w:r>
      <w:r w:rsidRPr="00114580">
        <w:rPr>
          <w:color w:val="58595B"/>
          <w:spacing w:val="-3"/>
          <w:w w:val="105"/>
          <w:lang w:val="en-GB"/>
        </w:rPr>
        <w:t xml:space="preserve"> </w:t>
      </w:r>
      <w:r w:rsidRPr="00114580">
        <w:rPr>
          <w:color w:val="58595B"/>
          <w:w w:val="105"/>
          <w:lang w:val="en-GB"/>
        </w:rPr>
        <w:t>the</w:t>
      </w:r>
      <w:r w:rsidRPr="00543029">
        <w:rPr>
          <w:color w:val="58595B"/>
          <w:w w:val="105"/>
          <w:lang w:val="en-GB"/>
        </w:rPr>
        <w:t xml:space="preserve"> A</w:t>
      </w:r>
      <w:r w:rsidRPr="00114580">
        <w:rPr>
          <w:color w:val="58595B"/>
          <w:spacing w:val="-1"/>
          <w:w w:val="105"/>
          <w:lang w:val="en-GB"/>
        </w:rPr>
        <w:t>gent</w:t>
      </w:r>
      <w:r w:rsidRPr="00543029">
        <w:rPr>
          <w:color w:val="58595B"/>
          <w:w w:val="105"/>
          <w:lang w:val="en-GB"/>
        </w:rPr>
        <w:t xml:space="preserve"> </w:t>
      </w:r>
      <w:r w:rsidRPr="00114580">
        <w:rPr>
          <w:color w:val="58595B"/>
          <w:w w:val="105"/>
          <w:lang w:val="en-GB"/>
        </w:rPr>
        <w:t>checking</w:t>
      </w:r>
      <w:r w:rsidRPr="00114580">
        <w:rPr>
          <w:color w:val="58595B"/>
          <w:spacing w:val="-3"/>
          <w:w w:val="105"/>
          <w:lang w:val="en-GB"/>
        </w:rPr>
        <w:t xml:space="preserve"> </w:t>
      </w:r>
      <w:r w:rsidRPr="00114580">
        <w:rPr>
          <w:color w:val="58595B"/>
          <w:w w:val="105"/>
          <w:lang w:val="en-GB"/>
        </w:rPr>
        <w:t>and</w:t>
      </w:r>
      <w:r w:rsidRPr="00543029">
        <w:rPr>
          <w:color w:val="58595B"/>
          <w:w w:val="105"/>
          <w:lang w:val="en-GB"/>
        </w:rPr>
        <w:t xml:space="preserve"> v</w:t>
      </w:r>
      <w:r w:rsidRPr="00114580">
        <w:rPr>
          <w:color w:val="58595B"/>
          <w:spacing w:val="-1"/>
          <w:w w:val="105"/>
          <w:lang w:val="en-GB"/>
        </w:rPr>
        <w:t>er</w:t>
      </w:r>
      <w:r w:rsidRPr="00543029">
        <w:rPr>
          <w:color w:val="58595B"/>
          <w:w w:val="105"/>
          <w:lang w:val="en-GB"/>
        </w:rPr>
        <w:t>ifying</w:t>
      </w:r>
      <w:r w:rsidRPr="00114580">
        <w:rPr>
          <w:color w:val="58595B"/>
          <w:spacing w:val="31"/>
          <w:w w:val="98"/>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’s</w:t>
      </w:r>
      <w:r w:rsidRPr="00114580">
        <w:rPr>
          <w:color w:val="58595B"/>
          <w:spacing w:val="-10"/>
          <w:w w:val="105"/>
          <w:lang w:val="en-GB"/>
        </w:rPr>
        <w:t xml:space="preserve"> </w:t>
      </w:r>
      <w:r w:rsidRPr="00114580">
        <w:rPr>
          <w:color w:val="58595B"/>
          <w:w w:val="105"/>
          <w:lang w:val="en-GB"/>
        </w:rPr>
        <w:t>identity</w:t>
      </w:r>
      <w:r w:rsidRPr="00114580">
        <w:rPr>
          <w:color w:val="58595B"/>
          <w:spacing w:val="-9"/>
          <w:w w:val="105"/>
          <w:lang w:val="en-GB"/>
        </w:rPr>
        <w:t xml:space="preserve"> </w:t>
      </w:r>
      <w:r w:rsidRPr="00114580">
        <w:rPr>
          <w:color w:val="58595B"/>
          <w:spacing w:val="-1"/>
          <w:w w:val="105"/>
          <w:lang w:val="en-GB"/>
        </w:rPr>
        <w:t>details</w:t>
      </w:r>
      <w:r w:rsidRPr="00543029">
        <w:rPr>
          <w:color w:val="58595B"/>
          <w:w w:val="105"/>
          <w:lang w:val="en-GB"/>
        </w:rPr>
        <w:t>.</w:t>
      </w:r>
      <w:r w:rsidRPr="00114580">
        <w:rPr>
          <w:color w:val="58595B"/>
          <w:spacing w:val="-10"/>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114580">
        <w:rPr>
          <w:color w:val="58595B"/>
          <w:spacing w:val="-9"/>
          <w:w w:val="105"/>
          <w:lang w:val="en-GB"/>
        </w:rPr>
        <w:t xml:space="preserve"> </w:t>
      </w:r>
      <w:r w:rsidRPr="00114580">
        <w:rPr>
          <w:color w:val="58595B"/>
          <w:w w:val="105"/>
          <w:lang w:val="en-GB"/>
        </w:rPr>
        <w:t>the</w:t>
      </w:r>
      <w:r w:rsidRPr="00114580">
        <w:rPr>
          <w:color w:val="58595B"/>
          <w:spacing w:val="35"/>
          <w:w w:val="113"/>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eco</w:t>
      </w:r>
      <w:r w:rsidRPr="00543029">
        <w:rPr>
          <w:color w:val="58595B"/>
          <w:w w:val="105"/>
          <w:lang w:val="en-GB"/>
        </w:rPr>
        <w:t>v</w:t>
      </w:r>
      <w:r w:rsidRPr="00114580">
        <w:rPr>
          <w:color w:val="58595B"/>
          <w:spacing w:val="-1"/>
          <w:w w:val="105"/>
          <w:lang w:val="en-GB"/>
        </w:rPr>
        <w:t>er</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9"/>
          <w:w w:val="105"/>
          <w:lang w:val="en-GB"/>
        </w:rPr>
        <w:t xml:space="preserve"> </w:t>
      </w:r>
      <w:r w:rsidRPr="00114580">
        <w:rPr>
          <w:color w:val="58595B"/>
          <w:w w:val="105"/>
          <w:lang w:val="en-GB"/>
        </w:rPr>
        <w:t>lost</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ommissions</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esulting</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53"/>
          <w:w w:val="108"/>
          <w:lang w:val="en-GB"/>
        </w:rPr>
        <w:t xml:space="preserve"> </w:t>
      </w:r>
      <w:r w:rsidRPr="00543029">
        <w:rPr>
          <w:color w:val="58595B"/>
          <w:w w:val="105"/>
          <w:lang w:val="en-GB"/>
        </w:rPr>
        <w:t>dir</w:t>
      </w:r>
      <w:r w:rsidRPr="00114580">
        <w:rPr>
          <w:color w:val="58595B"/>
          <w:spacing w:val="-1"/>
          <w:w w:val="105"/>
          <w:lang w:val="en-GB"/>
        </w:rPr>
        <w:t>ect</w:t>
      </w:r>
      <w:r w:rsidRPr="00114580">
        <w:rPr>
          <w:color w:val="58595B"/>
          <w:spacing w:val="-8"/>
          <w:w w:val="105"/>
          <w:lang w:val="en-GB"/>
        </w:rPr>
        <w:t xml:space="preserve"> </w:t>
      </w:r>
      <w:r w:rsidRPr="00114580">
        <w:rPr>
          <w:color w:val="58595B"/>
          <w:w w:val="105"/>
          <w:lang w:val="en-GB"/>
        </w:rPr>
        <w:t>Cash-In</w:t>
      </w:r>
      <w:r w:rsidRPr="00114580">
        <w:rPr>
          <w:color w:val="58595B"/>
          <w:spacing w:val="-8"/>
          <w:w w:val="105"/>
          <w:lang w:val="en-GB"/>
        </w:rPr>
        <w:t xml:space="preserve"> </w:t>
      </w:r>
      <w:r w:rsidRPr="00114580">
        <w:rPr>
          <w:color w:val="58595B"/>
          <w:w w:val="105"/>
          <w:lang w:val="en-GB"/>
        </w:rPr>
        <w:t>transactions</w:t>
      </w:r>
      <w:r w:rsidRPr="00114580">
        <w:rPr>
          <w:color w:val="58595B"/>
          <w:spacing w:val="-8"/>
          <w:w w:val="105"/>
          <w:lang w:val="en-GB"/>
        </w:rPr>
        <w:t xml:space="preserve"> </w:t>
      </w:r>
      <w:r w:rsidRPr="00114580">
        <w:rPr>
          <w:color w:val="58595B"/>
          <w:w w:val="105"/>
          <w:lang w:val="en-GB"/>
        </w:rPr>
        <w:t>made</w:t>
      </w:r>
      <w:r w:rsidRPr="00114580">
        <w:rPr>
          <w:color w:val="58595B"/>
          <w:spacing w:val="-7"/>
          <w:w w:val="105"/>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8"/>
          <w:w w:val="105"/>
          <w:lang w:val="en-GB"/>
        </w:rPr>
        <w:t xml:space="preserve"> </w:t>
      </w:r>
      <w:r w:rsidRPr="00114580">
        <w:rPr>
          <w:color w:val="58595B"/>
          <w:spacing w:val="-1"/>
          <w:w w:val="105"/>
          <w:lang w:val="en-GB"/>
        </w:rPr>
        <w:t>third</w:t>
      </w:r>
      <w:r w:rsidRPr="00114580">
        <w:rPr>
          <w:color w:val="58595B"/>
          <w:spacing w:val="-8"/>
          <w:w w:val="105"/>
          <w:lang w:val="en-GB"/>
        </w:rPr>
        <w:t xml:space="preserve"> </w:t>
      </w:r>
      <w:r w:rsidRPr="00114580">
        <w:rPr>
          <w:color w:val="58595B"/>
          <w:w w:val="105"/>
          <w:lang w:val="en-GB"/>
        </w:rPr>
        <w:t>party</w:t>
      </w:r>
      <w:r w:rsidRPr="00114580">
        <w:rPr>
          <w:color w:val="58595B"/>
          <w:spacing w:val="28"/>
          <w:w w:val="94"/>
          <w:lang w:val="en-GB"/>
        </w:rPr>
        <w:t xml:space="preserve"> </w:t>
      </w:r>
      <w:r w:rsidRPr="00543029">
        <w:rPr>
          <w:color w:val="58595B"/>
          <w:w w:val="105"/>
          <w:lang w:val="en-GB"/>
        </w:rPr>
        <w:t>C</w:t>
      </w:r>
      <w:r w:rsidRPr="00114580">
        <w:rPr>
          <w:color w:val="58595B"/>
          <w:spacing w:val="-1"/>
          <w:w w:val="105"/>
          <w:lang w:val="en-GB"/>
        </w:rPr>
        <w:t>ustomers</w:t>
      </w:r>
      <w:r w:rsidRPr="00543029">
        <w:rPr>
          <w:color w:val="58595B"/>
          <w:w w:val="105"/>
          <w:lang w:val="en-GB"/>
        </w:rPr>
        <w:t>’</w:t>
      </w:r>
      <w:r w:rsidRPr="00114580">
        <w:rPr>
          <w:color w:val="58595B"/>
          <w:spacing w:val="-24"/>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4"/>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ounts</w:t>
      </w:r>
      <w:r w:rsidRPr="00114580">
        <w:rPr>
          <w:color w:val="58595B"/>
          <w:spacing w:val="-14"/>
          <w:w w:val="105"/>
          <w:lang w:val="en-GB"/>
        </w:rPr>
        <w:t xml:space="preserve"> </w:t>
      </w:r>
      <w:r w:rsidRPr="00114580">
        <w:rPr>
          <w:color w:val="58595B"/>
          <w:w w:val="105"/>
          <w:lang w:val="en-GB"/>
        </w:rPr>
        <w:t>and</w:t>
      </w:r>
      <w:r w:rsidRPr="00114580">
        <w:rPr>
          <w:color w:val="58595B"/>
          <w:spacing w:val="-13"/>
          <w:w w:val="105"/>
          <w:lang w:val="en-GB"/>
        </w:rPr>
        <w:t xml:space="preserve"> </w:t>
      </w:r>
      <w:r w:rsidRPr="00114580">
        <w:rPr>
          <w:color w:val="58595B"/>
          <w:w w:val="105"/>
          <w:lang w:val="en-GB"/>
        </w:rPr>
        <w:t>levy</w:t>
      </w:r>
      <w:r w:rsidRPr="00114580">
        <w:rPr>
          <w:color w:val="58595B"/>
          <w:spacing w:val="-14"/>
          <w:w w:val="105"/>
          <w:lang w:val="en-GB"/>
        </w:rPr>
        <w:t xml:space="preserve"> </w:t>
      </w:r>
      <w:r w:rsidRPr="00114580">
        <w:rPr>
          <w:color w:val="58595B"/>
          <w:w w:val="105"/>
          <w:lang w:val="en-GB"/>
        </w:rPr>
        <w:t>a</w:t>
      </w:r>
      <w:r w:rsidRPr="00114580">
        <w:rPr>
          <w:color w:val="58595B"/>
          <w:spacing w:val="-14"/>
          <w:w w:val="105"/>
          <w:lang w:val="en-GB"/>
        </w:rPr>
        <w:t xml:space="preserve"> </w:t>
      </w:r>
      <w:r w:rsidRPr="00114580">
        <w:rPr>
          <w:color w:val="58595B"/>
          <w:w w:val="105"/>
          <w:lang w:val="en-GB"/>
        </w:rPr>
        <w:t>penalty</w:t>
      </w:r>
      <w:r w:rsidRPr="00114580">
        <w:rPr>
          <w:color w:val="58595B"/>
          <w:spacing w:val="-14"/>
          <w:w w:val="105"/>
          <w:lang w:val="en-GB"/>
        </w:rPr>
        <w:t xml:space="preserve"> </w:t>
      </w:r>
      <w:r w:rsidRPr="00114580">
        <w:rPr>
          <w:color w:val="58595B"/>
          <w:w w:val="105"/>
          <w:lang w:val="en-GB"/>
        </w:rPr>
        <w:t>on</w:t>
      </w:r>
      <w:r w:rsidRPr="00114580">
        <w:rPr>
          <w:color w:val="58595B"/>
          <w:spacing w:val="31"/>
          <w:w w:val="110"/>
          <w:lang w:val="en-GB"/>
        </w:rPr>
        <w:t xml:space="preserve"> </w:t>
      </w:r>
      <w:r w:rsidRPr="00114580">
        <w:rPr>
          <w:color w:val="58595B"/>
          <w:w w:val="105"/>
          <w:lang w:val="en-GB"/>
        </w:rPr>
        <w:t>every</w:t>
      </w:r>
      <w:r w:rsidRPr="00114580">
        <w:rPr>
          <w:color w:val="58595B"/>
          <w:spacing w:val="-12"/>
          <w:w w:val="105"/>
          <w:lang w:val="en-GB"/>
        </w:rPr>
        <w:t xml:space="preserve"> </w:t>
      </w:r>
      <w:r w:rsidRPr="00114580">
        <w:rPr>
          <w:color w:val="58595B"/>
          <w:w w:val="105"/>
          <w:lang w:val="en-GB"/>
        </w:rPr>
        <w:t>such</w:t>
      </w:r>
      <w:r w:rsidRPr="00114580">
        <w:rPr>
          <w:color w:val="58595B"/>
          <w:spacing w:val="-12"/>
          <w:w w:val="105"/>
          <w:lang w:val="en-GB"/>
        </w:rPr>
        <w:t xml:space="preserve"> </w:t>
      </w:r>
      <w:r w:rsidRPr="00114580">
        <w:rPr>
          <w:color w:val="58595B"/>
          <w:w w:val="105"/>
          <w:lang w:val="en-GB"/>
        </w:rPr>
        <w:t>transaction.</w:t>
      </w:r>
      <w:r w:rsidRPr="00114580">
        <w:rPr>
          <w:color w:val="58595B"/>
          <w:spacing w:val="-18"/>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114580">
        <w:rPr>
          <w:color w:val="58595B"/>
          <w:w w:val="105"/>
          <w:lang w:val="en-GB"/>
        </w:rPr>
        <w:t>applicable</w:t>
      </w:r>
      <w:r w:rsidRPr="00114580">
        <w:rPr>
          <w:color w:val="58595B"/>
          <w:spacing w:val="-12"/>
          <w:w w:val="105"/>
          <w:lang w:val="en-GB"/>
        </w:rPr>
        <w:t xml:space="preserve"> </w:t>
      </w:r>
      <w:r w:rsidRPr="00114580">
        <w:rPr>
          <w:color w:val="58595B"/>
          <w:w w:val="105"/>
          <w:lang w:val="en-GB"/>
        </w:rPr>
        <w:t>penalty</w:t>
      </w:r>
      <w:r w:rsidRPr="00114580">
        <w:rPr>
          <w:color w:val="58595B"/>
          <w:spacing w:val="-12"/>
          <w:w w:val="105"/>
          <w:lang w:val="en-GB"/>
        </w:rPr>
        <w:t xml:space="preserve"> </w:t>
      </w:r>
      <w:r w:rsidRPr="00114580">
        <w:rPr>
          <w:color w:val="58595B"/>
          <w:w w:val="105"/>
          <w:lang w:val="en-GB"/>
        </w:rPr>
        <w:t>shall</w:t>
      </w:r>
      <w:r w:rsidRPr="00114580">
        <w:rPr>
          <w:color w:val="58595B"/>
          <w:spacing w:val="24"/>
          <w:lang w:val="en-GB"/>
        </w:rPr>
        <w:t xml:space="preserve"> </w:t>
      </w:r>
      <w:r w:rsidRPr="00114580">
        <w:rPr>
          <w:color w:val="58595B"/>
          <w:w w:val="105"/>
          <w:lang w:val="en-GB"/>
        </w:rPr>
        <w:t>be</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ommunicated</w:t>
      </w:r>
      <w:r w:rsidRPr="00114580">
        <w:rPr>
          <w:color w:val="58595B"/>
          <w:spacing w:val="-4"/>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r w:rsidRPr="00114580">
        <w:rPr>
          <w:color w:val="58595B"/>
          <w:spacing w:val="-4"/>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43"/>
          <w:w w:val="112"/>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3"/>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543029">
        <w:rPr>
          <w:color w:val="58595B"/>
          <w:w w:val="105"/>
          <w:lang w:val="en-GB"/>
        </w:rPr>
        <w:t>review</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penalty</w:t>
      </w:r>
      <w:r w:rsidRPr="00114580">
        <w:rPr>
          <w:color w:val="58595B"/>
          <w:spacing w:val="-3"/>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3"/>
          <w:w w:val="105"/>
          <w:lang w:val="en-GB"/>
        </w:rPr>
        <w:t xml:space="preserve"> </w:t>
      </w:r>
      <w:r w:rsidRPr="00114580">
        <w:rPr>
          <w:color w:val="58595B"/>
          <w:w w:val="105"/>
          <w:lang w:val="en-GB"/>
        </w:rPr>
        <w:t>time</w:t>
      </w:r>
      <w:r w:rsidRPr="00114580">
        <w:rPr>
          <w:color w:val="58595B"/>
          <w:spacing w:val="-3"/>
          <w:w w:val="105"/>
          <w:lang w:val="en-GB"/>
        </w:rPr>
        <w:t xml:space="preserve"> </w:t>
      </w:r>
      <w:r w:rsidRPr="00114580">
        <w:rPr>
          <w:color w:val="58595B"/>
          <w:spacing w:val="-1"/>
          <w:w w:val="105"/>
          <w:lang w:val="en-GB"/>
        </w:rPr>
        <w:t>to</w:t>
      </w:r>
      <w:r w:rsidRPr="00114580">
        <w:rPr>
          <w:color w:val="58595B"/>
          <w:spacing w:val="41"/>
          <w:w w:val="109"/>
          <w:lang w:val="en-GB"/>
        </w:rPr>
        <w:t xml:space="preserve"> </w:t>
      </w:r>
      <w:r w:rsidRPr="00114580">
        <w:rPr>
          <w:color w:val="58595B"/>
          <w:spacing w:val="-1"/>
          <w:w w:val="105"/>
          <w:lang w:val="en-GB"/>
        </w:rPr>
        <w:t>time</w:t>
      </w:r>
      <w:r w:rsidRPr="00543029">
        <w:rPr>
          <w:color w:val="58595B"/>
          <w:w w:val="105"/>
          <w:lang w:val="en-GB"/>
        </w:rPr>
        <w:t>.</w:t>
      </w:r>
    </w:p>
    <w:p w14:paraId="5FD39B2C"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w w:val="105"/>
          <w:lang w:val="en-GB"/>
        </w:rPr>
        <w:t>shall</w:t>
      </w:r>
      <w:r w:rsidRPr="00114580">
        <w:rPr>
          <w:color w:val="58595B"/>
          <w:spacing w:val="-11"/>
          <w:w w:val="105"/>
          <w:lang w:val="en-GB"/>
        </w:rPr>
        <w:t xml:space="preserve"> </w:t>
      </w:r>
      <w:r w:rsidRPr="00114580">
        <w:rPr>
          <w:color w:val="58595B"/>
          <w:w w:val="105"/>
          <w:lang w:val="en-GB"/>
        </w:rPr>
        <w:t>not</w:t>
      </w:r>
      <w:r w:rsidRPr="00114580">
        <w:rPr>
          <w:color w:val="58595B"/>
          <w:spacing w:val="-11"/>
          <w:w w:val="105"/>
          <w:lang w:val="en-GB"/>
        </w:rPr>
        <w:t xml:space="preserve"> </w:t>
      </w:r>
      <w:r w:rsidRPr="00114580">
        <w:rPr>
          <w:color w:val="58595B"/>
          <w:spacing w:val="-1"/>
          <w:w w:val="105"/>
          <w:lang w:val="en-GB"/>
        </w:rPr>
        <w:t>displa</w:t>
      </w:r>
      <w:r w:rsidRPr="00543029">
        <w:rPr>
          <w:color w:val="58595B"/>
          <w:w w:val="105"/>
          <w:lang w:val="en-GB"/>
        </w:rPr>
        <w:t>y</w:t>
      </w:r>
      <w:r w:rsidRPr="00114580">
        <w:rPr>
          <w:color w:val="58595B"/>
          <w:spacing w:val="-10"/>
          <w:w w:val="105"/>
          <w:lang w:val="en-GB"/>
        </w:rPr>
        <w:t xml:space="preserve"> </w:t>
      </w:r>
      <w:r w:rsidRPr="00114580">
        <w:rPr>
          <w:color w:val="58595B"/>
          <w:w w:val="105"/>
          <w:lang w:val="en-GB"/>
        </w:rPr>
        <w:t>or</w:t>
      </w:r>
      <w:r w:rsidRPr="00114580">
        <w:rPr>
          <w:color w:val="58595B"/>
          <w:spacing w:val="-11"/>
          <w:w w:val="105"/>
          <w:lang w:val="en-GB"/>
        </w:rPr>
        <w:t xml:space="preserve"> </w:t>
      </w:r>
      <w:r w:rsidRPr="00114580">
        <w:rPr>
          <w:color w:val="58595B"/>
          <w:spacing w:val="-1"/>
          <w:w w:val="105"/>
          <w:lang w:val="en-GB"/>
        </w:rPr>
        <w:t>procure</w:t>
      </w:r>
      <w:r w:rsidRPr="00114580">
        <w:rPr>
          <w:color w:val="58595B"/>
          <w:spacing w:val="-11"/>
          <w:w w:val="105"/>
          <w:lang w:val="en-GB"/>
        </w:rPr>
        <w:t xml:space="preserve"> </w:t>
      </w:r>
      <w:r w:rsidRPr="00114580">
        <w:rPr>
          <w:color w:val="58595B"/>
          <w:w w:val="105"/>
          <w:lang w:val="en-GB"/>
        </w:rPr>
        <w:t>the</w:t>
      </w:r>
      <w:r w:rsidRPr="00114580">
        <w:rPr>
          <w:color w:val="58595B"/>
          <w:spacing w:val="-11"/>
          <w:w w:val="105"/>
          <w:lang w:val="en-GB"/>
        </w:rPr>
        <w:t xml:space="preserve"> </w:t>
      </w:r>
      <w:r w:rsidRPr="00114580">
        <w:rPr>
          <w:color w:val="58595B"/>
          <w:spacing w:val="-1"/>
          <w:w w:val="105"/>
          <w:lang w:val="en-GB"/>
        </w:rPr>
        <w:t>displa</w:t>
      </w:r>
      <w:r w:rsidRPr="00543029">
        <w:rPr>
          <w:color w:val="58595B"/>
          <w:w w:val="105"/>
          <w:lang w:val="en-GB"/>
        </w:rPr>
        <w:t>y</w:t>
      </w:r>
      <w:r w:rsidRPr="00114580">
        <w:rPr>
          <w:color w:val="58595B"/>
          <w:spacing w:val="-10"/>
          <w:w w:val="105"/>
          <w:lang w:val="en-GB"/>
        </w:rPr>
        <w:t xml:space="preserve"> </w:t>
      </w:r>
      <w:r w:rsidRPr="00114580">
        <w:rPr>
          <w:color w:val="58595B"/>
          <w:w w:val="105"/>
          <w:lang w:val="en-GB"/>
        </w:rPr>
        <w:t>of</w:t>
      </w:r>
      <w:r w:rsidRPr="00114580">
        <w:rPr>
          <w:color w:val="58595B"/>
          <w:spacing w:val="3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advertising</w:t>
      </w:r>
      <w:r w:rsidRPr="00114580">
        <w:rPr>
          <w:color w:val="58595B"/>
          <w:spacing w:val="-4"/>
          <w:w w:val="105"/>
          <w:lang w:val="en-GB"/>
        </w:rPr>
        <w:t xml:space="preserve"> </w:t>
      </w:r>
      <w:r w:rsidRPr="00114580">
        <w:rPr>
          <w:color w:val="58595B"/>
          <w:w w:val="105"/>
          <w:lang w:val="en-GB"/>
        </w:rPr>
        <w:t>or</w:t>
      </w:r>
      <w:r w:rsidRPr="00114580">
        <w:rPr>
          <w:color w:val="58595B"/>
          <w:spacing w:val="-5"/>
          <w:w w:val="105"/>
          <w:lang w:val="en-GB"/>
        </w:rPr>
        <w:t xml:space="preserve"> </w:t>
      </w:r>
      <w:r w:rsidRPr="00114580">
        <w:rPr>
          <w:color w:val="58595B"/>
          <w:spacing w:val="-1"/>
          <w:w w:val="105"/>
          <w:lang w:val="en-GB"/>
        </w:rPr>
        <w:t>promotional</w:t>
      </w:r>
      <w:r w:rsidRPr="00114580">
        <w:rPr>
          <w:color w:val="58595B"/>
          <w:spacing w:val="-4"/>
          <w:w w:val="105"/>
          <w:lang w:val="en-GB"/>
        </w:rPr>
        <w:t xml:space="preserve"> </w:t>
      </w:r>
      <w:r w:rsidRPr="00114580">
        <w:rPr>
          <w:color w:val="58595B"/>
          <w:spacing w:val="-1"/>
          <w:w w:val="105"/>
          <w:lang w:val="en-GB"/>
        </w:rPr>
        <w:t>mater</w:t>
      </w:r>
      <w:r w:rsidRPr="00543029">
        <w:rPr>
          <w:color w:val="58595B"/>
          <w:w w:val="105"/>
          <w:lang w:val="en-GB"/>
        </w:rPr>
        <w:t>ial</w:t>
      </w:r>
      <w:r w:rsidRPr="00114580">
        <w:rPr>
          <w:color w:val="58595B"/>
          <w:spacing w:val="-5"/>
          <w:w w:val="105"/>
          <w:lang w:val="en-GB"/>
        </w:rPr>
        <w:t xml:space="preserve"> </w:t>
      </w:r>
      <w:r w:rsidRPr="00114580">
        <w:rPr>
          <w:color w:val="58595B"/>
          <w:w w:val="105"/>
          <w:lang w:val="en-GB"/>
        </w:rPr>
        <w:t>pertaining</w:t>
      </w:r>
      <w:r w:rsidRPr="00114580">
        <w:rPr>
          <w:color w:val="58595B"/>
          <w:spacing w:val="-4"/>
          <w:w w:val="105"/>
          <w:lang w:val="en-GB"/>
        </w:rPr>
        <w:t xml:space="preserve"> </w:t>
      </w:r>
      <w:r w:rsidRPr="00114580">
        <w:rPr>
          <w:color w:val="58595B"/>
          <w:spacing w:val="-1"/>
          <w:w w:val="105"/>
          <w:lang w:val="en-GB"/>
        </w:rPr>
        <w:t>to</w:t>
      </w:r>
      <w:r w:rsidRPr="00114580">
        <w:rPr>
          <w:color w:val="58595B"/>
          <w:spacing w:val="43"/>
          <w:w w:val="109"/>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subject</w:t>
      </w:r>
      <w:r w:rsidRPr="00543029">
        <w:rPr>
          <w:color w:val="58595B"/>
          <w:w w:val="105"/>
          <w:lang w:val="en-GB"/>
        </w:rPr>
        <w:t xml:space="preserve"> </w:t>
      </w:r>
      <w:r w:rsidRPr="00114580">
        <w:rPr>
          <w:color w:val="58595B"/>
          <w:spacing w:val="-1"/>
          <w:w w:val="105"/>
          <w:lang w:val="en-GB"/>
        </w:rPr>
        <w:t>matter</w:t>
      </w:r>
      <w:r w:rsidRPr="00543029">
        <w:rPr>
          <w:color w:val="58595B"/>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this</w:t>
      </w:r>
      <w:r w:rsidRPr="00543029">
        <w:rPr>
          <w:color w:val="58595B"/>
          <w:w w:val="105"/>
          <w:lang w:val="en-GB"/>
        </w:rPr>
        <w:t xml:space="preserve"> 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 xml:space="preserve">, </w:t>
      </w:r>
      <w:r w:rsidRPr="00114580">
        <w:rPr>
          <w:color w:val="58595B"/>
          <w:w w:val="105"/>
          <w:lang w:val="en-GB"/>
        </w:rPr>
        <w:t>without</w:t>
      </w:r>
      <w:r w:rsidRPr="00114580">
        <w:rPr>
          <w:color w:val="58595B"/>
          <w:spacing w:val="29"/>
          <w:w w:val="107"/>
          <w:lang w:val="en-GB"/>
        </w:rPr>
        <w:t xml:space="preserve"> </w:t>
      </w:r>
      <w:r w:rsidRPr="00114580">
        <w:rPr>
          <w:color w:val="58595B"/>
          <w:w w:val="105"/>
          <w:lang w:val="en-GB"/>
        </w:rPr>
        <w:t>obtaining</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prior</w:t>
      </w:r>
      <w:r w:rsidRPr="00114580">
        <w:rPr>
          <w:color w:val="58595B"/>
          <w:spacing w:val="-5"/>
          <w:w w:val="105"/>
          <w:lang w:val="en-GB"/>
        </w:rPr>
        <w:t xml:space="preserve"> </w:t>
      </w:r>
      <w:r w:rsidRPr="00543029">
        <w:rPr>
          <w:color w:val="58595B"/>
          <w:w w:val="105"/>
          <w:lang w:val="en-GB"/>
        </w:rPr>
        <w:t>wr</w:t>
      </w:r>
      <w:r w:rsidRPr="00114580">
        <w:rPr>
          <w:color w:val="58595B"/>
          <w:spacing w:val="-1"/>
          <w:w w:val="105"/>
          <w:lang w:val="en-GB"/>
        </w:rPr>
        <w:t>itten</w:t>
      </w:r>
      <w:r w:rsidRPr="00114580">
        <w:rPr>
          <w:color w:val="58595B"/>
          <w:spacing w:val="-5"/>
          <w:w w:val="105"/>
          <w:lang w:val="en-GB"/>
        </w:rPr>
        <w:t xml:space="preserve"> </w:t>
      </w:r>
      <w:r w:rsidRPr="00114580">
        <w:rPr>
          <w:color w:val="58595B"/>
          <w:spacing w:val="-1"/>
          <w:w w:val="105"/>
          <w:lang w:val="en-GB"/>
        </w:rPr>
        <w:t>appro</w:t>
      </w:r>
      <w:r w:rsidRPr="00543029">
        <w:rPr>
          <w:color w:val="58595B"/>
          <w:w w:val="105"/>
          <w:lang w:val="en-GB"/>
        </w:rPr>
        <w:t>val</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5"/>
          <w:w w:val="105"/>
          <w:lang w:val="en-GB"/>
        </w:rPr>
        <w:t xml:space="preserve"> </w:t>
      </w:r>
      <w:r w:rsidRPr="00114580">
        <w:rPr>
          <w:color w:val="58595B"/>
          <w:w w:val="105"/>
          <w:lang w:val="en-GB"/>
        </w:rPr>
        <w:t>as</w:t>
      </w:r>
      <w:r w:rsidRPr="00114580">
        <w:rPr>
          <w:color w:val="58595B"/>
          <w:spacing w:val="-5"/>
          <w:w w:val="105"/>
          <w:lang w:val="en-GB"/>
        </w:rPr>
        <w:t xml:space="preserve"> </w:t>
      </w:r>
      <w:r w:rsidRPr="00114580">
        <w:rPr>
          <w:color w:val="58595B"/>
          <w:spacing w:val="-1"/>
          <w:w w:val="105"/>
          <w:lang w:val="en-GB"/>
        </w:rPr>
        <w:t>to</w:t>
      </w:r>
      <w:r w:rsidRPr="00114580">
        <w:rPr>
          <w:color w:val="58595B"/>
          <w:spacing w:val="31"/>
          <w:w w:val="109"/>
          <w:lang w:val="en-GB"/>
        </w:rPr>
        <w:t xml:space="preserve"> </w:t>
      </w:r>
      <w:r w:rsidRPr="00114580">
        <w:rPr>
          <w:color w:val="58595B"/>
          <w:w w:val="105"/>
          <w:lang w:val="en-GB"/>
        </w:rPr>
        <w:t>the</w:t>
      </w:r>
      <w:r w:rsidRPr="00543029">
        <w:rPr>
          <w:color w:val="58595B"/>
          <w:w w:val="105"/>
          <w:lang w:val="en-GB"/>
        </w:rPr>
        <w:t xml:space="preserve"> f</w:t>
      </w:r>
      <w:r w:rsidRPr="00114580">
        <w:rPr>
          <w:color w:val="58595B"/>
          <w:spacing w:val="-1"/>
          <w:w w:val="105"/>
          <w:lang w:val="en-GB"/>
        </w:rPr>
        <w:t xml:space="preserve">ormat </w:t>
      </w:r>
      <w:r w:rsidRPr="00114580">
        <w:rPr>
          <w:color w:val="58595B"/>
          <w:w w:val="105"/>
          <w:lang w:val="en-GB"/>
        </w:rPr>
        <w:t>and</w:t>
      </w:r>
      <w:r w:rsidRPr="00543029">
        <w:rPr>
          <w:color w:val="58595B"/>
          <w:w w:val="105"/>
          <w:lang w:val="en-GB"/>
        </w:rPr>
        <w:t xml:space="preserve"> c</w:t>
      </w:r>
      <w:r w:rsidRPr="00114580">
        <w:rPr>
          <w:color w:val="58595B"/>
          <w:spacing w:val="-1"/>
          <w:w w:val="105"/>
          <w:lang w:val="en-GB"/>
        </w:rPr>
        <w:t xml:space="preserve">ontent </w:t>
      </w:r>
      <w:r w:rsidRPr="00114580">
        <w:rPr>
          <w:color w:val="58595B"/>
          <w:w w:val="105"/>
          <w:lang w:val="en-GB"/>
        </w:rPr>
        <w:t>of</w:t>
      </w:r>
      <w:r w:rsidRPr="00543029">
        <w:rPr>
          <w:color w:val="58595B"/>
          <w:w w:val="105"/>
          <w:lang w:val="en-GB"/>
        </w:rPr>
        <w:t xml:space="preserve"> </w:t>
      </w:r>
      <w:r w:rsidRPr="00114580">
        <w:rPr>
          <w:color w:val="58595B"/>
          <w:w w:val="105"/>
          <w:lang w:val="en-GB"/>
        </w:rPr>
        <w:t>such</w:t>
      </w:r>
      <w:r w:rsidRPr="00114580">
        <w:rPr>
          <w:color w:val="58595B"/>
          <w:spacing w:val="-1"/>
          <w:w w:val="105"/>
          <w:lang w:val="en-GB"/>
        </w:rPr>
        <w:t xml:space="preserve"> mater</w:t>
      </w:r>
      <w:r w:rsidRPr="00543029">
        <w:rPr>
          <w:color w:val="58595B"/>
          <w:w w:val="105"/>
          <w:lang w:val="en-GB"/>
        </w:rPr>
        <w:t>ial.</w:t>
      </w:r>
    </w:p>
    <w:p w14:paraId="53F4D98D"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w w:val="105"/>
          <w:lang w:val="en-GB"/>
        </w:rPr>
        <w:t>shall</w:t>
      </w:r>
      <w:r w:rsidRPr="00114580">
        <w:rPr>
          <w:color w:val="58595B"/>
          <w:spacing w:val="-11"/>
          <w:w w:val="105"/>
          <w:lang w:val="en-GB"/>
        </w:rPr>
        <w:t xml:space="preserve"> </w:t>
      </w:r>
      <w:r w:rsidRPr="00114580">
        <w:rPr>
          <w:color w:val="58595B"/>
          <w:spacing w:val="-1"/>
          <w:w w:val="105"/>
          <w:lang w:val="en-GB"/>
        </w:rPr>
        <w:t>ac</w:t>
      </w:r>
      <w:r w:rsidRPr="00543029">
        <w:rPr>
          <w:color w:val="58595B"/>
          <w:w w:val="105"/>
          <w:lang w:val="en-GB"/>
        </w:rPr>
        <w:t>tively</w:t>
      </w:r>
      <w:r w:rsidRPr="00114580">
        <w:rPr>
          <w:color w:val="58595B"/>
          <w:spacing w:val="-10"/>
          <w:w w:val="105"/>
          <w:lang w:val="en-GB"/>
        </w:rPr>
        <w:t xml:space="preserve"> </w:t>
      </w:r>
      <w:r w:rsidRPr="00114580">
        <w:rPr>
          <w:color w:val="58595B"/>
          <w:w w:val="105"/>
          <w:lang w:val="en-GB"/>
        </w:rPr>
        <w:t>participate</w:t>
      </w:r>
      <w:r w:rsidRPr="00114580">
        <w:rPr>
          <w:color w:val="58595B"/>
          <w:spacing w:val="-11"/>
          <w:w w:val="105"/>
          <w:lang w:val="en-GB"/>
        </w:rPr>
        <w:t xml:space="preserve"> </w:t>
      </w:r>
      <w:r w:rsidRPr="00114580">
        <w:rPr>
          <w:color w:val="58595B"/>
          <w:w w:val="105"/>
          <w:lang w:val="en-GB"/>
        </w:rPr>
        <w:t>in</w:t>
      </w:r>
      <w:r w:rsidRPr="00114580">
        <w:rPr>
          <w:color w:val="58595B"/>
          <w:spacing w:val="-11"/>
          <w:w w:val="105"/>
          <w:lang w:val="en-GB"/>
        </w:rPr>
        <w:t xml:space="preserve"> </w:t>
      </w:r>
      <w:r w:rsidRPr="00114580">
        <w:rPr>
          <w:color w:val="58595B"/>
          <w:w w:val="105"/>
          <w:lang w:val="en-GB"/>
        </w:rPr>
        <w:t>and</w:t>
      </w:r>
      <w:r w:rsidRPr="00114580">
        <w:rPr>
          <w:color w:val="58595B"/>
          <w:spacing w:val="-10"/>
          <w:w w:val="105"/>
          <w:lang w:val="en-GB"/>
        </w:rPr>
        <w:t xml:space="preserve"> </w:t>
      </w:r>
      <w:r w:rsidRPr="00114580">
        <w:rPr>
          <w:color w:val="58595B"/>
          <w:spacing w:val="-1"/>
          <w:w w:val="105"/>
          <w:lang w:val="en-GB"/>
        </w:rPr>
        <w:t>promote</w:t>
      </w:r>
      <w:r w:rsidRPr="00114580">
        <w:rPr>
          <w:color w:val="58595B"/>
          <w:spacing w:val="-11"/>
          <w:w w:val="105"/>
          <w:lang w:val="en-GB"/>
        </w:rPr>
        <w:t xml:space="preserve"> </w:t>
      </w:r>
      <w:r w:rsidRPr="00114580">
        <w:rPr>
          <w:color w:val="58595B"/>
          <w:w w:val="105"/>
          <w:lang w:val="en-GB"/>
        </w:rPr>
        <w:t>all</w:t>
      </w:r>
      <w:r w:rsidRPr="00114580">
        <w:rPr>
          <w:color w:val="58595B"/>
          <w:spacing w:val="33"/>
          <w:w w:val="95"/>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16"/>
          <w:w w:val="105"/>
          <w:lang w:val="en-GB"/>
        </w:rPr>
        <w:t xml:space="preserve"> </w:t>
      </w:r>
      <w:r w:rsidRPr="00114580">
        <w:rPr>
          <w:color w:val="58595B"/>
          <w:w w:val="105"/>
          <w:lang w:val="en-GB"/>
        </w:rPr>
        <w:t>Services</w:t>
      </w:r>
      <w:r w:rsidRPr="00114580">
        <w:rPr>
          <w:color w:val="58595B"/>
          <w:spacing w:val="-16"/>
          <w:w w:val="105"/>
          <w:lang w:val="en-GB"/>
        </w:rPr>
        <w:t xml:space="preserve"> </w:t>
      </w:r>
      <w:r w:rsidRPr="00114580">
        <w:rPr>
          <w:color w:val="58595B"/>
          <w:w w:val="105"/>
          <w:lang w:val="en-GB"/>
        </w:rPr>
        <w:t>special</w:t>
      </w:r>
      <w:r w:rsidRPr="00114580">
        <w:rPr>
          <w:color w:val="58595B"/>
          <w:spacing w:val="-16"/>
          <w:w w:val="105"/>
          <w:lang w:val="en-GB"/>
        </w:rPr>
        <w:t xml:space="preserve"> </w:t>
      </w:r>
      <w:r w:rsidRPr="00543029">
        <w:rPr>
          <w:color w:val="58595B"/>
          <w:w w:val="105"/>
          <w:lang w:val="en-GB"/>
        </w:rPr>
        <w:t>off</w:t>
      </w:r>
      <w:r w:rsidRPr="00114580">
        <w:rPr>
          <w:color w:val="58595B"/>
          <w:spacing w:val="-1"/>
          <w:w w:val="105"/>
          <w:lang w:val="en-GB"/>
        </w:rPr>
        <w:t>ers</w:t>
      </w:r>
      <w:r w:rsidRPr="00114580">
        <w:rPr>
          <w:color w:val="58595B"/>
          <w:spacing w:val="-15"/>
          <w:w w:val="105"/>
          <w:lang w:val="en-GB"/>
        </w:rPr>
        <w:t xml:space="preserve"> </w:t>
      </w:r>
      <w:r w:rsidRPr="00114580">
        <w:rPr>
          <w:color w:val="58595B"/>
          <w:w w:val="105"/>
          <w:lang w:val="en-GB"/>
        </w:rPr>
        <w:t>and</w:t>
      </w:r>
      <w:r w:rsidRPr="00114580">
        <w:rPr>
          <w:color w:val="58595B"/>
          <w:spacing w:val="-16"/>
          <w:w w:val="105"/>
          <w:lang w:val="en-GB"/>
        </w:rPr>
        <w:t xml:space="preserve"> </w:t>
      </w:r>
      <w:r w:rsidRPr="00114580">
        <w:rPr>
          <w:color w:val="58595B"/>
          <w:w w:val="105"/>
          <w:lang w:val="en-GB"/>
        </w:rPr>
        <w:t>packages</w:t>
      </w:r>
      <w:r w:rsidRPr="00114580">
        <w:rPr>
          <w:color w:val="58595B"/>
          <w:spacing w:val="-16"/>
          <w:w w:val="105"/>
          <w:lang w:val="en-GB"/>
        </w:rPr>
        <w:t xml:space="preserve"> </w:t>
      </w:r>
      <w:r w:rsidRPr="00543029">
        <w:rPr>
          <w:color w:val="58595B"/>
          <w:w w:val="105"/>
          <w:lang w:val="en-GB"/>
        </w:rPr>
        <w:lastRenderedPageBreak/>
        <w:t>off</w:t>
      </w:r>
      <w:r w:rsidRPr="00114580">
        <w:rPr>
          <w:color w:val="58595B"/>
          <w:spacing w:val="-1"/>
          <w:w w:val="105"/>
          <w:lang w:val="en-GB"/>
        </w:rPr>
        <w:t>ered</w:t>
      </w:r>
      <w:r w:rsidRPr="00114580">
        <w:rPr>
          <w:color w:val="58595B"/>
          <w:spacing w:val="33"/>
          <w:w w:val="112"/>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9"/>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9"/>
          <w:w w:val="105"/>
          <w:lang w:val="en-GB"/>
        </w:rPr>
        <w:t xml:space="preserve"> </w:t>
      </w:r>
      <w:r w:rsidRPr="00114580">
        <w:rPr>
          <w:color w:val="58595B"/>
          <w:w w:val="105"/>
          <w:lang w:val="en-GB"/>
        </w:rPr>
        <w:t>time</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spacing w:val="-1"/>
          <w:w w:val="105"/>
          <w:lang w:val="en-GB"/>
        </w:rPr>
        <w:t>time</w:t>
      </w:r>
      <w:r w:rsidRPr="00543029">
        <w:rPr>
          <w:color w:val="58595B"/>
          <w:w w:val="105"/>
          <w:lang w:val="en-GB"/>
        </w:rPr>
        <w:t>.</w:t>
      </w:r>
    </w:p>
    <w:p w14:paraId="734AC5A5"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3"/>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w w:val="105"/>
          <w:lang w:val="en-GB"/>
        </w:rPr>
        <w:t>furnish</w:t>
      </w:r>
      <w:r w:rsidRPr="00114580">
        <w:rPr>
          <w:color w:val="58595B"/>
          <w:spacing w:val="-13"/>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3"/>
          <w:w w:val="105"/>
          <w:lang w:val="en-GB"/>
        </w:rPr>
        <w:t xml:space="preserve"> </w:t>
      </w:r>
      <w:r w:rsidRPr="00114580">
        <w:rPr>
          <w:color w:val="58595B"/>
          <w:w w:val="105"/>
          <w:lang w:val="en-GB"/>
        </w:rPr>
        <w:t>with</w:t>
      </w:r>
      <w:r w:rsidRPr="00114580">
        <w:rPr>
          <w:color w:val="58595B"/>
          <w:spacing w:val="-12"/>
          <w:w w:val="105"/>
          <w:lang w:val="en-GB"/>
        </w:rPr>
        <w:t xml:space="preserve"> </w:t>
      </w:r>
      <w:r w:rsidRPr="00543029">
        <w:rPr>
          <w:color w:val="58595B"/>
          <w:w w:val="105"/>
          <w:lang w:val="en-GB"/>
        </w:rPr>
        <w:t>wr</w:t>
      </w:r>
      <w:r w:rsidRPr="00114580">
        <w:rPr>
          <w:color w:val="58595B"/>
          <w:spacing w:val="-1"/>
          <w:w w:val="105"/>
          <w:lang w:val="en-GB"/>
        </w:rPr>
        <w:t>itten</w:t>
      </w:r>
      <w:r w:rsidRPr="00114580">
        <w:rPr>
          <w:color w:val="58595B"/>
          <w:spacing w:val="-13"/>
          <w:w w:val="105"/>
          <w:lang w:val="en-GB"/>
        </w:rPr>
        <w:t xml:space="preserve"> </w:t>
      </w:r>
      <w:r w:rsidRPr="00114580">
        <w:rPr>
          <w:color w:val="58595B"/>
          <w:spacing w:val="-1"/>
          <w:w w:val="105"/>
          <w:lang w:val="en-GB"/>
        </w:rPr>
        <w:t>prog</w:t>
      </w:r>
      <w:r w:rsidRPr="00543029">
        <w:rPr>
          <w:color w:val="58595B"/>
          <w:w w:val="105"/>
          <w:lang w:val="en-GB"/>
        </w:rPr>
        <w:t>r</w:t>
      </w:r>
      <w:r w:rsidRPr="00114580">
        <w:rPr>
          <w:color w:val="58595B"/>
          <w:spacing w:val="-1"/>
          <w:w w:val="105"/>
          <w:lang w:val="en-GB"/>
        </w:rPr>
        <w:t>ess</w:t>
      </w:r>
      <w:r w:rsidRPr="00114580">
        <w:rPr>
          <w:color w:val="58595B"/>
          <w:spacing w:val="35"/>
          <w:w w:val="105"/>
          <w:lang w:val="en-GB"/>
        </w:rPr>
        <w:t xml:space="preserve"> </w:t>
      </w:r>
      <w:r w:rsidRPr="00114580">
        <w:rPr>
          <w:color w:val="58595B"/>
          <w:w w:val="105"/>
          <w:lang w:val="en-GB"/>
        </w:rPr>
        <w:t>reports</w:t>
      </w:r>
      <w:r w:rsidRPr="00114580">
        <w:rPr>
          <w:color w:val="58595B"/>
          <w:spacing w:val="-5"/>
          <w:w w:val="105"/>
          <w:lang w:val="en-GB"/>
        </w:rPr>
        <w:t xml:space="preserve"> </w:t>
      </w:r>
      <w:r w:rsidRPr="00114580">
        <w:rPr>
          <w:color w:val="58595B"/>
          <w:w w:val="105"/>
          <w:lang w:val="en-GB"/>
        </w:rPr>
        <w:t>detailing</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conduct</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its</w:t>
      </w:r>
      <w:r w:rsidRPr="00114580">
        <w:rPr>
          <w:color w:val="58595B"/>
          <w:spacing w:val="-4"/>
          <w:w w:val="105"/>
          <w:lang w:val="en-GB"/>
        </w:rPr>
        <w:t xml:space="preserve"> </w:t>
      </w:r>
      <w:r w:rsidRPr="00114580">
        <w:rPr>
          <w:color w:val="58595B"/>
          <w:w w:val="105"/>
          <w:lang w:val="en-GB"/>
        </w:rPr>
        <w:t>activities</w:t>
      </w:r>
      <w:r w:rsidRPr="00114580">
        <w:rPr>
          <w:color w:val="58595B"/>
          <w:spacing w:val="-5"/>
          <w:w w:val="105"/>
          <w:lang w:val="en-GB"/>
        </w:rPr>
        <w:t xml:space="preserve"> </w:t>
      </w:r>
      <w:r w:rsidRPr="00114580">
        <w:rPr>
          <w:color w:val="58595B"/>
          <w:w w:val="105"/>
          <w:lang w:val="en-GB"/>
        </w:rPr>
        <w:t>under</w:t>
      </w:r>
      <w:r w:rsidRPr="00114580">
        <w:rPr>
          <w:color w:val="58595B"/>
          <w:spacing w:val="22"/>
          <w:w w:val="109"/>
          <w:lang w:val="en-GB"/>
        </w:rPr>
        <w:t xml:space="preserve"> </w:t>
      </w:r>
      <w:r w:rsidRPr="00114580">
        <w:rPr>
          <w:color w:val="58595B"/>
          <w:w w:val="105"/>
          <w:lang w:val="en-GB"/>
        </w:rPr>
        <w:t>this</w:t>
      </w:r>
      <w:r w:rsidRPr="00114580">
        <w:rPr>
          <w:color w:val="58595B"/>
          <w:spacing w:val="3"/>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3"/>
          <w:w w:val="105"/>
          <w:lang w:val="en-GB"/>
        </w:rPr>
        <w:t xml:space="preserve"> </w:t>
      </w:r>
      <w:r w:rsidRPr="00114580">
        <w:rPr>
          <w:color w:val="58595B"/>
          <w:spacing w:val="-1"/>
          <w:w w:val="105"/>
          <w:lang w:val="en-GB"/>
        </w:rPr>
        <w:t>promptly</w:t>
      </w:r>
      <w:r w:rsidRPr="00114580">
        <w:rPr>
          <w:color w:val="58595B"/>
          <w:spacing w:val="3"/>
          <w:w w:val="105"/>
          <w:lang w:val="en-GB"/>
        </w:rPr>
        <w:t xml:space="preserve"> </w:t>
      </w:r>
      <w:r w:rsidRPr="00114580">
        <w:rPr>
          <w:color w:val="58595B"/>
          <w:w w:val="105"/>
          <w:lang w:val="en-GB"/>
        </w:rPr>
        <w:t>upon</w:t>
      </w:r>
      <w:r w:rsidRPr="00114580">
        <w:rPr>
          <w:color w:val="58595B"/>
          <w:spacing w:val="4"/>
          <w:w w:val="105"/>
          <w:lang w:val="en-GB"/>
        </w:rPr>
        <w:t xml:space="preserve"> </w:t>
      </w:r>
      <w:r w:rsidRPr="00114580">
        <w:rPr>
          <w:color w:val="58595B"/>
          <w:w w:val="105"/>
          <w:lang w:val="en-GB"/>
        </w:rPr>
        <w:t>being</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equested</w:t>
      </w:r>
      <w:r w:rsidRPr="00114580">
        <w:rPr>
          <w:color w:val="58595B"/>
          <w:spacing w:val="3"/>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do</w:t>
      </w:r>
      <w:r w:rsidRPr="00114580">
        <w:rPr>
          <w:color w:val="58595B"/>
          <w:spacing w:val="33"/>
          <w:w w:val="111"/>
          <w:lang w:val="en-GB"/>
        </w:rPr>
        <w:t xml:space="preserve"> </w:t>
      </w:r>
      <w:r w:rsidRPr="00114580">
        <w:rPr>
          <w:color w:val="58595B"/>
          <w:w w:val="105"/>
          <w:lang w:val="en-GB"/>
        </w:rPr>
        <w:t>so</w:t>
      </w:r>
      <w:r w:rsidRPr="00114580">
        <w:rPr>
          <w:color w:val="58595B"/>
          <w:spacing w:val="-1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5"/>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p>
    <w:p w14:paraId="168D3977" w14:textId="77777777" w:rsidR="0016175F" w:rsidRPr="00114580" w:rsidRDefault="0016175F" w:rsidP="004D2828">
      <w:pPr>
        <w:pStyle w:val="BodyText"/>
        <w:rPr>
          <w:lang w:val="en-GB"/>
        </w:rPr>
      </w:pPr>
      <w:r w:rsidRPr="00543029">
        <w:rPr>
          <w:color w:val="58595B"/>
          <w:w w:val="110"/>
          <w:lang w:val="en-GB"/>
        </w:rPr>
        <w:t>T</w:t>
      </w:r>
      <w:r w:rsidRPr="00114580">
        <w:rPr>
          <w:color w:val="58595B"/>
          <w:spacing w:val="-1"/>
          <w:w w:val="110"/>
          <w:lang w:val="en-GB"/>
        </w:rPr>
        <w:t>he</w:t>
      </w:r>
      <w:r w:rsidRPr="00114580">
        <w:rPr>
          <w:color w:val="58595B"/>
          <w:spacing w:val="-25"/>
          <w:w w:val="110"/>
          <w:lang w:val="en-GB"/>
        </w:rPr>
        <w:t xml:space="preserve"> </w:t>
      </w:r>
      <w:r w:rsidRPr="00543029">
        <w:rPr>
          <w:color w:val="58595B"/>
          <w:w w:val="110"/>
          <w:lang w:val="en-GB"/>
        </w:rPr>
        <w:t>A</w:t>
      </w:r>
      <w:r w:rsidRPr="00114580">
        <w:rPr>
          <w:color w:val="58595B"/>
          <w:spacing w:val="-1"/>
          <w:w w:val="110"/>
          <w:lang w:val="en-GB"/>
        </w:rPr>
        <w:t>gent</w:t>
      </w:r>
      <w:r w:rsidRPr="00114580">
        <w:rPr>
          <w:color w:val="58595B"/>
          <w:spacing w:val="-25"/>
          <w:w w:val="110"/>
          <w:lang w:val="en-GB"/>
        </w:rPr>
        <w:t xml:space="preserve"> </w:t>
      </w:r>
      <w:r w:rsidRPr="00114580">
        <w:rPr>
          <w:color w:val="58595B"/>
          <w:w w:val="110"/>
          <w:lang w:val="en-GB"/>
        </w:rPr>
        <w:t>shall</w:t>
      </w:r>
      <w:r w:rsidRPr="00114580">
        <w:rPr>
          <w:color w:val="58595B"/>
          <w:spacing w:val="-24"/>
          <w:w w:val="110"/>
          <w:lang w:val="en-GB"/>
        </w:rPr>
        <w:t xml:space="preserve"> </w:t>
      </w:r>
      <w:r w:rsidRPr="00543029">
        <w:rPr>
          <w:color w:val="58595B"/>
          <w:w w:val="110"/>
          <w:lang w:val="en-GB"/>
        </w:rPr>
        <w:t>comply,</w:t>
      </w:r>
      <w:r w:rsidRPr="00114580">
        <w:rPr>
          <w:color w:val="58595B"/>
          <w:spacing w:val="-25"/>
          <w:w w:val="110"/>
          <w:lang w:val="en-GB"/>
        </w:rPr>
        <w:t xml:space="preserve"> </w:t>
      </w:r>
      <w:r w:rsidRPr="00114580">
        <w:rPr>
          <w:color w:val="58595B"/>
          <w:spacing w:val="-1"/>
          <w:w w:val="110"/>
          <w:lang w:val="en-GB"/>
        </w:rPr>
        <w:t>at</w:t>
      </w:r>
      <w:r w:rsidRPr="00114580">
        <w:rPr>
          <w:color w:val="58595B"/>
          <w:spacing w:val="-25"/>
          <w:w w:val="110"/>
          <w:lang w:val="en-GB"/>
        </w:rPr>
        <w:t xml:space="preserve"> </w:t>
      </w:r>
      <w:r w:rsidRPr="00114580">
        <w:rPr>
          <w:color w:val="58595B"/>
          <w:w w:val="110"/>
          <w:lang w:val="en-GB"/>
        </w:rPr>
        <w:t>its</w:t>
      </w:r>
      <w:r w:rsidRPr="00114580">
        <w:rPr>
          <w:color w:val="58595B"/>
          <w:spacing w:val="-24"/>
          <w:w w:val="110"/>
          <w:lang w:val="en-GB"/>
        </w:rPr>
        <w:t xml:space="preserve"> </w:t>
      </w:r>
      <w:r w:rsidRPr="00114580">
        <w:rPr>
          <w:color w:val="58595B"/>
          <w:spacing w:val="-1"/>
          <w:w w:val="110"/>
          <w:lang w:val="en-GB"/>
        </w:rPr>
        <w:t>o</w:t>
      </w:r>
      <w:r w:rsidRPr="00543029">
        <w:rPr>
          <w:color w:val="58595B"/>
          <w:w w:val="110"/>
          <w:lang w:val="en-GB"/>
        </w:rPr>
        <w:t>wn</w:t>
      </w:r>
      <w:r w:rsidRPr="00114580">
        <w:rPr>
          <w:color w:val="58595B"/>
          <w:spacing w:val="-25"/>
          <w:w w:val="110"/>
          <w:lang w:val="en-GB"/>
        </w:rPr>
        <w:t xml:space="preserve"> </w:t>
      </w:r>
      <w:r w:rsidRPr="00543029">
        <w:rPr>
          <w:color w:val="58595B"/>
          <w:w w:val="110"/>
          <w:lang w:val="en-GB"/>
        </w:rPr>
        <w:t>c</w:t>
      </w:r>
      <w:r w:rsidRPr="00114580">
        <w:rPr>
          <w:color w:val="58595B"/>
          <w:spacing w:val="-1"/>
          <w:w w:val="110"/>
          <w:lang w:val="en-GB"/>
        </w:rPr>
        <w:t>ost</w:t>
      </w:r>
      <w:r w:rsidRPr="00114580">
        <w:rPr>
          <w:color w:val="58595B"/>
          <w:spacing w:val="-24"/>
          <w:w w:val="110"/>
          <w:lang w:val="en-GB"/>
        </w:rPr>
        <w:t xml:space="preserve"> </w:t>
      </w:r>
      <w:r w:rsidRPr="00114580">
        <w:rPr>
          <w:color w:val="58595B"/>
          <w:w w:val="110"/>
          <w:lang w:val="en-GB"/>
        </w:rPr>
        <w:t>and</w:t>
      </w:r>
      <w:r w:rsidRPr="00114580">
        <w:rPr>
          <w:color w:val="58595B"/>
          <w:spacing w:val="-25"/>
          <w:w w:val="110"/>
          <w:lang w:val="en-GB"/>
        </w:rPr>
        <w:t xml:space="preserve"> </w:t>
      </w:r>
      <w:r w:rsidRPr="00114580">
        <w:rPr>
          <w:color w:val="58595B"/>
          <w:spacing w:val="-1"/>
          <w:w w:val="110"/>
          <w:lang w:val="en-GB"/>
        </w:rPr>
        <w:t>e</w:t>
      </w:r>
      <w:r w:rsidRPr="00543029">
        <w:rPr>
          <w:color w:val="58595B"/>
          <w:w w:val="110"/>
          <w:lang w:val="en-GB"/>
        </w:rPr>
        <w:t>xpense,</w:t>
      </w:r>
      <w:r w:rsidRPr="00114580">
        <w:rPr>
          <w:color w:val="58595B"/>
          <w:spacing w:val="31"/>
          <w:w w:val="82"/>
          <w:lang w:val="en-GB"/>
        </w:rPr>
        <w:t xml:space="preserve"> </w:t>
      </w:r>
      <w:r w:rsidRPr="00114580">
        <w:rPr>
          <w:color w:val="58595B"/>
          <w:w w:val="110"/>
          <w:lang w:val="en-GB"/>
        </w:rPr>
        <w:t>with</w:t>
      </w:r>
      <w:r w:rsidRPr="00114580">
        <w:rPr>
          <w:color w:val="58595B"/>
          <w:spacing w:val="-27"/>
          <w:w w:val="110"/>
          <w:lang w:val="en-GB"/>
        </w:rPr>
        <w:t xml:space="preserve"> </w:t>
      </w:r>
      <w:r w:rsidRPr="00114580">
        <w:rPr>
          <w:color w:val="58595B"/>
          <w:w w:val="110"/>
          <w:lang w:val="en-GB"/>
        </w:rPr>
        <w:t>all</w:t>
      </w:r>
      <w:r w:rsidRPr="00114580">
        <w:rPr>
          <w:color w:val="58595B"/>
          <w:spacing w:val="-27"/>
          <w:w w:val="110"/>
          <w:lang w:val="en-GB"/>
        </w:rPr>
        <w:t xml:space="preserve"> </w:t>
      </w:r>
      <w:r w:rsidRPr="00543029">
        <w:rPr>
          <w:color w:val="58595B"/>
          <w:w w:val="110"/>
          <w:lang w:val="en-GB"/>
        </w:rPr>
        <w:t>laws,</w:t>
      </w:r>
      <w:r w:rsidRPr="00114580">
        <w:rPr>
          <w:color w:val="58595B"/>
          <w:spacing w:val="-26"/>
          <w:w w:val="110"/>
          <w:lang w:val="en-GB"/>
        </w:rPr>
        <w:t xml:space="preserve"> </w:t>
      </w:r>
      <w:r w:rsidRPr="00543029">
        <w:rPr>
          <w:color w:val="58595B"/>
          <w:w w:val="110"/>
          <w:lang w:val="en-GB"/>
        </w:rPr>
        <w:t>lic</w:t>
      </w:r>
      <w:r w:rsidRPr="00114580">
        <w:rPr>
          <w:color w:val="58595B"/>
          <w:spacing w:val="-1"/>
          <w:w w:val="110"/>
          <w:lang w:val="en-GB"/>
        </w:rPr>
        <w:t>ence</w:t>
      </w:r>
      <w:r w:rsidRPr="00114580">
        <w:rPr>
          <w:color w:val="58595B"/>
          <w:spacing w:val="-27"/>
          <w:w w:val="110"/>
          <w:lang w:val="en-GB"/>
        </w:rPr>
        <w:t xml:space="preserve"> </w:t>
      </w:r>
      <w:r w:rsidRPr="00543029">
        <w:rPr>
          <w:color w:val="58595B"/>
          <w:w w:val="110"/>
          <w:lang w:val="en-GB"/>
        </w:rPr>
        <w:t>conditions</w:t>
      </w:r>
      <w:r w:rsidRPr="00114580">
        <w:rPr>
          <w:color w:val="58595B"/>
          <w:spacing w:val="-27"/>
          <w:w w:val="110"/>
          <w:lang w:val="en-GB"/>
        </w:rPr>
        <w:t xml:space="preserve"> </w:t>
      </w:r>
      <w:r w:rsidRPr="00114580">
        <w:rPr>
          <w:color w:val="58595B"/>
          <w:w w:val="110"/>
          <w:lang w:val="en-GB"/>
        </w:rPr>
        <w:t>and</w:t>
      </w:r>
      <w:r w:rsidRPr="00114580">
        <w:rPr>
          <w:color w:val="58595B"/>
          <w:spacing w:val="-26"/>
          <w:w w:val="110"/>
          <w:lang w:val="en-GB"/>
        </w:rPr>
        <w:t xml:space="preserve"> </w:t>
      </w:r>
      <w:r w:rsidRPr="00114580">
        <w:rPr>
          <w:color w:val="58595B"/>
          <w:w w:val="110"/>
          <w:lang w:val="en-GB"/>
        </w:rPr>
        <w:t>the</w:t>
      </w:r>
      <w:r w:rsidRPr="00114580">
        <w:rPr>
          <w:color w:val="58595B"/>
          <w:spacing w:val="-27"/>
          <w:w w:val="110"/>
          <w:lang w:val="en-GB"/>
        </w:rPr>
        <w:t xml:space="preserve"> </w:t>
      </w:r>
      <w:r w:rsidRPr="00543029">
        <w:rPr>
          <w:color w:val="58595B"/>
          <w:w w:val="110"/>
          <w:lang w:val="en-GB"/>
        </w:rPr>
        <w:t>requir</w:t>
      </w:r>
      <w:r w:rsidRPr="00114580">
        <w:rPr>
          <w:color w:val="58595B"/>
          <w:spacing w:val="-1"/>
          <w:w w:val="110"/>
          <w:lang w:val="en-GB"/>
        </w:rPr>
        <w:t>ements</w:t>
      </w:r>
      <w:r w:rsidRPr="00114580">
        <w:rPr>
          <w:color w:val="58595B"/>
          <w:spacing w:val="43"/>
          <w:w w:val="108"/>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1"/>
          <w:w w:val="105"/>
          <w:lang w:val="en-GB"/>
        </w:rPr>
        <w:t xml:space="preserve"> </w:t>
      </w:r>
      <w:r w:rsidRPr="00114580">
        <w:rPr>
          <w:color w:val="58595B"/>
          <w:spacing w:val="-1"/>
          <w:w w:val="105"/>
          <w:lang w:val="en-GB"/>
        </w:rPr>
        <w:t>leg</w:t>
      </w:r>
      <w:r w:rsidRPr="00543029">
        <w:rPr>
          <w:color w:val="58595B"/>
          <w:w w:val="105"/>
          <w:lang w:val="en-GB"/>
        </w:rPr>
        <w:t>islativ</w:t>
      </w:r>
      <w:r w:rsidRPr="00114580">
        <w:rPr>
          <w:color w:val="58595B"/>
          <w:spacing w:val="-1"/>
          <w:w w:val="105"/>
          <w:lang w:val="en-GB"/>
        </w:rPr>
        <w:t>e</w:t>
      </w:r>
      <w:r w:rsidRPr="00114580">
        <w:rPr>
          <w:color w:val="58595B"/>
          <w:spacing w:val="-11"/>
          <w:w w:val="105"/>
          <w:lang w:val="en-GB"/>
        </w:rPr>
        <w:t xml:space="preserve"> </w:t>
      </w:r>
      <w:r w:rsidRPr="00114580">
        <w:rPr>
          <w:color w:val="58595B"/>
          <w:w w:val="105"/>
          <w:lang w:val="en-GB"/>
        </w:rPr>
        <w:t>body</w:t>
      </w:r>
      <w:r w:rsidRPr="00114580">
        <w:rPr>
          <w:color w:val="58595B"/>
          <w:spacing w:val="-10"/>
          <w:w w:val="105"/>
          <w:lang w:val="en-GB"/>
        </w:rPr>
        <w:t xml:space="preserve"> </w:t>
      </w:r>
      <w:r w:rsidRPr="00114580">
        <w:rPr>
          <w:color w:val="58595B"/>
          <w:w w:val="105"/>
          <w:lang w:val="en-GB"/>
        </w:rPr>
        <w:t>or</w:t>
      </w:r>
      <w:r w:rsidRPr="00114580">
        <w:rPr>
          <w:color w:val="58595B"/>
          <w:spacing w:val="-11"/>
          <w:w w:val="105"/>
          <w:lang w:val="en-GB"/>
        </w:rPr>
        <w:t xml:space="preserve"> </w:t>
      </w:r>
      <w:r w:rsidRPr="00114580">
        <w:rPr>
          <w:color w:val="58595B"/>
          <w:spacing w:val="-1"/>
          <w:w w:val="105"/>
          <w:lang w:val="en-GB"/>
        </w:rPr>
        <w:t>go</w:t>
      </w:r>
      <w:r w:rsidRPr="00543029">
        <w:rPr>
          <w:color w:val="58595B"/>
          <w:w w:val="105"/>
          <w:lang w:val="en-GB"/>
        </w:rPr>
        <w:t>v</w:t>
      </w:r>
      <w:r w:rsidRPr="00114580">
        <w:rPr>
          <w:color w:val="58595B"/>
          <w:spacing w:val="-1"/>
          <w:w w:val="105"/>
          <w:lang w:val="en-GB"/>
        </w:rPr>
        <w:t>ernment</w:t>
      </w:r>
      <w:r w:rsidRPr="00543029">
        <w:rPr>
          <w:color w:val="58595B"/>
          <w:w w:val="105"/>
          <w:lang w:val="en-GB"/>
        </w:rPr>
        <w:t>,</w:t>
      </w:r>
      <w:r w:rsidRPr="00114580">
        <w:rPr>
          <w:color w:val="58595B"/>
          <w:spacing w:val="-11"/>
          <w:w w:val="105"/>
          <w:lang w:val="en-GB"/>
        </w:rPr>
        <w:t xml:space="preserve"> </w:t>
      </w:r>
      <w:r w:rsidRPr="00114580">
        <w:rPr>
          <w:color w:val="58595B"/>
          <w:spacing w:val="-1"/>
          <w:w w:val="105"/>
          <w:lang w:val="en-GB"/>
        </w:rPr>
        <w:t>pro</w:t>
      </w:r>
      <w:r w:rsidRPr="00543029">
        <w:rPr>
          <w:color w:val="58595B"/>
          <w:w w:val="105"/>
          <w:lang w:val="en-GB"/>
        </w:rPr>
        <w:t>vincial,</w:t>
      </w:r>
      <w:r w:rsidRPr="00114580">
        <w:rPr>
          <w:color w:val="58595B"/>
          <w:spacing w:val="41"/>
          <w:w w:val="82"/>
          <w:lang w:val="en-GB"/>
        </w:rPr>
        <w:t xml:space="preserve"> </w:t>
      </w:r>
      <w:r w:rsidRPr="00543029">
        <w:rPr>
          <w:color w:val="58595B"/>
          <w:w w:val="110"/>
          <w:lang w:val="en-GB"/>
        </w:rPr>
        <w:t>r</w:t>
      </w:r>
      <w:r w:rsidRPr="00114580">
        <w:rPr>
          <w:color w:val="58595B"/>
          <w:spacing w:val="-1"/>
          <w:w w:val="110"/>
          <w:lang w:val="en-GB"/>
        </w:rPr>
        <w:t>eg</w:t>
      </w:r>
      <w:r w:rsidRPr="00543029">
        <w:rPr>
          <w:color w:val="58595B"/>
          <w:w w:val="110"/>
          <w:lang w:val="en-GB"/>
        </w:rPr>
        <w:t>ional</w:t>
      </w:r>
      <w:r w:rsidRPr="00114580">
        <w:rPr>
          <w:color w:val="58595B"/>
          <w:spacing w:val="-23"/>
          <w:w w:val="110"/>
          <w:lang w:val="en-GB"/>
        </w:rPr>
        <w:t xml:space="preserve"> </w:t>
      </w:r>
      <w:r w:rsidRPr="00114580">
        <w:rPr>
          <w:color w:val="58595B"/>
          <w:w w:val="110"/>
          <w:lang w:val="en-GB"/>
        </w:rPr>
        <w:t>or</w:t>
      </w:r>
      <w:r w:rsidRPr="00114580">
        <w:rPr>
          <w:color w:val="58595B"/>
          <w:spacing w:val="-22"/>
          <w:w w:val="110"/>
          <w:lang w:val="en-GB"/>
        </w:rPr>
        <w:t xml:space="preserve"> </w:t>
      </w:r>
      <w:r w:rsidRPr="00114580">
        <w:rPr>
          <w:color w:val="58595B"/>
          <w:w w:val="110"/>
          <w:lang w:val="en-GB"/>
        </w:rPr>
        <w:t>local</w:t>
      </w:r>
      <w:r w:rsidRPr="00114580">
        <w:rPr>
          <w:color w:val="58595B"/>
          <w:spacing w:val="-23"/>
          <w:w w:val="110"/>
          <w:lang w:val="en-GB"/>
        </w:rPr>
        <w:t xml:space="preserve"> </w:t>
      </w:r>
      <w:r w:rsidRPr="00114580">
        <w:rPr>
          <w:color w:val="58595B"/>
          <w:w w:val="110"/>
          <w:lang w:val="en-GB"/>
        </w:rPr>
        <w:t>authority</w:t>
      </w:r>
      <w:r w:rsidRPr="00114580">
        <w:rPr>
          <w:color w:val="58595B"/>
          <w:spacing w:val="-22"/>
          <w:w w:val="110"/>
          <w:lang w:val="en-GB"/>
        </w:rPr>
        <w:t xml:space="preserve"> </w:t>
      </w:r>
      <w:r w:rsidRPr="00543029">
        <w:rPr>
          <w:color w:val="58595B"/>
          <w:w w:val="110"/>
          <w:lang w:val="en-GB"/>
        </w:rPr>
        <w:t>relating</w:t>
      </w:r>
      <w:r w:rsidRPr="00114580">
        <w:rPr>
          <w:color w:val="58595B"/>
          <w:spacing w:val="-23"/>
          <w:w w:val="110"/>
          <w:lang w:val="en-GB"/>
        </w:rPr>
        <w:t xml:space="preserve"> </w:t>
      </w:r>
      <w:r w:rsidRPr="00114580">
        <w:rPr>
          <w:color w:val="58595B"/>
          <w:spacing w:val="-1"/>
          <w:w w:val="110"/>
          <w:lang w:val="en-GB"/>
        </w:rPr>
        <w:t>to</w:t>
      </w:r>
      <w:r w:rsidRPr="00114580">
        <w:rPr>
          <w:color w:val="58595B"/>
          <w:spacing w:val="-22"/>
          <w:w w:val="110"/>
          <w:lang w:val="en-GB"/>
        </w:rPr>
        <w:t xml:space="preserve"> </w:t>
      </w:r>
      <w:r w:rsidRPr="00114580">
        <w:rPr>
          <w:color w:val="58595B"/>
          <w:spacing w:val="-1"/>
          <w:w w:val="110"/>
          <w:lang w:val="en-GB"/>
        </w:rPr>
        <w:t>an</w:t>
      </w:r>
      <w:r w:rsidRPr="00543029">
        <w:rPr>
          <w:color w:val="58595B"/>
          <w:w w:val="110"/>
          <w:lang w:val="en-GB"/>
        </w:rPr>
        <w:t>y</w:t>
      </w:r>
      <w:r w:rsidRPr="00114580">
        <w:rPr>
          <w:color w:val="58595B"/>
          <w:spacing w:val="-22"/>
          <w:w w:val="110"/>
          <w:lang w:val="en-GB"/>
        </w:rPr>
        <w:t xml:space="preserve"> </w:t>
      </w:r>
      <w:r w:rsidRPr="00114580">
        <w:rPr>
          <w:color w:val="58595B"/>
          <w:w w:val="110"/>
          <w:lang w:val="en-GB"/>
        </w:rPr>
        <w:t>of</w:t>
      </w:r>
      <w:r w:rsidRPr="00114580">
        <w:rPr>
          <w:color w:val="58595B"/>
          <w:spacing w:val="-23"/>
          <w:w w:val="110"/>
          <w:lang w:val="en-GB"/>
        </w:rPr>
        <w:t xml:space="preserve"> </w:t>
      </w:r>
      <w:r w:rsidRPr="00114580">
        <w:rPr>
          <w:color w:val="58595B"/>
          <w:w w:val="110"/>
          <w:lang w:val="en-GB"/>
        </w:rPr>
        <w:t>the</w:t>
      </w:r>
      <w:r w:rsidRPr="00114580">
        <w:rPr>
          <w:color w:val="58595B"/>
          <w:spacing w:val="27"/>
          <w:w w:val="113"/>
          <w:lang w:val="en-GB"/>
        </w:rPr>
        <w:t xml:space="preserve"> </w:t>
      </w:r>
      <w:r w:rsidRPr="00543029">
        <w:rPr>
          <w:color w:val="58595B"/>
          <w:w w:val="110"/>
          <w:lang w:val="en-GB"/>
        </w:rPr>
        <w:t>ma</w:t>
      </w:r>
      <w:r w:rsidRPr="00114580">
        <w:rPr>
          <w:color w:val="58595B"/>
          <w:spacing w:val="-1"/>
          <w:w w:val="110"/>
          <w:lang w:val="en-GB"/>
        </w:rPr>
        <w:t>tt</w:t>
      </w:r>
      <w:r w:rsidRPr="00543029">
        <w:rPr>
          <w:color w:val="58595B"/>
          <w:w w:val="110"/>
          <w:lang w:val="en-GB"/>
        </w:rPr>
        <w:t>ers</w:t>
      </w:r>
      <w:r w:rsidRPr="00114580">
        <w:rPr>
          <w:color w:val="58595B"/>
          <w:spacing w:val="-25"/>
          <w:w w:val="110"/>
          <w:lang w:val="en-GB"/>
        </w:rPr>
        <w:t xml:space="preserve"> </w:t>
      </w:r>
      <w:r w:rsidRPr="00543029">
        <w:rPr>
          <w:color w:val="58595B"/>
          <w:w w:val="110"/>
          <w:lang w:val="en-GB"/>
        </w:rPr>
        <w:t>c</w:t>
      </w:r>
      <w:r w:rsidRPr="00114580">
        <w:rPr>
          <w:color w:val="58595B"/>
          <w:spacing w:val="-1"/>
          <w:w w:val="110"/>
          <w:lang w:val="en-GB"/>
        </w:rPr>
        <w:t>ont</w:t>
      </w:r>
      <w:r w:rsidRPr="00543029">
        <w:rPr>
          <w:color w:val="58595B"/>
          <w:w w:val="110"/>
          <w:lang w:val="en-GB"/>
        </w:rPr>
        <w:t>empla</w:t>
      </w:r>
      <w:r w:rsidRPr="00114580">
        <w:rPr>
          <w:color w:val="58595B"/>
          <w:spacing w:val="-1"/>
          <w:w w:val="110"/>
          <w:lang w:val="en-GB"/>
        </w:rPr>
        <w:t>ted</w:t>
      </w:r>
      <w:r w:rsidRPr="00114580">
        <w:rPr>
          <w:color w:val="58595B"/>
          <w:spacing w:val="-25"/>
          <w:w w:val="110"/>
          <w:lang w:val="en-GB"/>
        </w:rPr>
        <w:t xml:space="preserve"> </w:t>
      </w:r>
      <w:r w:rsidRPr="00114580">
        <w:rPr>
          <w:color w:val="58595B"/>
          <w:w w:val="110"/>
          <w:lang w:val="en-GB"/>
        </w:rPr>
        <w:t>in</w:t>
      </w:r>
      <w:r w:rsidRPr="00114580">
        <w:rPr>
          <w:color w:val="58595B"/>
          <w:spacing w:val="-24"/>
          <w:w w:val="110"/>
          <w:lang w:val="en-GB"/>
        </w:rPr>
        <w:t xml:space="preserve"> </w:t>
      </w:r>
      <w:r w:rsidRPr="00114580">
        <w:rPr>
          <w:color w:val="58595B"/>
          <w:w w:val="110"/>
          <w:lang w:val="en-GB"/>
        </w:rPr>
        <w:t>this</w:t>
      </w:r>
      <w:r w:rsidRPr="00114580">
        <w:rPr>
          <w:color w:val="58595B"/>
          <w:spacing w:val="-25"/>
          <w:w w:val="110"/>
          <w:lang w:val="en-GB"/>
        </w:rPr>
        <w:t xml:space="preserve"> </w:t>
      </w:r>
      <w:r w:rsidRPr="00543029">
        <w:rPr>
          <w:color w:val="58595B"/>
          <w:w w:val="110"/>
          <w:lang w:val="en-GB"/>
        </w:rPr>
        <w:t>A</w:t>
      </w:r>
      <w:r w:rsidRPr="00114580">
        <w:rPr>
          <w:color w:val="58595B"/>
          <w:spacing w:val="-1"/>
          <w:w w:val="110"/>
          <w:lang w:val="en-GB"/>
        </w:rPr>
        <w:t>g</w:t>
      </w:r>
      <w:r w:rsidRPr="00543029">
        <w:rPr>
          <w:color w:val="58595B"/>
          <w:w w:val="110"/>
          <w:lang w:val="en-GB"/>
        </w:rPr>
        <w:t>r</w:t>
      </w:r>
      <w:r w:rsidRPr="00114580">
        <w:rPr>
          <w:color w:val="58595B"/>
          <w:spacing w:val="-1"/>
          <w:w w:val="110"/>
          <w:lang w:val="en-GB"/>
        </w:rPr>
        <w:t>eement</w:t>
      </w:r>
      <w:r w:rsidRPr="00543029">
        <w:rPr>
          <w:color w:val="58595B"/>
          <w:w w:val="110"/>
          <w:lang w:val="en-GB"/>
        </w:rPr>
        <w:t>.</w:t>
      </w:r>
    </w:p>
    <w:p w14:paraId="42E23AB6"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5"/>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5"/>
          <w:w w:val="105"/>
          <w:lang w:val="en-GB"/>
        </w:rPr>
        <w:t xml:space="preserve"> </w:t>
      </w:r>
      <w:r w:rsidRPr="00114580">
        <w:rPr>
          <w:color w:val="58595B"/>
          <w:w w:val="105"/>
          <w:lang w:val="en-GB"/>
        </w:rPr>
        <w:t>shall</w:t>
      </w:r>
      <w:r w:rsidRPr="00114580">
        <w:rPr>
          <w:color w:val="58595B"/>
          <w:spacing w:val="-14"/>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er</w:t>
      </w:r>
      <w:r w:rsidRPr="00543029">
        <w:rPr>
          <w:color w:val="58595B"/>
          <w:w w:val="105"/>
          <w:lang w:val="en-GB"/>
        </w:rPr>
        <w:t>cise</w:t>
      </w:r>
      <w:r w:rsidRPr="00114580">
        <w:rPr>
          <w:color w:val="58595B"/>
          <w:spacing w:val="-15"/>
          <w:w w:val="105"/>
          <w:lang w:val="en-GB"/>
        </w:rPr>
        <w:t xml:space="preserve"> </w:t>
      </w:r>
      <w:r w:rsidRPr="00114580">
        <w:rPr>
          <w:color w:val="58595B"/>
          <w:w w:val="105"/>
          <w:lang w:val="en-GB"/>
        </w:rPr>
        <w:t>full</w:t>
      </w:r>
      <w:r w:rsidRPr="00114580">
        <w:rPr>
          <w:color w:val="58595B"/>
          <w:spacing w:val="-14"/>
          <w:w w:val="105"/>
          <w:lang w:val="en-GB"/>
        </w:rPr>
        <w:t xml:space="preserve"> </w:t>
      </w:r>
      <w:r w:rsidRPr="00543029">
        <w:rPr>
          <w:color w:val="58595B"/>
          <w:w w:val="105"/>
          <w:lang w:val="en-GB"/>
        </w:rPr>
        <w:t>c</w:t>
      </w:r>
      <w:r w:rsidRPr="00114580">
        <w:rPr>
          <w:color w:val="58595B"/>
          <w:spacing w:val="-1"/>
          <w:w w:val="105"/>
          <w:lang w:val="en-GB"/>
        </w:rPr>
        <w:t>ontr</w:t>
      </w:r>
      <w:r w:rsidRPr="00543029">
        <w:rPr>
          <w:color w:val="58595B"/>
          <w:w w:val="105"/>
          <w:lang w:val="en-GB"/>
        </w:rPr>
        <w:t>ol</w:t>
      </w:r>
      <w:r w:rsidRPr="00114580">
        <w:rPr>
          <w:color w:val="58595B"/>
          <w:spacing w:val="-15"/>
          <w:w w:val="105"/>
          <w:lang w:val="en-GB"/>
        </w:rPr>
        <w:t xml:space="preserve"> </w:t>
      </w:r>
      <w:r w:rsidRPr="00114580">
        <w:rPr>
          <w:color w:val="58595B"/>
          <w:spacing w:val="-1"/>
          <w:w w:val="105"/>
          <w:lang w:val="en-GB"/>
        </w:rPr>
        <w:t>o</w:t>
      </w:r>
      <w:r w:rsidRPr="00543029">
        <w:rPr>
          <w:color w:val="58595B"/>
          <w:w w:val="105"/>
          <w:lang w:val="en-GB"/>
        </w:rPr>
        <w:t>v</w:t>
      </w:r>
      <w:r w:rsidRPr="00114580">
        <w:rPr>
          <w:color w:val="58595B"/>
          <w:spacing w:val="-1"/>
          <w:w w:val="105"/>
          <w:lang w:val="en-GB"/>
        </w:rPr>
        <w:t>er</w:t>
      </w:r>
      <w:r w:rsidRPr="00114580">
        <w:rPr>
          <w:color w:val="58595B"/>
          <w:spacing w:val="-14"/>
          <w:w w:val="105"/>
          <w:lang w:val="en-GB"/>
        </w:rPr>
        <w:t xml:space="preserve"> </w:t>
      </w:r>
      <w:r w:rsidRPr="00114580">
        <w:rPr>
          <w:color w:val="58595B"/>
          <w:w w:val="105"/>
          <w:lang w:val="en-GB"/>
        </w:rPr>
        <w:t>and</w:t>
      </w:r>
      <w:r w:rsidRPr="00114580">
        <w:rPr>
          <w:color w:val="58595B"/>
          <w:spacing w:val="-15"/>
          <w:w w:val="105"/>
          <w:lang w:val="en-GB"/>
        </w:rPr>
        <w:t xml:space="preserve"> </w:t>
      </w:r>
      <w:r w:rsidRPr="00114580">
        <w:rPr>
          <w:color w:val="58595B"/>
          <w:w w:val="105"/>
          <w:lang w:val="en-GB"/>
        </w:rPr>
        <w:t>take</w:t>
      </w:r>
      <w:r w:rsidRPr="00114580">
        <w:rPr>
          <w:color w:val="58595B"/>
          <w:spacing w:val="-14"/>
          <w:w w:val="105"/>
          <w:lang w:val="en-GB"/>
        </w:rPr>
        <w:t xml:space="preserve"> </w:t>
      </w:r>
      <w:r w:rsidRPr="00114580">
        <w:rPr>
          <w:color w:val="58595B"/>
          <w:w w:val="105"/>
          <w:lang w:val="en-GB"/>
        </w:rPr>
        <w:t>full</w:t>
      </w:r>
      <w:r w:rsidRPr="00114580">
        <w:rPr>
          <w:color w:val="58595B"/>
          <w:spacing w:val="21"/>
          <w:w w:val="94"/>
          <w:lang w:val="en-GB"/>
        </w:rPr>
        <w:t xml:space="preserve"> </w:t>
      </w:r>
      <w:r w:rsidRPr="00543029">
        <w:rPr>
          <w:color w:val="58595B"/>
          <w:w w:val="105"/>
          <w:lang w:val="en-GB"/>
        </w:rPr>
        <w:t>r</w:t>
      </w:r>
      <w:r w:rsidRPr="00114580">
        <w:rPr>
          <w:color w:val="58595B"/>
          <w:spacing w:val="-1"/>
          <w:w w:val="105"/>
          <w:lang w:val="en-GB"/>
        </w:rPr>
        <w:t>esponsibilit</w:t>
      </w:r>
      <w:r w:rsidRPr="00543029">
        <w:rPr>
          <w:color w:val="58595B"/>
          <w:w w:val="105"/>
          <w:lang w:val="en-GB"/>
        </w:rPr>
        <w:t>y</w:t>
      </w:r>
      <w:r w:rsidRPr="00114580">
        <w:rPr>
          <w:color w:val="58595B"/>
          <w:spacing w:val="-10"/>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0"/>
          <w:w w:val="105"/>
          <w:lang w:val="en-GB"/>
        </w:rPr>
        <w:t xml:space="preserve"> </w:t>
      </w:r>
      <w:r w:rsidRPr="00114580">
        <w:rPr>
          <w:color w:val="58595B"/>
          <w:w w:val="105"/>
          <w:lang w:val="en-GB"/>
        </w:rPr>
        <w:t>its</w:t>
      </w:r>
      <w:r w:rsidRPr="00114580">
        <w:rPr>
          <w:color w:val="58595B"/>
          <w:spacing w:val="-10"/>
          <w:w w:val="105"/>
          <w:lang w:val="en-GB"/>
        </w:rPr>
        <w:t xml:space="preserve"> </w:t>
      </w:r>
      <w:r w:rsidRPr="00114580">
        <w:rPr>
          <w:color w:val="58595B"/>
          <w:spacing w:val="-1"/>
          <w:w w:val="105"/>
          <w:lang w:val="en-GB"/>
        </w:rPr>
        <w:t>emplo</w:t>
      </w:r>
      <w:r w:rsidRPr="00543029">
        <w:rPr>
          <w:color w:val="58595B"/>
          <w:w w:val="105"/>
          <w:lang w:val="en-GB"/>
        </w:rPr>
        <w:t>y</w:t>
      </w:r>
      <w:r w:rsidRPr="00114580">
        <w:rPr>
          <w:color w:val="58595B"/>
          <w:spacing w:val="-1"/>
          <w:w w:val="105"/>
          <w:lang w:val="en-GB"/>
        </w:rPr>
        <w:t>ees</w:t>
      </w:r>
      <w:r w:rsidRPr="00543029">
        <w:rPr>
          <w:color w:val="58595B"/>
          <w:w w:val="105"/>
          <w:lang w:val="en-GB"/>
        </w:rPr>
        <w:t>,</w:t>
      </w:r>
      <w:r w:rsidRPr="00114580">
        <w:rPr>
          <w:color w:val="58595B"/>
          <w:spacing w:val="-10"/>
          <w:w w:val="105"/>
          <w:lang w:val="en-GB"/>
        </w:rPr>
        <w:t xml:space="preserve"> </w:t>
      </w:r>
      <w:r w:rsidRPr="00114580">
        <w:rPr>
          <w:color w:val="58595B"/>
          <w:w w:val="105"/>
          <w:lang w:val="en-GB"/>
        </w:rPr>
        <w:t>their</w:t>
      </w:r>
      <w:r w:rsidRPr="00114580">
        <w:rPr>
          <w:color w:val="58595B"/>
          <w:spacing w:val="-10"/>
          <w:w w:val="105"/>
          <w:lang w:val="en-GB"/>
        </w:rPr>
        <w:t xml:space="preserve"> </w:t>
      </w:r>
      <w:r w:rsidRPr="00114580">
        <w:rPr>
          <w:color w:val="58595B"/>
          <w:w w:val="105"/>
          <w:lang w:val="en-GB"/>
        </w:rPr>
        <w:t>acts</w:t>
      </w:r>
      <w:r w:rsidRPr="00114580">
        <w:rPr>
          <w:color w:val="58595B"/>
          <w:spacing w:val="-10"/>
          <w:w w:val="105"/>
          <w:lang w:val="en-GB"/>
        </w:rPr>
        <w:t xml:space="preserve"> </w:t>
      </w:r>
      <w:r w:rsidRPr="00114580">
        <w:rPr>
          <w:color w:val="58595B"/>
          <w:w w:val="105"/>
          <w:lang w:val="en-GB"/>
        </w:rPr>
        <w:t>and</w:t>
      </w:r>
      <w:r w:rsidRPr="00114580">
        <w:rPr>
          <w:color w:val="58595B"/>
          <w:spacing w:val="41"/>
          <w:w w:val="110"/>
          <w:lang w:val="en-GB"/>
        </w:rPr>
        <w:t xml:space="preserve"> </w:t>
      </w:r>
      <w:r w:rsidRPr="00114580">
        <w:rPr>
          <w:color w:val="58595B"/>
          <w:spacing w:val="-1"/>
          <w:w w:val="105"/>
          <w:lang w:val="en-GB"/>
        </w:rPr>
        <w:t>omissions</w:t>
      </w:r>
      <w:r w:rsidRPr="00543029">
        <w:rPr>
          <w:color w:val="58595B"/>
          <w:w w:val="105"/>
          <w:lang w:val="en-GB"/>
        </w:rPr>
        <w:t>.</w:t>
      </w:r>
    </w:p>
    <w:p w14:paraId="7BF31F98"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0"/>
          <w:w w:val="105"/>
          <w:lang w:val="en-GB"/>
        </w:rPr>
        <w:t xml:space="preserve"> </w:t>
      </w:r>
      <w:r w:rsidRPr="00114580">
        <w:rPr>
          <w:color w:val="58595B"/>
          <w:w w:val="105"/>
          <w:lang w:val="en-GB"/>
        </w:rPr>
        <w:t>shall</w:t>
      </w:r>
      <w:r w:rsidRPr="00114580">
        <w:rPr>
          <w:color w:val="58595B"/>
          <w:spacing w:val="-10"/>
          <w:w w:val="105"/>
          <w:lang w:val="en-GB"/>
        </w:rPr>
        <w:t xml:space="preserve"> </w:t>
      </w:r>
      <w:r w:rsidRPr="00114580">
        <w:rPr>
          <w:color w:val="58595B"/>
          <w:spacing w:val="-1"/>
          <w:w w:val="105"/>
          <w:lang w:val="en-GB"/>
        </w:rPr>
        <w:t>provide</w:t>
      </w:r>
      <w:r w:rsidRPr="00114580">
        <w:rPr>
          <w:color w:val="58595B"/>
          <w:spacing w:val="-11"/>
          <w:w w:val="105"/>
          <w:lang w:val="en-GB"/>
        </w:rPr>
        <w:t xml:space="preserve"> </w:t>
      </w:r>
      <w:r w:rsidRPr="00114580">
        <w:rPr>
          <w:color w:val="58595B"/>
          <w:w w:val="105"/>
          <w:lang w:val="en-GB"/>
        </w:rPr>
        <w:t>all</w:t>
      </w:r>
      <w:r w:rsidRPr="00114580">
        <w:rPr>
          <w:color w:val="58595B"/>
          <w:spacing w:val="-10"/>
          <w:w w:val="105"/>
          <w:lang w:val="en-GB"/>
        </w:rPr>
        <w:t xml:space="preserve"> </w:t>
      </w:r>
      <w:r w:rsidRPr="00114580">
        <w:rPr>
          <w:color w:val="58595B"/>
          <w:w w:val="105"/>
          <w:lang w:val="en-GB"/>
        </w:rPr>
        <w:t>necessary</w:t>
      </w:r>
      <w:r w:rsidRPr="00114580">
        <w:rPr>
          <w:color w:val="58595B"/>
          <w:spacing w:val="-10"/>
          <w:w w:val="105"/>
          <w:lang w:val="en-GB"/>
        </w:rPr>
        <w:t xml:space="preserve"> </w:t>
      </w:r>
      <w:r w:rsidRPr="00114580">
        <w:rPr>
          <w:color w:val="58595B"/>
          <w:w w:val="105"/>
          <w:lang w:val="en-GB"/>
        </w:rPr>
        <w:t>human</w:t>
      </w:r>
      <w:r w:rsidRPr="00114580">
        <w:rPr>
          <w:color w:val="58595B"/>
          <w:spacing w:val="-10"/>
          <w:w w:val="105"/>
          <w:lang w:val="en-GB"/>
        </w:rPr>
        <w:t xml:space="preserve"> </w:t>
      </w:r>
      <w:r w:rsidRPr="00114580">
        <w:rPr>
          <w:color w:val="58595B"/>
          <w:w w:val="105"/>
          <w:lang w:val="en-GB"/>
        </w:rPr>
        <w:t>and</w:t>
      </w:r>
      <w:r w:rsidRPr="00114580">
        <w:rPr>
          <w:color w:val="58595B"/>
          <w:spacing w:val="21"/>
          <w:w w:val="110"/>
          <w:lang w:val="en-GB"/>
        </w:rPr>
        <w:t xml:space="preserve"> </w:t>
      </w:r>
      <w:r w:rsidRPr="00114580">
        <w:rPr>
          <w:color w:val="58595B"/>
          <w:w w:val="105"/>
          <w:lang w:val="en-GB"/>
        </w:rPr>
        <w:t>other</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esour</w:t>
      </w:r>
      <w:r w:rsidRPr="00543029">
        <w:rPr>
          <w:color w:val="58595B"/>
          <w:w w:val="105"/>
          <w:lang w:val="en-GB"/>
        </w:rPr>
        <w:t>c</w:t>
      </w:r>
      <w:r w:rsidRPr="00114580">
        <w:rPr>
          <w:color w:val="58595B"/>
          <w:spacing w:val="-1"/>
          <w:w w:val="105"/>
          <w:lang w:val="en-GB"/>
        </w:rPr>
        <w:t>es</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equired</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543029">
        <w:rPr>
          <w:color w:val="58595B"/>
          <w:w w:val="105"/>
          <w:lang w:val="en-GB"/>
        </w:rPr>
        <w:t>efficiently</w:t>
      </w:r>
      <w:r w:rsidRPr="00114580">
        <w:rPr>
          <w:color w:val="58595B"/>
          <w:spacing w:val="-9"/>
          <w:w w:val="105"/>
          <w:lang w:val="en-GB"/>
        </w:rPr>
        <w:t xml:space="preserve"> </w:t>
      </w:r>
      <w:r w:rsidRPr="00543029">
        <w:rPr>
          <w:color w:val="58595B"/>
          <w:w w:val="105"/>
          <w:lang w:val="en-GB"/>
        </w:rPr>
        <w:t>sell,</w:t>
      </w:r>
      <w:r w:rsidRPr="00114580">
        <w:rPr>
          <w:color w:val="58595B"/>
          <w:spacing w:val="-9"/>
          <w:w w:val="105"/>
          <w:lang w:val="en-GB"/>
        </w:rPr>
        <w:t xml:space="preserve"> </w:t>
      </w:r>
      <w:r w:rsidRPr="00114580">
        <w:rPr>
          <w:color w:val="58595B"/>
          <w:w w:val="105"/>
          <w:lang w:val="en-GB"/>
        </w:rPr>
        <w:t>supply</w:t>
      </w:r>
      <w:r w:rsidRPr="00114580">
        <w:rPr>
          <w:color w:val="58595B"/>
          <w:spacing w:val="45"/>
          <w:w w:val="104"/>
          <w:lang w:val="en-GB"/>
        </w:rPr>
        <w:t xml:space="preserve"> </w:t>
      </w:r>
      <w:r w:rsidRPr="00114580">
        <w:rPr>
          <w:color w:val="58595B"/>
          <w:w w:val="105"/>
          <w:lang w:val="en-GB"/>
        </w:rPr>
        <w:t>and/or</w:t>
      </w:r>
      <w:r w:rsidRPr="00114580">
        <w:rPr>
          <w:color w:val="58595B"/>
          <w:spacing w:val="-8"/>
          <w:w w:val="105"/>
          <w:lang w:val="en-GB"/>
        </w:rPr>
        <w:t xml:space="preserve"> </w:t>
      </w:r>
      <w:r w:rsidRPr="00114580">
        <w:rPr>
          <w:color w:val="58595B"/>
          <w:spacing w:val="-1"/>
          <w:w w:val="105"/>
          <w:lang w:val="en-GB"/>
        </w:rPr>
        <w:t>distribute</w:t>
      </w:r>
      <w:r w:rsidRPr="00114580">
        <w:rPr>
          <w:color w:val="58595B"/>
          <w:spacing w:val="-7"/>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7"/>
          <w:w w:val="105"/>
          <w:lang w:val="en-GB"/>
        </w:rPr>
        <w:t xml:space="preserve"> </w:t>
      </w:r>
      <w:r w:rsidRPr="00114580">
        <w:rPr>
          <w:color w:val="58595B"/>
          <w:w w:val="105"/>
          <w:lang w:val="en-GB"/>
        </w:rPr>
        <w:t>Services</w:t>
      </w:r>
      <w:r w:rsidRPr="00114580">
        <w:rPr>
          <w:color w:val="58595B"/>
          <w:spacing w:val="-8"/>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spacing w:val="-1"/>
          <w:w w:val="105"/>
          <w:lang w:val="en-GB"/>
        </w:rPr>
        <w:t>to</w:t>
      </w:r>
      <w:r w:rsidRPr="00114580">
        <w:rPr>
          <w:color w:val="58595B"/>
          <w:spacing w:val="-7"/>
          <w:w w:val="105"/>
          <w:lang w:val="en-GB"/>
        </w:rPr>
        <w:t xml:space="preserve"> </w:t>
      </w:r>
      <w:r w:rsidRPr="00114580">
        <w:rPr>
          <w:color w:val="58595B"/>
          <w:spacing w:val="-1"/>
          <w:w w:val="105"/>
          <w:lang w:val="en-GB"/>
        </w:rPr>
        <w:t>adequat</w:t>
      </w:r>
      <w:r w:rsidRPr="00543029">
        <w:rPr>
          <w:color w:val="58595B"/>
          <w:w w:val="105"/>
          <w:lang w:val="en-GB"/>
        </w:rPr>
        <w:t>ely</w:t>
      </w:r>
      <w:r w:rsidRPr="00114580">
        <w:rPr>
          <w:color w:val="58595B"/>
          <w:spacing w:val="49"/>
          <w:w w:val="98"/>
          <w:lang w:val="en-GB"/>
        </w:rPr>
        <w:t xml:space="preserve"> </w:t>
      </w:r>
      <w:r w:rsidRPr="00114580">
        <w:rPr>
          <w:color w:val="58595B"/>
          <w:w w:val="105"/>
          <w:lang w:val="en-GB"/>
        </w:rPr>
        <w:t>fulfil</w:t>
      </w:r>
      <w:r w:rsidRPr="00114580">
        <w:rPr>
          <w:color w:val="58595B"/>
          <w:spacing w:val="-15"/>
          <w:w w:val="105"/>
          <w:lang w:val="en-GB"/>
        </w:rPr>
        <w:t xml:space="preserve"> </w:t>
      </w:r>
      <w:r w:rsidRPr="00114580">
        <w:rPr>
          <w:color w:val="58595B"/>
          <w:w w:val="105"/>
          <w:lang w:val="en-GB"/>
        </w:rPr>
        <w:t>its</w:t>
      </w:r>
      <w:r w:rsidRPr="00114580">
        <w:rPr>
          <w:color w:val="58595B"/>
          <w:spacing w:val="-15"/>
          <w:w w:val="105"/>
          <w:lang w:val="en-GB"/>
        </w:rPr>
        <w:t xml:space="preserve"> </w:t>
      </w:r>
      <w:r w:rsidRPr="00114580">
        <w:rPr>
          <w:color w:val="58595B"/>
          <w:spacing w:val="-1"/>
          <w:w w:val="105"/>
          <w:lang w:val="en-GB"/>
        </w:rPr>
        <w:t>obligations</w:t>
      </w:r>
      <w:r w:rsidRPr="00114580">
        <w:rPr>
          <w:color w:val="58595B"/>
          <w:spacing w:val="-15"/>
          <w:w w:val="105"/>
          <w:lang w:val="en-GB"/>
        </w:rPr>
        <w:t xml:space="preserve"> </w:t>
      </w:r>
      <w:r w:rsidRPr="00114580">
        <w:rPr>
          <w:color w:val="58595B"/>
          <w:w w:val="105"/>
          <w:lang w:val="en-GB"/>
        </w:rPr>
        <w:t>in</w:t>
      </w:r>
      <w:r w:rsidRPr="00114580">
        <w:rPr>
          <w:color w:val="58595B"/>
          <w:spacing w:val="-15"/>
          <w:w w:val="105"/>
          <w:lang w:val="en-GB"/>
        </w:rPr>
        <w:t xml:space="preserve"> </w:t>
      </w:r>
      <w:r w:rsidRPr="00114580">
        <w:rPr>
          <w:color w:val="58595B"/>
          <w:spacing w:val="-1"/>
          <w:w w:val="105"/>
          <w:lang w:val="en-GB"/>
        </w:rPr>
        <w:t>terms</w:t>
      </w:r>
      <w:r w:rsidRPr="00114580">
        <w:rPr>
          <w:color w:val="58595B"/>
          <w:spacing w:val="-14"/>
          <w:w w:val="105"/>
          <w:lang w:val="en-GB"/>
        </w:rPr>
        <w:t xml:space="preserve"> </w:t>
      </w:r>
      <w:r w:rsidRPr="00114580">
        <w:rPr>
          <w:color w:val="58595B"/>
          <w:w w:val="105"/>
          <w:lang w:val="en-GB"/>
        </w:rPr>
        <w:t>of</w:t>
      </w:r>
      <w:r w:rsidRPr="00114580">
        <w:rPr>
          <w:color w:val="58595B"/>
          <w:spacing w:val="-15"/>
          <w:w w:val="105"/>
          <w:lang w:val="en-GB"/>
        </w:rPr>
        <w:t xml:space="preserve"> </w:t>
      </w:r>
      <w:r w:rsidRPr="00114580">
        <w:rPr>
          <w:color w:val="58595B"/>
          <w:w w:val="105"/>
          <w:lang w:val="en-GB"/>
        </w:rPr>
        <w:t>this</w:t>
      </w:r>
      <w:r w:rsidRPr="00114580">
        <w:rPr>
          <w:color w:val="58595B"/>
          <w:spacing w:val="-15"/>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3910155D" w14:textId="77777777" w:rsidR="0016175F" w:rsidRPr="00114580" w:rsidRDefault="0016175F" w:rsidP="004D2828">
      <w:pPr>
        <w:pStyle w:val="BodyText"/>
        <w:rPr>
          <w:lang w:val="en-GB"/>
        </w:rPr>
      </w:pPr>
      <w:r w:rsidRPr="00114580">
        <w:rPr>
          <w:color w:val="58595B"/>
          <w:w w:val="105"/>
          <w:lang w:val="en-GB"/>
        </w:rPr>
        <w:br w:type="column"/>
      </w: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2"/>
          <w:w w:val="105"/>
          <w:lang w:val="en-GB"/>
        </w:rPr>
        <w:t xml:space="preserve"> </w:t>
      </w:r>
      <w:r w:rsidRPr="00114580">
        <w:rPr>
          <w:color w:val="58595B"/>
          <w:w w:val="105"/>
          <w:lang w:val="en-GB"/>
        </w:rPr>
        <w:t>shall</w:t>
      </w:r>
      <w:r w:rsidRPr="00114580">
        <w:rPr>
          <w:color w:val="58595B"/>
          <w:spacing w:val="-12"/>
          <w:w w:val="105"/>
          <w:lang w:val="en-GB"/>
        </w:rPr>
        <w:t xml:space="preserve"> </w:t>
      </w:r>
      <w:r w:rsidRPr="00543029">
        <w:rPr>
          <w:color w:val="58595B"/>
          <w:w w:val="105"/>
          <w:lang w:val="en-GB"/>
        </w:rPr>
        <w:t>c</w:t>
      </w:r>
      <w:r w:rsidRPr="00114580">
        <w:rPr>
          <w:color w:val="58595B"/>
          <w:spacing w:val="-1"/>
          <w:w w:val="105"/>
          <w:lang w:val="en-GB"/>
        </w:rPr>
        <w:t>omply</w:t>
      </w:r>
      <w:r w:rsidRPr="00114580">
        <w:rPr>
          <w:color w:val="58595B"/>
          <w:spacing w:val="-12"/>
          <w:w w:val="105"/>
          <w:lang w:val="en-GB"/>
        </w:rPr>
        <w:t xml:space="preserve"> </w:t>
      </w:r>
      <w:r w:rsidRPr="00114580">
        <w:rPr>
          <w:color w:val="58595B"/>
          <w:w w:val="105"/>
          <w:lang w:val="en-GB"/>
        </w:rPr>
        <w:t>with</w:t>
      </w:r>
      <w:r w:rsidRPr="00114580">
        <w:rPr>
          <w:color w:val="58595B"/>
          <w:spacing w:val="-12"/>
          <w:w w:val="105"/>
          <w:lang w:val="en-GB"/>
        </w:rPr>
        <w:t xml:space="preserve"> </w:t>
      </w:r>
      <w:r w:rsidRPr="00114580">
        <w:rPr>
          <w:color w:val="58595B"/>
          <w:w w:val="105"/>
          <w:lang w:val="en-GB"/>
        </w:rPr>
        <w:t>manuals</w:t>
      </w:r>
      <w:r w:rsidRPr="00114580">
        <w:rPr>
          <w:color w:val="58595B"/>
          <w:spacing w:val="-11"/>
          <w:w w:val="105"/>
          <w:lang w:val="en-GB"/>
        </w:rPr>
        <w:t xml:space="preserve"> </w:t>
      </w:r>
      <w:r w:rsidRPr="00114580">
        <w:rPr>
          <w:color w:val="58595B"/>
          <w:w w:val="105"/>
          <w:lang w:val="en-GB"/>
        </w:rPr>
        <w:t>and</w:t>
      </w:r>
      <w:r w:rsidRPr="00114580">
        <w:rPr>
          <w:color w:val="58595B"/>
          <w:spacing w:val="-12"/>
          <w:w w:val="105"/>
          <w:lang w:val="en-GB"/>
        </w:rPr>
        <w:t xml:space="preserve"> </w:t>
      </w:r>
      <w:r w:rsidRPr="00114580">
        <w:rPr>
          <w:color w:val="58595B"/>
          <w:w w:val="105"/>
          <w:lang w:val="en-GB"/>
        </w:rPr>
        <w:t>quality</w:t>
      </w:r>
      <w:r w:rsidRPr="00114580">
        <w:rPr>
          <w:color w:val="58595B"/>
          <w:spacing w:val="21"/>
          <w:w w:val="94"/>
          <w:lang w:val="en-GB"/>
        </w:rPr>
        <w:t xml:space="preserve"> </w:t>
      </w:r>
      <w:r w:rsidRPr="00114580">
        <w:rPr>
          <w:color w:val="58595B"/>
          <w:w w:val="105"/>
          <w:lang w:val="en-GB"/>
        </w:rPr>
        <w:t>charters</w:t>
      </w:r>
      <w:r w:rsidRPr="00114580">
        <w:rPr>
          <w:color w:val="58595B"/>
          <w:spacing w:val="-15"/>
          <w:w w:val="105"/>
          <w:lang w:val="en-GB"/>
        </w:rPr>
        <w:t xml:space="preserve"> </w:t>
      </w:r>
      <w:r w:rsidRPr="00114580">
        <w:rPr>
          <w:color w:val="58595B"/>
          <w:w w:val="105"/>
          <w:lang w:val="en-GB"/>
        </w:rPr>
        <w:t>with</w:t>
      </w:r>
      <w:r w:rsidRPr="00114580">
        <w:rPr>
          <w:color w:val="58595B"/>
          <w:spacing w:val="-15"/>
          <w:w w:val="105"/>
          <w:lang w:val="en-GB"/>
        </w:rPr>
        <w:t xml:space="preserve"> </w:t>
      </w:r>
      <w:r w:rsidRPr="00543029">
        <w:rPr>
          <w:color w:val="58595B"/>
          <w:w w:val="105"/>
          <w:lang w:val="en-GB"/>
        </w:rPr>
        <w:t>r</w:t>
      </w:r>
      <w:r w:rsidRPr="00114580">
        <w:rPr>
          <w:color w:val="58595B"/>
          <w:spacing w:val="-1"/>
          <w:w w:val="105"/>
          <w:lang w:val="en-GB"/>
        </w:rPr>
        <w:t>egards</w:t>
      </w:r>
      <w:r w:rsidRPr="00114580">
        <w:rPr>
          <w:color w:val="58595B"/>
          <w:spacing w:val="-15"/>
          <w:w w:val="105"/>
          <w:lang w:val="en-GB"/>
        </w:rPr>
        <w:t xml:space="preserve"> </w:t>
      </w:r>
      <w:r w:rsidRPr="00114580">
        <w:rPr>
          <w:color w:val="58595B"/>
          <w:spacing w:val="-1"/>
          <w:w w:val="105"/>
          <w:lang w:val="en-GB"/>
        </w:rPr>
        <w:t>to</w:t>
      </w:r>
      <w:r w:rsidRPr="00114580">
        <w:rPr>
          <w:color w:val="58595B"/>
          <w:spacing w:val="-15"/>
          <w:w w:val="105"/>
          <w:lang w:val="en-GB"/>
        </w:rPr>
        <w:t xml:space="preserve"> </w:t>
      </w:r>
      <w:r w:rsidRPr="00543029">
        <w:rPr>
          <w:color w:val="58595B"/>
          <w:w w:val="105"/>
          <w:lang w:val="en-GB"/>
        </w:rPr>
        <w:t>off</w:t>
      </w:r>
      <w:r w:rsidRPr="00114580">
        <w:rPr>
          <w:color w:val="58595B"/>
          <w:spacing w:val="-1"/>
          <w:w w:val="105"/>
          <w:lang w:val="en-GB"/>
        </w:rPr>
        <w:t>ering</w:t>
      </w:r>
      <w:r w:rsidRPr="00114580">
        <w:rPr>
          <w:color w:val="58595B"/>
          <w:spacing w:val="-15"/>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5"/>
          <w:w w:val="105"/>
          <w:lang w:val="en-GB"/>
        </w:rPr>
        <w:t xml:space="preserve"> </w:t>
      </w:r>
      <w:r w:rsidRPr="00114580">
        <w:rPr>
          <w:color w:val="58595B"/>
          <w:w w:val="105"/>
          <w:lang w:val="en-GB"/>
        </w:rPr>
        <w:t>Services</w:t>
      </w:r>
      <w:r w:rsidRPr="00114580">
        <w:rPr>
          <w:color w:val="58595B"/>
          <w:spacing w:val="-15"/>
          <w:w w:val="105"/>
          <w:lang w:val="en-GB"/>
        </w:rPr>
        <w:t xml:space="preserve"> </w:t>
      </w:r>
      <w:r w:rsidRPr="00114580">
        <w:rPr>
          <w:color w:val="58595B"/>
          <w:w w:val="105"/>
          <w:lang w:val="en-GB"/>
        </w:rPr>
        <w:t>as</w:t>
      </w:r>
      <w:r w:rsidRPr="00114580">
        <w:rPr>
          <w:color w:val="58595B"/>
          <w:spacing w:val="37"/>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9"/>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9"/>
          <w:w w:val="105"/>
          <w:lang w:val="en-GB"/>
        </w:rPr>
        <w:t xml:space="preserve"> </w:t>
      </w:r>
      <w:r w:rsidRPr="00114580">
        <w:rPr>
          <w:color w:val="58595B"/>
          <w:w w:val="105"/>
          <w:lang w:val="en-GB"/>
        </w:rPr>
        <w:t>publish</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9"/>
          <w:w w:val="105"/>
          <w:lang w:val="en-GB"/>
        </w:rPr>
        <w:t xml:space="preserve"> </w:t>
      </w:r>
      <w:r w:rsidRPr="00114580">
        <w:rPr>
          <w:color w:val="58595B"/>
          <w:w w:val="105"/>
          <w:lang w:val="en-GB"/>
        </w:rPr>
        <w:t>time</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spacing w:val="-1"/>
          <w:w w:val="105"/>
          <w:lang w:val="en-GB"/>
        </w:rPr>
        <w:t>time</w:t>
      </w:r>
      <w:r w:rsidRPr="00543029">
        <w:rPr>
          <w:color w:val="58595B"/>
          <w:w w:val="105"/>
          <w:lang w:val="en-GB"/>
        </w:rPr>
        <w:t>.</w:t>
      </w:r>
    </w:p>
    <w:p w14:paraId="3910501A"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2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25"/>
          <w:w w:val="105"/>
          <w:lang w:val="en-GB"/>
        </w:rPr>
        <w:t xml:space="preserve"> </w:t>
      </w:r>
      <w:r w:rsidRPr="00114580">
        <w:rPr>
          <w:color w:val="58595B"/>
          <w:w w:val="105"/>
          <w:lang w:val="en-GB"/>
        </w:rPr>
        <w:t>shall</w:t>
      </w:r>
      <w:r w:rsidRPr="00114580">
        <w:rPr>
          <w:color w:val="58595B"/>
          <w:spacing w:val="-26"/>
          <w:w w:val="105"/>
          <w:lang w:val="en-GB"/>
        </w:rPr>
        <w:t xml:space="preserve"> </w:t>
      </w:r>
      <w:r w:rsidRPr="00543029">
        <w:rPr>
          <w:color w:val="58595B"/>
          <w:w w:val="105"/>
          <w:lang w:val="en-GB"/>
        </w:rPr>
        <w:t>r</w:t>
      </w:r>
      <w:r w:rsidRPr="00114580">
        <w:rPr>
          <w:color w:val="58595B"/>
          <w:spacing w:val="-1"/>
          <w:w w:val="105"/>
          <w:lang w:val="en-GB"/>
        </w:rPr>
        <w:t>econcile</w:t>
      </w:r>
      <w:r w:rsidRPr="00114580">
        <w:rPr>
          <w:color w:val="58595B"/>
          <w:spacing w:val="-25"/>
          <w:w w:val="105"/>
          <w:lang w:val="en-GB"/>
        </w:rPr>
        <w:t xml:space="preserve"> </w:t>
      </w:r>
      <w:r w:rsidRPr="00114580">
        <w:rPr>
          <w:color w:val="58595B"/>
          <w:w w:val="105"/>
          <w:lang w:val="en-GB"/>
        </w:rPr>
        <w:t>all</w:t>
      </w:r>
      <w:r w:rsidRPr="00114580">
        <w:rPr>
          <w:color w:val="58595B"/>
          <w:spacing w:val="-25"/>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26"/>
          <w:w w:val="105"/>
          <w:lang w:val="en-GB"/>
        </w:rPr>
        <w:t xml:space="preserve"> </w:t>
      </w:r>
      <w:r w:rsidRPr="00114580">
        <w:rPr>
          <w:color w:val="58595B"/>
          <w:w w:val="105"/>
          <w:lang w:val="en-GB"/>
        </w:rPr>
        <w:t>Service</w:t>
      </w:r>
      <w:r w:rsidRPr="00114580">
        <w:rPr>
          <w:color w:val="58595B"/>
          <w:spacing w:val="33"/>
          <w:w w:val="112"/>
          <w:lang w:val="en-GB"/>
        </w:rPr>
        <w:t xml:space="preserve"> </w:t>
      </w:r>
      <w:r w:rsidRPr="00114580">
        <w:rPr>
          <w:color w:val="58595B"/>
          <w:w w:val="105"/>
          <w:lang w:val="en-GB"/>
        </w:rPr>
        <w:t>transactions</w:t>
      </w:r>
      <w:r w:rsidRPr="00114580">
        <w:rPr>
          <w:color w:val="58595B"/>
          <w:spacing w:val="-5"/>
          <w:w w:val="105"/>
          <w:lang w:val="en-GB"/>
        </w:rPr>
        <w:t xml:space="preserve"> </w:t>
      </w:r>
      <w:r w:rsidRPr="00114580">
        <w:rPr>
          <w:color w:val="58595B"/>
          <w:w w:val="105"/>
          <w:lang w:val="en-GB"/>
        </w:rPr>
        <w:t>on</w:t>
      </w:r>
      <w:r w:rsidRPr="00114580">
        <w:rPr>
          <w:color w:val="58595B"/>
          <w:spacing w:val="-4"/>
          <w:w w:val="105"/>
          <w:lang w:val="en-GB"/>
        </w:rPr>
        <w:t xml:space="preserve"> </w:t>
      </w:r>
      <w:r w:rsidRPr="00114580">
        <w:rPr>
          <w:color w:val="58595B"/>
          <w:w w:val="105"/>
          <w:lang w:val="en-GB"/>
        </w:rPr>
        <w:t>a</w:t>
      </w:r>
      <w:r w:rsidRPr="00114580">
        <w:rPr>
          <w:color w:val="58595B"/>
          <w:spacing w:val="-4"/>
          <w:w w:val="105"/>
          <w:lang w:val="en-GB"/>
        </w:rPr>
        <w:t xml:space="preserve"> </w:t>
      </w:r>
      <w:r w:rsidRPr="00114580">
        <w:rPr>
          <w:color w:val="58595B"/>
          <w:w w:val="105"/>
          <w:lang w:val="en-GB"/>
        </w:rPr>
        <w:t>daily</w:t>
      </w:r>
      <w:r w:rsidRPr="00114580">
        <w:rPr>
          <w:color w:val="58595B"/>
          <w:spacing w:val="-4"/>
          <w:w w:val="105"/>
          <w:lang w:val="en-GB"/>
        </w:rPr>
        <w:t xml:space="preserve"> </w:t>
      </w:r>
      <w:r w:rsidRPr="00114580">
        <w:rPr>
          <w:color w:val="58595B"/>
          <w:w w:val="105"/>
          <w:lang w:val="en-GB"/>
        </w:rPr>
        <w:t>basis</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w w:val="105"/>
          <w:lang w:val="en-GB"/>
        </w:rPr>
        <w:t>keep</w:t>
      </w:r>
      <w:r w:rsidRPr="00114580">
        <w:rPr>
          <w:color w:val="58595B"/>
          <w:spacing w:val="-4"/>
          <w:w w:val="105"/>
          <w:lang w:val="en-GB"/>
        </w:rPr>
        <w:t xml:space="preserve"> </w:t>
      </w:r>
      <w:r w:rsidRPr="00114580">
        <w:rPr>
          <w:color w:val="58595B"/>
          <w:w w:val="105"/>
          <w:lang w:val="en-GB"/>
        </w:rPr>
        <w:t>paper</w:t>
      </w:r>
      <w:r w:rsidRPr="00114580">
        <w:rPr>
          <w:color w:val="58595B"/>
          <w:spacing w:val="-4"/>
          <w:w w:val="105"/>
          <w:lang w:val="en-GB"/>
        </w:rPr>
        <w:t xml:space="preserve"> </w:t>
      </w:r>
      <w:r w:rsidRPr="00543029">
        <w:rPr>
          <w:color w:val="58595B"/>
          <w:w w:val="105"/>
          <w:lang w:val="en-GB"/>
        </w:rPr>
        <w:t>r</w:t>
      </w:r>
      <w:r w:rsidRPr="00114580">
        <w:rPr>
          <w:color w:val="58595B"/>
          <w:spacing w:val="-1"/>
          <w:w w:val="105"/>
          <w:lang w:val="en-GB"/>
        </w:rPr>
        <w:t>ecords</w:t>
      </w:r>
      <w:r w:rsidRPr="00114580">
        <w:rPr>
          <w:color w:val="58595B"/>
          <w:spacing w:val="22"/>
          <w:w w:val="107"/>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all</w:t>
      </w:r>
      <w:r w:rsidRPr="00114580">
        <w:rPr>
          <w:color w:val="58595B"/>
          <w:spacing w:val="-11"/>
          <w:w w:val="105"/>
          <w:lang w:val="en-GB"/>
        </w:rPr>
        <w:t xml:space="preserve"> </w:t>
      </w:r>
      <w:r w:rsidRPr="00114580">
        <w:rPr>
          <w:color w:val="58595B"/>
          <w:w w:val="105"/>
          <w:lang w:val="en-GB"/>
        </w:rPr>
        <w:t>transactions</w:t>
      </w:r>
      <w:r w:rsidRPr="00114580">
        <w:rPr>
          <w:color w:val="58595B"/>
          <w:spacing w:val="-10"/>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1"/>
          <w:w w:val="105"/>
          <w:lang w:val="en-GB"/>
        </w:rPr>
        <w:t xml:space="preserve"> </w:t>
      </w:r>
      <w:r w:rsidRPr="00114580">
        <w:rPr>
          <w:color w:val="58595B"/>
          <w:w w:val="105"/>
          <w:lang w:val="en-GB"/>
        </w:rPr>
        <w:t>a</w:t>
      </w:r>
      <w:r w:rsidRPr="00114580">
        <w:rPr>
          <w:color w:val="58595B"/>
          <w:spacing w:val="-10"/>
          <w:w w:val="105"/>
          <w:lang w:val="en-GB"/>
        </w:rPr>
        <w:t xml:space="preserve"> </w:t>
      </w:r>
      <w:r w:rsidRPr="00114580">
        <w:rPr>
          <w:color w:val="58595B"/>
          <w:w w:val="105"/>
          <w:lang w:val="en-GB"/>
        </w:rPr>
        <w:t>period</w:t>
      </w:r>
      <w:r w:rsidRPr="00114580">
        <w:rPr>
          <w:color w:val="58595B"/>
          <w:spacing w:val="-11"/>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not</w:t>
      </w:r>
      <w:r w:rsidRPr="00114580">
        <w:rPr>
          <w:color w:val="58595B"/>
          <w:spacing w:val="-11"/>
          <w:w w:val="105"/>
          <w:lang w:val="en-GB"/>
        </w:rPr>
        <w:t xml:space="preserve"> </w:t>
      </w:r>
      <w:r w:rsidRPr="00114580">
        <w:rPr>
          <w:color w:val="58595B"/>
          <w:w w:val="105"/>
          <w:lang w:val="en-GB"/>
        </w:rPr>
        <w:t>less</w:t>
      </w:r>
      <w:r w:rsidRPr="00114580">
        <w:rPr>
          <w:color w:val="58595B"/>
          <w:spacing w:val="-10"/>
          <w:w w:val="105"/>
          <w:lang w:val="en-GB"/>
        </w:rPr>
        <w:t xml:space="preserve"> </w:t>
      </w:r>
      <w:r w:rsidRPr="00114580">
        <w:rPr>
          <w:color w:val="58595B"/>
          <w:w w:val="105"/>
          <w:lang w:val="en-GB"/>
        </w:rPr>
        <w:t>than</w:t>
      </w:r>
      <w:r w:rsidRPr="00114580">
        <w:rPr>
          <w:color w:val="58595B"/>
          <w:spacing w:val="-11"/>
          <w:w w:val="105"/>
          <w:lang w:val="en-GB"/>
        </w:rPr>
        <w:t xml:space="preserve"> </w:t>
      </w:r>
      <w:r w:rsidRPr="00114580">
        <w:rPr>
          <w:color w:val="58595B"/>
          <w:w w:val="105"/>
          <w:lang w:val="en-GB"/>
        </w:rPr>
        <w:t>5</w:t>
      </w:r>
      <w:r w:rsidRPr="00114580">
        <w:rPr>
          <w:color w:val="58595B"/>
          <w:spacing w:val="-10"/>
          <w:w w:val="105"/>
          <w:lang w:val="en-GB"/>
        </w:rPr>
        <w:t xml:space="preserve"> </w:t>
      </w:r>
      <w:r w:rsidRPr="00543029">
        <w:rPr>
          <w:color w:val="58595B"/>
          <w:w w:val="105"/>
          <w:lang w:val="en-GB"/>
        </w:rPr>
        <w:t>(five)</w:t>
      </w:r>
      <w:r w:rsidRPr="00114580">
        <w:rPr>
          <w:color w:val="58595B"/>
          <w:spacing w:val="25"/>
          <w:w w:val="101"/>
          <w:lang w:val="en-GB"/>
        </w:rPr>
        <w:t xml:space="preserve"> </w:t>
      </w:r>
      <w:r w:rsidRPr="00543029">
        <w:rPr>
          <w:color w:val="58595B"/>
          <w:w w:val="105"/>
          <w:lang w:val="en-GB"/>
        </w:rPr>
        <w:t>y</w:t>
      </w:r>
      <w:r w:rsidRPr="00114580">
        <w:rPr>
          <w:color w:val="58595B"/>
          <w:spacing w:val="-1"/>
          <w:w w:val="105"/>
          <w:lang w:val="en-GB"/>
        </w:rPr>
        <w:t>ears</w:t>
      </w:r>
      <w:r w:rsidRPr="00543029">
        <w:rPr>
          <w:color w:val="58595B"/>
          <w:w w:val="105"/>
          <w:lang w:val="en-GB"/>
        </w:rPr>
        <w:t>.</w:t>
      </w:r>
    </w:p>
    <w:p w14:paraId="41DDBB94"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4"/>
          <w:w w:val="105"/>
          <w:lang w:val="en-GB"/>
        </w:rPr>
        <w:t xml:space="preserve"> </w:t>
      </w:r>
      <w:r w:rsidRPr="00114580">
        <w:rPr>
          <w:color w:val="58595B"/>
          <w:w w:val="105"/>
          <w:lang w:val="en-GB"/>
        </w:rPr>
        <w:t>shall</w:t>
      </w:r>
      <w:r w:rsidRPr="00114580">
        <w:rPr>
          <w:color w:val="58595B"/>
          <w:spacing w:val="-13"/>
          <w:w w:val="105"/>
          <w:lang w:val="en-GB"/>
        </w:rPr>
        <w:t xml:space="preserve"> </w:t>
      </w:r>
      <w:r w:rsidRPr="00543029">
        <w:rPr>
          <w:color w:val="58595B"/>
          <w:w w:val="105"/>
          <w:lang w:val="en-GB"/>
        </w:rPr>
        <w:t>c</w:t>
      </w:r>
      <w:r w:rsidRPr="00114580">
        <w:rPr>
          <w:color w:val="58595B"/>
          <w:spacing w:val="-1"/>
          <w:w w:val="105"/>
          <w:lang w:val="en-GB"/>
        </w:rPr>
        <w:t>ompile</w:t>
      </w:r>
      <w:r w:rsidRPr="00114580">
        <w:rPr>
          <w:color w:val="58595B"/>
          <w:spacing w:val="-1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543029">
        <w:rPr>
          <w:color w:val="58595B"/>
          <w:w w:val="105"/>
          <w:lang w:val="en-GB"/>
        </w:rPr>
        <w:t>r</w:t>
      </w:r>
      <w:r w:rsidRPr="00114580">
        <w:rPr>
          <w:color w:val="58595B"/>
          <w:spacing w:val="-1"/>
          <w:w w:val="105"/>
          <w:lang w:val="en-GB"/>
        </w:rPr>
        <w:t>eports</w:t>
      </w:r>
      <w:r w:rsidRPr="00543029">
        <w:rPr>
          <w:color w:val="58595B"/>
          <w:w w:val="105"/>
          <w:lang w:val="en-GB"/>
        </w:rPr>
        <w:t>,</w:t>
      </w:r>
      <w:r w:rsidRPr="00114580">
        <w:rPr>
          <w:color w:val="58595B"/>
          <w:spacing w:val="-14"/>
          <w:w w:val="105"/>
          <w:lang w:val="en-GB"/>
        </w:rPr>
        <w:t xml:space="preserve"> </w:t>
      </w:r>
      <w:r w:rsidRPr="00114580">
        <w:rPr>
          <w:color w:val="58595B"/>
          <w:spacing w:val="-1"/>
          <w:w w:val="105"/>
          <w:lang w:val="en-GB"/>
        </w:rPr>
        <w:t>details</w:t>
      </w:r>
      <w:r w:rsidRPr="00543029">
        <w:rPr>
          <w:color w:val="58595B"/>
          <w:w w:val="105"/>
          <w:lang w:val="en-GB"/>
        </w:rPr>
        <w:t>,</w:t>
      </w:r>
      <w:r w:rsidRPr="00114580">
        <w:rPr>
          <w:color w:val="58595B"/>
          <w:spacing w:val="49"/>
          <w:w w:val="82"/>
          <w:lang w:val="en-GB"/>
        </w:rPr>
        <w:t xml:space="preserve"> </w:t>
      </w:r>
      <w:r w:rsidRPr="00114580">
        <w:rPr>
          <w:color w:val="58595B"/>
          <w:spacing w:val="-1"/>
          <w:w w:val="105"/>
          <w:lang w:val="en-GB"/>
        </w:rPr>
        <w:t>schedules</w:t>
      </w:r>
      <w:r w:rsidRPr="00543029">
        <w:rPr>
          <w:color w:val="58595B"/>
          <w:w w:val="105"/>
          <w:lang w:val="en-GB"/>
        </w:rPr>
        <w:t>,</w:t>
      </w:r>
      <w:r w:rsidRPr="00114580">
        <w:rPr>
          <w:color w:val="58595B"/>
          <w:spacing w:val="-6"/>
          <w:w w:val="105"/>
          <w:lang w:val="en-GB"/>
        </w:rPr>
        <w:t xml:space="preserve"> </w:t>
      </w:r>
      <w:r w:rsidRPr="00543029">
        <w:rPr>
          <w:color w:val="58595B"/>
          <w:w w:val="105"/>
          <w:lang w:val="en-GB"/>
        </w:rPr>
        <w:t>f</w:t>
      </w:r>
      <w:r w:rsidRPr="00114580">
        <w:rPr>
          <w:color w:val="58595B"/>
          <w:spacing w:val="-1"/>
          <w:w w:val="105"/>
          <w:lang w:val="en-GB"/>
        </w:rPr>
        <w:t>orecasts</w:t>
      </w:r>
      <w:r w:rsidRPr="00543029">
        <w:rPr>
          <w:color w:val="58595B"/>
          <w:w w:val="105"/>
          <w:lang w:val="en-GB"/>
        </w:rPr>
        <w:t>,</w:t>
      </w:r>
      <w:r w:rsidRPr="00114580">
        <w:rPr>
          <w:color w:val="58595B"/>
          <w:spacing w:val="-6"/>
          <w:w w:val="105"/>
          <w:lang w:val="en-GB"/>
        </w:rPr>
        <w:t xml:space="preserve"> </w:t>
      </w:r>
      <w:r w:rsidRPr="00114580">
        <w:rPr>
          <w:color w:val="58595B"/>
          <w:spacing w:val="-1"/>
          <w:w w:val="105"/>
          <w:lang w:val="en-GB"/>
        </w:rPr>
        <w:t>sta</w:t>
      </w:r>
      <w:r w:rsidRPr="00543029">
        <w:rPr>
          <w:color w:val="58595B"/>
          <w:w w:val="105"/>
          <w:lang w:val="en-GB"/>
        </w:rPr>
        <w:t>tistics</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other</w:t>
      </w:r>
      <w:r w:rsidRPr="00114580">
        <w:rPr>
          <w:color w:val="58595B"/>
          <w:spacing w:val="45"/>
          <w:w w:val="110"/>
          <w:lang w:val="en-GB"/>
        </w:rPr>
        <w:t xml:space="preserve"> </w:t>
      </w:r>
      <w:r w:rsidRPr="00114580">
        <w:rPr>
          <w:color w:val="58595B"/>
          <w:w w:val="105"/>
          <w:lang w:val="en-GB"/>
        </w:rPr>
        <w:t>necessary</w:t>
      </w:r>
      <w:r w:rsidRPr="00114580">
        <w:rPr>
          <w:color w:val="58595B"/>
          <w:spacing w:val="-9"/>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equired</w:t>
      </w:r>
      <w:r w:rsidRPr="00114580">
        <w:rPr>
          <w:color w:val="58595B"/>
          <w:spacing w:val="-8"/>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egulator</w:t>
      </w:r>
      <w:r w:rsidRPr="00543029">
        <w:rPr>
          <w:color w:val="58595B"/>
          <w:w w:val="105"/>
          <w:lang w:val="en-GB"/>
        </w:rPr>
        <w:t>y</w:t>
      </w:r>
      <w:r w:rsidRPr="00114580">
        <w:rPr>
          <w:color w:val="58595B"/>
          <w:spacing w:val="49"/>
          <w:w w:val="94"/>
          <w:lang w:val="en-GB"/>
        </w:rPr>
        <w:t xml:space="preserve"> </w:t>
      </w:r>
      <w:r w:rsidRPr="00114580">
        <w:rPr>
          <w:color w:val="58595B"/>
          <w:w w:val="105"/>
          <w:lang w:val="en-GB"/>
        </w:rPr>
        <w:t>purposes</w:t>
      </w:r>
      <w:r w:rsidRPr="00114580">
        <w:rPr>
          <w:color w:val="58595B"/>
          <w:spacing w:val="-3"/>
          <w:w w:val="105"/>
          <w:lang w:val="en-GB"/>
        </w:rPr>
        <w:t xml:space="preserve"> </w:t>
      </w:r>
      <w:r w:rsidRPr="00114580">
        <w:rPr>
          <w:color w:val="58595B"/>
          <w:w w:val="105"/>
          <w:lang w:val="en-GB"/>
        </w:rPr>
        <w:t>and</w:t>
      </w:r>
      <w:r w:rsidRPr="00543029">
        <w:rPr>
          <w:color w:val="58595B"/>
          <w:w w:val="105"/>
          <w:lang w:val="en-GB"/>
        </w:rPr>
        <w:t xml:space="preserve"> </w:t>
      </w:r>
      <w:r w:rsidRPr="00114580">
        <w:rPr>
          <w:color w:val="58595B"/>
          <w:w w:val="105"/>
          <w:lang w:val="en-GB"/>
        </w:rPr>
        <w:t>these</w:t>
      </w:r>
      <w:r w:rsidRPr="00543029">
        <w:rPr>
          <w:color w:val="58595B"/>
          <w:w w:val="105"/>
          <w:lang w:val="en-GB"/>
        </w:rPr>
        <w:t xml:space="preserve"> </w:t>
      </w:r>
      <w:r w:rsidRPr="00114580">
        <w:rPr>
          <w:color w:val="58595B"/>
          <w:w w:val="105"/>
          <w:lang w:val="en-GB"/>
        </w:rPr>
        <w:t>shall</w:t>
      </w:r>
      <w:r w:rsidRPr="00543029">
        <w:rPr>
          <w:color w:val="58595B"/>
          <w:w w:val="105"/>
          <w:lang w:val="en-GB"/>
        </w:rPr>
        <w:t xml:space="preserve"> </w:t>
      </w:r>
      <w:r w:rsidRPr="00114580">
        <w:rPr>
          <w:color w:val="58595B"/>
          <w:w w:val="105"/>
          <w:lang w:val="en-GB"/>
        </w:rPr>
        <w:t>be</w:t>
      </w:r>
      <w:r w:rsidRPr="00543029">
        <w:rPr>
          <w:color w:val="58595B"/>
          <w:w w:val="105"/>
          <w:lang w:val="en-GB"/>
        </w:rPr>
        <w:t xml:space="preserve"> v</w:t>
      </w:r>
      <w:r w:rsidRPr="00114580">
        <w:rPr>
          <w:color w:val="58595B"/>
          <w:spacing w:val="-1"/>
          <w:w w:val="105"/>
          <w:lang w:val="en-GB"/>
        </w:rPr>
        <w:t>er</w:t>
      </w:r>
      <w:r w:rsidRPr="00543029">
        <w:rPr>
          <w:color w:val="58595B"/>
          <w:w w:val="105"/>
          <w:lang w:val="en-GB"/>
        </w:rPr>
        <w:t xml:space="preserve">ified </w:t>
      </w:r>
      <w:r w:rsidRPr="00114580">
        <w:rPr>
          <w:color w:val="58595B"/>
          <w:w w:val="105"/>
          <w:lang w:val="en-GB"/>
        </w:rPr>
        <w:t>and</w:t>
      </w:r>
      <w:r w:rsidRPr="00114580">
        <w:rPr>
          <w:color w:val="58595B"/>
          <w:spacing w:val="-3"/>
          <w:w w:val="105"/>
          <w:lang w:val="en-GB"/>
        </w:rPr>
        <w:t xml:space="preserve"> </w:t>
      </w:r>
      <w:r w:rsidRPr="00543029">
        <w:rPr>
          <w:color w:val="58595B"/>
          <w:w w:val="105"/>
          <w:lang w:val="en-GB"/>
        </w:rPr>
        <w:t>sig</w:t>
      </w:r>
      <w:r w:rsidRPr="00114580">
        <w:rPr>
          <w:color w:val="58595B"/>
          <w:spacing w:val="-1"/>
          <w:w w:val="105"/>
          <w:lang w:val="en-GB"/>
        </w:rPr>
        <w:t>ned</w:t>
      </w:r>
      <w:r w:rsidRPr="00543029">
        <w:rPr>
          <w:color w:val="58595B"/>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25"/>
          <w:w w:val="94"/>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Pr</w:t>
      </w:r>
      <w:r w:rsidRPr="00114580">
        <w:rPr>
          <w:color w:val="58595B"/>
          <w:spacing w:val="-1"/>
          <w:w w:val="105"/>
          <w:lang w:val="en-GB"/>
        </w:rPr>
        <w:t>oprietor</w:t>
      </w:r>
      <w:r w:rsidRPr="00114580">
        <w:rPr>
          <w:color w:val="58595B"/>
          <w:spacing w:val="-6"/>
          <w:w w:val="105"/>
          <w:lang w:val="en-GB"/>
        </w:rPr>
        <w:t xml:space="preserve"> </w:t>
      </w:r>
      <w:r w:rsidRPr="00114580">
        <w:rPr>
          <w:color w:val="58595B"/>
          <w:w w:val="105"/>
          <w:lang w:val="en-GB"/>
        </w:rPr>
        <w:t>or</w:t>
      </w:r>
      <w:r w:rsidRPr="00114580">
        <w:rPr>
          <w:color w:val="58595B"/>
          <w:spacing w:val="-6"/>
          <w:w w:val="105"/>
          <w:lang w:val="en-GB"/>
        </w:rPr>
        <w:t xml:space="preserve"> </w:t>
      </w:r>
      <w:r w:rsidRPr="00543029">
        <w:rPr>
          <w:color w:val="58595B"/>
          <w:w w:val="105"/>
          <w:lang w:val="en-GB"/>
        </w:rPr>
        <w:t>Dir</w:t>
      </w:r>
      <w:r w:rsidRPr="00114580">
        <w:rPr>
          <w:color w:val="58595B"/>
          <w:spacing w:val="-1"/>
          <w:w w:val="105"/>
          <w:lang w:val="en-GB"/>
        </w:rPr>
        <w:t>ector</w:t>
      </w:r>
      <w:r w:rsidRPr="00114580">
        <w:rPr>
          <w:color w:val="58595B"/>
          <w:spacing w:val="-6"/>
          <w:w w:val="105"/>
          <w:lang w:val="en-GB"/>
        </w:rPr>
        <w:t xml:space="preserve"> </w:t>
      </w:r>
      <w:r w:rsidRPr="00114580">
        <w:rPr>
          <w:color w:val="58595B"/>
          <w:w w:val="105"/>
          <w:lang w:val="en-GB"/>
        </w:rPr>
        <w:t>or</w:t>
      </w:r>
      <w:r w:rsidRPr="00114580">
        <w:rPr>
          <w:color w:val="58595B"/>
          <w:spacing w:val="-5"/>
          <w:w w:val="105"/>
          <w:lang w:val="en-GB"/>
        </w:rPr>
        <w:t xml:space="preserve"> </w:t>
      </w:r>
      <w:r w:rsidRPr="00114580">
        <w:rPr>
          <w:color w:val="58595B"/>
          <w:spacing w:val="-1"/>
          <w:w w:val="105"/>
          <w:lang w:val="en-GB"/>
        </w:rPr>
        <w:t>appointed</w:t>
      </w:r>
      <w:r w:rsidRPr="00114580">
        <w:rPr>
          <w:color w:val="58595B"/>
          <w:spacing w:val="-6"/>
          <w:w w:val="105"/>
          <w:lang w:val="en-GB"/>
        </w:rPr>
        <w:t xml:space="preserve"> </w:t>
      </w:r>
      <w:r w:rsidRPr="00114580">
        <w:rPr>
          <w:color w:val="58595B"/>
          <w:w w:val="105"/>
          <w:lang w:val="en-GB"/>
        </w:rPr>
        <w:t>Manager</w:t>
      </w:r>
      <w:r w:rsidRPr="00114580">
        <w:rPr>
          <w:color w:val="58595B"/>
          <w:spacing w:val="-6"/>
          <w:w w:val="105"/>
          <w:lang w:val="en-GB"/>
        </w:rPr>
        <w:t xml:space="preserve"> </w:t>
      </w:r>
      <w:r w:rsidRPr="00114580">
        <w:rPr>
          <w:color w:val="58595B"/>
          <w:w w:val="105"/>
          <w:lang w:val="en-GB"/>
        </w:rPr>
        <w:t>of</w:t>
      </w:r>
      <w:r w:rsidRPr="00114580">
        <w:rPr>
          <w:color w:val="58595B"/>
          <w:spacing w:val="35"/>
          <w:lang w:val="en-GB"/>
        </w:rPr>
        <w:t xml:space="preserve"> </w:t>
      </w:r>
      <w:r w:rsidRPr="00114580">
        <w:rPr>
          <w:color w:val="58595B"/>
          <w:w w:val="105"/>
          <w:lang w:val="en-GB"/>
        </w:rPr>
        <w:t>the</w:t>
      </w:r>
      <w:r w:rsidRPr="00114580">
        <w:rPr>
          <w:color w:val="58595B"/>
          <w:spacing w:val="-8"/>
          <w:w w:val="105"/>
          <w:lang w:val="en-GB"/>
        </w:rPr>
        <w:t xml:space="preserve"> </w:t>
      </w:r>
      <w:r w:rsidRPr="00114580">
        <w:rPr>
          <w:color w:val="58595B"/>
          <w:w w:val="105"/>
          <w:lang w:val="en-GB"/>
        </w:rPr>
        <w:t>Agency</w:t>
      </w:r>
      <w:r w:rsidRPr="00114580">
        <w:rPr>
          <w:color w:val="58595B"/>
          <w:spacing w:val="-8"/>
          <w:w w:val="105"/>
          <w:lang w:val="en-GB"/>
        </w:rPr>
        <w:t xml:space="preserve"> </w:t>
      </w:r>
      <w:r w:rsidRPr="00114580">
        <w:rPr>
          <w:color w:val="58595B"/>
          <w:w w:val="105"/>
          <w:lang w:val="en-GB"/>
        </w:rPr>
        <w:t>as</w:t>
      </w:r>
      <w:r w:rsidRPr="00114580">
        <w:rPr>
          <w:color w:val="58595B"/>
          <w:spacing w:val="-7"/>
          <w:w w:val="105"/>
          <w:lang w:val="en-GB"/>
        </w:rPr>
        <w:t xml:space="preserve"> </w:t>
      </w:r>
      <w:r w:rsidRPr="00114580">
        <w:rPr>
          <w:color w:val="58595B"/>
          <w:w w:val="105"/>
          <w:lang w:val="en-GB"/>
        </w:rPr>
        <w:t>true</w:t>
      </w:r>
      <w:r w:rsidRPr="00114580">
        <w:rPr>
          <w:color w:val="58595B"/>
          <w:spacing w:val="-8"/>
          <w:w w:val="105"/>
          <w:lang w:val="en-GB"/>
        </w:rPr>
        <w:t xml:space="preserve"> </w:t>
      </w:r>
      <w:r w:rsidRPr="00114580">
        <w:rPr>
          <w:color w:val="58595B"/>
          <w:w w:val="105"/>
          <w:lang w:val="en-GB"/>
        </w:rPr>
        <w:t>and</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or</w:t>
      </w:r>
      <w:r w:rsidRPr="00543029">
        <w:rPr>
          <w:color w:val="58595B"/>
          <w:w w:val="105"/>
          <w:lang w:val="en-GB"/>
        </w:rPr>
        <w:t>r</w:t>
      </w:r>
      <w:r w:rsidRPr="00114580">
        <w:rPr>
          <w:color w:val="58595B"/>
          <w:spacing w:val="-1"/>
          <w:w w:val="105"/>
          <w:lang w:val="en-GB"/>
        </w:rPr>
        <w:t>ect</w:t>
      </w:r>
      <w:r w:rsidRPr="00114580">
        <w:rPr>
          <w:color w:val="58595B"/>
          <w:spacing w:val="-7"/>
          <w:w w:val="105"/>
          <w:lang w:val="en-GB"/>
        </w:rPr>
        <w:t xml:space="preserve"> </w:t>
      </w:r>
      <w:r w:rsidRPr="00114580">
        <w:rPr>
          <w:color w:val="58595B"/>
          <w:w w:val="105"/>
          <w:lang w:val="en-GB"/>
        </w:rPr>
        <w:t>in</w:t>
      </w:r>
      <w:r w:rsidRPr="00114580">
        <w:rPr>
          <w:color w:val="58595B"/>
          <w:spacing w:val="-8"/>
          <w:w w:val="105"/>
          <w:lang w:val="en-GB"/>
        </w:rPr>
        <w:t xml:space="preserve"> </w:t>
      </w:r>
      <w:r w:rsidRPr="00114580">
        <w:rPr>
          <w:color w:val="58595B"/>
          <w:w w:val="105"/>
          <w:lang w:val="en-GB"/>
        </w:rPr>
        <w:t>all</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espects</w:t>
      </w:r>
      <w:r w:rsidRPr="00543029">
        <w:rPr>
          <w:color w:val="58595B"/>
          <w:w w:val="105"/>
          <w:lang w:val="en-GB"/>
        </w:rPr>
        <w:t>.</w:t>
      </w:r>
    </w:p>
    <w:p w14:paraId="7271F734"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spacing w:val="-1"/>
          <w:w w:val="105"/>
          <w:lang w:val="en-GB"/>
        </w:rPr>
        <w:t>ensure</w:t>
      </w:r>
      <w:r w:rsidRPr="00114580">
        <w:rPr>
          <w:color w:val="58595B"/>
          <w:spacing w:val="-8"/>
          <w:w w:val="105"/>
          <w:lang w:val="en-GB"/>
        </w:rPr>
        <w:t xml:space="preserve"> </w:t>
      </w:r>
      <w:r w:rsidRPr="00114580">
        <w:rPr>
          <w:color w:val="58595B"/>
          <w:spacing w:val="-1"/>
          <w:w w:val="105"/>
          <w:lang w:val="en-GB"/>
        </w:rPr>
        <w:t>that</w:t>
      </w:r>
      <w:r w:rsidRPr="00114580">
        <w:rPr>
          <w:color w:val="58595B"/>
          <w:spacing w:val="-7"/>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8"/>
          <w:w w:val="105"/>
          <w:lang w:val="en-GB"/>
        </w:rPr>
        <w:t xml:space="preserve"> </w:t>
      </w:r>
      <w:r w:rsidRPr="00114580">
        <w:rPr>
          <w:color w:val="58595B"/>
          <w:w w:val="105"/>
          <w:lang w:val="en-GB"/>
        </w:rPr>
        <w:t>is</w:t>
      </w:r>
      <w:r w:rsidRPr="00114580">
        <w:rPr>
          <w:color w:val="58595B"/>
          <w:spacing w:val="-8"/>
          <w:w w:val="105"/>
          <w:lang w:val="en-GB"/>
        </w:rPr>
        <w:t xml:space="preserve"> </w:t>
      </w:r>
      <w:r w:rsidRPr="00114580">
        <w:rPr>
          <w:color w:val="58595B"/>
          <w:spacing w:val="-1"/>
          <w:w w:val="105"/>
          <w:lang w:val="en-GB"/>
        </w:rPr>
        <w:t>a</w:t>
      </w:r>
      <w:r w:rsidRPr="00543029">
        <w:rPr>
          <w:color w:val="58595B"/>
          <w:w w:val="105"/>
          <w:lang w:val="en-GB"/>
        </w:rPr>
        <w:t>w</w:t>
      </w:r>
      <w:r w:rsidRPr="00114580">
        <w:rPr>
          <w:color w:val="58595B"/>
          <w:spacing w:val="-1"/>
          <w:w w:val="105"/>
          <w:lang w:val="en-GB"/>
        </w:rPr>
        <w:t>are</w:t>
      </w:r>
      <w:r w:rsidRPr="00114580">
        <w:rPr>
          <w:color w:val="58595B"/>
          <w:spacing w:val="33"/>
          <w:w w:val="112"/>
          <w:lang w:val="en-GB"/>
        </w:rPr>
        <w:t xml:space="preserve"> </w:t>
      </w:r>
      <w:r w:rsidRPr="00114580">
        <w:rPr>
          <w:color w:val="58595B"/>
          <w:spacing w:val="-1"/>
          <w:w w:val="105"/>
          <w:lang w:val="en-GB"/>
        </w:rPr>
        <w:t>that</w:t>
      </w:r>
      <w:r w:rsidRPr="00114580">
        <w:rPr>
          <w:color w:val="58595B"/>
          <w:spacing w:val="-7"/>
          <w:w w:val="105"/>
          <w:lang w:val="en-GB"/>
        </w:rPr>
        <w:t xml:space="preserve"> </w:t>
      </w:r>
      <w:r w:rsidRPr="00114580">
        <w:rPr>
          <w:color w:val="58595B"/>
          <w:w w:val="105"/>
          <w:lang w:val="en-GB"/>
        </w:rPr>
        <w:t>upon</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ering</w:t>
      </w:r>
      <w:r w:rsidRPr="00543029">
        <w:rPr>
          <w:color w:val="58595B"/>
          <w:w w:val="105"/>
          <w:lang w:val="en-GB"/>
        </w:rPr>
        <w:t>,</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virtue</w:t>
      </w:r>
      <w:r w:rsidRPr="00114580">
        <w:rPr>
          <w:color w:val="58595B"/>
          <w:spacing w:val="-7"/>
          <w:w w:val="105"/>
          <w:lang w:val="en-GB"/>
        </w:rPr>
        <w:t xml:space="preserve"> </w:t>
      </w:r>
      <w:r w:rsidRPr="00114580">
        <w:rPr>
          <w:color w:val="58595B"/>
          <w:w w:val="105"/>
          <w:lang w:val="en-GB"/>
        </w:rPr>
        <w:t>of</w:t>
      </w:r>
      <w:r w:rsidRPr="00114580">
        <w:rPr>
          <w:color w:val="58595B"/>
          <w:spacing w:val="-7"/>
          <w:w w:val="105"/>
          <w:lang w:val="en-GB"/>
        </w:rPr>
        <w:t xml:space="preserve"> </w:t>
      </w:r>
      <w:r w:rsidRPr="00114580">
        <w:rPr>
          <w:color w:val="58595B"/>
          <w:w w:val="105"/>
          <w:lang w:val="en-GB"/>
        </w:rPr>
        <w:t>inscribing</w:t>
      </w:r>
      <w:r w:rsidRPr="00114580">
        <w:rPr>
          <w:color w:val="58595B"/>
          <w:spacing w:val="-7"/>
          <w:w w:val="105"/>
          <w:lang w:val="en-GB"/>
        </w:rPr>
        <w:t xml:space="preserve"> </w:t>
      </w:r>
      <w:r w:rsidRPr="00114580">
        <w:rPr>
          <w:color w:val="58595B"/>
          <w:w w:val="105"/>
          <w:lang w:val="en-GB"/>
        </w:rPr>
        <w:t>their</w:t>
      </w:r>
      <w:r w:rsidRPr="00114580">
        <w:rPr>
          <w:color w:val="58595B"/>
          <w:spacing w:val="25"/>
          <w:w w:val="106"/>
          <w:lang w:val="en-GB"/>
        </w:rPr>
        <w:t xml:space="preserve"> </w:t>
      </w:r>
      <w:r w:rsidRPr="00543029">
        <w:rPr>
          <w:color w:val="58595B"/>
          <w:w w:val="105"/>
          <w:lang w:val="en-GB"/>
        </w:rPr>
        <w:t>sig</w:t>
      </w:r>
      <w:r w:rsidRPr="00114580">
        <w:rPr>
          <w:color w:val="58595B"/>
          <w:spacing w:val="-1"/>
          <w:w w:val="105"/>
          <w:lang w:val="en-GB"/>
        </w:rPr>
        <w:t>nature</w:t>
      </w:r>
      <w:r w:rsidRPr="00114580">
        <w:rPr>
          <w:color w:val="58595B"/>
          <w:w w:val="105"/>
          <w:lang w:val="en-GB"/>
        </w:rPr>
        <w:t xml:space="preserve"> on the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w w:val="105"/>
          <w:lang w:val="en-GB"/>
        </w:rPr>
        <w:t xml:space="preserve"> </w:t>
      </w:r>
      <w:r w:rsidRPr="00543029">
        <w:rPr>
          <w:color w:val="58595B"/>
          <w:w w:val="105"/>
          <w:lang w:val="en-GB"/>
        </w:rPr>
        <w:t>f</w:t>
      </w:r>
      <w:r w:rsidRPr="00114580">
        <w:rPr>
          <w:color w:val="58595B"/>
          <w:spacing w:val="-1"/>
          <w:w w:val="105"/>
          <w:lang w:val="en-GB"/>
        </w:rPr>
        <w:t>or</w:t>
      </w:r>
      <w:r w:rsidRPr="00543029">
        <w:rPr>
          <w:color w:val="58595B"/>
          <w:w w:val="105"/>
          <w:lang w:val="en-GB"/>
        </w:rPr>
        <w:t>m,</w:t>
      </w:r>
      <w:r w:rsidRPr="00114580">
        <w:rPr>
          <w:color w:val="58595B"/>
          <w:w w:val="105"/>
          <w:lang w:val="en-GB"/>
        </w:rPr>
        <w:t xml:space="preserve"> they </w:t>
      </w:r>
      <w:r w:rsidRPr="00114580">
        <w:rPr>
          <w:color w:val="58595B"/>
          <w:spacing w:val="-1"/>
          <w:w w:val="105"/>
          <w:lang w:val="en-GB"/>
        </w:rPr>
        <w:t>are</w:t>
      </w:r>
      <w:r w:rsidRPr="00114580">
        <w:rPr>
          <w:color w:val="58595B"/>
          <w:spacing w:val="1"/>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eeable</w:t>
      </w:r>
      <w:r w:rsidRPr="00114580">
        <w:rPr>
          <w:color w:val="58595B"/>
          <w:spacing w:val="45"/>
          <w:w w:val="109"/>
          <w:lang w:val="en-GB"/>
        </w:rPr>
        <w:t xml:space="preserve"> </w:t>
      </w:r>
      <w:r w:rsidRPr="00114580">
        <w:rPr>
          <w:color w:val="58595B"/>
          <w:spacing w:val="-1"/>
          <w:w w:val="105"/>
          <w:lang w:val="en-GB"/>
        </w:rPr>
        <w:t>to</w:t>
      </w:r>
      <w:r w:rsidRPr="00114580">
        <w:rPr>
          <w:color w:val="58595B"/>
          <w:spacing w:val="-11"/>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1"/>
          <w:w w:val="105"/>
          <w:lang w:val="en-GB"/>
        </w:rPr>
        <w:t xml:space="preserve"> </w:t>
      </w:r>
      <w:r w:rsidRPr="00114580">
        <w:rPr>
          <w:color w:val="58595B"/>
          <w:w w:val="105"/>
          <w:lang w:val="en-GB"/>
        </w:rPr>
        <w:t>Service</w:t>
      </w:r>
      <w:r w:rsidRPr="00114580">
        <w:rPr>
          <w:color w:val="58595B"/>
          <w:spacing w:val="-11"/>
          <w:w w:val="105"/>
          <w:lang w:val="en-GB"/>
        </w:rPr>
        <w:t xml:space="preserve"> </w:t>
      </w:r>
      <w:r w:rsidRPr="00114580">
        <w:rPr>
          <w:color w:val="58595B"/>
          <w:spacing w:val="-1"/>
          <w:w w:val="105"/>
          <w:lang w:val="en-GB"/>
        </w:rPr>
        <w:t>terms</w:t>
      </w:r>
      <w:r w:rsidRPr="00114580">
        <w:rPr>
          <w:color w:val="58595B"/>
          <w:spacing w:val="-11"/>
          <w:w w:val="105"/>
          <w:lang w:val="en-GB"/>
        </w:rPr>
        <w:t xml:space="preserve"> </w:t>
      </w:r>
      <w:r w:rsidRPr="00114580">
        <w:rPr>
          <w:color w:val="58595B"/>
          <w:w w:val="105"/>
          <w:lang w:val="en-GB"/>
        </w:rPr>
        <w:t>and</w:t>
      </w:r>
      <w:r w:rsidRPr="00114580">
        <w:rPr>
          <w:color w:val="58595B"/>
          <w:spacing w:val="-10"/>
          <w:w w:val="105"/>
          <w:lang w:val="en-GB"/>
        </w:rPr>
        <w:t xml:space="preserve"> </w:t>
      </w:r>
      <w:r w:rsidRPr="00543029">
        <w:rPr>
          <w:color w:val="58595B"/>
          <w:w w:val="105"/>
          <w:lang w:val="en-GB"/>
        </w:rPr>
        <w:t>c</w:t>
      </w:r>
      <w:r w:rsidRPr="00114580">
        <w:rPr>
          <w:color w:val="58595B"/>
          <w:spacing w:val="-1"/>
          <w:w w:val="105"/>
          <w:lang w:val="en-GB"/>
        </w:rPr>
        <w:t>onditions</w:t>
      </w:r>
      <w:r w:rsidRPr="00114580">
        <w:rPr>
          <w:color w:val="58595B"/>
          <w:spacing w:val="-11"/>
          <w:w w:val="105"/>
          <w:lang w:val="en-GB"/>
        </w:rPr>
        <w:t xml:space="preserve"> </w:t>
      </w:r>
      <w:r w:rsidRPr="00114580">
        <w:rPr>
          <w:color w:val="58595B"/>
          <w:w w:val="105"/>
          <w:lang w:val="en-GB"/>
        </w:rPr>
        <w:t>and</w:t>
      </w:r>
      <w:r w:rsidRPr="00114580">
        <w:rPr>
          <w:color w:val="58595B"/>
          <w:spacing w:val="41"/>
          <w:w w:val="110"/>
          <w:lang w:val="en-GB"/>
        </w:rPr>
        <w:t xml:space="preserve"> </w:t>
      </w:r>
      <w:r w:rsidRPr="00114580">
        <w:rPr>
          <w:color w:val="58595B"/>
          <w:w w:val="105"/>
          <w:lang w:val="en-GB"/>
        </w:rPr>
        <w:t>applicable</w:t>
      </w:r>
      <w:r w:rsidRPr="00114580">
        <w:rPr>
          <w:color w:val="58595B"/>
          <w:spacing w:val="-9"/>
          <w:w w:val="105"/>
          <w:lang w:val="en-GB"/>
        </w:rPr>
        <w:t xml:space="preserve"> </w:t>
      </w:r>
      <w:r w:rsidRPr="00543029">
        <w:rPr>
          <w:color w:val="58595B"/>
          <w:w w:val="105"/>
          <w:lang w:val="en-GB"/>
        </w:rPr>
        <w:t>f</w:t>
      </w:r>
      <w:r w:rsidRPr="00114580">
        <w:rPr>
          <w:color w:val="58595B"/>
          <w:spacing w:val="-1"/>
          <w:w w:val="105"/>
          <w:lang w:val="en-GB"/>
        </w:rPr>
        <w:t>ees</w:t>
      </w:r>
      <w:r w:rsidRPr="00543029">
        <w:rPr>
          <w:color w:val="58595B"/>
          <w:w w:val="105"/>
          <w:lang w:val="en-GB"/>
        </w:rPr>
        <w:t>,</w:t>
      </w:r>
      <w:r w:rsidRPr="00114580">
        <w:rPr>
          <w:color w:val="58595B"/>
          <w:spacing w:val="-9"/>
          <w:w w:val="105"/>
          <w:lang w:val="en-GB"/>
        </w:rPr>
        <w:t xml:space="preserve"> </w:t>
      </w:r>
      <w:r w:rsidRPr="00114580">
        <w:rPr>
          <w:color w:val="58595B"/>
          <w:w w:val="105"/>
          <w:lang w:val="en-GB"/>
        </w:rPr>
        <w:t>which</w:t>
      </w:r>
      <w:r w:rsidRPr="00114580">
        <w:rPr>
          <w:color w:val="58595B"/>
          <w:spacing w:val="-8"/>
          <w:w w:val="105"/>
          <w:lang w:val="en-GB"/>
        </w:rPr>
        <w:t xml:space="preserve"> </w:t>
      </w:r>
      <w:r w:rsidRPr="00114580">
        <w:rPr>
          <w:color w:val="58595B"/>
          <w:spacing w:val="-1"/>
          <w:w w:val="105"/>
          <w:lang w:val="en-GB"/>
        </w:rPr>
        <w:t>are</w:t>
      </w:r>
      <w:r w:rsidRPr="00114580">
        <w:rPr>
          <w:color w:val="58595B"/>
          <w:spacing w:val="-9"/>
          <w:w w:val="105"/>
          <w:lang w:val="en-GB"/>
        </w:rPr>
        <w:t xml:space="preserve"> </w:t>
      </w:r>
      <w:r w:rsidRPr="00114580">
        <w:rPr>
          <w:color w:val="58595B"/>
          <w:w w:val="105"/>
          <w:lang w:val="en-GB"/>
        </w:rPr>
        <w:t>subject</w:t>
      </w:r>
      <w:r w:rsidRPr="00114580">
        <w:rPr>
          <w:color w:val="58595B"/>
          <w:spacing w:val="-8"/>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543029">
        <w:rPr>
          <w:color w:val="58595B"/>
          <w:w w:val="105"/>
          <w:lang w:val="en-GB"/>
        </w:rPr>
        <w:t>review</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8"/>
          <w:w w:val="105"/>
          <w:lang w:val="en-GB"/>
        </w:rPr>
        <w:t xml:space="preserve"> </w:t>
      </w:r>
      <w:r w:rsidRPr="00114580">
        <w:rPr>
          <w:color w:val="58595B"/>
          <w:w w:val="105"/>
          <w:lang w:val="en-GB"/>
        </w:rPr>
        <w:t>time</w:t>
      </w:r>
      <w:r w:rsidRPr="00114580">
        <w:rPr>
          <w:color w:val="58595B"/>
          <w:spacing w:val="21"/>
          <w:w w:val="106"/>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spacing w:val="-1"/>
          <w:w w:val="105"/>
          <w:lang w:val="en-GB"/>
        </w:rPr>
        <w:t>time</w:t>
      </w:r>
      <w:r w:rsidRPr="00543029">
        <w:rPr>
          <w:color w:val="58595B"/>
          <w:w w:val="105"/>
          <w:lang w:val="en-GB"/>
        </w:rPr>
        <w:t>.</w:t>
      </w:r>
    </w:p>
    <w:p w14:paraId="192568F3"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w w:val="105"/>
          <w:lang w:val="en-GB"/>
        </w:rPr>
        <w:t>notify</w:t>
      </w:r>
      <w:r w:rsidRPr="00114580">
        <w:rPr>
          <w:color w:val="58595B"/>
          <w:spacing w:val="-11"/>
          <w:w w:val="105"/>
          <w:lang w:val="en-GB"/>
        </w:rPr>
        <w:t xml:space="preserve"> </w:t>
      </w:r>
      <w:r w:rsidRPr="00114580">
        <w:rPr>
          <w:color w:val="58595B"/>
          <w:w w:val="105"/>
          <w:lang w:val="en-GB"/>
        </w:rPr>
        <w:t>every</w:t>
      </w:r>
      <w:r w:rsidRPr="00114580">
        <w:rPr>
          <w:color w:val="58595B"/>
          <w:spacing w:val="-12"/>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11"/>
          <w:w w:val="105"/>
          <w:lang w:val="en-GB"/>
        </w:rPr>
        <w:t xml:space="preserve"> </w:t>
      </w:r>
      <w:r w:rsidRPr="00114580">
        <w:rPr>
          <w:color w:val="58595B"/>
          <w:w w:val="105"/>
          <w:lang w:val="en-GB"/>
        </w:rPr>
        <w:t>and</w:t>
      </w:r>
      <w:r w:rsidRPr="00114580">
        <w:rPr>
          <w:color w:val="58595B"/>
          <w:spacing w:val="-12"/>
          <w:w w:val="105"/>
          <w:lang w:val="en-GB"/>
        </w:rPr>
        <w:t xml:space="preserve"> </w:t>
      </w:r>
      <w:r w:rsidRPr="00114580">
        <w:rPr>
          <w:color w:val="58595B"/>
          <w:spacing w:val="-1"/>
          <w:w w:val="105"/>
          <w:lang w:val="en-GB"/>
        </w:rPr>
        <w:t>poten</w:t>
      </w:r>
      <w:r w:rsidRPr="00543029">
        <w:rPr>
          <w:color w:val="58595B"/>
          <w:w w:val="105"/>
          <w:lang w:val="en-GB"/>
        </w:rPr>
        <w:t>tial</w:t>
      </w:r>
      <w:r w:rsidRPr="00114580">
        <w:rPr>
          <w:color w:val="58595B"/>
          <w:spacing w:val="35"/>
          <w:lang w:val="en-GB"/>
        </w:rPr>
        <w:t xml:space="preserve"> </w:t>
      </w:r>
      <w:r w:rsidRPr="00114580">
        <w:rPr>
          <w:color w:val="58595B"/>
          <w:spacing w:val="-1"/>
          <w:w w:val="105"/>
          <w:lang w:val="en-GB"/>
        </w:rPr>
        <w:t>customer</w:t>
      </w:r>
      <w:r w:rsidRPr="00114580">
        <w:rPr>
          <w:color w:val="58595B"/>
          <w:spacing w:val="-8"/>
          <w:w w:val="105"/>
          <w:lang w:val="en-GB"/>
        </w:rPr>
        <w:t xml:space="preserve"> </w:t>
      </w:r>
      <w:r w:rsidRPr="00114580">
        <w:rPr>
          <w:color w:val="58595B"/>
          <w:w w:val="105"/>
          <w:lang w:val="en-GB"/>
        </w:rPr>
        <w:t>of</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8"/>
          <w:w w:val="105"/>
          <w:lang w:val="en-GB"/>
        </w:rPr>
        <w:t xml:space="preserve"> </w:t>
      </w:r>
      <w:r w:rsidRPr="00114580">
        <w:rPr>
          <w:color w:val="58595B"/>
          <w:spacing w:val="-1"/>
          <w:w w:val="105"/>
          <w:lang w:val="en-GB"/>
        </w:rPr>
        <w:t>terms</w:t>
      </w:r>
      <w:r w:rsidRPr="00543029">
        <w:rPr>
          <w:color w:val="58595B"/>
          <w:w w:val="105"/>
          <w:lang w:val="en-GB"/>
        </w:rPr>
        <w:t>,</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onditions</w:t>
      </w:r>
      <w:r w:rsidRPr="00543029">
        <w:rPr>
          <w:color w:val="58595B"/>
          <w:w w:val="105"/>
          <w:lang w:val="en-GB"/>
        </w:rPr>
        <w:t>,</w:t>
      </w:r>
      <w:r w:rsidRPr="00114580">
        <w:rPr>
          <w:color w:val="58595B"/>
          <w:spacing w:val="-8"/>
          <w:w w:val="105"/>
          <w:lang w:val="en-GB"/>
        </w:rPr>
        <w:t xml:space="preserve"> </w:t>
      </w:r>
      <w:r w:rsidRPr="00114580">
        <w:rPr>
          <w:color w:val="58595B"/>
          <w:spacing w:val="-1"/>
          <w:w w:val="105"/>
          <w:lang w:val="en-GB"/>
        </w:rPr>
        <w:t>pro</w:t>
      </w:r>
      <w:r w:rsidRPr="00543029">
        <w:rPr>
          <w:color w:val="58595B"/>
          <w:w w:val="105"/>
          <w:lang w:val="en-GB"/>
        </w:rPr>
        <w:t>visions</w:t>
      </w:r>
      <w:r w:rsidRPr="00114580">
        <w:rPr>
          <w:color w:val="58595B"/>
          <w:spacing w:val="-7"/>
          <w:w w:val="105"/>
          <w:lang w:val="en-GB"/>
        </w:rPr>
        <w:t xml:space="preserve"> </w:t>
      </w:r>
      <w:r w:rsidRPr="00114580">
        <w:rPr>
          <w:color w:val="58595B"/>
          <w:w w:val="105"/>
          <w:lang w:val="en-GB"/>
        </w:rPr>
        <w:t>and</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55"/>
          <w:w w:val="94"/>
          <w:lang w:val="en-GB"/>
        </w:rPr>
        <w:t xml:space="preserve"> </w:t>
      </w:r>
      <w:r w:rsidRPr="00114580">
        <w:rPr>
          <w:color w:val="58595B"/>
          <w:w w:val="105"/>
          <w:lang w:val="en-GB"/>
        </w:rPr>
        <w:t>other</w:t>
      </w:r>
      <w:r w:rsidRPr="00114580">
        <w:rPr>
          <w:color w:val="58595B"/>
          <w:spacing w:val="-9"/>
          <w:w w:val="105"/>
          <w:lang w:val="en-GB"/>
        </w:rPr>
        <w:t xml:space="preserve"> </w:t>
      </w:r>
      <w:r w:rsidRPr="00114580">
        <w:rPr>
          <w:color w:val="58595B"/>
          <w:w w:val="105"/>
          <w:lang w:val="en-GB"/>
        </w:rPr>
        <w:t>additional</w:t>
      </w:r>
      <w:r w:rsidRPr="00114580">
        <w:rPr>
          <w:color w:val="58595B"/>
          <w:spacing w:val="-8"/>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9"/>
          <w:w w:val="105"/>
          <w:lang w:val="en-GB"/>
        </w:rPr>
        <w:t xml:space="preserve"> </w:t>
      </w:r>
      <w:r w:rsidRPr="00114580">
        <w:rPr>
          <w:color w:val="58595B"/>
          <w:w w:val="105"/>
          <w:lang w:val="en-GB"/>
        </w:rPr>
        <w:t>which</w:t>
      </w:r>
      <w:r w:rsidRPr="00114580">
        <w:rPr>
          <w:color w:val="58595B"/>
          <w:spacing w:val="-8"/>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27"/>
          <w:w w:val="94"/>
          <w:lang w:val="en-GB"/>
        </w:rPr>
        <w:t xml:space="preserve"> </w:t>
      </w:r>
      <w:r w:rsidRPr="00543029">
        <w:rPr>
          <w:color w:val="58595B"/>
          <w:w w:val="105"/>
          <w:lang w:val="en-GB"/>
        </w:rPr>
        <w:t>r</w:t>
      </w:r>
      <w:r w:rsidRPr="00114580">
        <w:rPr>
          <w:color w:val="58595B"/>
          <w:spacing w:val="-1"/>
          <w:w w:val="105"/>
          <w:lang w:val="en-GB"/>
        </w:rPr>
        <w:t>equire</w:t>
      </w:r>
      <w:r w:rsidRPr="00543029">
        <w:rPr>
          <w:color w:val="58595B"/>
          <w:w w:val="105"/>
          <w:lang w:val="en-GB"/>
        </w:rPr>
        <w:t xml:space="preserve">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 xml:space="preserve"> </w:t>
      </w:r>
      <w:r w:rsidRPr="00114580">
        <w:rPr>
          <w:color w:val="58595B"/>
          <w:spacing w:val="-1"/>
          <w:w w:val="105"/>
          <w:lang w:val="en-GB"/>
        </w:rPr>
        <w:t xml:space="preserve">to </w:t>
      </w:r>
      <w:r w:rsidRPr="00114580">
        <w:rPr>
          <w:color w:val="58595B"/>
          <w:w w:val="105"/>
          <w:lang w:val="en-GB"/>
        </w:rPr>
        <w:t>pass</w:t>
      </w:r>
      <w:r w:rsidRPr="00114580">
        <w:rPr>
          <w:color w:val="58595B"/>
          <w:spacing w:val="-1"/>
          <w:w w:val="105"/>
          <w:lang w:val="en-GB"/>
        </w:rPr>
        <w:t xml:space="preserve"> </w:t>
      </w:r>
      <w:r w:rsidRPr="00114580">
        <w:rPr>
          <w:color w:val="58595B"/>
          <w:w w:val="105"/>
          <w:lang w:val="en-GB"/>
        </w:rPr>
        <w:t>on</w:t>
      </w:r>
      <w:r w:rsidRPr="00543029">
        <w:rPr>
          <w:color w:val="58595B"/>
          <w:w w:val="105"/>
          <w:lang w:val="en-GB"/>
        </w:rPr>
        <w:t xml:space="preserve"> </w:t>
      </w:r>
      <w:r w:rsidRPr="00114580">
        <w:rPr>
          <w:color w:val="58595B"/>
          <w:spacing w:val="-1"/>
          <w:w w:val="105"/>
          <w:lang w:val="en-GB"/>
        </w:rPr>
        <w:t xml:space="preserve">to </w:t>
      </w:r>
      <w:r w:rsidRPr="00114580">
        <w:rPr>
          <w:color w:val="58595B"/>
          <w:w w:val="105"/>
          <w:lang w:val="en-GB"/>
        </w:rPr>
        <w:t>such</w:t>
      </w:r>
      <w:r w:rsidRPr="00114580">
        <w:rPr>
          <w:color w:val="58595B"/>
          <w:spacing w:val="-1"/>
          <w:w w:val="105"/>
          <w:lang w:val="en-GB"/>
        </w:rPr>
        <w:t xml:space="preserve"> </w:t>
      </w:r>
      <w:r w:rsidRPr="00543029">
        <w:rPr>
          <w:color w:val="58595B"/>
          <w:w w:val="105"/>
          <w:lang w:val="en-GB"/>
        </w:rPr>
        <w:t>C</w:t>
      </w:r>
      <w:r w:rsidRPr="00114580">
        <w:rPr>
          <w:color w:val="58595B"/>
          <w:spacing w:val="-1"/>
          <w:w w:val="105"/>
          <w:lang w:val="en-GB"/>
        </w:rPr>
        <w:t>ustomer</w:t>
      </w:r>
      <w:r w:rsidRPr="00543029">
        <w:rPr>
          <w:color w:val="58595B"/>
          <w:w w:val="105"/>
          <w:lang w:val="en-GB"/>
        </w:rPr>
        <w:t xml:space="preserve"> </w:t>
      </w:r>
      <w:r w:rsidRPr="00114580">
        <w:rPr>
          <w:color w:val="58595B"/>
          <w:w w:val="105"/>
          <w:lang w:val="en-GB"/>
        </w:rPr>
        <w:t>and/or</w:t>
      </w:r>
      <w:r w:rsidRPr="00114580">
        <w:rPr>
          <w:color w:val="58595B"/>
          <w:spacing w:val="25"/>
          <w:w w:val="110"/>
          <w:lang w:val="en-GB"/>
        </w:rPr>
        <w:t xml:space="preserve"> </w:t>
      </w:r>
      <w:r w:rsidRPr="00114580">
        <w:rPr>
          <w:color w:val="58595B"/>
          <w:spacing w:val="-1"/>
          <w:w w:val="105"/>
          <w:lang w:val="en-GB"/>
        </w:rPr>
        <w:t>poten</w:t>
      </w:r>
      <w:r w:rsidRPr="00543029">
        <w:rPr>
          <w:color w:val="58595B"/>
          <w:w w:val="105"/>
          <w:lang w:val="en-GB"/>
        </w:rPr>
        <w:t>tial</w:t>
      </w:r>
      <w:r w:rsidRPr="00114580">
        <w:rPr>
          <w:color w:val="58595B"/>
          <w:spacing w:val="-3"/>
          <w:w w:val="105"/>
          <w:lang w:val="en-GB"/>
        </w:rPr>
        <w:t xml:space="preserve"> </w:t>
      </w:r>
      <w:r w:rsidRPr="00114580">
        <w:rPr>
          <w:color w:val="58595B"/>
          <w:spacing w:val="-1"/>
          <w:w w:val="105"/>
          <w:lang w:val="en-GB"/>
        </w:rPr>
        <w:t>customer</w:t>
      </w:r>
      <w:r w:rsidRPr="00114580">
        <w:rPr>
          <w:color w:val="58595B"/>
          <w:spacing w:val="-3"/>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3"/>
          <w:w w:val="105"/>
          <w:lang w:val="en-GB"/>
        </w:rPr>
        <w:t xml:space="preserve"> </w:t>
      </w:r>
      <w:r w:rsidRPr="00114580">
        <w:rPr>
          <w:color w:val="58595B"/>
          <w:w w:val="105"/>
          <w:lang w:val="en-GB"/>
        </w:rPr>
        <w:t>time</w:t>
      </w:r>
      <w:r w:rsidRPr="00114580">
        <w:rPr>
          <w:color w:val="58595B"/>
          <w:spacing w:val="-3"/>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time;</w:t>
      </w:r>
    </w:p>
    <w:p w14:paraId="4B37EAD9"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w w:val="105"/>
          <w:lang w:val="en-GB"/>
        </w:rPr>
        <w:t>not</w:t>
      </w:r>
      <w:r w:rsidRPr="00114580">
        <w:rPr>
          <w:color w:val="58595B"/>
          <w:spacing w:val="-8"/>
          <w:w w:val="105"/>
          <w:lang w:val="en-GB"/>
        </w:rPr>
        <w:t xml:space="preserve"> </w:t>
      </w:r>
      <w:r w:rsidRPr="00114580">
        <w:rPr>
          <w:color w:val="58595B"/>
          <w:w w:val="105"/>
          <w:lang w:val="en-GB"/>
        </w:rPr>
        <w:t>on</w:t>
      </w:r>
      <w:r w:rsidRPr="00114580">
        <w:rPr>
          <w:color w:val="58595B"/>
          <w:spacing w:val="-8"/>
          <w:w w:val="105"/>
          <w:lang w:val="en-GB"/>
        </w:rPr>
        <w:t xml:space="preserve"> </w:t>
      </w:r>
      <w:r w:rsidRPr="00114580">
        <w:rPr>
          <w:color w:val="58595B"/>
          <w:w w:val="105"/>
          <w:lang w:val="en-GB"/>
        </w:rPr>
        <w:t>itself</w:t>
      </w:r>
      <w:r w:rsidRPr="00114580">
        <w:rPr>
          <w:color w:val="58595B"/>
          <w:spacing w:val="-8"/>
          <w:w w:val="105"/>
          <w:lang w:val="en-GB"/>
        </w:rPr>
        <w:t xml:space="preserve"> </w:t>
      </w:r>
      <w:r w:rsidRPr="00114580">
        <w:rPr>
          <w:color w:val="58595B"/>
          <w:spacing w:val="-1"/>
          <w:w w:val="105"/>
          <w:lang w:val="en-GB"/>
        </w:rPr>
        <w:t>g</w:t>
      </w:r>
      <w:r w:rsidRPr="00543029">
        <w:rPr>
          <w:color w:val="58595B"/>
          <w:w w:val="105"/>
          <w:lang w:val="en-GB"/>
        </w:rPr>
        <w:t>r</w:t>
      </w:r>
      <w:r w:rsidRPr="00114580">
        <w:rPr>
          <w:color w:val="58595B"/>
          <w:spacing w:val="-1"/>
          <w:w w:val="105"/>
          <w:lang w:val="en-GB"/>
        </w:rPr>
        <w:t>ant</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8"/>
          <w:w w:val="105"/>
          <w:lang w:val="en-GB"/>
        </w:rPr>
        <w:t xml:space="preserve"> </w:t>
      </w:r>
      <w:r w:rsidRPr="00543029">
        <w:rPr>
          <w:color w:val="58595B"/>
          <w:w w:val="105"/>
          <w:lang w:val="en-GB"/>
        </w:rPr>
        <w:t>disc</w:t>
      </w:r>
      <w:r w:rsidRPr="00114580">
        <w:rPr>
          <w:color w:val="58595B"/>
          <w:spacing w:val="-1"/>
          <w:w w:val="105"/>
          <w:lang w:val="en-GB"/>
        </w:rPr>
        <w:t>ount</w:t>
      </w:r>
      <w:r w:rsidRPr="00114580">
        <w:rPr>
          <w:color w:val="58595B"/>
          <w:spacing w:val="-8"/>
          <w:w w:val="105"/>
          <w:lang w:val="en-GB"/>
        </w:rPr>
        <w:t xml:space="preserve"> </w:t>
      </w:r>
      <w:r w:rsidRPr="00114580">
        <w:rPr>
          <w:color w:val="58595B"/>
          <w:w w:val="105"/>
          <w:lang w:val="en-GB"/>
        </w:rPr>
        <w:t>or</w:t>
      </w:r>
      <w:r w:rsidRPr="00114580">
        <w:rPr>
          <w:color w:val="58595B"/>
          <w:spacing w:val="27"/>
          <w:w w:val="105"/>
          <w:lang w:val="en-GB"/>
        </w:rPr>
        <w:t xml:space="preserve"> </w:t>
      </w:r>
      <w:r w:rsidRPr="00543029">
        <w:rPr>
          <w:color w:val="58595B"/>
          <w:w w:val="105"/>
          <w:lang w:val="en-GB"/>
        </w:rPr>
        <w:t>r</w:t>
      </w:r>
      <w:r w:rsidRPr="00114580">
        <w:rPr>
          <w:color w:val="58595B"/>
          <w:spacing w:val="-1"/>
          <w:w w:val="105"/>
          <w:lang w:val="en-GB"/>
        </w:rPr>
        <w:t>ebate</w:t>
      </w:r>
      <w:r w:rsidRPr="00114580">
        <w:rPr>
          <w:color w:val="58595B"/>
          <w:spacing w:val="-4"/>
          <w:w w:val="105"/>
          <w:lang w:val="en-GB"/>
        </w:rPr>
        <w:t xml:space="preserve"> </w:t>
      </w:r>
      <w:r w:rsidRPr="00114580">
        <w:rPr>
          <w:color w:val="58595B"/>
          <w:w w:val="105"/>
          <w:lang w:val="en-GB"/>
        </w:rPr>
        <w:t>pertaining</w:t>
      </w:r>
      <w:r w:rsidRPr="00114580">
        <w:rPr>
          <w:color w:val="58595B"/>
          <w:spacing w:val="-4"/>
          <w:w w:val="105"/>
          <w:lang w:val="en-GB"/>
        </w:rPr>
        <w:t xml:space="preserve"> </w:t>
      </w:r>
      <w:r w:rsidRPr="00114580">
        <w:rPr>
          <w:color w:val="58595B"/>
          <w:spacing w:val="-1"/>
          <w:w w:val="105"/>
          <w:lang w:val="en-GB"/>
        </w:rPr>
        <w:t>to</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ustomer</w:t>
      </w:r>
      <w:r w:rsidRPr="00114580">
        <w:rPr>
          <w:color w:val="58595B"/>
          <w:spacing w:val="-3"/>
          <w:w w:val="105"/>
          <w:lang w:val="en-GB"/>
        </w:rPr>
        <w:t xml:space="preserve"> </w:t>
      </w:r>
      <w:r w:rsidRPr="00114580">
        <w:rPr>
          <w:color w:val="58595B"/>
          <w:w w:val="105"/>
          <w:lang w:val="en-GB"/>
        </w:rPr>
        <w:t>nor</w:t>
      </w:r>
      <w:r w:rsidRPr="00114580">
        <w:rPr>
          <w:color w:val="58595B"/>
          <w:spacing w:val="-4"/>
          <w:w w:val="105"/>
          <w:lang w:val="en-GB"/>
        </w:rPr>
        <w:t xml:space="preserve"> </w:t>
      </w:r>
      <w:r w:rsidRPr="00543029">
        <w:rPr>
          <w:color w:val="58595B"/>
          <w:w w:val="105"/>
          <w:lang w:val="en-GB"/>
        </w:rPr>
        <w:t>off</w:t>
      </w:r>
      <w:r w:rsidRPr="00114580">
        <w:rPr>
          <w:color w:val="58595B"/>
          <w:spacing w:val="-1"/>
          <w:w w:val="105"/>
          <w:lang w:val="en-GB"/>
        </w:rPr>
        <w:t>er</w:t>
      </w:r>
      <w:r w:rsidRPr="00114580">
        <w:rPr>
          <w:color w:val="58595B"/>
          <w:spacing w:val="-4"/>
          <w:w w:val="105"/>
          <w:lang w:val="en-GB"/>
        </w:rPr>
        <w:t xml:space="preserve"> </w:t>
      </w:r>
      <w:r w:rsidRPr="00114580">
        <w:rPr>
          <w:color w:val="58595B"/>
          <w:w w:val="105"/>
          <w:lang w:val="en-GB"/>
        </w:rPr>
        <w:t>such</w:t>
      </w:r>
      <w:r w:rsidRPr="00114580">
        <w:rPr>
          <w:color w:val="58595B"/>
          <w:spacing w:val="-4"/>
          <w:w w:val="105"/>
          <w:lang w:val="en-GB"/>
        </w:rPr>
        <w:t xml:space="preserve"> </w:t>
      </w:r>
      <w:r w:rsidRPr="00114580">
        <w:rPr>
          <w:color w:val="58595B"/>
          <w:w w:val="105"/>
          <w:lang w:val="en-GB"/>
        </w:rPr>
        <w:t>a</w:t>
      </w:r>
      <w:r w:rsidRPr="00114580">
        <w:rPr>
          <w:color w:val="58595B"/>
          <w:spacing w:val="31"/>
          <w:w w:val="108"/>
          <w:lang w:val="en-GB"/>
        </w:rPr>
        <w:t xml:space="preserve"> </w:t>
      </w:r>
      <w:r w:rsidRPr="00543029">
        <w:rPr>
          <w:color w:val="58595B"/>
          <w:w w:val="105"/>
          <w:lang w:val="en-GB"/>
        </w:rPr>
        <w:t>disc</w:t>
      </w:r>
      <w:r w:rsidRPr="00114580">
        <w:rPr>
          <w:color w:val="58595B"/>
          <w:spacing w:val="-1"/>
          <w:w w:val="105"/>
          <w:lang w:val="en-GB"/>
        </w:rPr>
        <w:t>ount</w:t>
      </w:r>
      <w:r w:rsidRPr="00114580">
        <w:rPr>
          <w:color w:val="58595B"/>
          <w:spacing w:val="1"/>
          <w:w w:val="105"/>
          <w:lang w:val="en-GB"/>
        </w:rPr>
        <w:t xml:space="preserve"> </w:t>
      </w:r>
      <w:r w:rsidRPr="00114580">
        <w:rPr>
          <w:color w:val="58595B"/>
          <w:w w:val="105"/>
          <w:lang w:val="en-GB"/>
        </w:rPr>
        <w:t>or</w:t>
      </w:r>
      <w:r w:rsidRPr="00114580">
        <w:rPr>
          <w:color w:val="58595B"/>
          <w:spacing w:val="2"/>
          <w:w w:val="105"/>
          <w:lang w:val="en-GB"/>
        </w:rPr>
        <w:t xml:space="preserve"> </w:t>
      </w:r>
      <w:r w:rsidRPr="00543029">
        <w:rPr>
          <w:color w:val="58595B"/>
          <w:w w:val="105"/>
          <w:lang w:val="en-GB"/>
        </w:rPr>
        <w:t>r</w:t>
      </w:r>
      <w:r w:rsidRPr="00114580">
        <w:rPr>
          <w:color w:val="58595B"/>
          <w:spacing w:val="-1"/>
          <w:w w:val="105"/>
          <w:lang w:val="en-GB"/>
        </w:rPr>
        <w:t>ebate</w:t>
      </w:r>
      <w:r w:rsidRPr="00114580">
        <w:rPr>
          <w:color w:val="58595B"/>
          <w:spacing w:val="2"/>
          <w:w w:val="105"/>
          <w:lang w:val="en-GB"/>
        </w:rPr>
        <w:t xml:space="preserve"> </w:t>
      </w:r>
      <w:r w:rsidRPr="00114580">
        <w:rPr>
          <w:color w:val="58595B"/>
          <w:w w:val="105"/>
          <w:lang w:val="en-GB"/>
        </w:rPr>
        <w:t>without</w:t>
      </w:r>
      <w:r w:rsidRPr="00114580">
        <w:rPr>
          <w:color w:val="58595B"/>
          <w:spacing w:val="2"/>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prior</w:t>
      </w:r>
      <w:r w:rsidRPr="00114580">
        <w:rPr>
          <w:color w:val="58595B"/>
          <w:spacing w:val="2"/>
          <w:w w:val="105"/>
          <w:lang w:val="en-GB"/>
        </w:rPr>
        <w:t xml:space="preserve"> </w:t>
      </w:r>
      <w:r w:rsidRPr="00543029">
        <w:rPr>
          <w:color w:val="58595B"/>
          <w:w w:val="105"/>
          <w:lang w:val="en-GB"/>
        </w:rPr>
        <w:t>wr</w:t>
      </w:r>
      <w:r w:rsidRPr="00114580">
        <w:rPr>
          <w:color w:val="58595B"/>
          <w:spacing w:val="-1"/>
          <w:w w:val="105"/>
          <w:lang w:val="en-GB"/>
        </w:rPr>
        <w:t>itten</w:t>
      </w:r>
      <w:r w:rsidRPr="00114580">
        <w:rPr>
          <w:color w:val="58595B"/>
          <w:spacing w:val="2"/>
          <w:w w:val="105"/>
          <w:lang w:val="en-GB"/>
        </w:rPr>
        <w:t xml:space="preserve"> </w:t>
      </w:r>
      <w:r w:rsidRPr="00543029">
        <w:rPr>
          <w:color w:val="58595B"/>
          <w:w w:val="105"/>
          <w:lang w:val="en-GB"/>
        </w:rPr>
        <w:t>c</w:t>
      </w:r>
      <w:r w:rsidRPr="00114580">
        <w:rPr>
          <w:color w:val="58595B"/>
          <w:spacing w:val="-1"/>
          <w:w w:val="105"/>
          <w:lang w:val="en-GB"/>
        </w:rPr>
        <w:t>onsent</w:t>
      </w:r>
      <w:r w:rsidRPr="00114580">
        <w:rPr>
          <w:color w:val="58595B"/>
          <w:spacing w:val="39"/>
          <w:w w:val="119"/>
          <w:lang w:val="en-GB"/>
        </w:rPr>
        <w:t xml:space="preserve"> </w:t>
      </w:r>
      <w:r w:rsidRPr="00114580">
        <w:rPr>
          <w:color w:val="58595B"/>
          <w:w w:val="105"/>
          <w:lang w:val="en-GB"/>
        </w:rPr>
        <w:t>of</w:t>
      </w:r>
      <w:r w:rsidRPr="00114580">
        <w:rPr>
          <w:color w:val="58595B"/>
          <w:spacing w:val="-6"/>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7"/>
          <w:w w:val="105"/>
          <w:lang w:val="en-GB"/>
        </w:rPr>
        <w:t xml:space="preserve"> </w:t>
      </w:r>
      <w:r w:rsidRPr="00114580">
        <w:rPr>
          <w:color w:val="58595B"/>
          <w:spacing w:val="-1"/>
          <w:w w:val="105"/>
          <w:lang w:val="en-GB"/>
        </w:rPr>
        <w:t>even</w:t>
      </w:r>
      <w:r w:rsidRPr="00114580">
        <w:rPr>
          <w:color w:val="58595B"/>
          <w:spacing w:val="-6"/>
          <w:w w:val="105"/>
          <w:lang w:val="en-GB"/>
        </w:rPr>
        <w:t xml:space="preserve"> </w:t>
      </w:r>
      <w:r w:rsidRPr="00114580">
        <w:rPr>
          <w:color w:val="58595B"/>
          <w:w w:val="105"/>
          <w:lang w:val="en-GB"/>
        </w:rPr>
        <w:t>if</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6"/>
          <w:w w:val="105"/>
          <w:lang w:val="en-GB"/>
        </w:rPr>
        <w:t xml:space="preserve"> </w:t>
      </w:r>
      <w:r w:rsidRPr="00114580">
        <w:rPr>
          <w:color w:val="58595B"/>
          <w:w w:val="105"/>
          <w:lang w:val="en-GB"/>
        </w:rPr>
        <w:t>is</w:t>
      </w:r>
      <w:r w:rsidRPr="00114580">
        <w:rPr>
          <w:color w:val="58595B"/>
          <w:spacing w:val="-6"/>
          <w:w w:val="105"/>
          <w:lang w:val="en-GB"/>
        </w:rPr>
        <w:t xml:space="preserve"> </w:t>
      </w:r>
      <w:r w:rsidRPr="00114580">
        <w:rPr>
          <w:color w:val="58595B"/>
          <w:spacing w:val="-1"/>
          <w:w w:val="105"/>
          <w:lang w:val="en-GB"/>
        </w:rPr>
        <w:t>prepared</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do</w:t>
      </w:r>
      <w:r w:rsidRPr="00114580">
        <w:rPr>
          <w:color w:val="58595B"/>
          <w:spacing w:val="-6"/>
          <w:w w:val="105"/>
          <w:lang w:val="en-GB"/>
        </w:rPr>
        <w:t xml:space="preserve"> </w:t>
      </w:r>
      <w:r w:rsidRPr="00114580">
        <w:rPr>
          <w:color w:val="58595B"/>
          <w:w w:val="105"/>
          <w:lang w:val="en-GB"/>
        </w:rPr>
        <w:t>so</w:t>
      </w:r>
      <w:r w:rsidRPr="00114580">
        <w:rPr>
          <w:color w:val="58595B"/>
          <w:spacing w:val="-6"/>
          <w:w w:val="105"/>
          <w:lang w:val="en-GB"/>
        </w:rPr>
        <w:t xml:space="preserve"> </w:t>
      </w:r>
      <w:r w:rsidRPr="00114580">
        <w:rPr>
          <w:color w:val="58595B"/>
          <w:spacing w:val="-1"/>
          <w:w w:val="105"/>
          <w:lang w:val="en-GB"/>
        </w:rPr>
        <w:t>at</w:t>
      </w:r>
      <w:r w:rsidRPr="00114580">
        <w:rPr>
          <w:color w:val="58595B"/>
          <w:spacing w:val="-6"/>
          <w:w w:val="105"/>
          <w:lang w:val="en-GB"/>
        </w:rPr>
        <w:t xml:space="preserve"> </w:t>
      </w:r>
      <w:r w:rsidRPr="00114580">
        <w:rPr>
          <w:color w:val="58595B"/>
          <w:w w:val="105"/>
          <w:lang w:val="en-GB"/>
        </w:rPr>
        <w:t>its</w:t>
      </w:r>
      <w:r w:rsidRPr="00114580">
        <w:rPr>
          <w:color w:val="58595B"/>
          <w:spacing w:val="29"/>
          <w:w w:val="101"/>
          <w:lang w:val="en-GB"/>
        </w:rPr>
        <w:t xml:space="preserve"> </w:t>
      </w:r>
      <w:r w:rsidRPr="00114580">
        <w:rPr>
          <w:color w:val="58595B"/>
          <w:spacing w:val="-1"/>
          <w:w w:val="105"/>
          <w:lang w:val="en-GB"/>
        </w:rPr>
        <w:t>own</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ost</w:t>
      </w:r>
      <w:r w:rsidRPr="00543029">
        <w:rPr>
          <w:color w:val="58595B"/>
          <w:w w:val="105"/>
          <w:lang w:val="en-GB"/>
        </w:rPr>
        <w:t>,</w:t>
      </w:r>
    </w:p>
    <w:p w14:paraId="3B3965FE"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114580">
        <w:rPr>
          <w:color w:val="58595B"/>
          <w:w w:val="105"/>
          <w:lang w:val="en-GB"/>
        </w:rPr>
        <w:t>shall</w:t>
      </w:r>
      <w:r w:rsidRPr="00114580">
        <w:rPr>
          <w:color w:val="58595B"/>
          <w:spacing w:val="-7"/>
          <w:w w:val="105"/>
          <w:lang w:val="en-GB"/>
        </w:rPr>
        <w:t xml:space="preserve"> </w:t>
      </w:r>
      <w:r w:rsidRPr="00114580">
        <w:rPr>
          <w:color w:val="58595B"/>
          <w:spacing w:val="-1"/>
          <w:w w:val="105"/>
          <w:lang w:val="en-GB"/>
        </w:rPr>
        <w:t>ensure</w:t>
      </w:r>
      <w:r w:rsidRPr="00114580">
        <w:rPr>
          <w:color w:val="58595B"/>
          <w:spacing w:val="-7"/>
          <w:w w:val="105"/>
          <w:lang w:val="en-GB"/>
        </w:rPr>
        <w:t xml:space="preserve"> </w:t>
      </w:r>
      <w:r w:rsidRPr="00114580">
        <w:rPr>
          <w:color w:val="58595B"/>
          <w:spacing w:val="-1"/>
          <w:w w:val="105"/>
          <w:lang w:val="en-GB"/>
        </w:rPr>
        <w:t>at</w:t>
      </w:r>
      <w:r w:rsidRPr="00114580">
        <w:rPr>
          <w:color w:val="58595B"/>
          <w:spacing w:val="-7"/>
          <w:w w:val="105"/>
          <w:lang w:val="en-GB"/>
        </w:rPr>
        <w:t xml:space="preserve"> </w:t>
      </w:r>
      <w:r w:rsidRPr="00114580">
        <w:rPr>
          <w:color w:val="58595B"/>
          <w:w w:val="105"/>
          <w:lang w:val="en-GB"/>
        </w:rPr>
        <w:t>all</w:t>
      </w:r>
      <w:r w:rsidRPr="00114580">
        <w:rPr>
          <w:color w:val="58595B"/>
          <w:spacing w:val="-7"/>
          <w:w w:val="105"/>
          <w:lang w:val="en-GB"/>
        </w:rPr>
        <w:t xml:space="preserve"> </w:t>
      </w:r>
      <w:r w:rsidRPr="00114580">
        <w:rPr>
          <w:color w:val="58595B"/>
          <w:w w:val="105"/>
          <w:lang w:val="en-GB"/>
        </w:rPr>
        <w:t>times</w:t>
      </w:r>
      <w:r w:rsidRPr="00114580">
        <w:rPr>
          <w:color w:val="58595B"/>
          <w:spacing w:val="-7"/>
          <w:w w:val="105"/>
          <w:lang w:val="en-GB"/>
        </w:rPr>
        <w:t xml:space="preserve"> </w:t>
      </w:r>
      <w:r w:rsidRPr="00114580">
        <w:rPr>
          <w:color w:val="58595B"/>
          <w:w w:val="105"/>
          <w:lang w:val="en-GB"/>
        </w:rPr>
        <w:t>during</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c</w:t>
      </w:r>
      <w:r w:rsidRPr="00114580">
        <w:rPr>
          <w:color w:val="58595B"/>
          <w:spacing w:val="-1"/>
          <w:w w:val="105"/>
          <w:lang w:val="en-GB"/>
        </w:rPr>
        <w:t>ontract</w:t>
      </w:r>
      <w:r w:rsidRPr="00114580">
        <w:rPr>
          <w:color w:val="58595B"/>
          <w:spacing w:val="31"/>
          <w:w w:val="119"/>
          <w:lang w:val="en-GB"/>
        </w:rPr>
        <w:t xml:space="preserve"> </w:t>
      </w:r>
      <w:r w:rsidRPr="00114580">
        <w:rPr>
          <w:color w:val="58595B"/>
          <w:spacing w:val="-1"/>
          <w:w w:val="105"/>
          <w:lang w:val="en-GB"/>
        </w:rPr>
        <w:t>period</w:t>
      </w:r>
      <w:r w:rsidRPr="00543029">
        <w:rPr>
          <w:color w:val="58595B"/>
          <w:w w:val="105"/>
          <w:lang w:val="en-GB"/>
        </w:rPr>
        <w:t>,</w:t>
      </w:r>
      <w:r w:rsidRPr="00114580">
        <w:rPr>
          <w:color w:val="58595B"/>
          <w:spacing w:val="-7"/>
          <w:w w:val="105"/>
          <w:lang w:val="en-GB"/>
        </w:rPr>
        <w:t xml:space="preserve"> </w:t>
      </w:r>
      <w:r w:rsidRPr="00114580">
        <w:rPr>
          <w:color w:val="58595B"/>
          <w:spacing w:val="-1"/>
          <w:w w:val="105"/>
          <w:lang w:val="en-GB"/>
        </w:rPr>
        <w:t>that</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spacing w:val="-1"/>
          <w:w w:val="105"/>
          <w:lang w:val="en-GB"/>
        </w:rPr>
        <w:t>balance</w:t>
      </w:r>
      <w:r w:rsidRPr="00114580">
        <w:rPr>
          <w:color w:val="58595B"/>
          <w:spacing w:val="-6"/>
          <w:w w:val="105"/>
          <w:lang w:val="en-GB"/>
        </w:rPr>
        <w:t xml:space="preserve"> </w:t>
      </w:r>
      <w:r w:rsidRPr="00114580">
        <w:rPr>
          <w:color w:val="58595B"/>
          <w:w w:val="105"/>
          <w:lang w:val="en-GB"/>
        </w:rPr>
        <w:t>of</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6"/>
          <w:w w:val="105"/>
          <w:lang w:val="en-GB"/>
        </w:rPr>
        <w:t xml:space="preserve"> </w:t>
      </w:r>
      <w:r w:rsidRPr="00543029">
        <w:rPr>
          <w:color w:val="58595B"/>
          <w:w w:val="105"/>
          <w:lang w:val="en-GB"/>
        </w:rPr>
        <w:t>floa</w:t>
      </w:r>
      <w:r w:rsidRPr="00114580">
        <w:rPr>
          <w:color w:val="58595B"/>
          <w:spacing w:val="-1"/>
          <w:w w:val="105"/>
          <w:lang w:val="en-GB"/>
        </w:rPr>
        <w:t>t</w:t>
      </w:r>
      <w:r w:rsidRPr="00114580">
        <w:rPr>
          <w:color w:val="58595B"/>
          <w:spacing w:val="-7"/>
          <w:w w:val="105"/>
          <w:lang w:val="en-GB"/>
        </w:rPr>
        <w:t xml:space="preserve"> </w:t>
      </w:r>
      <w:r w:rsidRPr="00114580">
        <w:rPr>
          <w:color w:val="58595B"/>
          <w:w w:val="105"/>
          <w:lang w:val="en-GB"/>
        </w:rPr>
        <w:t>shall</w:t>
      </w:r>
      <w:r w:rsidRPr="00114580">
        <w:rPr>
          <w:color w:val="58595B"/>
          <w:spacing w:val="-7"/>
          <w:w w:val="105"/>
          <w:lang w:val="en-GB"/>
        </w:rPr>
        <w:t xml:space="preserve"> </w:t>
      </w:r>
      <w:r w:rsidRPr="00114580">
        <w:rPr>
          <w:color w:val="58595B"/>
          <w:w w:val="105"/>
          <w:lang w:val="en-GB"/>
        </w:rPr>
        <w:t>not</w:t>
      </w:r>
      <w:r w:rsidRPr="00114580">
        <w:rPr>
          <w:color w:val="58595B"/>
          <w:spacing w:val="45"/>
          <w:w w:val="112"/>
          <w:lang w:val="en-GB"/>
        </w:rPr>
        <w:t xml:space="preserve"> </w:t>
      </w:r>
      <w:r w:rsidRPr="00114580">
        <w:rPr>
          <w:color w:val="58595B"/>
          <w:w w:val="105"/>
          <w:lang w:val="en-GB"/>
        </w:rPr>
        <w:t>fall</w:t>
      </w:r>
      <w:r w:rsidRPr="00114580">
        <w:rPr>
          <w:color w:val="58595B"/>
          <w:spacing w:val="-5"/>
          <w:w w:val="105"/>
          <w:lang w:val="en-GB"/>
        </w:rPr>
        <w:t xml:space="preserve"> </w:t>
      </w:r>
      <w:r w:rsidRPr="00114580">
        <w:rPr>
          <w:color w:val="58595B"/>
          <w:spacing w:val="-1"/>
          <w:w w:val="105"/>
          <w:lang w:val="en-GB"/>
        </w:rPr>
        <w:t>belo</w:t>
      </w:r>
      <w:r w:rsidRPr="00543029">
        <w:rPr>
          <w:color w:val="58595B"/>
          <w:w w:val="105"/>
          <w:lang w:val="en-GB"/>
        </w:rPr>
        <w:t>w</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minimum</w:t>
      </w:r>
      <w:r w:rsidRPr="00114580">
        <w:rPr>
          <w:color w:val="58595B"/>
          <w:spacing w:val="-5"/>
          <w:w w:val="105"/>
          <w:lang w:val="en-GB"/>
        </w:rPr>
        <w:t xml:space="preserve"> </w:t>
      </w:r>
      <w:r w:rsidRPr="00114580">
        <w:rPr>
          <w:color w:val="58595B"/>
          <w:spacing w:val="-1"/>
          <w:w w:val="105"/>
          <w:lang w:val="en-GB"/>
        </w:rPr>
        <w:t>balance</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equired</w:t>
      </w:r>
      <w:r w:rsidRPr="00114580">
        <w:rPr>
          <w:color w:val="58595B"/>
          <w:spacing w:val="-5"/>
          <w:w w:val="105"/>
          <w:lang w:val="en-GB"/>
        </w:rPr>
        <w:t xml:space="preserve"> </w:t>
      </w:r>
      <w:r w:rsidRPr="00114580">
        <w:rPr>
          <w:color w:val="58595B"/>
          <w:w w:val="105"/>
          <w:lang w:val="en-GB"/>
        </w:rPr>
        <w:t>and</w:t>
      </w:r>
      <w:r w:rsidRPr="00114580">
        <w:rPr>
          <w:color w:val="58595B"/>
          <w:spacing w:val="-5"/>
          <w:w w:val="105"/>
          <w:lang w:val="en-GB"/>
        </w:rPr>
        <w:t xml:space="preserve"> </w:t>
      </w:r>
      <w:r w:rsidRPr="00114580">
        <w:rPr>
          <w:color w:val="58595B"/>
          <w:w w:val="105"/>
          <w:lang w:val="en-GB"/>
        </w:rPr>
        <w:t>in</w:t>
      </w:r>
      <w:r w:rsidRPr="00114580">
        <w:rPr>
          <w:color w:val="58595B"/>
          <w:spacing w:val="-5"/>
          <w:w w:val="105"/>
          <w:lang w:val="en-GB"/>
        </w:rPr>
        <w:t xml:space="preserve"> </w:t>
      </w:r>
      <w:r w:rsidRPr="00114580">
        <w:rPr>
          <w:color w:val="58595B"/>
          <w:w w:val="105"/>
          <w:lang w:val="en-GB"/>
        </w:rPr>
        <w:t>the</w:t>
      </w:r>
      <w:r w:rsidRPr="00114580">
        <w:rPr>
          <w:color w:val="58595B"/>
          <w:spacing w:val="29"/>
          <w:w w:val="113"/>
          <w:lang w:val="en-GB"/>
        </w:rPr>
        <w:t xml:space="preserve"> </w:t>
      </w:r>
      <w:r w:rsidRPr="00114580">
        <w:rPr>
          <w:color w:val="58595B"/>
          <w:spacing w:val="-1"/>
          <w:w w:val="105"/>
          <w:lang w:val="en-GB"/>
        </w:rPr>
        <w:t>event</w:t>
      </w:r>
      <w:r w:rsidRPr="00543029">
        <w:rPr>
          <w:color w:val="58595B"/>
          <w:w w:val="105"/>
          <w:lang w:val="en-GB"/>
        </w:rPr>
        <w:t xml:space="preserve"> </w:t>
      </w:r>
      <w:r w:rsidRPr="00114580">
        <w:rPr>
          <w:color w:val="58595B"/>
          <w:spacing w:val="-1"/>
          <w:w w:val="105"/>
          <w:lang w:val="en-GB"/>
        </w:rPr>
        <w:t>that</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spacing w:val="-1"/>
          <w:w w:val="105"/>
          <w:lang w:val="en-GB"/>
        </w:rPr>
        <w:t>balance</w:t>
      </w:r>
      <w:r w:rsidRPr="00543029">
        <w:rPr>
          <w:color w:val="58595B"/>
          <w:w w:val="105"/>
          <w:lang w:val="en-GB"/>
        </w:rPr>
        <w:t xml:space="preserve"> </w:t>
      </w:r>
      <w:r w:rsidRPr="00114580">
        <w:rPr>
          <w:color w:val="58595B"/>
          <w:w w:val="105"/>
          <w:lang w:val="en-GB"/>
        </w:rPr>
        <w:t>does</w:t>
      </w:r>
      <w:r w:rsidRPr="00543029">
        <w:rPr>
          <w:color w:val="58595B"/>
          <w:w w:val="105"/>
          <w:lang w:val="en-GB"/>
        </w:rPr>
        <w:t xml:space="preserve"> </w:t>
      </w:r>
      <w:r w:rsidRPr="00114580">
        <w:rPr>
          <w:color w:val="58595B"/>
          <w:w w:val="105"/>
          <w:lang w:val="en-GB"/>
        </w:rPr>
        <w:t>fall</w:t>
      </w:r>
      <w:r w:rsidRPr="00114580">
        <w:rPr>
          <w:color w:val="58595B"/>
          <w:spacing w:val="-1"/>
          <w:w w:val="105"/>
          <w:lang w:val="en-GB"/>
        </w:rPr>
        <w:t xml:space="preserve"> belo</w:t>
      </w:r>
      <w:r w:rsidRPr="00543029">
        <w:rPr>
          <w:color w:val="58595B"/>
          <w:w w:val="105"/>
          <w:lang w:val="en-GB"/>
        </w:rPr>
        <w:t xml:space="preserve">w </w:t>
      </w:r>
      <w:r w:rsidRPr="00114580">
        <w:rPr>
          <w:color w:val="58595B"/>
          <w:w w:val="105"/>
          <w:lang w:val="en-GB"/>
        </w:rPr>
        <w:t>the</w:t>
      </w:r>
      <w:r w:rsidRPr="00543029">
        <w:rPr>
          <w:color w:val="58595B"/>
          <w:w w:val="105"/>
          <w:lang w:val="en-GB"/>
        </w:rPr>
        <w:t xml:space="preserve"> </w:t>
      </w:r>
      <w:r w:rsidRPr="00114580">
        <w:rPr>
          <w:color w:val="58595B"/>
          <w:w w:val="105"/>
          <w:lang w:val="en-GB"/>
        </w:rPr>
        <w:t>minimum</w:t>
      </w:r>
      <w:r w:rsidRPr="00114580">
        <w:rPr>
          <w:color w:val="58595B"/>
          <w:spacing w:val="31"/>
          <w:w w:val="104"/>
          <w:lang w:val="en-GB"/>
        </w:rPr>
        <w:t xml:space="preserve"> </w:t>
      </w:r>
      <w:r w:rsidRPr="00114580">
        <w:rPr>
          <w:color w:val="58595B"/>
          <w:spacing w:val="-1"/>
          <w:w w:val="105"/>
          <w:lang w:val="en-GB"/>
        </w:rPr>
        <w:t>balance</w:t>
      </w:r>
      <w:r w:rsidRPr="00543029">
        <w:rPr>
          <w:color w:val="58595B"/>
          <w:w w:val="105"/>
          <w:lang w:val="en-GB"/>
        </w:rPr>
        <w:t>,</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9"/>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spacing w:val="-1"/>
          <w:w w:val="105"/>
          <w:lang w:val="en-GB"/>
        </w:rPr>
        <w:t>immediat</w:t>
      </w:r>
      <w:r w:rsidRPr="00543029">
        <w:rPr>
          <w:color w:val="58595B"/>
          <w:w w:val="105"/>
          <w:lang w:val="en-GB"/>
        </w:rPr>
        <w:t>ely</w:t>
      </w:r>
      <w:r w:rsidRPr="00114580">
        <w:rPr>
          <w:color w:val="58595B"/>
          <w:spacing w:val="-9"/>
          <w:w w:val="105"/>
          <w:lang w:val="en-GB"/>
        </w:rPr>
        <w:t xml:space="preserve"> </w:t>
      </w:r>
      <w:r w:rsidRPr="00543029">
        <w:rPr>
          <w:color w:val="58595B"/>
          <w:w w:val="105"/>
          <w:lang w:val="en-GB"/>
        </w:rPr>
        <w:t>eff</w:t>
      </w:r>
      <w:r w:rsidRPr="00114580">
        <w:rPr>
          <w:color w:val="58595B"/>
          <w:spacing w:val="-1"/>
          <w:w w:val="105"/>
          <w:lang w:val="en-GB"/>
        </w:rPr>
        <w:t>ect</w:t>
      </w:r>
      <w:r w:rsidRPr="00114580">
        <w:rPr>
          <w:color w:val="58595B"/>
          <w:spacing w:val="-9"/>
          <w:w w:val="105"/>
          <w:lang w:val="en-GB"/>
        </w:rPr>
        <w:t xml:space="preserve"> </w:t>
      </w:r>
      <w:r w:rsidRPr="00114580">
        <w:rPr>
          <w:color w:val="58595B"/>
          <w:w w:val="105"/>
          <w:lang w:val="en-GB"/>
        </w:rPr>
        <w:t>a</w:t>
      </w:r>
      <w:r w:rsidRPr="00114580">
        <w:rPr>
          <w:color w:val="58595B"/>
          <w:spacing w:val="43"/>
          <w:w w:val="108"/>
          <w:lang w:val="en-GB"/>
        </w:rPr>
        <w:t xml:space="preserve"> </w:t>
      </w:r>
      <w:r w:rsidRPr="00114580">
        <w:rPr>
          <w:color w:val="58595B"/>
          <w:spacing w:val="-1"/>
          <w:w w:val="105"/>
          <w:lang w:val="en-GB"/>
        </w:rPr>
        <w:t>payment</w:t>
      </w:r>
      <w:r w:rsidRPr="00114580">
        <w:rPr>
          <w:color w:val="58595B"/>
          <w:spacing w:val="-3"/>
          <w:w w:val="105"/>
          <w:lang w:val="en-GB"/>
        </w:rPr>
        <w:t xml:space="preserve"> </w:t>
      </w:r>
      <w:r w:rsidRPr="00114580">
        <w:rPr>
          <w:color w:val="58595B"/>
          <w:w w:val="105"/>
          <w:lang w:val="en-GB"/>
        </w:rPr>
        <w:t>of</w:t>
      </w:r>
      <w:r w:rsidRPr="00114580">
        <w:rPr>
          <w:color w:val="58595B"/>
          <w:spacing w:val="-3"/>
          <w:w w:val="105"/>
          <w:lang w:val="en-GB"/>
        </w:rPr>
        <w:t xml:space="preserve"> </w:t>
      </w:r>
      <w:r w:rsidRPr="00114580">
        <w:rPr>
          <w:color w:val="58595B"/>
          <w:w w:val="105"/>
          <w:lang w:val="en-GB"/>
        </w:rPr>
        <w:t>a</w:t>
      </w:r>
      <w:r w:rsidRPr="00543029">
        <w:rPr>
          <w:color w:val="58595B"/>
          <w:w w:val="105"/>
          <w:lang w:val="en-GB"/>
        </w:rPr>
        <w:t xml:space="preserve"> sufficien</w:t>
      </w:r>
      <w:r w:rsidRPr="00114580">
        <w:rPr>
          <w:color w:val="58595B"/>
          <w:spacing w:val="-1"/>
          <w:w w:val="105"/>
          <w:lang w:val="en-GB"/>
        </w:rPr>
        <w:t>t</w:t>
      </w:r>
      <w:r w:rsidRPr="00114580">
        <w:rPr>
          <w:color w:val="58595B"/>
          <w:spacing w:val="-3"/>
          <w:w w:val="105"/>
          <w:lang w:val="en-GB"/>
        </w:rPr>
        <w:t xml:space="preserve"> </w:t>
      </w:r>
      <w:r w:rsidRPr="00114580">
        <w:rPr>
          <w:color w:val="58595B"/>
          <w:spacing w:val="-1"/>
          <w:w w:val="105"/>
          <w:lang w:val="en-GB"/>
        </w:rPr>
        <w:t>amount</w:t>
      </w:r>
      <w:r w:rsidRPr="00114580">
        <w:rPr>
          <w:color w:val="58595B"/>
          <w:spacing w:val="-3"/>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money</w:t>
      </w:r>
      <w:r w:rsidRPr="00114580">
        <w:rPr>
          <w:color w:val="58595B"/>
          <w:spacing w:val="-3"/>
          <w:w w:val="105"/>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the</w:t>
      </w:r>
      <w:r w:rsidRPr="00114580">
        <w:rPr>
          <w:color w:val="58595B"/>
          <w:spacing w:val="41"/>
          <w:w w:val="113"/>
          <w:lang w:val="en-GB"/>
        </w:rPr>
        <w:t xml:space="preserve"> </w:t>
      </w:r>
      <w:r w:rsidRPr="00114580">
        <w:rPr>
          <w:color w:val="58595B"/>
          <w:spacing w:val="-3"/>
          <w:w w:val="105"/>
          <w:lang w:val="en-GB"/>
        </w:rPr>
        <w:t>T</w:t>
      </w:r>
      <w:r w:rsidRPr="00543029">
        <w:rPr>
          <w:color w:val="58595B"/>
          <w:w w:val="105"/>
          <w:lang w:val="en-GB"/>
        </w:rPr>
        <w:t>rust</w:t>
      </w:r>
      <w:r w:rsidRPr="00114580">
        <w:rPr>
          <w:color w:val="58595B"/>
          <w:spacing w:val="-12"/>
          <w:w w:val="105"/>
          <w:lang w:val="en-GB"/>
        </w:rPr>
        <w:t xml:space="preserve"> </w:t>
      </w:r>
      <w:r w:rsidRPr="00543029">
        <w:rPr>
          <w:color w:val="58595B"/>
          <w:w w:val="105"/>
          <w:lang w:val="en-GB"/>
        </w:rPr>
        <w:t>Acc</w:t>
      </w:r>
      <w:r w:rsidRPr="00114580">
        <w:rPr>
          <w:color w:val="58595B"/>
          <w:spacing w:val="-1"/>
          <w:w w:val="105"/>
          <w:lang w:val="en-GB"/>
        </w:rPr>
        <w:t>ount</w:t>
      </w:r>
      <w:r w:rsidRPr="00114580">
        <w:rPr>
          <w:color w:val="58595B"/>
          <w:spacing w:val="-11"/>
          <w:w w:val="105"/>
          <w:lang w:val="en-GB"/>
        </w:rPr>
        <w:t xml:space="preserve"> </w:t>
      </w:r>
      <w:r w:rsidRPr="00114580">
        <w:rPr>
          <w:color w:val="58595B"/>
          <w:spacing w:val="-1"/>
          <w:w w:val="105"/>
          <w:lang w:val="en-GB"/>
        </w:rPr>
        <w:t>to</w:t>
      </w:r>
      <w:r w:rsidRPr="00114580">
        <w:rPr>
          <w:color w:val="58595B"/>
          <w:spacing w:val="-12"/>
          <w:w w:val="105"/>
          <w:lang w:val="en-GB"/>
        </w:rPr>
        <w:t xml:space="preserve"> </w:t>
      </w:r>
      <w:r w:rsidRPr="00543029">
        <w:rPr>
          <w:color w:val="58595B"/>
          <w:w w:val="105"/>
          <w:lang w:val="en-GB"/>
        </w:rPr>
        <w:t>r</w:t>
      </w:r>
      <w:r w:rsidRPr="00114580">
        <w:rPr>
          <w:color w:val="58595B"/>
          <w:spacing w:val="-1"/>
          <w:w w:val="105"/>
          <w:lang w:val="en-GB"/>
        </w:rPr>
        <w:t>aise</w:t>
      </w:r>
      <w:r w:rsidRPr="00114580">
        <w:rPr>
          <w:color w:val="58595B"/>
          <w:spacing w:val="-11"/>
          <w:w w:val="105"/>
          <w:lang w:val="en-GB"/>
        </w:rPr>
        <w:t xml:space="preserve"> </w:t>
      </w:r>
      <w:r w:rsidRPr="00114580">
        <w:rPr>
          <w:color w:val="58595B"/>
          <w:w w:val="105"/>
          <w:lang w:val="en-GB"/>
        </w:rPr>
        <w:t>its</w:t>
      </w:r>
      <w:r w:rsidRPr="00114580">
        <w:rPr>
          <w:color w:val="58595B"/>
          <w:spacing w:val="-11"/>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2"/>
          <w:w w:val="105"/>
          <w:lang w:val="en-GB"/>
        </w:rPr>
        <w:t xml:space="preserve"> </w:t>
      </w:r>
      <w:r w:rsidRPr="00114580">
        <w:rPr>
          <w:color w:val="58595B"/>
          <w:spacing w:val="-1"/>
          <w:w w:val="105"/>
          <w:lang w:val="en-GB"/>
        </w:rPr>
        <w:t>balance</w:t>
      </w:r>
      <w:r w:rsidRPr="00114580">
        <w:rPr>
          <w:color w:val="58595B"/>
          <w:spacing w:val="-11"/>
          <w:w w:val="105"/>
          <w:lang w:val="en-GB"/>
        </w:rPr>
        <w:t xml:space="preserve"> </w:t>
      </w:r>
      <w:r w:rsidRPr="00114580">
        <w:rPr>
          <w:color w:val="58595B"/>
          <w:spacing w:val="-1"/>
          <w:w w:val="105"/>
          <w:lang w:val="en-GB"/>
        </w:rPr>
        <w:t>to</w:t>
      </w:r>
      <w:r w:rsidRPr="00114580">
        <w:rPr>
          <w:color w:val="58595B"/>
          <w:spacing w:val="-12"/>
          <w:w w:val="105"/>
          <w:lang w:val="en-GB"/>
        </w:rPr>
        <w:t xml:space="preserve"> </w:t>
      </w:r>
      <w:r w:rsidRPr="00114580">
        <w:rPr>
          <w:color w:val="58595B"/>
          <w:spacing w:val="-1"/>
          <w:w w:val="105"/>
          <w:lang w:val="en-GB"/>
        </w:rPr>
        <w:t>at</w:t>
      </w:r>
      <w:r w:rsidRPr="00114580">
        <w:rPr>
          <w:color w:val="58595B"/>
          <w:spacing w:val="-11"/>
          <w:w w:val="105"/>
          <w:lang w:val="en-GB"/>
        </w:rPr>
        <w:t xml:space="preserve"> </w:t>
      </w:r>
      <w:r w:rsidRPr="00114580">
        <w:rPr>
          <w:color w:val="58595B"/>
          <w:w w:val="105"/>
          <w:lang w:val="en-GB"/>
        </w:rPr>
        <w:t>least</w:t>
      </w:r>
      <w:r w:rsidRPr="00114580">
        <w:rPr>
          <w:color w:val="58595B"/>
          <w:spacing w:val="45"/>
          <w:w w:val="106"/>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minimum</w:t>
      </w:r>
      <w:r w:rsidRPr="00114580">
        <w:rPr>
          <w:color w:val="58595B"/>
          <w:spacing w:val="-3"/>
          <w:w w:val="105"/>
          <w:lang w:val="en-GB"/>
        </w:rPr>
        <w:t xml:space="preserve"> </w:t>
      </w:r>
      <w:r w:rsidRPr="00114580">
        <w:rPr>
          <w:color w:val="58595B"/>
          <w:spacing w:val="-1"/>
          <w:w w:val="105"/>
          <w:lang w:val="en-GB"/>
        </w:rPr>
        <w:t>balance</w:t>
      </w:r>
      <w:r w:rsidRPr="00543029">
        <w:rPr>
          <w:color w:val="58595B"/>
          <w:w w:val="105"/>
          <w:lang w:val="en-GB"/>
        </w:rPr>
        <w:t>.</w:t>
      </w:r>
    </w:p>
    <w:p w14:paraId="240A8EFA" w14:textId="77777777" w:rsidR="0016175F" w:rsidRPr="00114580" w:rsidRDefault="0016175F" w:rsidP="004D2828">
      <w:pPr>
        <w:pStyle w:val="BodyText"/>
        <w:rPr>
          <w:lang w:val="en-GB"/>
        </w:rPr>
      </w:pPr>
      <w:r w:rsidRPr="00114580">
        <w:rPr>
          <w:color w:val="58595B"/>
          <w:w w:val="105"/>
          <w:lang w:val="en-GB"/>
        </w:rPr>
        <w:t>In</w:t>
      </w:r>
      <w:r w:rsidRPr="00114580">
        <w:rPr>
          <w:color w:val="58595B"/>
          <w:spacing w:val="-7"/>
          <w:w w:val="105"/>
          <w:lang w:val="en-GB"/>
        </w:rPr>
        <w:t xml:space="preserve"> </w:t>
      </w:r>
      <w:r w:rsidRPr="00543029">
        <w:rPr>
          <w:color w:val="58595B"/>
          <w:w w:val="105"/>
          <w:lang w:val="en-GB"/>
        </w:rPr>
        <w:t>facilita</w:t>
      </w:r>
      <w:r w:rsidRPr="00114580">
        <w:rPr>
          <w:color w:val="58595B"/>
          <w:spacing w:val="-1"/>
          <w:w w:val="105"/>
          <w:lang w:val="en-GB"/>
        </w:rPr>
        <w:t>ting</w:t>
      </w:r>
      <w:r w:rsidRPr="00114580">
        <w:rPr>
          <w:color w:val="58595B"/>
          <w:spacing w:val="-6"/>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6"/>
          <w:w w:val="105"/>
          <w:lang w:val="en-GB"/>
        </w:rPr>
        <w:t xml:space="preserve"> </w:t>
      </w:r>
      <w:r w:rsidRPr="00114580">
        <w:rPr>
          <w:color w:val="58595B"/>
          <w:w w:val="105"/>
          <w:lang w:val="en-GB"/>
        </w:rPr>
        <w:t>of</w:t>
      </w:r>
      <w:r w:rsidRPr="00114580">
        <w:rPr>
          <w:color w:val="58595B"/>
          <w:spacing w:val="-7"/>
          <w:w w:val="105"/>
          <w:lang w:val="en-GB"/>
        </w:rPr>
        <w:t xml:space="preserve"> </w:t>
      </w:r>
      <w:r w:rsidRPr="00114580">
        <w:rPr>
          <w:color w:val="58595B"/>
          <w:w w:val="105"/>
          <w:lang w:val="en-GB"/>
        </w:rPr>
        <w:t>new</w:t>
      </w:r>
      <w:r w:rsidRPr="00114580">
        <w:rPr>
          <w:color w:val="58595B"/>
          <w:spacing w:val="-6"/>
          <w:w w:val="105"/>
          <w:lang w:val="en-GB"/>
        </w:rPr>
        <w:t xml:space="preserve"> </w:t>
      </w:r>
      <w:r w:rsidRPr="00114580">
        <w:rPr>
          <w:color w:val="58595B"/>
          <w:spacing w:val="-1"/>
          <w:w w:val="105"/>
          <w:lang w:val="en-GB"/>
        </w:rPr>
        <w:t>customers</w:t>
      </w:r>
      <w:r w:rsidRPr="00543029">
        <w:rPr>
          <w:color w:val="58595B"/>
          <w:w w:val="105"/>
          <w:lang w:val="en-GB"/>
        </w:rPr>
        <w:t>,</w:t>
      </w:r>
      <w:r w:rsidRPr="00114580">
        <w:rPr>
          <w:color w:val="58595B"/>
          <w:spacing w:val="-7"/>
          <w:w w:val="105"/>
          <w:lang w:val="en-GB"/>
        </w:rPr>
        <w:t xml:space="preserve"> </w:t>
      </w:r>
      <w:r w:rsidRPr="00114580">
        <w:rPr>
          <w:color w:val="58595B"/>
          <w:w w:val="105"/>
          <w:lang w:val="en-GB"/>
        </w:rPr>
        <w:t>the</w:t>
      </w:r>
      <w:r w:rsidRPr="00114580">
        <w:rPr>
          <w:color w:val="58595B"/>
          <w:spacing w:val="53"/>
          <w:w w:val="113"/>
          <w:lang w:val="en-GB"/>
        </w:rPr>
        <w:t xml:space="preserve"> </w:t>
      </w:r>
      <w:r w:rsidRPr="00543029">
        <w:rPr>
          <w:color w:val="58595B"/>
          <w:lang w:val="en-GB"/>
        </w:rPr>
        <w:t>A</w:t>
      </w:r>
      <w:r w:rsidRPr="00114580">
        <w:rPr>
          <w:color w:val="58595B"/>
          <w:spacing w:val="-1"/>
          <w:lang w:val="en-GB"/>
        </w:rPr>
        <w:t xml:space="preserve">gent </w:t>
      </w:r>
      <w:r w:rsidRPr="00114580">
        <w:rPr>
          <w:color w:val="58595B"/>
          <w:lang w:val="en-GB"/>
        </w:rPr>
        <w:t>shall:</w:t>
      </w:r>
    </w:p>
    <w:p w14:paraId="441BCE28"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6"/>
          <w:w w:val="105"/>
          <w:lang w:val="en-GB"/>
        </w:rPr>
        <w:t xml:space="preserve"> </w:t>
      </w:r>
      <w:r w:rsidRPr="00114580">
        <w:rPr>
          <w:color w:val="58595B"/>
          <w:spacing w:val="-1"/>
          <w:w w:val="105"/>
          <w:lang w:val="en-GB"/>
        </w:rPr>
        <w:t>that</w:t>
      </w:r>
      <w:r w:rsidRPr="00114580">
        <w:rPr>
          <w:color w:val="58595B"/>
          <w:spacing w:val="-5"/>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applicant</w:t>
      </w:r>
      <w:r w:rsidRPr="00114580">
        <w:rPr>
          <w:color w:val="58595B"/>
          <w:spacing w:val="-5"/>
          <w:w w:val="105"/>
          <w:lang w:val="en-GB"/>
        </w:rPr>
        <w:t xml:space="preserve"> </w:t>
      </w:r>
      <w:r w:rsidRPr="00114580">
        <w:rPr>
          <w:color w:val="58595B"/>
          <w:w w:val="105"/>
          <w:lang w:val="en-GB"/>
        </w:rPr>
        <w:t>is</w:t>
      </w:r>
      <w:r w:rsidRPr="00114580">
        <w:rPr>
          <w:color w:val="58595B"/>
          <w:spacing w:val="-6"/>
          <w:w w:val="105"/>
          <w:lang w:val="en-GB"/>
        </w:rPr>
        <w:t xml:space="preserve"> </w:t>
      </w:r>
      <w:r w:rsidRPr="00114580">
        <w:rPr>
          <w:color w:val="58595B"/>
          <w:w w:val="105"/>
          <w:lang w:val="en-GB"/>
        </w:rPr>
        <w:t>an</w:t>
      </w:r>
      <w:r w:rsidRPr="00114580">
        <w:rPr>
          <w:color w:val="58595B"/>
          <w:spacing w:val="-5"/>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39"/>
          <w:w w:val="112"/>
          <w:lang w:val="en-GB"/>
        </w:rPr>
        <w:t xml:space="preserve"> </w:t>
      </w:r>
      <w:r w:rsidRPr="00114580">
        <w:rPr>
          <w:color w:val="58595B"/>
          <w:w w:val="105"/>
          <w:lang w:val="en-GB"/>
        </w:rPr>
        <w:t>subscriber</w:t>
      </w:r>
      <w:r w:rsidRPr="00114580">
        <w:rPr>
          <w:color w:val="58595B"/>
          <w:spacing w:val="-19"/>
          <w:w w:val="105"/>
          <w:lang w:val="en-GB"/>
        </w:rPr>
        <w:t xml:space="preserve"> </w:t>
      </w:r>
      <w:r w:rsidRPr="00114580">
        <w:rPr>
          <w:color w:val="58595B"/>
          <w:w w:val="105"/>
          <w:lang w:val="en-GB"/>
        </w:rPr>
        <w:t>with</w:t>
      </w:r>
      <w:r w:rsidRPr="00114580">
        <w:rPr>
          <w:color w:val="58595B"/>
          <w:spacing w:val="-19"/>
          <w:w w:val="105"/>
          <w:lang w:val="en-GB"/>
        </w:rPr>
        <w:t xml:space="preserve"> </w:t>
      </w:r>
      <w:r w:rsidRPr="00114580">
        <w:rPr>
          <w:color w:val="58595B"/>
          <w:w w:val="105"/>
          <w:lang w:val="en-GB"/>
        </w:rPr>
        <w:t>an</w:t>
      </w:r>
      <w:r w:rsidRPr="00114580">
        <w:rPr>
          <w:color w:val="58595B"/>
          <w:spacing w:val="-19"/>
          <w:w w:val="105"/>
          <w:lang w:val="en-GB"/>
        </w:rPr>
        <w:t xml:space="preserve"> </w:t>
      </w:r>
      <w:r w:rsidRPr="00114580">
        <w:rPr>
          <w:color w:val="58595B"/>
          <w:spacing w:val="-1"/>
          <w:w w:val="105"/>
          <w:lang w:val="en-GB"/>
        </w:rPr>
        <w:t>ac</w:t>
      </w:r>
      <w:r w:rsidRPr="00543029">
        <w:rPr>
          <w:color w:val="58595B"/>
          <w:w w:val="105"/>
          <w:lang w:val="en-GB"/>
        </w:rPr>
        <w:t>tiv</w:t>
      </w:r>
      <w:r w:rsidRPr="00114580">
        <w:rPr>
          <w:color w:val="58595B"/>
          <w:spacing w:val="-1"/>
          <w:w w:val="105"/>
          <w:lang w:val="en-GB"/>
        </w:rPr>
        <w:t>e</w:t>
      </w:r>
      <w:r w:rsidRPr="00114580">
        <w:rPr>
          <w:color w:val="58595B"/>
          <w:spacing w:val="-19"/>
          <w:w w:val="105"/>
          <w:lang w:val="en-GB"/>
        </w:rPr>
        <w:t xml:space="preserve"> </w:t>
      </w:r>
      <w:r w:rsidRPr="00114580">
        <w:rPr>
          <w:color w:val="58595B"/>
          <w:w w:val="105"/>
          <w:lang w:val="en-GB"/>
        </w:rPr>
        <w:t>SIM</w:t>
      </w:r>
      <w:r w:rsidRPr="00114580">
        <w:rPr>
          <w:color w:val="58595B"/>
          <w:spacing w:val="-19"/>
          <w:w w:val="105"/>
          <w:lang w:val="en-GB"/>
        </w:rPr>
        <w:t xml:space="preserve"> </w:t>
      </w:r>
      <w:r w:rsidRPr="00543029">
        <w:rPr>
          <w:color w:val="58595B"/>
          <w:w w:val="105"/>
          <w:lang w:val="en-GB"/>
        </w:rPr>
        <w:t>card;</w:t>
      </w:r>
    </w:p>
    <w:p w14:paraId="79C0BD5A"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 xml:space="preserve">e that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w w:val="105"/>
          <w:lang w:val="en-GB"/>
        </w:rPr>
        <w:t xml:space="preserve"> </w:t>
      </w:r>
      <w:r w:rsidRPr="00543029">
        <w:rPr>
          <w:color w:val="58595B"/>
          <w:w w:val="105"/>
          <w:lang w:val="en-GB"/>
        </w:rPr>
        <w:t>f</w:t>
      </w:r>
      <w:r w:rsidRPr="00114580">
        <w:rPr>
          <w:color w:val="58595B"/>
          <w:spacing w:val="-1"/>
          <w:w w:val="105"/>
          <w:lang w:val="en-GB"/>
        </w:rPr>
        <w:t xml:space="preserve">orms are </w:t>
      </w:r>
      <w:r w:rsidRPr="00543029">
        <w:rPr>
          <w:color w:val="58595B"/>
          <w:w w:val="105"/>
          <w:lang w:val="en-GB"/>
        </w:rPr>
        <w:t>c</w:t>
      </w:r>
      <w:r w:rsidRPr="00114580">
        <w:rPr>
          <w:color w:val="58595B"/>
          <w:spacing w:val="-1"/>
          <w:w w:val="105"/>
          <w:lang w:val="en-GB"/>
        </w:rPr>
        <w:t>ompleted</w:t>
      </w:r>
      <w:r w:rsidRPr="00114580">
        <w:rPr>
          <w:color w:val="58595B"/>
          <w:spacing w:val="51"/>
          <w:w w:val="112"/>
          <w:lang w:val="en-GB"/>
        </w:rPr>
        <w:t xml:space="preserve"> </w:t>
      </w:r>
      <w:r w:rsidRPr="00114580">
        <w:rPr>
          <w:color w:val="58595B"/>
          <w:spacing w:val="-1"/>
          <w:w w:val="105"/>
          <w:lang w:val="en-GB"/>
        </w:rPr>
        <w:t>accurat</w:t>
      </w:r>
      <w:r w:rsidRPr="00543029">
        <w:rPr>
          <w:color w:val="58595B"/>
          <w:w w:val="105"/>
          <w:lang w:val="en-GB"/>
        </w:rPr>
        <w:t>ely</w:t>
      </w:r>
      <w:r w:rsidRPr="00114580">
        <w:rPr>
          <w:color w:val="58595B"/>
          <w:spacing w:val="-4"/>
          <w:w w:val="105"/>
          <w:lang w:val="en-GB"/>
        </w:rPr>
        <w:t xml:space="preserve"> </w:t>
      </w:r>
      <w:r w:rsidRPr="00114580">
        <w:rPr>
          <w:color w:val="58595B"/>
          <w:w w:val="105"/>
          <w:lang w:val="en-GB"/>
        </w:rPr>
        <w:t>and</w:t>
      </w:r>
      <w:r w:rsidRPr="00114580">
        <w:rPr>
          <w:color w:val="58595B"/>
          <w:spacing w:val="-3"/>
          <w:w w:val="105"/>
          <w:lang w:val="en-GB"/>
        </w:rPr>
        <w:t xml:space="preserve"> </w:t>
      </w:r>
      <w:r w:rsidRPr="00543029">
        <w:rPr>
          <w:color w:val="58595B"/>
          <w:w w:val="105"/>
          <w:lang w:val="en-GB"/>
        </w:rPr>
        <w:t>sig</w:t>
      </w:r>
      <w:r w:rsidRPr="00114580">
        <w:rPr>
          <w:color w:val="58595B"/>
          <w:spacing w:val="-1"/>
          <w:w w:val="105"/>
          <w:lang w:val="en-GB"/>
        </w:rPr>
        <w:t>ned</w:t>
      </w:r>
      <w:r w:rsidRPr="00114580">
        <w:rPr>
          <w:color w:val="58595B"/>
          <w:spacing w:val="-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spacing w:val="-1"/>
          <w:w w:val="105"/>
          <w:lang w:val="en-GB"/>
        </w:rPr>
        <w:t>applican</w:t>
      </w:r>
      <w:r w:rsidRPr="00543029">
        <w:rPr>
          <w:color w:val="58595B"/>
          <w:w w:val="105"/>
          <w:lang w:val="en-GB"/>
        </w:rPr>
        <w:t>t;</w:t>
      </w:r>
    </w:p>
    <w:p w14:paraId="722D2A51"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543029">
        <w:rPr>
          <w:color w:val="58595B"/>
          <w:w w:val="105"/>
          <w:lang w:val="en-GB"/>
        </w:rPr>
        <w:t xml:space="preserve"> </w:t>
      </w:r>
      <w:r w:rsidRPr="00114580">
        <w:rPr>
          <w:color w:val="58595B"/>
          <w:spacing w:val="-1"/>
          <w:w w:val="105"/>
          <w:lang w:val="en-GB"/>
        </w:rPr>
        <w:t xml:space="preserve">that </w:t>
      </w:r>
      <w:r w:rsidRPr="00114580">
        <w:rPr>
          <w:color w:val="58595B"/>
          <w:w w:val="105"/>
          <w:lang w:val="en-GB"/>
        </w:rPr>
        <w:t>all</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Supporting</w:t>
      </w:r>
      <w:r w:rsidRPr="00114580">
        <w:rPr>
          <w:color w:val="58595B"/>
          <w:spacing w:val="-1"/>
          <w:w w:val="105"/>
          <w:lang w:val="en-GB"/>
        </w:rPr>
        <w:t xml:space="preserve"> documents</w:t>
      </w:r>
      <w:r w:rsidRPr="00114580">
        <w:rPr>
          <w:color w:val="58595B"/>
          <w:spacing w:val="36"/>
          <w:w w:val="108"/>
          <w:lang w:val="en-GB"/>
        </w:rPr>
        <w:t xml:space="preserve"> </w:t>
      </w:r>
      <w:r w:rsidRPr="00114580">
        <w:rPr>
          <w:color w:val="58595B"/>
          <w:spacing w:val="-1"/>
          <w:w w:val="105"/>
          <w:lang w:val="en-GB"/>
        </w:rPr>
        <w:t>submitted</w:t>
      </w:r>
      <w:r w:rsidRPr="00114580">
        <w:rPr>
          <w:color w:val="58595B"/>
          <w:spacing w:val="7"/>
          <w:w w:val="105"/>
          <w:lang w:val="en-GB"/>
        </w:rPr>
        <w:t xml:space="preserve"> </w:t>
      </w:r>
      <w:r w:rsidRPr="00114580">
        <w:rPr>
          <w:color w:val="58595B"/>
          <w:spacing w:val="-1"/>
          <w:w w:val="105"/>
          <w:lang w:val="en-GB"/>
        </w:rPr>
        <w:t>are</w:t>
      </w:r>
      <w:r w:rsidRPr="00114580">
        <w:rPr>
          <w:color w:val="58595B"/>
          <w:spacing w:val="7"/>
          <w:w w:val="105"/>
          <w:lang w:val="en-GB"/>
        </w:rPr>
        <w:t xml:space="preserve"> </w:t>
      </w:r>
      <w:r w:rsidRPr="00543029">
        <w:rPr>
          <w:color w:val="58595B"/>
          <w:w w:val="105"/>
          <w:lang w:val="en-GB"/>
        </w:rPr>
        <w:t>c</w:t>
      </w:r>
      <w:r w:rsidRPr="00114580">
        <w:rPr>
          <w:color w:val="58595B"/>
          <w:spacing w:val="-1"/>
          <w:w w:val="105"/>
          <w:lang w:val="en-GB"/>
        </w:rPr>
        <w:t>omplet</w:t>
      </w:r>
      <w:r w:rsidRPr="00543029">
        <w:rPr>
          <w:color w:val="58595B"/>
          <w:w w:val="105"/>
          <w:lang w:val="en-GB"/>
        </w:rPr>
        <w:t>e;</w:t>
      </w:r>
    </w:p>
    <w:p w14:paraId="49BD52BF"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6"/>
          <w:w w:val="105"/>
          <w:lang w:val="en-GB"/>
        </w:rPr>
        <w:t xml:space="preserve"> </w:t>
      </w:r>
      <w:r w:rsidRPr="00114580">
        <w:rPr>
          <w:color w:val="58595B"/>
          <w:spacing w:val="-1"/>
          <w:w w:val="105"/>
          <w:lang w:val="en-GB"/>
        </w:rPr>
        <w:t>that</w:t>
      </w:r>
      <w:r w:rsidRPr="00114580">
        <w:rPr>
          <w:color w:val="58595B"/>
          <w:spacing w:val="-5"/>
          <w:w w:val="105"/>
          <w:lang w:val="en-GB"/>
        </w:rPr>
        <w:t xml:space="preserve"> </w:t>
      </w:r>
      <w:r w:rsidRPr="00114580">
        <w:rPr>
          <w:color w:val="58595B"/>
          <w:w w:val="105"/>
          <w:lang w:val="en-GB"/>
        </w:rPr>
        <w:t>details</w:t>
      </w:r>
      <w:r w:rsidRPr="00114580">
        <w:rPr>
          <w:color w:val="58595B"/>
          <w:spacing w:val="-5"/>
          <w:w w:val="105"/>
          <w:lang w:val="en-GB"/>
        </w:rPr>
        <w:t xml:space="preserve"> </w:t>
      </w:r>
      <w:r w:rsidRPr="00543029">
        <w:rPr>
          <w:color w:val="58595B"/>
          <w:w w:val="105"/>
          <w:lang w:val="en-GB"/>
        </w:rPr>
        <w:t>c</w:t>
      </w:r>
      <w:r w:rsidRPr="00114580">
        <w:rPr>
          <w:color w:val="58595B"/>
          <w:spacing w:val="-1"/>
          <w:w w:val="105"/>
          <w:lang w:val="en-GB"/>
        </w:rPr>
        <w:t>ontained</w:t>
      </w:r>
      <w:r w:rsidRPr="00114580">
        <w:rPr>
          <w:color w:val="58595B"/>
          <w:spacing w:val="-5"/>
          <w:w w:val="105"/>
          <w:lang w:val="en-GB"/>
        </w:rPr>
        <w:t xml:space="preserve"> </w:t>
      </w:r>
      <w:r w:rsidRPr="00114580">
        <w:rPr>
          <w:color w:val="58595B"/>
          <w:w w:val="105"/>
          <w:lang w:val="en-GB"/>
        </w:rPr>
        <w:t>in</w:t>
      </w:r>
      <w:r w:rsidRPr="00114580">
        <w:rPr>
          <w:color w:val="58595B"/>
          <w:spacing w:val="-5"/>
          <w:w w:val="105"/>
          <w:lang w:val="en-GB"/>
        </w:rPr>
        <w:t xml:space="preserve"> </w:t>
      </w:r>
      <w:r w:rsidRPr="00114580">
        <w:rPr>
          <w:color w:val="58595B"/>
          <w:w w:val="105"/>
          <w:lang w:val="en-GB"/>
        </w:rPr>
        <w:t>each</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47"/>
          <w:w w:val="107"/>
          <w:lang w:val="en-GB"/>
        </w:rPr>
        <w:t xml:space="preserve"> </w:t>
      </w:r>
      <w:r w:rsidRPr="00114580">
        <w:rPr>
          <w:color w:val="58595B"/>
          <w:spacing w:val="-3"/>
          <w:w w:val="105"/>
          <w:lang w:val="en-GB"/>
        </w:rPr>
        <w:t>F</w:t>
      </w:r>
      <w:r w:rsidRPr="00543029">
        <w:rPr>
          <w:color w:val="58595B"/>
          <w:w w:val="105"/>
          <w:lang w:val="en-GB"/>
        </w:rPr>
        <w:t>orm</w:t>
      </w:r>
      <w:r w:rsidRPr="00114580">
        <w:rPr>
          <w:color w:val="58595B"/>
          <w:spacing w:val="-7"/>
          <w:w w:val="105"/>
          <w:lang w:val="en-GB"/>
        </w:rPr>
        <w:t xml:space="preserve"> </w:t>
      </w:r>
      <w:r w:rsidRPr="00114580">
        <w:rPr>
          <w:color w:val="58595B"/>
          <w:spacing w:val="-1"/>
          <w:w w:val="105"/>
          <w:lang w:val="en-GB"/>
        </w:rPr>
        <w:t>are</w:t>
      </w:r>
      <w:r w:rsidRPr="00114580">
        <w:rPr>
          <w:color w:val="58595B"/>
          <w:spacing w:val="-7"/>
          <w:w w:val="105"/>
          <w:lang w:val="en-GB"/>
        </w:rPr>
        <w:t xml:space="preserve"> </w:t>
      </w:r>
      <w:r w:rsidRPr="00543029">
        <w:rPr>
          <w:color w:val="58595B"/>
          <w:w w:val="105"/>
          <w:lang w:val="en-GB"/>
        </w:rPr>
        <w:t>v</w:t>
      </w:r>
      <w:r w:rsidRPr="00114580">
        <w:rPr>
          <w:color w:val="58595B"/>
          <w:spacing w:val="-1"/>
          <w:w w:val="105"/>
          <w:lang w:val="en-GB"/>
        </w:rPr>
        <w:t>er</w:t>
      </w:r>
      <w:r w:rsidRPr="00543029">
        <w:rPr>
          <w:color w:val="58595B"/>
          <w:w w:val="105"/>
          <w:lang w:val="en-GB"/>
        </w:rPr>
        <w:t>ified</w:t>
      </w:r>
      <w:r w:rsidRPr="00114580">
        <w:rPr>
          <w:color w:val="58595B"/>
          <w:spacing w:val="-7"/>
          <w:w w:val="105"/>
          <w:lang w:val="en-GB"/>
        </w:rPr>
        <w:t xml:space="preserve"> </w:t>
      </w:r>
      <w:r w:rsidRPr="00114580">
        <w:rPr>
          <w:color w:val="58595B"/>
          <w:w w:val="105"/>
          <w:lang w:val="en-GB"/>
        </w:rPr>
        <w:t>against</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w w:val="105"/>
          <w:lang w:val="en-GB"/>
        </w:rPr>
        <w:t>Supporting</w:t>
      </w:r>
      <w:r w:rsidRPr="00114580">
        <w:rPr>
          <w:color w:val="58595B"/>
          <w:spacing w:val="26"/>
          <w:w w:val="107"/>
          <w:lang w:val="en-GB"/>
        </w:rPr>
        <w:t xml:space="preserve"> </w:t>
      </w:r>
      <w:r w:rsidRPr="00114580">
        <w:rPr>
          <w:color w:val="58595B"/>
          <w:spacing w:val="-1"/>
          <w:w w:val="105"/>
          <w:lang w:val="en-GB"/>
        </w:rPr>
        <w:t>documen</w:t>
      </w:r>
      <w:r w:rsidRPr="00543029">
        <w:rPr>
          <w:color w:val="58595B"/>
          <w:w w:val="105"/>
          <w:lang w:val="en-GB"/>
        </w:rPr>
        <w:t>ts;</w:t>
      </w:r>
    </w:p>
    <w:p w14:paraId="7F1C43D2"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7"/>
          <w:w w:val="105"/>
          <w:lang w:val="en-GB"/>
        </w:rPr>
        <w:t xml:space="preserve"> </w:t>
      </w:r>
      <w:r w:rsidRPr="00114580">
        <w:rPr>
          <w:color w:val="58595B"/>
          <w:spacing w:val="-1"/>
          <w:w w:val="105"/>
          <w:lang w:val="en-GB"/>
        </w:rPr>
        <w:t>that</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opies</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all</w:t>
      </w:r>
      <w:r w:rsidRPr="00114580">
        <w:rPr>
          <w:color w:val="58595B"/>
          <w:spacing w:val="-6"/>
          <w:w w:val="105"/>
          <w:lang w:val="en-GB"/>
        </w:rPr>
        <w:t xml:space="preserve"> </w:t>
      </w:r>
      <w:r w:rsidRPr="00114580">
        <w:rPr>
          <w:color w:val="58595B"/>
          <w:w w:val="105"/>
          <w:lang w:val="en-GB"/>
        </w:rPr>
        <w:t>Supporting</w:t>
      </w:r>
      <w:r w:rsidRPr="00114580">
        <w:rPr>
          <w:color w:val="58595B"/>
          <w:spacing w:val="-6"/>
          <w:w w:val="105"/>
          <w:lang w:val="en-GB"/>
        </w:rPr>
        <w:t xml:space="preserve"> </w:t>
      </w:r>
      <w:r w:rsidRPr="00114580">
        <w:rPr>
          <w:color w:val="58595B"/>
          <w:spacing w:val="-1"/>
          <w:w w:val="105"/>
          <w:lang w:val="en-GB"/>
        </w:rPr>
        <w:t>documents</w:t>
      </w:r>
      <w:r w:rsidRPr="00114580">
        <w:rPr>
          <w:color w:val="58595B"/>
          <w:spacing w:val="46"/>
          <w:w w:val="108"/>
          <w:lang w:val="en-GB"/>
        </w:rPr>
        <w:t xml:space="preserve"> </w:t>
      </w:r>
      <w:r w:rsidRPr="00114580">
        <w:rPr>
          <w:color w:val="58595B"/>
          <w:spacing w:val="-1"/>
          <w:w w:val="105"/>
          <w:lang w:val="en-GB"/>
        </w:rPr>
        <w:t>are</w:t>
      </w:r>
      <w:r w:rsidRPr="00114580">
        <w:rPr>
          <w:color w:val="58595B"/>
          <w:spacing w:val="-6"/>
          <w:w w:val="105"/>
          <w:lang w:val="en-GB"/>
        </w:rPr>
        <w:t xml:space="preserve"> </w:t>
      </w:r>
      <w:r w:rsidRPr="00543029">
        <w:rPr>
          <w:color w:val="58595B"/>
          <w:w w:val="105"/>
          <w:lang w:val="en-GB"/>
        </w:rPr>
        <w:t>v</w:t>
      </w:r>
      <w:r w:rsidRPr="00114580">
        <w:rPr>
          <w:color w:val="58595B"/>
          <w:spacing w:val="-1"/>
          <w:w w:val="105"/>
          <w:lang w:val="en-GB"/>
        </w:rPr>
        <w:t>er</w:t>
      </w:r>
      <w:r w:rsidRPr="00543029">
        <w:rPr>
          <w:color w:val="58595B"/>
          <w:w w:val="105"/>
          <w:lang w:val="en-GB"/>
        </w:rPr>
        <w:t>ified</w:t>
      </w:r>
      <w:r w:rsidRPr="00114580">
        <w:rPr>
          <w:color w:val="58595B"/>
          <w:spacing w:val="-6"/>
          <w:w w:val="105"/>
          <w:lang w:val="en-GB"/>
        </w:rPr>
        <w:t xml:space="preserve"> </w:t>
      </w:r>
      <w:r w:rsidRPr="00114580">
        <w:rPr>
          <w:color w:val="58595B"/>
          <w:w w:val="105"/>
          <w:lang w:val="en-GB"/>
        </w:rPr>
        <w:t>against</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onform</w:t>
      </w:r>
      <w:r w:rsidRPr="00114580">
        <w:rPr>
          <w:color w:val="58595B"/>
          <w:spacing w:val="-6"/>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or</w:t>
      </w:r>
      <w:r w:rsidRPr="00543029">
        <w:rPr>
          <w:color w:val="58595B"/>
          <w:w w:val="105"/>
          <w:lang w:val="en-GB"/>
        </w:rPr>
        <w:t>iginals</w:t>
      </w:r>
      <w:r w:rsidRPr="00114580">
        <w:rPr>
          <w:color w:val="58595B"/>
          <w:spacing w:val="41"/>
          <w:lang w:val="en-GB"/>
        </w:rPr>
        <w:t xml:space="preserve"> </w:t>
      </w:r>
      <w:r w:rsidRPr="00114580">
        <w:rPr>
          <w:color w:val="58595B"/>
          <w:w w:val="105"/>
          <w:lang w:val="en-GB"/>
        </w:rPr>
        <w:t>thereof;</w:t>
      </w:r>
    </w:p>
    <w:p w14:paraId="7A62D8B4" w14:textId="77777777" w:rsidR="0016175F" w:rsidRPr="00114580" w:rsidRDefault="0016175F" w:rsidP="004D2828">
      <w:pPr>
        <w:pStyle w:val="BodyText"/>
        <w:rPr>
          <w:lang w:val="en-GB"/>
        </w:rPr>
      </w:pPr>
      <w:r w:rsidRPr="00543029">
        <w:rPr>
          <w:color w:val="58595B"/>
          <w:w w:val="105"/>
          <w:lang w:val="en-GB"/>
        </w:rPr>
        <w:t>S</w:t>
      </w:r>
      <w:r w:rsidRPr="00114580">
        <w:rPr>
          <w:color w:val="58595B"/>
          <w:spacing w:val="-1"/>
          <w:w w:val="105"/>
          <w:lang w:val="en-GB"/>
        </w:rPr>
        <w:t>a</w:t>
      </w:r>
      <w:r w:rsidRPr="00543029">
        <w:rPr>
          <w:color w:val="58595B"/>
          <w:w w:val="105"/>
          <w:lang w:val="en-GB"/>
        </w:rPr>
        <w:t>tisfy</w:t>
      </w:r>
      <w:r w:rsidRPr="00114580">
        <w:rPr>
          <w:color w:val="58595B"/>
          <w:spacing w:val="-11"/>
          <w:w w:val="105"/>
          <w:lang w:val="en-GB"/>
        </w:rPr>
        <w:t xml:space="preserve"> </w:t>
      </w:r>
      <w:r w:rsidRPr="00114580">
        <w:rPr>
          <w:color w:val="58595B"/>
          <w:w w:val="105"/>
          <w:lang w:val="en-GB"/>
        </w:rPr>
        <w:t>himself</w:t>
      </w:r>
      <w:r w:rsidRPr="00114580">
        <w:rPr>
          <w:color w:val="58595B"/>
          <w:spacing w:val="-10"/>
          <w:w w:val="105"/>
          <w:lang w:val="en-GB"/>
        </w:rPr>
        <w:t xml:space="preserve"> </w:t>
      </w:r>
      <w:r w:rsidRPr="00114580">
        <w:rPr>
          <w:color w:val="58595B"/>
          <w:w w:val="105"/>
          <w:lang w:val="en-GB"/>
        </w:rPr>
        <w:t>as</w:t>
      </w:r>
      <w:r w:rsidRPr="00114580">
        <w:rPr>
          <w:color w:val="58595B"/>
          <w:spacing w:val="-10"/>
          <w:w w:val="105"/>
          <w:lang w:val="en-GB"/>
        </w:rPr>
        <w:t xml:space="preserve"> </w:t>
      </w:r>
      <w:r w:rsidRPr="00114580">
        <w:rPr>
          <w:color w:val="58595B"/>
          <w:spacing w:val="-1"/>
          <w:w w:val="105"/>
          <w:lang w:val="en-GB"/>
        </w:rPr>
        <w:t>to</w:t>
      </w:r>
      <w:r w:rsidRPr="00114580">
        <w:rPr>
          <w:color w:val="58595B"/>
          <w:spacing w:val="-11"/>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w w:val="105"/>
          <w:lang w:val="en-GB"/>
        </w:rPr>
        <w:t>identity</w:t>
      </w:r>
      <w:r w:rsidRPr="00114580">
        <w:rPr>
          <w:color w:val="58595B"/>
          <w:spacing w:val="-10"/>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spacing w:val="-1"/>
          <w:w w:val="105"/>
          <w:lang w:val="en-GB"/>
        </w:rPr>
        <w:t>applican</w:t>
      </w:r>
      <w:r w:rsidRPr="00543029">
        <w:rPr>
          <w:color w:val="58595B"/>
          <w:w w:val="105"/>
          <w:lang w:val="en-GB"/>
        </w:rPr>
        <w:t>t;</w:t>
      </w:r>
      <w:r w:rsidRPr="00114580">
        <w:rPr>
          <w:color w:val="58595B"/>
          <w:spacing w:val="33"/>
          <w:w w:val="96"/>
          <w:lang w:val="en-GB"/>
        </w:rPr>
        <w:t xml:space="preserve"> </w:t>
      </w:r>
      <w:r w:rsidRPr="00114580">
        <w:rPr>
          <w:color w:val="58595B"/>
          <w:w w:val="105"/>
          <w:lang w:val="en-GB"/>
        </w:rPr>
        <w:t>and</w:t>
      </w:r>
    </w:p>
    <w:p w14:paraId="3D2076B0" w14:textId="77777777" w:rsidR="0016175F" w:rsidRPr="00114580" w:rsidRDefault="0016175F" w:rsidP="004D2828">
      <w:pPr>
        <w:pStyle w:val="BodyText"/>
        <w:rPr>
          <w:lang w:val="en-GB"/>
        </w:rPr>
      </w:pPr>
      <w:r w:rsidRPr="00114580">
        <w:rPr>
          <w:color w:val="58595B"/>
          <w:w w:val="105"/>
          <w:lang w:val="en-GB"/>
        </w:rPr>
        <w:t>Upon</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eceipt</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an</w:t>
      </w:r>
      <w:r w:rsidRPr="00114580">
        <w:rPr>
          <w:color w:val="58595B"/>
          <w:spacing w:val="-9"/>
          <w:w w:val="105"/>
          <w:lang w:val="en-GB"/>
        </w:rPr>
        <w:t xml:space="preserve"> </w:t>
      </w:r>
      <w:r w:rsidRPr="00114580">
        <w:rPr>
          <w:color w:val="58595B"/>
          <w:spacing w:val="-1"/>
          <w:w w:val="105"/>
          <w:lang w:val="en-GB"/>
        </w:rPr>
        <w:t>applicant</w:t>
      </w:r>
      <w:r w:rsidRPr="00543029">
        <w:rPr>
          <w:color w:val="58595B"/>
          <w:w w:val="105"/>
          <w:lang w:val="en-GB"/>
        </w:rPr>
        <w:t>’s</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9"/>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29"/>
          <w:w w:val="107"/>
          <w:lang w:val="en-GB"/>
        </w:rPr>
        <w:t xml:space="preserve"> </w:t>
      </w:r>
      <w:r w:rsidRPr="00114580">
        <w:rPr>
          <w:color w:val="58595B"/>
          <w:w w:val="105"/>
          <w:lang w:val="en-GB"/>
        </w:rPr>
        <w:t>duly</w:t>
      </w:r>
      <w:r w:rsidRPr="00114580">
        <w:rPr>
          <w:color w:val="58595B"/>
          <w:spacing w:val="-3"/>
          <w:w w:val="105"/>
          <w:lang w:val="en-GB"/>
        </w:rPr>
        <w:t xml:space="preserve"> </w:t>
      </w:r>
      <w:r w:rsidRPr="00543029">
        <w:rPr>
          <w:color w:val="58595B"/>
          <w:w w:val="105"/>
          <w:lang w:val="en-GB"/>
        </w:rPr>
        <w:t>c</w:t>
      </w:r>
      <w:r w:rsidRPr="00114580">
        <w:rPr>
          <w:color w:val="58595B"/>
          <w:spacing w:val="-1"/>
          <w:w w:val="105"/>
          <w:lang w:val="en-GB"/>
        </w:rPr>
        <w:t>ompleted</w:t>
      </w:r>
      <w:r w:rsidRPr="00114580">
        <w:rPr>
          <w:color w:val="58595B"/>
          <w:spacing w:val="-3"/>
          <w:w w:val="105"/>
          <w:lang w:val="en-GB"/>
        </w:rPr>
        <w:t xml:space="preserve"> </w:t>
      </w:r>
      <w:r w:rsidRPr="00114580">
        <w:rPr>
          <w:color w:val="58595B"/>
          <w:spacing w:val="-1"/>
          <w:w w:val="105"/>
          <w:lang w:val="en-GB"/>
        </w:rPr>
        <w:t>together</w:t>
      </w:r>
      <w:r w:rsidRPr="00543029">
        <w:rPr>
          <w:color w:val="58595B"/>
          <w:w w:val="105"/>
          <w:lang w:val="en-GB"/>
        </w:rPr>
        <w:t xml:space="preserve"> </w:t>
      </w:r>
      <w:r w:rsidRPr="00114580">
        <w:rPr>
          <w:color w:val="58595B"/>
          <w:w w:val="105"/>
          <w:lang w:val="en-GB"/>
        </w:rPr>
        <w:t>with</w:t>
      </w:r>
      <w:r w:rsidRPr="00114580">
        <w:rPr>
          <w:color w:val="58595B"/>
          <w:spacing w:val="-3"/>
          <w:w w:val="105"/>
          <w:lang w:val="en-GB"/>
        </w:rPr>
        <w:t xml:space="preserve"> </w:t>
      </w:r>
      <w:r w:rsidRPr="00114580">
        <w:rPr>
          <w:color w:val="58595B"/>
          <w:w w:val="105"/>
          <w:lang w:val="en-GB"/>
        </w:rPr>
        <w:t>all</w:t>
      </w:r>
      <w:r w:rsidRPr="00114580">
        <w:rPr>
          <w:color w:val="58595B"/>
          <w:spacing w:val="-3"/>
          <w:w w:val="105"/>
          <w:lang w:val="en-GB"/>
        </w:rPr>
        <w:t xml:space="preserve"> </w:t>
      </w:r>
      <w:r w:rsidRPr="00114580">
        <w:rPr>
          <w:color w:val="58595B"/>
          <w:w w:val="105"/>
          <w:lang w:val="en-GB"/>
        </w:rPr>
        <w:t>Supporting</w:t>
      </w:r>
      <w:r w:rsidRPr="00114580">
        <w:rPr>
          <w:color w:val="58595B"/>
          <w:spacing w:val="34"/>
          <w:w w:val="107"/>
          <w:lang w:val="en-GB"/>
        </w:rPr>
        <w:t xml:space="preserve"> </w:t>
      </w:r>
      <w:r w:rsidRPr="00114580">
        <w:rPr>
          <w:color w:val="58595B"/>
          <w:spacing w:val="-1"/>
          <w:w w:val="105"/>
          <w:lang w:val="en-GB"/>
        </w:rPr>
        <w:t>documents</w:t>
      </w:r>
      <w:r w:rsidRPr="00543029">
        <w:rPr>
          <w:color w:val="58595B"/>
          <w:w w:val="105"/>
          <w:lang w:val="en-GB"/>
        </w:rPr>
        <w:t>,</w:t>
      </w:r>
      <w:r w:rsidRPr="00114580">
        <w:rPr>
          <w:color w:val="58595B"/>
          <w:spacing w:val="4"/>
          <w:w w:val="105"/>
          <w:lang w:val="en-GB"/>
        </w:rPr>
        <w:t xml:space="preserve"> </w:t>
      </w:r>
      <w:r w:rsidRPr="00114580">
        <w:rPr>
          <w:color w:val="58595B"/>
          <w:w w:val="105"/>
          <w:lang w:val="en-GB"/>
        </w:rPr>
        <w:t>subject</w:t>
      </w:r>
      <w:r w:rsidRPr="00114580">
        <w:rPr>
          <w:color w:val="58595B"/>
          <w:spacing w:val="4"/>
          <w:w w:val="105"/>
          <w:lang w:val="en-GB"/>
        </w:rPr>
        <w:t xml:space="preserve"> </w:t>
      </w:r>
      <w:r w:rsidRPr="00114580">
        <w:rPr>
          <w:color w:val="58595B"/>
          <w:spacing w:val="-1"/>
          <w:w w:val="105"/>
          <w:lang w:val="en-GB"/>
        </w:rPr>
        <w:t>to</w:t>
      </w:r>
      <w:r w:rsidRPr="00114580">
        <w:rPr>
          <w:color w:val="58595B"/>
          <w:spacing w:val="4"/>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documents</w:t>
      </w:r>
      <w:r w:rsidRPr="00114580">
        <w:rPr>
          <w:color w:val="58595B"/>
          <w:spacing w:val="4"/>
          <w:w w:val="105"/>
          <w:lang w:val="en-GB"/>
        </w:rPr>
        <w:t xml:space="preserve"> </w:t>
      </w:r>
      <w:r w:rsidRPr="00114580">
        <w:rPr>
          <w:color w:val="58595B"/>
          <w:w w:val="105"/>
          <w:lang w:val="en-GB"/>
        </w:rPr>
        <w:t>being</w:t>
      </w:r>
      <w:r w:rsidRPr="00114580">
        <w:rPr>
          <w:color w:val="58595B"/>
          <w:spacing w:val="4"/>
          <w:w w:val="105"/>
          <w:lang w:val="en-GB"/>
        </w:rPr>
        <w:t xml:space="preserve"> </w:t>
      </w:r>
      <w:r w:rsidRPr="00114580">
        <w:rPr>
          <w:color w:val="58595B"/>
          <w:w w:val="105"/>
          <w:lang w:val="en-GB"/>
        </w:rPr>
        <w:t>in</w:t>
      </w:r>
      <w:r w:rsidRPr="00114580">
        <w:rPr>
          <w:color w:val="58595B"/>
          <w:spacing w:val="35"/>
          <w:w w:val="101"/>
          <w:lang w:val="en-GB"/>
        </w:rPr>
        <w:t xml:space="preserve"> </w:t>
      </w:r>
      <w:r w:rsidRPr="00543029">
        <w:rPr>
          <w:color w:val="58595B"/>
          <w:w w:val="105"/>
          <w:lang w:val="en-GB"/>
        </w:rPr>
        <w:t>order</w:t>
      </w:r>
      <w:r w:rsidRPr="00114580">
        <w:rPr>
          <w:color w:val="58595B"/>
          <w:spacing w:val="-3"/>
          <w:w w:val="105"/>
          <w:lang w:val="en-GB"/>
        </w:rPr>
        <w:t>,</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spacing w:val="-1"/>
          <w:w w:val="105"/>
          <w:lang w:val="en-GB"/>
        </w:rPr>
        <w:t>applicant</w:t>
      </w:r>
      <w:r w:rsidRPr="00114580">
        <w:rPr>
          <w:color w:val="58595B"/>
          <w:spacing w:val="-9"/>
          <w:w w:val="105"/>
          <w:lang w:val="en-GB"/>
        </w:rPr>
        <w:t xml:space="preserve"> </w:t>
      </w:r>
      <w:r w:rsidRPr="00114580">
        <w:rPr>
          <w:color w:val="58595B"/>
          <w:w w:val="105"/>
          <w:lang w:val="en-GB"/>
        </w:rPr>
        <w:t>with</w:t>
      </w:r>
      <w:r w:rsidRPr="00114580">
        <w:rPr>
          <w:color w:val="58595B"/>
          <w:spacing w:val="-9"/>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9"/>
          <w:w w:val="105"/>
          <w:lang w:val="en-GB"/>
        </w:rPr>
        <w:t xml:space="preserve"> </w:t>
      </w:r>
      <w:r w:rsidRPr="00114580">
        <w:rPr>
          <w:color w:val="58595B"/>
          <w:w w:val="105"/>
          <w:lang w:val="en-GB"/>
        </w:rPr>
        <w:t>who</w:t>
      </w:r>
      <w:r w:rsidRPr="00114580">
        <w:rPr>
          <w:color w:val="58595B"/>
          <w:spacing w:val="-9"/>
          <w:w w:val="105"/>
          <w:lang w:val="en-GB"/>
        </w:rPr>
        <w:t xml:space="preserve"> </w:t>
      </w:r>
      <w:r w:rsidRPr="00114580">
        <w:rPr>
          <w:color w:val="58595B"/>
          <w:w w:val="105"/>
          <w:lang w:val="en-GB"/>
        </w:rPr>
        <w:t>will</w:t>
      </w:r>
      <w:r w:rsidRPr="00114580">
        <w:rPr>
          <w:color w:val="58595B"/>
          <w:spacing w:val="37"/>
          <w:w w:val="92"/>
          <w:lang w:val="en-GB"/>
        </w:rPr>
        <w:t xml:space="preserve"> </w:t>
      </w:r>
      <w:r w:rsidRPr="00114580">
        <w:rPr>
          <w:color w:val="58595B"/>
          <w:w w:val="105"/>
          <w:lang w:val="en-GB"/>
        </w:rPr>
        <w:t>open</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ac</w:t>
      </w:r>
      <w:r w:rsidRPr="00543029">
        <w:rPr>
          <w:color w:val="58595B"/>
          <w:w w:val="105"/>
          <w:lang w:val="en-GB"/>
        </w:rPr>
        <w:t>tiv</w:t>
      </w:r>
      <w:r w:rsidRPr="00114580">
        <w:rPr>
          <w:color w:val="58595B"/>
          <w:spacing w:val="-1"/>
          <w:w w:val="105"/>
          <w:lang w:val="en-GB"/>
        </w:rPr>
        <w:t>ate</w:t>
      </w:r>
      <w:r w:rsidRPr="00114580">
        <w:rPr>
          <w:color w:val="58595B"/>
          <w:spacing w:val="-4"/>
          <w:w w:val="105"/>
          <w:lang w:val="en-GB"/>
        </w:rPr>
        <w:t xml:space="preserve"> </w:t>
      </w:r>
      <w:r w:rsidRPr="00114580">
        <w:rPr>
          <w:color w:val="58595B"/>
          <w:w w:val="105"/>
          <w:lang w:val="en-GB"/>
        </w:rPr>
        <w:t>an</w:t>
      </w:r>
      <w:r w:rsidRPr="00114580">
        <w:rPr>
          <w:color w:val="58595B"/>
          <w:spacing w:val="-4"/>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4"/>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w:t>
      </w:r>
      <w:r w:rsidRPr="00114580">
        <w:rPr>
          <w:color w:val="58595B"/>
          <w:spacing w:val="-4"/>
          <w:w w:val="105"/>
          <w:lang w:val="en-GB"/>
        </w:rPr>
        <w:t xml:space="preserve"> </w:t>
      </w:r>
      <w:r w:rsidRPr="00114580">
        <w:rPr>
          <w:color w:val="58595B"/>
          <w:w w:val="105"/>
          <w:lang w:val="en-GB"/>
        </w:rPr>
        <w:t>in</w:t>
      </w:r>
      <w:r w:rsidRPr="00114580">
        <w:rPr>
          <w:color w:val="58595B"/>
          <w:spacing w:val="-4"/>
          <w:w w:val="105"/>
          <w:lang w:val="en-GB"/>
        </w:rPr>
        <w:t xml:space="preserve"> </w:t>
      </w:r>
      <w:r w:rsidRPr="00114580">
        <w:rPr>
          <w:color w:val="58595B"/>
          <w:w w:val="105"/>
          <w:lang w:val="en-GB"/>
        </w:rPr>
        <w:t>the</w:t>
      </w:r>
      <w:r w:rsidRPr="00114580">
        <w:rPr>
          <w:color w:val="58595B"/>
          <w:spacing w:val="29"/>
          <w:w w:val="113"/>
          <w:lang w:val="en-GB"/>
        </w:rPr>
        <w:t xml:space="preserve"> </w:t>
      </w:r>
      <w:r w:rsidRPr="00114580">
        <w:rPr>
          <w:color w:val="58595B"/>
          <w:w w:val="105"/>
          <w:lang w:val="en-GB"/>
        </w:rPr>
        <w:t>name</w:t>
      </w:r>
      <w:r w:rsidRPr="00543029">
        <w:rPr>
          <w:color w:val="58595B"/>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the</w:t>
      </w:r>
      <w:r w:rsidRPr="00114580">
        <w:rPr>
          <w:color w:val="58595B"/>
          <w:spacing w:val="-1"/>
          <w:w w:val="105"/>
          <w:lang w:val="en-GB"/>
        </w:rPr>
        <w:t xml:space="preserve"> applicant</w:t>
      </w:r>
      <w:r w:rsidRPr="00543029">
        <w:rPr>
          <w:color w:val="58595B"/>
          <w:w w:val="105"/>
          <w:lang w:val="en-GB"/>
        </w:rPr>
        <w:t>.</w:t>
      </w:r>
    </w:p>
    <w:p w14:paraId="21761D2C" w14:textId="77777777" w:rsidR="0016175F" w:rsidRPr="00114580" w:rsidRDefault="0016175F" w:rsidP="004D2828">
      <w:pPr>
        <w:pStyle w:val="BodyText"/>
        <w:rPr>
          <w:lang w:val="en-GB"/>
        </w:rPr>
      </w:pPr>
      <w:r w:rsidRPr="00543029">
        <w:rPr>
          <w:color w:val="58595B"/>
          <w:w w:val="105"/>
          <w:lang w:val="en-GB"/>
        </w:rPr>
        <w:t>W</w:t>
      </w:r>
      <w:r w:rsidRPr="00114580">
        <w:rPr>
          <w:color w:val="58595B"/>
          <w:spacing w:val="-1"/>
          <w:w w:val="105"/>
          <w:lang w:val="en-GB"/>
        </w:rPr>
        <w:t>here</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114580">
        <w:rPr>
          <w:color w:val="58595B"/>
          <w:w w:val="105"/>
          <w:lang w:val="en-GB"/>
        </w:rPr>
        <w:t>gets</w:t>
      </w:r>
      <w:r w:rsidRPr="00114580">
        <w:rPr>
          <w:color w:val="58595B"/>
          <w:spacing w:val="-7"/>
          <w:w w:val="105"/>
          <w:lang w:val="en-GB"/>
        </w:rPr>
        <w:t xml:space="preserve"> </w:t>
      </w:r>
      <w:r w:rsidRPr="00543029">
        <w:rPr>
          <w:color w:val="58595B"/>
          <w:w w:val="105"/>
          <w:lang w:val="en-GB"/>
        </w:rPr>
        <w:t>involv</w:t>
      </w:r>
      <w:r w:rsidRPr="00114580">
        <w:rPr>
          <w:color w:val="58595B"/>
          <w:spacing w:val="-1"/>
          <w:w w:val="105"/>
          <w:lang w:val="en-GB"/>
        </w:rPr>
        <w:t>ed</w:t>
      </w:r>
      <w:r w:rsidRPr="00114580">
        <w:rPr>
          <w:color w:val="58595B"/>
          <w:spacing w:val="-7"/>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w w:val="105"/>
          <w:lang w:val="en-GB"/>
        </w:rPr>
        <w:t>money</w:t>
      </w:r>
      <w:r w:rsidRPr="00114580">
        <w:rPr>
          <w:color w:val="58595B"/>
          <w:spacing w:val="-7"/>
          <w:w w:val="105"/>
          <w:lang w:val="en-GB"/>
        </w:rPr>
        <w:t xml:space="preserve"> </w:t>
      </w:r>
      <w:r w:rsidRPr="00114580">
        <w:rPr>
          <w:color w:val="58595B"/>
          <w:spacing w:val="-1"/>
          <w:w w:val="105"/>
          <w:lang w:val="en-GB"/>
        </w:rPr>
        <w:t>laundering</w:t>
      </w:r>
      <w:r w:rsidRPr="00543029">
        <w:rPr>
          <w:color w:val="58595B"/>
          <w:w w:val="105"/>
          <w:lang w:val="en-GB"/>
        </w:rPr>
        <w:t>,</w:t>
      </w:r>
      <w:r w:rsidRPr="00114580">
        <w:rPr>
          <w:color w:val="58595B"/>
          <w:spacing w:val="29"/>
          <w:w w:val="82"/>
          <w:lang w:val="en-GB"/>
        </w:rPr>
        <w:t xml:space="preserve"> </w:t>
      </w:r>
      <w:r w:rsidRPr="00114580">
        <w:rPr>
          <w:color w:val="58595B"/>
          <w:spacing w:val="-1"/>
          <w:w w:val="105"/>
          <w:lang w:val="en-GB"/>
        </w:rPr>
        <w:t>ter</w:t>
      </w:r>
      <w:r w:rsidRPr="00543029">
        <w:rPr>
          <w:color w:val="58595B"/>
          <w:w w:val="105"/>
          <w:lang w:val="en-GB"/>
        </w:rPr>
        <w:t>r</w:t>
      </w:r>
      <w:r w:rsidRPr="00114580">
        <w:rPr>
          <w:color w:val="58595B"/>
          <w:spacing w:val="-1"/>
          <w:w w:val="105"/>
          <w:lang w:val="en-GB"/>
        </w:rPr>
        <w:t>or</w:t>
      </w:r>
      <w:r w:rsidRPr="00543029">
        <w:rPr>
          <w:color w:val="58595B"/>
          <w:w w:val="105"/>
          <w:lang w:val="en-GB"/>
        </w:rPr>
        <w:t>ist</w:t>
      </w:r>
      <w:r w:rsidRPr="00114580">
        <w:rPr>
          <w:color w:val="58595B"/>
          <w:spacing w:val="-13"/>
          <w:w w:val="105"/>
          <w:lang w:val="en-GB"/>
        </w:rPr>
        <w:t xml:space="preserve"> </w:t>
      </w:r>
      <w:r w:rsidRPr="00114580">
        <w:rPr>
          <w:color w:val="58595B"/>
          <w:w w:val="105"/>
          <w:lang w:val="en-GB"/>
        </w:rPr>
        <w:t>financing</w:t>
      </w:r>
      <w:r w:rsidRPr="00114580">
        <w:rPr>
          <w:color w:val="58595B"/>
          <w:spacing w:val="-13"/>
          <w:w w:val="105"/>
          <w:lang w:val="en-GB"/>
        </w:rPr>
        <w:t xml:space="preserve"> </w:t>
      </w:r>
      <w:r w:rsidRPr="00114580">
        <w:rPr>
          <w:color w:val="58595B"/>
          <w:w w:val="105"/>
          <w:lang w:val="en-GB"/>
        </w:rPr>
        <w:t>or</w:t>
      </w:r>
      <w:r w:rsidRPr="00114580">
        <w:rPr>
          <w:color w:val="58595B"/>
          <w:spacing w:val="-12"/>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114580">
        <w:rPr>
          <w:color w:val="58595B"/>
          <w:spacing w:val="-1"/>
          <w:w w:val="105"/>
          <w:lang w:val="en-GB"/>
        </w:rPr>
        <w:t>unla</w:t>
      </w:r>
      <w:r w:rsidRPr="00543029">
        <w:rPr>
          <w:color w:val="58595B"/>
          <w:w w:val="105"/>
          <w:lang w:val="en-GB"/>
        </w:rPr>
        <w:t>wful</w:t>
      </w:r>
      <w:r w:rsidRPr="00114580">
        <w:rPr>
          <w:color w:val="58595B"/>
          <w:spacing w:val="-13"/>
          <w:w w:val="105"/>
          <w:lang w:val="en-GB"/>
        </w:rPr>
        <w:t xml:space="preserve"> </w:t>
      </w:r>
      <w:r w:rsidRPr="00114580">
        <w:rPr>
          <w:color w:val="58595B"/>
          <w:w w:val="105"/>
          <w:lang w:val="en-GB"/>
        </w:rPr>
        <w:t>activities</w:t>
      </w:r>
      <w:r w:rsidRPr="00114580">
        <w:rPr>
          <w:color w:val="58595B"/>
          <w:spacing w:val="-12"/>
          <w:w w:val="105"/>
          <w:lang w:val="en-GB"/>
        </w:rPr>
        <w:t xml:space="preserve"> </w:t>
      </w:r>
      <w:r w:rsidRPr="00114580">
        <w:rPr>
          <w:color w:val="58595B"/>
          <w:w w:val="105"/>
          <w:lang w:val="en-GB"/>
        </w:rPr>
        <w:t>not</w:t>
      </w:r>
      <w:r w:rsidRPr="00114580">
        <w:rPr>
          <w:color w:val="58595B"/>
          <w:spacing w:val="29"/>
          <w:w w:val="112"/>
          <w:lang w:val="en-GB"/>
        </w:rPr>
        <w:t xml:space="preserve"> </w:t>
      </w:r>
      <w:r w:rsidRPr="00114580">
        <w:rPr>
          <w:color w:val="58595B"/>
          <w:spacing w:val="-1"/>
          <w:w w:val="105"/>
          <w:lang w:val="en-GB"/>
        </w:rPr>
        <w:t>go</w:t>
      </w:r>
      <w:r w:rsidRPr="00543029">
        <w:rPr>
          <w:color w:val="58595B"/>
          <w:w w:val="105"/>
          <w:lang w:val="en-GB"/>
        </w:rPr>
        <w:t>v</w:t>
      </w:r>
      <w:r w:rsidRPr="00114580">
        <w:rPr>
          <w:color w:val="58595B"/>
          <w:spacing w:val="-1"/>
          <w:w w:val="105"/>
          <w:lang w:val="en-GB"/>
        </w:rPr>
        <w:t>erned</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this</w:t>
      </w:r>
      <w:r w:rsidRPr="00114580">
        <w:rPr>
          <w:color w:val="58595B"/>
          <w:spacing w:val="-5"/>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w:t>
      </w:r>
      <w:r w:rsidRPr="00543029">
        <w:rPr>
          <w:color w:val="58595B"/>
          <w:w w:val="105"/>
          <w:lang w:val="en-GB"/>
        </w:rPr>
        <w:t>t;</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5"/>
          <w:w w:val="105"/>
          <w:lang w:val="en-GB"/>
        </w:rPr>
        <w:t xml:space="preserve"> </w:t>
      </w:r>
      <w:r w:rsidRPr="00114580">
        <w:rPr>
          <w:color w:val="58595B"/>
          <w:w w:val="105"/>
          <w:lang w:val="en-GB"/>
        </w:rPr>
        <w:t>shall</w:t>
      </w:r>
      <w:r w:rsidRPr="00114580">
        <w:rPr>
          <w:color w:val="58595B"/>
          <w:spacing w:val="-5"/>
          <w:w w:val="105"/>
          <w:lang w:val="en-GB"/>
        </w:rPr>
        <w:t xml:space="preserve"> </w:t>
      </w:r>
      <w:r w:rsidRPr="00114580">
        <w:rPr>
          <w:color w:val="58595B"/>
          <w:w w:val="105"/>
          <w:lang w:val="en-GB"/>
        </w:rPr>
        <w:t>be</w:t>
      </w:r>
      <w:r w:rsidRPr="00114580">
        <w:rPr>
          <w:color w:val="58595B"/>
          <w:spacing w:val="-4"/>
          <w:w w:val="105"/>
          <w:lang w:val="en-GB"/>
        </w:rPr>
        <w:t xml:space="preserve"> </w:t>
      </w:r>
      <w:r w:rsidRPr="00114580">
        <w:rPr>
          <w:color w:val="58595B"/>
          <w:w w:val="105"/>
          <w:lang w:val="en-GB"/>
        </w:rPr>
        <w:t>solely</w:t>
      </w:r>
      <w:r w:rsidRPr="00114580">
        <w:rPr>
          <w:color w:val="58595B"/>
          <w:spacing w:val="29"/>
          <w:lang w:val="en-GB"/>
        </w:rPr>
        <w:t xml:space="preserve"> </w:t>
      </w:r>
      <w:r w:rsidRPr="00114580">
        <w:rPr>
          <w:color w:val="58595B"/>
          <w:w w:val="105"/>
          <w:lang w:val="en-GB"/>
        </w:rPr>
        <w:t>liable</w:t>
      </w:r>
      <w:r w:rsidRPr="00114580">
        <w:rPr>
          <w:color w:val="58595B"/>
          <w:spacing w:val="-15"/>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4"/>
          <w:w w:val="105"/>
          <w:lang w:val="en-GB"/>
        </w:rPr>
        <w:t xml:space="preserve"> </w:t>
      </w:r>
      <w:r w:rsidRPr="00114580">
        <w:rPr>
          <w:color w:val="58595B"/>
          <w:w w:val="105"/>
          <w:lang w:val="en-GB"/>
        </w:rPr>
        <w:t>such</w:t>
      </w:r>
      <w:r w:rsidRPr="00114580">
        <w:rPr>
          <w:color w:val="58595B"/>
          <w:spacing w:val="-14"/>
          <w:w w:val="105"/>
          <w:lang w:val="en-GB"/>
        </w:rPr>
        <w:t xml:space="preserve"> </w:t>
      </w:r>
      <w:r w:rsidRPr="00114580">
        <w:rPr>
          <w:color w:val="58595B"/>
          <w:w w:val="105"/>
          <w:lang w:val="en-GB"/>
        </w:rPr>
        <w:t>illegally</w:t>
      </w:r>
      <w:r w:rsidRPr="00114580">
        <w:rPr>
          <w:color w:val="58595B"/>
          <w:spacing w:val="-14"/>
          <w:w w:val="105"/>
          <w:lang w:val="en-GB"/>
        </w:rPr>
        <w:t xml:space="preserve"> </w:t>
      </w:r>
      <w:r w:rsidRPr="00114580">
        <w:rPr>
          <w:color w:val="58595B"/>
          <w:spacing w:val="-1"/>
          <w:w w:val="105"/>
          <w:lang w:val="en-GB"/>
        </w:rPr>
        <w:t>perpetrated</w:t>
      </w:r>
      <w:r w:rsidRPr="00114580">
        <w:rPr>
          <w:color w:val="58595B"/>
          <w:spacing w:val="-14"/>
          <w:w w:val="105"/>
          <w:lang w:val="en-GB"/>
        </w:rPr>
        <w:t xml:space="preserve"> </w:t>
      </w:r>
      <w:r w:rsidRPr="00114580">
        <w:rPr>
          <w:color w:val="58595B"/>
          <w:spacing w:val="-1"/>
          <w:w w:val="105"/>
          <w:lang w:val="en-GB"/>
        </w:rPr>
        <w:t>ac</w:t>
      </w:r>
      <w:r w:rsidRPr="00543029">
        <w:rPr>
          <w:color w:val="58595B"/>
          <w:w w:val="105"/>
          <w:lang w:val="en-GB"/>
        </w:rPr>
        <w:t>tivities.</w:t>
      </w:r>
      <w:r w:rsidRPr="00114580">
        <w:rPr>
          <w:color w:val="58595B"/>
          <w:spacing w:val="41"/>
          <w:w w:val="82"/>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0"/>
          <w:w w:val="105"/>
          <w:lang w:val="en-GB"/>
        </w:rPr>
        <w:t xml:space="preserve"> </w:t>
      </w:r>
      <w:r w:rsidRPr="00114580">
        <w:rPr>
          <w:color w:val="58595B"/>
          <w:w w:val="105"/>
          <w:lang w:val="en-GB"/>
        </w:rPr>
        <w:t>and</w:t>
      </w:r>
      <w:r w:rsidRPr="00114580">
        <w:rPr>
          <w:color w:val="58595B"/>
          <w:spacing w:val="-9"/>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w w:val="105"/>
          <w:lang w:val="en-GB"/>
        </w:rPr>
        <w:t>bank</w:t>
      </w:r>
      <w:r w:rsidRPr="00114580">
        <w:rPr>
          <w:color w:val="58595B"/>
          <w:spacing w:val="-9"/>
          <w:w w:val="105"/>
          <w:lang w:val="en-GB"/>
        </w:rPr>
        <w:t xml:space="preserve"> </w:t>
      </w:r>
      <w:r w:rsidRPr="00114580">
        <w:rPr>
          <w:color w:val="58595B"/>
          <w:w w:val="105"/>
          <w:lang w:val="en-GB"/>
        </w:rPr>
        <w:t>holding</w:t>
      </w:r>
      <w:r w:rsidRPr="00114580">
        <w:rPr>
          <w:color w:val="58595B"/>
          <w:spacing w:val="-10"/>
          <w:w w:val="105"/>
          <w:lang w:val="en-GB"/>
        </w:rPr>
        <w:t xml:space="preserve"> </w:t>
      </w:r>
      <w:r w:rsidRPr="00114580">
        <w:rPr>
          <w:color w:val="58595B"/>
          <w:w w:val="105"/>
          <w:lang w:val="en-GB"/>
        </w:rPr>
        <w:t>the</w:t>
      </w:r>
      <w:r w:rsidRPr="00114580">
        <w:rPr>
          <w:color w:val="58595B"/>
          <w:spacing w:val="-15"/>
          <w:w w:val="105"/>
          <w:lang w:val="en-GB"/>
        </w:rPr>
        <w:t xml:space="preserve"> </w:t>
      </w:r>
      <w:r w:rsidRPr="00114580">
        <w:rPr>
          <w:color w:val="58595B"/>
          <w:spacing w:val="-3"/>
          <w:w w:val="105"/>
          <w:lang w:val="en-GB"/>
        </w:rPr>
        <w:t>T</w:t>
      </w:r>
      <w:r w:rsidRPr="00543029">
        <w:rPr>
          <w:color w:val="58595B"/>
          <w:w w:val="105"/>
          <w:lang w:val="en-GB"/>
        </w:rPr>
        <w:t>rust</w:t>
      </w:r>
      <w:r w:rsidRPr="00114580">
        <w:rPr>
          <w:color w:val="58595B"/>
          <w:spacing w:val="-9"/>
          <w:w w:val="105"/>
          <w:lang w:val="en-GB"/>
        </w:rPr>
        <w:t xml:space="preserve"> </w:t>
      </w:r>
      <w:r w:rsidRPr="00543029">
        <w:rPr>
          <w:color w:val="58595B"/>
          <w:w w:val="105"/>
          <w:lang w:val="en-GB"/>
        </w:rPr>
        <w:t>Acc</w:t>
      </w:r>
      <w:r w:rsidRPr="00114580">
        <w:rPr>
          <w:color w:val="58595B"/>
          <w:spacing w:val="-1"/>
          <w:w w:val="105"/>
          <w:lang w:val="en-GB"/>
        </w:rPr>
        <w:t>ount</w:t>
      </w:r>
      <w:r w:rsidRPr="00114580">
        <w:rPr>
          <w:color w:val="58595B"/>
          <w:spacing w:val="-10"/>
          <w:w w:val="105"/>
          <w:lang w:val="en-GB"/>
        </w:rPr>
        <w:t xml:space="preserve"> </w:t>
      </w:r>
      <w:r w:rsidRPr="00114580">
        <w:rPr>
          <w:color w:val="58595B"/>
          <w:w w:val="105"/>
          <w:lang w:val="en-GB"/>
        </w:rPr>
        <w:t>will</w:t>
      </w:r>
      <w:r w:rsidRPr="00114580">
        <w:rPr>
          <w:color w:val="58595B"/>
          <w:spacing w:val="30"/>
          <w:w w:val="92"/>
          <w:lang w:val="en-GB"/>
        </w:rPr>
        <w:t xml:space="preserve"> </w:t>
      </w:r>
      <w:r w:rsidRPr="00114580">
        <w:rPr>
          <w:color w:val="58595B"/>
          <w:spacing w:val="-1"/>
          <w:w w:val="105"/>
          <w:lang w:val="en-GB"/>
        </w:rPr>
        <w:t>not</w:t>
      </w:r>
      <w:r w:rsidRPr="00543029">
        <w:rPr>
          <w:color w:val="58595B"/>
          <w:w w:val="105"/>
          <w:lang w:val="en-GB"/>
        </w:rPr>
        <w:t>,</w:t>
      </w:r>
      <w:r w:rsidRPr="00114580">
        <w:rPr>
          <w:color w:val="58595B"/>
          <w:spacing w:val="-7"/>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543029">
        <w:rPr>
          <w:color w:val="58595B"/>
          <w:w w:val="105"/>
          <w:lang w:val="en-GB"/>
        </w:rPr>
        <w:t>w</w:t>
      </w:r>
      <w:r w:rsidRPr="00114580">
        <w:rPr>
          <w:color w:val="58595B"/>
          <w:spacing w:val="-1"/>
          <w:w w:val="105"/>
          <w:lang w:val="en-GB"/>
        </w:rPr>
        <w:t>a</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be</w:t>
      </w:r>
      <w:r w:rsidRPr="00114580">
        <w:rPr>
          <w:color w:val="58595B"/>
          <w:spacing w:val="-6"/>
          <w:w w:val="105"/>
          <w:lang w:val="en-GB"/>
        </w:rPr>
        <w:t xml:space="preserve"> </w:t>
      </w:r>
      <w:r w:rsidRPr="00114580">
        <w:rPr>
          <w:color w:val="58595B"/>
          <w:w w:val="105"/>
          <w:lang w:val="en-GB"/>
        </w:rPr>
        <w:t>party</w:t>
      </w:r>
      <w:r w:rsidRPr="00114580">
        <w:rPr>
          <w:color w:val="58595B"/>
          <w:spacing w:val="-6"/>
          <w:w w:val="105"/>
          <w:lang w:val="en-GB"/>
        </w:rPr>
        <w:t xml:space="preserve"> </w:t>
      </w:r>
      <w:r w:rsidRPr="00114580">
        <w:rPr>
          <w:color w:val="58595B"/>
          <w:w w:val="105"/>
          <w:lang w:val="en-GB"/>
        </w:rPr>
        <w:t>or</w:t>
      </w:r>
      <w:r w:rsidRPr="00114580">
        <w:rPr>
          <w:color w:val="58595B"/>
          <w:spacing w:val="-7"/>
          <w:w w:val="105"/>
          <w:lang w:val="en-GB"/>
        </w:rPr>
        <w:t xml:space="preserve"> </w:t>
      </w:r>
      <w:r w:rsidRPr="00114580">
        <w:rPr>
          <w:color w:val="58595B"/>
          <w:w w:val="105"/>
          <w:lang w:val="en-GB"/>
        </w:rPr>
        <w:t>be</w:t>
      </w:r>
      <w:r w:rsidRPr="00114580">
        <w:rPr>
          <w:color w:val="58595B"/>
          <w:spacing w:val="-6"/>
          <w:w w:val="105"/>
          <w:lang w:val="en-GB"/>
        </w:rPr>
        <w:t xml:space="preserve"> </w:t>
      </w:r>
      <w:r w:rsidRPr="00114580">
        <w:rPr>
          <w:color w:val="58595B"/>
          <w:w w:val="105"/>
          <w:lang w:val="en-GB"/>
        </w:rPr>
        <w:t>held</w:t>
      </w:r>
      <w:r w:rsidRPr="00114580">
        <w:rPr>
          <w:color w:val="58595B"/>
          <w:spacing w:val="-6"/>
          <w:w w:val="105"/>
          <w:lang w:val="en-GB"/>
        </w:rPr>
        <w:t xml:space="preserve"> </w:t>
      </w:r>
      <w:r w:rsidRPr="00114580">
        <w:rPr>
          <w:color w:val="58595B"/>
          <w:w w:val="105"/>
          <w:lang w:val="en-GB"/>
        </w:rPr>
        <w:t>liable</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such</w:t>
      </w:r>
      <w:r w:rsidRPr="00114580">
        <w:rPr>
          <w:color w:val="58595B"/>
          <w:spacing w:val="29"/>
          <w:w w:val="106"/>
          <w:lang w:val="en-GB"/>
        </w:rPr>
        <w:t xml:space="preserve"> </w:t>
      </w:r>
      <w:r w:rsidRPr="00114580">
        <w:rPr>
          <w:color w:val="58595B"/>
          <w:lang w:val="en-GB"/>
        </w:rPr>
        <w:t>illegal</w:t>
      </w:r>
      <w:r w:rsidRPr="00114580">
        <w:rPr>
          <w:color w:val="58595B"/>
          <w:spacing w:val="-10"/>
          <w:lang w:val="en-GB"/>
        </w:rPr>
        <w:t xml:space="preserve"> </w:t>
      </w:r>
      <w:r w:rsidRPr="00114580">
        <w:rPr>
          <w:color w:val="58595B"/>
          <w:spacing w:val="-1"/>
          <w:lang w:val="en-GB"/>
        </w:rPr>
        <w:t>activities</w:t>
      </w:r>
      <w:r w:rsidRPr="00543029">
        <w:rPr>
          <w:color w:val="58595B"/>
          <w:lang w:val="en-GB"/>
        </w:rPr>
        <w:t>.</w:t>
      </w:r>
    </w:p>
    <w:p w14:paraId="4B49F5A7" w14:textId="77777777" w:rsidR="0016175F" w:rsidRPr="007572A1" w:rsidRDefault="0016175F" w:rsidP="004D2828">
      <w:pPr>
        <w:pStyle w:val="BodyText"/>
        <w:rPr>
          <w:sz w:val="15"/>
          <w:szCs w:val="15"/>
        </w:rPr>
      </w:pPr>
    </w:p>
    <w:p w14:paraId="6F61EB3F" w14:textId="77777777" w:rsidR="0016175F" w:rsidRPr="00543029" w:rsidRDefault="0016175F" w:rsidP="004D2828">
      <w:pPr>
        <w:pStyle w:val="BodyText"/>
        <w:rPr>
          <w:bCs/>
        </w:rPr>
      </w:pPr>
      <w:bookmarkStart w:id="210" w:name="_Toc40712678"/>
      <w:r w:rsidRPr="00B44CAE">
        <w:rPr>
          <w:color w:val="58595B"/>
          <w:w w:val="85"/>
        </w:rPr>
        <w:t>OBLIGATIONS</w:t>
      </w:r>
      <w:r w:rsidRPr="00114580">
        <w:rPr>
          <w:color w:val="58595B"/>
          <w:spacing w:val="15"/>
          <w:w w:val="85"/>
        </w:rPr>
        <w:t xml:space="preserve"> </w:t>
      </w:r>
      <w:r w:rsidRPr="00114580">
        <w:rPr>
          <w:color w:val="58595B"/>
          <w:w w:val="85"/>
        </w:rPr>
        <w:t>OF</w:t>
      </w:r>
      <w:r w:rsidRPr="00114580">
        <w:rPr>
          <w:color w:val="58595B"/>
          <w:spacing w:val="16"/>
          <w:w w:val="85"/>
        </w:rPr>
        <w:t xml:space="preserve"> </w:t>
      </w:r>
      <w:r w:rsidRPr="00543029">
        <w:rPr>
          <w:color w:val="58595B"/>
          <w:w w:val="85"/>
        </w:rPr>
        <w:t>EC</w:t>
      </w:r>
      <w:r w:rsidRPr="00114580">
        <w:rPr>
          <w:color w:val="58595B"/>
          <w:spacing w:val="-1"/>
          <w:w w:val="85"/>
        </w:rPr>
        <w:t>ONE</w:t>
      </w:r>
      <w:r w:rsidRPr="00543029">
        <w:rPr>
          <w:color w:val="58595B"/>
          <w:w w:val="85"/>
        </w:rPr>
        <w:t>T</w:t>
      </w:r>
      <w:r w:rsidRPr="00114580">
        <w:rPr>
          <w:color w:val="58595B"/>
          <w:spacing w:val="22"/>
          <w:w w:val="82"/>
        </w:rPr>
        <w:t xml:space="preserve"> </w:t>
      </w:r>
      <w:r w:rsidRPr="00543029">
        <w:rPr>
          <w:color w:val="58595B"/>
        </w:rPr>
        <w:t>E</w:t>
      </w:r>
      <w:r w:rsidRPr="00114580">
        <w:rPr>
          <w:color w:val="58595B"/>
          <w:spacing w:val="-1"/>
        </w:rPr>
        <w:t>conet</w:t>
      </w:r>
      <w:r w:rsidRPr="00114580">
        <w:rPr>
          <w:color w:val="58595B"/>
          <w:spacing w:val="10"/>
        </w:rPr>
        <w:t xml:space="preserve"> </w:t>
      </w:r>
      <w:r w:rsidRPr="00114580">
        <w:rPr>
          <w:color w:val="58595B"/>
        </w:rPr>
        <w:t>shall:</w:t>
      </w:r>
      <w:bookmarkEnd w:id="210"/>
    </w:p>
    <w:p w14:paraId="1A8AB917" w14:textId="77777777" w:rsidR="0016175F" w:rsidRPr="00114580" w:rsidRDefault="0016175F" w:rsidP="004D2828">
      <w:pPr>
        <w:pStyle w:val="BodyText"/>
        <w:rPr>
          <w:lang w:val="en-GB"/>
        </w:rPr>
      </w:pPr>
      <w:r w:rsidRPr="00114580">
        <w:rPr>
          <w:color w:val="58595B"/>
          <w:w w:val="105"/>
          <w:lang w:val="en-GB"/>
        </w:rPr>
        <w:t>Supply</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w w:val="105"/>
          <w:lang w:val="en-GB"/>
        </w:rPr>
        <w:t>make</w:t>
      </w:r>
      <w:r w:rsidRPr="00114580">
        <w:rPr>
          <w:color w:val="58595B"/>
          <w:spacing w:val="-6"/>
          <w:w w:val="105"/>
          <w:lang w:val="en-GB"/>
        </w:rPr>
        <w:t xml:space="preserve"> </w:t>
      </w:r>
      <w:r w:rsidRPr="00114580">
        <w:rPr>
          <w:color w:val="58595B"/>
          <w:spacing w:val="-1"/>
          <w:w w:val="105"/>
          <w:lang w:val="en-GB"/>
        </w:rPr>
        <w:t>a</w:t>
      </w:r>
      <w:r w:rsidRPr="00543029">
        <w:rPr>
          <w:color w:val="58595B"/>
          <w:w w:val="105"/>
          <w:lang w:val="en-GB"/>
        </w:rPr>
        <w:t>vailable</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r w:rsidRPr="00114580">
        <w:rPr>
          <w:color w:val="58595B"/>
          <w:spacing w:val="-6"/>
          <w:w w:val="105"/>
          <w:lang w:val="en-GB"/>
        </w:rPr>
        <w:t xml:space="preserve"> </w:t>
      </w:r>
      <w:r w:rsidRPr="00114580">
        <w:rPr>
          <w:color w:val="58595B"/>
          <w:w w:val="105"/>
          <w:lang w:val="en-GB"/>
        </w:rPr>
        <w:t>the</w:t>
      </w:r>
      <w:r w:rsidRPr="00114580">
        <w:rPr>
          <w:color w:val="58595B"/>
          <w:spacing w:val="30"/>
          <w:w w:val="113"/>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14"/>
          <w:w w:val="105"/>
          <w:lang w:val="en-GB"/>
        </w:rPr>
        <w:t xml:space="preserve"> </w:t>
      </w:r>
      <w:r w:rsidRPr="00543029">
        <w:rPr>
          <w:color w:val="58595B"/>
          <w:w w:val="105"/>
          <w:lang w:val="en-GB"/>
        </w:rPr>
        <w:t>f</w:t>
      </w:r>
      <w:r w:rsidRPr="00114580">
        <w:rPr>
          <w:color w:val="58595B"/>
          <w:spacing w:val="-1"/>
          <w:w w:val="105"/>
          <w:lang w:val="en-GB"/>
        </w:rPr>
        <w:t>orms</w:t>
      </w:r>
      <w:r w:rsidRPr="00543029">
        <w:rPr>
          <w:color w:val="58595B"/>
          <w:w w:val="105"/>
          <w:lang w:val="en-GB"/>
        </w:rPr>
        <w:t>.</w:t>
      </w:r>
    </w:p>
    <w:p w14:paraId="56EB5BBB"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12"/>
          <w:w w:val="105"/>
          <w:lang w:val="en-GB"/>
        </w:rPr>
        <w:t xml:space="preserve"> </w:t>
      </w:r>
      <w:r w:rsidRPr="00114580">
        <w:rPr>
          <w:color w:val="58595B"/>
          <w:spacing w:val="-1"/>
          <w:w w:val="105"/>
          <w:lang w:val="en-GB"/>
        </w:rPr>
        <w:t>that</w:t>
      </w:r>
      <w:r w:rsidRPr="00114580">
        <w:rPr>
          <w:color w:val="58595B"/>
          <w:spacing w:val="-12"/>
          <w:w w:val="105"/>
          <w:lang w:val="en-GB"/>
        </w:rPr>
        <w:t xml:space="preserve"> </w:t>
      </w:r>
      <w:r w:rsidRPr="00114580">
        <w:rPr>
          <w:color w:val="58595B"/>
          <w:w w:val="105"/>
          <w:lang w:val="en-GB"/>
        </w:rPr>
        <w:t>the</w:t>
      </w:r>
      <w:r w:rsidRPr="00114580">
        <w:rPr>
          <w:color w:val="58595B"/>
          <w:spacing w:val="-11"/>
          <w:w w:val="105"/>
          <w:lang w:val="en-GB"/>
        </w:rPr>
        <w:t xml:space="preserve"> </w:t>
      </w:r>
      <w:r w:rsidRPr="00114580">
        <w:rPr>
          <w:color w:val="58595B"/>
          <w:w w:val="105"/>
          <w:lang w:val="en-GB"/>
        </w:rPr>
        <w:t>Mobile</w:t>
      </w:r>
      <w:r w:rsidRPr="00114580">
        <w:rPr>
          <w:color w:val="58595B"/>
          <w:spacing w:val="-12"/>
          <w:w w:val="105"/>
          <w:lang w:val="en-GB"/>
        </w:rPr>
        <w:t xml:space="preserve"> </w:t>
      </w:r>
      <w:r w:rsidRPr="00114580">
        <w:rPr>
          <w:color w:val="58595B"/>
          <w:w w:val="105"/>
          <w:lang w:val="en-GB"/>
        </w:rPr>
        <w:t>Money</w:t>
      </w:r>
      <w:r w:rsidRPr="00114580">
        <w:rPr>
          <w:color w:val="58595B"/>
          <w:spacing w:val="-16"/>
          <w:w w:val="105"/>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12"/>
          <w:w w:val="105"/>
          <w:lang w:val="en-GB"/>
        </w:rPr>
        <w:t xml:space="preserve"> </w:t>
      </w:r>
      <w:r w:rsidRPr="00114580">
        <w:rPr>
          <w:color w:val="58595B"/>
          <w:w w:val="105"/>
          <w:lang w:val="en-GB"/>
        </w:rPr>
        <w:t>and</w:t>
      </w:r>
      <w:r w:rsidRPr="00114580">
        <w:rPr>
          <w:color w:val="58595B"/>
          <w:spacing w:val="-12"/>
          <w:w w:val="105"/>
          <w:lang w:val="en-GB"/>
        </w:rPr>
        <w:t xml:space="preserve"> </w:t>
      </w:r>
      <w:r w:rsidRPr="00543029">
        <w:rPr>
          <w:color w:val="58595B"/>
          <w:w w:val="105"/>
          <w:lang w:val="en-GB"/>
        </w:rPr>
        <w:t>P</w:t>
      </w:r>
      <w:r w:rsidRPr="00114580">
        <w:rPr>
          <w:color w:val="58595B"/>
          <w:spacing w:val="-1"/>
          <w:w w:val="105"/>
          <w:lang w:val="en-GB"/>
        </w:rPr>
        <w:t>ayment</w:t>
      </w:r>
      <w:r w:rsidRPr="00114580">
        <w:rPr>
          <w:color w:val="58595B"/>
          <w:spacing w:val="27"/>
          <w:w w:val="119"/>
          <w:lang w:val="en-GB"/>
        </w:rPr>
        <w:t xml:space="preserve"> </w:t>
      </w:r>
      <w:r w:rsidRPr="00543029">
        <w:rPr>
          <w:color w:val="58595B"/>
          <w:w w:val="105"/>
          <w:lang w:val="en-GB"/>
        </w:rPr>
        <w:t>Sy</w:t>
      </w:r>
      <w:r w:rsidRPr="00114580">
        <w:rPr>
          <w:color w:val="58595B"/>
          <w:spacing w:val="-1"/>
          <w:w w:val="105"/>
          <w:lang w:val="en-GB"/>
        </w:rPr>
        <w:t>stem</w:t>
      </w:r>
      <w:r w:rsidRPr="00114580">
        <w:rPr>
          <w:color w:val="58595B"/>
          <w:spacing w:val="-8"/>
          <w:w w:val="105"/>
          <w:lang w:val="en-GB"/>
        </w:rPr>
        <w:t xml:space="preserve"> </w:t>
      </w:r>
      <w:r w:rsidRPr="00114580">
        <w:rPr>
          <w:color w:val="58595B"/>
          <w:spacing w:val="-1"/>
          <w:w w:val="105"/>
          <w:lang w:val="en-GB"/>
        </w:rPr>
        <w:t>operates</w:t>
      </w:r>
      <w:r w:rsidRPr="00114580">
        <w:rPr>
          <w:color w:val="58595B"/>
          <w:spacing w:val="-7"/>
          <w:w w:val="105"/>
          <w:lang w:val="en-GB"/>
        </w:rPr>
        <w:t xml:space="preserve"> </w:t>
      </w:r>
      <w:r w:rsidRPr="00543029">
        <w:rPr>
          <w:color w:val="58595B"/>
          <w:w w:val="105"/>
          <w:lang w:val="en-GB"/>
        </w:rPr>
        <w:t>eff</w:t>
      </w:r>
      <w:r w:rsidRPr="00114580">
        <w:rPr>
          <w:color w:val="58595B"/>
          <w:spacing w:val="-1"/>
          <w:w w:val="105"/>
          <w:lang w:val="en-GB"/>
        </w:rPr>
        <w:t>ec</w:t>
      </w:r>
      <w:r w:rsidRPr="00543029">
        <w:rPr>
          <w:color w:val="58595B"/>
          <w:w w:val="105"/>
          <w:lang w:val="en-GB"/>
        </w:rPr>
        <w:t>tively</w:t>
      </w:r>
      <w:r w:rsidRPr="00114580">
        <w:rPr>
          <w:color w:val="58595B"/>
          <w:spacing w:val="-7"/>
          <w:w w:val="105"/>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ordance</w:t>
      </w:r>
      <w:r w:rsidRPr="00114580">
        <w:rPr>
          <w:color w:val="58595B"/>
          <w:spacing w:val="-8"/>
          <w:w w:val="105"/>
          <w:lang w:val="en-GB"/>
        </w:rPr>
        <w:t xml:space="preserve"> </w:t>
      </w:r>
      <w:r w:rsidRPr="00114580">
        <w:rPr>
          <w:color w:val="58595B"/>
          <w:w w:val="105"/>
          <w:lang w:val="en-GB"/>
        </w:rPr>
        <w:t>with</w:t>
      </w:r>
      <w:r w:rsidRPr="00114580">
        <w:rPr>
          <w:color w:val="58595B"/>
          <w:spacing w:val="-7"/>
          <w:w w:val="105"/>
          <w:lang w:val="en-GB"/>
        </w:rPr>
        <w:t xml:space="preserve"> </w:t>
      </w:r>
      <w:r w:rsidRPr="00114580">
        <w:rPr>
          <w:color w:val="58595B"/>
          <w:w w:val="105"/>
          <w:lang w:val="en-GB"/>
        </w:rPr>
        <w:t>the</w:t>
      </w:r>
      <w:r w:rsidRPr="00114580">
        <w:rPr>
          <w:color w:val="58595B"/>
          <w:spacing w:val="41"/>
          <w:w w:val="113"/>
          <w:lang w:val="en-GB"/>
        </w:rPr>
        <w:t xml:space="preserve"> </w:t>
      </w:r>
      <w:r w:rsidRPr="00114580">
        <w:rPr>
          <w:color w:val="58595B"/>
          <w:spacing w:val="-1"/>
          <w:w w:val="105"/>
          <w:lang w:val="en-GB"/>
        </w:rPr>
        <w:t>pro</w:t>
      </w:r>
      <w:r w:rsidRPr="00543029">
        <w:rPr>
          <w:color w:val="58595B"/>
          <w:w w:val="105"/>
          <w:lang w:val="en-GB"/>
        </w:rPr>
        <w:t>visions</w:t>
      </w:r>
      <w:r w:rsidRPr="00114580">
        <w:rPr>
          <w:color w:val="58595B"/>
          <w:spacing w:val="-18"/>
          <w:w w:val="105"/>
          <w:lang w:val="en-GB"/>
        </w:rPr>
        <w:t xml:space="preserve"> </w:t>
      </w:r>
      <w:r w:rsidRPr="00114580">
        <w:rPr>
          <w:color w:val="58595B"/>
          <w:w w:val="105"/>
          <w:lang w:val="en-GB"/>
        </w:rPr>
        <w:t>of</w:t>
      </w:r>
      <w:r w:rsidRPr="00114580">
        <w:rPr>
          <w:color w:val="58595B"/>
          <w:spacing w:val="-18"/>
          <w:w w:val="105"/>
          <w:lang w:val="en-GB"/>
        </w:rPr>
        <w:t xml:space="preserve"> </w:t>
      </w:r>
      <w:r w:rsidRPr="00114580">
        <w:rPr>
          <w:color w:val="58595B"/>
          <w:w w:val="105"/>
          <w:lang w:val="en-GB"/>
        </w:rPr>
        <w:t>the</w:t>
      </w:r>
      <w:r w:rsidRPr="00114580">
        <w:rPr>
          <w:color w:val="58595B"/>
          <w:spacing w:val="-18"/>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7"/>
          <w:w w:val="105"/>
          <w:lang w:val="en-GB"/>
        </w:rPr>
        <w:t xml:space="preserve"> </w:t>
      </w:r>
      <w:r w:rsidRPr="00543029">
        <w:rPr>
          <w:color w:val="58595B"/>
          <w:w w:val="105"/>
          <w:lang w:val="en-GB"/>
        </w:rPr>
        <w:t>Pr</w:t>
      </w:r>
      <w:r w:rsidRPr="00114580">
        <w:rPr>
          <w:color w:val="58595B"/>
          <w:spacing w:val="-1"/>
          <w:w w:val="105"/>
          <w:lang w:val="en-GB"/>
        </w:rPr>
        <w:t>ocedures</w:t>
      </w:r>
      <w:r w:rsidRPr="00114580">
        <w:rPr>
          <w:color w:val="58595B"/>
          <w:spacing w:val="-18"/>
          <w:w w:val="105"/>
          <w:lang w:val="en-GB"/>
        </w:rPr>
        <w:t xml:space="preserve"> </w:t>
      </w:r>
      <w:r w:rsidRPr="00543029">
        <w:rPr>
          <w:color w:val="58595B"/>
          <w:w w:val="105"/>
          <w:lang w:val="en-GB"/>
        </w:rPr>
        <w:t>M</w:t>
      </w:r>
      <w:r w:rsidRPr="00114580">
        <w:rPr>
          <w:color w:val="58595B"/>
          <w:spacing w:val="-1"/>
          <w:w w:val="105"/>
          <w:lang w:val="en-GB"/>
        </w:rPr>
        <w:t>anual</w:t>
      </w:r>
      <w:r w:rsidRPr="00543029">
        <w:rPr>
          <w:color w:val="58595B"/>
          <w:w w:val="105"/>
          <w:lang w:val="en-GB"/>
        </w:rPr>
        <w:t>.</w:t>
      </w:r>
    </w:p>
    <w:p w14:paraId="1E2AED80"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3"/>
          <w:w w:val="105"/>
          <w:lang w:val="en-GB"/>
        </w:rPr>
        <w:t xml:space="preserve"> </w:t>
      </w:r>
      <w:r w:rsidRPr="00114580">
        <w:rPr>
          <w:color w:val="58595B"/>
          <w:spacing w:val="-1"/>
          <w:w w:val="105"/>
          <w:lang w:val="en-GB"/>
        </w:rPr>
        <w:t>that</w:t>
      </w:r>
      <w:r w:rsidRPr="00543029">
        <w:rPr>
          <w:color w:val="58595B"/>
          <w:w w:val="105"/>
          <w:lang w:val="en-GB"/>
        </w:rPr>
        <w:t xml:space="preserve"> </w:t>
      </w:r>
      <w:r w:rsidRPr="00114580">
        <w:rPr>
          <w:color w:val="58595B"/>
          <w:spacing w:val="-1"/>
          <w:w w:val="105"/>
          <w:lang w:val="en-GB"/>
        </w:rPr>
        <w:t>adequate</w:t>
      </w:r>
      <w:r w:rsidRPr="00543029">
        <w:rPr>
          <w:color w:val="58595B"/>
          <w:w w:val="105"/>
          <w:lang w:val="en-GB"/>
        </w:rPr>
        <w:t xml:space="preserve"> </w:t>
      </w:r>
      <w:r w:rsidRPr="00114580">
        <w:rPr>
          <w:color w:val="58595B"/>
          <w:w w:val="105"/>
          <w:lang w:val="en-GB"/>
        </w:rPr>
        <w:t>marketing</w:t>
      </w:r>
      <w:r w:rsidRPr="00114580">
        <w:rPr>
          <w:color w:val="58595B"/>
          <w:spacing w:val="-3"/>
          <w:w w:val="105"/>
          <w:lang w:val="en-GB"/>
        </w:rPr>
        <w:t xml:space="preserve"> </w:t>
      </w:r>
      <w:r w:rsidRPr="00114580">
        <w:rPr>
          <w:color w:val="58595B"/>
          <w:spacing w:val="-1"/>
          <w:w w:val="105"/>
          <w:lang w:val="en-GB"/>
        </w:rPr>
        <w:t>campaign</w:t>
      </w:r>
      <w:r w:rsidRPr="00543029">
        <w:rPr>
          <w:color w:val="58595B"/>
          <w:w w:val="105"/>
          <w:lang w:val="en-GB"/>
        </w:rPr>
        <w:t xml:space="preserve"> </w:t>
      </w:r>
      <w:r w:rsidRPr="00114580">
        <w:rPr>
          <w:color w:val="58595B"/>
          <w:spacing w:val="-1"/>
          <w:w w:val="105"/>
          <w:lang w:val="en-GB"/>
        </w:rPr>
        <w:t>mater</w:t>
      </w:r>
      <w:r w:rsidRPr="00543029">
        <w:rPr>
          <w:color w:val="58595B"/>
          <w:w w:val="105"/>
          <w:lang w:val="en-GB"/>
        </w:rPr>
        <w:t xml:space="preserve">ial </w:t>
      </w:r>
      <w:r w:rsidRPr="00114580">
        <w:rPr>
          <w:color w:val="58595B"/>
          <w:w w:val="105"/>
          <w:lang w:val="en-GB"/>
        </w:rPr>
        <w:t>is</w:t>
      </w:r>
      <w:r w:rsidRPr="00114580">
        <w:rPr>
          <w:color w:val="58595B"/>
          <w:spacing w:val="53"/>
          <w:w w:val="94"/>
          <w:lang w:val="en-GB"/>
        </w:rPr>
        <w:t xml:space="preserve"> </w:t>
      </w:r>
      <w:r w:rsidRPr="00114580">
        <w:rPr>
          <w:color w:val="58595B"/>
          <w:spacing w:val="-1"/>
          <w:w w:val="105"/>
          <w:lang w:val="en-GB"/>
        </w:rPr>
        <w:t>a</w:t>
      </w:r>
      <w:r w:rsidRPr="00543029">
        <w:rPr>
          <w:color w:val="58595B"/>
          <w:w w:val="105"/>
          <w:lang w:val="en-GB"/>
        </w:rPr>
        <w:t>vailable</w:t>
      </w:r>
      <w:r w:rsidRPr="00114580">
        <w:rPr>
          <w:color w:val="58595B"/>
          <w:spacing w:val="-10"/>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0"/>
          <w:w w:val="105"/>
          <w:lang w:val="en-GB"/>
        </w:rPr>
        <w:t xml:space="preserve"> </w:t>
      </w:r>
      <w:r w:rsidRPr="00114580">
        <w:rPr>
          <w:color w:val="58595B"/>
          <w:w w:val="105"/>
          <w:lang w:val="en-GB"/>
        </w:rPr>
        <w:t>use</w:t>
      </w:r>
      <w:r w:rsidRPr="00114580">
        <w:rPr>
          <w:color w:val="58595B"/>
          <w:spacing w:val="-9"/>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gents</w:t>
      </w:r>
      <w:r w:rsidRPr="00543029">
        <w:rPr>
          <w:color w:val="58595B"/>
          <w:w w:val="105"/>
          <w:lang w:val="en-GB"/>
        </w:rPr>
        <w:t>.</w:t>
      </w:r>
    </w:p>
    <w:p w14:paraId="6FE615CC" w14:textId="77777777" w:rsidR="0016175F" w:rsidRPr="00114580" w:rsidRDefault="0016175F" w:rsidP="004D2828">
      <w:pPr>
        <w:pStyle w:val="BodyText"/>
        <w:rPr>
          <w:lang w:val="en-GB"/>
        </w:rPr>
      </w:pPr>
      <w:r w:rsidRPr="00543029">
        <w:rPr>
          <w:color w:val="58595B"/>
          <w:w w:val="105"/>
          <w:lang w:val="en-GB"/>
        </w:rPr>
        <w:t>Hav</w:t>
      </w:r>
      <w:r w:rsidRPr="00114580">
        <w:rPr>
          <w:color w:val="58595B"/>
          <w:spacing w:val="-1"/>
          <w:w w:val="105"/>
          <w:lang w:val="en-GB"/>
        </w:rPr>
        <w:t>e</w:t>
      </w:r>
      <w:r w:rsidRPr="00114580">
        <w:rPr>
          <w:color w:val="58595B"/>
          <w:spacing w:val="-14"/>
          <w:w w:val="105"/>
          <w:lang w:val="en-GB"/>
        </w:rPr>
        <w:t xml:space="preserve"> </w:t>
      </w:r>
      <w:r w:rsidRPr="00114580">
        <w:rPr>
          <w:color w:val="58595B"/>
          <w:w w:val="105"/>
          <w:lang w:val="en-GB"/>
        </w:rPr>
        <w:t>a</w:t>
      </w:r>
      <w:r w:rsidRPr="00114580">
        <w:rPr>
          <w:color w:val="58595B"/>
          <w:spacing w:val="-13"/>
          <w:w w:val="105"/>
          <w:lang w:val="en-GB"/>
        </w:rPr>
        <w:t xml:space="preserve"> </w:t>
      </w:r>
      <w:r w:rsidRPr="00114580">
        <w:rPr>
          <w:color w:val="58595B"/>
          <w:w w:val="105"/>
          <w:lang w:val="en-GB"/>
        </w:rPr>
        <w:t>fully</w:t>
      </w:r>
      <w:r w:rsidRPr="00114580">
        <w:rPr>
          <w:color w:val="58595B"/>
          <w:spacing w:val="-14"/>
          <w:w w:val="105"/>
          <w:lang w:val="en-GB"/>
        </w:rPr>
        <w:t xml:space="preserve"> </w:t>
      </w:r>
      <w:r w:rsidRPr="00114580">
        <w:rPr>
          <w:color w:val="58595B"/>
          <w:spacing w:val="-1"/>
          <w:w w:val="105"/>
          <w:lang w:val="en-GB"/>
        </w:rPr>
        <w:t>operational</w:t>
      </w:r>
      <w:r w:rsidRPr="00114580">
        <w:rPr>
          <w:color w:val="58595B"/>
          <w:spacing w:val="-13"/>
          <w:w w:val="105"/>
          <w:lang w:val="en-GB"/>
        </w:rPr>
        <w:t xml:space="preserve"> </w:t>
      </w:r>
      <w:r w:rsidRPr="00543029">
        <w:rPr>
          <w:color w:val="58595B"/>
          <w:w w:val="105"/>
          <w:lang w:val="en-GB"/>
        </w:rPr>
        <w:t>Call</w:t>
      </w:r>
      <w:r w:rsidRPr="00114580">
        <w:rPr>
          <w:color w:val="58595B"/>
          <w:spacing w:val="-14"/>
          <w:w w:val="105"/>
          <w:lang w:val="en-GB"/>
        </w:rPr>
        <w:t xml:space="preserve"> </w:t>
      </w:r>
      <w:r w:rsidRPr="00543029">
        <w:rPr>
          <w:color w:val="58595B"/>
          <w:w w:val="105"/>
          <w:lang w:val="en-GB"/>
        </w:rPr>
        <w:t>C</w:t>
      </w:r>
      <w:r w:rsidRPr="00114580">
        <w:rPr>
          <w:color w:val="58595B"/>
          <w:spacing w:val="-1"/>
          <w:w w:val="105"/>
          <w:lang w:val="en-GB"/>
        </w:rPr>
        <w:t>entre</w:t>
      </w:r>
      <w:r w:rsidRPr="00114580">
        <w:rPr>
          <w:color w:val="58595B"/>
          <w:spacing w:val="-13"/>
          <w:w w:val="105"/>
          <w:lang w:val="en-GB"/>
        </w:rPr>
        <w:t xml:space="preserve"> </w:t>
      </w:r>
      <w:r w:rsidRPr="00114580">
        <w:rPr>
          <w:color w:val="58595B"/>
          <w:w w:val="105"/>
          <w:lang w:val="en-GB"/>
        </w:rPr>
        <w:t>manned</w:t>
      </w:r>
      <w:r w:rsidRPr="00114580">
        <w:rPr>
          <w:color w:val="58595B"/>
          <w:spacing w:val="-1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29"/>
          <w:w w:val="94"/>
          <w:lang w:val="en-GB"/>
        </w:rPr>
        <w:t xml:space="preserve"> </w:t>
      </w:r>
      <w:r w:rsidRPr="00114580">
        <w:rPr>
          <w:color w:val="58595B"/>
          <w:w w:val="105"/>
          <w:lang w:val="en-GB"/>
        </w:rPr>
        <w:t>qualified</w:t>
      </w:r>
      <w:r w:rsidRPr="00114580">
        <w:rPr>
          <w:color w:val="58595B"/>
          <w:spacing w:val="2"/>
          <w:w w:val="105"/>
          <w:lang w:val="en-GB"/>
        </w:rPr>
        <w:t xml:space="preserve"> </w:t>
      </w:r>
      <w:r w:rsidRPr="00114580">
        <w:rPr>
          <w:color w:val="58595B"/>
          <w:spacing w:val="-1"/>
          <w:w w:val="105"/>
          <w:lang w:val="en-GB"/>
        </w:rPr>
        <w:t>emplo</w:t>
      </w:r>
      <w:r w:rsidRPr="00543029">
        <w:rPr>
          <w:color w:val="58595B"/>
          <w:w w:val="105"/>
          <w:lang w:val="en-GB"/>
        </w:rPr>
        <w:t>y</w:t>
      </w:r>
      <w:r w:rsidRPr="00114580">
        <w:rPr>
          <w:color w:val="58595B"/>
          <w:spacing w:val="-1"/>
          <w:w w:val="105"/>
          <w:lang w:val="en-GB"/>
        </w:rPr>
        <w:t>ees</w:t>
      </w:r>
      <w:r w:rsidRPr="00114580">
        <w:rPr>
          <w:color w:val="58595B"/>
          <w:spacing w:val="2"/>
          <w:w w:val="105"/>
          <w:lang w:val="en-GB"/>
        </w:rPr>
        <w:t xml:space="preserve"> </w:t>
      </w:r>
      <w:r w:rsidRPr="00114580">
        <w:rPr>
          <w:color w:val="58595B"/>
          <w:w w:val="105"/>
          <w:lang w:val="en-GB"/>
        </w:rPr>
        <w:t>and/or</w:t>
      </w:r>
      <w:r w:rsidRPr="00114580">
        <w:rPr>
          <w:color w:val="58595B"/>
          <w:spacing w:val="2"/>
          <w:w w:val="105"/>
          <w:lang w:val="en-GB"/>
        </w:rPr>
        <w:t xml:space="preserve"> </w:t>
      </w:r>
      <w:r w:rsidRPr="00114580">
        <w:rPr>
          <w:color w:val="58595B"/>
          <w:spacing w:val="-1"/>
          <w:w w:val="105"/>
          <w:lang w:val="en-GB"/>
        </w:rPr>
        <w:t>automated</w:t>
      </w:r>
      <w:r w:rsidRPr="00114580">
        <w:rPr>
          <w:color w:val="58595B"/>
          <w:spacing w:val="3"/>
          <w:w w:val="105"/>
          <w:lang w:val="en-GB"/>
        </w:rPr>
        <w:t xml:space="preserve"> </w:t>
      </w:r>
      <w:r w:rsidRPr="00543029">
        <w:rPr>
          <w:color w:val="58595B"/>
          <w:w w:val="105"/>
          <w:lang w:val="en-GB"/>
        </w:rPr>
        <w:t>sy</w:t>
      </w:r>
      <w:r w:rsidRPr="00114580">
        <w:rPr>
          <w:color w:val="58595B"/>
          <w:spacing w:val="-1"/>
          <w:w w:val="105"/>
          <w:lang w:val="en-GB"/>
        </w:rPr>
        <w:t>stems</w:t>
      </w:r>
      <w:r w:rsidRPr="00114580">
        <w:rPr>
          <w:color w:val="58595B"/>
          <w:spacing w:val="2"/>
          <w:w w:val="105"/>
          <w:lang w:val="en-GB"/>
        </w:rPr>
        <w:t xml:space="preserve"> </w:t>
      </w:r>
      <w:r w:rsidRPr="00114580">
        <w:rPr>
          <w:color w:val="58595B"/>
          <w:spacing w:val="-1"/>
          <w:w w:val="105"/>
          <w:lang w:val="en-GB"/>
        </w:rPr>
        <w:t>to</w:t>
      </w:r>
      <w:r w:rsidRPr="00114580">
        <w:rPr>
          <w:color w:val="58595B"/>
          <w:spacing w:val="37"/>
          <w:w w:val="109"/>
          <w:lang w:val="en-GB"/>
        </w:rPr>
        <w:t xml:space="preserve"> </w:t>
      </w:r>
      <w:r w:rsidRPr="00114580">
        <w:rPr>
          <w:color w:val="58595B"/>
          <w:w w:val="105"/>
          <w:lang w:val="en-GB"/>
        </w:rPr>
        <w:t>assist</w:t>
      </w:r>
      <w:r w:rsidRPr="00114580">
        <w:rPr>
          <w:color w:val="58595B"/>
          <w:spacing w:val="-3"/>
          <w:w w:val="105"/>
          <w:lang w:val="en-GB"/>
        </w:rPr>
        <w:t xml:space="preserve"> </w:t>
      </w:r>
      <w:r w:rsidRPr="00114580">
        <w:rPr>
          <w:color w:val="58595B"/>
          <w:w w:val="105"/>
          <w:lang w:val="en-GB"/>
        </w:rPr>
        <w:t>in</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esolution</w:t>
      </w:r>
      <w:r w:rsidRPr="00114580">
        <w:rPr>
          <w:color w:val="58595B"/>
          <w:spacing w:val="-3"/>
          <w:w w:val="105"/>
          <w:lang w:val="en-GB"/>
        </w:rPr>
        <w:t xml:space="preserve"> </w:t>
      </w:r>
      <w:r w:rsidRPr="00114580">
        <w:rPr>
          <w:color w:val="58595B"/>
          <w:w w:val="105"/>
          <w:lang w:val="en-GB"/>
        </w:rPr>
        <w:t>of</w:t>
      </w:r>
      <w:r w:rsidRPr="00114580">
        <w:rPr>
          <w:color w:val="58595B"/>
          <w:spacing w:val="-3"/>
          <w:w w:val="105"/>
          <w:lang w:val="en-GB"/>
        </w:rPr>
        <w:t xml:space="preserve"> </w:t>
      </w:r>
      <w:r w:rsidRPr="00114580">
        <w:rPr>
          <w:color w:val="58595B"/>
          <w:spacing w:val="-1"/>
          <w:w w:val="105"/>
          <w:lang w:val="en-GB"/>
        </w:rPr>
        <w:t>problems</w:t>
      </w:r>
      <w:r w:rsidRPr="00543029">
        <w:rPr>
          <w:color w:val="58595B"/>
          <w:w w:val="105"/>
          <w:lang w:val="en-GB"/>
        </w:rPr>
        <w:t xml:space="preserve"> r</w:t>
      </w:r>
      <w:r w:rsidRPr="00114580">
        <w:rPr>
          <w:color w:val="58595B"/>
          <w:spacing w:val="-1"/>
          <w:w w:val="105"/>
          <w:lang w:val="en-GB"/>
        </w:rPr>
        <w:t>elated</w:t>
      </w:r>
      <w:r w:rsidRPr="00114580">
        <w:rPr>
          <w:color w:val="58595B"/>
          <w:spacing w:val="-3"/>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the</w:t>
      </w:r>
      <w:r w:rsidRPr="00114580">
        <w:rPr>
          <w:color w:val="58595B"/>
          <w:spacing w:val="37"/>
          <w:w w:val="113"/>
          <w:lang w:val="en-GB"/>
        </w:rPr>
        <w:t xml:space="preserve"> </w:t>
      </w:r>
      <w:r w:rsidRPr="00543029">
        <w:rPr>
          <w:color w:val="58595B"/>
          <w:lang w:val="en-GB"/>
        </w:rPr>
        <w:t>E</w:t>
      </w:r>
      <w:r w:rsidRPr="00114580">
        <w:rPr>
          <w:color w:val="58595B"/>
          <w:spacing w:val="-1"/>
          <w:lang w:val="en-GB"/>
        </w:rPr>
        <w:t>cocash</w:t>
      </w:r>
      <w:r w:rsidRPr="00114580">
        <w:rPr>
          <w:color w:val="58595B"/>
          <w:spacing w:val="-13"/>
          <w:lang w:val="en-GB"/>
        </w:rPr>
        <w:t xml:space="preserve"> </w:t>
      </w:r>
      <w:r w:rsidRPr="00114580">
        <w:rPr>
          <w:color w:val="58595B"/>
          <w:lang w:val="en-GB"/>
        </w:rPr>
        <w:t>Services.</w:t>
      </w:r>
    </w:p>
    <w:p w14:paraId="68DF2C31" w14:textId="77777777" w:rsidR="0016175F" w:rsidRPr="00114580" w:rsidRDefault="0016175F" w:rsidP="004D2828">
      <w:pPr>
        <w:pStyle w:val="BodyText"/>
        <w:rPr>
          <w:lang w:val="en-GB"/>
        </w:rPr>
      </w:pPr>
      <w:r w:rsidRPr="00543029">
        <w:rPr>
          <w:color w:val="58595B"/>
          <w:w w:val="105"/>
          <w:lang w:val="en-GB"/>
        </w:rPr>
        <w:t>Ensur</w:t>
      </w:r>
      <w:r w:rsidRPr="00114580">
        <w:rPr>
          <w:color w:val="58595B"/>
          <w:spacing w:val="-1"/>
          <w:w w:val="105"/>
          <w:lang w:val="en-GB"/>
        </w:rPr>
        <w:t>e</w:t>
      </w:r>
      <w:r w:rsidRPr="00114580">
        <w:rPr>
          <w:color w:val="58595B"/>
          <w:spacing w:val="-10"/>
          <w:w w:val="105"/>
          <w:lang w:val="en-GB"/>
        </w:rPr>
        <w:t xml:space="preserve"> </w:t>
      </w:r>
      <w:r w:rsidRPr="00114580">
        <w:rPr>
          <w:color w:val="58595B"/>
          <w:spacing w:val="-1"/>
          <w:w w:val="105"/>
          <w:lang w:val="en-GB"/>
        </w:rPr>
        <w:t>that</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Call</w:t>
      </w:r>
      <w:r w:rsidRPr="00114580">
        <w:rPr>
          <w:color w:val="58595B"/>
          <w:spacing w:val="-9"/>
          <w:w w:val="105"/>
          <w:lang w:val="en-GB"/>
        </w:rPr>
        <w:t xml:space="preserve"> </w:t>
      </w:r>
      <w:r w:rsidRPr="00543029">
        <w:rPr>
          <w:color w:val="58595B"/>
          <w:w w:val="105"/>
          <w:lang w:val="en-GB"/>
        </w:rPr>
        <w:t>C</w:t>
      </w:r>
      <w:r w:rsidRPr="00114580">
        <w:rPr>
          <w:color w:val="58595B"/>
          <w:spacing w:val="-1"/>
          <w:w w:val="105"/>
          <w:lang w:val="en-GB"/>
        </w:rPr>
        <w:t>entre</w:t>
      </w:r>
      <w:r w:rsidRPr="00114580">
        <w:rPr>
          <w:color w:val="58595B"/>
          <w:spacing w:val="-9"/>
          <w:w w:val="105"/>
          <w:lang w:val="en-GB"/>
        </w:rPr>
        <w:t xml:space="preserve"> </w:t>
      </w:r>
      <w:r w:rsidRPr="00114580">
        <w:rPr>
          <w:color w:val="58595B"/>
          <w:w w:val="105"/>
          <w:lang w:val="en-GB"/>
        </w:rPr>
        <w:t>is</w:t>
      </w:r>
      <w:r w:rsidRPr="00114580">
        <w:rPr>
          <w:color w:val="58595B"/>
          <w:spacing w:val="-9"/>
          <w:w w:val="105"/>
          <w:lang w:val="en-GB"/>
        </w:rPr>
        <w:t xml:space="preserve"> </w:t>
      </w:r>
      <w:r w:rsidRPr="00114580">
        <w:rPr>
          <w:color w:val="58595B"/>
          <w:w w:val="105"/>
          <w:lang w:val="en-GB"/>
        </w:rPr>
        <w:t>open</w:t>
      </w:r>
      <w:r w:rsidRPr="00114580">
        <w:rPr>
          <w:color w:val="58595B"/>
          <w:spacing w:val="-9"/>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9"/>
          <w:w w:val="105"/>
          <w:lang w:val="en-GB"/>
        </w:rPr>
        <w:t xml:space="preserve"> </w:t>
      </w:r>
      <w:r w:rsidRPr="00114580">
        <w:rPr>
          <w:color w:val="58595B"/>
          <w:w w:val="105"/>
          <w:lang w:val="en-GB"/>
        </w:rPr>
        <w:t>query</w:t>
      </w:r>
      <w:r w:rsidRPr="00114580">
        <w:rPr>
          <w:color w:val="58595B"/>
          <w:spacing w:val="31"/>
          <w:w w:val="94"/>
          <w:lang w:val="en-GB"/>
        </w:rPr>
        <w:t xml:space="preserve"> </w:t>
      </w:r>
      <w:r w:rsidRPr="00543029">
        <w:rPr>
          <w:color w:val="58595B"/>
          <w:w w:val="105"/>
          <w:lang w:val="en-GB"/>
        </w:rPr>
        <w:t>r</w:t>
      </w:r>
      <w:r w:rsidRPr="00114580">
        <w:rPr>
          <w:color w:val="58595B"/>
          <w:spacing w:val="-1"/>
          <w:w w:val="105"/>
          <w:lang w:val="en-GB"/>
        </w:rPr>
        <w:t>esolution</w:t>
      </w:r>
      <w:r w:rsidRPr="00114580">
        <w:rPr>
          <w:color w:val="58595B"/>
          <w:spacing w:val="-9"/>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9"/>
          <w:w w:val="105"/>
          <w:lang w:val="en-GB"/>
        </w:rPr>
        <w:t xml:space="preserve"> </w:t>
      </w:r>
      <w:r w:rsidRPr="00114580">
        <w:rPr>
          <w:color w:val="58595B"/>
          <w:w w:val="105"/>
          <w:lang w:val="en-GB"/>
        </w:rPr>
        <w:t>8:00</w:t>
      </w:r>
      <w:r w:rsidRPr="00114580">
        <w:rPr>
          <w:color w:val="58595B"/>
          <w:spacing w:val="-9"/>
          <w:w w:val="105"/>
          <w:lang w:val="en-GB"/>
        </w:rPr>
        <w:t xml:space="preserve"> </w:t>
      </w:r>
      <w:r w:rsidRPr="00114580">
        <w:rPr>
          <w:color w:val="58595B"/>
          <w:w w:val="105"/>
          <w:lang w:val="en-GB"/>
        </w:rPr>
        <w:t>a.m.</w:t>
      </w:r>
      <w:r w:rsidRPr="00114580">
        <w:rPr>
          <w:color w:val="58595B"/>
          <w:spacing w:val="-9"/>
          <w:w w:val="105"/>
          <w:lang w:val="en-GB"/>
        </w:rPr>
        <w:t xml:space="preserve"> </w:t>
      </w:r>
      <w:r w:rsidRPr="00114580">
        <w:rPr>
          <w:color w:val="58595B"/>
          <w:w w:val="105"/>
          <w:lang w:val="en-GB"/>
        </w:rPr>
        <w:t>and</w:t>
      </w:r>
      <w:r w:rsidRPr="00114580">
        <w:rPr>
          <w:color w:val="58595B"/>
          <w:spacing w:val="-9"/>
          <w:w w:val="105"/>
          <w:lang w:val="en-GB"/>
        </w:rPr>
        <w:t xml:space="preserve"> </w:t>
      </w:r>
      <w:r w:rsidRPr="00114580">
        <w:rPr>
          <w:color w:val="58595B"/>
          <w:w w:val="105"/>
          <w:lang w:val="en-GB"/>
        </w:rPr>
        <w:t>10:00</w:t>
      </w:r>
      <w:r w:rsidRPr="00114580">
        <w:rPr>
          <w:color w:val="58595B"/>
          <w:spacing w:val="-9"/>
          <w:w w:val="105"/>
          <w:lang w:val="en-GB"/>
        </w:rPr>
        <w:t xml:space="preserve"> </w:t>
      </w:r>
      <w:r w:rsidRPr="00114580">
        <w:rPr>
          <w:color w:val="58595B"/>
          <w:spacing w:val="-1"/>
          <w:w w:val="105"/>
          <w:lang w:val="en-GB"/>
        </w:rPr>
        <w:t>p</w:t>
      </w:r>
      <w:r w:rsidRPr="00543029">
        <w:rPr>
          <w:color w:val="58595B"/>
          <w:w w:val="105"/>
          <w:lang w:val="en-GB"/>
        </w:rPr>
        <w:t>.m.</w:t>
      </w:r>
      <w:r w:rsidRPr="00114580">
        <w:rPr>
          <w:color w:val="58595B"/>
          <w:spacing w:val="-9"/>
          <w:w w:val="105"/>
          <w:lang w:val="en-GB"/>
        </w:rPr>
        <w:t xml:space="preserve"> </w:t>
      </w:r>
      <w:r w:rsidRPr="00114580">
        <w:rPr>
          <w:color w:val="58595B"/>
          <w:w w:val="105"/>
          <w:lang w:val="en-GB"/>
        </w:rPr>
        <w:t>on</w:t>
      </w:r>
      <w:r w:rsidRPr="00114580">
        <w:rPr>
          <w:color w:val="58595B"/>
          <w:spacing w:val="29"/>
          <w:w w:val="110"/>
          <w:lang w:val="en-GB"/>
        </w:rPr>
        <w:t xml:space="preserve"> </w:t>
      </w:r>
      <w:r w:rsidRPr="00543029">
        <w:rPr>
          <w:color w:val="58595B"/>
          <w:w w:val="105"/>
          <w:lang w:val="en-GB"/>
        </w:rPr>
        <w:t>M</w:t>
      </w:r>
      <w:r w:rsidRPr="00114580">
        <w:rPr>
          <w:color w:val="58595B"/>
          <w:spacing w:val="-1"/>
          <w:w w:val="105"/>
          <w:lang w:val="en-GB"/>
        </w:rPr>
        <w:t>onda</w:t>
      </w:r>
      <w:r w:rsidRPr="00543029">
        <w:rPr>
          <w:color w:val="58595B"/>
          <w:w w:val="105"/>
          <w:lang w:val="en-GB"/>
        </w:rPr>
        <w:t>ys</w:t>
      </w:r>
      <w:r w:rsidRPr="00114580">
        <w:rPr>
          <w:color w:val="58595B"/>
          <w:spacing w:val="-9"/>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spacing w:val="-1"/>
          <w:w w:val="105"/>
          <w:lang w:val="en-GB"/>
        </w:rPr>
        <w:t>Sunda</w:t>
      </w:r>
      <w:r w:rsidRPr="00543029">
        <w:rPr>
          <w:color w:val="58595B"/>
          <w:w w:val="105"/>
          <w:lang w:val="en-GB"/>
        </w:rPr>
        <w:t>ys,</w:t>
      </w:r>
      <w:r w:rsidRPr="00114580">
        <w:rPr>
          <w:color w:val="58595B"/>
          <w:spacing w:val="-8"/>
          <w:w w:val="105"/>
          <w:lang w:val="en-GB"/>
        </w:rPr>
        <w:t xml:space="preserve"> </w:t>
      </w:r>
      <w:r w:rsidRPr="00114580">
        <w:rPr>
          <w:color w:val="58595B"/>
          <w:w w:val="105"/>
          <w:lang w:val="en-GB"/>
        </w:rPr>
        <w:t>which</w:t>
      </w:r>
      <w:r w:rsidRPr="00114580">
        <w:rPr>
          <w:color w:val="58595B"/>
          <w:spacing w:val="-8"/>
          <w:w w:val="105"/>
          <w:lang w:val="en-GB"/>
        </w:rPr>
        <w:t xml:space="preserve"> </w:t>
      </w:r>
      <w:r w:rsidRPr="00114580">
        <w:rPr>
          <w:color w:val="58595B"/>
          <w:spacing w:val="-1"/>
          <w:w w:val="105"/>
          <w:lang w:val="en-GB"/>
        </w:rPr>
        <w:t>operating</w:t>
      </w:r>
      <w:r w:rsidRPr="00114580">
        <w:rPr>
          <w:color w:val="58595B"/>
          <w:spacing w:val="-8"/>
          <w:w w:val="105"/>
          <w:lang w:val="en-GB"/>
        </w:rPr>
        <w:t xml:space="preserve"> </w:t>
      </w:r>
      <w:r w:rsidRPr="00114580">
        <w:rPr>
          <w:color w:val="58595B"/>
          <w:w w:val="105"/>
          <w:lang w:val="en-GB"/>
        </w:rPr>
        <w:t>times</w:t>
      </w:r>
      <w:r w:rsidRPr="00114580">
        <w:rPr>
          <w:color w:val="58595B"/>
          <w:spacing w:val="-8"/>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8"/>
          <w:w w:val="105"/>
          <w:lang w:val="en-GB"/>
        </w:rPr>
        <w:t xml:space="preserve"> </w:t>
      </w:r>
      <w:r w:rsidRPr="00114580">
        <w:rPr>
          <w:color w:val="58595B"/>
          <w:w w:val="105"/>
          <w:lang w:val="en-GB"/>
        </w:rPr>
        <w:t>be</w:t>
      </w:r>
      <w:r w:rsidRPr="00114580">
        <w:rPr>
          <w:color w:val="58595B"/>
          <w:spacing w:val="33"/>
          <w:w w:val="113"/>
          <w:lang w:val="en-GB"/>
        </w:rPr>
        <w:t xml:space="preserve"> </w:t>
      </w:r>
      <w:r w:rsidRPr="00543029">
        <w:rPr>
          <w:color w:val="58595B"/>
          <w:w w:val="105"/>
          <w:lang w:val="en-GB"/>
        </w:rPr>
        <w:t>review</w:t>
      </w:r>
      <w:r w:rsidRPr="00114580">
        <w:rPr>
          <w:color w:val="58595B"/>
          <w:spacing w:val="-1"/>
          <w:w w:val="105"/>
          <w:lang w:val="en-GB"/>
        </w:rPr>
        <w:t>ed</w:t>
      </w:r>
      <w:r w:rsidRPr="00114580">
        <w:rPr>
          <w:color w:val="58595B"/>
          <w:spacing w:val="-12"/>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2"/>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2"/>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2"/>
          <w:w w:val="105"/>
          <w:lang w:val="en-GB"/>
        </w:rPr>
        <w:t xml:space="preserve"> </w:t>
      </w:r>
      <w:r w:rsidRPr="00114580">
        <w:rPr>
          <w:color w:val="58595B"/>
          <w:w w:val="105"/>
          <w:lang w:val="en-GB"/>
        </w:rPr>
        <w:t>time-to-time.</w:t>
      </w:r>
    </w:p>
    <w:p w14:paraId="54AF4205"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r</w:t>
      </w:r>
      <w:r w:rsidRPr="00114580">
        <w:rPr>
          <w:color w:val="58595B"/>
          <w:spacing w:val="-1"/>
          <w:w w:val="105"/>
          <w:lang w:val="en-GB"/>
        </w:rPr>
        <w:t>ight</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disconnect</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A</w:t>
      </w:r>
      <w:r w:rsidRPr="00114580">
        <w:rPr>
          <w:color w:val="58595B"/>
          <w:spacing w:val="-1"/>
          <w:w w:val="105"/>
          <w:lang w:val="en-GB"/>
        </w:rPr>
        <w:t>gent</w:t>
      </w:r>
      <w:r w:rsidRPr="00114580">
        <w:rPr>
          <w:color w:val="58595B"/>
          <w:spacing w:val="37"/>
          <w:w w:val="119"/>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1"/>
          <w:w w:val="105"/>
          <w:lang w:val="en-GB"/>
        </w:rPr>
        <w:t xml:space="preserve"> </w:t>
      </w:r>
      <w:r w:rsidRPr="00114580">
        <w:rPr>
          <w:color w:val="58595B"/>
          <w:spacing w:val="-3"/>
          <w:w w:val="105"/>
          <w:lang w:val="en-GB"/>
        </w:rPr>
        <w:t>Ec</w:t>
      </w:r>
      <w:r w:rsidRPr="00543029">
        <w:rPr>
          <w:color w:val="58595B"/>
          <w:w w:val="105"/>
          <w:lang w:val="en-GB"/>
        </w:rPr>
        <w:t>onet</w:t>
      </w:r>
      <w:r w:rsidRPr="00114580">
        <w:rPr>
          <w:color w:val="58595B"/>
          <w:spacing w:val="-4"/>
          <w:w w:val="105"/>
          <w:lang w:val="en-GB"/>
        </w:rPr>
        <w:t>’</w:t>
      </w:r>
      <w:r w:rsidRPr="00114580">
        <w:rPr>
          <w:color w:val="58595B"/>
          <w:spacing w:val="-3"/>
          <w:w w:val="105"/>
          <w:lang w:val="en-GB"/>
        </w:rPr>
        <w:t>s</w:t>
      </w:r>
      <w:r w:rsidRPr="00114580">
        <w:rPr>
          <w:color w:val="58595B"/>
          <w:spacing w:val="-11"/>
          <w:w w:val="105"/>
          <w:lang w:val="en-GB"/>
        </w:rPr>
        <w:t xml:space="preserve"> </w:t>
      </w:r>
      <w:r w:rsidRPr="00114580">
        <w:rPr>
          <w:color w:val="58595B"/>
          <w:spacing w:val="-1"/>
          <w:w w:val="105"/>
          <w:lang w:val="en-GB"/>
        </w:rPr>
        <w:t>net</w:t>
      </w:r>
      <w:r w:rsidRPr="00543029">
        <w:rPr>
          <w:color w:val="58595B"/>
          <w:w w:val="105"/>
          <w:lang w:val="en-GB"/>
        </w:rPr>
        <w:t>w</w:t>
      </w:r>
      <w:r w:rsidRPr="00114580">
        <w:rPr>
          <w:color w:val="58595B"/>
          <w:spacing w:val="-1"/>
          <w:w w:val="105"/>
          <w:lang w:val="en-GB"/>
        </w:rPr>
        <w:t>or</w:t>
      </w:r>
      <w:r w:rsidRPr="00543029">
        <w:rPr>
          <w:color w:val="58595B"/>
          <w:w w:val="105"/>
          <w:lang w:val="en-GB"/>
        </w:rPr>
        <w:t>k</w:t>
      </w:r>
      <w:r w:rsidRPr="00114580">
        <w:rPr>
          <w:color w:val="58595B"/>
          <w:spacing w:val="-11"/>
          <w:w w:val="105"/>
          <w:lang w:val="en-GB"/>
        </w:rPr>
        <w:t xml:space="preserve"> </w:t>
      </w:r>
      <w:r w:rsidRPr="00114580">
        <w:rPr>
          <w:color w:val="58595B"/>
          <w:spacing w:val="-1"/>
          <w:w w:val="105"/>
          <w:lang w:val="en-GB"/>
        </w:rPr>
        <w:t>at</w:t>
      </w:r>
      <w:r w:rsidRPr="00114580">
        <w:rPr>
          <w:color w:val="58595B"/>
          <w:spacing w:val="-11"/>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1"/>
          <w:w w:val="105"/>
          <w:lang w:val="en-GB"/>
        </w:rPr>
        <w:t xml:space="preserve"> </w:t>
      </w:r>
      <w:r w:rsidRPr="00114580">
        <w:rPr>
          <w:color w:val="58595B"/>
          <w:spacing w:val="-1"/>
          <w:w w:val="105"/>
          <w:lang w:val="en-GB"/>
        </w:rPr>
        <w:t>time</w:t>
      </w:r>
      <w:r w:rsidRPr="00543029">
        <w:rPr>
          <w:color w:val="58595B"/>
          <w:w w:val="105"/>
          <w:lang w:val="en-GB"/>
        </w:rPr>
        <w:t>,</w:t>
      </w:r>
      <w:r w:rsidRPr="00114580">
        <w:rPr>
          <w:color w:val="58595B"/>
          <w:spacing w:val="-10"/>
          <w:w w:val="105"/>
          <w:lang w:val="en-GB"/>
        </w:rPr>
        <w:t xml:space="preserve"> </w:t>
      </w:r>
      <w:r w:rsidRPr="00114580">
        <w:rPr>
          <w:color w:val="58595B"/>
          <w:w w:val="105"/>
          <w:lang w:val="en-GB"/>
        </w:rPr>
        <w:t>if</w:t>
      </w:r>
      <w:r w:rsidRPr="00114580">
        <w:rPr>
          <w:color w:val="58595B"/>
          <w:spacing w:val="-11"/>
          <w:w w:val="105"/>
          <w:lang w:val="en-GB"/>
        </w:rPr>
        <w:t xml:space="preserve"> </w:t>
      </w:r>
      <w:r w:rsidRPr="00114580">
        <w:rPr>
          <w:color w:val="58595B"/>
          <w:w w:val="105"/>
          <w:lang w:val="en-GB"/>
        </w:rPr>
        <w:t>it</w:t>
      </w:r>
      <w:r w:rsidRPr="00114580">
        <w:rPr>
          <w:color w:val="58595B"/>
          <w:spacing w:val="-11"/>
          <w:w w:val="105"/>
          <w:lang w:val="en-GB"/>
        </w:rPr>
        <w:t xml:space="preserve"> </w:t>
      </w:r>
      <w:r w:rsidRPr="00114580">
        <w:rPr>
          <w:color w:val="58595B"/>
          <w:spacing w:val="-1"/>
          <w:w w:val="105"/>
          <w:lang w:val="en-GB"/>
        </w:rPr>
        <w:t>determines</w:t>
      </w:r>
      <w:r w:rsidRPr="00543029">
        <w:rPr>
          <w:color w:val="58595B"/>
          <w:w w:val="105"/>
          <w:lang w:val="en-GB"/>
        </w:rPr>
        <w:t>,</w:t>
      </w:r>
      <w:r w:rsidRPr="00114580">
        <w:rPr>
          <w:color w:val="58595B"/>
          <w:spacing w:val="-11"/>
          <w:w w:val="105"/>
          <w:lang w:val="en-GB"/>
        </w:rPr>
        <w:t xml:space="preserve"> </w:t>
      </w:r>
      <w:r w:rsidRPr="00114580">
        <w:rPr>
          <w:color w:val="58595B"/>
          <w:spacing w:val="-1"/>
          <w:w w:val="105"/>
          <w:lang w:val="en-GB"/>
        </w:rPr>
        <w:t>at</w:t>
      </w:r>
      <w:r w:rsidRPr="00114580">
        <w:rPr>
          <w:color w:val="58595B"/>
          <w:spacing w:val="55"/>
          <w:w w:val="119"/>
          <w:lang w:val="en-GB"/>
        </w:rPr>
        <w:t xml:space="preserve"> </w:t>
      </w:r>
      <w:r w:rsidRPr="00114580">
        <w:rPr>
          <w:color w:val="58595B"/>
          <w:w w:val="105"/>
          <w:lang w:val="en-GB"/>
        </w:rPr>
        <w:t>its</w:t>
      </w:r>
      <w:r w:rsidRPr="00114580">
        <w:rPr>
          <w:color w:val="58595B"/>
          <w:spacing w:val="-9"/>
          <w:w w:val="105"/>
          <w:lang w:val="en-GB"/>
        </w:rPr>
        <w:t xml:space="preserve"> </w:t>
      </w:r>
      <w:r w:rsidRPr="00114580">
        <w:rPr>
          <w:color w:val="58595B"/>
          <w:w w:val="105"/>
          <w:lang w:val="en-GB"/>
        </w:rPr>
        <w:t>sole</w:t>
      </w:r>
      <w:r w:rsidRPr="00114580">
        <w:rPr>
          <w:color w:val="58595B"/>
          <w:spacing w:val="-8"/>
          <w:w w:val="105"/>
          <w:lang w:val="en-GB"/>
        </w:rPr>
        <w:t xml:space="preserve"> </w:t>
      </w:r>
      <w:r w:rsidRPr="00543029">
        <w:rPr>
          <w:color w:val="58595B"/>
          <w:w w:val="105"/>
          <w:lang w:val="en-GB"/>
        </w:rPr>
        <w:t>discr</w:t>
      </w:r>
      <w:r w:rsidRPr="00114580">
        <w:rPr>
          <w:color w:val="58595B"/>
          <w:spacing w:val="-1"/>
          <w:w w:val="105"/>
          <w:lang w:val="en-GB"/>
        </w:rPr>
        <w:t>etion</w:t>
      </w:r>
      <w:r w:rsidRPr="00114580">
        <w:rPr>
          <w:color w:val="58595B"/>
          <w:spacing w:val="-9"/>
          <w:w w:val="105"/>
          <w:lang w:val="en-GB"/>
        </w:rPr>
        <w:t xml:space="preserve"> </w:t>
      </w:r>
      <w:r w:rsidRPr="00114580">
        <w:rPr>
          <w:color w:val="58595B"/>
          <w:spacing w:val="-1"/>
          <w:w w:val="105"/>
          <w:lang w:val="en-GB"/>
        </w:rPr>
        <w:t>that</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9"/>
          <w:w w:val="105"/>
          <w:lang w:val="en-GB"/>
        </w:rPr>
        <w:t xml:space="preserve"> </w:t>
      </w:r>
      <w:r w:rsidRPr="00543029">
        <w:rPr>
          <w:color w:val="58595B"/>
          <w:w w:val="105"/>
          <w:lang w:val="en-GB"/>
        </w:rPr>
        <w:t>lic</w:t>
      </w:r>
      <w:r w:rsidRPr="00114580">
        <w:rPr>
          <w:color w:val="58595B"/>
          <w:spacing w:val="-1"/>
          <w:w w:val="105"/>
          <w:lang w:val="en-GB"/>
        </w:rPr>
        <w:t>ence</w:t>
      </w:r>
      <w:r w:rsidRPr="00114580">
        <w:rPr>
          <w:color w:val="58595B"/>
          <w:spacing w:val="-8"/>
          <w:w w:val="105"/>
          <w:lang w:val="en-GB"/>
        </w:rPr>
        <w:t xml:space="preserve"> </w:t>
      </w:r>
      <w:r w:rsidRPr="00114580">
        <w:rPr>
          <w:color w:val="58595B"/>
          <w:w w:val="105"/>
          <w:lang w:val="en-GB"/>
        </w:rPr>
        <w:t>is</w:t>
      </w:r>
      <w:r w:rsidRPr="00114580">
        <w:rPr>
          <w:color w:val="58595B"/>
          <w:spacing w:val="-8"/>
          <w:w w:val="105"/>
          <w:lang w:val="en-GB"/>
        </w:rPr>
        <w:t xml:space="preserve"> </w:t>
      </w:r>
      <w:r w:rsidRPr="00114580">
        <w:rPr>
          <w:color w:val="58595B"/>
          <w:w w:val="105"/>
          <w:lang w:val="en-GB"/>
        </w:rPr>
        <w:t>being</w:t>
      </w:r>
      <w:r w:rsidRPr="00114580">
        <w:rPr>
          <w:color w:val="58595B"/>
          <w:spacing w:val="37"/>
          <w:w w:val="108"/>
          <w:lang w:val="en-GB"/>
        </w:rPr>
        <w:t xml:space="preserve"> </w:t>
      </w:r>
      <w:r w:rsidRPr="00114580">
        <w:rPr>
          <w:color w:val="58595B"/>
          <w:w w:val="105"/>
          <w:lang w:val="en-GB"/>
        </w:rPr>
        <w:t>used</w:t>
      </w:r>
      <w:r w:rsidRPr="00114580">
        <w:rPr>
          <w:color w:val="58595B"/>
          <w:spacing w:val="-6"/>
          <w:w w:val="105"/>
          <w:lang w:val="en-GB"/>
        </w:rPr>
        <w:t xml:space="preserve"> </w:t>
      </w:r>
      <w:r w:rsidRPr="00114580">
        <w:rPr>
          <w:color w:val="58595B"/>
          <w:spacing w:val="-1"/>
          <w:w w:val="105"/>
          <w:lang w:val="en-GB"/>
        </w:rPr>
        <w:t>unla</w:t>
      </w:r>
      <w:r w:rsidRPr="00543029">
        <w:rPr>
          <w:color w:val="58595B"/>
          <w:w w:val="105"/>
          <w:lang w:val="en-GB"/>
        </w:rPr>
        <w:t>wfully</w:t>
      </w:r>
      <w:r w:rsidRPr="00114580">
        <w:rPr>
          <w:color w:val="58595B"/>
          <w:spacing w:val="-6"/>
          <w:w w:val="105"/>
          <w:lang w:val="en-GB"/>
        </w:rPr>
        <w:t xml:space="preserve"> </w:t>
      </w:r>
      <w:r w:rsidRPr="00114580">
        <w:rPr>
          <w:color w:val="58595B"/>
          <w:w w:val="105"/>
          <w:lang w:val="en-GB"/>
        </w:rPr>
        <w:t>or</w:t>
      </w:r>
      <w:r w:rsidRPr="00114580">
        <w:rPr>
          <w:color w:val="58595B"/>
          <w:spacing w:val="-5"/>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6"/>
          <w:w w:val="105"/>
          <w:lang w:val="en-GB"/>
        </w:rPr>
        <w:t xml:space="preserve"> </w:t>
      </w:r>
      <w:r w:rsidRPr="00114580">
        <w:rPr>
          <w:color w:val="58595B"/>
          <w:w w:val="105"/>
          <w:lang w:val="en-GB"/>
        </w:rPr>
        <w:t>purposes</w:t>
      </w:r>
      <w:r w:rsidRPr="00114580">
        <w:rPr>
          <w:color w:val="58595B"/>
          <w:spacing w:val="-5"/>
          <w:w w:val="105"/>
          <w:lang w:val="en-GB"/>
        </w:rPr>
        <w:t xml:space="preserve"> </w:t>
      </w:r>
      <w:r w:rsidRPr="00114580">
        <w:rPr>
          <w:color w:val="58595B"/>
          <w:w w:val="105"/>
          <w:lang w:val="en-GB"/>
        </w:rPr>
        <w:t>other</w:t>
      </w:r>
      <w:r w:rsidRPr="00114580">
        <w:rPr>
          <w:color w:val="58595B"/>
          <w:spacing w:val="-6"/>
          <w:w w:val="105"/>
          <w:lang w:val="en-GB"/>
        </w:rPr>
        <w:t xml:space="preserve"> </w:t>
      </w:r>
      <w:r w:rsidRPr="00114580">
        <w:rPr>
          <w:color w:val="58595B"/>
          <w:w w:val="105"/>
          <w:lang w:val="en-GB"/>
        </w:rPr>
        <w:t>than</w:t>
      </w:r>
      <w:r w:rsidRPr="00114580">
        <w:rPr>
          <w:color w:val="58595B"/>
          <w:spacing w:val="-5"/>
          <w:w w:val="105"/>
          <w:lang w:val="en-GB"/>
        </w:rPr>
        <w:t xml:space="preserve"> </w:t>
      </w:r>
      <w:r w:rsidRPr="00114580">
        <w:rPr>
          <w:color w:val="58595B"/>
          <w:w w:val="105"/>
          <w:lang w:val="en-GB"/>
        </w:rPr>
        <w:t>in</w:t>
      </w:r>
    </w:p>
    <w:p w14:paraId="62849B12" w14:textId="77777777" w:rsidR="0016175F" w:rsidRPr="00114580" w:rsidRDefault="0016175F" w:rsidP="004D2828">
      <w:pPr>
        <w:pStyle w:val="BodyText"/>
        <w:sectPr w:rsidR="0016175F" w:rsidRPr="00114580">
          <w:type w:val="continuous"/>
          <w:pgSz w:w="11910" w:h="16840"/>
          <w:pgMar w:top="200" w:right="260" w:bottom="0" w:left="240" w:header="720" w:footer="720" w:gutter="0"/>
          <w:cols w:num="3" w:space="720" w:equalWidth="0">
            <w:col w:w="3604" w:space="240"/>
            <w:col w:w="3604" w:space="240"/>
            <w:col w:w="3722"/>
          </w:cols>
        </w:sectPr>
      </w:pPr>
    </w:p>
    <w:p w14:paraId="143DF8E7" w14:textId="77777777" w:rsidR="0016175F" w:rsidRPr="00114580" w:rsidRDefault="0016175F" w:rsidP="004D2828">
      <w:pPr>
        <w:pStyle w:val="BodyText"/>
        <w:rPr>
          <w:lang w:val="en-GB"/>
        </w:rPr>
      </w:pPr>
      <w:r w:rsidRPr="00114580">
        <w:rPr>
          <w:color w:val="58595B"/>
          <w:w w:val="105"/>
          <w:lang w:val="en-GB"/>
        </w:rPr>
        <w:lastRenderedPageBreak/>
        <w:t>connection</w:t>
      </w:r>
      <w:r w:rsidRPr="00114580">
        <w:rPr>
          <w:color w:val="58595B"/>
          <w:spacing w:val="-9"/>
          <w:w w:val="105"/>
          <w:lang w:val="en-GB"/>
        </w:rPr>
        <w:t xml:space="preserve"> </w:t>
      </w:r>
      <w:r w:rsidRPr="00114580">
        <w:rPr>
          <w:color w:val="58595B"/>
          <w:w w:val="105"/>
          <w:lang w:val="en-GB"/>
        </w:rPr>
        <w:t>with</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8"/>
          <w:w w:val="105"/>
          <w:lang w:val="en-GB"/>
        </w:rPr>
        <w:t xml:space="preserve"> </w:t>
      </w:r>
      <w:r w:rsidRPr="00114580">
        <w:rPr>
          <w:color w:val="58595B"/>
          <w:w w:val="105"/>
          <w:lang w:val="en-GB"/>
        </w:rPr>
        <w:t>Services</w:t>
      </w:r>
      <w:r w:rsidRPr="00114580">
        <w:rPr>
          <w:color w:val="58595B"/>
          <w:spacing w:val="-8"/>
          <w:w w:val="105"/>
          <w:lang w:val="en-GB"/>
        </w:rPr>
        <w:t xml:space="preserve"> </w:t>
      </w:r>
      <w:r w:rsidRPr="00114580">
        <w:rPr>
          <w:color w:val="58595B"/>
          <w:w w:val="105"/>
          <w:lang w:val="en-GB"/>
        </w:rPr>
        <w:t>or</w:t>
      </w:r>
      <w:r w:rsidRPr="00114580">
        <w:rPr>
          <w:color w:val="58595B"/>
          <w:spacing w:val="-9"/>
          <w:w w:val="105"/>
          <w:lang w:val="en-GB"/>
        </w:rPr>
        <w:t xml:space="preserve"> </w:t>
      </w:r>
      <w:r w:rsidRPr="00114580">
        <w:rPr>
          <w:color w:val="58595B"/>
          <w:spacing w:val="-1"/>
          <w:w w:val="105"/>
          <w:lang w:val="en-GB"/>
        </w:rPr>
        <w:t>that</w:t>
      </w:r>
      <w:r w:rsidRPr="00114580">
        <w:rPr>
          <w:color w:val="58595B"/>
          <w:spacing w:val="-8"/>
          <w:w w:val="105"/>
          <w:lang w:val="en-GB"/>
        </w:rPr>
        <w:t xml:space="preserve"> </w:t>
      </w:r>
      <w:r w:rsidRPr="00114580">
        <w:rPr>
          <w:color w:val="58595B"/>
          <w:w w:val="105"/>
          <w:lang w:val="en-GB"/>
        </w:rPr>
        <w:t>the</w:t>
      </w:r>
      <w:r w:rsidRPr="00114580">
        <w:rPr>
          <w:color w:val="58595B"/>
          <w:spacing w:val="29"/>
          <w:w w:val="113"/>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5"/>
          <w:w w:val="105"/>
          <w:lang w:val="en-GB"/>
        </w:rPr>
        <w:t xml:space="preserve"> </w:t>
      </w:r>
      <w:r w:rsidRPr="00114580">
        <w:rPr>
          <w:color w:val="58595B"/>
          <w:w w:val="105"/>
          <w:lang w:val="en-GB"/>
        </w:rPr>
        <w:t>is</w:t>
      </w:r>
      <w:r w:rsidRPr="00114580">
        <w:rPr>
          <w:color w:val="58595B"/>
          <w:spacing w:val="-5"/>
          <w:w w:val="105"/>
          <w:lang w:val="en-GB"/>
        </w:rPr>
        <w:t xml:space="preserve"> </w:t>
      </w:r>
      <w:r w:rsidRPr="00114580">
        <w:rPr>
          <w:color w:val="58595B"/>
          <w:w w:val="105"/>
          <w:lang w:val="en-GB"/>
        </w:rPr>
        <w:t>not</w:t>
      </w:r>
      <w:r w:rsidRPr="00114580">
        <w:rPr>
          <w:color w:val="58595B"/>
          <w:spacing w:val="-5"/>
          <w:w w:val="105"/>
          <w:lang w:val="en-GB"/>
        </w:rPr>
        <w:t xml:space="preserve"> </w:t>
      </w:r>
      <w:r w:rsidRPr="00543029">
        <w:rPr>
          <w:color w:val="58595B"/>
          <w:w w:val="105"/>
          <w:lang w:val="en-GB"/>
        </w:rPr>
        <w:t>c</w:t>
      </w:r>
      <w:r w:rsidRPr="00114580">
        <w:rPr>
          <w:color w:val="58595B"/>
          <w:spacing w:val="-1"/>
          <w:w w:val="105"/>
          <w:lang w:val="en-GB"/>
        </w:rPr>
        <w:t>omplying</w:t>
      </w:r>
      <w:r w:rsidRPr="00114580">
        <w:rPr>
          <w:color w:val="58595B"/>
          <w:spacing w:val="-5"/>
          <w:w w:val="105"/>
          <w:lang w:val="en-GB"/>
        </w:rPr>
        <w:t xml:space="preserve"> </w:t>
      </w:r>
      <w:r w:rsidRPr="00114580">
        <w:rPr>
          <w:color w:val="58595B"/>
          <w:w w:val="105"/>
          <w:lang w:val="en-GB"/>
        </w:rPr>
        <w:t>with</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terms</w:t>
      </w:r>
      <w:r w:rsidRPr="00114580">
        <w:rPr>
          <w:color w:val="58595B"/>
          <w:spacing w:val="-5"/>
          <w:w w:val="105"/>
          <w:lang w:val="en-GB"/>
        </w:rPr>
        <w:t xml:space="preserve"> </w:t>
      </w:r>
      <w:r w:rsidRPr="00114580">
        <w:rPr>
          <w:color w:val="58595B"/>
          <w:w w:val="105"/>
          <w:lang w:val="en-GB"/>
        </w:rPr>
        <w:t>and</w:t>
      </w:r>
      <w:r w:rsidRPr="00114580">
        <w:rPr>
          <w:color w:val="58595B"/>
          <w:spacing w:val="29"/>
          <w:w w:val="110"/>
          <w:lang w:val="en-GB"/>
        </w:rPr>
        <w:t xml:space="preserve"> </w:t>
      </w:r>
      <w:r w:rsidRPr="00543029">
        <w:rPr>
          <w:color w:val="58595B"/>
          <w:w w:val="105"/>
          <w:lang w:val="en-GB"/>
        </w:rPr>
        <w:t>c</w:t>
      </w:r>
      <w:r w:rsidRPr="00114580">
        <w:rPr>
          <w:color w:val="58595B"/>
          <w:spacing w:val="-1"/>
          <w:w w:val="105"/>
          <w:lang w:val="en-GB"/>
        </w:rPr>
        <w:t>onditions</w:t>
      </w:r>
      <w:r w:rsidRPr="00114580">
        <w:rPr>
          <w:color w:val="58595B"/>
          <w:spacing w:val="-3"/>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this</w:t>
      </w:r>
      <w:r w:rsidRPr="00543029">
        <w:rPr>
          <w:color w:val="58595B"/>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288276F5"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12"/>
          <w:w w:val="105"/>
          <w:lang w:val="en-GB"/>
        </w:rPr>
        <w:t xml:space="preserve"> </w:t>
      </w:r>
      <w:r w:rsidRPr="00114580">
        <w:rPr>
          <w:color w:val="58595B"/>
          <w:spacing w:val="-1"/>
          <w:w w:val="105"/>
          <w:lang w:val="en-GB"/>
        </w:rPr>
        <w:t>e</w:t>
      </w:r>
      <w:r w:rsidRPr="00543029">
        <w:rPr>
          <w:color w:val="58595B"/>
          <w:w w:val="105"/>
          <w:lang w:val="en-GB"/>
        </w:rPr>
        <w:t>x</w:t>
      </w:r>
      <w:r w:rsidRPr="00114580">
        <w:rPr>
          <w:color w:val="58595B"/>
          <w:spacing w:val="-1"/>
          <w:w w:val="105"/>
          <w:lang w:val="en-GB"/>
        </w:rPr>
        <w:t>cludes</w:t>
      </w:r>
      <w:r w:rsidRPr="00114580">
        <w:rPr>
          <w:color w:val="58595B"/>
          <w:spacing w:val="-12"/>
          <w:w w:val="105"/>
          <w:lang w:val="en-GB"/>
        </w:rPr>
        <w:t xml:space="preserve"> </w:t>
      </w:r>
      <w:r w:rsidRPr="00543029">
        <w:rPr>
          <w:color w:val="58595B"/>
          <w:w w:val="105"/>
          <w:lang w:val="en-GB"/>
        </w:rPr>
        <w:t>w</w:t>
      </w:r>
      <w:r w:rsidRPr="00114580">
        <w:rPr>
          <w:color w:val="58595B"/>
          <w:spacing w:val="-1"/>
          <w:w w:val="105"/>
          <w:lang w:val="en-GB"/>
        </w:rPr>
        <w:t>ar</w:t>
      </w:r>
      <w:r w:rsidRPr="00543029">
        <w:rPr>
          <w:color w:val="58595B"/>
          <w:w w:val="105"/>
          <w:lang w:val="en-GB"/>
        </w:rPr>
        <w:t>r</w:t>
      </w:r>
      <w:r w:rsidRPr="00114580">
        <w:rPr>
          <w:color w:val="58595B"/>
          <w:spacing w:val="-1"/>
          <w:w w:val="105"/>
          <w:lang w:val="en-GB"/>
        </w:rPr>
        <w:t>anties</w:t>
      </w:r>
      <w:r w:rsidRPr="00114580">
        <w:rPr>
          <w:color w:val="58595B"/>
          <w:spacing w:val="-12"/>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all</w:t>
      </w:r>
      <w:r w:rsidRPr="00114580">
        <w:rPr>
          <w:color w:val="58595B"/>
          <w:spacing w:val="-12"/>
          <w:w w:val="105"/>
          <w:lang w:val="en-GB"/>
        </w:rPr>
        <w:t xml:space="preserve"> </w:t>
      </w:r>
      <w:r w:rsidRPr="00114580">
        <w:rPr>
          <w:color w:val="58595B"/>
          <w:w w:val="105"/>
          <w:lang w:val="en-GB"/>
        </w:rPr>
        <w:t>kinds</w:t>
      </w:r>
      <w:r w:rsidRPr="00114580">
        <w:rPr>
          <w:color w:val="58595B"/>
          <w:spacing w:val="-12"/>
          <w:w w:val="105"/>
          <w:lang w:val="en-GB"/>
        </w:rPr>
        <w:t xml:space="preserve"> </w:t>
      </w:r>
      <w:r w:rsidRPr="00114580">
        <w:rPr>
          <w:color w:val="58595B"/>
          <w:w w:val="105"/>
          <w:lang w:val="en-GB"/>
        </w:rPr>
        <w:t>and</w:t>
      </w:r>
      <w:r w:rsidRPr="00114580">
        <w:rPr>
          <w:color w:val="58595B"/>
          <w:spacing w:val="-11"/>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w w:val="105"/>
          <w:lang w:val="en-GB"/>
        </w:rPr>
        <w:t>not</w:t>
      </w:r>
      <w:r w:rsidRPr="00114580">
        <w:rPr>
          <w:color w:val="58595B"/>
          <w:spacing w:val="35"/>
          <w:w w:val="112"/>
          <w:lang w:val="en-GB"/>
        </w:rPr>
        <w:t xml:space="preserve"> </w:t>
      </w:r>
      <w:r w:rsidRPr="00114580">
        <w:rPr>
          <w:color w:val="58595B"/>
          <w:w w:val="105"/>
          <w:lang w:val="en-GB"/>
        </w:rPr>
        <w:t>be</w:t>
      </w:r>
      <w:r w:rsidRPr="00114580">
        <w:rPr>
          <w:color w:val="58595B"/>
          <w:spacing w:val="-14"/>
          <w:w w:val="105"/>
          <w:lang w:val="en-GB"/>
        </w:rPr>
        <w:t xml:space="preserve"> </w:t>
      </w:r>
      <w:r w:rsidRPr="00114580">
        <w:rPr>
          <w:color w:val="58595B"/>
          <w:w w:val="105"/>
          <w:lang w:val="en-GB"/>
        </w:rPr>
        <w:t>liable</w:t>
      </w:r>
      <w:r w:rsidRPr="00114580">
        <w:rPr>
          <w:color w:val="58595B"/>
          <w:spacing w:val="-13"/>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3"/>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543029">
        <w:rPr>
          <w:color w:val="58595B"/>
          <w:w w:val="105"/>
          <w:lang w:val="en-GB"/>
        </w:rPr>
        <w:t>c</w:t>
      </w:r>
      <w:r w:rsidRPr="00114580">
        <w:rPr>
          <w:color w:val="58595B"/>
          <w:spacing w:val="-1"/>
          <w:w w:val="105"/>
          <w:lang w:val="en-GB"/>
        </w:rPr>
        <w:t>osts</w:t>
      </w:r>
      <w:r w:rsidRPr="00543029">
        <w:rPr>
          <w:color w:val="58595B"/>
          <w:w w:val="105"/>
          <w:lang w:val="en-GB"/>
        </w:rPr>
        <w:t>,</w:t>
      </w:r>
      <w:r w:rsidRPr="00114580">
        <w:rPr>
          <w:color w:val="58595B"/>
          <w:spacing w:val="-13"/>
          <w:w w:val="105"/>
          <w:lang w:val="en-GB"/>
        </w:rPr>
        <w:t xml:space="preserve"> </w:t>
      </w:r>
      <w:r w:rsidRPr="00543029">
        <w:rPr>
          <w:color w:val="58595B"/>
          <w:w w:val="105"/>
          <w:lang w:val="en-GB"/>
        </w:rPr>
        <w:t>loss,</w:t>
      </w:r>
      <w:r w:rsidRPr="00114580">
        <w:rPr>
          <w:color w:val="58595B"/>
          <w:spacing w:val="-13"/>
          <w:w w:val="105"/>
          <w:lang w:val="en-GB"/>
        </w:rPr>
        <w:t xml:space="preserve"> </w:t>
      </w:r>
      <w:r w:rsidRPr="00114580">
        <w:rPr>
          <w:color w:val="58595B"/>
          <w:w w:val="105"/>
          <w:lang w:val="en-GB"/>
        </w:rPr>
        <w:t>liability</w:t>
      </w:r>
      <w:r w:rsidRPr="00114580">
        <w:rPr>
          <w:color w:val="58595B"/>
          <w:spacing w:val="-13"/>
          <w:w w:val="105"/>
          <w:lang w:val="en-GB"/>
        </w:rPr>
        <w:t xml:space="preserve"> </w:t>
      </w:r>
      <w:r w:rsidRPr="00114580">
        <w:rPr>
          <w:color w:val="58595B"/>
          <w:w w:val="105"/>
          <w:lang w:val="en-GB"/>
        </w:rPr>
        <w:t>or</w:t>
      </w:r>
      <w:r w:rsidRPr="00114580">
        <w:rPr>
          <w:color w:val="58595B"/>
          <w:spacing w:val="-13"/>
          <w:w w:val="105"/>
          <w:lang w:val="en-GB"/>
        </w:rPr>
        <w:t xml:space="preserve"> </w:t>
      </w:r>
      <w:r w:rsidRPr="00114580">
        <w:rPr>
          <w:color w:val="58595B"/>
          <w:w w:val="105"/>
          <w:lang w:val="en-GB"/>
        </w:rPr>
        <w:t>damage</w:t>
      </w:r>
      <w:r w:rsidRPr="00114580">
        <w:rPr>
          <w:color w:val="58595B"/>
          <w:spacing w:val="30"/>
          <w:w w:val="110"/>
          <w:lang w:val="en-GB"/>
        </w:rPr>
        <w:t xml:space="preserve"> </w:t>
      </w:r>
      <w:r w:rsidRPr="00114580">
        <w:rPr>
          <w:color w:val="58595B"/>
          <w:w w:val="105"/>
          <w:lang w:val="en-GB"/>
        </w:rPr>
        <w:t>whether</w:t>
      </w:r>
      <w:r w:rsidRPr="00114580">
        <w:rPr>
          <w:color w:val="58595B"/>
          <w:spacing w:val="-3"/>
          <w:w w:val="105"/>
          <w:lang w:val="en-GB"/>
        </w:rPr>
        <w:t xml:space="preserve"> </w:t>
      </w:r>
      <w:r w:rsidRPr="00543029">
        <w:rPr>
          <w:color w:val="58595B"/>
          <w:w w:val="105"/>
          <w:lang w:val="en-GB"/>
        </w:rPr>
        <w:t>dir</w:t>
      </w:r>
      <w:r w:rsidRPr="00114580">
        <w:rPr>
          <w:color w:val="58595B"/>
          <w:spacing w:val="-1"/>
          <w:w w:val="105"/>
          <w:lang w:val="en-GB"/>
        </w:rPr>
        <w:t>ect</w:t>
      </w:r>
      <w:r w:rsidRPr="00543029">
        <w:rPr>
          <w:color w:val="58595B"/>
          <w:w w:val="105"/>
          <w:lang w:val="en-GB"/>
        </w:rPr>
        <w:t xml:space="preserve">, </w:t>
      </w:r>
      <w:r w:rsidRPr="00114580">
        <w:rPr>
          <w:color w:val="58595B"/>
          <w:w w:val="105"/>
          <w:lang w:val="en-GB"/>
        </w:rPr>
        <w:t>special</w:t>
      </w:r>
      <w:r w:rsidRPr="00543029">
        <w:rPr>
          <w:color w:val="58595B"/>
          <w:w w:val="105"/>
          <w:lang w:val="en-GB"/>
        </w:rPr>
        <w:t xml:space="preserve"> </w:t>
      </w:r>
      <w:r w:rsidRPr="00114580">
        <w:rPr>
          <w:color w:val="58595B"/>
          <w:w w:val="105"/>
          <w:lang w:val="en-GB"/>
        </w:rPr>
        <w:t>or</w:t>
      </w:r>
      <w:r w:rsidRPr="00543029">
        <w:rPr>
          <w:color w:val="58595B"/>
          <w:w w:val="105"/>
          <w:lang w:val="en-GB"/>
        </w:rPr>
        <w:t xml:space="preserve"> c</w:t>
      </w:r>
      <w:r w:rsidRPr="00114580">
        <w:rPr>
          <w:color w:val="58595B"/>
          <w:spacing w:val="-1"/>
          <w:w w:val="105"/>
          <w:lang w:val="en-GB"/>
        </w:rPr>
        <w:t>onsequen</w:t>
      </w:r>
      <w:r w:rsidRPr="00543029">
        <w:rPr>
          <w:color w:val="58595B"/>
          <w:w w:val="105"/>
          <w:lang w:val="en-GB"/>
        </w:rPr>
        <w:t xml:space="preserve">tial </w:t>
      </w:r>
      <w:r w:rsidRPr="00114580">
        <w:rPr>
          <w:color w:val="58595B"/>
          <w:spacing w:val="-1"/>
          <w:w w:val="105"/>
          <w:lang w:val="en-GB"/>
        </w:rPr>
        <w:t>whatsoever</w:t>
      </w:r>
      <w:r w:rsidRPr="00114580">
        <w:rPr>
          <w:color w:val="58595B"/>
          <w:spacing w:val="47"/>
          <w:w w:val="106"/>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ho</w:t>
      </w:r>
      <w:r w:rsidRPr="00543029">
        <w:rPr>
          <w:color w:val="58595B"/>
          <w:w w:val="105"/>
          <w:lang w:val="en-GB"/>
        </w:rPr>
        <w:t>w</w:t>
      </w:r>
      <w:r w:rsidRPr="00114580">
        <w:rPr>
          <w:color w:val="58595B"/>
          <w:spacing w:val="-1"/>
          <w:w w:val="105"/>
          <w:lang w:val="en-GB"/>
        </w:rPr>
        <w:t>soever</w:t>
      </w:r>
      <w:r w:rsidRPr="00114580">
        <w:rPr>
          <w:color w:val="58595B"/>
          <w:spacing w:val="-4"/>
          <w:w w:val="105"/>
          <w:lang w:val="en-GB"/>
        </w:rPr>
        <w:t xml:space="preserve"> </w:t>
      </w:r>
      <w:r w:rsidRPr="00114580">
        <w:rPr>
          <w:color w:val="58595B"/>
          <w:w w:val="105"/>
          <w:lang w:val="en-GB"/>
        </w:rPr>
        <w:t>arising</w:t>
      </w:r>
      <w:r w:rsidRPr="00114580">
        <w:rPr>
          <w:color w:val="58595B"/>
          <w:spacing w:val="-4"/>
          <w:w w:val="105"/>
          <w:lang w:val="en-GB"/>
        </w:rPr>
        <w:t xml:space="preserve"> </w:t>
      </w:r>
      <w:r w:rsidRPr="00114580">
        <w:rPr>
          <w:color w:val="58595B"/>
          <w:w w:val="105"/>
          <w:lang w:val="en-GB"/>
        </w:rPr>
        <w:t>whether</w:t>
      </w:r>
      <w:r w:rsidRPr="00114580">
        <w:rPr>
          <w:color w:val="58595B"/>
          <w:spacing w:val="-4"/>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4"/>
          <w:w w:val="105"/>
          <w:lang w:val="en-GB"/>
        </w:rPr>
        <w:t xml:space="preserve"> </w:t>
      </w:r>
      <w:r w:rsidRPr="00114580">
        <w:rPr>
          <w:color w:val="58595B"/>
          <w:w w:val="105"/>
          <w:lang w:val="en-GB"/>
        </w:rPr>
        <w:t>suspension</w:t>
      </w:r>
      <w:r w:rsidRPr="00114580">
        <w:rPr>
          <w:color w:val="58595B"/>
          <w:spacing w:val="29"/>
          <w:w w:val="107"/>
          <w:lang w:val="en-GB"/>
        </w:rPr>
        <w:t xml:space="preserve"> </w:t>
      </w:r>
      <w:r w:rsidRPr="00114580">
        <w:rPr>
          <w:color w:val="58595B"/>
          <w:w w:val="105"/>
          <w:lang w:val="en-GB"/>
        </w:rPr>
        <w:t>or</w:t>
      </w:r>
      <w:r w:rsidRPr="00114580">
        <w:rPr>
          <w:color w:val="58595B"/>
          <w:spacing w:val="-7"/>
          <w:w w:val="105"/>
          <w:lang w:val="en-GB"/>
        </w:rPr>
        <w:t xml:space="preserve"> </w:t>
      </w:r>
      <w:r w:rsidRPr="00114580">
        <w:rPr>
          <w:color w:val="58595B"/>
          <w:spacing w:val="-1"/>
          <w:w w:val="105"/>
          <w:lang w:val="en-GB"/>
        </w:rPr>
        <w:t>termination</w:t>
      </w:r>
      <w:r w:rsidRPr="00114580">
        <w:rPr>
          <w:color w:val="58595B"/>
          <w:spacing w:val="-7"/>
          <w:w w:val="105"/>
          <w:lang w:val="en-GB"/>
        </w:rPr>
        <w:t xml:space="preserve"> </w:t>
      </w:r>
      <w:r w:rsidRPr="00114580">
        <w:rPr>
          <w:color w:val="58595B"/>
          <w:w w:val="105"/>
          <w:lang w:val="en-GB"/>
        </w:rPr>
        <w:t>of</w:t>
      </w:r>
      <w:r w:rsidRPr="00114580">
        <w:rPr>
          <w:color w:val="58595B"/>
          <w:spacing w:val="-7"/>
          <w:w w:val="105"/>
          <w:lang w:val="en-GB"/>
        </w:rPr>
        <w:t xml:space="preserve"> </w:t>
      </w:r>
      <w:r w:rsidRPr="00114580">
        <w:rPr>
          <w:color w:val="58595B"/>
          <w:w w:val="105"/>
          <w:lang w:val="en-GB"/>
        </w:rPr>
        <w:t>this</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7"/>
          <w:w w:val="105"/>
          <w:lang w:val="en-GB"/>
        </w:rPr>
        <w:t xml:space="preserve"> </w:t>
      </w:r>
      <w:r w:rsidRPr="00114580">
        <w:rPr>
          <w:color w:val="58595B"/>
          <w:w w:val="105"/>
          <w:lang w:val="en-GB"/>
        </w:rPr>
        <w:t>or</w:t>
      </w:r>
      <w:r w:rsidRPr="00114580">
        <w:rPr>
          <w:color w:val="58595B"/>
          <w:spacing w:val="-7"/>
          <w:w w:val="105"/>
          <w:lang w:val="en-GB"/>
        </w:rPr>
        <w:t xml:space="preserve"> </w:t>
      </w:r>
      <w:r w:rsidRPr="00114580">
        <w:rPr>
          <w:color w:val="58595B"/>
          <w:w w:val="105"/>
          <w:lang w:val="en-GB"/>
        </w:rPr>
        <w:t>otherwise.</w:t>
      </w:r>
    </w:p>
    <w:p w14:paraId="301A61F5"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5"/>
          <w:w w:val="105"/>
          <w:lang w:val="en-GB"/>
        </w:rPr>
        <w:t xml:space="preserve"> </w:t>
      </w:r>
      <w:r w:rsidRPr="00114580">
        <w:rPr>
          <w:color w:val="58595B"/>
          <w:w w:val="105"/>
          <w:lang w:val="en-GB"/>
        </w:rPr>
        <w:t>shall</w:t>
      </w:r>
      <w:r w:rsidRPr="00114580">
        <w:rPr>
          <w:color w:val="58595B"/>
          <w:spacing w:val="-4"/>
          <w:w w:val="105"/>
          <w:lang w:val="en-GB"/>
        </w:rPr>
        <w:t xml:space="preserve"> </w:t>
      </w:r>
      <w:r w:rsidRPr="00114580">
        <w:rPr>
          <w:color w:val="58595B"/>
          <w:spacing w:val="-1"/>
          <w:w w:val="105"/>
          <w:lang w:val="en-GB"/>
        </w:rPr>
        <w:t>ha</w:t>
      </w:r>
      <w:r w:rsidRPr="00543029">
        <w:rPr>
          <w:color w:val="58595B"/>
          <w:w w:val="105"/>
          <w:lang w:val="en-GB"/>
        </w:rPr>
        <w:t>v</w:t>
      </w:r>
      <w:r w:rsidRPr="00114580">
        <w:rPr>
          <w:color w:val="58595B"/>
          <w:spacing w:val="-1"/>
          <w:w w:val="105"/>
          <w:lang w:val="en-GB"/>
        </w:rPr>
        <w:t>e</w:t>
      </w:r>
      <w:r w:rsidRPr="00114580">
        <w:rPr>
          <w:color w:val="58595B"/>
          <w:spacing w:val="-5"/>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5"/>
          <w:w w:val="105"/>
          <w:lang w:val="en-GB"/>
        </w:rPr>
        <w:t xml:space="preserve"> </w:t>
      </w:r>
      <w:r w:rsidRPr="00114580">
        <w:rPr>
          <w:color w:val="58595B"/>
          <w:spacing w:val="-1"/>
          <w:w w:val="105"/>
          <w:lang w:val="en-GB"/>
        </w:rPr>
        <w:t>at</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4"/>
          <w:w w:val="105"/>
          <w:lang w:val="en-GB"/>
        </w:rPr>
        <w:t xml:space="preserve"> </w:t>
      </w:r>
      <w:r w:rsidRPr="00114580">
        <w:rPr>
          <w:color w:val="58595B"/>
          <w:w w:val="105"/>
          <w:lang w:val="en-GB"/>
        </w:rPr>
        <w:t>time</w:t>
      </w:r>
      <w:r w:rsidRPr="00114580">
        <w:rPr>
          <w:color w:val="58595B"/>
          <w:spacing w:val="-5"/>
          <w:w w:val="105"/>
          <w:lang w:val="en-GB"/>
        </w:rPr>
        <w:t xml:space="preserve"> </w:t>
      </w:r>
      <w:r w:rsidRPr="00114580">
        <w:rPr>
          <w:color w:val="58595B"/>
          <w:w w:val="105"/>
          <w:lang w:val="en-GB"/>
        </w:rPr>
        <w:t>during</w:t>
      </w:r>
      <w:r w:rsidRPr="00114580">
        <w:rPr>
          <w:color w:val="58595B"/>
          <w:spacing w:val="-4"/>
          <w:w w:val="105"/>
          <w:lang w:val="en-GB"/>
        </w:rPr>
        <w:t xml:space="preserve"> </w:t>
      </w:r>
      <w:r w:rsidRPr="00114580">
        <w:rPr>
          <w:color w:val="58595B"/>
          <w:w w:val="105"/>
          <w:lang w:val="en-GB"/>
        </w:rPr>
        <w:t>the</w:t>
      </w:r>
      <w:r w:rsidRPr="00114580">
        <w:rPr>
          <w:color w:val="58595B"/>
          <w:spacing w:val="21"/>
          <w:w w:val="113"/>
          <w:lang w:val="en-GB"/>
        </w:rPr>
        <w:t xml:space="preserve"> </w:t>
      </w:r>
      <w:r w:rsidRPr="00543029">
        <w:rPr>
          <w:color w:val="58595B"/>
          <w:w w:val="105"/>
          <w:lang w:val="en-GB"/>
        </w:rPr>
        <w:t>c</w:t>
      </w:r>
      <w:r w:rsidRPr="00114580">
        <w:rPr>
          <w:color w:val="58595B"/>
          <w:spacing w:val="-1"/>
          <w:w w:val="105"/>
          <w:lang w:val="en-GB"/>
        </w:rPr>
        <w:t>ontract</w:t>
      </w:r>
      <w:r w:rsidRPr="00114580">
        <w:rPr>
          <w:color w:val="58595B"/>
          <w:spacing w:val="-5"/>
          <w:w w:val="105"/>
          <w:lang w:val="en-GB"/>
        </w:rPr>
        <w:t xml:space="preserve"> </w:t>
      </w:r>
      <w:r w:rsidRPr="00114580">
        <w:rPr>
          <w:color w:val="58595B"/>
          <w:w w:val="105"/>
          <w:lang w:val="en-GB"/>
        </w:rPr>
        <w:t>period</w:t>
      </w:r>
      <w:r w:rsidRPr="00114580">
        <w:rPr>
          <w:color w:val="58595B"/>
          <w:spacing w:val="-5"/>
          <w:w w:val="105"/>
          <w:lang w:val="en-GB"/>
        </w:rPr>
        <w:t xml:space="preserve"> </w:t>
      </w:r>
      <w:r w:rsidRPr="00114580">
        <w:rPr>
          <w:color w:val="58595B"/>
          <w:spacing w:val="-1"/>
          <w:w w:val="105"/>
          <w:lang w:val="en-GB"/>
        </w:rPr>
        <w:t>to</w:t>
      </w:r>
      <w:r w:rsidRPr="00114580">
        <w:rPr>
          <w:color w:val="58595B"/>
          <w:spacing w:val="-4"/>
          <w:w w:val="105"/>
          <w:lang w:val="en-GB"/>
        </w:rPr>
        <w:t xml:space="preserve"> </w:t>
      </w:r>
      <w:r w:rsidRPr="00114580">
        <w:rPr>
          <w:color w:val="58595B"/>
          <w:w w:val="105"/>
          <w:lang w:val="en-GB"/>
        </w:rPr>
        <w:t>inspect</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4"/>
          <w:w w:val="105"/>
          <w:lang w:val="en-GB"/>
        </w:rPr>
        <w:t xml:space="preserve"> </w:t>
      </w:r>
      <w:r w:rsidRPr="00114580">
        <w:rPr>
          <w:color w:val="58595B"/>
          <w:spacing w:val="-1"/>
          <w:w w:val="105"/>
          <w:lang w:val="en-GB"/>
        </w:rPr>
        <w:t>premises</w:t>
      </w:r>
      <w:r w:rsidRPr="00543029">
        <w:rPr>
          <w:color w:val="58595B"/>
          <w:w w:val="105"/>
          <w:lang w:val="en-GB"/>
        </w:rPr>
        <w:t>,</w:t>
      </w:r>
      <w:r w:rsidRPr="00114580">
        <w:rPr>
          <w:color w:val="58595B"/>
          <w:spacing w:val="31"/>
          <w:w w:val="82"/>
          <w:lang w:val="en-GB"/>
        </w:rPr>
        <w:t xml:space="preserve"> </w:t>
      </w:r>
      <w:r w:rsidRPr="00114580">
        <w:rPr>
          <w:color w:val="58595B"/>
          <w:w w:val="105"/>
          <w:lang w:val="en-GB"/>
        </w:rPr>
        <w:t>Outlets</w:t>
      </w:r>
      <w:r w:rsidRPr="00114580">
        <w:rPr>
          <w:color w:val="58595B"/>
          <w:spacing w:val="1"/>
          <w:w w:val="105"/>
          <w:lang w:val="en-GB"/>
        </w:rPr>
        <w:t xml:space="preserve"> </w:t>
      </w:r>
      <w:r w:rsidRPr="00114580">
        <w:rPr>
          <w:color w:val="58595B"/>
          <w:w w:val="105"/>
          <w:lang w:val="en-GB"/>
        </w:rPr>
        <w:t>and</w:t>
      </w:r>
      <w:r w:rsidRPr="00114580">
        <w:rPr>
          <w:color w:val="58595B"/>
          <w:spacing w:val="2"/>
          <w:w w:val="105"/>
          <w:lang w:val="en-GB"/>
        </w:rPr>
        <w:t xml:space="preserve"> </w:t>
      </w:r>
      <w:r w:rsidRPr="00114580">
        <w:rPr>
          <w:color w:val="58595B"/>
          <w:w w:val="105"/>
          <w:lang w:val="en-GB"/>
        </w:rPr>
        <w:t>business</w:t>
      </w:r>
      <w:r w:rsidRPr="00114580">
        <w:rPr>
          <w:color w:val="58595B"/>
          <w:spacing w:val="1"/>
          <w:w w:val="105"/>
          <w:lang w:val="en-GB"/>
        </w:rPr>
        <w:t xml:space="preserve"> </w:t>
      </w:r>
      <w:r w:rsidRPr="00114580">
        <w:rPr>
          <w:color w:val="58595B"/>
          <w:spacing w:val="-1"/>
          <w:w w:val="105"/>
          <w:lang w:val="en-GB"/>
        </w:rPr>
        <w:t>operations</w:t>
      </w:r>
      <w:r w:rsidRPr="00114580">
        <w:rPr>
          <w:color w:val="58595B"/>
          <w:spacing w:val="2"/>
          <w:w w:val="105"/>
          <w:lang w:val="en-GB"/>
        </w:rPr>
        <w:t xml:space="preserve"> </w:t>
      </w:r>
      <w:r w:rsidRPr="00114580">
        <w:rPr>
          <w:color w:val="58595B"/>
          <w:spacing w:val="-1"/>
          <w:w w:val="105"/>
          <w:lang w:val="en-GB"/>
        </w:rPr>
        <w:t>to</w:t>
      </w:r>
      <w:r w:rsidRPr="00114580">
        <w:rPr>
          <w:color w:val="58595B"/>
          <w:spacing w:val="2"/>
          <w:w w:val="105"/>
          <w:lang w:val="en-GB"/>
        </w:rPr>
        <w:t xml:space="preserve"> </w:t>
      </w:r>
      <w:r w:rsidRPr="00114580">
        <w:rPr>
          <w:color w:val="58595B"/>
          <w:spacing w:val="-1"/>
          <w:w w:val="105"/>
          <w:lang w:val="en-GB"/>
        </w:rPr>
        <w:t>ensure</w:t>
      </w:r>
      <w:r w:rsidRPr="00114580">
        <w:rPr>
          <w:color w:val="58595B"/>
          <w:spacing w:val="27"/>
          <w:w w:val="112"/>
          <w:lang w:val="en-GB"/>
        </w:rPr>
        <w:t xml:space="preserve"> </w:t>
      </w:r>
      <w:r w:rsidRPr="00543029">
        <w:rPr>
          <w:color w:val="58595B"/>
          <w:w w:val="105"/>
          <w:lang w:val="en-GB"/>
        </w:rPr>
        <w:t>c</w:t>
      </w:r>
      <w:r w:rsidRPr="00114580">
        <w:rPr>
          <w:color w:val="58595B"/>
          <w:spacing w:val="-1"/>
          <w:w w:val="105"/>
          <w:lang w:val="en-GB"/>
        </w:rPr>
        <w:t>ompliance</w:t>
      </w:r>
      <w:r w:rsidRPr="00114580">
        <w:rPr>
          <w:color w:val="58595B"/>
          <w:spacing w:val="-7"/>
          <w:w w:val="105"/>
          <w:lang w:val="en-GB"/>
        </w:rPr>
        <w:t xml:space="preserve"> </w:t>
      </w:r>
      <w:r w:rsidRPr="00114580">
        <w:rPr>
          <w:color w:val="58595B"/>
          <w:w w:val="105"/>
          <w:lang w:val="en-GB"/>
        </w:rPr>
        <w:t>with</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spacing w:val="-1"/>
          <w:w w:val="105"/>
          <w:lang w:val="en-GB"/>
        </w:rPr>
        <w:t>terms</w:t>
      </w:r>
      <w:r w:rsidRPr="00114580">
        <w:rPr>
          <w:color w:val="58595B"/>
          <w:spacing w:val="-7"/>
          <w:w w:val="105"/>
          <w:lang w:val="en-GB"/>
        </w:rPr>
        <w:t xml:space="preserve"> </w:t>
      </w:r>
      <w:r w:rsidRPr="00114580">
        <w:rPr>
          <w:color w:val="58595B"/>
          <w:w w:val="105"/>
          <w:lang w:val="en-GB"/>
        </w:rPr>
        <w:t>of</w:t>
      </w:r>
      <w:r w:rsidRPr="00114580">
        <w:rPr>
          <w:color w:val="58595B"/>
          <w:spacing w:val="-7"/>
          <w:w w:val="105"/>
          <w:lang w:val="en-GB"/>
        </w:rPr>
        <w:t xml:space="preserve"> </w:t>
      </w:r>
      <w:r w:rsidRPr="00114580">
        <w:rPr>
          <w:color w:val="58595B"/>
          <w:w w:val="105"/>
          <w:lang w:val="en-GB"/>
        </w:rPr>
        <w:t>this</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7F2CBC62"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vary</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terms</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this</w:t>
      </w:r>
      <w:r w:rsidRPr="00114580">
        <w:rPr>
          <w:color w:val="58595B"/>
          <w:spacing w:val="45"/>
          <w:w w:val="104"/>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8"/>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7"/>
          <w:w w:val="105"/>
          <w:lang w:val="en-GB"/>
        </w:rPr>
        <w:t xml:space="preserve"> </w:t>
      </w:r>
      <w:r w:rsidRPr="00543029">
        <w:rPr>
          <w:color w:val="58595B"/>
          <w:w w:val="105"/>
          <w:lang w:val="en-GB"/>
        </w:rPr>
        <w:t>Pr</w:t>
      </w:r>
      <w:r w:rsidRPr="00114580">
        <w:rPr>
          <w:color w:val="58595B"/>
          <w:spacing w:val="-1"/>
          <w:w w:val="105"/>
          <w:lang w:val="en-GB"/>
        </w:rPr>
        <w:t>ocedures</w:t>
      </w:r>
      <w:r w:rsidRPr="00114580">
        <w:rPr>
          <w:color w:val="58595B"/>
          <w:spacing w:val="-7"/>
          <w:w w:val="105"/>
          <w:lang w:val="en-GB"/>
        </w:rPr>
        <w:t xml:space="preserve"> </w:t>
      </w:r>
      <w:r w:rsidRPr="00114580">
        <w:rPr>
          <w:color w:val="58595B"/>
          <w:w w:val="105"/>
          <w:lang w:val="en-GB"/>
        </w:rPr>
        <w:t>Manual</w:t>
      </w:r>
      <w:r w:rsidRPr="00114580">
        <w:rPr>
          <w:color w:val="58595B"/>
          <w:spacing w:val="-7"/>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w w:val="105"/>
          <w:lang w:val="en-GB"/>
        </w:rPr>
        <w:t>the</w:t>
      </w:r>
      <w:r w:rsidRPr="00114580">
        <w:rPr>
          <w:color w:val="58595B"/>
          <w:spacing w:val="21"/>
          <w:w w:val="113"/>
          <w:lang w:val="en-GB"/>
        </w:rPr>
        <w:t xml:space="preserve"> </w:t>
      </w:r>
      <w:r w:rsidRPr="00543029">
        <w:rPr>
          <w:color w:val="58595B"/>
          <w:w w:val="105"/>
          <w:lang w:val="en-GB"/>
        </w:rPr>
        <w:t>r</w:t>
      </w:r>
      <w:r w:rsidRPr="00114580">
        <w:rPr>
          <w:color w:val="58595B"/>
          <w:spacing w:val="-1"/>
          <w:w w:val="105"/>
          <w:lang w:val="en-GB"/>
        </w:rPr>
        <w:t>ates</w:t>
      </w:r>
      <w:r w:rsidRPr="00114580">
        <w:rPr>
          <w:color w:val="58595B"/>
          <w:spacing w:val="-6"/>
          <w:w w:val="105"/>
          <w:lang w:val="en-GB"/>
        </w:rPr>
        <w:t xml:space="preserve"> </w:t>
      </w:r>
      <w:r w:rsidRPr="00114580">
        <w:rPr>
          <w:color w:val="58595B"/>
          <w:spacing w:val="-1"/>
          <w:w w:val="105"/>
          <w:lang w:val="en-GB"/>
        </w:rPr>
        <w:t>at</w:t>
      </w:r>
      <w:r w:rsidRPr="00114580">
        <w:rPr>
          <w:color w:val="58595B"/>
          <w:spacing w:val="-6"/>
          <w:w w:val="105"/>
          <w:lang w:val="en-GB"/>
        </w:rPr>
        <w:t xml:space="preserve"> </w:t>
      </w:r>
      <w:r w:rsidRPr="00114580">
        <w:rPr>
          <w:color w:val="58595B"/>
          <w:w w:val="105"/>
          <w:lang w:val="en-GB"/>
        </w:rPr>
        <w:t>which</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ommission</w:t>
      </w:r>
      <w:r w:rsidRPr="00114580">
        <w:rPr>
          <w:color w:val="58595B"/>
          <w:spacing w:val="-6"/>
          <w:w w:val="105"/>
          <w:lang w:val="en-GB"/>
        </w:rPr>
        <w:t xml:space="preserve"> </w:t>
      </w:r>
      <w:r w:rsidRPr="00114580">
        <w:rPr>
          <w:color w:val="58595B"/>
          <w:w w:val="105"/>
          <w:lang w:val="en-GB"/>
        </w:rPr>
        <w:t>is</w:t>
      </w:r>
      <w:r w:rsidRPr="00114580">
        <w:rPr>
          <w:color w:val="58595B"/>
          <w:spacing w:val="-5"/>
          <w:w w:val="105"/>
          <w:lang w:val="en-GB"/>
        </w:rPr>
        <w:t xml:space="preserve"> </w:t>
      </w:r>
      <w:r w:rsidRPr="00114580">
        <w:rPr>
          <w:color w:val="58595B"/>
          <w:spacing w:val="-1"/>
          <w:w w:val="105"/>
          <w:lang w:val="en-GB"/>
        </w:rPr>
        <w:t>pa</w:t>
      </w:r>
      <w:r w:rsidRPr="00543029">
        <w:rPr>
          <w:color w:val="58595B"/>
          <w:w w:val="105"/>
          <w:lang w:val="en-GB"/>
        </w:rPr>
        <w:t>y</w:t>
      </w:r>
      <w:r w:rsidRPr="00114580">
        <w:rPr>
          <w:color w:val="58595B"/>
          <w:spacing w:val="-1"/>
          <w:w w:val="105"/>
          <w:lang w:val="en-GB"/>
        </w:rPr>
        <w:t>able</w:t>
      </w:r>
      <w:r w:rsidRPr="00114580">
        <w:rPr>
          <w:color w:val="58595B"/>
          <w:spacing w:val="-6"/>
          <w:w w:val="105"/>
          <w:lang w:val="en-GB"/>
        </w:rPr>
        <w:t xml:space="preserve"> </w:t>
      </w:r>
      <w:r w:rsidRPr="00114580">
        <w:rPr>
          <w:color w:val="58595B"/>
          <w:spacing w:val="-1"/>
          <w:w w:val="105"/>
          <w:lang w:val="en-GB"/>
        </w:rPr>
        <w:t>at</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time</w:t>
      </w:r>
      <w:r w:rsidRPr="00114580">
        <w:rPr>
          <w:color w:val="58595B"/>
          <w:spacing w:val="37"/>
          <w:w w:val="106"/>
          <w:lang w:val="en-GB"/>
        </w:rPr>
        <w:t xml:space="preserve"> </w:t>
      </w:r>
      <w:r w:rsidRPr="00114580">
        <w:rPr>
          <w:color w:val="58595B"/>
          <w:w w:val="105"/>
          <w:lang w:val="en-GB"/>
        </w:rPr>
        <w:t>and</w:t>
      </w:r>
      <w:r w:rsidRPr="00114580">
        <w:rPr>
          <w:color w:val="58595B"/>
          <w:spacing w:val="-14"/>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3"/>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543029">
        <w:rPr>
          <w:color w:val="58595B"/>
          <w:w w:val="105"/>
          <w:lang w:val="en-GB"/>
        </w:rPr>
        <w:t>r</w:t>
      </w:r>
      <w:r w:rsidRPr="00114580">
        <w:rPr>
          <w:color w:val="58595B"/>
          <w:spacing w:val="-1"/>
          <w:w w:val="105"/>
          <w:lang w:val="en-GB"/>
        </w:rPr>
        <w:t>eason</w:t>
      </w:r>
      <w:r w:rsidRPr="00114580">
        <w:rPr>
          <w:color w:val="58595B"/>
          <w:spacing w:val="-13"/>
          <w:w w:val="105"/>
          <w:lang w:val="en-GB"/>
        </w:rPr>
        <w:t xml:space="preserve"> </w:t>
      </w:r>
      <w:r w:rsidRPr="00114580">
        <w:rPr>
          <w:color w:val="58595B"/>
          <w:spacing w:val="-1"/>
          <w:w w:val="105"/>
          <w:lang w:val="en-GB"/>
        </w:rPr>
        <w:t>whatsoever</w:t>
      </w:r>
      <w:r w:rsidRPr="00543029">
        <w:rPr>
          <w:color w:val="58595B"/>
          <w:w w:val="105"/>
          <w:lang w:val="en-GB"/>
        </w:rPr>
        <w:t>.</w:t>
      </w:r>
      <w:r w:rsidRPr="00114580">
        <w:rPr>
          <w:color w:val="58595B"/>
          <w:spacing w:val="-17"/>
          <w:w w:val="105"/>
          <w:lang w:val="en-GB"/>
        </w:rPr>
        <w:t xml:space="preserve"> </w:t>
      </w:r>
      <w:r w:rsidRPr="00543029">
        <w:rPr>
          <w:color w:val="58595B"/>
          <w:w w:val="105"/>
          <w:lang w:val="en-GB"/>
        </w:rPr>
        <w:t>V</w:t>
      </w:r>
      <w:r w:rsidRPr="00114580">
        <w:rPr>
          <w:color w:val="58595B"/>
          <w:spacing w:val="-1"/>
          <w:w w:val="105"/>
          <w:lang w:val="en-GB"/>
        </w:rPr>
        <w:t>ar</w:t>
      </w:r>
      <w:r w:rsidRPr="00543029">
        <w:rPr>
          <w:color w:val="58595B"/>
          <w:w w:val="105"/>
          <w:lang w:val="en-GB"/>
        </w:rPr>
        <w:t>ia</w:t>
      </w:r>
      <w:r w:rsidRPr="00114580">
        <w:rPr>
          <w:color w:val="58595B"/>
          <w:spacing w:val="-1"/>
          <w:w w:val="105"/>
          <w:lang w:val="en-GB"/>
        </w:rPr>
        <w:t>tions</w:t>
      </w:r>
      <w:r w:rsidRPr="00114580">
        <w:rPr>
          <w:color w:val="58595B"/>
          <w:spacing w:val="-13"/>
          <w:w w:val="105"/>
          <w:lang w:val="en-GB"/>
        </w:rPr>
        <w:t xml:space="preserve"> </w:t>
      </w:r>
      <w:r w:rsidRPr="00114580">
        <w:rPr>
          <w:color w:val="58595B"/>
          <w:w w:val="105"/>
          <w:lang w:val="en-GB"/>
        </w:rPr>
        <w:t>will</w:t>
      </w:r>
      <w:r w:rsidRPr="00114580">
        <w:rPr>
          <w:color w:val="58595B"/>
          <w:spacing w:val="-13"/>
          <w:w w:val="105"/>
          <w:lang w:val="en-GB"/>
        </w:rPr>
        <w:t xml:space="preserve"> </w:t>
      </w:r>
      <w:r w:rsidRPr="00114580">
        <w:rPr>
          <w:color w:val="58595B"/>
          <w:w w:val="105"/>
          <w:lang w:val="en-GB"/>
        </w:rPr>
        <w:t>be</w:t>
      </w:r>
      <w:r w:rsidRPr="00114580">
        <w:rPr>
          <w:color w:val="58595B"/>
          <w:spacing w:val="21"/>
          <w:w w:val="113"/>
          <w:lang w:val="en-GB"/>
        </w:rPr>
        <w:t xml:space="preserve"> </w:t>
      </w:r>
      <w:r w:rsidRPr="00114580">
        <w:rPr>
          <w:color w:val="58595B"/>
          <w:w w:val="105"/>
          <w:lang w:val="en-GB"/>
        </w:rPr>
        <w:t>notified</w:t>
      </w:r>
      <w:r w:rsidRPr="00114580">
        <w:rPr>
          <w:color w:val="58595B"/>
          <w:spacing w:val="-11"/>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0"/>
          <w:w w:val="105"/>
          <w:lang w:val="en-GB"/>
        </w:rPr>
        <w:t xml:space="preserve"> </w:t>
      </w:r>
      <w:r w:rsidRPr="00543029">
        <w:rPr>
          <w:color w:val="58595B"/>
          <w:w w:val="105"/>
          <w:lang w:val="en-GB"/>
        </w:rPr>
        <w:t>w</w:t>
      </w:r>
      <w:r w:rsidRPr="00114580">
        <w:rPr>
          <w:color w:val="58595B"/>
          <w:spacing w:val="-1"/>
          <w:w w:val="105"/>
          <w:lang w:val="en-GB"/>
        </w:rPr>
        <w:t>a</w:t>
      </w:r>
      <w:r w:rsidRPr="00543029">
        <w:rPr>
          <w:color w:val="58595B"/>
          <w:w w:val="105"/>
          <w:lang w:val="en-GB"/>
        </w:rPr>
        <w:t>y</w:t>
      </w:r>
      <w:r w:rsidRPr="00114580">
        <w:rPr>
          <w:color w:val="58595B"/>
          <w:spacing w:val="-11"/>
          <w:w w:val="105"/>
          <w:lang w:val="en-GB"/>
        </w:rPr>
        <w:t xml:space="preserve"> </w:t>
      </w:r>
      <w:r w:rsidRPr="00114580">
        <w:rPr>
          <w:color w:val="58595B"/>
          <w:w w:val="105"/>
          <w:lang w:val="en-GB"/>
        </w:rPr>
        <w:t>of</w:t>
      </w:r>
      <w:r w:rsidRPr="00114580">
        <w:rPr>
          <w:color w:val="58595B"/>
          <w:spacing w:val="-10"/>
          <w:w w:val="105"/>
          <w:lang w:val="en-GB"/>
        </w:rPr>
        <w:t xml:space="preserve"> </w:t>
      </w:r>
      <w:r w:rsidRPr="00543029">
        <w:rPr>
          <w:color w:val="58595B"/>
          <w:w w:val="105"/>
          <w:lang w:val="en-GB"/>
        </w:rPr>
        <w:t>letter</w:t>
      </w:r>
      <w:r w:rsidRPr="00114580">
        <w:rPr>
          <w:color w:val="58595B"/>
          <w:spacing w:val="-3"/>
          <w:w w:val="105"/>
          <w:lang w:val="en-GB"/>
        </w:rPr>
        <w:t>,</w:t>
      </w:r>
      <w:r w:rsidRPr="00114580">
        <w:rPr>
          <w:color w:val="58595B"/>
          <w:spacing w:val="-11"/>
          <w:w w:val="105"/>
          <w:lang w:val="en-GB"/>
        </w:rPr>
        <w:t xml:space="preserve"> </w:t>
      </w:r>
      <w:r w:rsidRPr="00114580">
        <w:rPr>
          <w:color w:val="58595B"/>
          <w:w w:val="105"/>
          <w:lang w:val="en-GB"/>
        </w:rPr>
        <w:t>advertisement</w:t>
      </w:r>
      <w:r w:rsidRPr="00114580">
        <w:rPr>
          <w:color w:val="58595B"/>
          <w:spacing w:val="-10"/>
          <w:w w:val="105"/>
          <w:lang w:val="en-GB"/>
        </w:rPr>
        <w:t xml:space="preserve"> </w:t>
      </w:r>
      <w:r w:rsidRPr="00114580">
        <w:rPr>
          <w:color w:val="58595B"/>
          <w:w w:val="105"/>
          <w:lang w:val="en-GB"/>
        </w:rPr>
        <w:t>in</w:t>
      </w:r>
      <w:r w:rsidRPr="00114580">
        <w:rPr>
          <w:color w:val="58595B"/>
          <w:spacing w:val="-11"/>
          <w:w w:val="105"/>
          <w:lang w:val="en-GB"/>
        </w:rPr>
        <w:t xml:space="preserve"> </w:t>
      </w:r>
      <w:r w:rsidRPr="00114580">
        <w:rPr>
          <w:color w:val="58595B"/>
          <w:w w:val="105"/>
          <w:lang w:val="en-GB"/>
        </w:rPr>
        <w:t>a</w:t>
      </w:r>
      <w:r w:rsidRPr="00114580">
        <w:rPr>
          <w:color w:val="58595B"/>
          <w:spacing w:val="-10"/>
          <w:w w:val="105"/>
          <w:lang w:val="en-GB"/>
        </w:rPr>
        <w:t xml:space="preserve"> </w:t>
      </w:r>
      <w:r w:rsidRPr="00114580">
        <w:rPr>
          <w:color w:val="58595B"/>
          <w:w w:val="105"/>
          <w:lang w:val="en-GB"/>
        </w:rPr>
        <w:t>daily</w:t>
      </w:r>
      <w:r w:rsidRPr="00114580">
        <w:rPr>
          <w:color w:val="58595B"/>
          <w:spacing w:val="27"/>
          <w:w w:val="99"/>
          <w:lang w:val="en-GB"/>
        </w:rPr>
        <w:t xml:space="preserve"> </w:t>
      </w:r>
      <w:r w:rsidRPr="00114580">
        <w:rPr>
          <w:color w:val="58595B"/>
          <w:spacing w:val="-1"/>
          <w:w w:val="105"/>
          <w:lang w:val="en-GB"/>
        </w:rPr>
        <w:t>newspaper</w:t>
      </w:r>
      <w:r w:rsidRPr="00543029">
        <w:rPr>
          <w:color w:val="58595B"/>
          <w:w w:val="105"/>
          <w:lang w:val="en-GB"/>
        </w:rPr>
        <w:t>,</w:t>
      </w:r>
      <w:r w:rsidRPr="00114580">
        <w:rPr>
          <w:color w:val="58595B"/>
          <w:spacing w:val="-13"/>
          <w:w w:val="105"/>
          <w:lang w:val="en-GB"/>
        </w:rPr>
        <w:t xml:space="preserve"> </w:t>
      </w:r>
      <w:r w:rsidRPr="00114580">
        <w:rPr>
          <w:color w:val="58595B"/>
          <w:w w:val="105"/>
          <w:lang w:val="en-GB"/>
        </w:rPr>
        <w:t>SMS,</w:t>
      </w:r>
      <w:r w:rsidRPr="00114580">
        <w:rPr>
          <w:color w:val="58595B"/>
          <w:spacing w:val="-13"/>
          <w:w w:val="105"/>
          <w:lang w:val="en-GB"/>
        </w:rPr>
        <w:t xml:space="preserve"> </w:t>
      </w:r>
      <w:r w:rsidRPr="00114580">
        <w:rPr>
          <w:color w:val="58595B"/>
          <w:w w:val="105"/>
          <w:lang w:val="en-GB"/>
        </w:rPr>
        <w:t>or</w:t>
      </w:r>
      <w:r w:rsidRPr="00114580">
        <w:rPr>
          <w:color w:val="58595B"/>
          <w:spacing w:val="-13"/>
          <w:w w:val="105"/>
          <w:lang w:val="en-GB"/>
        </w:rPr>
        <w:t xml:space="preserve"> </w:t>
      </w:r>
      <w:r w:rsidRPr="00114580">
        <w:rPr>
          <w:color w:val="58595B"/>
          <w:w w:val="105"/>
          <w:lang w:val="en-GB"/>
        </w:rPr>
        <w:t>on</w:t>
      </w:r>
      <w:r w:rsidRPr="00114580">
        <w:rPr>
          <w:color w:val="58595B"/>
          <w:spacing w:val="-13"/>
          <w:w w:val="105"/>
          <w:lang w:val="en-GB"/>
        </w:rPr>
        <w:t xml:space="preserve"> </w:t>
      </w:r>
      <w:r w:rsidRPr="00114580">
        <w:rPr>
          <w:color w:val="58595B"/>
          <w:spacing w:val="-3"/>
          <w:w w:val="105"/>
          <w:lang w:val="en-GB"/>
        </w:rPr>
        <w:t>Ec</w:t>
      </w:r>
      <w:r w:rsidRPr="00543029">
        <w:rPr>
          <w:color w:val="58595B"/>
          <w:w w:val="105"/>
          <w:lang w:val="en-GB"/>
        </w:rPr>
        <w:t>onet</w:t>
      </w:r>
      <w:r w:rsidRPr="00114580">
        <w:rPr>
          <w:color w:val="58595B"/>
          <w:spacing w:val="-4"/>
          <w:w w:val="105"/>
          <w:lang w:val="en-GB"/>
        </w:rPr>
        <w:t>’</w:t>
      </w:r>
      <w:r w:rsidRPr="00114580">
        <w:rPr>
          <w:color w:val="58595B"/>
          <w:spacing w:val="-3"/>
          <w:w w:val="105"/>
          <w:lang w:val="en-GB"/>
        </w:rPr>
        <w:t>s</w:t>
      </w:r>
      <w:r w:rsidRPr="00114580">
        <w:rPr>
          <w:color w:val="58595B"/>
          <w:spacing w:val="-13"/>
          <w:w w:val="105"/>
          <w:lang w:val="en-GB"/>
        </w:rPr>
        <w:t xml:space="preserve"> </w:t>
      </w:r>
      <w:r w:rsidRPr="00543029">
        <w:rPr>
          <w:color w:val="58595B"/>
          <w:w w:val="105"/>
          <w:lang w:val="en-GB"/>
        </w:rPr>
        <w:t>w</w:t>
      </w:r>
      <w:r w:rsidRPr="00114580">
        <w:rPr>
          <w:color w:val="58595B"/>
          <w:spacing w:val="-1"/>
          <w:w w:val="105"/>
          <w:lang w:val="en-GB"/>
        </w:rPr>
        <w:t>ebsite</w:t>
      </w:r>
      <w:r w:rsidRPr="00114580">
        <w:rPr>
          <w:color w:val="58595B"/>
          <w:spacing w:val="-12"/>
          <w:w w:val="105"/>
          <w:lang w:val="en-GB"/>
        </w:rPr>
        <w:t xml:space="preserve"> </w:t>
      </w:r>
      <w:r w:rsidRPr="00114580">
        <w:rPr>
          <w:color w:val="58595B"/>
          <w:w w:val="105"/>
          <w:lang w:val="en-GB"/>
        </w:rPr>
        <w:t>and/</w:t>
      </w:r>
      <w:r w:rsidRPr="00114580">
        <w:rPr>
          <w:color w:val="58595B"/>
          <w:spacing w:val="-13"/>
          <w:w w:val="105"/>
          <w:lang w:val="en-GB"/>
        </w:rPr>
        <w:t xml:space="preserve"> </w:t>
      </w:r>
      <w:r w:rsidRPr="00114580">
        <w:rPr>
          <w:color w:val="58595B"/>
          <w:w w:val="105"/>
          <w:lang w:val="en-GB"/>
        </w:rPr>
        <w:t>or</w:t>
      </w:r>
      <w:r w:rsidRPr="00114580">
        <w:rPr>
          <w:color w:val="58595B"/>
          <w:spacing w:val="-13"/>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23"/>
          <w:w w:val="94"/>
          <w:lang w:val="en-GB"/>
        </w:rPr>
        <w:t xml:space="preserve"> </w:t>
      </w:r>
      <w:r w:rsidRPr="00114580">
        <w:rPr>
          <w:color w:val="58595B"/>
          <w:w w:val="105"/>
          <w:lang w:val="en-GB"/>
        </w:rPr>
        <w:t>using</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other</w:t>
      </w:r>
      <w:r w:rsidRPr="00114580">
        <w:rPr>
          <w:color w:val="58595B"/>
          <w:spacing w:val="-3"/>
          <w:w w:val="105"/>
          <w:lang w:val="en-GB"/>
        </w:rPr>
        <w:t xml:space="preserve"> </w:t>
      </w:r>
      <w:r w:rsidRPr="00114580">
        <w:rPr>
          <w:color w:val="58595B"/>
          <w:w w:val="105"/>
          <w:lang w:val="en-GB"/>
        </w:rPr>
        <w:t>suitable</w:t>
      </w:r>
      <w:r w:rsidRPr="00114580">
        <w:rPr>
          <w:color w:val="58595B"/>
          <w:spacing w:val="-3"/>
          <w:w w:val="105"/>
          <w:lang w:val="en-GB"/>
        </w:rPr>
        <w:t xml:space="preserve"> </w:t>
      </w:r>
      <w:r w:rsidRPr="00114580">
        <w:rPr>
          <w:color w:val="58595B"/>
          <w:w w:val="105"/>
          <w:lang w:val="en-GB"/>
        </w:rPr>
        <w:t>means</w:t>
      </w:r>
      <w:r w:rsidRPr="00114580">
        <w:rPr>
          <w:color w:val="58595B"/>
          <w:spacing w:val="-4"/>
          <w:w w:val="105"/>
          <w:lang w:val="en-GB"/>
        </w:rPr>
        <w:t xml:space="preserve"> </w:t>
      </w:r>
      <w:r w:rsidRPr="00114580">
        <w:rPr>
          <w:color w:val="58595B"/>
          <w:w w:val="105"/>
          <w:lang w:val="en-GB"/>
        </w:rPr>
        <w:t>and</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3"/>
          <w:w w:val="105"/>
          <w:lang w:val="en-GB"/>
        </w:rPr>
        <w:t xml:space="preserve"> </w:t>
      </w:r>
      <w:r w:rsidRPr="00114580">
        <w:rPr>
          <w:color w:val="58595B"/>
          <w:w w:val="105"/>
          <w:lang w:val="en-GB"/>
        </w:rPr>
        <w:t>shall</w:t>
      </w:r>
      <w:r w:rsidRPr="00114580">
        <w:rPr>
          <w:color w:val="58595B"/>
          <w:spacing w:val="23"/>
          <w:lang w:val="en-GB"/>
        </w:rPr>
        <w:t xml:space="preserve"> </w:t>
      </w:r>
      <w:r w:rsidRPr="00114580">
        <w:rPr>
          <w:color w:val="58595B"/>
          <w:w w:val="105"/>
          <w:lang w:val="en-GB"/>
        </w:rPr>
        <w:t>be</w:t>
      </w:r>
      <w:r w:rsidRPr="00114580">
        <w:rPr>
          <w:color w:val="58595B"/>
          <w:spacing w:val="-1"/>
          <w:w w:val="105"/>
          <w:lang w:val="en-GB"/>
        </w:rPr>
        <w:t xml:space="preserve"> </w:t>
      </w:r>
      <w:r w:rsidRPr="00114580">
        <w:rPr>
          <w:color w:val="58595B"/>
          <w:w w:val="105"/>
          <w:lang w:val="en-GB"/>
        </w:rPr>
        <w:t xml:space="preserve">deemed </w:t>
      </w:r>
      <w:r w:rsidRPr="00114580">
        <w:rPr>
          <w:color w:val="58595B"/>
          <w:spacing w:val="-1"/>
          <w:w w:val="105"/>
          <w:lang w:val="en-GB"/>
        </w:rPr>
        <w:t>to ha</w:t>
      </w:r>
      <w:r w:rsidRPr="00543029">
        <w:rPr>
          <w:color w:val="58595B"/>
          <w:w w:val="105"/>
          <w:lang w:val="en-GB"/>
        </w:rPr>
        <w:t>v</w:t>
      </w:r>
      <w:r w:rsidRPr="00114580">
        <w:rPr>
          <w:color w:val="58595B"/>
          <w:spacing w:val="-1"/>
          <w:w w:val="105"/>
          <w:lang w:val="en-GB"/>
        </w:rPr>
        <w:t>e</w:t>
      </w:r>
      <w:r w:rsidRPr="00114580">
        <w:rPr>
          <w:color w:val="58595B"/>
          <w:w w:val="105"/>
          <w:lang w:val="en-GB"/>
        </w:rPr>
        <w:t xml:space="preserve"> been</w:t>
      </w:r>
      <w:r w:rsidRPr="00114580">
        <w:rPr>
          <w:color w:val="58595B"/>
          <w:spacing w:val="-1"/>
          <w:w w:val="105"/>
          <w:lang w:val="en-GB"/>
        </w:rPr>
        <w:t xml:space="preserve"> </w:t>
      </w:r>
      <w:r w:rsidRPr="00114580">
        <w:rPr>
          <w:color w:val="58595B"/>
          <w:w w:val="105"/>
          <w:lang w:val="en-GB"/>
        </w:rPr>
        <w:t xml:space="preserve">notified of </w:t>
      </w:r>
      <w:r w:rsidRPr="00114580">
        <w:rPr>
          <w:color w:val="58595B"/>
          <w:spacing w:val="-1"/>
          <w:w w:val="105"/>
          <w:lang w:val="en-GB"/>
        </w:rPr>
        <w:t>an</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such</w:t>
      </w:r>
      <w:r w:rsidRPr="00114580">
        <w:rPr>
          <w:color w:val="58595B"/>
          <w:spacing w:val="23"/>
          <w:w w:val="106"/>
          <w:lang w:val="en-GB"/>
        </w:rPr>
        <w:t xml:space="preserve"> </w:t>
      </w:r>
      <w:r w:rsidRPr="00543029">
        <w:rPr>
          <w:color w:val="58595B"/>
          <w:w w:val="105"/>
          <w:lang w:val="en-GB"/>
        </w:rPr>
        <w:t>v</w:t>
      </w:r>
      <w:r w:rsidRPr="00114580">
        <w:rPr>
          <w:color w:val="58595B"/>
          <w:spacing w:val="-1"/>
          <w:w w:val="105"/>
          <w:lang w:val="en-GB"/>
        </w:rPr>
        <w:t>ar</w:t>
      </w:r>
      <w:r w:rsidRPr="00543029">
        <w:rPr>
          <w:color w:val="58595B"/>
          <w:w w:val="105"/>
          <w:lang w:val="en-GB"/>
        </w:rPr>
        <w:t>ia</w:t>
      </w:r>
      <w:r w:rsidRPr="00114580">
        <w:rPr>
          <w:color w:val="58595B"/>
          <w:spacing w:val="-1"/>
          <w:w w:val="105"/>
          <w:lang w:val="en-GB"/>
        </w:rPr>
        <w:t>tions</w:t>
      </w:r>
      <w:r w:rsidRPr="00114580">
        <w:rPr>
          <w:color w:val="58595B"/>
          <w:spacing w:val="-5"/>
          <w:w w:val="105"/>
          <w:lang w:val="en-GB"/>
        </w:rPr>
        <w:t xml:space="preserve"> </w:t>
      </w:r>
      <w:r w:rsidRPr="00114580">
        <w:rPr>
          <w:color w:val="58595B"/>
          <w:w w:val="105"/>
          <w:lang w:val="en-GB"/>
        </w:rPr>
        <w:t>whether</w:t>
      </w:r>
      <w:r w:rsidRPr="00114580">
        <w:rPr>
          <w:color w:val="58595B"/>
          <w:spacing w:val="-4"/>
          <w:w w:val="105"/>
          <w:lang w:val="en-GB"/>
        </w:rPr>
        <w:t xml:space="preserve"> </w:t>
      </w:r>
      <w:r w:rsidRPr="00114580">
        <w:rPr>
          <w:color w:val="58595B"/>
          <w:w w:val="105"/>
          <w:lang w:val="en-GB"/>
        </w:rPr>
        <w:t>or</w:t>
      </w:r>
      <w:r w:rsidRPr="00114580">
        <w:rPr>
          <w:color w:val="58595B"/>
          <w:spacing w:val="-4"/>
          <w:w w:val="105"/>
          <w:lang w:val="en-GB"/>
        </w:rPr>
        <w:t xml:space="preserve"> </w:t>
      </w:r>
      <w:r w:rsidRPr="00114580">
        <w:rPr>
          <w:color w:val="58595B"/>
          <w:w w:val="105"/>
          <w:lang w:val="en-GB"/>
        </w:rPr>
        <w:t>not</w:t>
      </w:r>
      <w:r w:rsidRPr="00114580">
        <w:rPr>
          <w:color w:val="58595B"/>
          <w:spacing w:val="-4"/>
          <w:w w:val="105"/>
          <w:lang w:val="en-GB"/>
        </w:rPr>
        <w:t xml:space="preserve"> </w:t>
      </w:r>
      <w:r w:rsidRPr="00114580">
        <w:rPr>
          <w:color w:val="58595B"/>
          <w:w w:val="105"/>
          <w:lang w:val="en-GB"/>
        </w:rPr>
        <w:t>they</w:t>
      </w:r>
      <w:r w:rsidRPr="00114580">
        <w:rPr>
          <w:color w:val="58595B"/>
          <w:spacing w:val="-4"/>
          <w:w w:val="105"/>
          <w:lang w:val="en-GB"/>
        </w:rPr>
        <w:t xml:space="preserve"> </w:t>
      </w:r>
      <w:r w:rsidRPr="00114580">
        <w:rPr>
          <w:color w:val="58595B"/>
          <w:spacing w:val="-1"/>
          <w:w w:val="105"/>
          <w:lang w:val="en-GB"/>
        </w:rPr>
        <w:t>ha</w:t>
      </w:r>
      <w:r w:rsidRPr="00543029">
        <w:rPr>
          <w:color w:val="58595B"/>
          <w:w w:val="105"/>
          <w:lang w:val="en-GB"/>
        </w:rPr>
        <w:t>v</w:t>
      </w:r>
      <w:r w:rsidRPr="00114580">
        <w:rPr>
          <w:color w:val="58595B"/>
          <w:spacing w:val="-1"/>
          <w:w w:val="105"/>
          <w:lang w:val="en-GB"/>
        </w:rPr>
        <w:t>e</w:t>
      </w:r>
      <w:r w:rsidRPr="00114580">
        <w:rPr>
          <w:color w:val="58595B"/>
          <w:spacing w:val="-4"/>
          <w:w w:val="105"/>
          <w:lang w:val="en-GB"/>
        </w:rPr>
        <w:t xml:space="preserve"> </w:t>
      </w:r>
      <w:r w:rsidRPr="00114580">
        <w:rPr>
          <w:color w:val="58595B"/>
          <w:w w:val="105"/>
          <w:lang w:val="en-GB"/>
        </w:rPr>
        <w:t>actually</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ome</w:t>
      </w:r>
      <w:r w:rsidRPr="00114580">
        <w:rPr>
          <w:color w:val="58595B"/>
          <w:spacing w:val="-4"/>
          <w:w w:val="105"/>
          <w:lang w:val="en-GB"/>
        </w:rPr>
        <w:t xml:space="preserve"> </w:t>
      </w:r>
      <w:r w:rsidRPr="00114580">
        <w:rPr>
          <w:color w:val="58595B"/>
          <w:spacing w:val="-1"/>
          <w:w w:val="105"/>
          <w:lang w:val="en-GB"/>
        </w:rPr>
        <w:t>to</w:t>
      </w:r>
      <w:r w:rsidRPr="00114580">
        <w:rPr>
          <w:color w:val="58595B"/>
          <w:spacing w:val="27"/>
          <w:w w:val="109"/>
          <w:lang w:val="en-GB"/>
        </w:rPr>
        <w:t xml:space="preserve"> </w:t>
      </w:r>
      <w:r w:rsidRPr="00114580">
        <w:rPr>
          <w:color w:val="58595B"/>
          <w:w w:val="105"/>
          <w:lang w:val="en-GB"/>
        </w:rPr>
        <w:t>the</w:t>
      </w:r>
      <w:r w:rsidRPr="00114580">
        <w:rPr>
          <w:color w:val="58595B"/>
          <w:spacing w:val="-14"/>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14"/>
          <w:w w:val="105"/>
          <w:lang w:val="en-GB"/>
        </w:rPr>
        <w:t xml:space="preserve"> </w:t>
      </w:r>
      <w:r w:rsidRPr="00114580">
        <w:rPr>
          <w:color w:val="58595B"/>
          <w:spacing w:val="-1"/>
          <w:w w:val="105"/>
          <w:lang w:val="en-GB"/>
        </w:rPr>
        <w:t>attention.</w:t>
      </w:r>
      <w:r w:rsidRPr="00114580">
        <w:rPr>
          <w:color w:val="58595B"/>
          <w:spacing w:val="-18"/>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14"/>
          <w:w w:val="105"/>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13"/>
          <w:w w:val="105"/>
          <w:lang w:val="en-GB"/>
        </w:rPr>
        <w:t xml:space="preserve"> </w:t>
      </w:r>
      <w:r w:rsidRPr="00543029">
        <w:rPr>
          <w:color w:val="58595B"/>
          <w:w w:val="105"/>
          <w:lang w:val="en-GB"/>
        </w:rPr>
        <w:t>Pr</w:t>
      </w:r>
      <w:r w:rsidRPr="00114580">
        <w:rPr>
          <w:color w:val="58595B"/>
          <w:spacing w:val="-1"/>
          <w:w w:val="105"/>
          <w:lang w:val="en-GB"/>
        </w:rPr>
        <w:t>ocedure</w:t>
      </w:r>
      <w:r w:rsidRPr="00114580">
        <w:rPr>
          <w:color w:val="58595B"/>
          <w:spacing w:val="-14"/>
          <w:w w:val="105"/>
          <w:lang w:val="en-GB"/>
        </w:rPr>
        <w:t xml:space="preserve"> </w:t>
      </w:r>
      <w:r w:rsidRPr="00114580">
        <w:rPr>
          <w:color w:val="58595B"/>
          <w:w w:val="105"/>
          <w:lang w:val="en-GB"/>
        </w:rPr>
        <w:t>Manual</w:t>
      </w:r>
      <w:r w:rsidRPr="00114580">
        <w:rPr>
          <w:color w:val="58595B"/>
          <w:spacing w:val="35"/>
          <w:w w:val="106"/>
          <w:lang w:val="en-GB"/>
        </w:rPr>
        <w:t xml:space="preserve"> </w:t>
      </w:r>
      <w:r w:rsidRPr="00114580">
        <w:rPr>
          <w:color w:val="58595B"/>
          <w:w w:val="105"/>
          <w:lang w:val="en-GB"/>
        </w:rPr>
        <w:t>will</w:t>
      </w:r>
      <w:r w:rsidRPr="00114580">
        <w:rPr>
          <w:color w:val="58595B"/>
          <w:spacing w:val="-9"/>
          <w:w w:val="105"/>
          <w:lang w:val="en-GB"/>
        </w:rPr>
        <w:t xml:space="preserve"> </w:t>
      </w:r>
      <w:r w:rsidRPr="00114580">
        <w:rPr>
          <w:color w:val="58595B"/>
          <w:w w:val="105"/>
          <w:lang w:val="en-GB"/>
        </w:rPr>
        <w:t>be</w:t>
      </w:r>
      <w:r w:rsidRPr="00114580">
        <w:rPr>
          <w:color w:val="58595B"/>
          <w:spacing w:val="-8"/>
          <w:w w:val="105"/>
          <w:lang w:val="en-GB"/>
        </w:rPr>
        <w:t xml:space="preserve"> </w:t>
      </w:r>
      <w:r w:rsidRPr="00114580">
        <w:rPr>
          <w:color w:val="58595B"/>
          <w:spacing w:val="-1"/>
          <w:w w:val="105"/>
          <w:lang w:val="en-GB"/>
        </w:rPr>
        <w:t>provided</w:t>
      </w:r>
      <w:r w:rsidRPr="00114580">
        <w:rPr>
          <w:color w:val="58595B"/>
          <w:spacing w:val="-8"/>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9"/>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w w:val="105"/>
          <w:lang w:val="en-GB"/>
        </w:rPr>
        <w:t>as</w:t>
      </w:r>
      <w:r w:rsidRPr="00114580">
        <w:rPr>
          <w:color w:val="58595B"/>
          <w:spacing w:val="-8"/>
          <w:w w:val="105"/>
          <w:lang w:val="en-GB"/>
        </w:rPr>
        <w:t xml:space="preserve"> </w:t>
      </w:r>
      <w:r w:rsidRPr="00114580">
        <w:rPr>
          <w:color w:val="58595B"/>
          <w:w w:val="105"/>
          <w:lang w:val="en-GB"/>
        </w:rPr>
        <w:t>part</w:t>
      </w:r>
      <w:r w:rsidRPr="00114580">
        <w:rPr>
          <w:color w:val="58595B"/>
          <w:spacing w:val="-9"/>
          <w:w w:val="105"/>
          <w:lang w:val="en-GB"/>
        </w:rPr>
        <w:t xml:space="preserve"> </w:t>
      </w:r>
      <w:r w:rsidRPr="00114580">
        <w:rPr>
          <w:color w:val="58595B"/>
          <w:w w:val="105"/>
          <w:lang w:val="en-GB"/>
        </w:rPr>
        <w:t>of</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31"/>
          <w:w w:val="119"/>
          <w:lang w:val="en-GB"/>
        </w:rPr>
        <w:t xml:space="preserve"> </w:t>
      </w:r>
      <w:r w:rsidRPr="00114580">
        <w:rPr>
          <w:color w:val="58595B"/>
          <w:w w:val="105"/>
          <w:lang w:val="en-GB"/>
        </w:rPr>
        <w:t>starter</w:t>
      </w:r>
      <w:r w:rsidRPr="00114580">
        <w:rPr>
          <w:color w:val="58595B"/>
          <w:spacing w:val="-10"/>
          <w:w w:val="105"/>
          <w:lang w:val="en-GB"/>
        </w:rPr>
        <w:t xml:space="preserve"> </w:t>
      </w:r>
      <w:r w:rsidRPr="00114580">
        <w:rPr>
          <w:color w:val="58595B"/>
          <w:w w:val="105"/>
          <w:lang w:val="en-GB"/>
        </w:rPr>
        <w:t>pack.</w:t>
      </w:r>
    </w:p>
    <w:p w14:paraId="7243E745"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11"/>
          <w:w w:val="105"/>
          <w:lang w:val="en-GB"/>
        </w:rPr>
        <w:t xml:space="preserve"> </w:t>
      </w:r>
      <w:r w:rsidRPr="00114580">
        <w:rPr>
          <w:color w:val="58595B"/>
          <w:w w:val="105"/>
          <w:lang w:val="en-GB"/>
        </w:rPr>
        <w:t>will</w:t>
      </w:r>
      <w:r w:rsidRPr="00114580">
        <w:rPr>
          <w:color w:val="58595B"/>
          <w:spacing w:val="-10"/>
          <w:w w:val="105"/>
          <w:lang w:val="en-GB"/>
        </w:rPr>
        <w:t xml:space="preserve"> </w:t>
      </w:r>
      <w:r w:rsidRPr="00114580">
        <w:rPr>
          <w:color w:val="58595B"/>
          <w:spacing w:val="-1"/>
          <w:w w:val="105"/>
          <w:lang w:val="en-GB"/>
        </w:rPr>
        <w:t>train</w:t>
      </w:r>
      <w:r w:rsidRPr="00114580">
        <w:rPr>
          <w:color w:val="58595B"/>
          <w:spacing w:val="-11"/>
          <w:w w:val="105"/>
          <w:lang w:val="en-GB"/>
        </w:rPr>
        <w:t xml:space="preserve"> </w:t>
      </w:r>
      <w:r w:rsidRPr="00114580">
        <w:rPr>
          <w:color w:val="58595B"/>
          <w:w w:val="105"/>
          <w:lang w:val="en-GB"/>
        </w:rPr>
        <w:t>Outlet</w:t>
      </w:r>
      <w:r w:rsidRPr="00114580">
        <w:rPr>
          <w:color w:val="58595B"/>
          <w:spacing w:val="-10"/>
          <w:w w:val="105"/>
          <w:lang w:val="en-GB"/>
        </w:rPr>
        <w:t xml:space="preserve"> </w:t>
      </w:r>
      <w:r w:rsidRPr="00114580">
        <w:rPr>
          <w:color w:val="58595B"/>
          <w:w w:val="105"/>
          <w:lang w:val="en-GB"/>
        </w:rPr>
        <w:t>staff</w:t>
      </w:r>
      <w:r w:rsidRPr="00114580">
        <w:rPr>
          <w:color w:val="58595B"/>
          <w:spacing w:val="-11"/>
          <w:w w:val="105"/>
          <w:lang w:val="en-GB"/>
        </w:rPr>
        <w:t xml:space="preserve"> </w:t>
      </w:r>
      <w:r w:rsidRPr="00114580">
        <w:rPr>
          <w:color w:val="58595B"/>
          <w:w w:val="105"/>
          <w:lang w:val="en-GB"/>
        </w:rPr>
        <w:t>so</w:t>
      </w:r>
      <w:r w:rsidRPr="00114580">
        <w:rPr>
          <w:color w:val="58595B"/>
          <w:spacing w:val="-10"/>
          <w:w w:val="105"/>
          <w:lang w:val="en-GB"/>
        </w:rPr>
        <w:t xml:space="preserve"> </w:t>
      </w:r>
      <w:r w:rsidRPr="00114580">
        <w:rPr>
          <w:color w:val="58595B"/>
          <w:spacing w:val="-1"/>
          <w:w w:val="105"/>
          <w:lang w:val="en-GB"/>
        </w:rPr>
        <w:t>that</w:t>
      </w:r>
      <w:r w:rsidRPr="00114580">
        <w:rPr>
          <w:color w:val="58595B"/>
          <w:spacing w:val="-11"/>
          <w:w w:val="105"/>
          <w:lang w:val="en-GB"/>
        </w:rPr>
        <w:t xml:space="preserve"> </w:t>
      </w:r>
      <w:r w:rsidRPr="00114580">
        <w:rPr>
          <w:color w:val="58595B"/>
          <w:w w:val="105"/>
          <w:lang w:val="en-GB"/>
        </w:rPr>
        <w:t>they</w:t>
      </w:r>
      <w:r w:rsidRPr="00114580">
        <w:rPr>
          <w:color w:val="58595B"/>
          <w:spacing w:val="-10"/>
          <w:w w:val="105"/>
          <w:lang w:val="en-GB"/>
        </w:rPr>
        <w:t xml:space="preserve"> </w:t>
      </w:r>
      <w:r w:rsidRPr="00114580">
        <w:rPr>
          <w:color w:val="58595B"/>
          <w:spacing w:val="-1"/>
          <w:w w:val="105"/>
          <w:lang w:val="en-GB"/>
        </w:rPr>
        <w:t>are</w:t>
      </w:r>
      <w:r w:rsidRPr="00114580">
        <w:rPr>
          <w:color w:val="58595B"/>
          <w:spacing w:val="25"/>
          <w:w w:val="112"/>
          <w:lang w:val="en-GB"/>
        </w:rPr>
        <w:t xml:space="preserve"> </w:t>
      </w:r>
      <w:r w:rsidRPr="00114580">
        <w:rPr>
          <w:color w:val="58595B"/>
          <w:spacing w:val="-1"/>
          <w:w w:val="105"/>
          <w:lang w:val="en-GB"/>
        </w:rPr>
        <w:t>pr</w:t>
      </w:r>
      <w:r w:rsidRPr="00543029">
        <w:rPr>
          <w:color w:val="58595B"/>
          <w:w w:val="105"/>
          <w:lang w:val="en-GB"/>
        </w:rPr>
        <w:t>oficien</w:t>
      </w:r>
      <w:r w:rsidRPr="00114580">
        <w:rPr>
          <w:color w:val="58595B"/>
          <w:spacing w:val="-1"/>
          <w:w w:val="105"/>
          <w:lang w:val="en-GB"/>
        </w:rPr>
        <w:t>t</w:t>
      </w:r>
      <w:r w:rsidRPr="00114580">
        <w:rPr>
          <w:color w:val="58595B"/>
          <w:spacing w:val="-10"/>
          <w:w w:val="105"/>
          <w:lang w:val="en-GB"/>
        </w:rPr>
        <w:t xml:space="preserve"> </w:t>
      </w:r>
      <w:r w:rsidRPr="00114580">
        <w:rPr>
          <w:color w:val="58595B"/>
          <w:w w:val="105"/>
          <w:lang w:val="en-GB"/>
        </w:rPr>
        <w:t>with</w:t>
      </w:r>
      <w:r w:rsidRPr="00114580">
        <w:rPr>
          <w:color w:val="58595B"/>
          <w:spacing w:val="-9"/>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0"/>
          <w:w w:val="105"/>
          <w:lang w:val="en-GB"/>
        </w:rPr>
        <w:t xml:space="preserve"> </w:t>
      </w:r>
      <w:r w:rsidRPr="00114580">
        <w:rPr>
          <w:color w:val="58595B"/>
          <w:spacing w:val="-1"/>
          <w:w w:val="105"/>
          <w:lang w:val="en-GB"/>
        </w:rPr>
        <w:t>before</w:t>
      </w:r>
      <w:r w:rsidRPr="00114580">
        <w:rPr>
          <w:color w:val="58595B"/>
          <w:spacing w:val="-9"/>
          <w:w w:val="105"/>
          <w:lang w:val="en-GB"/>
        </w:rPr>
        <w:t xml:space="preserve"> </w:t>
      </w:r>
      <w:r w:rsidRPr="00114580">
        <w:rPr>
          <w:color w:val="58595B"/>
          <w:w w:val="105"/>
          <w:lang w:val="en-GB"/>
        </w:rPr>
        <w:t>they</w:t>
      </w:r>
      <w:r w:rsidRPr="00114580">
        <w:rPr>
          <w:color w:val="58595B"/>
          <w:spacing w:val="-9"/>
          <w:w w:val="105"/>
          <w:lang w:val="en-GB"/>
        </w:rPr>
        <w:t xml:space="preserve"> </w:t>
      </w:r>
      <w:r w:rsidRPr="00114580">
        <w:rPr>
          <w:color w:val="58595B"/>
          <w:w w:val="105"/>
          <w:lang w:val="en-GB"/>
        </w:rPr>
        <w:t>start</w:t>
      </w:r>
      <w:r w:rsidRPr="00114580">
        <w:rPr>
          <w:color w:val="58595B"/>
          <w:spacing w:val="-10"/>
          <w:w w:val="105"/>
          <w:lang w:val="en-GB"/>
        </w:rPr>
        <w:t xml:space="preserve"> </w:t>
      </w:r>
      <w:r w:rsidRPr="00543029">
        <w:rPr>
          <w:color w:val="58595B"/>
          <w:w w:val="105"/>
          <w:lang w:val="en-GB"/>
        </w:rPr>
        <w:t>off</w:t>
      </w:r>
      <w:r w:rsidRPr="00114580">
        <w:rPr>
          <w:color w:val="58595B"/>
          <w:spacing w:val="-1"/>
          <w:w w:val="105"/>
          <w:lang w:val="en-GB"/>
        </w:rPr>
        <w:t>ering</w:t>
      </w:r>
      <w:r w:rsidRPr="00114580">
        <w:rPr>
          <w:color w:val="58595B"/>
          <w:spacing w:val="-9"/>
          <w:w w:val="105"/>
          <w:lang w:val="en-GB"/>
        </w:rPr>
        <w:t xml:space="preserve"> </w:t>
      </w:r>
      <w:r w:rsidRPr="00114580">
        <w:rPr>
          <w:color w:val="58595B"/>
          <w:w w:val="105"/>
          <w:lang w:val="en-GB"/>
        </w:rPr>
        <w:t>the</w:t>
      </w:r>
      <w:r w:rsidRPr="00114580">
        <w:rPr>
          <w:color w:val="58595B"/>
          <w:spacing w:val="45"/>
          <w:w w:val="113"/>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15"/>
          <w:w w:val="105"/>
          <w:lang w:val="en-GB"/>
        </w:rPr>
        <w:t xml:space="preserve"> </w:t>
      </w:r>
      <w:r w:rsidRPr="00114580">
        <w:rPr>
          <w:color w:val="58595B"/>
          <w:w w:val="105"/>
          <w:lang w:val="en-GB"/>
        </w:rPr>
        <w:t>services</w:t>
      </w:r>
      <w:r w:rsidRPr="00114580">
        <w:rPr>
          <w:color w:val="58595B"/>
          <w:spacing w:val="-15"/>
          <w:w w:val="105"/>
          <w:lang w:val="en-GB"/>
        </w:rPr>
        <w:t xml:space="preserve"> </w:t>
      </w:r>
      <w:r w:rsidRPr="00114580">
        <w:rPr>
          <w:color w:val="58595B"/>
          <w:spacing w:val="-1"/>
          <w:w w:val="105"/>
          <w:lang w:val="en-GB"/>
        </w:rPr>
        <w:t>to</w:t>
      </w:r>
      <w:r w:rsidRPr="00114580">
        <w:rPr>
          <w:color w:val="58595B"/>
          <w:spacing w:val="-15"/>
          <w:w w:val="105"/>
          <w:lang w:val="en-GB"/>
        </w:rPr>
        <w:t xml:space="preserve"> </w:t>
      </w:r>
      <w:r w:rsidRPr="00114580">
        <w:rPr>
          <w:color w:val="58595B"/>
          <w:w w:val="105"/>
          <w:lang w:val="en-GB"/>
        </w:rPr>
        <w:t>the</w:t>
      </w:r>
      <w:r w:rsidRPr="00114580">
        <w:rPr>
          <w:color w:val="58595B"/>
          <w:spacing w:val="-14"/>
          <w:w w:val="105"/>
          <w:lang w:val="en-GB"/>
        </w:rPr>
        <w:t xml:space="preserve"> </w:t>
      </w:r>
      <w:r w:rsidRPr="00114580">
        <w:rPr>
          <w:color w:val="58595B"/>
          <w:spacing w:val="-1"/>
          <w:w w:val="105"/>
          <w:lang w:val="en-GB"/>
        </w:rPr>
        <w:t>market</w:t>
      </w:r>
      <w:r w:rsidRPr="00543029">
        <w:rPr>
          <w:color w:val="58595B"/>
          <w:w w:val="105"/>
          <w:lang w:val="en-GB"/>
        </w:rPr>
        <w:t>.</w:t>
      </w:r>
      <w:r w:rsidRPr="00114580">
        <w:rPr>
          <w:color w:val="58595B"/>
          <w:spacing w:val="8"/>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5"/>
          <w:w w:val="105"/>
          <w:lang w:val="en-GB"/>
        </w:rPr>
        <w:t xml:space="preserve"> </w:t>
      </w:r>
      <w:r w:rsidRPr="00114580">
        <w:rPr>
          <w:color w:val="58595B"/>
          <w:w w:val="105"/>
          <w:lang w:val="en-GB"/>
        </w:rPr>
        <w:t>will</w:t>
      </w:r>
      <w:r w:rsidRPr="00114580">
        <w:rPr>
          <w:color w:val="58595B"/>
          <w:spacing w:val="-15"/>
          <w:w w:val="105"/>
          <w:lang w:val="en-GB"/>
        </w:rPr>
        <w:t xml:space="preserve"> </w:t>
      </w:r>
      <w:r w:rsidRPr="00114580">
        <w:rPr>
          <w:color w:val="58595B"/>
          <w:w w:val="105"/>
          <w:lang w:val="en-GB"/>
        </w:rPr>
        <w:t>meet</w:t>
      </w:r>
      <w:r w:rsidRPr="00114580">
        <w:rPr>
          <w:color w:val="58595B"/>
          <w:spacing w:val="-14"/>
          <w:w w:val="105"/>
          <w:lang w:val="en-GB"/>
        </w:rPr>
        <w:t xml:space="preserve"> </w:t>
      </w:r>
      <w:r w:rsidRPr="00114580">
        <w:rPr>
          <w:color w:val="58595B"/>
          <w:w w:val="105"/>
          <w:lang w:val="en-GB"/>
        </w:rPr>
        <w:t>all</w:t>
      </w:r>
      <w:r w:rsidRPr="00114580">
        <w:rPr>
          <w:color w:val="58595B"/>
          <w:spacing w:val="35"/>
          <w:w w:val="95"/>
          <w:lang w:val="en-GB"/>
        </w:rPr>
        <w:t xml:space="preserve"> </w:t>
      </w:r>
      <w:r w:rsidRPr="00114580">
        <w:rPr>
          <w:color w:val="58595B"/>
          <w:spacing w:val="-1"/>
          <w:w w:val="105"/>
          <w:lang w:val="en-GB"/>
        </w:rPr>
        <w:t>expenses</w:t>
      </w:r>
      <w:r w:rsidRPr="00114580">
        <w:rPr>
          <w:color w:val="58595B"/>
          <w:w w:val="105"/>
          <w:lang w:val="en-GB"/>
        </w:rPr>
        <w:t xml:space="preserve"> </w:t>
      </w:r>
      <w:r w:rsidRPr="00543029">
        <w:rPr>
          <w:color w:val="58595B"/>
          <w:w w:val="105"/>
          <w:lang w:val="en-GB"/>
        </w:rPr>
        <w:t>r</w:t>
      </w:r>
      <w:r w:rsidRPr="00114580">
        <w:rPr>
          <w:color w:val="58595B"/>
          <w:spacing w:val="-1"/>
          <w:w w:val="105"/>
          <w:lang w:val="en-GB"/>
        </w:rPr>
        <w:t>elated</w:t>
      </w:r>
      <w:r w:rsidRPr="00114580">
        <w:rPr>
          <w:color w:val="58595B"/>
          <w:spacing w:val="1"/>
          <w:w w:val="105"/>
          <w:lang w:val="en-GB"/>
        </w:rPr>
        <w:t xml:space="preserve"> </w:t>
      </w:r>
      <w:r w:rsidRPr="00114580">
        <w:rPr>
          <w:color w:val="58595B"/>
          <w:spacing w:val="-1"/>
          <w:w w:val="105"/>
          <w:lang w:val="en-GB"/>
        </w:rPr>
        <w:t>to</w:t>
      </w:r>
      <w:r w:rsidRPr="00114580">
        <w:rPr>
          <w:color w:val="58595B"/>
          <w:w w:val="105"/>
          <w:lang w:val="en-GB"/>
        </w:rPr>
        <w:t xml:space="preserve"> the</w:t>
      </w:r>
      <w:r w:rsidRPr="00114580">
        <w:rPr>
          <w:color w:val="58595B"/>
          <w:spacing w:val="1"/>
          <w:w w:val="105"/>
          <w:lang w:val="en-GB"/>
        </w:rPr>
        <w:t xml:space="preserve"> </w:t>
      </w:r>
      <w:r w:rsidRPr="00114580">
        <w:rPr>
          <w:color w:val="58595B"/>
          <w:spacing w:val="-1"/>
          <w:w w:val="105"/>
          <w:lang w:val="en-GB"/>
        </w:rPr>
        <w:t>training</w:t>
      </w:r>
      <w:r w:rsidRPr="00114580">
        <w:rPr>
          <w:color w:val="58595B"/>
          <w:spacing w:val="1"/>
          <w:w w:val="105"/>
          <w:lang w:val="en-GB"/>
        </w:rPr>
        <w:t xml:space="preserve"> </w:t>
      </w:r>
      <w:r w:rsidRPr="00543029">
        <w:rPr>
          <w:color w:val="58595B"/>
          <w:w w:val="105"/>
          <w:lang w:val="en-GB"/>
        </w:rPr>
        <w:t>v</w:t>
      </w:r>
      <w:r w:rsidRPr="00114580">
        <w:rPr>
          <w:color w:val="58595B"/>
          <w:spacing w:val="-1"/>
          <w:w w:val="105"/>
          <w:lang w:val="en-GB"/>
        </w:rPr>
        <w:t>enue</w:t>
      </w:r>
      <w:r w:rsidRPr="00114580">
        <w:rPr>
          <w:color w:val="58595B"/>
          <w:w w:val="105"/>
          <w:lang w:val="en-GB"/>
        </w:rPr>
        <w:t xml:space="preserve"> and</w:t>
      </w:r>
      <w:r w:rsidRPr="00114580">
        <w:rPr>
          <w:color w:val="58595B"/>
          <w:spacing w:val="1"/>
          <w:w w:val="105"/>
          <w:lang w:val="en-GB"/>
        </w:rPr>
        <w:t xml:space="preserve"> </w:t>
      </w:r>
      <w:r w:rsidRPr="00114580">
        <w:rPr>
          <w:color w:val="58595B"/>
          <w:spacing w:val="-1"/>
          <w:w w:val="105"/>
          <w:lang w:val="en-GB"/>
        </w:rPr>
        <w:t>training</w:t>
      </w:r>
      <w:r w:rsidRPr="00114580">
        <w:rPr>
          <w:color w:val="58595B"/>
          <w:spacing w:val="57"/>
          <w:w w:val="104"/>
          <w:lang w:val="en-GB"/>
        </w:rPr>
        <w:t xml:space="preserve"> </w:t>
      </w:r>
      <w:r w:rsidRPr="00114580">
        <w:rPr>
          <w:color w:val="58595B"/>
          <w:spacing w:val="-1"/>
          <w:w w:val="105"/>
          <w:lang w:val="en-GB"/>
        </w:rPr>
        <w:t>mater</w:t>
      </w:r>
      <w:r w:rsidRPr="00543029">
        <w:rPr>
          <w:color w:val="58595B"/>
          <w:w w:val="105"/>
          <w:lang w:val="en-GB"/>
        </w:rPr>
        <w:t>ial,</w:t>
      </w:r>
      <w:r w:rsidRPr="00114580">
        <w:rPr>
          <w:color w:val="58595B"/>
          <w:spacing w:val="-9"/>
          <w:w w:val="105"/>
          <w:lang w:val="en-GB"/>
        </w:rPr>
        <w:t xml:space="preserve"> </w:t>
      </w:r>
      <w:r w:rsidRPr="00114580">
        <w:rPr>
          <w:color w:val="58595B"/>
          <w:w w:val="105"/>
          <w:lang w:val="en-GB"/>
        </w:rPr>
        <w:t>while</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8"/>
          <w:w w:val="105"/>
          <w:lang w:val="en-GB"/>
        </w:rPr>
        <w:t xml:space="preserve"> </w:t>
      </w:r>
      <w:r w:rsidRPr="00114580">
        <w:rPr>
          <w:color w:val="58595B"/>
          <w:w w:val="105"/>
          <w:lang w:val="en-GB"/>
        </w:rPr>
        <w:t>meets</w:t>
      </w:r>
      <w:r w:rsidRPr="00114580">
        <w:rPr>
          <w:color w:val="58595B"/>
          <w:spacing w:val="-8"/>
          <w:w w:val="105"/>
          <w:lang w:val="en-GB"/>
        </w:rPr>
        <w:t xml:space="preserve"> </w:t>
      </w:r>
      <w:r w:rsidRPr="00114580">
        <w:rPr>
          <w:color w:val="58595B"/>
          <w:w w:val="105"/>
          <w:lang w:val="en-GB"/>
        </w:rPr>
        <w:t>all</w:t>
      </w:r>
      <w:r w:rsidRPr="00114580">
        <w:rPr>
          <w:color w:val="58595B"/>
          <w:spacing w:val="-9"/>
          <w:w w:val="105"/>
          <w:lang w:val="en-GB"/>
        </w:rPr>
        <w:t xml:space="preserve"> </w:t>
      </w:r>
      <w:r w:rsidRPr="00114580">
        <w:rPr>
          <w:color w:val="58595B"/>
          <w:spacing w:val="-1"/>
          <w:w w:val="105"/>
          <w:lang w:val="en-GB"/>
        </w:rPr>
        <w:t>tra</w:t>
      </w:r>
      <w:r w:rsidRPr="00543029">
        <w:rPr>
          <w:color w:val="58595B"/>
          <w:w w:val="105"/>
          <w:lang w:val="en-GB"/>
        </w:rPr>
        <w:t>vel</w:t>
      </w:r>
      <w:r w:rsidRPr="00114580">
        <w:rPr>
          <w:color w:val="58595B"/>
          <w:spacing w:val="-8"/>
          <w:w w:val="105"/>
          <w:lang w:val="en-GB"/>
        </w:rPr>
        <w:t xml:space="preserve"> </w:t>
      </w:r>
      <w:r w:rsidRPr="00114580">
        <w:rPr>
          <w:color w:val="58595B"/>
          <w:w w:val="105"/>
          <w:lang w:val="en-GB"/>
        </w:rPr>
        <w:t>and</w:t>
      </w:r>
      <w:r w:rsidRPr="00114580">
        <w:rPr>
          <w:color w:val="58595B"/>
          <w:spacing w:val="29"/>
          <w:w w:val="110"/>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ommodation</w:t>
      </w:r>
      <w:r w:rsidRPr="00114580">
        <w:rPr>
          <w:color w:val="58595B"/>
          <w:spacing w:val="-7"/>
          <w:w w:val="105"/>
          <w:lang w:val="en-GB"/>
        </w:rPr>
        <w:t xml:space="preserve"> </w:t>
      </w:r>
      <w:r w:rsidRPr="00114580">
        <w:rPr>
          <w:color w:val="58595B"/>
          <w:spacing w:val="-1"/>
          <w:w w:val="105"/>
          <w:lang w:val="en-GB"/>
        </w:rPr>
        <w:t>expenses</w:t>
      </w:r>
      <w:r w:rsidRPr="00114580">
        <w:rPr>
          <w:color w:val="58595B"/>
          <w:spacing w:val="-6"/>
          <w:w w:val="105"/>
          <w:lang w:val="en-GB"/>
        </w:rPr>
        <w:t xml:space="preserve"> </w:t>
      </w:r>
      <w:r w:rsidRPr="00543029">
        <w:rPr>
          <w:color w:val="58595B"/>
          <w:w w:val="105"/>
          <w:lang w:val="en-GB"/>
        </w:rPr>
        <w:t>incurr</w:t>
      </w:r>
      <w:r w:rsidRPr="00114580">
        <w:rPr>
          <w:color w:val="58595B"/>
          <w:spacing w:val="-1"/>
          <w:w w:val="105"/>
          <w:lang w:val="en-GB"/>
        </w:rPr>
        <w:t>ed</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their</w:t>
      </w:r>
      <w:r w:rsidRPr="00114580">
        <w:rPr>
          <w:color w:val="58595B"/>
          <w:spacing w:val="-7"/>
          <w:w w:val="105"/>
          <w:lang w:val="en-GB"/>
        </w:rPr>
        <w:t xml:space="preserve"> </w:t>
      </w:r>
      <w:r w:rsidRPr="00543029">
        <w:rPr>
          <w:color w:val="58595B"/>
          <w:w w:val="105"/>
          <w:lang w:val="en-GB"/>
        </w:rPr>
        <w:t>offic</w:t>
      </w:r>
      <w:r w:rsidRPr="00114580">
        <w:rPr>
          <w:color w:val="58595B"/>
          <w:spacing w:val="-1"/>
          <w:w w:val="105"/>
          <w:lang w:val="en-GB"/>
        </w:rPr>
        <w:t>ers</w:t>
      </w:r>
      <w:r w:rsidRPr="00114580">
        <w:rPr>
          <w:color w:val="58595B"/>
          <w:spacing w:val="63"/>
          <w:w w:val="104"/>
          <w:lang w:val="en-GB"/>
        </w:rPr>
        <w:t xml:space="preserve"> </w:t>
      </w:r>
      <w:r w:rsidRPr="00114580">
        <w:rPr>
          <w:color w:val="58595B"/>
          <w:w w:val="105"/>
          <w:lang w:val="en-GB"/>
        </w:rPr>
        <w:t>when</w:t>
      </w:r>
      <w:r w:rsidRPr="00114580">
        <w:rPr>
          <w:color w:val="58595B"/>
          <w:spacing w:val="5"/>
          <w:w w:val="105"/>
          <w:lang w:val="en-GB"/>
        </w:rPr>
        <w:t xml:space="preserve"> </w:t>
      </w:r>
      <w:r w:rsidRPr="00114580">
        <w:rPr>
          <w:color w:val="58595B"/>
          <w:w w:val="105"/>
          <w:lang w:val="en-GB"/>
        </w:rPr>
        <w:t>they</w:t>
      </w:r>
      <w:r w:rsidRPr="00114580">
        <w:rPr>
          <w:color w:val="58595B"/>
          <w:spacing w:val="5"/>
          <w:w w:val="105"/>
          <w:lang w:val="en-GB"/>
        </w:rPr>
        <w:t xml:space="preserve"> </w:t>
      </w:r>
      <w:r w:rsidRPr="00114580">
        <w:rPr>
          <w:color w:val="58595B"/>
          <w:spacing w:val="-1"/>
          <w:w w:val="105"/>
          <w:lang w:val="en-GB"/>
        </w:rPr>
        <w:t>attend</w:t>
      </w:r>
      <w:r w:rsidRPr="00114580">
        <w:rPr>
          <w:color w:val="58595B"/>
          <w:spacing w:val="5"/>
          <w:w w:val="105"/>
          <w:lang w:val="en-GB"/>
        </w:rPr>
        <w:t xml:space="preserve"> </w:t>
      </w:r>
      <w:r w:rsidRPr="00114580">
        <w:rPr>
          <w:color w:val="58595B"/>
          <w:spacing w:val="-1"/>
          <w:w w:val="105"/>
          <w:lang w:val="en-GB"/>
        </w:rPr>
        <w:t>training</w:t>
      </w:r>
    </w:p>
    <w:p w14:paraId="320C4305" w14:textId="77777777" w:rsidR="0016175F" w:rsidRPr="007572A1" w:rsidRDefault="0016175F" w:rsidP="004D2828">
      <w:pPr>
        <w:pStyle w:val="BodyText"/>
        <w:rPr>
          <w:sz w:val="15"/>
          <w:szCs w:val="15"/>
        </w:rPr>
      </w:pPr>
    </w:p>
    <w:p w14:paraId="1B73E186" w14:textId="77777777" w:rsidR="0016175F" w:rsidRPr="00543029" w:rsidRDefault="0016175F" w:rsidP="004D2828">
      <w:pPr>
        <w:pStyle w:val="BodyText"/>
        <w:rPr>
          <w:bCs/>
        </w:rPr>
      </w:pPr>
      <w:bookmarkStart w:id="211" w:name="_Toc40712679"/>
      <w:r w:rsidRPr="00B44CAE">
        <w:rPr>
          <w:color w:val="58595B"/>
          <w:w w:val="85"/>
        </w:rPr>
        <w:t>C</w:t>
      </w:r>
      <w:r w:rsidRPr="00114580">
        <w:rPr>
          <w:color w:val="58595B"/>
          <w:spacing w:val="-1"/>
          <w:w w:val="85"/>
        </w:rPr>
        <w:t>OMMISSION</w:t>
      </w:r>
      <w:r w:rsidRPr="00114580">
        <w:rPr>
          <w:color w:val="58595B"/>
          <w:spacing w:val="13"/>
          <w:w w:val="85"/>
        </w:rPr>
        <w:t xml:space="preserve"> </w:t>
      </w:r>
      <w:r w:rsidRPr="00114580">
        <w:rPr>
          <w:color w:val="58595B"/>
          <w:w w:val="85"/>
        </w:rPr>
        <w:t>&amp;</w:t>
      </w:r>
      <w:r w:rsidRPr="00114580">
        <w:rPr>
          <w:color w:val="58595B"/>
          <w:spacing w:val="14"/>
          <w:w w:val="85"/>
        </w:rPr>
        <w:t xml:space="preserve"> </w:t>
      </w:r>
      <w:r w:rsidRPr="00114580">
        <w:rPr>
          <w:color w:val="58595B"/>
          <w:w w:val="85"/>
        </w:rPr>
        <w:t>APPLICABLE</w:t>
      </w:r>
      <w:r w:rsidRPr="00114580">
        <w:rPr>
          <w:color w:val="58595B"/>
          <w:spacing w:val="4"/>
          <w:w w:val="85"/>
        </w:rPr>
        <w:t xml:space="preserve"> </w:t>
      </w:r>
      <w:r w:rsidRPr="00114580">
        <w:rPr>
          <w:color w:val="58595B"/>
          <w:spacing w:val="-4"/>
          <w:w w:val="85"/>
        </w:rPr>
        <w:t>T</w:t>
      </w:r>
      <w:r w:rsidRPr="00114580">
        <w:rPr>
          <w:color w:val="58595B"/>
          <w:spacing w:val="-3"/>
          <w:w w:val="85"/>
        </w:rPr>
        <w:t>AXES</w:t>
      </w:r>
      <w:bookmarkEnd w:id="211"/>
    </w:p>
    <w:p w14:paraId="479F88D4" w14:textId="77777777" w:rsidR="0016175F" w:rsidRPr="00114580" w:rsidRDefault="0016175F" w:rsidP="004D2828">
      <w:pPr>
        <w:pStyle w:val="BodyText"/>
        <w:rPr>
          <w:lang w:val="en-GB"/>
        </w:rPr>
      </w:pPr>
      <w:r w:rsidRPr="00114580">
        <w:rPr>
          <w:color w:val="58595B"/>
          <w:w w:val="105"/>
          <w:lang w:val="en-GB"/>
        </w:rPr>
        <w:t>A</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ommission</w:t>
      </w:r>
      <w:r w:rsidRPr="00114580">
        <w:rPr>
          <w:color w:val="58595B"/>
          <w:spacing w:val="-5"/>
          <w:w w:val="105"/>
          <w:lang w:val="en-GB"/>
        </w:rPr>
        <w:t xml:space="preserve"> </w:t>
      </w:r>
      <w:r w:rsidRPr="00114580">
        <w:rPr>
          <w:color w:val="58595B"/>
          <w:w w:val="105"/>
          <w:lang w:val="en-GB"/>
        </w:rPr>
        <w:t>shall</w:t>
      </w:r>
      <w:r w:rsidRPr="00114580">
        <w:rPr>
          <w:color w:val="58595B"/>
          <w:spacing w:val="-6"/>
          <w:w w:val="105"/>
          <w:lang w:val="en-GB"/>
        </w:rPr>
        <w:t xml:space="preserve"> </w:t>
      </w:r>
      <w:r w:rsidRPr="00114580">
        <w:rPr>
          <w:color w:val="58595B"/>
          <w:w w:val="105"/>
          <w:lang w:val="en-GB"/>
        </w:rPr>
        <w:t>be</w:t>
      </w:r>
      <w:r w:rsidRPr="00114580">
        <w:rPr>
          <w:color w:val="58595B"/>
          <w:spacing w:val="-5"/>
          <w:w w:val="105"/>
          <w:lang w:val="en-GB"/>
        </w:rPr>
        <w:t xml:space="preserve"> </w:t>
      </w:r>
      <w:r w:rsidRPr="00114580">
        <w:rPr>
          <w:color w:val="58595B"/>
          <w:w w:val="105"/>
          <w:lang w:val="en-GB"/>
        </w:rPr>
        <w:t>paid</w:t>
      </w:r>
      <w:r w:rsidRPr="00114580">
        <w:rPr>
          <w:color w:val="58595B"/>
          <w:spacing w:val="-6"/>
          <w:w w:val="105"/>
          <w:lang w:val="en-GB"/>
        </w:rPr>
        <w:t xml:space="preserve"> </w:t>
      </w:r>
      <w:r w:rsidRPr="00114580">
        <w:rPr>
          <w:color w:val="58595B"/>
          <w:w w:val="105"/>
          <w:lang w:val="en-GB"/>
        </w:rPr>
        <w:t>each</w:t>
      </w:r>
      <w:r w:rsidRPr="00114580">
        <w:rPr>
          <w:color w:val="58595B"/>
          <w:spacing w:val="-5"/>
          <w:w w:val="105"/>
          <w:lang w:val="en-GB"/>
        </w:rPr>
        <w:t xml:space="preserve"> </w:t>
      </w:r>
      <w:r w:rsidRPr="00114580">
        <w:rPr>
          <w:color w:val="58595B"/>
          <w:spacing w:val="-1"/>
          <w:w w:val="105"/>
          <w:lang w:val="en-GB"/>
        </w:rPr>
        <w:t>month</w:t>
      </w:r>
      <w:r w:rsidRPr="00114580">
        <w:rPr>
          <w:color w:val="58595B"/>
          <w:spacing w:val="-6"/>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the</w:t>
      </w:r>
      <w:r w:rsidRPr="00114580">
        <w:rPr>
          <w:color w:val="58595B"/>
          <w:spacing w:val="29"/>
          <w:w w:val="113"/>
          <w:lang w:val="en-GB"/>
        </w:rPr>
        <w:t xml:space="preserve"> </w:t>
      </w:r>
      <w:r w:rsidRPr="00543029">
        <w:rPr>
          <w:color w:val="58595B"/>
          <w:w w:val="105"/>
          <w:lang w:val="en-GB"/>
        </w:rPr>
        <w:t>A</w:t>
      </w:r>
      <w:r w:rsidRPr="00114580">
        <w:rPr>
          <w:color w:val="58595B"/>
          <w:spacing w:val="-1"/>
          <w:w w:val="105"/>
          <w:lang w:val="en-GB"/>
        </w:rPr>
        <w:t>gen</w:t>
      </w:r>
      <w:r w:rsidRPr="00543029">
        <w:rPr>
          <w:color w:val="58595B"/>
          <w:w w:val="105"/>
          <w:lang w:val="en-GB"/>
        </w:rPr>
        <w:t>t;</w:t>
      </w:r>
      <w:r w:rsidRPr="00114580">
        <w:rPr>
          <w:color w:val="58595B"/>
          <w:spacing w:val="-8"/>
          <w:w w:val="105"/>
          <w:lang w:val="en-GB"/>
        </w:rPr>
        <w:t xml:space="preserve"> </w:t>
      </w:r>
      <w:r w:rsidRPr="00114580">
        <w:rPr>
          <w:color w:val="58595B"/>
          <w:w w:val="105"/>
          <w:lang w:val="en-GB"/>
        </w:rPr>
        <w:t>a</w:t>
      </w:r>
      <w:r w:rsidRPr="00114580">
        <w:rPr>
          <w:color w:val="58595B"/>
          <w:spacing w:val="-7"/>
          <w:w w:val="105"/>
          <w:lang w:val="en-GB"/>
        </w:rPr>
        <w:t xml:space="preserve"> </w:t>
      </w:r>
      <w:r w:rsidRPr="00114580">
        <w:rPr>
          <w:color w:val="58595B"/>
          <w:spacing w:val="-1"/>
          <w:w w:val="105"/>
          <w:lang w:val="en-GB"/>
        </w:rPr>
        <w:t>statement</w:t>
      </w:r>
      <w:r w:rsidRPr="00114580">
        <w:rPr>
          <w:color w:val="58595B"/>
          <w:spacing w:val="-8"/>
          <w:w w:val="105"/>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spacing w:val="-1"/>
          <w:w w:val="105"/>
          <w:lang w:val="en-GB"/>
        </w:rPr>
        <w:t>electronic</w:t>
      </w:r>
      <w:r w:rsidRPr="00114580">
        <w:rPr>
          <w:color w:val="58595B"/>
          <w:spacing w:val="-8"/>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7"/>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w w:val="105"/>
          <w:lang w:val="en-GB"/>
        </w:rPr>
        <w:t>be</w:t>
      </w:r>
      <w:r w:rsidRPr="00114580">
        <w:rPr>
          <w:color w:val="58595B"/>
          <w:spacing w:val="41"/>
          <w:w w:val="113"/>
          <w:lang w:val="en-GB"/>
        </w:rPr>
        <w:t xml:space="preserve"> </w:t>
      </w:r>
      <w:r w:rsidRPr="00543029">
        <w:rPr>
          <w:color w:val="58595B"/>
          <w:w w:val="105"/>
          <w:lang w:val="en-GB"/>
        </w:rPr>
        <w:t>r</w:t>
      </w:r>
      <w:r w:rsidRPr="00114580">
        <w:rPr>
          <w:color w:val="58595B"/>
          <w:spacing w:val="-1"/>
          <w:w w:val="105"/>
          <w:lang w:val="en-GB"/>
        </w:rPr>
        <w:t>endered</w:t>
      </w:r>
      <w:r w:rsidRPr="00543029">
        <w:rPr>
          <w:color w:val="58595B"/>
          <w:w w:val="105"/>
          <w:lang w:val="en-GB"/>
        </w:rPr>
        <w:t xml:space="preserve"> </w:t>
      </w:r>
      <w:r w:rsidRPr="00114580">
        <w:rPr>
          <w:color w:val="58595B"/>
          <w:spacing w:val="-1"/>
          <w:w w:val="105"/>
          <w:lang w:val="en-GB"/>
        </w:rPr>
        <w:t>mon</w:t>
      </w:r>
      <w:r w:rsidRPr="00543029">
        <w:rPr>
          <w:color w:val="58595B"/>
          <w:w w:val="105"/>
          <w:lang w:val="en-GB"/>
        </w:rPr>
        <w:t xml:space="preserve">thly </w:t>
      </w:r>
      <w:r w:rsidRPr="00114580">
        <w:rPr>
          <w:color w:val="58595B"/>
          <w:spacing w:val="-1"/>
          <w:w w:val="105"/>
          <w:lang w:val="en-GB"/>
        </w:rPr>
        <w:t>b</w:t>
      </w:r>
      <w:r w:rsidRPr="00543029">
        <w:rPr>
          <w:color w:val="58595B"/>
          <w:w w:val="105"/>
          <w:lang w:val="en-GB"/>
        </w:rPr>
        <w:t>y Ec</w:t>
      </w:r>
      <w:r w:rsidRPr="00114580">
        <w:rPr>
          <w:color w:val="58595B"/>
          <w:spacing w:val="-1"/>
          <w:w w:val="105"/>
          <w:lang w:val="en-GB"/>
        </w:rPr>
        <w:t>onet</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A</w:t>
      </w:r>
      <w:r w:rsidRPr="00114580">
        <w:rPr>
          <w:color w:val="58595B"/>
          <w:spacing w:val="-1"/>
          <w:w w:val="105"/>
          <w:lang w:val="en-GB"/>
        </w:rPr>
        <w:t>gent</w:t>
      </w:r>
      <w:r w:rsidRPr="00543029">
        <w:rPr>
          <w:color w:val="58595B"/>
          <w:w w:val="105"/>
          <w:lang w:val="en-GB"/>
        </w:rPr>
        <w:t xml:space="preserve"> </w:t>
      </w:r>
      <w:r w:rsidRPr="00114580">
        <w:rPr>
          <w:color w:val="58595B"/>
          <w:spacing w:val="-1"/>
          <w:w w:val="105"/>
          <w:lang w:val="en-GB"/>
        </w:rPr>
        <w:t>showing</w:t>
      </w:r>
      <w:r w:rsidRPr="00114580">
        <w:rPr>
          <w:color w:val="58595B"/>
          <w:spacing w:val="49"/>
          <w:w w:val="104"/>
          <w:lang w:val="en-GB"/>
        </w:rPr>
        <w:t xml:space="preserve"> </w:t>
      </w:r>
      <w:r w:rsidRPr="00114580">
        <w:rPr>
          <w:color w:val="58595B"/>
          <w:w w:val="105"/>
          <w:lang w:val="en-GB"/>
        </w:rPr>
        <w:t>all</w:t>
      </w:r>
      <w:r w:rsidRPr="00114580">
        <w:rPr>
          <w:color w:val="58595B"/>
          <w:spacing w:val="-4"/>
          <w:w w:val="105"/>
          <w:lang w:val="en-GB"/>
        </w:rPr>
        <w:t xml:space="preserve"> </w:t>
      </w:r>
      <w:r w:rsidRPr="00543029">
        <w:rPr>
          <w:color w:val="58595B"/>
          <w:w w:val="105"/>
          <w:lang w:val="en-GB"/>
        </w:rPr>
        <w:t>inc</w:t>
      </w:r>
      <w:r w:rsidRPr="00114580">
        <w:rPr>
          <w:color w:val="58595B"/>
          <w:spacing w:val="-1"/>
          <w:w w:val="105"/>
          <w:lang w:val="en-GB"/>
        </w:rPr>
        <w:t>ome</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disbursements</w:t>
      </w:r>
      <w:r w:rsidRPr="00543029">
        <w:rPr>
          <w:color w:val="58595B"/>
          <w:w w:val="105"/>
          <w:lang w:val="en-GB"/>
        </w:rPr>
        <w:t>.</w:t>
      </w:r>
    </w:p>
    <w:p w14:paraId="4E50FADE"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9"/>
          <w:w w:val="105"/>
          <w:lang w:val="en-GB"/>
        </w:rPr>
        <w:t xml:space="preserve"> </w:t>
      </w:r>
      <w:r w:rsidRPr="00114580">
        <w:rPr>
          <w:color w:val="58595B"/>
          <w:w w:val="105"/>
          <w:lang w:val="en-GB"/>
        </w:rPr>
        <w:t>shall</w:t>
      </w:r>
      <w:r w:rsidRPr="00114580">
        <w:rPr>
          <w:color w:val="58595B"/>
          <w:spacing w:val="-9"/>
          <w:w w:val="105"/>
          <w:lang w:val="en-GB"/>
        </w:rPr>
        <w:t xml:space="preserve"> </w:t>
      </w:r>
      <w:r w:rsidRPr="00114580">
        <w:rPr>
          <w:color w:val="58595B"/>
          <w:w w:val="105"/>
          <w:lang w:val="en-GB"/>
        </w:rPr>
        <w:t>be</w:t>
      </w:r>
      <w:r w:rsidRPr="00114580">
        <w:rPr>
          <w:color w:val="58595B"/>
          <w:spacing w:val="-9"/>
          <w:w w:val="105"/>
          <w:lang w:val="en-GB"/>
        </w:rPr>
        <w:t xml:space="preserve"> </w:t>
      </w:r>
      <w:r w:rsidRPr="00114580">
        <w:rPr>
          <w:color w:val="58595B"/>
          <w:w w:val="105"/>
          <w:lang w:val="en-GB"/>
        </w:rPr>
        <w:t>advised</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w w:val="105"/>
          <w:lang w:val="en-GB"/>
        </w:rPr>
        <w:t>applicable</w:t>
      </w:r>
      <w:r w:rsidRPr="00114580">
        <w:rPr>
          <w:color w:val="58595B"/>
          <w:spacing w:val="24"/>
          <w:w w:val="105"/>
          <w:lang w:val="en-GB"/>
        </w:rPr>
        <w:t xml:space="preserve"> </w:t>
      </w:r>
      <w:r w:rsidRPr="00543029">
        <w:rPr>
          <w:color w:val="58595B"/>
          <w:w w:val="105"/>
          <w:lang w:val="en-GB"/>
        </w:rPr>
        <w:t>c</w:t>
      </w:r>
      <w:r w:rsidRPr="00114580">
        <w:rPr>
          <w:color w:val="58595B"/>
          <w:spacing w:val="-1"/>
          <w:w w:val="105"/>
          <w:lang w:val="en-GB"/>
        </w:rPr>
        <w:t>ommission</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ates</w:t>
      </w:r>
      <w:r w:rsidRPr="00114580">
        <w:rPr>
          <w:color w:val="58595B"/>
          <w:spacing w:val="-9"/>
          <w:w w:val="105"/>
          <w:lang w:val="en-GB"/>
        </w:rPr>
        <w:t xml:space="preserve"> </w:t>
      </w:r>
      <w:r w:rsidRPr="00114580">
        <w:rPr>
          <w:color w:val="58595B"/>
          <w:spacing w:val="-1"/>
          <w:w w:val="105"/>
          <w:lang w:val="en-GB"/>
        </w:rPr>
        <w:t>before</w:t>
      </w:r>
      <w:r w:rsidRPr="00114580">
        <w:rPr>
          <w:color w:val="58595B"/>
          <w:spacing w:val="-9"/>
          <w:w w:val="105"/>
          <w:lang w:val="en-GB"/>
        </w:rPr>
        <w:t xml:space="preserve"> </w:t>
      </w:r>
      <w:r w:rsidRPr="00543029">
        <w:rPr>
          <w:color w:val="58595B"/>
          <w:w w:val="105"/>
          <w:lang w:val="en-GB"/>
        </w:rPr>
        <w:t>sig</w:t>
      </w:r>
      <w:r w:rsidRPr="00114580">
        <w:rPr>
          <w:color w:val="58595B"/>
          <w:spacing w:val="-1"/>
          <w:w w:val="105"/>
          <w:lang w:val="en-GB"/>
        </w:rPr>
        <w:t>ning</w:t>
      </w:r>
      <w:r w:rsidRPr="00114580">
        <w:rPr>
          <w:color w:val="58595B"/>
          <w:spacing w:val="-9"/>
          <w:w w:val="105"/>
          <w:lang w:val="en-GB"/>
        </w:rPr>
        <w:t xml:space="preserve"> </w:t>
      </w:r>
      <w:r w:rsidRPr="00114580">
        <w:rPr>
          <w:color w:val="58595B"/>
          <w:w w:val="105"/>
          <w:lang w:val="en-GB"/>
        </w:rPr>
        <w:t>this</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15"/>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49"/>
          <w:w w:val="111"/>
          <w:lang w:val="en-GB"/>
        </w:rPr>
        <w:t xml:space="preserve"> </w:t>
      </w:r>
      <w:r w:rsidRPr="00543029">
        <w:rPr>
          <w:color w:val="58595B"/>
          <w:w w:val="105"/>
          <w:lang w:val="en-GB"/>
        </w:rPr>
        <w:t>c</w:t>
      </w:r>
      <w:r w:rsidRPr="00114580">
        <w:rPr>
          <w:color w:val="58595B"/>
          <w:spacing w:val="-1"/>
          <w:w w:val="105"/>
          <w:lang w:val="en-GB"/>
        </w:rPr>
        <w:t>ommission</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ates</w:t>
      </w:r>
      <w:r w:rsidRPr="00114580">
        <w:rPr>
          <w:color w:val="58595B"/>
          <w:spacing w:val="-8"/>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8"/>
          <w:w w:val="105"/>
          <w:lang w:val="en-GB"/>
        </w:rPr>
        <w:t xml:space="preserve"> </w:t>
      </w:r>
      <w:r w:rsidRPr="00114580">
        <w:rPr>
          <w:color w:val="58595B"/>
          <w:w w:val="105"/>
          <w:lang w:val="en-GB"/>
        </w:rPr>
        <w:t>be</w:t>
      </w:r>
      <w:r w:rsidRPr="00114580">
        <w:rPr>
          <w:color w:val="58595B"/>
          <w:spacing w:val="-8"/>
          <w:w w:val="105"/>
          <w:lang w:val="en-GB"/>
        </w:rPr>
        <w:t xml:space="preserve"> </w:t>
      </w:r>
      <w:r w:rsidRPr="00543029">
        <w:rPr>
          <w:color w:val="58595B"/>
          <w:w w:val="105"/>
          <w:lang w:val="en-GB"/>
        </w:rPr>
        <w:t>review</w:t>
      </w:r>
      <w:r w:rsidRPr="00114580">
        <w:rPr>
          <w:color w:val="58595B"/>
          <w:spacing w:val="-1"/>
          <w:w w:val="105"/>
          <w:lang w:val="en-GB"/>
        </w:rPr>
        <w:t>ed</w:t>
      </w:r>
      <w:r w:rsidRPr="00114580">
        <w:rPr>
          <w:color w:val="58595B"/>
          <w:spacing w:val="-8"/>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9"/>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47"/>
          <w:w w:val="108"/>
          <w:lang w:val="en-GB"/>
        </w:rPr>
        <w:t xml:space="preserve"> </w:t>
      </w:r>
      <w:r w:rsidRPr="00114580">
        <w:rPr>
          <w:color w:val="58595B"/>
          <w:w w:val="105"/>
          <w:lang w:val="en-GB"/>
        </w:rPr>
        <w:t>time</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time</w:t>
      </w:r>
      <w:r w:rsidRPr="00114580">
        <w:rPr>
          <w:color w:val="58595B"/>
          <w:spacing w:val="-6"/>
          <w:w w:val="105"/>
          <w:lang w:val="en-GB"/>
        </w:rPr>
        <w:t xml:space="preserve"> </w:t>
      </w:r>
      <w:r w:rsidRPr="00114580">
        <w:rPr>
          <w:color w:val="58595B"/>
          <w:spacing w:val="-1"/>
          <w:w w:val="105"/>
          <w:lang w:val="en-GB"/>
        </w:rPr>
        <w:t>at</w:t>
      </w:r>
      <w:r w:rsidRPr="00114580">
        <w:rPr>
          <w:color w:val="58595B"/>
          <w:spacing w:val="-6"/>
          <w:w w:val="105"/>
          <w:lang w:val="en-GB"/>
        </w:rPr>
        <w:t xml:space="preserve"> </w:t>
      </w:r>
      <w:r w:rsidRPr="00114580">
        <w:rPr>
          <w:color w:val="58595B"/>
          <w:w w:val="105"/>
          <w:lang w:val="en-GB"/>
        </w:rPr>
        <w:t>its</w:t>
      </w:r>
      <w:r w:rsidRPr="00114580">
        <w:rPr>
          <w:color w:val="58595B"/>
          <w:spacing w:val="-6"/>
          <w:w w:val="105"/>
          <w:lang w:val="en-GB"/>
        </w:rPr>
        <w:t xml:space="preserve"> </w:t>
      </w:r>
      <w:r w:rsidRPr="00543029">
        <w:rPr>
          <w:color w:val="58595B"/>
          <w:w w:val="105"/>
          <w:lang w:val="en-GB"/>
        </w:rPr>
        <w:t>discr</w:t>
      </w:r>
      <w:r w:rsidRPr="00114580">
        <w:rPr>
          <w:color w:val="58595B"/>
          <w:spacing w:val="-1"/>
          <w:w w:val="105"/>
          <w:lang w:val="en-GB"/>
        </w:rPr>
        <w:t>etion.</w:t>
      </w:r>
    </w:p>
    <w:p w14:paraId="13B4E5ED" w14:textId="77777777" w:rsidR="0016175F" w:rsidRPr="00114580" w:rsidRDefault="0016175F" w:rsidP="004D2828">
      <w:pPr>
        <w:pStyle w:val="BodyText"/>
        <w:rPr>
          <w:lang w:val="en-GB"/>
        </w:rPr>
      </w:pPr>
      <w:r w:rsidRPr="00543029">
        <w:rPr>
          <w:color w:val="58595B"/>
          <w:w w:val="105"/>
          <w:lang w:val="en-GB"/>
        </w:rPr>
        <w:t>A</w:t>
      </w:r>
      <w:r w:rsidRPr="00114580">
        <w:rPr>
          <w:color w:val="58595B"/>
          <w:spacing w:val="-1"/>
          <w:w w:val="105"/>
          <w:lang w:val="en-GB"/>
        </w:rPr>
        <w:t>n</w:t>
      </w:r>
      <w:r w:rsidRPr="00543029">
        <w:rPr>
          <w:color w:val="58595B"/>
          <w:w w:val="105"/>
          <w:lang w:val="en-GB"/>
        </w:rPr>
        <w:t>y</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ates</w:t>
      </w:r>
      <w:r w:rsidRPr="00543029">
        <w:rPr>
          <w:color w:val="58595B"/>
          <w:w w:val="105"/>
          <w:lang w:val="en-GB"/>
        </w:rPr>
        <w:t>,</w:t>
      </w:r>
      <w:r w:rsidRPr="00114580">
        <w:rPr>
          <w:color w:val="58595B"/>
          <w:spacing w:val="-8"/>
          <w:w w:val="105"/>
          <w:lang w:val="en-GB"/>
        </w:rPr>
        <w:t xml:space="preserve"> </w:t>
      </w:r>
      <w:r w:rsidRPr="00114580">
        <w:rPr>
          <w:color w:val="58595B"/>
          <w:w w:val="105"/>
          <w:lang w:val="en-GB"/>
        </w:rPr>
        <w:t>duty</w:t>
      </w:r>
      <w:r w:rsidRPr="00114580">
        <w:rPr>
          <w:color w:val="58595B"/>
          <w:spacing w:val="-9"/>
          <w:w w:val="105"/>
          <w:lang w:val="en-GB"/>
        </w:rPr>
        <w:t xml:space="preserve"> </w:t>
      </w:r>
      <w:r w:rsidRPr="00114580">
        <w:rPr>
          <w:color w:val="58595B"/>
          <w:w w:val="105"/>
          <w:lang w:val="en-GB"/>
        </w:rPr>
        <w:t>or</w:t>
      </w:r>
      <w:r w:rsidRPr="00114580">
        <w:rPr>
          <w:color w:val="58595B"/>
          <w:spacing w:val="-8"/>
          <w:w w:val="105"/>
          <w:lang w:val="en-GB"/>
        </w:rPr>
        <w:t xml:space="preserve"> </w:t>
      </w:r>
      <w:r w:rsidRPr="00114580">
        <w:rPr>
          <w:color w:val="58595B"/>
          <w:spacing w:val="-1"/>
          <w:w w:val="105"/>
          <w:lang w:val="en-GB"/>
        </w:rPr>
        <w:t>taxes</w:t>
      </w:r>
      <w:r w:rsidRPr="00114580">
        <w:rPr>
          <w:color w:val="58595B"/>
          <w:spacing w:val="-8"/>
          <w:w w:val="105"/>
          <w:lang w:val="en-GB"/>
        </w:rPr>
        <w:t xml:space="preserve"> </w:t>
      </w:r>
      <w:r w:rsidRPr="00114580">
        <w:rPr>
          <w:color w:val="58595B"/>
          <w:w w:val="105"/>
          <w:lang w:val="en-GB"/>
        </w:rPr>
        <w:t>levied</w:t>
      </w:r>
      <w:r w:rsidRPr="00114580">
        <w:rPr>
          <w:color w:val="58595B"/>
          <w:spacing w:val="-9"/>
          <w:w w:val="105"/>
          <w:lang w:val="en-GB"/>
        </w:rPr>
        <w:t xml:space="preserve"> </w:t>
      </w:r>
      <w:r w:rsidRPr="00114580">
        <w:rPr>
          <w:color w:val="58595B"/>
          <w:w w:val="105"/>
          <w:lang w:val="en-GB"/>
        </w:rPr>
        <w:t>upon</w:t>
      </w:r>
      <w:r w:rsidRPr="00114580">
        <w:rPr>
          <w:color w:val="58595B"/>
          <w:spacing w:val="-8"/>
          <w:w w:val="105"/>
          <w:lang w:val="en-GB"/>
        </w:rPr>
        <w:t xml:space="preserve"> </w:t>
      </w:r>
      <w:r w:rsidRPr="00114580">
        <w:rPr>
          <w:color w:val="58595B"/>
          <w:w w:val="105"/>
          <w:lang w:val="en-GB"/>
        </w:rPr>
        <w:t>or</w:t>
      </w:r>
      <w:r w:rsidRPr="00114580">
        <w:rPr>
          <w:color w:val="58595B"/>
          <w:spacing w:val="-9"/>
          <w:w w:val="105"/>
          <w:lang w:val="en-GB"/>
        </w:rPr>
        <w:t xml:space="preserve"> </w:t>
      </w:r>
      <w:r w:rsidRPr="00114580">
        <w:rPr>
          <w:color w:val="58595B"/>
          <w:w w:val="105"/>
          <w:lang w:val="en-GB"/>
        </w:rPr>
        <w:t>in</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espect</w:t>
      </w:r>
      <w:r w:rsidRPr="00114580">
        <w:rPr>
          <w:color w:val="58595B"/>
          <w:spacing w:val="-8"/>
          <w:w w:val="105"/>
          <w:lang w:val="en-GB"/>
        </w:rPr>
        <w:t xml:space="preserve"> </w:t>
      </w:r>
      <w:r w:rsidRPr="00114580">
        <w:rPr>
          <w:color w:val="58595B"/>
          <w:w w:val="105"/>
          <w:lang w:val="en-GB"/>
        </w:rPr>
        <w:t>of</w:t>
      </w:r>
      <w:r w:rsidRPr="00114580">
        <w:rPr>
          <w:color w:val="58595B"/>
          <w:spacing w:val="21"/>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c</w:t>
      </w:r>
      <w:r w:rsidRPr="00114580">
        <w:rPr>
          <w:color w:val="58595B"/>
          <w:spacing w:val="-1"/>
          <w:w w:val="105"/>
          <w:lang w:val="en-GB"/>
        </w:rPr>
        <w:t>ommission</w:t>
      </w:r>
      <w:r w:rsidRPr="00114580">
        <w:rPr>
          <w:color w:val="58595B"/>
          <w:spacing w:val="-6"/>
          <w:w w:val="105"/>
          <w:lang w:val="en-GB"/>
        </w:rPr>
        <w:t xml:space="preserve"> </w:t>
      </w:r>
      <w:r w:rsidRPr="00114580">
        <w:rPr>
          <w:color w:val="58595B"/>
          <w:w w:val="105"/>
          <w:lang w:val="en-GB"/>
        </w:rPr>
        <w:t>and/or</w:t>
      </w:r>
      <w:r w:rsidRPr="00114580">
        <w:rPr>
          <w:color w:val="58595B"/>
          <w:spacing w:val="-6"/>
          <w:w w:val="105"/>
          <w:lang w:val="en-GB"/>
        </w:rPr>
        <w:t xml:space="preserve"> </w:t>
      </w:r>
      <w:r w:rsidRPr="00114580">
        <w:rPr>
          <w:color w:val="58595B"/>
          <w:w w:val="105"/>
          <w:lang w:val="en-GB"/>
        </w:rPr>
        <w:t>performance</w:t>
      </w:r>
      <w:r w:rsidRPr="00114580">
        <w:rPr>
          <w:color w:val="58595B"/>
          <w:spacing w:val="-7"/>
          <w:w w:val="105"/>
          <w:lang w:val="en-GB"/>
        </w:rPr>
        <w:t xml:space="preserve"> </w:t>
      </w:r>
      <w:r w:rsidRPr="00114580">
        <w:rPr>
          <w:color w:val="58595B"/>
          <w:w w:val="105"/>
          <w:lang w:val="en-GB"/>
        </w:rPr>
        <w:t>of</w:t>
      </w:r>
      <w:r w:rsidRPr="00114580">
        <w:rPr>
          <w:color w:val="58595B"/>
          <w:spacing w:val="-6"/>
          <w:w w:val="105"/>
          <w:lang w:val="en-GB"/>
        </w:rPr>
        <w:t xml:space="preserve"> </w:t>
      </w:r>
      <w:r w:rsidRPr="00543029">
        <w:rPr>
          <w:color w:val="58595B"/>
          <w:w w:val="105"/>
          <w:lang w:val="en-GB"/>
        </w:rPr>
        <w:t>Ec</w:t>
      </w:r>
      <w:r w:rsidRPr="00114580">
        <w:rPr>
          <w:color w:val="58595B"/>
          <w:spacing w:val="-1"/>
          <w:w w:val="105"/>
          <w:lang w:val="en-GB"/>
        </w:rPr>
        <w:t>ocash</w:t>
      </w:r>
      <w:r w:rsidRPr="00114580">
        <w:rPr>
          <w:color w:val="58595B"/>
          <w:spacing w:val="30"/>
          <w:w w:val="106"/>
          <w:lang w:val="en-GB"/>
        </w:rPr>
        <w:t xml:space="preserve"> </w:t>
      </w:r>
      <w:r w:rsidRPr="00114580">
        <w:rPr>
          <w:color w:val="58595B"/>
          <w:w w:val="105"/>
          <w:lang w:val="en-GB"/>
        </w:rPr>
        <w:t>Services</w:t>
      </w:r>
      <w:r w:rsidRPr="00114580">
        <w:rPr>
          <w:color w:val="58595B"/>
          <w:spacing w:val="-6"/>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5"/>
          <w:w w:val="105"/>
          <w:lang w:val="en-GB"/>
        </w:rPr>
        <w:t xml:space="preserve"> </w:t>
      </w:r>
      <w:r w:rsidRPr="00543029">
        <w:rPr>
          <w:color w:val="58595B"/>
          <w:w w:val="105"/>
          <w:lang w:val="en-GB"/>
        </w:rPr>
        <w:t>c</w:t>
      </w:r>
      <w:r w:rsidRPr="00114580">
        <w:rPr>
          <w:color w:val="58595B"/>
          <w:spacing w:val="-1"/>
          <w:w w:val="105"/>
          <w:lang w:val="en-GB"/>
        </w:rPr>
        <w:t>ompetent</w:t>
      </w:r>
      <w:r w:rsidRPr="00114580">
        <w:rPr>
          <w:color w:val="58595B"/>
          <w:spacing w:val="-5"/>
          <w:w w:val="105"/>
          <w:lang w:val="en-GB"/>
        </w:rPr>
        <w:t xml:space="preserve"> </w:t>
      </w:r>
      <w:r w:rsidRPr="00114580">
        <w:rPr>
          <w:color w:val="58595B"/>
          <w:w w:val="105"/>
          <w:lang w:val="en-GB"/>
        </w:rPr>
        <w:t>authority</w:t>
      </w:r>
      <w:r w:rsidRPr="00114580">
        <w:rPr>
          <w:color w:val="58595B"/>
          <w:spacing w:val="29"/>
          <w:w w:val="94"/>
          <w:lang w:val="en-GB"/>
        </w:rPr>
        <w:t xml:space="preserve"> </w:t>
      </w:r>
      <w:r w:rsidRPr="00114580">
        <w:rPr>
          <w:color w:val="58595B"/>
          <w:w w:val="105"/>
          <w:lang w:val="en-GB"/>
        </w:rPr>
        <w:t>shall</w:t>
      </w:r>
      <w:r w:rsidRPr="00114580">
        <w:rPr>
          <w:color w:val="58595B"/>
          <w:spacing w:val="-4"/>
          <w:w w:val="105"/>
          <w:lang w:val="en-GB"/>
        </w:rPr>
        <w:t xml:space="preserve"> </w:t>
      </w:r>
      <w:r w:rsidRPr="00114580">
        <w:rPr>
          <w:color w:val="58595B"/>
          <w:w w:val="105"/>
          <w:lang w:val="en-GB"/>
        </w:rPr>
        <w:t>be</w:t>
      </w:r>
      <w:r w:rsidRPr="00114580">
        <w:rPr>
          <w:color w:val="58595B"/>
          <w:spacing w:val="-4"/>
          <w:w w:val="105"/>
          <w:lang w:val="en-GB"/>
        </w:rPr>
        <w:t xml:space="preserve"> </w:t>
      </w:r>
      <w:r w:rsidRPr="00114580">
        <w:rPr>
          <w:color w:val="58595B"/>
          <w:w w:val="105"/>
          <w:lang w:val="en-GB"/>
        </w:rPr>
        <w:t>borne</w:t>
      </w:r>
      <w:r w:rsidRPr="00114580">
        <w:rPr>
          <w:color w:val="58595B"/>
          <w:spacing w:val="-3"/>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w w:val="105"/>
          <w:lang w:val="en-GB"/>
        </w:rPr>
        <w:t>paid</w:t>
      </w:r>
      <w:r w:rsidRPr="00114580">
        <w:rPr>
          <w:color w:val="58595B"/>
          <w:spacing w:val="-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p>
    <w:p w14:paraId="1DE56F52" w14:textId="77777777" w:rsidR="0016175F" w:rsidRPr="007572A1" w:rsidRDefault="0016175F" w:rsidP="004D2828">
      <w:pPr>
        <w:pStyle w:val="BodyText"/>
        <w:rPr>
          <w:sz w:val="15"/>
          <w:szCs w:val="15"/>
        </w:rPr>
      </w:pPr>
    </w:p>
    <w:p w14:paraId="05EC5570"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6"/>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spacing w:val="-1"/>
          <w:w w:val="105"/>
          <w:lang w:val="en-GB"/>
        </w:rPr>
        <w:t>defend</w:t>
      </w:r>
      <w:r w:rsidRPr="00543029">
        <w:rPr>
          <w:color w:val="58595B"/>
          <w:w w:val="105"/>
          <w:lang w:val="en-GB"/>
        </w:rPr>
        <w:t>,</w:t>
      </w:r>
      <w:r w:rsidRPr="00114580">
        <w:rPr>
          <w:color w:val="58595B"/>
          <w:spacing w:val="-11"/>
          <w:w w:val="105"/>
          <w:lang w:val="en-GB"/>
        </w:rPr>
        <w:t xml:space="preserve"> </w:t>
      </w:r>
      <w:r w:rsidRPr="00114580">
        <w:rPr>
          <w:color w:val="58595B"/>
          <w:spacing w:val="-1"/>
          <w:w w:val="105"/>
          <w:lang w:val="en-GB"/>
        </w:rPr>
        <w:t>indemnify</w:t>
      </w:r>
      <w:r w:rsidRPr="00543029">
        <w:rPr>
          <w:color w:val="58595B"/>
          <w:w w:val="105"/>
          <w:lang w:val="en-GB"/>
        </w:rPr>
        <w:t>,</w:t>
      </w:r>
      <w:r w:rsidRPr="00114580">
        <w:rPr>
          <w:color w:val="58595B"/>
          <w:spacing w:val="-11"/>
          <w:w w:val="105"/>
          <w:lang w:val="en-GB"/>
        </w:rPr>
        <w:t xml:space="preserve"> </w:t>
      </w:r>
      <w:r w:rsidRPr="00114580">
        <w:rPr>
          <w:color w:val="58595B"/>
          <w:w w:val="105"/>
          <w:lang w:val="en-GB"/>
        </w:rPr>
        <w:t>and</w:t>
      </w:r>
      <w:r w:rsidRPr="00114580">
        <w:rPr>
          <w:color w:val="58595B"/>
          <w:spacing w:val="-11"/>
          <w:w w:val="105"/>
          <w:lang w:val="en-GB"/>
        </w:rPr>
        <w:t xml:space="preserve"> </w:t>
      </w:r>
      <w:r w:rsidRPr="00114580">
        <w:rPr>
          <w:color w:val="58595B"/>
          <w:w w:val="105"/>
          <w:lang w:val="en-GB"/>
        </w:rPr>
        <w:t>hold</w:t>
      </w:r>
      <w:r w:rsidRPr="00114580">
        <w:rPr>
          <w:color w:val="58595B"/>
          <w:spacing w:val="-11"/>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31"/>
          <w:w w:val="112"/>
          <w:lang w:val="en-GB"/>
        </w:rPr>
        <w:t xml:space="preserve"> </w:t>
      </w:r>
      <w:r w:rsidRPr="00114580">
        <w:rPr>
          <w:color w:val="58595B"/>
          <w:w w:val="105"/>
          <w:lang w:val="en-GB"/>
        </w:rPr>
        <w:t>harmless</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8"/>
          <w:w w:val="105"/>
          <w:lang w:val="en-GB"/>
        </w:rPr>
        <w:t xml:space="preserve"> </w:t>
      </w:r>
      <w:r w:rsidRPr="00114580">
        <w:rPr>
          <w:color w:val="58595B"/>
          <w:w w:val="105"/>
          <w:lang w:val="en-GB"/>
        </w:rPr>
        <w:t>liability</w:t>
      </w:r>
      <w:r w:rsidRPr="00114580">
        <w:rPr>
          <w:color w:val="58595B"/>
          <w:spacing w:val="-9"/>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8"/>
          <w:w w:val="105"/>
          <w:lang w:val="en-GB"/>
        </w:rPr>
        <w:t xml:space="preserve"> </w:t>
      </w:r>
      <w:r w:rsidRPr="00543029">
        <w:rPr>
          <w:color w:val="58595B"/>
          <w:w w:val="105"/>
          <w:lang w:val="en-GB"/>
        </w:rPr>
        <w:t>c</w:t>
      </w:r>
      <w:r w:rsidRPr="00114580">
        <w:rPr>
          <w:color w:val="58595B"/>
          <w:spacing w:val="-1"/>
          <w:w w:val="105"/>
          <w:lang w:val="en-GB"/>
        </w:rPr>
        <w:t>ompetent</w:t>
      </w:r>
      <w:r w:rsidRPr="00114580">
        <w:rPr>
          <w:color w:val="58595B"/>
          <w:spacing w:val="-9"/>
          <w:w w:val="105"/>
          <w:lang w:val="en-GB"/>
        </w:rPr>
        <w:t xml:space="preserve"> </w:t>
      </w:r>
      <w:r w:rsidRPr="00114580">
        <w:rPr>
          <w:color w:val="58595B"/>
          <w:w w:val="105"/>
          <w:lang w:val="en-GB"/>
        </w:rPr>
        <w:t>authority</w:t>
      </w:r>
      <w:r w:rsidRPr="00114580">
        <w:rPr>
          <w:color w:val="58595B"/>
          <w:spacing w:val="25"/>
          <w:w w:val="94"/>
          <w:lang w:val="en-GB"/>
        </w:rPr>
        <w:t xml:space="preserve"> </w:t>
      </w:r>
      <w:r w:rsidRPr="00543029">
        <w:rPr>
          <w:color w:val="58595B"/>
          <w:w w:val="105"/>
          <w:lang w:val="en-GB"/>
        </w:rPr>
        <w:t>r</w:t>
      </w:r>
      <w:r w:rsidRPr="00114580">
        <w:rPr>
          <w:color w:val="58595B"/>
          <w:spacing w:val="-1"/>
          <w:w w:val="105"/>
          <w:lang w:val="en-GB"/>
        </w:rPr>
        <w:t>esulting</w:t>
      </w:r>
      <w:r w:rsidRPr="00114580">
        <w:rPr>
          <w:color w:val="58595B"/>
          <w:spacing w:val="-16"/>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6"/>
          <w:w w:val="105"/>
          <w:lang w:val="en-GB"/>
        </w:rPr>
        <w:t xml:space="preserve"> </w:t>
      </w:r>
      <w:r w:rsidRPr="00543029">
        <w:rPr>
          <w:color w:val="58595B"/>
          <w:w w:val="105"/>
          <w:lang w:val="en-GB"/>
        </w:rPr>
        <w:t>A</w:t>
      </w:r>
      <w:r w:rsidRPr="00114580">
        <w:rPr>
          <w:color w:val="58595B"/>
          <w:spacing w:val="-1"/>
          <w:w w:val="105"/>
          <w:lang w:val="en-GB"/>
        </w:rPr>
        <w:t>gent's</w:t>
      </w:r>
      <w:r w:rsidRPr="00114580">
        <w:rPr>
          <w:color w:val="58595B"/>
          <w:spacing w:val="-15"/>
          <w:w w:val="105"/>
          <w:lang w:val="en-GB"/>
        </w:rPr>
        <w:t xml:space="preserve"> </w:t>
      </w:r>
      <w:r w:rsidRPr="00543029">
        <w:rPr>
          <w:color w:val="58595B"/>
          <w:w w:val="105"/>
          <w:lang w:val="en-GB"/>
        </w:rPr>
        <w:t>failur</w:t>
      </w:r>
      <w:r w:rsidRPr="00114580">
        <w:rPr>
          <w:color w:val="58595B"/>
          <w:spacing w:val="-1"/>
          <w:w w:val="105"/>
          <w:lang w:val="en-GB"/>
        </w:rPr>
        <w:t>e</w:t>
      </w:r>
      <w:r w:rsidRPr="00114580">
        <w:rPr>
          <w:color w:val="58595B"/>
          <w:spacing w:val="-16"/>
          <w:w w:val="105"/>
          <w:lang w:val="en-GB"/>
        </w:rPr>
        <w:t xml:space="preserve"> </w:t>
      </w:r>
      <w:r w:rsidRPr="00114580">
        <w:rPr>
          <w:color w:val="58595B"/>
          <w:spacing w:val="-1"/>
          <w:w w:val="105"/>
          <w:lang w:val="en-GB"/>
        </w:rPr>
        <w:t>to</w:t>
      </w:r>
      <w:r w:rsidRPr="00114580">
        <w:rPr>
          <w:color w:val="58595B"/>
          <w:spacing w:val="-15"/>
          <w:w w:val="105"/>
          <w:lang w:val="en-GB"/>
        </w:rPr>
        <w:t xml:space="preserve"> </w:t>
      </w:r>
      <w:r w:rsidRPr="00114580">
        <w:rPr>
          <w:color w:val="58595B"/>
          <w:w w:val="105"/>
          <w:lang w:val="en-GB"/>
        </w:rPr>
        <w:t>(i)</w:t>
      </w:r>
      <w:r w:rsidRPr="00114580">
        <w:rPr>
          <w:color w:val="58595B"/>
          <w:spacing w:val="-16"/>
          <w:w w:val="105"/>
          <w:lang w:val="en-GB"/>
        </w:rPr>
        <w:t xml:space="preserve"> </w:t>
      </w:r>
      <w:r w:rsidRPr="00114580">
        <w:rPr>
          <w:color w:val="58595B"/>
          <w:w w:val="105"/>
          <w:lang w:val="en-GB"/>
        </w:rPr>
        <w:t>make</w:t>
      </w:r>
      <w:r w:rsidRPr="00114580">
        <w:rPr>
          <w:color w:val="58595B"/>
          <w:spacing w:val="-16"/>
          <w:w w:val="105"/>
          <w:lang w:val="en-GB"/>
        </w:rPr>
        <w:t xml:space="preserve"> </w:t>
      </w:r>
      <w:r w:rsidRPr="00114580">
        <w:rPr>
          <w:color w:val="58595B"/>
          <w:w w:val="105"/>
          <w:lang w:val="en-GB"/>
        </w:rPr>
        <w:t>timely</w:t>
      </w:r>
      <w:r w:rsidRPr="00114580">
        <w:rPr>
          <w:color w:val="58595B"/>
          <w:spacing w:val="39"/>
          <w:w w:val="101"/>
          <w:lang w:val="en-GB"/>
        </w:rPr>
        <w:t xml:space="preserve"> </w:t>
      </w:r>
      <w:r w:rsidRPr="00114580">
        <w:rPr>
          <w:color w:val="58595B"/>
          <w:spacing w:val="-1"/>
          <w:w w:val="105"/>
          <w:lang w:val="en-GB"/>
        </w:rPr>
        <w:t>payment</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spacing w:val="-1"/>
          <w:w w:val="105"/>
          <w:lang w:val="en-GB"/>
        </w:rPr>
        <w:t>pa</w:t>
      </w:r>
      <w:r w:rsidRPr="00543029">
        <w:rPr>
          <w:color w:val="58595B"/>
          <w:w w:val="105"/>
          <w:lang w:val="en-GB"/>
        </w:rPr>
        <w:t>y</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abo</w:t>
      </w:r>
      <w:r w:rsidRPr="00543029">
        <w:rPr>
          <w:color w:val="58595B"/>
          <w:w w:val="105"/>
          <w:lang w:val="en-GB"/>
        </w:rPr>
        <w:t>v</w:t>
      </w:r>
      <w:r w:rsidRPr="00114580">
        <w:rPr>
          <w:color w:val="58595B"/>
          <w:spacing w:val="-1"/>
          <w:w w:val="105"/>
          <w:lang w:val="en-GB"/>
        </w:rPr>
        <w:t>e</w:t>
      </w:r>
      <w:r w:rsidRPr="00543029">
        <w:rPr>
          <w:color w:val="58595B"/>
          <w:w w:val="105"/>
          <w:lang w:val="en-GB"/>
        </w:rPr>
        <w:t>,</w:t>
      </w:r>
      <w:r w:rsidRPr="00114580">
        <w:rPr>
          <w:color w:val="58595B"/>
          <w:spacing w:val="-6"/>
          <w:w w:val="105"/>
          <w:lang w:val="en-GB"/>
        </w:rPr>
        <w:t xml:space="preserve"> </w:t>
      </w:r>
      <w:r w:rsidRPr="00114580">
        <w:rPr>
          <w:color w:val="58595B"/>
          <w:w w:val="105"/>
          <w:lang w:val="en-GB"/>
        </w:rPr>
        <w:t>including</w:t>
      </w:r>
      <w:r w:rsidRPr="00114580">
        <w:rPr>
          <w:color w:val="58595B"/>
          <w:spacing w:val="28"/>
          <w:w w:val="104"/>
          <w:lang w:val="en-GB"/>
        </w:rPr>
        <w:t xml:space="preserve"> </w:t>
      </w:r>
      <w:r w:rsidRPr="00543029">
        <w:rPr>
          <w:color w:val="58595B"/>
          <w:w w:val="105"/>
          <w:lang w:val="en-GB"/>
        </w:rPr>
        <w:t>in</w:t>
      </w:r>
      <w:r w:rsidRPr="00114580">
        <w:rPr>
          <w:color w:val="58595B"/>
          <w:spacing w:val="-1"/>
          <w:w w:val="105"/>
          <w:lang w:val="en-GB"/>
        </w:rPr>
        <w:t>terest</w:t>
      </w:r>
      <w:r w:rsidRPr="00543029">
        <w:rPr>
          <w:color w:val="58595B"/>
          <w:w w:val="105"/>
          <w:lang w:val="en-GB"/>
        </w:rPr>
        <w:t>,</w:t>
      </w:r>
      <w:r w:rsidRPr="00114580">
        <w:rPr>
          <w:color w:val="58595B"/>
          <w:spacing w:val="-10"/>
          <w:w w:val="105"/>
          <w:lang w:val="en-GB"/>
        </w:rPr>
        <w:t xml:space="preserve"> </w:t>
      </w:r>
      <w:r w:rsidRPr="00114580">
        <w:rPr>
          <w:color w:val="58595B"/>
          <w:w w:val="105"/>
          <w:lang w:val="en-GB"/>
        </w:rPr>
        <w:t>penalties</w:t>
      </w:r>
      <w:r w:rsidRPr="00114580">
        <w:rPr>
          <w:color w:val="58595B"/>
          <w:spacing w:val="-10"/>
          <w:w w:val="105"/>
          <w:lang w:val="en-GB"/>
        </w:rPr>
        <w:t xml:space="preserve"> </w:t>
      </w:r>
      <w:r w:rsidRPr="00114580">
        <w:rPr>
          <w:color w:val="58595B"/>
          <w:w w:val="105"/>
          <w:lang w:val="en-GB"/>
        </w:rPr>
        <w:t>and</w:t>
      </w:r>
      <w:r w:rsidRPr="00114580">
        <w:rPr>
          <w:color w:val="58595B"/>
          <w:spacing w:val="-10"/>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0"/>
          <w:w w:val="105"/>
          <w:lang w:val="en-GB"/>
        </w:rPr>
        <w:t xml:space="preserve"> </w:t>
      </w:r>
      <w:r w:rsidRPr="00114580">
        <w:rPr>
          <w:color w:val="58595B"/>
          <w:w w:val="105"/>
          <w:lang w:val="en-GB"/>
        </w:rPr>
        <w:t>other</w:t>
      </w:r>
      <w:r w:rsidRPr="00114580">
        <w:rPr>
          <w:color w:val="58595B"/>
          <w:spacing w:val="-10"/>
          <w:w w:val="105"/>
          <w:lang w:val="en-GB"/>
        </w:rPr>
        <w:t xml:space="preserve"> </w:t>
      </w:r>
      <w:r w:rsidRPr="00114580">
        <w:rPr>
          <w:color w:val="58595B"/>
          <w:w w:val="105"/>
          <w:lang w:val="en-GB"/>
        </w:rPr>
        <w:t>liability</w:t>
      </w:r>
      <w:r w:rsidRPr="00114580">
        <w:rPr>
          <w:color w:val="58595B"/>
          <w:spacing w:val="-10"/>
          <w:w w:val="105"/>
          <w:lang w:val="en-GB"/>
        </w:rPr>
        <w:t xml:space="preserve"> </w:t>
      </w:r>
      <w:r w:rsidRPr="00114580">
        <w:rPr>
          <w:color w:val="58595B"/>
          <w:w w:val="105"/>
          <w:lang w:val="en-GB"/>
        </w:rPr>
        <w:t>arising</w:t>
      </w:r>
      <w:r w:rsidRPr="00114580">
        <w:rPr>
          <w:color w:val="58595B"/>
          <w:spacing w:val="-10"/>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29"/>
          <w:w w:val="108"/>
          <w:lang w:val="en-GB"/>
        </w:rPr>
        <w:t xml:space="preserve"> </w:t>
      </w:r>
      <w:r w:rsidRPr="00114580">
        <w:rPr>
          <w:color w:val="58595B"/>
          <w:w w:val="105"/>
          <w:lang w:val="en-GB"/>
        </w:rPr>
        <w:t>such</w:t>
      </w:r>
      <w:r w:rsidRPr="00114580">
        <w:rPr>
          <w:color w:val="58595B"/>
          <w:spacing w:val="-16"/>
          <w:w w:val="105"/>
          <w:lang w:val="en-GB"/>
        </w:rPr>
        <w:t xml:space="preserve"> </w:t>
      </w:r>
      <w:r w:rsidRPr="00543029">
        <w:rPr>
          <w:color w:val="58595B"/>
          <w:w w:val="105"/>
          <w:lang w:val="en-GB"/>
        </w:rPr>
        <w:t>failur</w:t>
      </w:r>
      <w:r w:rsidRPr="00114580">
        <w:rPr>
          <w:color w:val="58595B"/>
          <w:spacing w:val="-1"/>
          <w:w w:val="105"/>
          <w:lang w:val="en-GB"/>
        </w:rPr>
        <w:t>e</w:t>
      </w:r>
      <w:r w:rsidRPr="00543029">
        <w:rPr>
          <w:color w:val="58595B"/>
          <w:w w:val="105"/>
          <w:lang w:val="en-GB"/>
        </w:rPr>
        <w:t>,</w:t>
      </w:r>
      <w:r w:rsidRPr="00114580">
        <w:rPr>
          <w:color w:val="58595B"/>
          <w:spacing w:val="-15"/>
          <w:w w:val="105"/>
          <w:lang w:val="en-GB"/>
        </w:rPr>
        <w:t xml:space="preserve"> </w:t>
      </w:r>
      <w:r w:rsidRPr="00114580">
        <w:rPr>
          <w:color w:val="58595B"/>
          <w:w w:val="105"/>
          <w:lang w:val="en-GB"/>
        </w:rPr>
        <w:t>or</w:t>
      </w:r>
      <w:r w:rsidRPr="00114580">
        <w:rPr>
          <w:color w:val="58595B"/>
          <w:spacing w:val="-15"/>
          <w:w w:val="105"/>
          <w:lang w:val="en-GB"/>
        </w:rPr>
        <w:t xml:space="preserve"> </w:t>
      </w:r>
      <w:r w:rsidRPr="00114580">
        <w:rPr>
          <w:color w:val="58595B"/>
          <w:w w:val="105"/>
          <w:lang w:val="en-GB"/>
        </w:rPr>
        <w:t>(ii)</w:t>
      </w:r>
      <w:r w:rsidRPr="00114580">
        <w:rPr>
          <w:color w:val="58595B"/>
          <w:spacing w:val="-16"/>
          <w:w w:val="105"/>
          <w:lang w:val="en-GB"/>
        </w:rPr>
        <w:t xml:space="preserve"> </w:t>
      </w:r>
      <w:r w:rsidRPr="00543029">
        <w:rPr>
          <w:color w:val="58595B"/>
          <w:w w:val="105"/>
          <w:lang w:val="en-GB"/>
        </w:rPr>
        <w:t>c</w:t>
      </w:r>
      <w:r w:rsidRPr="00114580">
        <w:rPr>
          <w:color w:val="58595B"/>
          <w:spacing w:val="-1"/>
          <w:w w:val="105"/>
          <w:lang w:val="en-GB"/>
        </w:rPr>
        <w:t>omply</w:t>
      </w:r>
      <w:r w:rsidRPr="00114580">
        <w:rPr>
          <w:color w:val="58595B"/>
          <w:spacing w:val="-15"/>
          <w:w w:val="105"/>
          <w:lang w:val="en-GB"/>
        </w:rPr>
        <w:t xml:space="preserve"> </w:t>
      </w:r>
      <w:r w:rsidRPr="00114580">
        <w:rPr>
          <w:color w:val="58595B"/>
          <w:w w:val="105"/>
          <w:lang w:val="en-GB"/>
        </w:rPr>
        <w:t>with</w:t>
      </w:r>
      <w:r w:rsidRPr="00114580">
        <w:rPr>
          <w:color w:val="58595B"/>
          <w:spacing w:val="-15"/>
          <w:w w:val="105"/>
          <w:lang w:val="en-GB"/>
        </w:rPr>
        <w:t xml:space="preserve"> </w:t>
      </w:r>
      <w:r w:rsidRPr="00114580">
        <w:rPr>
          <w:color w:val="58595B"/>
          <w:w w:val="105"/>
          <w:lang w:val="en-GB"/>
        </w:rPr>
        <w:t>the</w:t>
      </w:r>
      <w:r w:rsidRPr="00114580">
        <w:rPr>
          <w:color w:val="58595B"/>
          <w:spacing w:val="-16"/>
          <w:w w:val="105"/>
          <w:lang w:val="en-GB"/>
        </w:rPr>
        <w:t xml:space="preserve"> </w:t>
      </w:r>
      <w:r w:rsidRPr="00543029">
        <w:rPr>
          <w:color w:val="58595B"/>
          <w:w w:val="105"/>
          <w:lang w:val="en-GB"/>
        </w:rPr>
        <w:t>r</w:t>
      </w:r>
      <w:r w:rsidRPr="00114580">
        <w:rPr>
          <w:color w:val="58595B"/>
          <w:spacing w:val="-1"/>
          <w:w w:val="105"/>
          <w:lang w:val="en-GB"/>
        </w:rPr>
        <w:t>eporting</w:t>
      </w:r>
      <w:r w:rsidRPr="00543029">
        <w:rPr>
          <w:color w:val="58595B"/>
          <w:w w:val="105"/>
          <w:lang w:val="en-GB"/>
        </w:rPr>
        <w:t>,</w:t>
      </w:r>
      <w:r w:rsidRPr="00114580">
        <w:rPr>
          <w:color w:val="58595B"/>
          <w:spacing w:val="-15"/>
          <w:w w:val="105"/>
          <w:lang w:val="en-GB"/>
        </w:rPr>
        <w:t xml:space="preserve"> </w:t>
      </w:r>
      <w:r w:rsidRPr="00114580">
        <w:rPr>
          <w:color w:val="58595B"/>
          <w:w w:val="105"/>
          <w:lang w:val="en-GB"/>
        </w:rPr>
        <w:t>filing</w:t>
      </w:r>
      <w:r w:rsidRPr="00114580">
        <w:rPr>
          <w:color w:val="58595B"/>
          <w:spacing w:val="-15"/>
          <w:w w:val="105"/>
          <w:lang w:val="en-GB"/>
        </w:rPr>
        <w:t xml:space="preserve"> </w:t>
      </w:r>
      <w:r w:rsidRPr="00114580">
        <w:rPr>
          <w:color w:val="58595B"/>
          <w:w w:val="105"/>
          <w:lang w:val="en-GB"/>
        </w:rPr>
        <w:t>or</w:t>
      </w:r>
      <w:r w:rsidRPr="00114580">
        <w:rPr>
          <w:color w:val="58595B"/>
          <w:spacing w:val="35"/>
          <w:w w:val="105"/>
          <w:lang w:val="en-GB"/>
        </w:rPr>
        <w:t xml:space="preserve"> </w:t>
      </w:r>
      <w:r w:rsidRPr="00114580">
        <w:rPr>
          <w:color w:val="58595B"/>
          <w:w w:val="105"/>
          <w:lang w:val="en-GB"/>
        </w:rPr>
        <w:t>other</w:t>
      </w:r>
      <w:r w:rsidRPr="00114580">
        <w:rPr>
          <w:color w:val="58595B"/>
          <w:spacing w:val="2"/>
          <w:w w:val="105"/>
          <w:lang w:val="en-GB"/>
        </w:rPr>
        <w:t xml:space="preserve"> </w:t>
      </w:r>
      <w:r w:rsidRPr="00114580">
        <w:rPr>
          <w:color w:val="58595B"/>
          <w:spacing w:val="-1"/>
          <w:w w:val="105"/>
          <w:lang w:val="en-GB"/>
        </w:rPr>
        <w:t>procedur</w:t>
      </w:r>
      <w:r w:rsidRPr="00543029">
        <w:rPr>
          <w:color w:val="58595B"/>
          <w:w w:val="105"/>
          <w:lang w:val="en-GB"/>
        </w:rPr>
        <w:t>al</w:t>
      </w:r>
      <w:r w:rsidRPr="00114580">
        <w:rPr>
          <w:color w:val="58595B"/>
          <w:spacing w:val="2"/>
          <w:w w:val="105"/>
          <w:lang w:val="en-GB"/>
        </w:rPr>
        <w:t xml:space="preserve"> </w:t>
      </w:r>
      <w:r w:rsidRPr="00543029">
        <w:rPr>
          <w:color w:val="58595B"/>
          <w:w w:val="105"/>
          <w:lang w:val="en-GB"/>
        </w:rPr>
        <w:t>r</w:t>
      </w:r>
      <w:r w:rsidRPr="00114580">
        <w:rPr>
          <w:color w:val="58595B"/>
          <w:spacing w:val="-1"/>
          <w:w w:val="105"/>
          <w:lang w:val="en-GB"/>
        </w:rPr>
        <w:t>equirements</w:t>
      </w:r>
      <w:r w:rsidRPr="00114580">
        <w:rPr>
          <w:color w:val="58595B"/>
          <w:spacing w:val="2"/>
          <w:w w:val="105"/>
          <w:lang w:val="en-GB"/>
        </w:rPr>
        <w:t xml:space="preserve"> </w:t>
      </w:r>
      <w:r w:rsidRPr="00114580">
        <w:rPr>
          <w:color w:val="58595B"/>
          <w:w w:val="105"/>
          <w:lang w:val="en-GB"/>
        </w:rPr>
        <w:t>with</w:t>
      </w:r>
      <w:r w:rsidRPr="00114580">
        <w:rPr>
          <w:color w:val="58595B"/>
          <w:spacing w:val="2"/>
          <w:w w:val="105"/>
          <w:lang w:val="en-GB"/>
        </w:rPr>
        <w:t xml:space="preserve"> </w:t>
      </w:r>
      <w:r w:rsidRPr="00543029">
        <w:rPr>
          <w:color w:val="58595B"/>
          <w:w w:val="105"/>
          <w:lang w:val="en-GB"/>
        </w:rPr>
        <w:t>r</w:t>
      </w:r>
      <w:r w:rsidRPr="00114580">
        <w:rPr>
          <w:color w:val="58595B"/>
          <w:spacing w:val="-1"/>
          <w:w w:val="105"/>
          <w:lang w:val="en-GB"/>
        </w:rPr>
        <w:t>espect</w:t>
      </w:r>
      <w:r w:rsidRPr="00114580">
        <w:rPr>
          <w:color w:val="58595B"/>
          <w:spacing w:val="2"/>
          <w:w w:val="105"/>
          <w:lang w:val="en-GB"/>
        </w:rPr>
        <w:t xml:space="preserve"> </w:t>
      </w:r>
      <w:r w:rsidRPr="00114580">
        <w:rPr>
          <w:color w:val="58595B"/>
          <w:spacing w:val="-1"/>
          <w:w w:val="105"/>
          <w:lang w:val="en-GB"/>
        </w:rPr>
        <w:t>to</w:t>
      </w:r>
      <w:r w:rsidRPr="00114580">
        <w:rPr>
          <w:color w:val="58595B"/>
          <w:spacing w:val="2"/>
          <w:w w:val="105"/>
          <w:lang w:val="en-GB"/>
        </w:rPr>
        <w:t xml:space="preserve"> </w:t>
      </w:r>
      <w:r w:rsidRPr="00114580">
        <w:rPr>
          <w:color w:val="58595B"/>
          <w:w w:val="105"/>
          <w:lang w:val="en-GB"/>
        </w:rPr>
        <w:t>their</w:t>
      </w:r>
      <w:r w:rsidRPr="00114580">
        <w:rPr>
          <w:color w:val="58595B"/>
          <w:spacing w:val="41"/>
          <w:w w:val="106"/>
          <w:lang w:val="en-GB"/>
        </w:rPr>
        <w:t xml:space="preserve"> </w:t>
      </w:r>
      <w:r w:rsidRPr="00114580">
        <w:rPr>
          <w:color w:val="58595B"/>
          <w:spacing w:val="-1"/>
          <w:w w:val="105"/>
          <w:lang w:val="en-GB"/>
        </w:rPr>
        <w:t>payment</w:t>
      </w:r>
      <w:r w:rsidRPr="00543029">
        <w:rPr>
          <w:color w:val="58595B"/>
          <w:w w:val="105"/>
          <w:lang w:val="en-GB"/>
        </w:rPr>
        <w:t>.</w:t>
      </w:r>
    </w:p>
    <w:p w14:paraId="56966973" w14:textId="77777777" w:rsidR="0016175F" w:rsidRPr="007572A1" w:rsidRDefault="0016175F" w:rsidP="004D2828">
      <w:pPr>
        <w:pStyle w:val="BodyText"/>
        <w:rPr>
          <w:sz w:val="15"/>
          <w:szCs w:val="15"/>
        </w:rPr>
      </w:pPr>
    </w:p>
    <w:p w14:paraId="635850B8" w14:textId="77777777" w:rsidR="0016175F" w:rsidRPr="00543029" w:rsidRDefault="0016175F" w:rsidP="004D2828">
      <w:pPr>
        <w:pStyle w:val="BodyText"/>
        <w:rPr>
          <w:bCs/>
        </w:rPr>
      </w:pPr>
      <w:bookmarkStart w:id="212" w:name="_Toc40712680"/>
      <w:r w:rsidRPr="00B44CAE">
        <w:rPr>
          <w:color w:val="58595B"/>
          <w:w w:val="85"/>
        </w:rPr>
        <w:t xml:space="preserve">INDEPENDENT </w:t>
      </w:r>
      <w:r w:rsidRPr="00114580">
        <w:rPr>
          <w:color w:val="58595B"/>
          <w:spacing w:val="24"/>
          <w:w w:val="85"/>
        </w:rPr>
        <w:t xml:space="preserve"> </w:t>
      </w:r>
      <w:r w:rsidRPr="00114580">
        <w:rPr>
          <w:color w:val="58595B"/>
          <w:spacing w:val="-3"/>
          <w:w w:val="85"/>
        </w:rPr>
        <w:t>C</w:t>
      </w:r>
      <w:r w:rsidRPr="00543029">
        <w:rPr>
          <w:color w:val="58595B"/>
          <w:w w:val="85"/>
        </w:rPr>
        <w:t>ONTRA</w:t>
      </w:r>
      <w:r w:rsidRPr="00114580">
        <w:rPr>
          <w:color w:val="58595B"/>
          <w:spacing w:val="-3"/>
          <w:w w:val="85"/>
        </w:rPr>
        <w:t>CT</w:t>
      </w:r>
      <w:r w:rsidRPr="00543029">
        <w:rPr>
          <w:color w:val="58595B"/>
          <w:w w:val="85"/>
        </w:rPr>
        <w:t>OR</w:t>
      </w:r>
      <w:bookmarkEnd w:id="212"/>
    </w:p>
    <w:p w14:paraId="4E1D8AEB"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6"/>
          <w:w w:val="105"/>
          <w:lang w:val="en-GB"/>
        </w:rPr>
        <w:t xml:space="preserve"> </w:t>
      </w:r>
      <w:r w:rsidRPr="00543029">
        <w:rPr>
          <w:color w:val="58595B"/>
          <w:w w:val="105"/>
          <w:lang w:val="en-GB"/>
        </w:rPr>
        <w:t>P</w:t>
      </w:r>
      <w:r w:rsidRPr="00114580">
        <w:rPr>
          <w:color w:val="58595B"/>
          <w:spacing w:val="-1"/>
          <w:w w:val="105"/>
          <w:lang w:val="en-GB"/>
        </w:rPr>
        <w:t>arties</w:t>
      </w:r>
      <w:r w:rsidRPr="00114580">
        <w:rPr>
          <w:color w:val="58595B"/>
          <w:spacing w:val="-6"/>
          <w:w w:val="105"/>
          <w:lang w:val="en-GB"/>
        </w:rPr>
        <w:t xml:space="preserve"> </w:t>
      </w:r>
      <w:r w:rsidRPr="00114580">
        <w:rPr>
          <w:color w:val="58595B"/>
          <w:w w:val="105"/>
          <w:lang w:val="en-GB"/>
        </w:rPr>
        <w:t>acknowledge</w:t>
      </w:r>
      <w:r w:rsidRPr="00114580">
        <w:rPr>
          <w:color w:val="58595B"/>
          <w:spacing w:val="-5"/>
          <w:w w:val="105"/>
          <w:lang w:val="en-GB"/>
        </w:rPr>
        <w:t xml:space="preserve"> </w:t>
      </w:r>
      <w:r w:rsidRPr="00114580">
        <w:rPr>
          <w:color w:val="58595B"/>
          <w:spacing w:val="-1"/>
          <w:w w:val="105"/>
          <w:lang w:val="en-GB"/>
        </w:rPr>
        <w:t>that</w:t>
      </w:r>
      <w:r w:rsidRPr="00543029">
        <w:rPr>
          <w:color w:val="58595B"/>
          <w:w w:val="105"/>
          <w:lang w:val="en-GB"/>
        </w:rPr>
        <w:t>,</w:t>
      </w:r>
      <w:r w:rsidRPr="00114580">
        <w:rPr>
          <w:color w:val="58595B"/>
          <w:spacing w:val="-6"/>
          <w:w w:val="105"/>
          <w:lang w:val="en-GB"/>
        </w:rPr>
        <w:t xml:space="preserve"> </w:t>
      </w:r>
      <w:r w:rsidRPr="00114580">
        <w:rPr>
          <w:color w:val="58595B"/>
          <w:spacing w:val="-1"/>
          <w:w w:val="105"/>
          <w:lang w:val="en-GB"/>
        </w:rPr>
        <w:t>sa</w:t>
      </w:r>
      <w:r w:rsidRPr="00543029">
        <w:rPr>
          <w:color w:val="58595B"/>
          <w:w w:val="105"/>
          <w:lang w:val="en-GB"/>
        </w:rPr>
        <w:t>v</w:t>
      </w:r>
      <w:r w:rsidRPr="00114580">
        <w:rPr>
          <w:color w:val="58595B"/>
          <w:spacing w:val="-1"/>
          <w:w w:val="105"/>
          <w:lang w:val="en-GB"/>
        </w:rPr>
        <w:t>e</w:t>
      </w:r>
      <w:r w:rsidRPr="00114580">
        <w:rPr>
          <w:color w:val="58595B"/>
          <w:spacing w:val="-6"/>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5"/>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w w:val="105"/>
          <w:lang w:val="en-GB"/>
        </w:rPr>
        <w:t>duties</w:t>
      </w:r>
      <w:r w:rsidRPr="00114580">
        <w:rPr>
          <w:color w:val="58595B"/>
          <w:spacing w:val="-6"/>
          <w:w w:val="105"/>
          <w:lang w:val="en-GB"/>
        </w:rPr>
        <w:t xml:space="preserve"> </w:t>
      </w:r>
      <w:r w:rsidRPr="00114580">
        <w:rPr>
          <w:color w:val="58595B"/>
          <w:w w:val="105"/>
          <w:lang w:val="en-GB"/>
        </w:rPr>
        <w:t>and</w:t>
      </w:r>
      <w:r w:rsidRPr="00114580">
        <w:rPr>
          <w:color w:val="58595B"/>
          <w:spacing w:val="27"/>
          <w:w w:val="110"/>
          <w:lang w:val="en-GB"/>
        </w:rPr>
        <w:t xml:space="preserve"> </w:t>
      </w:r>
      <w:r w:rsidRPr="00114580">
        <w:rPr>
          <w:color w:val="58595B"/>
          <w:spacing w:val="-1"/>
          <w:w w:val="105"/>
          <w:lang w:val="en-GB"/>
        </w:rPr>
        <w:t>po</w:t>
      </w:r>
      <w:r w:rsidRPr="00543029">
        <w:rPr>
          <w:color w:val="58595B"/>
          <w:w w:val="105"/>
          <w:lang w:val="en-GB"/>
        </w:rPr>
        <w:t>w</w:t>
      </w:r>
      <w:r w:rsidRPr="00114580">
        <w:rPr>
          <w:color w:val="58595B"/>
          <w:spacing w:val="-1"/>
          <w:w w:val="105"/>
          <w:lang w:val="en-GB"/>
        </w:rPr>
        <w:t>ers</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6"/>
          <w:w w:val="105"/>
          <w:lang w:val="en-GB"/>
        </w:rPr>
        <w:t xml:space="preserve"> </w:t>
      </w:r>
      <w:r w:rsidRPr="00114580">
        <w:rPr>
          <w:color w:val="58595B"/>
          <w:w w:val="105"/>
          <w:lang w:val="en-GB"/>
        </w:rPr>
        <w:t>as</w:t>
      </w:r>
      <w:r w:rsidRPr="00114580">
        <w:rPr>
          <w:color w:val="58595B"/>
          <w:spacing w:val="-6"/>
          <w:w w:val="105"/>
          <w:lang w:val="en-GB"/>
        </w:rPr>
        <w:t xml:space="preserve"> </w:t>
      </w:r>
      <w:r w:rsidRPr="00114580">
        <w:rPr>
          <w:color w:val="58595B"/>
          <w:spacing w:val="-1"/>
          <w:w w:val="105"/>
          <w:lang w:val="en-GB"/>
        </w:rPr>
        <w:t>stated</w:t>
      </w:r>
      <w:r w:rsidRPr="00114580">
        <w:rPr>
          <w:color w:val="58595B"/>
          <w:spacing w:val="-6"/>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w w:val="105"/>
          <w:lang w:val="en-GB"/>
        </w:rPr>
        <w:t>clause</w:t>
      </w:r>
      <w:r w:rsidRPr="00114580">
        <w:rPr>
          <w:color w:val="58595B"/>
          <w:spacing w:val="-6"/>
          <w:w w:val="105"/>
          <w:lang w:val="en-GB"/>
        </w:rPr>
        <w:t xml:space="preserve"> </w:t>
      </w:r>
      <w:r w:rsidRPr="00114580">
        <w:rPr>
          <w:color w:val="58595B"/>
          <w:w w:val="105"/>
          <w:lang w:val="en-GB"/>
        </w:rPr>
        <w:t>3,</w:t>
      </w:r>
      <w:r w:rsidRPr="00114580">
        <w:rPr>
          <w:color w:val="58595B"/>
          <w:spacing w:val="-6"/>
          <w:w w:val="105"/>
          <w:lang w:val="en-GB"/>
        </w:rPr>
        <w:t xml:space="preserve"> </w:t>
      </w:r>
      <w:r w:rsidRPr="00114580">
        <w:rPr>
          <w:color w:val="58595B"/>
          <w:spacing w:val="-1"/>
          <w:w w:val="105"/>
          <w:lang w:val="en-GB"/>
        </w:rPr>
        <w:t>hereof</w:t>
      </w:r>
      <w:r w:rsidRPr="00114580">
        <w:rPr>
          <w:color w:val="58595B"/>
          <w:spacing w:val="27"/>
          <w:w w:val="105"/>
          <w:lang w:val="en-GB"/>
        </w:rPr>
        <w:t xml:space="preserve"> </w:t>
      </w:r>
      <w:r w:rsidRPr="00114580">
        <w:rPr>
          <w:color w:val="58595B"/>
          <w:w w:val="105"/>
          <w:lang w:val="en-GB"/>
        </w:rPr>
        <w:t>nothing</w:t>
      </w:r>
      <w:r w:rsidRPr="00114580">
        <w:rPr>
          <w:color w:val="58595B"/>
          <w:spacing w:val="-3"/>
          <w:w w:val="105"/>
          <w:lang w:val="en-GB"/>
        </w:rPr>
        <w:t xml:space="preserve"> </w:t>
      </w:r>
      <w:r w:rsidRPr="00114580">
        <w:rPr>
          <w:color w:val="58595B"/>
          <w:w w:val="105"/>
          <w:lang w:val="en-GB"/>
        </w:rPr>
        <w:t>in</w:t>
      </w:r>
      <w:r w:rsidRPr="00543029">
        <w:rPr>
          <w:color w:val="58595B"/>
          <w:w w:val="105"/>
          <w:lang w:val="en-GB"/>
        </w:rPr>
        <w:t xml:space="preserve"> </w:t>
      </w:r>
      <w:r w:rsidRPr="00114580">
        <w:rPr>
          <w:color w:val="58595B"/>
          <w:w w:val="105"/>
          <w:lang w:val="en-GB"/>
        </w:rPr>
        <w:t>this</w:t>
      </w:r>
      <w:r w:rsidRPr="00543029">
        <w:rPr>
          <w:color w:val="58595B"/>
          <w:w w:val="105"/>
          <w:lang w:val="en-GB"/>
        </w:rPr>
        <w:t xml:space="preserve"> 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 xml:space="preserve"> </w:t>
      </w:r>
      <w:r w:rsidRPr="00114580">
        <w:rPr>
          <w:color w:val="58595B"/>
          <w:w w:val="105"/>
          <w:lang w:val="en-GB"/>
        </w:rPr>
        <w:t>shall</w:t>
      </w:r>
      <w:r w:rsidRPr="00543029">
        <w:rPr>
          <w:color w:val="58595B"/>
          <w:w w:val="105"/>
          <w:lang w:val="en-GB"/>
        </w:rPr>
        <w:t xml:space="preserve"> </w:t>
      </w:r>
      <w:r w:rsidRPr="00114580">
        <w:rPr>
          <w:color w:val="58595B"/>
          <w:w w:val="105"/>
          <w:lang w:val="en-GB"/>
        </w:rPr>
        <w:t>be</w:t>
      </w:r>
      <w:r w:rsidRPr="00114580">
        <w:rPr>
          <w:color w:val="58595B"/>
          <w:spacing w:val="-3"/>
          <w:w w:val="105"/>
          <w:lang w:val="en-GB"/>
        </w:rPr>
        <w:t xml:space="preserve"> </w:t>
      </w:r>
      <w:r w:rsidRPr="00543029">
        <w:rPr>
          <w:color w:val="58595B"/>
          <w:w w:val="105"/>
          <w:lang w:val="en-GB"/>
        </w:rPr>
        <w:t>c</w:t>
      </w:r>
      <w:r w:rsidRPr="00114580">
        <w:rPr>
          <w:color w:val="58595B"/>
          <w:spacing w:val="-1"/>
          <w:w w:val="105"/>
          <w:lang w:val="en-GB"/>
        </w:rPr>
        <w:t>onstrued</w:t>
      </w:r>
      <w:r w:rsidRPr="00543029">
        <w:rPr>
          <w:color w:val="58595B"/>
          <w:w w:val="105"/>
          <w:lang w:val="en-GB"/>
        </w:rPr>
        <w:t xml:space="preserve"> </w:t>
      </w:r>
      <w:r w:rsidRPr="00114580">
        <w:rPr>
          <w:color w:val="58595B"/>
          <w:spacing w:val="-1"/>
          <w:w w:val="105"/>
          <w:lang w:val="en-GB"/>
        </w:rPr>
        <w:t>to</w:t>
      </w:r>
      <w:r w:rsidRPr="00114580">
        <w:rPr>
          <w:color w:val="58595B"/>
          <w:spacing w:val="25"/>
          <w:w w:val="109"/>
          <w:lang w:val="en-GB"/>
        </w:rPr>
        <w:t xml:space="preserve"> </w:t>
      </w:r>
      <w:r w:rsidRPr="00543029">
        <w:rPr>
          <w:color w:val="58595B"/>
          <w:w w:val="105"/>
          <w:lang w:val="en-GB"/>
        </w:rPr>
        <w:t>cr</w:t>
      </w:r>
      <w:r w:rsidRPr="00114580">
        <w:rPr>
          <w:color w:val="58595B"/>
          <w:spacing w:val="-1"/>
          <w:w w:val="105"/>
          <w:lang w:val="en-GB"/>
        </w:rPr>
        <w:t>eate</w:t>
      </w:r>
      <w:r w:rsidRPr="00543029">
        <w:rPr>
          <w:color w:val="58595B"/>
          <w:w w:val="105"/>
          <w:lang w:val="en-GB"/>
        </w:rPr>
        <w:t xml:space="preserve"> </w:t>
      </w:r>
      <w:r w:rsidRPr="00114580">
        <w:rPr>
          <w:color w:val="58595B"/>
          <w:w w:val="105"/>
          <w:lang w:val="en-GB"/>
        </w:rPr>
        <w:t>a</w:t>
      </w:r>
      <w:r w:rsidRPr="00543029">
        <w:rPr>
          <w:color w:val="58595B"/>
          <w:w w:val="105"/>
          <w:lang w:val="en-GB"/>
        </w:rPr>
        <w:t xml:space="preserve"> r</w:t>
      </w:r>
      <w:r w:rsidRPr="00114580">
        <w:rPr>
          <w:color w:val="58595B"/>
          <w:spacing w:val="-1"/>
          <w:w w:val="105"/>
          <w:lang w:val="en-GB"/>
        </w:rPr>
        <w:t>elationship</w:t>
      </w:r>
      <w:r w:rsidRPr="00543029">
        <w:rPr>
          <w:color w:val="58595B"/>
          <w:w w:val="105"/>
          <w:lang w:val="en-GB"/>
        </w:rPr>
        <w:t xml:space="preserve"> </w:t>
      </w:r>
      <w:r w:rsidRPr="00114580">
        <w:rPr>
          <w:color w:val="58595B"/>
          <w:w w:val="105"/>
          <w:lang w:val="en-GB"/>
        </w:rPr>
        <w:t>of</w:t>
      </w:r>
      <w:r w:rsidRPr="00114580">
        <w:rPr>
          <w:color w:val="58595B"/>
          <w:spacing w:val="-1"/>
          <w:w w:val="105"/>
          <w:lang w:val="en-GB"/>
        </w:rPr>
        <w:t xml:space="preserve"> employment</w:t>
      </w:r>
      <w:r w:rsidRPr="00543029">
        <w:rPr>
          <w:color w:val="58595B"/>
          <w:w w:val="105"/>
          <w:lang w:val="en-GB"/>
        </w:rPr>
        <w:t xml:space="preserve"> </w:t>
      </w:r>
      <w:r w:rsidRPr="00114580">
        <w:rPr>
          <w:color w:val="58595B"/>
          <w:w w:val="105"/>
          <w:lang w:val="en-GB"/>
        </w:rPr>
        <w:t>or</w:t>
      </w:r>
      <w:r w:rsidRPr="00543029">
        <w:rPr>
          <w:color w:val="58595B"/>
          <w:w w:val="105"/>
          <w:lang w:val="en-GB"/>
        </w:rPr>
        <w:t xml:space="preserve"> </w:t>
      </w:r>
      <w:r w:rsidRPr="00114580">
        <w:rPr>
          <w:color w:val="58595B"/>
          <w:w w:val="105"/>
          <w:lang w:val="en-GB"/>
        </w:rPr>
        <w:t>partnership</w:t>
      </w:r>
      <w:r w:rsidRPr="00114580">
        <w:rPr>
          <w:color w:val="58595B"/>
          <w:spacing w:val="45"/>
          <w:w w:val="107"/>
          <w:lang w:val="en-GB"/>
        </w:rPr>
        <w:t xml:space="preserve"> </w:t>
      </w:r>
      <w:r w:rsidRPr="00114580">
        <w:rPr>
          <w:color w:val="58595B"/>
          <w:spacing w:val="-1"/>
          <w:w w:val="105"/>
          <w:lang w:val="en-GB"/>
        </w:rPr>
        <w:t>whatsoever</w:t>
      </w:r>
      <w:r w:rsidRPr="00114580">
        <w:rPr>
          <w:color w:val="58595B"/>
          <w:spacing w:val="-3"/>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P</w:t>
      </w:r>
      <w:r w:rsidRPr="00114580">
        <w:rPr>
          <w:color w:val="58595B"/>
          <w:spacing w:val="-1"/>
          <w:w w:val="105"/>
          <w:lang w:val="en-GB"/>
        </w:rPr>
        <w:t>arties</w:t>
      </w:r>
      <w:r w:rsidRPr="00543029">
        <w:rPr>
          <w:color w:val="58595B"/>
          <w:w w:val="105"/>
          <w:lang w:val="en-GB"/>
        </w:rPr>
        <w:t xml:space="preserve">, </w:t>
      </w:r>
      <w:r w:rsidRPr="00114580">
        <w:rPr>
          <w:color w:val="58595B"/>
          <w:w w:val="105"/>
          <w:lang w:val="en-GB"/>
        </w:rPr>
        <w:t>whether</w:t>
      </w:r>
      <w:r w:rsidRPr="00114580">
        <w:rPr>
          <w:color w:val="58595B"/>
          <w:spacing w:val="-3"/>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3"/>
          <w:w w:val="105"/>
          <w:lang w:val="en-GB"/>
        </w:rPr>
        <w:t xml:space="preserve"> </w:t>
      </w:r>
      <w:r w:rsidRPr="00114580">
        <w:rPr>
          <w:color w:val="58595B"/>
          <w:w w:val="105"/>
          <w:lang w:val="en-GB"/>
        </w:rPr>
        <w:t>tax</w:t>
      </w:r>
      <w:r w:rsidRPr="00543029">
        <w:rPr>
          <w:color w:val="58595B"/>
          <w:w w:val="105"/>
          <w:lang w:val="en-GB"/>
        </w:rPr>
        <w:t xml:space="preserve"> </w:t>
      </w:r>
      <w:r w:rsidRPr="00114580">
        <w:rPr>
          <w:color w:val="58595B"/>
          <w:w w:val="105"/>
          <w:lang w:val="en-GB"/>
        </w:rPr>
        <w:t>or</w:t>
      </w:r>
      <w:r w:rsidRPr="00114580">
        <w:rPr>
          <w:color w:val="58595B"/>
          <w:spacing w:val="39"/>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other</w:t>
      </w:r>
      <w:r w:rsidRPr="00114580">
        <w:rPr>
          <w:color w:val="58595B"/>
          <w:spacing w:val="3"/>
          <w:w w:val="105"/>
          <w:lang w:val="en-GB"/>
        </w:rPr>
        <w:t xml:space="preserve"> </w:t>
      </w:r>
      <w:r w:rsidRPr="00114580">
        <w:rPr>
          <w:color w:val="58595B"/>
          <w:spacing w:val="-1"/>
          <w:w w:val="105"/>
          <w:lang w:val="en-GB"/>
        </w:rPr>
        <w:t>purpose</w:t>
      </w:r>
      <w:r w:rsidRPr="00543029">
        <w:rPr>
          <w:color w:val="58595B"/>
          <w:w w:val="105"/>
          <w:lang w:val="en-GB"/>
        </w:rPr>
        <w:t>.</w:t>
      </w:r>
    </w:p>
    <w:p w14:paraId="5E673EAC" w14:textId="77777777" w:rsidR="0016175F" w:rsidRPr="00114580" w:rsidRDefault="0016175F" w:rsidP="004D2828">
      <w:pPr>
        <w:pStyle w:val="BodyText"/>
        <w:rPr>
          <w:lang w:val="en-GB"/>
        </w:rPr>
      </w:pPr>
      <w:r w:rsidRPr="00114580">
        <w:rPr>
          <w:color w:val="58595B"/>
          <w:w w:val="105"/>
          <w:lang w:val="en-GB"/>
        </w:rPr>
        <w:t>Subject</w:t>
      </w:r>
      <w:r w:rsidRPr="00114580">
        <w:rPr>
          <w:color w:val="58595B"/>
          <w:spacing w:val="-9"/>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clause</w:t>
      </w:r>
      <w:r w:rsidRPr="00114580">
        <w:rPr>
          <w:color w:val="58595B"/>
          <w:spacing w:val="-8"/>
          <w:w w:val="105"/>
          <w:lang w:val="en-GB"/>
        </w:rPr>
        <w:t xml:space="preserve"> </w:t>
      </w:r>
      <w:r w:rsidRPr="00114580">
        <w:rPr>
          <w:color w:val="58595B"/>
          <w:w w:val="105"/>
          <w:lang w:val="en-GB"/>
        </w:rPr>
        <w:t>3</w:t>
      </w:r>
      <w:r w:rsidRPr="00114580">
        <w:rPr>
          <w:color w:val="58595B"/>
          <w:spacing w:val="-8"/>
          <w:w w:val="105"/>
          <w:lang w:val="en-GB"/>
        </w:rPr>
        <w:t xml:space="preserve"> </w:t>
      </w:r>
      <w:r w:rsidRPr="00114580">
        <w:rPr>
          <w:color w:val="58595B"/>
          <w:spacing w:val="-1"/>
          <w:w w:val="105"/>
          <w:lang w:val="en-GB"/>
        </w:rPr>
        <w:t>hereof</w:t>
      </w:r>
      <w:r w:rsidRPr="00114580">
        <w:rPr>
          <w:color w:val="58595B"/>
          <w:spacing w:val="-8"/>
          <w:w w:val="105"/>
          <w:lang w:val="en-GB"/>
        </w:rPr>
        <w:t xml:space="preserve"> </w:t>
      </w:r>
      <w:r w:rsidRPr="00114580">
        <w:rPr>
          <w:color w:val="58595B"/>
          <w:w w:val="105"/>
          <w:lang w:val="en-GB"/>
        </w:rPr>
        <w:t>neither</w:t>
      </w:r>
      <w:r w:rsidRPr="00114580">
        <w:rPr>
          <w:color w:val="58595B"/>
          <w:spacing w:val="-8"/>
          <w:w w:val="105"/>
          <w:lang w:val="en-GB"/>
        </w:rPr>
        <w:t xml:space="preserve"> </w:t>
      </w:r>
      <w:r w:rsidRPr="00114580">
        <w:rPr>
          <w:color w:val="58595B"/>
          <w:w w:val="105"/>
          <w:lang w:val="en-GB"/>
        </w:rPr>
        <w:t>Party</w:t>
      </w:r>
      <w:r w:rsidRPr="00114580">
        <w:rPr>
          <w:color w:val="58595B"/>
          <w:spacing w:val="-8"/>
          <w:w w:val="105"/>
          <w:lang w:val="en-GB"/>
        </w:rPr>
        <w:t xml:space="preserve"> </w:t>
      </w:r>
      <w:r w:rsidRPr="00114580">
        <w:rPr>
          <w:color w:val="58595B"/>
          <w:w w:val="105"/>
          <w:lang w:val="en-GB"/>
        </w:rPr>
        <w:t>shall</w:t>
      </w:r>
      <w:r w:rsidRPr="00114580">
        <w:rPr>
          <w:color w:val="58595B"/>
          <w:spacing w:val="-8"/>
          <w:w w:val="105"/>
          <w:lang w:val="en-GB"/>
        </w:rPr>
        <w:t xml:space="preserve"> </w:t>
      </w:r>
      <w:r w:rsidRPr="00114580">
        <w:rPr>
          <w:color w:val="58595B"/>
          <w:spacing w:val="-1"/>
          <w:w w:val="105"/>
          <w:lang w:val="en-GB"/>
        </w:rPr>
        <w:t>ha</w:t>
      </w:r>
      <w:r w:rsidRPr="00543029">
        <w:rPr>
          <w:color w:val="58595B"/>
          <w:w w:val="105"/>
          <w:lang w:val="en-GB"/>
        </w:rPr>
        <w:t>v</w:t>
      </w:r>
      <w:r w:rsidRPr="00114580">
        <w:rPr>
          <w:color w:val="58595B"/>
          <w:spacing w:val="-1"/>
          <w:w w:val="105"/>
          <w:lang w:val="en-GB"/>
        </w:rPr>
        <w:t>e</w:t>
      </w:r>
      <w:r w:rsidRPr="00114580">
        <w:rPr>
          <w:color w:val="58595B"/>
          <w:spacing w:val="27"/>
          <w:w w:val="112"/>
          <w:lang w:val="en-GB"/>
        </w:rPr>
        <w:t xml:space="preserve">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ight to</w:t>
      </w:r>
      <w:r w:rsidRPr="00114580">
        <w:rPr>
          <w:color w:val="58595B"/>
          <w:w w:val="105"/>
          <w:lang w:val="en-GB"/>
        </w:rPr>
        <w:t xml:space="preserve"> bind</w:t>
      </w:r>
      <w:r w:rsidRPr="00114580">
        <w:rPr>
          <w:color w:val="58595B"/>
          <w:spacing w:val="-1"/>
          <w:w w:val="105"/>
          <w:lang w:val="en-GB"/>
        </w:rPr>
        <w:t xml:space="preserve"> </w:t>
      </w:r>
      <w:r w:rsidRPr="00114580">
        <w:rPr>
          <w:color w:val="58595B"/>
          <w:w w:val="105"/>
          <w:lang w:val="en-GB"/>
        </w:rPr>
        <w:t>the other</w:t>
      </w:r>
      <w:r w:rsidRPr="00114580">
        <w:rPr>
          <w:color w:val="58595B"/>
          <w:spacing w:val="-1"/>
          <w:w w:val="105"/>
          <w:lang w:val="en-GB"/>
        </w:rPr>
        <w:t xml:space="preserve"> to</w:t>
      </w:r>
      <w:r w:rsidRPr="00114580">
        <w:rPr>
          <w:color w:val="58595B"/>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w w:val="105"/>
          <w:lang w:val="en-GB"/>
        </w:rPr>
        <w:t xml:space="preserve"> with</w:t>
      </w:r>
      <w:r w:rsidRPr="00114580">
        <w:rPr>
          <w:color w:val="58595B"/>
          <w:spacing w:val="-1"/>
          <w:w w:val="105"/>
          <w:lang w:val="en-GB"/>
        </w:rPr>
        <w:t xml:space="preserve"> </w:t>
      </w:r>
      <w:r w:rsidRPr="00114580">
        <w:rPr>
          <w:color w:val="58595B"/>
          <w:w w:val="105"/>
          <w:lang w:val="en-GB"/>
        </w:rPr>
        <w:t>a</w:t>
      </w:r>
      <w:r w:rsidRPr="00114580">
        <w:rPr>
          <w:color w:val="58595B"/>
          <w:spacing w:val="21"/>
          <w:w w:val="108"/>
          <w:lang w:val="en-GB"/>
        </w:rPr>
        <w:t xml:space="preserve"> </w:t>
      </w:r>
      <w:r w:rsidRPr="00114580">
        <w:rPr>
          <w:color w:val="58595B"/>
          <w:spacing w:val="-1"/>
          <w:w w:val="105"/>
          <w:lang w:val="en-GB"/>
        </w:rPr>
        <w:t>third</w:t>
      </w:r>
      <w:r w:rsidRPr="00114580">
        <w:rPr>
          <w:color w:val="58595B"/>
          <w:spacing w:val="-12"/>
          <w:w w:val="105"/>
          <w:lang w:val="en-GB"/>
        </w:rPr>
        <w:t xml:space="preserve"> </w:t>
      </w:r>
      <w:r w:rsidRPr="00114580">
        <w:rPr>
          <w:color w:val="58595B"/>
          <w:w w:val="105"/>
          <w:lang w:val="en-GB"/>
        </w:rPr>
        <w:t>Party</w:t>
      </w:r>
      <w:r w:rsidRPr="00114580">
        <w:rPr>
          <w:color w:val="58595B"/>
          <w:spacing w:val="-12"/>
          <w:w w:val="105"/>
          <w:lang w:val="en-GB"/>
        </w:rPr>
        <w:t xml:space="preserve"> </w:t>
      </w:r>
      <w:r w:rsidRPr="00114580">
        <w:rPr>
          <w:color w:val="58595B"/>
          <w:w w:val="105"/>
          <w:lang w:val="en-GB"/>
        </w:rPr>
        <w:t>or</w:t>
      </w:r>
      <w:r w:rsidRPr="00114580">
        <w:rPr>
          <w:color w:val="58595B"/>
          <w:spacing w:val="-12"/>
          <w:w w:val="105"/>
          <w:lang w:val="en-GB"/>
        </w:rPr>
        <w:t xml:space="preserve"> </w:t>
      </w:r>
      <w:r w:rsidRPr="00114580">
        <w:rPr>
          <w:color w:val="58595B"/>
          <w:spacing w:val="-1"/>
          <w:w w:val="105"/>
          <w:lang w:val="en-GB"/>
        </w:rPr>
        <w:t>to</w:t>
      </w:r>
      <w:r w:rsidRPr="00114580">
        <w:rPr>
          <w:color w:val="58595B"/>
          <w:spacing w:val="-11"/>
          <w:w w:val="105"/>
          <w:lang w:val="en-GB"/>
        </w:rPr>
        <w:t xml:space="preserve"> </w:t>
      </w:r>
      <w:r w:rsidRPr="00114580">
        <w:rPr>
          <w:color w:val="58595B"/>
          <w:w w:val="105"/>
          <w:lang w:val="en-GB"/>
        </w:rPr>
        <w:t>incur</w:t>
      </w:r>
      <w:r w:rsidRPr="00114580">
        <w:rPr>
          <w:color w:val="58595B"/>
          <w:spacing w:val="-12"/>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2"/>
          <w:w w:val="105"/>
          <w:lang w:val="en-GB"/>
        </w:rPr>
        <w:t xml:space="preserve"> </w:t>
      </w:r>
      <w:r w:rsidRPr="00114580">
        <w:rPr>
          <w:color w:val="58595B"/>
          <w:spacing w:val="-1"/>
          <w:w w:val="105"/>
          <w:lang w:val="en-GB"/>
        </w:rPr>
        <w:t>obligation</w:t>
      </w:r>
      <w:r w:rsidRPr="00114580">
        <w:rPr>
          <w:color w:val="58595B"/>
          <w:spacing w:val="-11"/>
          <w:w w:val="105"/>
          <w:lang w:val="en-GB"/>
        </w:rPr>
        <w:t xml:space="preserve"> </w:t>
      </w:r>
      <w:r w:rsidRPr="00114580">
        <w:rPr>
          <w:color w:val="58595B"/>
          <w:w w:val="105"/>
          <w:lang w:val="en-GB"/>
        </w:rPr>
        <w:t>or</w:t>
      </w:r>
      <w:r w:rsidRPr="00114580">
        <w:rPr>
          <w:color w:val="58595B"/>
          <w:spacing w:val="-12"/>
          <w:w w:val="105"/>
          <w:lang w:val="en-GB"/>
        </w:rPr>
        <w:t xml:space="preserve"> </w:t>
      </w:r>
      <w:r w:rsidRPr="00114580">
        <w:rPr>
          <w:color w:val="58595B"/>
          <w:w w:val="105"/>
          <w:lang w:val="en-GB"/>
        </w:rPr>
        <w:t>liability</w:t>
      </w:r>
      <w:r w:rsidRPr="00114580">
        <w:rPr>
          <w:color w:val="58595B"/>
          <w:spacing w:val="-12"/>
          <w:w w:val="105"/>
          <w:lang w:val="en-GB"/>
        </w:rPr>
        <w:t xml:space="preserve"> </w:t>
      </w:r>
      <w:r w:rsidRPr="00114580">
        <w:rPr>
          <w:color w:val="58595B"/>
          <w:w w:val="105"/>
          <w:lang w:val="en-GB"/>
        </w:rPr>
        <w:t>on</w:t>
      </w:r>
      <w:r w:rsidRPr="00114580">
        <w:rPr>
          <w:color w:val="58595B"/>
          <w:spacing w:val="31"/>
          <w:w w:val="110"/>
          <w:lang w:val="en-GB"/>
        </w:rPr>
        <w:t xml:space="preserve"> </w:t>
      </w:r>
      <w:r w:rsidRPr="00114580">
        <w:rPr>
          <w:color w:val="58595B"/>
          <w:w w:val="105"/>
          <w:lang w:val="en-GB"/>
        </w:rPr>
        <w:t>behalf</w:t>
      </w:r>
      <w:r w:rsidRPr="00114580">
        <w:rPr>
          <w:color w:val="58595B"/>
          <w:spacing w:val="-7"/>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w w:val="105"/>
          <w:lang w:val="en-GB"/>
        </w:rPr>
        <w:t>other</w:t>
      </w:r>
      <w:r w:rsidRPr="00114580">
        <w:rPr>
          <w:color w:val="58595B"/>
          <w:spacing w:val="-6"/>
          <w:w w:val="105"/>
          <w:lang w:val="en-GB"/>
        </w:rPr>
        <w:t xml:space="preserve"> </w:t>
      </w:r>
      <w:r w:rsidRPr="00543029">
        <w:rPr>
          <w:color w:val="58595B"/>
          <w:w w:val="105"/>
          <w:lang w:val="en-GB"/>
        </w:rPr>
        <w:t>P</w:t>
      </w:r>
      <w:r w:rsidRPr="00114580">
        <w:rPr>
          <w:color w:val="58595B"/>
          <w:spacing w:val="-1"/>
          <w:w w:val="105"/>
          <w:lang w:val="en-GB"/>
        </w:rPr>
        <w:t>art</w:t>
      </w:r>
      <w:r w:rsidRPr="00543029">
        <w:rPr>
          <w:color w:val="58595B"/>
          <w:w w:val="105"/>
          <w:lang w:val="en-GB"/>
        </w:rPr>
        <w:t>y.</w:t>
      </w:r>
    </w:p>
    <w:p w14:paraId="39DC3C81" w14:textId="77777777" w:rsidR="0016175F" w:rsidRPr="007572A1" w:rsidRDefault="0016175F" w:rsidP="004D2828">
      <w:pPr>
        <w:pStyle w:val="BodyText"/>
        <w:rPr>
          <w:sz w:val="15"/>
          <w:szCs w:val="15"/>
        </w:rPr>
      </w:pPr>
    </w:p>
    <w:p w14:paraId="5109E98B" w14:textId="77777777" w:rsidR="0016175F" w:rsidRPr="00543029" w:rsidRDefault="0016175F" w:rsidP="004D2828">
      <w:pPr>
        <w:pStyle w:val="BodyText"/>
        <w:rPr>
          <w:bCs/>
        </w:rPr>
      </w:pPr>
      <w:bookmarkStart w:id="213" w:name="_Toc40712681"/>
      <w:r w:rsidRPr="00B44CAE">
        <w:rPr>
          <w:color w:val="58595B"/>
          <w:w w:val="95"/>
        </w:rPr>
        <w:t>CONFIDENTIALITY</w:t>
      </w:r>
      <w:bookmarkEnd w:id="213"/>
    </w:p>
    <w:p w14:paraId="04515AAF"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1"/>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spacing w:val="-1"/>
          <w:w w:val="105"/>
          <w:lang w:val="en-GB"/>
        </w:rPr>
        <w:t>treat</w:t>
      </w:r>
      <w:r w:rsidRPr="00114580">
        <w:rPr>
          <w:color w:val="58595B"/>
          <w:spacing w:val="-11"/>
          <w:w w:val="105"/>
          <w:lang w:val="en-GB"/>
        </w:rPr>
        <w:t xml:space="preserve"> </w:t>
      </w:r>
      <w:r w:rsidRPr="00114580">
        <w:rPr>
          <w:color w:val="58595B"/>
          <w:w w:val="105"/>
          <w:lang w:val="en-GB"/>
        </w:rPr>
        <w:t>as</w:t>
      </w:r>
      <w:r w:rsidRPr="00114580">
        <w:rPr>
          <w:color w:val="58595B"/>
          <w:spacing w:val="-12"/>
          <w:w w:val="105"/>
          <w:lang w:val="en-GB"/>
        </w:rPr>
        <w:t xml:space="preserve"> </w:t>
      </w:r>
      <w:r w:rsidRPr="00543029">
        <w:rPr>
          <w:color w:val="58595B"/>
          <w:w w:val="105"/>
          <w:lang w:val="en-GB"/>
        </w:rPr>
        <w:t>c</w:t>
      </w:r>
      <w:r w:rsidRPr="00114580">
        <w:rPr>
          <w:color w:val="58595B"/>
          <w:spacing w:val="-1"/>
          <w:w w:val="105"/>
          <w:lang w:val="en-GB"/>
        </w:rPr>
        <w:t>onfiden</w:t>
      </w:r>
      <w:r w:rsidRPr="00543029">
        <w:rPr>
          <w:color w:val="58595B"/>
          <w:w w:val="105"/>
          <w:lang w:val="en-GB"/>
        </w:rPr>
        <w:t>tial</w:t>
      </w:r>
      <w:r w:rsidRPr="00114580">
        <w:rPr>
          <w:color w:val="58595B"/>
          <w:spacing w:val="-11"/>
          <w:w w:val="105"/>
          <w:lang w:val="en-GB"/>
        </w:rPr>
        <w:t xml:space="preserve"> </w:t>
      </w:r>
      <w:r w:rsidRPr="00114580">
        <w:rPr>
          <w:color w:val="58595B"/>
          <w:w w:val="105"/>
          <w:lang w:val="en-GB"/>
        </w:rPr>
        <w:t>all</w:t>
      </w:r>
      <w:r w:rsidRPr="00114580">
        <w:rPr>
          <w:color w:val="58595B"/>
          <w:spacing w:val="-12"/>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49"/>
          <w:w w:val="107"/>
          <w:lang w:val="en-GB"/>
        </w:rPr>
        <w:t xml:space="preserve"> </w:t>
      </w:r>
      <w:r w:rsidRPr="00543029">
        <w:rPr>
          <w:color w:val="58595B"/>
          <w:w w:val="105"/>
          <w:lang w:val="en-GB"/>
        </w:rPr>
        <w:t>r</w:t>
      </w:r>
      <w:r w:rsidRPr="00114580">
        <w:rPr>
          <w:color w:val="58595B"/>
          <w:spacing w:val="-1"/>
          <w:w w:val="105"/>
          <w:lang w:val="en-GB"/>
        </w:rPr>
        <w:t>elating</w:t>
      </w:r>
      <w:r w:rsidRPr="00114580">
        <w:rPr>
          <w:color w:val="58595B"/>
          <w:spacing w:val="-14"/>
          <w:w w:val="105"/>
          <w:lang w:val="en-GB"/>
        </w:rPr>
        <w:t xml:space="preserve"> </w:t>
      </w:r>
      <w:r w:rsidRPr="00114580">
        <w:rPr>
          <w:color w:val="58595B"/>
          <w:spacing w:val="-1"/>
          <w:w w:val="105"/>
          <w:lang w:val="en-GB"/>
        </w:rPr>
        <w:t>to</w:t>
      </w:r>
      <w:r w:rsidRPr="00114580">
        <w:rPr>
          <w:color w:val="58595B"/>
          <w:spacing w:val="-13"/>
          <w:w w:val="105"/>
          <w:lang w:val="en-GB"/>
        </w:rPr>
        <w:t xml:space="preserve"> </w:t>
      </w:r>
      <w:r w:rsidRPr="00543029">
        <w:rPr>
          <w:color w:val="58595B"/>
          <w:w w:val="105"/>
          <w:lang w:val="en-GB"/>
        </w:rPr>
        <w:t>A</w:t>
      </w:r>
      <w:r w:rsidRPr="00114580">
        <w:rPr>
          <w:color w:val="58595B"/>
          <w:spacing w:val="-1"/>
          <w:w w:val="105"/>
          <w:lang w:val="en-GB"/>
        </w:rPr>
        <w:t>pplicants</w:t>
      </w:r>
      <w:r w:rsidRPr="00543029">
        <w:rPr>
          <w:color w:val="58595B"/>
          <w:w w:val="105"/>
          <w:lang w:val="en-GB"/>
        </w:rPr>
        <w:t>,</w:t>
      </w:r>
      <w:r w:rsidRPr="00114580">
        <w:rPr>
          <w:color w:val="58595B"/>
          <w:spacing w:val="-13"/>
          <w:w w:val="105"/>
          <w:lang w:val="en-GB"/>
        </w:rPr>
        <w:t xml:space="preserve"> </w:t>
      </w:r>
      <w:r w:rsidRPr="00543029">
        <w:rPr>
          <w:color w:val="58595B"/>
          <w:w w:val="105"/>
          <w:lang w:val="en-GB"/>
        </w:rPr>
        <w:t>C</w:t>
      </w:r>
      <w:r w:rsidRPr="00114580">
        <w:rPr>
          <w:color w:val="58595B"/>
          <w:spacing w:val="-1"/>
          <w:w w:val="105"/>
          <w:lang w:val="en-GB"/>
        </w:rPr>
        <w:t>ustomers</w:t>
      </w:r>
      <w:r w:rsidRPr="00543029">
        <w:rPr>
          <w:color w:val="58595B"/>
          <w:w w:val="105"/>
          <w:lang w:val="en-GB"/>
        </w:rPr>
        <w:t>,</w:t>
      </w:r>
      <w:r w:rsidRPr="00114580">
        <w:rPr>
          <w:color w:val="58595B"/>
          <w:spacing w:val="-18"/>
          <w:w w:val="105"/>
          <w:lang w:val="en-GB"/>
        </w:rPr>
        <w:t xml:space="preserve"> </w:t>
      </w:r>
      <w:r w:rsidRPr="00543029">
        <w:rPr>
          <w:color w:val="58595B"/>
          <w:w w:val="105"/>
          <w:lang w:val="en-GB"/>
        </w:rPr>
        <w:t>Tr</w:t>
      </w:r>
      <w:r w:rsidRPr="00114580">
        <w:rPr>
          <w:color w:val="58595B"/>
          <w:spacing w:val="-1"/>
          <w:w w:val="105"/>
          <w:lang w:val="en-GB"/>
        </w:rPr>
        <w:t>ansactions</w:t>
      </w:r>
      <w:r w:rsidRPr="00114580">
        <w:rPr>
          <w:color w:val="58595B"/>
          <w:spacing w:val="-14"/>
          <w:w w:val="105"/>
          <w:lang w:val="en-GB"/>
        </w:rPr>
        <w:t xml:space="preserve"> </w:t>
      </w:r>
      <w:r w:rsidRPr="00114580">
        <w:rPr>
          <w:color w:val="58595B"/>
          <w:w w:val="105"/>
          <w:lang w:val="en-GB"/>
        </w:rPr>
        <w:t>and</w:t>
      </w:r>
      <w:r w:rsidRPr="00114580">
        <w:rPr>
          <w:color w:val="58595B"/>
          <w:spacing w:val="47"/>
          <w:w w:val="110"/>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p>
    <w:p w14:paraId="40108F3E" w14:textId="77777777" w:rsidR="0016175F" w:rsidRPr="00114580" w:rsidRDefault="0016175F" w:rsidP="004D2828">
      <w:pPr>
        <w:pStyle w:val="BodyText"/>
        <w:rPr>
          <w:lang w:val="en-GB"/>
        </w:rPr>
      </w:pPr>
      <w:r w:rsidRPr="00114580">
        <w:rPr>
          <w:color w:val="58595B"/>
          <w:w w:val="105"/>
          <w:lang w:val="en-GB"/>
        </w:rPr>
        <w:t>Each</w:t>
      </w:r>
      <w:r w:rsidRPr="00114580">
        <w:rPr>
          <w:color w:val="58595B"/>
          <w:spacing w:val="-11"/>
          <w:w w:val="105"/>
          <w:lang w:val="en-GB"/>
        </w:rPr>
        <w:t xml:space="preserve"> </w:t>
      </w:r>
      <w:r w:rsidRPr="00114580">
        <w:rPr>
          <w:color w:val="58595B"/>
          <w:w w:val="105"/>
          <w:lang w:val="en-GB"/>
        </w:rPr>
        <w:t>Party</w:t>
      </w:r>
      <w:r w:rsidRPr="00114580">
        <w:rPr>
          <w:color w:val="58595B"/>
          <w:spacing w:val="-11"/>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ees</w:t>
      </w:r>
      <w:r w:rsidRPr="00114580">
        <w:rPr>
          <w:color w:val="58595B"/>
          <w:spacing w:val="-11"/>
          <w:w w:val="105"/>
          <w:lang w:val="en-GB"/>
        </w:rPr>
        <w:t xml:space="preserve"> </w:t>
      </w:r>
      <w:r w:rsidRPr="00114580">
        <w:rPr>
          <w:color w:val="58595B"/>
          <w:spacing w:val="-1"/>
          <w:w w:val="105"/>
          <w:lang w:val="en-GB"/>
        </w:rPr>
        <w:t>to</w:t>
      </w:r>
      <w:r w:rsidRPr="00114580">
        <w:rPr>
          <w:color w:val="58595B"/>
          <w:spacing w:val="-11"/>
          <w:w w:val="105"/>
          <w:lang w:val="en-GB"/>
        </w:rPr>
        <w:t xml:space="preserve"> </w:t>
      </w:r>
      <w:r w:rsidRPr="00114580">
        <w:rPr>
          <w:color w:val="58595B"/>
          <w:w w:val="105"/>
          <w:lang w:val="en-GB"/>
        </w:rPr>
        <w:t>keep</w:t>
      </w:r>
      <w:r w:rsidRPr="00114580">
        <w:rPr>
          <w:color w:val="58595B"/>
          <w:spacing w:val="-11"/>
          <w:w w:val="105"/>
          <w:lang w:val="en-GB"/>
        </w:rPr>
        <w:t xml:space="preserve"> </w:t>
      </w:r>
      <w:r w:rsidRPr="00114580">
        <w:rPr>
          <w:color w:val="58595B"/>
          <w:w w:val="105"/>
          <w:lang w:val="en-GB"/>
        </w:rPr>
        <w:t>all</w:t>
      </w:r>
      <w:r w:rsidRPr="00114580">
        <w:rPr>
          <w:color w:val="58595B"/>
          <w:spacing w:val="-10"/>
          <w:w w:val="105"/>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11"/>
          <w:w w:val="105"/>
          <w:lang w:val="en-GB"/>
        </w:rPr>
        <w:t xml:space="preserve"> </w:t>
      </w:r>
      <w:r w:rsidRPr="00543029">
        <w:rPr>
          <w:color w:val="58595B"/>
          <w:w w:val="105"/>
          <w:lang w:val="en-GB"/>
        </w:rPr>
        <w:t>c</w:t>
      </w:r>
      <w:r w:rsidRPr="00114580">
        <w:rPr>
          <w:color w:val="58595B"/>
          <w:spacing w:val="-1"/>
          <w:w w:val="105"/>
          <w:lang w:val="en-GB"/>
        </w:rPr>
        <w:t>onfiden</w:t>
      </w:r>
      <w:r w:rsidRPr="00543029">
        <w:rPr>
          <w:color w:val="58595B"/>
          <w:w w:val="105"/>
          <w:lang w:val="en-GB"/>
        </w:rPr>
        <w:t>tial</w:t>
      </w:r>
      <w:r w:rsidRPr="00114580">
        <w:rPr>
          <w:color w:val="58595B"/>
          <w:spacing w:val="45"/>
          <w:lang w:val="en-GB"/>
        </w:rPr>
        <w:t xml:space="preserve"> </w:t>
      </w:r>
      <w:r w:rsidRPr="00114580">
        <w:rPr>
          <w:color w:val="58595B"/>
          <w:w w:val="105"/>
          <w:lang w:val="en-GB"/>
        </w:rPr>
        <w:t>and</w:t>
      </w:r>
      <w:r w:rsidRPr="00543029">
        <w:rPr>
          <w:color w:val="58595B"/>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ees</w:t>
      </w:r>
      <w:r w:rsidRPr="00543029">
        <w:rPr>
          <w:color w:val="58595B"/>
          <w:w w:val="105"/>
          <w:lang w:val="en-GB"/>
        </w:rPr>
        <w:t xml:space="preserve"> </w:t>
      </w:r>
      <w:r w:rsidRPr="00114580">
        <w:rPr>
          <w:color w:val="58595B"/>
          <w:spacing w:val="-1"/>
          <w:w w:val="105"/>
          <w:lang w:val="en-GB"/>
        </w:rPr>
        <w:t>that</w:t>
      </w:r>
      <w:r w:rsidRPr="00543029">
        <w:rPr>
          <w:color w:val="58595B"/>
          <w:w w:val="105"/>
          <w:lang w:val="en-GB"/>
        </w:rPr>
        <w:t xml:space="preserve"> </w:t>
      </w:r>
      <w:r w:rsidRPr="00114580">
        <w:rPr>
          <w:color w:val="58595B"/>
          <w:w w:val="105"/>
          <w:lang w:val="en-GB"/>
        </w:rPr>
        <w:t>it</w:t>
      </w:r>
      <w:r w:rsidRPr="00543029">
        <w:rPr>
          <w:color w:val="58595B"/>
          <w:w w:val="105"/>
          <w:lang w:val="en-GB"/>
        </w:rPr>
        <w:t xml:space="preserve"> </w:t>
      </w:r>
      <w:r w:rsidRPr="00114580">
        <w:rPr>
          <w:color w:val="58595B"/>
          <w:w w:val="105"/>
          <w:lang w:val="en-GB"/>
        </w:rPr>
        <w:t>shall</w:t>
      </w:r>
      <w:r w:rsidRPr="00114580">
        <w:rPr>
          <w:color w:val="58595B"/>
          <w:spacing w:val="-1"/>
          <w:w w:val="105"/>
          <w:lang w:val="en-GB"/>
        </w:rPr>
        <w:t xml:space="preserve"> </w:t>
      </w:r>
      <w:r w:rsidRPr="00114580">
        <w:rPr>
          <w:color w:val="58595B"/>
          <w:w w:val="105"/>
          <w:lang w:val="en-GB"/>
        </w:rPr>
        <w:t>not</w:t>
      </w:r>
      <w:r w:rsidRPr="00543029">
        <w:rPr>
          <w:color w:val="58595B"/>
          <w:w w:val="105"/>
          <w:lang w:val="en-GB"/>
        </w:rPr>
        <w:t xml:space="preserve"> </w:t>
      </w:r>
      <w:r w:rsidRPr="00114580">
        <w:rPr>
          <w:color w:val="58595B"/>
          <w:w w:val="105"/>
          <w:lang w:val="en-GB"/>
        </w:rPr>
        <w:t>without</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w:t>
      </w:r>
      <w:r w:rsidRPr="00114580">
        <w:rPr>
          <w:color w:val="58595B"/>
          <w:w w:val="105"/>
          <w:lang w:val="en-GB"/>
        </w:rPr>
        <w:t>prior</w:t>
      </w:r>
      <w:r w:rsidRPr="00543029">
        <w:rPr>
          <w:color w:val="58595B"/>
          <w:w w:val="105"/>
          <w:lang w:val="en-GB"/>
        </w:rPr>
        <w:t xml:space="preserve"> wr</w:t>
      </w:r>
      <w:r w:rsidRPr="00114580">
        <w:rPr>
          <w:color w:val="58595B"/>
          <w:spacing w:val="-1"/>
          <w:w w:val="105"/>
          <w:lang w:val="en-GB"/>
        </w:rPr>
        <w:t>itten</w:t>
      </w:r>
      <w:r w:rsidRPr="00114580">
        <w:rPr>
          <w:color w:val="58595B"/>
          <w:spacing w:val="25"/>
          <w:w w:val="111"/>
          <w:lang w:val="en-GB"/>
        </w:rPr>
        <w:t xml:space="preserve"> </w:t>
      </w:r>
      <w:r w:rsidRPr="00543029">
        <w:rPr>
          <w:color w:val="58595B"/>
          <w:w w:val="105"/>
          <w:lang w:val="en-GB"/>
        </w:rPr>
        <w:t>c</w:t>
      </w:r>
      <w:r w:rsidRPr="00114580">
        <w:rPr>
          <w:color w:val="58595B"/>
          <w:spacing w:val="-1"/>
          <w:w w:val="105"/>
          <w:lang w:val="en-GB"/>
        </w:rPr>
        <w:t>onsent</w:t>
      </w:r>
      <w:r w:rsidRPr="00114580">
        <w:rPr>
          <w:color w:val="58595B"/>
          <w:spacing w:val="-10"/>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r w:rsidRPr="00114580">
        <w:rPr>
          <w:color w:val="58595B"/>
          <w:spacing w:val="-9"/>
          <w:w w:val="105"/>
          <w:lang w:val="en-GB"/>
        </w:rPr>
        <w:t xml:space="preserve"> </w:t>
      </w:r>
      <w:r w:rsidRPr="00114580">
        <w:rPr>
          <w:color w:val="58595B"/>
          <w:spacing w:val="-3"/>
          <w:w w:val="105"/>
          <w:lang w:val="en-GB"/>
        </w:rPr>
        <w:t>C</w:t>
      </w:r>
      <w:r w:rsidRPr="00543029">
        <w:rPr>
          <w:color w:val="58595B"/>
          <w:w w:val="105"/>
          <w:lang w:val="en-GB"/>
        </w:rPr>
        <w:t>ustomer</w:t>
      </w:r>
      <w:r w:rsidRPr="00114580">
        <w:rPr>
          <w:color w:val="58595B"/>
          <w:spacing w:val="-3"/>
          <w:w w:val="105"/>
          <w:lang w:val="en-GB"/>
        </w:rPr>
        <w:t>,</w:t>
      </w:r>
      <w:r w:rsidRPr="00114580">
        <w:rPr>
          <w:color w:val="58595B"/>
          <w:spacing w:val="-10"/>
          <w:w w:val="105"/>
          <w:lang w:val="en-GB"/>
        </w:rPr>
        <w:t xml:space="preserve"> </w:t>
      </w:r>
      <w:r w:rsidRPr="00114580">
        <w:rPr>
          <w:color w:val="58595B"/>
          <w:w w:val="105"/>
          <w:lang w:val="en-GB"/>
        </w:rPr>
        <w:t>or</w:t>
      </w:r>
      <w:r w:rsidRPr="00114580">
        <w:rPr>
          <w:color w:val="58595B"/>
          <w:spacing w:val="-10"/>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r w:rsidRPr="00114580">
        <w:rPr>
          <w:color w:val="58595B"/>
          <w:spacing w:val="-10"/>
          <w:w w:val="105"/>
          <w:lang w:val="en-GB"/>
        </w:rPr>
        <w:t xml:space="preserve"> </w:t>
      </w:r>
      <w:r w:rsidRPr="00114580">
        <w:rPr>
          <w:color w:val="58595B"/>
          <w:w w:val="105"/>
          <w:lang w:val="en-GB"/>
        </w:rPr>
        <w:t>divulge</w:t>
      </w:r>
      <w:r w:rsidRPr="00114580">
        <w:rPr>
          <w:color w:val="58595B"/>
          <w:spacing w:val="37"/>
          <w:w w:val="104"/>
          <w:lang w:val="en-GB"/>
        </w:rPr>
        <w:t xml:space="preserve"> </w:t>
      </w:r>
      <w:r w:rsidRPr="00543029">
        <w:rPr>
          <w:color w:val="58595B"/>
          <w:w w:val="105"/>
          <w:lang w:val="en-GB"/>
        </w:rPr>
        <w:t>inf</w:t>
      </w:r>
      <w:r w:rsidRPr="00114580">
        <w:rPr>
          <w:color w:val="58595B"/>
          <w:spacing w:val="-1"/>
          <w:w w:val="105"/>
          <w:lang w:val="en-GB"/>
        </w:rPr>
        <w:t>ormation</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elating</w:t>
      </w:r>
      <w:r w:rsidRPr="00114580">
        <w:rPr>
          <w:color w:val="58595B"/>
          <w:spacing w:val="-8"/>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r w:rsidRPr="00114580">
        <w:rPr>
          <w:color w:val="58595B"/>
          <w:spacing w:val="-8"/>
          <w:w w:val="105"/>
          <w:lang w:val="en-GB"/>
        </w:rPr>
        <w:t xml:space="preserve"> </w:t>
      </w:r>
      <w:r w:rsidRPr="00114580">
        <w:rPr>
          <w:color w:val="58595B"/>
          <w:spacing w:val="-3"/>
          <w:w w:val="105"/>
          <w:lang w:val="en-GB"/>
        </w:rPr>
        <w:t>C</w:t>
      </w:r>
      <w:r w:rsidRPr="00543029">
        <w:rPr>
          <w:color w:val="58595B"/>
          <w:w w:val="105"/>
          <w:lang w:val="en-GB"/>
        </w:rPr>
        <w:t>ustomer</w:t>
      </w:r>
      <w:r w:rsidRPr="00114580">
        <w:rPr>
          <w:color w:val="58595B"/>
          <w:spacing w:val="-3"/>
          <w:w w:val="105"/>
          <w:lang w:val="en-GB"/>
        </w:rPr>
        <w:t>,</w:t>
      </w:r>
      <w:r w:rsidRPr="00114580">
        <w:rPr>
          <w:color w:val="58595B"/>
          <w:spacing w:val="-7"/>
          <w:w w:val="105"/>
          <w:lang w:val="en-GB"/>
        </w:rPr>
        <w:t xml:space="preserve"> </w:t>
      </w:r>
      <w:r w:rsidRPr="00114580">
        <w:rPr>
          <w:color w:val="58595B"/>
          <w:w w:val="105"/>
          <w:lang w:val="en-GB"/>
        </w:rPr>
        <w:t>or</w:t>
      </w:r>
      <w:r w:rsidRPr="00114580">
        <w:rPr>
          <w:color w:val="58595B"/>
          <w:spacing w:val="47"/>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6"/>
          <w:w w:val="105"/>
          <w:lang w:val="en-GB"/>
        </w:rPr>
        <w:t xml:space="preserve"> </w:t>
      </w:r>
      <w:r w:rsidRPr="00114580">
        <w:rPr>
          <w:color w:val="58595B"/>
          <w:w w:val="105"/>
          <w:lang w:val="en-GB"/>
        </w:rPr>
        <w:t>unless</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equired</w:t>
      </w:r>
      <w:r w:rsidRPr="00114580">
        <w:rPr>
          <w:color w:val="58595B"/>
          <w:spacing w:val="-6"/>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do</w:t>
      </w:r>
      <w:r w:rsidRPr="00114580">
        <w:rPr>
          <w:color w:val="58595B"/>
          <w:spacing w:val="-6"/>
          <w:w w:val="105"/>
          <w:lang w:val="en-GB"/>
        </w:rPr>
        <w:t xml:space="preserve"> </w:t>
      </w:r>
      <w:r w:rsidRPr="00114580">
        <w:rPr>
          <w:color w:val="58595B"/>
          <w:w w:val="105"/>
          <w:lang w:val="en-GB"/>
        </w:rPr>
        <w:t>so</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543029">
        <w:rPr>
          <w:color w:val="58595B"/>
          <w:w w:val="105"/>
          <w:lang w:val="en-GB"/>
        </w:rPr>
        <w:t>law</w:t>
      </w:r>
      <w:r w:rsidRPr="00114580">
        <w:rPr>
          <w:color w:val="58595B"/>
          <w:spacing w:val="-5"/>
          <w:w w:val="105"/>
          <w:lang w:val="en-GB"/>
        </w:rPr>
        <w:t xml:space="preserve"> </w:t>
      </w:r>
      <w:r w:rsidRPr="00114580">
        <w:rPr>
          <w:color w:val="58595B"/>
          <w:spacing w:val="-1"/>
          <w:w w:val="105"/>
          <w:lang w:val="en-GB"/>
        </w:rPr>
        <w:t>enfor</w:t>
      </w:r>
      <w:r w:rsidRPr="00543029">
        <w:rPr>
          <w:color w:val="58595B"/>
          <w:w w:val="105"/>
          <w:lang w:val="en-GB"/>
        </w:rPr>
        <w:t>c</w:t>
      </w:r>
      <w:r w:rsidRPr="00114580">
        <w:rPr>
          <w:color w:val="58595B"/>
          <w:spacing w:val="-1"/>
          <w:w w:val="105"/>
          <w:lang w:val="en-GB"/>
        </w:rPr>
        <w:t>ement</w:t>
      </w:r>
      <w:r w:rsidRPr="00114580">
        <w:rPr>
          <w:color w:val="58595B"/>
          <w:spacing w:val="35"/>
          <w:w w:val="119"/>
          <w:lang w:val="en-GB"/>
        </w:rPr>
        <w:t xml:space="preserve"> </w:t>
      </w:r>
      <w:r w:rsidRPr="00114580">
        <w:rPr>
          <w:color w:val="58595B"/>
          <w:spacing w:val="-1"/>
          <w:w w:val="105"/>
          <w:lang w:val="en-GB"/>
        </w:rPr>
        <w:t xml:space="preserve">agents </w:t>
      </w:r>
      <w:r w:rsidRPr="00114580">
        <w:rPr>
          <w:color w:val="58595B"/>
          <w:w w:val="105"/>
          <w:lang w:val="en-GB"/>
        </w:rPr>
        <w:t>upon</w:t>
      </w:r>
      <w:r w:rsidRPr="00114580">
        <w:rPr>
          <w:color w:val="58595B"/>
          <w:spacing w:val="-1"/>
          <w:w w:val="105"/>
          <w:lang w:val="en-GB"/>
        </w:rPr>
        <w:t xml:space="preserve"> </w:t>
      </w:r>
      <w:r w:rsidRPr="00114580">
        <w:rPr>
          <w:color w:val="58595B"/>
          <w:w w:val="105"/>
          <w:lang w:val="en-GB"/>
        </w:rPr>
        <w:t>which</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aff</w:t>
      </w:r>
      <w:r w:rsidRPr="00114580">
        <w:rPr>
          <w:color w:val="58595B"/>
          <w:spacing w:val="-1"/>
          <w:w w:val="105"/>
          <w:lang w:val="en-GB"/>
        </w:rPr>
        <w:t>ected</w:t>
      </w:r>
      <w:r w:rsidRPr="00114580">
        <w:rPr>
          <w:color w:val="58595B"/>
          <w:w w:val="105"/>
          <w:lang w:val="en-GB"/>
        </w:rPr>
        <w:t xml:space="preserve"> Party</w:t>
      </w:r>
      <w:r w:rsidRPr="00114580">
        <w:rPr>
          <w:color w:val="58595B"/>
          <w:spacing w:val="-1"/>
          <w:w w:val="105"/>
          <w:lang w:val="en-GB"/>
        </w:rPr>
        <w:t xml:space="preserve"> </w:t>
      </w:r>
      <w:r w:rsidRPr="00114580">
        <w:rPr>
          <w:color w:val="58595B"/>
          <w:w w:val="105"/>
          <w:lang w:val="en-GB"/>
        </w:rPr>
        <w:t>should</w:t>
      </w:r>
      <w:r w:rsidRPr="00114580">
        <w:rPr>
          <w:color w:val="58595B"/>
          <w:spacing w:val="-1"/>
          <w:w w:val="105"/>
          <w:lang w:val="en-GB"/>
        </w:rPr>
        <w:t xml:space="preserve"> </w:t>
      </w:r>
      <w:r w:rsidRPr="00114580">
        <w:rPr>
          <w:color w:val="58595B"/>
          <w:w w:val="105"/>
          <w:lang w:val="en-GB"/>
        </w:rPr>
        <w:t>be</w:t>
      </w:r>
      <w:r w:rsidRPr="00114580">
        <w:rPr>
          <w:color w:val="58595B"/>
          <w:spacing w:val="23"/>
          <w:w w:val="113"/>
          <w:lang w:val="en-GB"/>
        </w:rPr>
        <w:t xml:space="preserve"> </w:t>
      </w:r>
      <w:r w:rsidRPr="00543029">
        <w:rPr>
          <w:color w:val="58595B"/>
          <w:w w:val="105"/>
          <w:lang w:val="en-GB"/>
        </w:rPr>
        <w:t>c</w:t>
      </w:r>
      <w:r w:rsidRPr="00114580">
        <w:rPr>
          <w:color w:val="58595B"/>
          <w:spacing w:val="-1"/>
          <w:w w:val="105"/>
          <w:lang w:val="en-GB"/>
        </w:rPr>
        <w:t>onsulted</w:t>
      </w:r>
      <w:r w:rsidRPr="00543029">
        <w:rPr>
          <w:color w:val="58595B"/>
          <w:w w:val="105"/>
          <w:lang w:val="en-GB"/>
        </w:rPr>
        <w:t>.</w:t>
      </w:r>
    </w:p>
    <w:p w14:paraId="565402AE" w14:textId="77777777" w:rsidR="0016175F" w:rsidRPr="007572A1" w:rsidRDefault="0016175F" w:rsidP="004D2828">
      <w:pPr>
        <w:pStyle w:val="BodyText"/>
        <w:rPr>
          <w:sz w:val="15"/>
          <w:szCs w:val="15"/>
        </w:rPr>
      </w:pPr>
    </w:p>
    <w:p w14:paraId="6FF7C026" w14:textId="77777777" w:rsidR="0016175F" w:rsidRPr="00543029" w:rsidRDefault="0016175F" w:rsidP="004D2828">
      <w:pPr>
        <w:pStyle w:val="BodyText"/>
        <w:rPr>
          <w:bCs/>
        </w:rPr>
      </w:pPr>
      <w:bookmarkStart w:id="214" w:name="_Toc40712682"/>
      <w:r w:rsidRPr="00B44CAE">
        <w:rPr>
          <w:color w:val="58595B"/>
          <w:w w:val="85"/>
        </w:rPr>
        <w:t>REC</w:t>
      </w:r>
      <w:r w:rsidRPr="00114580">
        <w:rPr>
          <w:color w:val="58595B"/>
          <w:spacing w:val="-1"/>
          <w:w w:val="85"/>
        </w:rPr>
        <w:t>ORD</w:t>
      </w:r>
      <w:r w:rsidRPr="00543029">
        <w:rPr>
          <w:color w:val="58595B"/>
          <w:w w:val="85"/>
        </w:rPr>
        <w:t xml:space="preserve"> </w:t>
      </w:r>
      <w:r w:rsidRPr="00114580">
        <w:rPr>
          <w:color w:val="58595B"/>
          <w:w w:val="85"/>
        </w:rPr>
        <w:t>KEEPING</w:t>
      </w:r>
      <w:bookmarkEnd w:id="214"/>
    </w:p>
    <w:p w14:paraId="0E936413"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3"/>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w w:val="105"/>
          <w:lang w:val="en-GB"/>
        </w:rPr>
        <w:t>keep</w:t>
      </w:r>
      <w:r w:rsidRPr="00114580">
        <w:rPr>
          <w:color w:val="58595B"/>
          <w:spacing w:val="-13"/>
          <w:w w:val="105"/>
          <w:lang w:val="en-GB"/>
        </w:rPr>
        <w:t xml:space="preserve"> </w:t>
      </w:r>
      <w:r w:rsidRPr="00543029">
        <w:rPr>
          <w:color w:val="58595B"/>
          <w:w w:val="105"/>
          <w:lang w:val="en-GB"/>
        </w:rPr>
        <w:t>r</w:t>
      </w:r>
      <w:r w:rsidRPr="00114580">
        <w:rPr>
          <w:color w:val="58595B"/>
          <w:spacing w:val="-1"/>
          <w:w w:val="105"/>
          <w:lang w:val="en-GB"/>
        </w:rPr>
        <w:t>ecords</w:t>
      </w:r>
      <w:r w:rsidRPr="00114580">
        <w:rPr>
          <w:color w:val="58595B"/>
          <w:spacing w:val="-13"/>
          <w:w w:val="105"/>
          <w:lang w:val="en-GB"/>
        </w:rPr>
        <w:t xml:space="preserve"> </w:t>
      </w:r>
      <w:r w:rsidRPr="00114580">
        <w:rPr>
          <w:color w:val="58595B"/>
          <w:w w:val="105"/>
          <w:lang w:val="en-GB"/>
        </w:rPr>
        <w:t>in</w:t>
      </w:r>
      <w:r w:rsidRPr="00114580">
        <w:rPr>
          <w:color w:val="58595B"/>
          <w:spacing w:val="-12"/>
          <w:w w:val="105"/>
          <w:lang w:val="en-GB"/>
        </w:rPr>
        <w:t xml:space="preserve"> </w:t>
      </w:r>
      <w:r w:rsidRPr="00114580">
        <w:rPr>
          <w:color w:val="58595B"/>
          <w:w w:val="105"/>
          <w:lang w:val="en-GB"/>
        </w:rPr>
        <w:t>line</w:t>
      </w:r>
      <w:r w:rsidRPr="00114580">
        <w:rPr>
          <w:color w:val="58595B"/>
          <w:spacing w:val="-13"/>
          <w:w w:val="105"/>
          <w:lang w:val="en-GB"/>
        </w:rPr>
        <w:t xml:space="preserve"> </w:t>
      </w:r>
      <w:r w:rsidRPr="00114580">
        <w:rPr>
          <w:color w:val="58595B"/>
          <w:w w:val="105"/>
          <w:lang w:val="en-GB"/>
        </w:rPr>
        <w:t>with</w:t>
      </w:r>
      <w:r w:rsidRPr="00114580">
        <w:rPr>
          <w:color w:val="58595B"/>
          <w:spacing w:val="-12"/>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21"/>
          <w:w w:val="112"/>
          <w:lang w:val="en-GB"/>
        </w:rPr>
        <w:t xml:space="preserve"> </w:t>
      </w:r>
      <w:r w:rsidRPr="00543029">
        <w:rPr>
          <w:color w:val="58595B"/>
          <w:w w:val="105"/>
          <w:lang w:val="en-GB"/>
        </w:rPr>
        <w:t>r</w:t>
      </w:r>
      <w:r w:rsidRPr="00114580">
        <w:rPr>
          <w:color w:val="58595B"/>
          <w:spacing w:val="-1"/>
          <w:w w:val="105"/>
          <w:lang w:val="en-GB"/>
        </w:rPr>
        <w:t>equirements</w:t>
      </w:r>
      <w:r w:rsidRPr="00543029">
        <w:rPr>
          <w:color w:val="58595B"/>
          <w:w w:val="105"/>
          <w:lang w:val="en-GB"/>
        </w:rPr>
        <w:t>.</w:t>
      </w:r>
      <w:r w:rsidRPr="00114580">
        <w:rPr>
          <w:color w:val="58595B"/>
          <w:spacing w:val="-20"/>
          <w:w w:val="105"/>
          <w:lang w:val="en-GB"/>
        </w:rPr>
        <w:t xml:space="preserve"> </w:t>
      </w:r>
      <w:r w:rsidRPr="00543029">
        <w:rPr>
          <w:color w:val="58595B"/>
          <w:w w:val="105"/>
          <w:lang w:val="en-GB"/>
        </w:rPr>
        <w:t>T</w:t>
      </w:r>
      <w:r w:rsidRPr="00114580">
        <w:rPr>
          <w:color w:val="58595B"/>
          <w:spacing w:val="-1"/>
          <w:w w:val="105"/>
          <w:lang w:val="en-GB"/>
        </w:rPr>
        <w:t>hese</w:t>
      </w:r>
      <w:r w:rsidRPr="00114580">
        <w:rPr>
          <w:color w:val="58595B"/>
          <w:spacing w:val="-14"/>
          <w:w w:val="105"/>
          <w:lang w:val="en-GB"/>
        </w:rPr>
        <w:t xml:space="preserve"> </w:t>
      </w:r>
      <w:r w:rsidRPr="00543029">
        <w:rPr>
          <w:color w:val="58595B"/>
          <w:w w:val="105"/>
          <w:lang w:val="en-GB"/>
        </w:rPr>
        <w:t>r</w:t>
      </w:r>
      <w:r w:rsidRPr="00114580">
        <w:rPr>
          <w:color w:val="58595B"/>
          <w:spacing w:val="-1"/>
          <w:w w:val="105"/>
          <w:lang w:val="en-GB"/>
        </w:rPr>
        <w:t>ecords</w:t>
      </w:r>
      <w:r w:rsidRPr="00114580">
        <w:rPr>
          <w:color w:val="58595B"/>
          <w:spacing w:val="-15"/>
          <w:w w:val="105"/>
          <w:lang w:val="en-GB"/>
        </w:rPr>
        <w:t xml:space="preserve"> </w:t>
      </w:r>
      <w:r w:rsidRPr="00114580">
        <w:rPr>
          <w:color w:val="58595B"/>
          <w:w w:val="105"/>
          <w:lang w:val="en-GB"/>
        </w:rPr>
        <w:t>shall</w:t>
      </w:r>
      <w:r w:rsidRPr="00114580">
        <w:rPr>
          <w:color w:val="58595B"/>
          <w:spacing w:val="-15"/>
          <w:w w:val="105"/>
          <w:lang w:val="en-GB"/>
        </w:rPr>
        <w:t xml:space="preserve"> </w:t>
      </w:r>
      <w:r w:rsidRPr="00114580">
        <w:rPr>
          <w:color w:val="58595B"/>
          <w:w w:val="105"/>
          <w:lang w:val="en-GB"/>
        </w:rPr>
        <w:t>include:</w:t>
      </w:r>
    </w:p>
    <w:p w14:paraId="4772E087"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8"/>
          <w:w w:val="105"/>
          <w:lang w:val="en-GB"/>
        </w:rPr>
        <w:t xml:space="preserve"> </w:t>
      </w:r>
      <w:r w:rsidRPr="00114580">
        <w:rPr>
          <w:color w:val="58595B"/>
          <w:w w:val="105"/>
          <w:lang w:val="en-GB"/>
        </w:rPr>
        <w:t>particulars</w:t>
      </w:r>
      <w:r w:rsidRPr="00114580">
        <w:rPr>
          <w:color w:val="58595B"/>
          <w:spacing w:val="-8"/>
          <w:w w:val="105"/>
          <w:lang w:val="en-GB"/>
        </w:rPr>
        <w:t xml:space="preserve"> </w:t>
      </w:r>
      <w:r w:rsidRPr="00114580">
        <w:rPr>
          <w:color w:val="58595B"/>
          <w:w w:val="105"/>
          <w:lang w:val="en-GB"/>
        </w:rPr>
        <w:t>of</w:t>
      </w:r>
      <w:r w:rsidRPr="00114580">
        <w:rPr>
          <w:color w:val="58595B"/>
          <w:spacing w:val="-8"/>
          <w:w w:val="105"/>
          <w:lang w:val="en-GB"/>
        </w:rPr>
        <w:t xml:space="preserve"> </w:t>
      </w:r>
      <w:r w:rsidRPr="00114580">
        <w:rPr>
          <w:color w:val="58595B"/>
          <w:w w:val="105"/>
          <w:lang w:val="en-GB"/>
        </w:rPr>
        <w:t>all</w:t>
      </w:r>
      <w:r w:rsidRPr="00114580">
        <w:rPr>
          <w:color w:val="58595B"/>
          <w:spacing w:val="-8"/>
          <w:w w:val="105"/>
          <w:lang w:val="en-GB"/>
        </w:rPr>
        <w:t xml:space="preserve"> </w:t>
      </w:r>
      <w:r w:rsidRPr="00114580">
        <w:rPr>
          <w:color w:val="58595B"/>
          <w:w w:val="105"/>
          <w:lang w:val="en-GB"/>
        </w:rPr>
        <w:t>transactions</w:t>
      </w:r>
      <w:r w:rsidRPr="00114580">
        <w:rPr>
          <w:color w:val="58595B"/>
          <w:spacing w:val="-8"/>
          <w:w w:val="105"/>
          <w:lang w:val="en-GB"/>
        </w:rPr>
        <w:t xml:space="preserve"> </w:t>
      </w:r>
      <w:r w:rsidRPr="00114580">
        <w:rPr>
          <w:color w:val="58595B"/>
          <w:w w:val="105"/>
          <w:lang w:val="en-GB"/>
        </w:rPr>
        <w:t>undertaken</w:t>
      </w:r>
      <w:r w:rsidRPr="00114580">
        <w:rPr>
          <w:color w:val="58595B"/>
          <w:spacing w:val="-8"/>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8"/>
          <w:w w:val="105"/>
          <w:lang w:val="en-GB"/>
        </w:rPr>
        <w:t xml:space="preserve"> </w:t>
      </w:r>
      <w:r w:rsidRPr="00114580">
        <w:rPr>
          <w:color w:val="58595B"/>
          <w:w w:val="105"/>
          <w:lang w:val="en-GB"/>
        </w:rPr>
        <w:t>the</w:t>
      </w:r>
      <w:r w:rsidRPr="00114580">
        <w:rPr>
          <w:color w:val="58595B"/>
          <w:spacing w:val="29"/>
          <w:w w:val="113"/>
          <w:lang w:val="en-GB"/>
        </w:rPr>
        <w:t xml:space="preserve"> </w:t>
      </w:r>
      <w:r w:rsidRPr="00543029">
        <w:rPr>
          <w:color w:val="58595B"/>
          <w:w w:val="105"/>
          <w:lang w:val="en-GB"/>
        </w:rPr>
        <w:t>A</w:t>
      </w:r>
      <w:r w:rsidRPr="00114580">
        <w:rPr>
          <w:color w:val="58595B"/>
          <w:spacing w:val="-1"/>
          <w:w w:val="105"/>
          <w:lang w:val="en-GB"/>
        </w:rPr>
        <w:t>gen</w:t>
      </w:r>
      <w:r w:rsidRPr="00543029">
        <w:rPr>
          <w:color w:val="58595B"/>
          <w:w w:val="105"/>
          <w:lang w:val="en-GB"/>
        </w:rPr>
        <w:t>t;</w:t>
      </w:r>
      <w:r w:rsidRPr="00114580">
        <w:rPr>
          <w:color w:val="58595B"/>
          <w:spacing w:val="-11"/>
          <w:w w:val="105"/>
          <w:lang w:val="en-GB"/>
        </w:rPr>
        <w:t xml:space="preserve"> </w:t>
      </w:r>
      <w:r w:rsidRPr="00114580">
        <w:rPr>
          <w:color w:val="58595B"/>
          <w:w w:val="105"/>
          <w:lang w:val="en-GB"/>
        </w:rPr>
        <w:t>and</w:t>
      </w:r>
    </w:p>
    <w:p w14:paraId="1D1C7AA7"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12"/>
          <w:w w:val="105"/>
          <w:lang w:val="en-GB"/>
        </w:rPr>
        <w:t xml:space="preserve"> </w:t>
      </w:r>
      <w:r w:rsidRPr="00114580">
        <w:rPr>
          <w:color w:val="58595B"/>
          <w:w w:val="105"/>
          <w:lang w:val="en-GB"/>
        </w:rPr>
        <w:t>particulars</w:t>
      </w:r>
      <w:r w:rsidRPr="00114580">
        <w:rPr>
          <w:color w:val="58595B"/>
          <w:spacing w:val="-12"/>
          <w:w w:val="105"/>
          <w:lang w:val="en-GB"/>
        </w:rPr>
        <w:t xml:space="preserve"> </w:t>
      </w:r>
      <w:r w:rsidRPr="00114580">
        <w:rPr>
          <w:color w:val="58595B"/>
          <w:w w:val="105"/>
          <w:lang w:val="en-GB"/>
        </w:rPr>
        <w:t>of</w:t>
      </w:r>
      <w:r w:rsidRPr="00114580">
        <w:rPr>
          <w:color w:val="58595B"/>
          <w:spacing w:val="-12"/>
          <w:w w:val="105"/>
          <w:lang w:val="en-GB"/>
        </w:rPr>
        <w:t xml:space="preserve"> </w:t>
      </w:r>
      <w:r w:rsidRPr="00114580">
        <w:rPr>
          <w:color w:val="58595B"/>
          <w:w w:val="105"/>
          <w:lang w:val="en-GB"/>
        </w:rPr>
        <w:t>each</w:t>
      </w:r>
      <w:r w:rsidRPr="00114580">
        <w:rPr>
          <w:color w:val="58595B"/>
          <w:spacing w:val="-11"/>
          <w:w w:val="105"/>
          <w:lang w:val="en-GB"/>
        </w:rPr>
        <w:t xml:space="preserve"> </w:t>
      </w:r>
      <w:r w:rsidRPr="00114580">
        <w:rPr>
          <w:color w:val="58595B"/>
          <w:spacing w:val="-1"/>
          <w:w w:val="105"/>
          <w:lang w:val="en-GB"/>
        </w:rPr>
        <w:t>applicant</w:t>
      </w:r>
      <w:r w:rsidRPr="00543029">
        <w:rPr>
          <w:color w:val="58595B"/>
          <w:w w:val="105"/>
          <w:lang w:val="en-GB"/>
        </w:rPr>
        <w:t>.</w:t>
      </w:r>
      <w:r w:rsidRPr="00114580">
        <w:rPr>
          <w:color w:val="58595B"/>
          <w:spacing w:val="-17"/>
          <w:w w:val="105"/>
          <w:lang w:val="en-GB"/>
        </w:rPr>
        <w:t xml:space="preserve"> </w:t>
      </w:r>
      <w:r w:rsidRPr="00543029">
        <w:rPr>
          <w:color w:val="58595B"/>
          <w:w w:val="105"/>
          <w:lang w:val="en-GB"/>
        </w:rPr>
        <w:t>T</w:t>
      </w:r>
      <w:r w:rsidRPr="00114580">
        <w:rPr>
          <w:color w:val="58595B"/>
          <w:spacing w:val="-1"/>
          <w:w w:val="105"/>
          <w:lang w:val="en-GB"/>
        </w:rPr>
        <w:t>he</w:t>
      </w:r>
      <w:r w:rsidRPr="00114580">
        <w:rPr>
          <w:color w:val="58595B"/>
          <w:spacing w:val="45"/>
          <w:w w:val="111"/>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ers</w:t>
      </w:r>
      <w:r w:rsidRPr="00114580">
        <w:rPr>
          <w:color w:val="58595B"/>
          <w:spacing w:val="-11"/>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ecording</w:t>
      </w:r>
      <w:r w:rsidRPr="00114580">
        <w:rPr>
          <w:color w:val="58595B"/>
          <w:spacing w:val="-10"/>
          <w:w w:val="105"/>
          <w:lang w:val="en-GB"/>
        </w:rPr>
        <w:t xml:space="preserve"> </w:t>
      </w:r>
      <w:r w:rsidRPr="00114580">
        <w:rPr>
          <w:color w:val="58595B"/>
          <w:w w:val="105"/>
          <w:lang w:val="en-GB"/>
        </w:rPr>
        <w:t>the</w:t>
      </w:r>
      <w:r w:rsidRPr="00114580">
        <w:rPr>
          <w:color w:val="58595B"/>
          <w:spacing w:val="-11"/>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istr</w:t>
      </w:r>
      <w:r w:rsidRPr="00114580">
        <w:rPr>
          <w:color w:val="58595B"/>
          <w:spacing w:val="-1"/>
          <w:w w:val="105"/>
          <w:lang w:val="en-GB"/>
        </w:rPr>
        <w:t>ation</w:t>
      </w:r>
      <w:r w:rsidRPr="00114580">
        <w:rPr>
          <w:color w:val="58595B"/>
          <w:spacing w:val="-10"/>
          <w:w w:val="105"/>
          <w:lang w:val="en-GB"/>
        </w:rPr>
        <w:t xml:space="preserve"> </w:t>
      </w:r>
      <w:r w:rsidRPr="00114580">
        <w:rPr>
          <w:color w:val="58595B"/>
          <w:w w:val="105"/>
          <w:lang w:val="en-GB"/>
        </w:rPr>
        <w:t>particulars</w:t>
      </w:r>
      <w:r w:rsidRPr="00114580">
        <w:rPr>
          <w:color w:val="58595B"/>
          <w:spacing w:val="-11"/>
          <w:w w:val="105"/>
          <w:lang w:val="en-GB"/>
        </w:rPr>
        <w:t xml:space="preserve"> </w:t>
      </w:r>
      <w:r w:rsidRPr="00114580">
        <w:rPr>
          <w:color w:val="58595B"/>
          <w:w w:val="105"/>
          <w:lang w:val="en-GB"/>
        </w:rPr>
        <w:t>will</w:t>
      </w:r>
      <w:r w:rsidRPr="00114580">
        <w:rPr>
          <w:color w:val="58595B"/>
          <w:spacing w:val="41"/>
          <w:w w:val="92"/>
          <w:lang w:val="en-GB"/>
        </w:rPr>
        <w:t xml:space="preserve"> </w:t>
      </w:r>
      <w:r w:rsidRPr="00114580">
        <w:rPr>
          <w:color w:val="58595B"/>
          <w:w w:val="105"/>
          <w:lang w:val="en-GB"/>
        </w:rPr>
        <w:t>be</w:t>
      </w:r>
      <w:r w:rsidRPr="00114580">
        <w:rPr>
          <w:color w:val="58595B"/>
          <w:spacing w:val="-5"/>
          <w:w w:val="105"/>
          <w:lang w:val="en-GB"/>
        </w:rPr>
        <w:t xml:space="preserve"> </w:t>
      </w:r>
      <w:r w:rsidRPr="00114580">
        <w:rPr>
          <w:color w:val="58595B"/>
          <w:spacing w:val="-1"/>
          <w:w w:val="105"/>
          <w:lang w:val="en-GB"/>
        </w:rPr>
        <w:t>provided</w:t>
      </w:r>
      <w:r w:rsidRPr="00114580">
        <w:rPr>
          <w:color w:val="58595B"/>
          <w:spacing w:val="-4"/>
          <w:w w:val="105"/>
          <w:lang w:val="en-GB"/>
        </w:rPr>
        <w:t xml:space="preserve"> </w:t>
      </w:r>
      <w:r w:rsidRPr="00114580">
        <w:rPr>
          <w:color w:val="58595B"/>
          <w:w w:val="105"/>
          <w:lang w:val="en-GB"/>
        </w:rPr>
        <w:t>as</w:t>
      </w:r>
      <w:r w:rsidRPr="00114580">
        <w:rPr>
          <w:color w:val="58595B"/>
          <w:spacing w:val="-4"/>
          <w:w w:val="105"/>
          <w:lang w:val="en-GB"/>
        </w:rPr>
        <w:t xml:space="preserve"> </w:t>
      </w:r>
      <w:r w:rsidRPr="00114580">
        <w:rPr>
          <w:color w:val="58595B"/>
          <w:w w:val="105"/>
          <w:lang w:val="en-GB"/>
        </w:rPr>
        <w:t>part</w:t>
      </w:r>
      <w:r w:rsidRPr="00114580">
        <w:rPr>
          <w:color w:val="58595B"/>
          <w:spacing w:val="-5"/>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114580">
        <w:rPr>
          <w:color w:val="58595B"/>
          <w:w w:val="105"/>
          <w:lang w:val="en-GB"/>
        </w:rPr>
        <w:t>starter</w:t>
      </w:r>
      <w:r w:rsidRPr="00114580">
        <w:rPr>
          <w:color w:val="58595B"/>
          <w:spacing w:val="-5"/>
          <w:w w:val="105"/>
          <w:lang w:val="en-GB"/>
        </w:rPr>
        <w:t xml:space="preserve"> </w:t>
      </w:r>
      <w:r w:rsidRPr="00114580">
        <w:rPr>
          <w:color w:val="58595B"/>
          <w:w w:val="105"/>
          <w:lang w:val="en-GB"/>
        </w:rPr>
        <w:t>pack.</w:t>
      </w:r>
    </w:p>
    <w:p w14:paraId="689A29D0" w14:textId="77777777" w:rsidR="0016175F" w:rsidRPr="007572A1" w:rsidRDefault="0016175F" w:rsidP="004D2828">
      <w:pPr>
        <w:pStyle w:val="BodyText"/>
        <w:rPr>
          <w:sz w:val="19"/>
          <w:szCs w:val="19"/>
        </w:rPr>
      </w:pPr>
      <w:r w:rsidRPr="00114580">
        <w:br w:type="column"/>
      </w:r>
    </w:p>
    <w:p w14:paraId="7D4305E6" w14:textId="77777777" w:rsidR="0016175F" w:rsidRPr="00543029" w:rsidRDefault="0016175F" w:rsidP="004D2828">
      <w:pPr>
        <w:pStyle w:val="BodyText"/>
        <w:rPr>
          <w:bCs/>
        </w:rPr>
      </w:pPr>
      <w:bookmarkStart w:id="215" w:name="_Toc40712683"/>
      <w:r w:rsidRPr="00B44CAE">
        <w:rPr>
          <w:color w:val="58595B"/>
          <w:w w:val="85"/>
        </w:rPr>
        <w:t>SECURITY</w:t>
      </w:r>
      <w:r w:rsidRPr="00114580">
        <w:rPr>
          <w:color w:val="58595B"/>
          <w:spacing w:val="22"/>
          <w:w w:val="85"/>
        </w:rPr>
        <w:t xml:space="preserve"> </w:t>
      </w:r>
      <w:r w:rsidRPr="00114580">
        <w:rPr>
          <w:color w:val="58595B"/>
          <w:spacing w:val="-1"/>
          <w:w w:val="85"/>
        </w:rPr>
        <w:t>MANAGEMENT</w:t>
      </w:r>
      <w:bookmarkEnd w:id="215"/>
    </w:p>
    <w:p w14:paraId="0F4633A1" w14:textId="77777777" w:rsidR="0016175F" w:rsidRPr="00114580" w:rsidRDefault="0016175F" w:rsidP="004D2828">
      <w:pPr>
        <w:pStyle w:val="BodyText"/>
        <w:rPr>
          <w:lang w:val="en-GB"/>
        </w:rPr>
      </w:pPr>
      <w:r w:rsidRPr="00114580">
        <w:rPr>
          <w:color w:val="58595B"/>
          <w:lang w:val="en-GB"/>
        </w:rPr>
        <w:t>In the</w:t>
      </w:r>
      <w:r w:rsidRPr="00114580">
        <w:rPr>
          <w:color w:val="58595B"/>
          <w:spacing w:val="1"/>
          <w:lang w:val="en-GB"/>
        </w:rPr>
        <w:t xml:space="preserve"> </w:t>
      </w:r>
      <w:r w:rsidRPr="00114580">
        <w:rPr>
          <w:color w:val="58595B"/>
          <w:spacing w:val="-1"/>
          <w:lang w:val="en-GB"/>
        </w:rPr>
        <w:t>event</w:t>
      </w:r>
      <w:r w:rsidRPr="00114580">
        <w:rPr>
          <w:color w:val="58595B"/>
          <w:spacing w:val="1"/>
          <w:lang w:val="en-GB"/>
        </w:rPr>
        <w:t xml:space="preserve"> </w:t>
      </w:r>
      <w:r w:rsidRPr="00114580">
        <w:rPr>
          <w:color w:val="58595B"/>
          <w:lang w:val="en-GB"/>
        </w:rPr>
        <w:t>of</w:t>
      </w:r>
      <w:r w:rsidRPr="00114580">
        <w:rPr>
          <w:color w:val="58595B"/>
          <w:spacing w:val="1"/>
          <w:lang w:val="en-GB"/>
        </w:rPr>
        <w:t xml:space="preserve"> </w:t>
      </w:r>
      <w:r w:rsidRPr="00114580">
        <w:rPr>
          <w:color w:val="58595B"/>
          <w:lang w:val="en-GB"/>
        </w:rPr>
        <w:t>loss</w:t>
      </w:r>
      <w:r w:rsidRPr="00114580">
        <w:rPr>
          <w:color w:val="58595B"/>
          <w:spacing w:val="1"/>
          <w:lang w:val="en-GB"/>
        </w:rPr>
        <w:t xml:space="preserve"> </w:t>
      </w:r>
      <w:r w:rsidRPr="00114580">
        <w:rPr>
          <w:color w:val="58595B"/>
          <w:lang w:val="en-GB"/>
        </w:rPr>
        <w:t>of</w:t>
      </w:r>
      <w:r w:rsidRPr="00114580">
        <w:rPr>
          <w:color w:val="58595B"/>
          <w:spacing w:val="1"/>
          <w:lang w:val="en-GB"/>
        </w:rPr>
        <w:t xml:space="preserve"> </w:t>
      </w:r>
      <w:r w:rsidRPr="00114580">
        <w:rPr>
          <w:color w:val="58595B"/>
          <w:lang w:val="en-GB"/>
        </w:rPr>
        <w:t>the</w:t>
      </w:r>
      <w:r w:rsidRPr="00114580">
        <w:rPr>
          <w:color w:val="58595B"/>
          <w:spacing w:val="1"/>
          <w:lang w:val="en-GB"/>
        </w:rPr>
        <w:t xml:space="preserve"> </w:t>
      </w:r>
      <w:r w:rsidRPr="00114580">
        <w:rPr>
          <w:color w:val="58595B"/>
          <w:spacing w:val="-3"/>
          <w:lang w:val="en-GB"/>
        </w:rPr>
        <w:t>A</w:t>
      </w:r>
      <w:r w:rsidRPr="00543029">
        <w:rPr>
          <w:color w:val="58595B"/>
          <w:lang w:val="en-GB"/>
        </w:rPr>
        <w:t>gent</w:t>
      </w:r>
      <w:r w:rsidRPr="00114580">
        <w:rPr>
          <w:color w:val="58595B"/>
          <w:spacing w:val="-4"/>
          <w:lang w:val="en-GB"/>
        </w:rPr>
        <w:t>’</w:t>
      </w:r>
      <w:r w:rsidRPr="00543029">
        <w:rPr>
          <w:color w:val="58595B"/>
          <w:lang w:val="en-GB"/>
        </w:rPr>
        <w:t>s</w:t>
      </w:r>
      <w:r w:rsidRPr="00114580">
        <w:rPr>
          <w:color w:val="58595B"/>
          <w:spacing w:val="1"/>
          <w:lang w:val="en-GB"/>
        </w:rPr>
        <w:t xml:space="preserve"> </w:t>
      </w:r>
      <w:r w:rsidRPr="00114580">
        <w:rPr>
          <w:color w:val="58595B"/>
          <w:lang w:val="en-GB"/>
        </w:rPr>
        <w:t xml:space="preserve">SIM </w:t>
      </w:r>
      <w:r w:rsidRPr="00114580">
        <w:rPr>
          <w:color w:val="58595B"/>
          <w:spacing w:val="-1"/>
          <w:lang w:val="en-GB"/>
        </w:rPr>
        <w:t>card</w:t>
      </w:r>
      <w:r w:rsidRPr="00543029">
        <w:rPr>
          <w:color w:val="58595B"/>
          <w:lang w:val="en-GB"/>
        </w:rPr>
        <w:t>,</w:t>
      </w:r>
      <w:r w:rsidRPr="00114580">
        <w:rPr>
          <w:color w:val="58595B"/>
          <w:spacing w:val="1"/>
          <w:lang w:val="en-GB"/>
        </w:rPr>
        <w:t xml:space="preserve"> </w:t>
      </w:r>
      <w:r w:rsidRPr="00114580">
        <w:rPr>
          <w:color w:val="58595B"/>
          <w:lang w:val="en-GB"/>
        </w:rPr>
        <w:t>the</w:t>
      </w:r>
      <w:r w:rsidRPr="00114580">
        <w:rPr>
          <w:color w:val="58595B"/>
          <w:spacing w:val="1"/>
          <w:lang w:val="en-GB"/>
        </w:rPr>
        <w:t xml:space="preserve"> </w:t>
      </w:r>
      <w:r w:rsidRPr="00543029">
        <w:rPr>
          <w:color w:val="58595B"/>
          <w:lang w:val="en-GB"/>
        </w:rPr>
        <w:t>A</w:t>
      </w:r>
      <w:r w:rsidRPr="00114580">
        <w:rPr>
          <w:color w:val="58595B"/>
          <w:spacing w:val="-1"/>
          <w:lang w:val="en-GB"/>
        </w:rPr>
        <w:t>gent</w:t>
      </w:r>
      <w:r w:rsidRPr="00114580">
        <w:rPr>
          <w:color w:val="58595B"/>
          <w:spacing w:val="29"/>
          <w:w w:val="119"/>
          <w:lang w:val="en-GB"/>
        </w:rPr>
        <w:t xml:space="preserve"> </w:t>
      </w:r>
      <w:r w:rsidRPr="00114580">
        <w:rPr>
          <w:color w:val="58595B"/>
          <w:lang w:val="en-GB"/>
        </w:rPr>
        <w:t>is</w:t>
      </w:r>
      <w:r w:rsidRPr="00114580">
        <w:rPr>
          <w:color w:val="58595B"/>
          <w:spacing w:val="12"/>
          <w:lang w:val="en-GB"/>
        </w:rPr>
        <w:t xml:space="preserve"> </w:t>
      </w:r>
      <w:r w:rsidRPr="00114580">
        <w:rPr>
          <w:color w:val="58595B"/>
          <w:spacing w:val="-1"/>
          <w:lang w:val="en-GB"/>
        </w:rPr>
        <w:t>required</w:t>
      </w:r>
      <w:r w:rsidRPr="00114580">
        <w:rPr>
          <w:color w:val="58595B"/>
          <w:spacing w:val="12"/>
          <w:lang w:val="en-GB"/>
        </w:rPr>
        <w:t xml:space="preserve"> </w:t>
      </w:r>
      <w:r w:rsidRPr="00114580">
        <w:rPr>
          <w:color w:val="58595B"/>
          <w:spacing w:val="-1"/>
          <w:lang w:val="en-GB"/>
        </w:rPr>
        <w:t>to</w:t>
      </w:r>
      <w:r w:rsidRPr="00114580">
        <w:rPr>
          <w:color w:val="58595B"/>
          <w:spacing w:val="12"/>
          <w:lang w:val="en-GB"/>
        </w:rPr>
        <w:t xml:space="preserve"> </w:t>
      </w:r>
      <w:r w:rsidRPr="00543029">
        <w:rPr>
          <w:color w:val="58595B"/>
          <w:lang w:val="en-GB"/>
        </w:rPr>
        <w:t>inf</w:t>
      </w:r>
      <w:r w:rsidRPr="00114580">
        <w:rPr>
          <w:color w:val="58595B"/>
          <w:spacing w:val="-1"/>
          <w:lang w:val="en-GB"/>
        </w:rPr>
        <w:t>orm</w:t>
      </w:r>
      <w:r w:rsidRPr="00114580">
        <w:rPr>
          <w:color w:val="58595B"/>
          <w:spacing w:val="13"/>
          <w:lang w:val="en-GB"/>
        </w:rPr>
        <w:t xml:space="preserve"> </w:t>
      </w:r>
      <w:r w:rsidRPr="00543029">
        <w:rPr>
          <w:color w:val="58595B"/>
          <w:lang w:val="en-GB"/>
        </w:rPr>
        <w:t>E</w:t>
      </w:r>
      <w:r w:rsidRPr="00114580">
        <w:rPr>
          <w:color w:val="58595B"/>
          <w:spacing w:val="-1"/>
          <w:lang w:val="en-GB"/>
        </w:rPr>
        <w:t>conet</w:t>
      </w:r>
      <w:r w:rsidRPr="00114580">
        <w:rPr>
          <w:color w:val="58595B"/>
          <w:spacing w:val="12"/>
          <w:lang w:val="en-GB"/>
        </w:rPr>
        <w:t xml:space="preserve"> </w:t>
      </w:r>
      <w:r w:rsidRPr="00114580">
        <w:rPr>
          <w:color w:val="58595B"/>
          <w:spacing w:val="-1"/>
          <w:lang w:val="en-GB"/>
        </w:rPr>
        <w:t>immediately</w:t>
      </w:r>
      <w:r w:rsidRPr="00114580">
        <w:rPr>
          <w:color w:val="58595B"/>
          <w:spacing w:val="12"/>
          <w:lang w:val="en-GB"/>
        </w:rPr>
        <w:t xml:space="preserve"> </w:t>
      </w:r>
      <w:r w:rsidRPr="00114580">
        <w:rPr>
          <w:color w:val="58595B"/>
          <w:lang w:val="en-GB"/>
        </w:rPr>
        <w:t>so</w:t>
      </w:r>
      <w:r w:rsidRPr="00114580">
        <w:rPr>
          <w:color w:val="58595B"/>
          <w:spacing w:val="13"/>
          <w:lang w:val="en-GB"/>
        </w:rPr>
        <w:t xml:space="preserve"> </w:t>
      </w:r>
      <w:r w:rsidRPr="00114580">
        <w:rPr>
          <w:color w:val="58595B"/>
          <w:spacing w:val="-1"/>
          <w:lang w:val="en-GB"/>
        </w:rPr>
        <w:t>that</w:t>
      </w:r>
      <w:r w:rsidRPr="00114580">
        <w:rPr>
          <w:color w:val="58595B"/>
          <w:spacing w:val="12"/>
          <w:lang w:val="en-GB"/>
        </w:rPr>
        <w:t xml:space="preserve"> </w:t>
      </w:r>
      <w:r w:rsidRPr="00114580">
        <w:rPr>
          <w:color w:val="58595B"/>
          <w:lang w:val="en-GB"/>
        </w:rPr>
        <w:t>the</w:t>
      </w:r>
      <w:r w:rsidRPr="00114580">
        <w:rPr>
          <w:color w:val="58595B"/>
          <w:spacing w:val="51"/>
          <w:w w:val="113"/>
          <w:lang w:val="en-GB"/>
        </w:rPr>
        <w:t xml:space="preserve"> </w:t>
      </w:r>
      <w:r w:rsidRPr="00114580">
        <w:rPr>
          <w:color w:val="58595B"/>
          <w:lang w:val="en-GB"/>
        </w:rPr>
        <w:t>SIM</w:t>
      </w:r>
      <w:r w:rsidRPr="00114580">
        <w:rPr>
          <w:color w:val="58595B"/>
          <w:spacing w:val="3"/>
          <w:lang w:val="en-GB"/>
        </w:rPr>
        <w:t xml:space="preserve"> </w:t>
      </w:r>
      <w:r w:rsidRPr="00114580">
        <w:rPr>
          <w:color w:val="58595B"/>
          <w:spacing w:val="-1"/>
          <w:lang w:val="en-GB"/>
        </w:rPr>
        <w:t>card</w:t>
      </w:r>
      <w:r w:rsidRPr="00114580">
        <w:rPr>
          <w:color w:val="58595B"/>
          <w:spacing w:val="3"/>
          <w:lang w:val="en-GB"/>
        </w:rPr>
        <w:t xml:space="preserve"> </w:t>
      </w:r>
      <w:r w:rsidRPr="00114580">
        <w:rPr>
          <w:color w:val="58595B"/>
          <w:lang w:val="en-GB"/>
        </w:rPr>
        <w:t>is</w:t>
      </w:r>
      <w:r w:rsidRPr="00114580">
        <w:rPr>
          <w:color w:val="58595B"/>
          <w:spacing w:val="3"/>
          <w:lang w:val="en-GB"/>
        </w:rPr>
        <w:t xml:space="preserve"> </w:t>
      </w:r>
      <w:r w:rsidRPr="00114580">
        <w:rPr>
          <w:color w:val="58595B"/>
          <w:spacing w:val="-1"/>
          <w:lang w:val="en-GB"/>
        </w:rPr>
        <w:t>blocked</w:t>
      </w:r>
      <w:r w:rsidRPr="00543029">
        <w:rPr>
          <w:color w:val="58595B"/>
          <w:lang w:val="en-GB"/>
        </w:rPr>
        <w:t>.</w:t>
      </w:r>
      <w:r w:rsidRPr="00114580">
        <w:rPr>
          <w:color w:val="58595B"/>
          <w:spacing w:val="-5"/>
          <w:lang w:val="en-GB"/>
        </w:rPr>
        <w:t xml:space="preserve"> </w:t>
      </w:r>
      <w:r w:rsidRPr="00543029">
        <w:rPr>
          <w:color w:val="58595B"/>
          <w:lang w:val="en-GB"/>
        </w:rPr>
        <w:t>T</w:t>
      </w:r>
      <w:r w:rsidRPr="00114580">
        <w:rPr>
          <w:color w:val="58595B"/>
          <w:spacing w:val="-1"/>
          <w:lang w:val="en-GB"/>
        </w:rPr>
        <w:t>he</w:t>
      </w:r>
      <w:r w:rsidRPr="00114580">
        <w:rPr>
          <w:color w:val="58595B"/>
          <w:spacing w:val="3"/>
          <w:lang w:val="en-GB"/>
        </w:rPr>
        <w:t xml:space="preserve"> </w:t>
      </w:r>
      <w:r w:rsidRPr="00543029">
        <w:rPr>
          <w:color w:val="58595B"/>
          <w:lang w:val="en-GB"/>
        </w:rPr>
        <w:t>A</w:t>
      </w:r>
      <w:r w:rsidRPr="00114580">
        <w:rPr>
          <w:color w:val="58595B"/>
          <w:spacing w:val="-1"/>
          <w:lang w:val="en-GB"/>
        </w:rPr>
        <w:t>gent</w:t>
      </w:r>
      <w:r w:rsidRPr="00114580">
        <w:rPr>
          <w:color w:val="58595B"/>
          <w:spacing w:val="3"/>
          <w:lang w:val="en-GB"/>
        </w:rPr>
        <w:t xml:space="preserve"> </w:t>
      </w:r>
      <w:r w:rsidRPr="00114580">
        <w:rPr>
          <w:color w:val="58595B"/>
          <w:lang w:val="en-GB"/>
        </w:rPr>
        <w:t>can</w:t>
      </w:r>
      <w:r w:rsidRPr="00114580">
        <w:rPr>
          <w:color w:val="58595B"/>
          <w:spacing w:val="3"/>
          <w:lang w:val="en-GB"/>
        </w:rPr>
        <w:t xml:space="preserve"> </w:t>
      </w:r>
      <w:r w:rsidRPr="00114580">
        <w:rPr>
          <w:color w:val="58595B"/>
          <w:spacing w:val="-1"/>
          <w:lang w:val="en-GB"/>
        </w:rPr>
        <w:t>contact</w:t>
      </w:r>
      <w:r w:rsidRPr="00114580">
        <w:rPr>
          <w:color w:val="58595B"/>
          <w:spacing w:val="3"/>
          <w:lang w:val="en-GB"/>
        </w:rPr>
        <w:t xml:space="preserve"> </w:t>
      </w:r>
      <w:r w:rsidRPr="00114580">
        <w:rPr>
          <w:color w:val="58595B"/>
          <w:lang w:val="en-GB"/>
        </w:rPr>
        <w:t>the</w:t>
      </w:r>
      <w:r w:rsidRPr="00114580">
        <w:rPr>
          <w:color w:val="58595B"/>
          <w:spacing w:val="37"/>
          <w:w w:val="113"/>
          <w:lang w:val="en-GB"/>
        </w:rPr>
        <w:t xml:space="preserve"> </w:t>
      </w:r>
      <w:r w:rsidRPr="00543029">
        <w:rPr>
          <w:color w:val="58595B"/>
          <w:lang w:val="en-GB"/>
        </w:rPr>
        <w:t>E</w:t>
      </w:r>
      <w:r w:rsidRPr="00114580">
        <w:rPr>
          <w:color w:val="58595B"/>
          <w:spacing w:val="-1"/>
          <w:lang w:val="en-GB"/>
        </w:rPr>
        <w:t>conet</w:t>
      </w:r>
      <w:r w:rsidRPr="00114580">
        <w:rPr>
          <w:color w:val="58595B"/>
          <w:spacing w:val="7"/>
          <w:lang w:val="en-GB"/>
        </w:rPr>
        <w:t xml:space="preserve"> </w:t>
      </w:r>
      <w:r w:rsidRPr="00114580">
        <w:rPr>
          <w:color w:val="58595B"/>
          <w:lang w:val="en-GB"/>
        </w:rPr>
        <w:t>call</w:t>
      </w:r>
      <w:r w:rsidRPr="00114580">
        <w:rPr>
          <w:color w:val="58595B"/>
          <w:spacing w:val="7"/>
          <w:lang w:val="en-GB"/>
        </w:rPr>
        <w:t xml:space="preserve"> </w:t>
      </w:r>
      <w:r w:rsidRPr="00114580">
        <w:rPr>
          <w:color w:val="58595B"/>
          <w:spacing w:val="-1"/>
          <w:lang w:val="en-GB"/>
        </w:rPr>
        <w:t>centre</w:t>
      </w:r>
      <w:r w:rsidRPr="00114580">
        <w:rPr>
          <w:color w:val="58595B"/>
          <w:spacing w:val="8"/>
          <w:lang w:val="en-GB"/>
        </w:rPr>
        <w:t xml:space="preserve"> </w:t>
      </w:r>
      <w:r w:rsidRPr="00114580">
        <w:rPr>
          <w:color w:val="58595B"/>
          <w:lang w:val="en-GB"/>
        </w:rPr>
        <w:t>or</w:t>
      </w:r>
      <w:r w:rsidRPr="00114580">
        <w:rPr>
          <w:color w:val="58595B"/>
          <w:spacing w:val="7"/>
          <w:lang w:val="en-GB"/>
        </w:rPr>
        <w:t xml:space="preserve"> </w:t>
      </w:r>
      <w:r w:rsidRPr="00114580">
        <w:rPr>
          <w:color w:val="58595B"/>
          <w:lang w:val="en-GB"/>
        </w:rPr>
        <w:t>send</w:t>
      </w:r>
      <w:r w:rsidRPr="00114580">
        <w:rPr>
          <w:color w:val="58595B"/>
          <w:spacing w:val="7"/>
          <w:lang w:val="en-GB"/>
        </w:rPr>
        <w:t xml:space="preserve"> </w:t>
      </w:r>
      <w:r w:rsidRPr="00114580">
        <w:rPr>
          <w:color w:val="58595B"/>
          <w:lang w:val="en-GB"/>
        </w:rPr>
        <w:t>an</w:t>
      </w:r>
      <w:r w:rsidRPr="00114580">
        <w:rPr>
          <w:color w:val="58595B"/>
          <w:spacing w:val="8"/>
          <w:lang w:val="en-GB"/>
        </w:rPr>
        <w:t xml:space="preserve"> </w:t>
      </w:r>
      <w:r w:rsidRPr="00114580">
        <w:rPr>
          <w:color w:val="58595B"/>
          <w:lang w:val="en-GB"/>
        </w:rPr>
        <w:t>e-mail</w:t>
      </w:r>
      <w:r w:rsidRPr="00114580">
        <w:rPr>
          <w:color w:val="58595B"/>
          <w:spacing w:val="7"/>
          <w:lang w:val="en-GB"/>
        </w:rPr>
        <w:t xml:space="preserve"> </w:t>
      </w:r>
      <w:r w:rsidRPr="00114580">
        <w:rPr>
          <w:color w:val="58595B"/>
          <w:spacing w:val="-1"/>
          <w:lang w:val="en-GB"/>
        </w:rPr>
        <w:t>to</w:t>
      </w:r>
      <w:r w:rsidRPr="00114580">
        <w:rPr>
          <w:color w:val="58595B"/>
          <w:spacing w:val="21"/>
          <w:w w:val="109"/>
          <w:lang w:val="en-GB"/>
        </w:rPr>
        <w:t xml:space="preserve"> </w:t>
      </w:r>
      <w:hyperlink r:id="rId44">
        <w:r w:rsidRPr="00114580">
          <w:rPr>
            <w:color w:val="58595B"/>
            <w:spacing w:val="-1"/>
            <w:lang w:val="en-GB"/>
          </w:rPr>
          <w:t>ecocash@econet</w:t>
        </w:r>
        <w:r w:rsidRPr="00543029">
          <w:rPr>
            <w:color w:val="58595B"/>
            <w:lang w:val="en-GB"/>
          </w:rPr>
          <w:t>.c</w:t>
        </w:r>
        <w:r w:rsidRPr="00114580">
          <w:rPr>
            <w:color w:val="58595B"/>
            <w:spacing w:val="-1"/>
            <w:lang w:val="en-GB"/>
          </w:rPr>
          <w:t>o</w:t>
        </w:r>
        <w:r w:rsidRPr="00543029">
          <w:rPr>
            <w:color w:val="58595B"/>
            <w:lang w:val="en-GB"/>
          </w:rPr>
          <w:t>.z</w:t>
        </w:r>
        <w:r w:rsidRPr="00114580">
          <w:rPr>
            <w:color w:val="58595B"/>
            <w:spacing w:val="-1"/>
            <w:lang w:val="en-GB"/>
          </w:rPr>
          <w:t>w</w:t>
        </w:r>
        <w:r w:rsidRPr="00543029">
          <w:rPr>
            <w:color w:val="58595B"/>
            <w:lang w:val="en-GB"/>
          </w:rPr>
          <w:t>.</w:t>
        </w:r>
      </w:hyperlink>
      <w:r w:rsidRPr="00114580">
        <w:rPr>
          <w:color w:val="58595B"/>
          <w:spacing w:val="13"/>
          <w:lang w:val="en-GB"/>
        </w:rPr>
        <w:t xml:space="preserve"> </w:t>
      </w:r>
      <w:r w:rsidRPr="00114580">
        <w:rPr>
          <w:color w:val="58595B"/>
          <w:lang w:val="en-GB"/>
        </w:rPr>
        <w:t>Reporting</w:t>
      </w:r>
      <w:r w:rsidRPr="00114580">
        <w:rPr>
          <w:color w:val="58595B"/>
          <w:spacing w:val="13"/>
          <w:lang w:val="en-GB"/>
        </w:rPr>
        <w:t xml:space="preserve"> </w:t>
      </w:r>
      <w:r w:rsidRPr="00114580">
        <w:rPr>
          <w:color w:val="58595B"/>
          <w:spacing w:val="-1"/>
          <w:lang w:val="en-GB"/>
        </w:rPr>
        <w:t>immediately</w:t>
      </w:r>
      <w:r w:rsidRPr="00114580">
        <w:rPr>
          <w:color w:val="58595B"/>
          <w:spacing w:val="13"/>
          <w:lang w:val="en-GB"/>
        </w:rPr>
        <w:t xml:space="preserve"> </w:t>
      </w:r>
      <w:r w:rsidRPr="00114580">
        <w:rPr>
          <w:color w:val="58595B"/>
          <w:lang w:val="en-GB"/>
        </w:rPr>
        <w:t>will</w:t>
      </w:r>
      <w:r w:rsidRPr="00114580">
        <w:rPr>
          <w:color w:val="58595B"/>
          <w:spacing w:val="45"/>
          <w:w w:val="92"/>
          <w:lang w:val="en-GB"/>
        </w:rPr>
        <w:t xml:space="preserve"> </w:t>
      </w:r>
      <w:r w:rsidRPr="00114580">
        <w:rPr>
          <w:color w:val="58595B"/>
          <w:spacing w:val="-1"/>
          <w:lang w:val="en-GB"/>
        </w:rPr>
        <w:t>prevent</w:t>
      </w:r>
      <w:r w:rsidRPr="00114580">
        <w:rPr>
          <w:color w:val="58595B"/>
          <w:spacing w:val="9"/>
          <w:lang w:val="en-GB"/>
        </w:rPr>
        <w:t xml:space="preserve"> </w:t>
      </w:r>
      <w:r w:rsidRPr="00114580">
        <w:rPr>
          <w:color w:val="58595B"/>
          <w:lang w:val="en-GB"/>
        </w:rPr>
        <w:t>unauthorised</w:t>
      </w:r>
      <w:r w:rsidRPr="00114580">
        <w:rPr>
          <w:color w:val="58595B"/>
          <w:spacing w:val="9"/>
          <w:lang w:val="en-GB"/>
        </w:rPr>
        <w:t xml:space="preserve"> </w:t>
      </w:r>
      <w:r w:rsidRPr="00114580">
        <w:rPr>
          <w:color w:val="58595B"/>
          <w:spacing w:val="-1"/>
          <w:lang w:val="en-GB"/>
        </w:rPr>
        <w:t>use</w:t>
      </w:r>
      <w:r w:rsidRPr="00543029">
        <w:rPr>
          <w:color w:val="58595B"/>
          <w:lang w:val="en-GB"/>
        </w:rPr>
        <w:t>.</w:t>
      </w:r>
      <w:r w:rsidRPr="00114580">
        <w:rPr>
          <w:color w:val="58595B"/>
          <w:lang w:val="en-GB"/>
        </w:rPr>
        <w:t xml:space="preserve"> </w:t>
      </w:r>
      <w:r w:rsidRPr="00543029">
        <w:rPr>
          <w:color w:val="58595B"/>
          <w:lang w:val="en-GB"/>
        </w:rPr>
        <w:t>T</w:t>
      </w:r>
      <w:r w:rsidRPr="00114580">
        <w:rPr>
          <w:color w:val="58595B"/>
          <w:spacing w:val="-1"/>
          <w:lang w:val="en-GB"/>
        </w:rPr>
        <w:t>he</w:t>
      </w:r>
      <w:r w:rsidRPr="00114580">
        <w:rPr>
          <w:color w:val="58595B"/>
          <w:spacing w:val="9"/>
          <w:lang w:val="en-GB"/>
        </w:rPr>
        <w:t xml:space="preserve"> </w:t>
      </w:r>
      <w:r w:rsidRPr="00543029">
        <w:rPr>
          <w:color w:val="58595B"/>
          <w:lang w:val="en-GB"/>
        </w:rPr>
        <w:t>A</w:t>
      </w:r>
      <w:r w:rsidRPr="00114580">
        <w:rPr>
          <w:color w:val="58595B"/>
          <w:spacing w:val="-1"/>
          <w:lang w:val="en-GB"/>
        </w:rPr>
        <w:t>gent</w:t>
      </w:r>
      <w:r w:rsidRPr="00114580">
        <w:rPr>
          <w:color w:val="58595B"/>
          <w:spacing w:val="9"/>
          <w:lang w:val="en-GB"/>
        </w:rPr>
        <w:t xml:space="preserve"> </w:t>
      </w:r>
      <w:r w:rsidRPr="00114580">
        <w:rPr>
          <w:color w:val="58595B"/>
          <w:lang w:val="en-GB"/>
        </w:rPr>
        <w:t>will</w:t>
      </w:r>
      <w:r w:rsidRPr="00114580">
        <w:rPr>
          <w:color w:val="58595B"/>
          <w:spacing w:val="10"/>
          <w:lang w:val="en-GB"/>
        </w:rPr>
        <w:t xml:space="preserve"> </w:t>
      </w:r>
      <w:r w:rsidRPr="00114580">
        <w:rPr>
          <w:color w:val="58595B"/>
          <w:lang w:val="en-GB"/>
        </w:rPr>
        <w:t>be</w:t>
      </w:r>
      <w:r w:rsidRPr="00114580">
        <w:rPr>
          <w:color w:val="58595B"/>
          <w:spacing w:val="9"/>
          <w:lang w:val="en-GB"/>
        </w:rPr>
        <w:t xml:space="preserve"> </w:t>
      </w:r>
      <w:r w:rsidRPr="00114580">
        <w:rPr>
          <w:color w:val="58595B"/>
          <w:lang w:val="en-GB"/>
        </w:rPr>
        <w:t>liable</w:t>
      </w:r>
      <w:r w:rsidRPr="00114580">
        <w:rPr>
          <w:color w:val="58595B"/>
          <w:spacing w:val="9"/>
          <w:lang w:val="en-GB"/>
        </w:rPr>
        <w:t xml:space="preserve"> </w:t>
      </w:r>
      <w:r w:rsidRPr="00543029">
        <w:rPr>
          <w:color w:val="58595B"/>
          <w:lang w:val="en-GB"/>
        </w:rPr>
        <w:t>f</w:t>
      </w:r>
      <w:r w:rsidRPr="00114580">
        <w:rPr>
          <w:color w:val="58595B"/>
          <w:spacing w:val="-1"/>
          <w:lang w:val="en-GB"/>
        </w:rPr>
        <w:t>or</w:t>
      </w:r>
      <w:r w:rsidRPr="00114580">
        <w:rPr>
          <w:color w:val="58595B"/>
          <w:spacing w:val="30"/>
          <w:w w:val="105"/>
          <w:lang w:val="en-GB"/>
        </w:rPr>
        <w:t xml:space="preserve"> </w:t>
      </w:r>
      <w:r w:rsidRPr="00114580">
        <w:rPr>
          <w:color w:val="58595B"/>
          <w:spacing w:val="-1"/>
          <w:lang w:val="en-GB"/>
        </w:rPr>
        <w:t>an</w:t>
      </w:r>
      <w:r w:rsidRPr="00543029">
        <w:rPr>
          <w:color w:val="58595B"/>
          <w:lang w:val="en-GB"/>
        </w:rPr>
        <w:t>y</w:t>
      </w:r>
      <w:r w:rsidRPr="00114580">
        <w:rPr>
          <w:color w:val="58595B"/>
          <w:spacing w:val="15"/>
          <w:lang w:val="en-GB"/>
        </w:rPr>
        <w:t xml:space="preserve"> </w:t>
      </w:r>
      <w:r w:rsidRPr="00114580">
        <w:rPr>
          <w:color w:val="58595B"/>
          <w:lang w:val="en-GB"/>
        </w:rPr>
        <w:t>losses</w:t>
      </w:r>
      <w:r w:rsidRPr="00114580">
        <w:rPr>
          <w:color w:val="58595B"/>
          <w:spacing w:val="16"/>
          <w:lang w:val="en-GB"/>
        </w:rPr>
        <w:t xml:space="preserve"> </w:t>
      </w:r>
      <w:r w:rsidRPr="00114580">
        <w:rPr>
          <w:color w:val="58595B"/>
          <w:lang w:val="en-GB"/>
        </w:rPr>
        <w:t>and</w:t>
      </w:r>
      <w:r w:rsidRPr="00114580">
        <w:rPr>
          <w:color w:val="58595B"/>
          <w:spacing w:val="15"/>
          <w:lang w:val="en-GB"/>
        </w:rPr>
        <w:t xml:space="preserve"> </w:t>
      </w:r>
      <w:r w:rsidRPr="00114580">
        <w:rPr>
          <w:color w:val="58595B"/>
          <w:spacing w:val="-1"/>
          <w:lang w:val="en-GB"/>
        </w:rPr>
        <w:t>costs</w:t>
      </w:r>
      <w:r w:rsidRPr="00114580">
        <w:rPr>
          <w:color w:val="58595B"/>
          <w:spacing w:val="16"/>
          <w:lang w:val="en-GB"/>
        </w:rPr>
        <w:t xml:space="preserve"> </w:t>
      </w:r>
      <w:r w:rsidRPr="00114580">
        <w:rPr>
          <w:color w:val="58595B"/>
          <w:spacing w:val="-1"/>
          <w:lang w:val="en-GB"/>
        </w:rPr>
        <w:t>incurred</w:t>
      </w:r>
      <w:r w:rsidRPr="00114580">
        <w:rPr>
          <w:color w:val="58595B"/>
          <w:spacing w:val="15"/>
          <w:lang w:val="en-GB"/>
        </w:rPr>
        <w:t xml:space="preserve"> </w:t>
      </w:r>
      <w:r w:rsidRPr="00114580">
        <w:rPr>
          <w:color w:val="58595B"/>
          <w:spacing w:val="-1"/>
          <w:lang w:val="en-GB"/>
        </w:rPr>
        <w:t>before</w:t>
      </w:r>
      <w:r w:rsidRPr="00114580">
        <w:rPr>
          <w:color w:val="58595B"/>
          <w:spacing w:val="16"/>
          <w:lang w:val="en-GB"/>
        </w:rPr>
        <w:t xml:space="preserve"> </w:t>
      </w:r>
      <w:r w:rsidRPr="00114580">
        <w:rPr>
          <w:color w:val="58595B"/>
          <w:lang w:val="en-GB"/>
        </w:rPr>
        <w:t>the</w:t>
      </w:r>
      <w:r w:rsidRPr="00114580">
        <w:rPr>
          <w:color w:val="58595B"/>
          <w:spacing w:val="15"/>
          <w:lang w:val="en-GB"/>
        </w:rPr>
        <w:t xml:space="preserve"> </w:t>
      </w:r>
      <w:r w:rsidRPr="00114580">
        <w:rPr>
          <w:color w:val="58595B"/>
          <w:spacing w:val="-1"/>
          <w:lang w:val="en-GB"/>
        </w:rPr>
        <w:t>disconnec</w:t>
      </w:r>
      <w:r w:rsidRPr="00543029">
        <w:rPr>
          <w:color w:val="58595B"/>
          <w:lang w:val="en-GB"/>
        </w:rPr>
        <w:t>-</w:t>
      </w:r>
      <w:r w:rsidRPr="00114580">
        <w:rPr>
          <w:color w:val="58595B"/>
          <w:spacing w:val="45"/>
          <w:w w:val="92"/>
          <w:lang w:val="en-GB"/>
        </w:rPr>
        <w:t xml:space="preserve"> </w:t>
      </w:r>
      <w:r w:rsidRPr="00114580">
        <w:rPr>
          <w:color w:val="58595B"/>
          <w:lang w:val="en-GB"/>
        </w:rPr>
        <w:t xml:space="preserve">tion of the SIM </w:t>
      </w:r>
      <w:r w:rsidRPr="00114580">
        <w:rPr>
          <w:color w:val="58595B"/>
          <w:spacing w:val="-1"/>
          <w:lang w:val="en-GB"/>
        </w:rPr>
        <w:t>card</w:t>
      </w:r>
      <w:r w:rsidRPr="00114580">
        <w:rPr>
          <w:color w:val="58595B"/>
          <w:spacing w:val="1"/>
          <w:lang w:val="en-GB"/>
        </w:rPr>
        <w:t xml:space="preserve"> </w:t>
      </w:r>
      <w:r w:rsidRPr="00114580">
        <w:rPr>
          <w:color w:val="58595B"/>
          <w:lang w:val="en-GB"/>
        </w:rPr>
        <w:t xml:space="preserve">is made </w:t>
      </w:r>
      <w:r w:rsidRPr="00114580">
        <w:rPr>
          <w:color w:val="58595B"/>
          <w:spacing w:val="-1"/>
          <w:lang w:val="en-GB"/>
        </w:rPr>
        <w:t>b</w:t>
      </w:r>
      <w:r w:rsidRPr="00543029">
        <w:rPr>
          <w:color w:val="58595B"/>
          <w:lang w:val="en-GB"/>
        </w:rPr>
        <w:t>y</w:t>
      </w:r>
      <w:r w:rsidRPr="00114580">
        <w:rPr>
          <w:color w:val="58595B"/>
          <w:lang w:val="en-GB"/>
        </w:rPr>
        <w:t xml:space="preserve"> </w:t>
      </w:r>
      <w:r w:rsidRPr="00543029">
        <w:rPr>
          <w:color w:val="58595B"/>
          <w:lang w:val="en-GB"/>
        </w:rPr>
        <w:t>E</w:t>
      </w:r>
      <w:r w:rsidRPr="00114580">
        <w:rPr>
          <w:color w:val="58595B"/>
          <w:spacing w:val="-1"/>
          <w:lang w:val="en-GB"/>
        </w:rPr>
        <w:t>conet</w:t>
      </w:r>
      <w:r w:rsidRPr="00543029">
        <w:rPr>
          <w:color w:val="58595B"/>
          <w:lang w:val="en-GB"/>
        </w:rPr>
        <w:t>.</w:t>
      </w:r>
    </w:p>
    <w:p w14:paraId="133770B2"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will</w:t>
      </w:r>
      <w:r w:rsidRPr="00114580">
        <w:rPr>
          <w:color w:val="58595B"/>
          <w:spacing w:val="-13"/>
          <w:w w:val="105"/>
          <w:lang w:val="en-GB"/>
        </w:rPr>
        <w:t xml:space="preserve"> </w:t>
      </w:r>
      <w:r w:rsidRPr="00114580">
        <w:rPr>
          <w:color w:val="58595B"/>
          <w:w w:val="105"/>
          <w:lang w:val="en-GB"/>
        </w:rPr>
        <w:t>be</w:t>
      </w:r>
      <w:r w:rsidRPr="00114580">
        <w:rPr>
          <w:color w:val="58595B"/>
          <w:spacing w:val="-13"/>
          <w:w w:val="105"/>
          <w:lang w:val="en-GB"/>
        </w:rPr>
        <w:t xml:space="preserve"> </w:t>
      </w:r>
      <w:r w:rsidRPr="00114580">
        <w:rPr>
          <w:color w:val="58595B"/>
          <w:w w:val="105"/>
          <w:lang w:val="en-GB"/>
        </w:rPr>
        <w:t>liable</w:t>
      </w:r>
      <w:r w:rsidRPr="00114580">
        <w:rPr>
          <w:color w:val="58595B"/>
          <w:spacing w:val="-13"/>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3"/>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3"/>
          <w:w w:val="105"/>
          <w:lang w:val="en-GB"/>
        </w:rPr>
        <w:t xml:space="preserve"> </w:t>
      </w:r>
      <w:r w:rsidRPr="00114580">
        <w:rPr>
          <w:color w:val="58595B"/>
          <w:w w:val="105"/>
          <w:lang w:val="en-GB"/>
        </w:rPr>
        <w:t>losses</w:t>
      </w:r>
      <w:r w:rsidRPr="00114580">
        <w:rPr>
          <w:color w:val="58595B"/>
          <w:spacing w:val="-13"/>
          <w:w w:val="105"/>
          <w:lang w:val="en-GB"/>
        </w:rPr>
        <w:t xml:space="preserve"> </w:t>
      </w:r>
      <w:r w:rsidRPr="00114580">
        <w:rPr>
          <w:color w:val="58595B"/>
          <w:w w:val="105"/>
          <w:lang w:val="en-GB"/>
        </w:rPr>
        <w:t>and</w:t>
      </w:r>
      <w:r w:rsidRPr="00114580">
        <w:rPr>
          <w:color w:val="58595B"/>
          <w:spacing w:val="-13"/>
          <w:w w:val="105"/>
          <w:lang w:val="en-GB"/>
        </w:rPr>
        <w:t xml:space="preserve"> </w:t>
      </w:r>
      <w:r w:rsidRPr="00543029">
        <w:rPr>
          <w:color w:val="58595B"/>
          <w:w w:val="105"/>
          <w:lang w:val="en-GB"/>
        </w:rPr>
        <w:t>c</w:t>
      </w:r>
      <w:r w:rsidRPr="00114580">
        <w:rPr>
          <w:color w:val="58595B"/>
          <w:spacing w:val="-1"/>
          <w:w w:val="105"/>
          <w:lang w:val="en-GB"/>
        </w:rPr>
        <w:t>osts</w:t>
      </w:r>
      <w:r w:rsidRPr="00114580">
        <w:rPr>
          <w:color w:val="58595B"/>
          <w:spacing w:val="21"/>
          <w:w w:val="107"/>
          <w:lang w:val="en-GB"/>
        </w:rPr>
        <w:t xml:space="preserve"> </w:t>
      </w:r>
      <w:r w:rsidRPr="00543029">
        <w:rPr>
          <w:color w:val="58595B"/>
          <w:w w:val="105"/>
          <w:lang w:val="en-GB"/>
        </w:rPr>
        <w:t>incurr</w:t>
      </w:r>
      <w:r w:rsidRPr="00114580">
        <w:rPr>
          <w:color w:val="58595B"/>
          <w:spacing w:val="-1"/>
          <w:w w:val="105"/>
          <w:lang w:val="en-GB"/>
        </w:rPr>
        <w:t>ed</w:t>
      </w:r>
      <w:r w:rsidRPr="00114580">
        <w:rPr>
          <w:color w:val="58595B"/>
          <w:spacing w:val="-11"/>
          <w:w w:val="105"/>
          <w:lang w:val="en-GB"/>
        </w:rPr>
        <w:t xml:space="preserve"> </w:t>
      </w:r>
      <w:r w:rsidRPr="00114580">
        <w:rPr>
          <w:color w:val="58595B"/>
          <w:spacing w:val="-1"/>
          <w:w w:val="105"/>
          <w:lang w:val="en-GB"/>
        </w:rPr>
        <w:t>before</w:t>
      </w:r>
      <w:r w:rsidRPr="00114580">
        <w:rPr>
          <w:color w:val="58595B"/>
          <w:spacing w:val="-11"/>
          <w:w w:val="105"/>
          <w:lang w:val="en-GB"/>
        </w:rPr>
        <w:t xml:space="preserve"> </w:t>
      </w:r>
      <w:r w:rsidRPr="00114580">
        <w:rPr>
          <w:color w:val="58595B"/>
          <w:w w:val="105"/>
          <w:lang w:val="en-GB"/>
        </w:rPr>
        <w:t>they</w:t>
      </w:r>
      <w:r w:rsidRPr="00114580">
        <w:rPr>
          <w:color w:val="58595B"/>
          <w:spacing w:val="-11"/>
          <w:w w:val="105"/>
          <w:lang w:val="en-GB"/>
        </w:rPr>
        <w:t xml:space="preserve"> </w:t>
      </w:r>
      <w:r w:rsidRPr="00114580">
        <w:rPr>
          <w:color w:val="58595B"/>
          <w:w w:val="105"/>
          <w:lang w:val="en-GB"/>
        </w:rPr>
        <w:t>notify</w:t>
      </w:r>
      <w:r w:rsidRPr="00114580">
        <w:rPr>
          <w:color w:val="58595B"/>
          <w:spacing w:val="-10"/>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p>
    <w:p w14:paraId="50EB21E6"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6"/>
          <w:w w:val="105"/>
          <w:lang w:val="en-GB"/>
        </w:rPr>
        <w:t xml:space="preserve"> </w:t>
      </w:r>
      <w:r w:rsidRPr="00114580">
        <w:rPr>
          <w:color w:val="58595B"/>
          <w:w w:val="105"/>
          <w:lang w:val="en-GB"/>
        </w:rPr>
        <w:t>is</w:t>
      </w:r>
      <w:r w:rsidRPr="00114580">
        <w:rPr>
          <w:color w:val="58595B"/>
          <w:spacing w:val="-16"/>
          <w:w w:val="105"/>
          <w:lang w:val="en-GB"/>
        </w:rPr>
        <w:t xml:space="preserve"> </w:t>
      </w:r>
      <w:r w:rsidRPr="00543029">
        <w:rPr>
          <w:color w:val="58595B"/>
          <w:w w:val="105"/>
          <w:lang w:val="en-GB"/>
        </w:rPr>
        <w:t>r</w:t>
      </w:r>
      <w:r w:rsidRPr="00114580">
        <w:rPr>
          <w:color w:val="58595B"/>
          <w:spacing w:val="-1"/>
          <w:w w:val="105"/>
          <w:lang w:val="en-GB"/>
        </w:rPr>
        <w:t>esponsible</w:t>
      </w:r>
      <w:r w:rsidRPr="00114580">
        <w:rPr>
          <w:color w:val="58595B"/>
          <w:spacing w:val="-16"/>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6"/>
          <w:w w:val="105"/>
          <w:lang w:val="en-GB"/>
        </w:rPr>
        <w:t xml:space="preserve"> </w:t>
      </w:r>
      <w:r w:rsidRPr="00114580">
        <w:rPr>
          <w:color w:val="58595B"/>
          <w:w w:val="105"/>
          <w:lang w:val="en-GB"/>
        </w:rPr>
        <w:t>securing</w:t>
      </w:r>
      <w:r w:rsidRPr="00114580">
        <w:rPr>
          <w:color w:val="58595B"/>
          <w:spacing w:val="-16"/>
          <w:w w:val="105"/>
          <w:lang w:val="en-GB"/>
        </w:rPr>
        <w:t xml:space="preserve"> </w:t>
      </w:r>
      <w:r w:rsidRPr="00114580">
        <w:rPr>
          <w:color w:val="58595B"/>
          <w:w w:val="105"/>
          <w:lang w:val="en-GB"/>
        </w:rPr>
        <w:t>their</w:t>
      </w:r>
      <w:r w:rsidRPr="00114580">
        <w:rPr>
          <w:color w:val="58595B"/>
          <w:spacing w:val="-16"/>
          <w:w w:val="105"/>
          <w:lang w:val="en-GB"/>
        </w:rPr>
        <w:t xml:space="preserve"> </w:t>
      </w:r>
      <w:r w:rsidRPr="00543029">
        <w:rPr>
          <w:color w:val="58595B"/>
          <w:w w:val="105"/>
          <w:lang w:val="en-GB"/>
        </w:rPr>
        <w:t>EcoC</w:t>
      </w:r>
      <w:r w:rsidRPr="00114580">
        <w:rPr>
          <w:color w:val="58595B"/>
          <w:spacing w:val="-1"/>
          <w:w w:val="105"/>
          <w:lang w:val="en-GB"/>
        </w:rPr>
        <w:t>ash</w:t>
      </w:r>
      <w:r w:rsidRPr="00114580">
        <w:rPr>
          <w:color w:val="58595B"/>
          <w:spacing w:val="37"/>
          <w:w w:val="107"/>
          <w:lang w:val="en-GB"/>
        </w:rPr>
        <w:t xml:space="preserve"> </w:t>
      </w:r>
      <w:r w:rsidRPr="00114580">
        <w:rPr>
          <w:color w:val="58595B"/>
          <w:w w:val="105"/>
          <w:lang w:val="en-GB"/>
        </w:rPr>
        <w:t>and</w:t>
      </w:r>
      <w:r w:rsidRPr="00114580">
        <w:rPr>
          <w:color w:val="58595B"/>
          <w:spacing w:val="-3"/>
          <w:w w:val="105"/>
          <w:lang w:val="en-GB"/>
        </w:rPr>
        <w:t xml:space="preserve"> </w:t>
      </w:r>
      <w:r w:rsidRPr="00114580">
        <w:rPr>
          <w:color w:val="58595B"/>
          <w:w w:val="105"/>
          <w:lang w:val="en-GB"/>
        </w:rPr>
        <w:t>cash</w:t>
      </w:r>
      <w:r w:rsidRPr="00114580">
        <w:rPr>
          <w:color w:val="58595B"/>
          <w:spacing w:val="-3"/>
          <w:w w:val="105"/>
          <w:lang w:val="en-GB"/>
        </w:rPr>
        <w:t xml:space="preserve"> </w:t>
      </w:r>
      <w:r w:rsidRPr="00543029">
        <w:rPr>
          <w:color w:val="58595B"/>
          <w:w w:val="105"/>
          <w:lang w:val="en-GB"/>
        </w:rPr>
        <w:t>floa</w:t>
      </w:r>
      <w:r w:rsidRPr="00114580">
        <w:rPr>
          <w:color w:val="58595B"/>
          <w:spacing w:val="-1"/>
          <w:w w:val="105"/>
          <w:lang w:val="en-GB"/>
        </w:rPr>
        <w:t>t</w:t>
      </w:r>
      <w:r w:rsidRPr="00114580">
        <w:rPr>
          <w:color w:val="58595B"/>
          <w:spacing w:val="-3"/>
          <w:w w:val="105"/>
          <w:lang w:val="en-GB"/>
        </w:rPr>
        <w:t xml:space="preserve"> </w:t>
      </w:r>
      <w:r w:rsidRPr="00114580">
        <w:rPr>
          <w:color w:val="58595B"/>
          <w:w w:val="105"/>
          <w:lang w:val="en-GB"/>
        </w:rPr>
        <w:t>and</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543029">
        <w:rPr>
          <w:color w:val="58595B"/>
          <w:w w:val="105"/>
          <w:lang w:val="en-GB"/>
        </w:rPr>
        <w:t>cell</w:t>
      </w:r>
      <w:r w:rsidRPr="00114580">
        <w:rPr>
          <w:color w:val="58595B"/>
          <w:spacing w:val="-3"/>
          <w:w w:val="105"/>
          <w:lang w:val="en-GB"/>
        </w:rPr>
        <w:t xml:space="preserve"> </w:t>
      </w:r>
      <w:r w:rsidRPr="00114580">
        <w:rPr>
          <w:color w:val="58595B"/>
          <w:w w:val="105"/>
          <w:lang w:val="en-GB"/>
        </w:rPr>
        <w:t>phone</w:t>
      </w:r>
      <w:r w:rsidRPr="00114580">
        <w:rPr>
          <w:color w:val="58595B"/>
          <w:spacing w:val="-3"/>
          <w:w w:val="105"/>
          <w:lang w:val="en-GB"/>
        </w:rPr>
        <w:t xml:space="preserve"> </w:t>
      </w:r>
      <w:r w:rsidRPr="00114580">
        <w:rPr>
          <w:color w:val="58595B"/>
          <w:w w:val="105"/>
          <w:lang w:val="en-GB"/>
        </w:rPr>
        <w:t>used</w:t>
      </w:r>
      <w:r w:rsidRPr="00114580">
        <w:rPr>
          <w:color w:val="58595B"/>
          <w:spacing w:val="-3"/>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3"/>
          <w:w w:val="105"/>
          <w:lang w:val="en-GB"/>
        </w:rPr>
        <w:t xml:space="preserve"> </w:t>
      </w:r>
      <w:r w:rsidRPr="00114580">
        <w:rPr>
          <w:color w:val="58595B"/>
          <w:w w:val="105"/>
          <w:lang w:val="en-GB"/>
        </w:rPr>
        <w:t>mobile</w:t>
      </w:r>
      <w:r w:rsidRPr="00114580">
        <w:rPr>
          <w:color w:val="58595B"/>
          <w:spacing w:val="28"/>
          <w:w w:val="105"/>
          <w:lang w:val="en-GB"/>
        </w:rPr>
        <w:t xml:space="preserve"> </w:t>
      </w:r>
      <w:r w:rsidRPr="00114580">
        <w:rPr>
          <w:color w:val="58595B"/>
          <w:w w:val="105"/>
          <w:lang w:val="en-GB"/>
        </w:rPr>
        <w:t>money</w:t>
      </w:r>
      <w:r w:rsidRPr="00114580">
        <w:rPr>
          <w:color w:val="58595B"/>
          <w:spacing w:val="-12"/>
          <w:w w:val="105"/>
          <w:lang w:val="en-GB"/>
        </w:rPr>
        <w:t xml:space="preserve"> </w:t>
      </w:r>
      <w:r w:rsidRPr="00114580">
        <w:rPr>
          <w:color w:val="58595B"/>
          <w:w w:val="105"/>
          <w:lang w:val="en-GB"/>
        </w:rPr>
        <w:t>transaction.</w:t>
      </w:r>
      <w:r w:rsidRPr="00114580">
        <w:rPr>
          <w:color w:val="58595B"/>
          <w:spacing w:val="-11"/>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1"/>
          <w:w w:val="105"/>
          <w:lang w:val="en-GB"/>
        </w:rPr>
        <w:t xml:space="preserve"> </w:t>
      </w:r>
      <w:r w:rsidRPr="00114580">
        <w:rPr>
          <w:color w:val="58595B"/>
          <w:w w:val="105"/>
          <w:lang w:val="en-GB"/>
        </w:rPr>
        <w:t>will</w:t>
      </w:r>
      <w:r w:rsidRPr="00114580">
        <w:rPr>
          <w:color w:val="58595B"/>
          <w:spacing w:val="-12"/>
          <w:w w:val="105"/>
          <w:lang w:val="en-GB"/>
        </w:rPr>
        <w:t xml:space="preserve"> </w:t>
      </w:r>
      <w:r w:rsidRPr="00114580">
        <w:rPr>
          <w:color w:val="58595B"/>
          <w:w w:val="105"/>
          <w:lang w:val="en-GB"/>
        </w:rPr>
        <w:t>not</w:t>
      </w:r>
      <w:r w:rsidRPr="00114580">
        <w:rPr>
          <w:color w:val="58595B"/>
          <w:spacing w:val="-11"/>
          <w:w w:val="105"/>
          <w:lang w:val="en-GB"/>
        </w:rPr>
        <w:t xml:space="preserve"> </w:t>
      </w:r>
      <w:r w:rsidRPr="00114580">
        <w:rPr>
          <w:color w:val="58595B"/>
          <w:w w:val="105"/>
          <w:lang w:val="en-GB"/>
        </w:rPr>
        <w:t>be</w:t>
      </w:r>
      <w:r w:rsidRPr="00114580">
        <w:rPr>
          <w:color w:val="58595B"/>
          <w:spacing w:val="-11"/>
          <w:w w:val="105"/>
          <w:lang w:val="en-GB"/>
        </w:rPr>
        <w:t xml:space="preserve"> </w:t>
      </w:r>
      <w:r w:rsidRPr="00114580">
        <w:rPr>
          <w:color w:val="58595B"/>
          <w:w w:val="105"/>
          <w:lang w:val="en-GB"/>
        </w:rPr>
        <w:t>liable</w:t>
      </w:r>
      <w:r w:rsidRPr="00114580">
        <w:rPr>
          <w:color w:val="58595B"/>
          <w:spacing w:val="-12"/>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1"/>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27"/>
          <w:w w:val="94"/>
          <w:lang w:val="en-GB"/>
        </w:rPr>
        <w:t xml:space="preserve"> </w:t>
      </w:r>
      <w:r w:rsidRPr="00114580">
        <w:rPr>
          <w:color w:val="58595B"/>
          <w:w w:val="105"/>
          <w:lang w:val="en-GB"/>
        </w:rPr>
        <w:t>loss</w:t>
      </w:r>
      <w:r w:rsidRPr="00114580">
        <w:rPr>
          <w:color w:val="58595B"/>
          <w:spacing w:val="-11"/>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cash</w:t>
      </w:r>
      <w:r w:rsidRPr="00114580">
        <w:rPr>
          <w:color w:val="58595B"/>
          <w:spacing w:val="-10"/>
          <w:w w:val="105"/>
          <w:lang w:val="en-GB"/>
        </w:rPr>
        <w:t xml:space="preserve"> </w:t>
      </w:r>
      <w:r w:rsidRPr="00114580">
        <w:rPr>
          <w:color w:val="58595B"/>
          <w:w w:val="105"/>
          <w:lang w:val="en-GB"/>
        </w:rPr>
        <w:t>or</w:t>
      </w:r>
      <w:r w:rsidRPr="00114580">
        <w:rPr>
          <w:color w:val="58595B"/>
          <w:spacing w:val="-10"/>
          <w:w w:val="105"/>
          <w:lang w:val="en-GB"/>
        </w:rPr>
        <w:t xml:space="preserve"> </w:t>
      </w:r>
      <w:r w:rsidRPr="00114580">
        <w:rPr>
          <w:color w:val="58595B"/>
          <w:w w:val="105"/>
          <w:lang w:val="en-GB"/>
        </w:rPr>
        <w:t>other</w:t>
      </w:r>
      <w:r w:rsidRPr="00114580">
        <w:rPr>
          <w:color w:val="58595B"/>
          <w:spacing w:val="-10"/>
          <w:w w:val="105"/>
          <w:lang w:val="en-GB"/>
        </w:rPr>
        <w:t xml:space="preserve"> </w:t>
      </w:r>
      <w:r w:rsidRPr="00543029">
        <w:rPr>
          <w:color w:val="58595B"/>
          <w:w w:val="105"/>
          <w:lang w:val="en-GB"/>
        </w:rPr>
        <w:t>v</w:t>
      </w:r>
      <w:r w:rsidRPr="00114580">
        <w:rPr>
          <w:color w:val="58595B"/>
          <w:spacing w:val="-1"/>
          <w:w w:val="105"/>
          <w:lang w:val="en-GB"/>
        </w:rPr>
        <w:t>aluables</w:t>
      </w:r>
      <w:r w:rsidRPr="00114580">
        <w:rPr>
          <w:color w:val="58595B"/>
          <w:spacing w:val="-10"/>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0"/>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25"/>
          <w:w w:val="101"/>
          <w:lang w:val="en-GB"/>
        </w:rPr>
        <w:t xml:space="preserve"> </w:t>
      </w:r>
      <w:r w:rsidRPr="00114580">
        <w:rPr>
          <w:color w:val="58595B"/>
          <w:spacing w:val="-1"/>
          <w:w w:val="105"/>
          <w:lang w:val="en-GB"/>
        </w:rPr>
        <w:t>premises</w:t>
      </w:r>
      <w:r w:rsidRPr="00543029">
        <w:rPr>
          <w:color w:val="58595B"/>
          <w:w w:val="105"/>
          <w:lang w:val="en-GB"/>
        </w:rPr>
        <w:t>.</w:t>
      </w:r>
    </w:p>
    <w:p w14:paraId="67804819" w14:textId="77777777" w:rsidR="0016175F" w:rsidRPr="007572A1" w:rsidRDefault="0016175F" w:rsidP="004D2828">
      <w:pPr>
        <w:pStyle w:val="BodyText"/>
        <w:rPr>
          <w:sz w:val="15"/>
          <w:szCs w:val="15"/>
        </w:rPr>
      </w:pPr>
    </w:p>
    <w:p w14:paraId="3F5AD53A" w14:textId="77777777" w:rsidR="0016175F" w:rsidRPr="00543029" w:rsidRDefault="0016175F" w:rsidP="004D2828">
      <w:pPr>
        <w:pStyle w:val="BodyText"/>
        <w:rPr>
          <w:bCs/>
        </w:rPr>
      </w:pPr>
      <w:bookmarkStart w:id="216" w:name="_Toc40712684"/>
      <w:r w:rsidRPr="00B44CAE">
        <w:rPr>
          <w:color w:val="58595B"/>
          <w:w w:val="95"/>
        </w:rPr>
        <w:t>BREACH</w:t>
      </w:r>
      <w:bookmarkEnd w:id="216"/>
    </w:p>
    <w:p w14:paraId="1AB2EC5D" w14:textId="77777777" w:rsidR="0016175F" w:rsidRPr="00114580" w:rsidRDefault="0016175F" w:rsidP="004D2828">
      <w:pPr>
        <w:pStyle w:val="BodyText"/>
        <w:rPr>
          <w:lang w:val="en-GB"/>
        </w:rPr>
      </w:pPr>
      <w:r w:rsidRPr="00543029">
        <w:rPr>
          <w:color w:val="58595B"/>
          <w:w w:val="110"/>
          <w:lang w:val="en-GB"/>
        </w:rPr>
        <w:t>Ec</w:t>
      </w:r>
      <w:r w:rsidRPr="00114580">
        <w:rPr>
          <w:color w:val="58595B"/>
          <w:spacing w:val="-1"/>
          <w:w w:val="110"/>
          <w:lang w:val="en-GB"/>
        </w:rPr>
        <w:t>onet</w:t>
      </w:r>
      <w:r w:rsidRPr="00114580">
        <w:rPr>
          <w:color w:val="58595B"/>
          <w:spacing w:val="-21"/>
          <w:w w:val="110"/>
          <w:lang w:val="en-GB"/>
        </w:rPr>
        <w:t xml:space="preserve"> </w:t>
      </w:r>
      <w:r w:rsidRPr="00114580">
        <w:rPr>
          <w:color w:val="58595B"/>
          <w:w w:val="110"/>
          <w:lang w:val="en-GB"/>
        </w:rPr>
        <w:t>shall</w:t>
      </w:r>
      <w:r w:rsidRPr="00114580">
        <w:rPr>
          <w:color w:val="58595B"/>
          <w:spacing w:val="-20"/>
          <w:w w:val="110"/>
          <w:lang w:val="en-GB"/>
        </w:rPr>
        <w:t xml:space="preserve"> </w:t>
      </w:r>
      <w:r w:rsidRPr="00114580">
        <w:rPr>
          <w:color w:val="58595B"/>
          <w:spacing w:val="-1"/>
          <w:w w:val="110"/>
          <w:lang w:val="en-GB"/>
        </w:rPr>
        <w:t>ha</w:t>
      </w:r>
      <w:r w:rsidRPr="00543029">
        <w:rPr>
          <w:color w:val="58595B"/>
          <w:w w:val="110"/>
          <w:lang w:val="en-GB"/>
        </w:rPr>
        <w:t>v</w:t>
      </w:r>
      <w:r w:rsidRPr="00114580">
        <w:rPr>
          <w:color w:val="58595B"/>
          <w:spacing w:val="-1"/>
          <w:w w:val="110"/>
          <w:lang w:val="en-GB"/>
        </w:rPr>
        <w:t>e</w:t>
      </w:r>
      <w:r w:rsidRPr="00114580">
        <w:rPr>
          <w:color w:val="58595B"/>
          <w:spacing w:val="-21"/>
          <w:w w:val="110"/>
          <w:lang w:val="en-GB"/>
        </w:rPr>
        <w:t xml:space="preserve"> </w:t>
      </w:r>
      <w:r w:rsidRPr="00114580">
        <w:rPr>
          <w:color w:val="58595B"/>
          <w:w w:val="110"/>
          <w:lang w:val="en-GB"/>
        </w:rPr>
        <w:t>the</w:t>
      </w:r>
      <w:r w:rsidRPr="00114580">
        <w:rPr>
          <w:color w:val="58595B"/>
          <w:spacing w:val="-20"/>
          <w:w w:val="110"/>
          <w:lang w:val="en-GB"/>
        </w:rPr>
        <w:t xml:space="preserve"> </w:t>
      </w:r>
      <w:r w:rsidRPr="00543029">
        <w:rPr>
          <w:color w:val="58595B"/>
          <w:w w:val="110"/>
          <w:lang w:val="en-GB"/>
        </w:rPr>
        <w:t>righ</w:t>
      </w:r>
      <w:r w:rsidRPr="00114580">
        <w:rPr>
          <w:color w:val="58595B"/>
          <w:spacing w:val="-1"/>
          <w:w w:val="110"/>
          <w:lang w:val="en-GB"/>
        </w:rPr>
        <w:t>t</w:t>
      </w:r>
      <w:r w:rsidRPr="00114580">
        <w:rPr>
          <w:color w:val="58595B"/>
          <w:spacing w:val="-21"/>
          <w:w w:val="110"/>
          <w:lang w:val="en-GB"/>
        </w:rPr>
        <w:t xml:space="preserve"> </w:t>
      </w:r>
      <w:r w:rsidRPr="00114580">
        <w:rPr>
          <w:color w:val="58595B"/>
          <w:spacing w:val="-1"/>
          <w:w w:val="110"/>
          <w:lang w:val="en-GB"/>
        </w:rPr>
        <w:t>to</w:t>
      </w:r>
      <w:r w:rsidRPr="00114580">
        <w:rPr>
          <w:color w:val="58595B"/>
          <w:spacing w:val="-20"/>
          <w:w w:val="110"/>
          <w:lang w:val="en-GB"/>
        </w:rPr>
        <w:t xml:space="preserve"> </w:t>
      </w:r>
      <w:r w:rsidRPr="00114580">
        <w:rPr>
          <w:color w:val="58595B"/>
          <w:spacing w:val="-1"/>
          <w:w w:val="110"/>
          <w:lang w:val="en-GB"/>
        </w:rPr>
        <w:t>t</w:t>
      </w:r>
      <w:r w:rsidRPr="00543029">
        <w:rPr>
          <w:color w:val="58595B"/>
          <w:w w:val="110"/>
          <w:lang w:val="en-GB"/>
        </w:rPr>
        <w:t>ermina</w:t>
      </w:r>
      <w:r w:rsidRPr="00114580">
        <w:rPr>
          <w:color w:val="58595B"/>
          <w:spacing w:val="-1"/>
          <w:w w:val="110"/>
          <w:lang w:val="en-GB"/>
        </w:rPr>
        <w:t>te</w:t>
      </w:r>
      <w:r w:rsidRPr="00114580">
        <w:rPr>
          <w:color w:val="58595B"/>
          <w:spacing w:val="-21"/>
          <w:w w:val="110"/>
          <w:lang w:val="en-GB"/>
        </w:rPr>
        <w:t xml:space="preserve"> </w:t>
      </w:r>
      <w:r w:rsidRPr="00114580">
        <w:rPr>
          <w:color w:val="58595B"/>
          <w:w w:val="110"/>
          <w:lang w:val="en-GB"/>
        </w:rPr>
        <w:t>agency</w:t>
      </w:r>
      <w:r w:rsidRPr="00114580">
        <w:rPr>
          <w:color w:val="58595B"/>
          <w:spacing w:val="-20"/>
          <w:w w:val="110"/>
          <w:lang w:val="en-GB"/>
        </w:rPr>
        <w:t xml:space="preserve"> </w:t>
      </w:r>
      <w:r w:rsidRPr="00114580">
        <w:rPr>
          <w:color w:val="58595B"/>
          <w:w w:val="110"/>
          <w:lang w:val="en-GB"/>
        </w:rPr>
        <w:t>in</w:t>
      </w:r>
      <w:r w:rsidRPr="00114580">
        <w:rPr>
          <w:color w:val="58595B"/>
          <w:spacing w:val="35"/>
          <w:w w:val="101"/>
          <w:lang w:val="en-GB"/>
        </w:rPr>
        <w:t xml:space="preserve"> </w:t>
      </w:r>
      <w:r w:rsidRPr="00114580">
        <w:rPr>
          <w:color w:val="58595B"/>
          <w:w w:val="110"/>
          <w:lang w:val="en-GB"/>
        </w:rPr>
        <w:t>the</w:t>
      </w:r>
      <w:r w:rsidRPr="00114580">
        <w:rPr>
          <w:color w:val="58595B"/>
          <w:spacing w:val="-14"/>
          <w:w w:val="110"/>
          <w:lang w:val="en-GB"/>
        </w:rPr>
        <w:t xml:space="preserve"> </w:t>
      </w:r>
      <w:r w:rsidRPr="00543029">
        <w:rPr>
          <w:color w:val="58595B"/>
          <w:w w:val="110"/>
          <w:lang w:val="en-GB"/>
        </w:rPr>
        <w:t>ev</w:t>
      </w:r>
      <w:r w:rsidRPr="00114580">
        <w:rPr>
          <w:color w:val="58595B"/>
          <w:spacing w:val="-1"/>
          <w:w w:val="110"/>
          <w:lang w:val="en-GB"/>
        </w:rPr>
        <w:t>ent</w:t>
      </w:r>
      <w:r w:rsidRPr="00114580">
        <w:rPr>
          <w:color w:val="58595B"/>
          <w:spacing w:val="-14"/>
          <w:w w:val="110"/>
          <w:lang w:val="en-GB"/>
        </w:rPr>
        <w:t xml:space="preserve"> </w:t>
      </w:r>
      <w:r w:rsidRPr="00114580">
        <w:rPr>
          <w:color w:val="58595B"/>
          <w:spacing w:val="-1"/>
          <w:w w:val="110"/>
          <w:lang w:val="en-GB"/>
        </w:rPr>
        <w:t>that</w:t>
      </w:r>
      <w:r w:rsidRPr="00114580">
        <w:rPr>
          <w:color w:val="58595B"/>
          <w:spacing w:val="-14"/>
          <w:w w:val="110"/>
          <w:lang w:val="en-GB"/>
        </w:rPr>
        <w:t xml:space="preserve"> </w:t>
      </w:r>
      <w:r w:rsidRPr="00114580">
        <w:rPr>
          <w:color w:val="58595B"/>
          <w:w w:val="110"/>
          <w:lang w:val="en-GB"/>
        </w:rPr>
        <w:t>the</w:t>
      </w:r>
      <w:r w:rsidRPr="00114580">
        <w:rPr>
          <w:color w:val="58595B"/>
          <w:spacing w:val="-14"/>
          <w:w w:val="110"/>
          <w:lang w:val="en-GB"/>
        </w:rPr>
        <w:t xml:space="preserve"> </w:t>
      </w:r>
      <w:r w:rsidRPr="00543029">
        <w:rPr>
          <w:color w:val="58595B"/>
          <w:w w:val="110"/>
          <w:lang w:val="en-GB"/>
        </w:rPr>
        <w:t>A</w:t>
      </w:r>
      <w:r w:rsidRPr="00114580">
        <w:rPr>
          <w:color w:val="58595B"/>
          <w:spacing w:val="-1"/>
          <w:w w:val="110"/>
          <w:lang w:val="en-GB"/>
        </w:rPr>
        <w:t>gen</w:t>
      </w:r>
      <w:r w:rsidRPr="00543029">
        <w:rPr>
          <w:color w:val="58595B"/>
          <w:w w:val="110"/>
          <w:lang w:val="en-GB"/>
        </w:rPr>
        <w:t>t:</w:t>
      </w:r>
    </w:p>
    <w:p w14:paraId="5D225A8A" w14:textId="77777777" w:rsidR="0016175F" w:rsidRPr="00114580" w:rsidRDefault="0016175F" w:rsidP="004D2828">
      <w:pPr>
        <w:pStyle w:val="BodyText"/>
        <w:rPr>
          <w:lang w:val="en-GB"/>
        </w:rPr>
      </w:pPr>
      <w:r w:rsidRPr="00543029">
        <w:rPr>
          <w:color w:val="58595B"/>
          <w:w w:val="105"/>
          <w:lang w:val="en-GB"/>
        </w:rPr>
        <w:t>c</w:t>
      </w:r>
      <w:r w:rsidRPr="00114580">
        <w:rPr>
          <w:color w:val="58595B"/>
          <w:spacing w:val="-1"/>
          <w:w w:val="105"/>
          <w:lang w:val="en-GB"/>
        </w:rPr>
        <w:t>ommits</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act</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543029">
        <w:rPr>
          <w:color w:val="58595B"/>
          <w:w w:val="105"/>
          <w:lang w:val="en-GB"/>
        </w:rPr>
        <w:t>fr</w:t>
      </w:r>
      <w:r w:rsidRPr="00114580">
        <w:rPr>
          <w:color w:val="58595B"/>
          <w:spacing w:val="-1"/>
          <w:w w:val="105"/>
          <w:lang w:val="en-GB"/>
        </w:rPr>
        <w:t>aud</w:t>
      </w:r>
      <w:r w:rsidRPr="00114580">
        <w:rPr>
          <w:color w:val="58595B"/>
          <w:spacing w:val="-6"/>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w w:val="105"/>
          <w:lang w:val="en-GB"/>
        </w:rPr>
        <w:t>theft</w:t>
      </w:r>
      <w:r w:rsidRPr="00114580">
        <w:rPr>
          <w:color w:val="58595B"/>
          <w:spacing w:val="-6"/>
          <w:w w:val="105"/>
          <w:lang w:val="en-GB"/>
        </w:rPr>
        <w:t xml:space="preserve"> </w:t>
      </w:r>
      <w:r w:rsidRPr="00114580">
        <w:rPr>
          <w:color w:val="58595B"/>
          <w:w w:val="105"/>
          <w:lang w:val="en-GB"/>
        </w:rPr>
        <w:t>against</w:t>
      </w:r>
      <w:r w:rsidRPr="00114580">
        <w:rPr>
          <w:color w:val="58595B"/>
          <w:spacing w:val="26"/>
          <w:w w:val="107"/>
          <w:lang w:val="en-GB"/>
        </w:rPr>
        <w:t xml:space="preserve"> </w:t>
      </w:r>
      <w:r w:rsidRPr="00114580">
        <w:rPr>
          <w:color w:val="58595B"/>
          <w:spacing w:val="-1"/>
          <w:w w:val="105"/>
          <w:lang w:val="en-GB"/>
        </w:rPr>
        <w:t>customers</w:t>
      </w:r>
      <w:r w:rsidRPr="00543029">
        <w:rPr>
          <w:color w:val="58595B"/>
          <w:w w:val="105"/>
          <w:lang w:val="en-GB"/>
        </w:rPr>
        <w:t>,</w:t>
      </w:r>
      <w:r w:rsidRPr="00114580">
        <w:rPr>
          <w:color w:val="58595B"/>
          <w:spacing w:val="-9"/>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8"/>
          <w:w w:val="105"/>
          <w:lang w:val="en-GB"/>
        </w:rPr>
        <w:t xml:space="preserve"> </w:t>
      </w:r>
      <w:r w:rsidRPr="00114580">
        <w:rPr>
          <w:color w:val="58595B"/>
          <w:w w:val="105"/>
          <w:lang w:val="en-GB"/>
        </w:rPr>
        <w:t>or</w:t>
      </w:r>
      <w:r w:rsidRPr="00114580">
        <w:rPr>
          <w:color w:val="58595B"/>
          <w:spacing w:val="21"/>
          <w:w w:val="105"/>
          <w:lang w:val="en-GB"/>
        </w:rPr>
        <w:t xml:space="preserve"> </w:t>
      </w:r>
      <w:r w:rsidRPr="00114580">
        <w:rPr>
          <w:color w:val="58595B"/>
          <w:w w:val="105"/>
          <w:lang w:val="en-GB"/>
        </w:rPr>
        <w:t>banks</w:t>
      </w:r>
      <w:r w:rsidRPr="00114580">
        <w:rPr>
          <w:color w:val="58595B"/>
          <w:spacing w:val="-8"/>
          <w:w w:val="105"/>
          <w:lang w:val="en-GB"/>
        </w:rPr>
        <w:t xml:space="preserve"> </w:t>
      </w:r>
      <w:r w:rsidRPr="00543029">
        <w:rPr>
          <w:color w:val="58595B"/>
          <w:w w:val="105"/>
          <w:lang w:val="en-GB"/>
        </w:rPr>
        <w:t>involving</w:t>
      </w:r>
      <w:r w:rsidRPr="00114580">
        <w:rPr>
          <w:color w:val="58595B"/>
          <w:spacing w:val="21"/>
          <w:w w:val="105"/>
          <w:lang w:val="en-GB"/>
        </w:rPr>
        <w:t xml:space="preserve"> </w:t>
      </w:r>
      <w:r w:rsidRPr="00114580">
        <w:rPr>
          <w:color w:val="58595B"/>
          <w:w w:val="105"/>
          <w:lang w:val="en-GB"/>
        </w:rPr>
        <w:t>the</w:t>
      </w:r>
      <w:r w:rsidRPr="00114580">
        <w:rPr>
          <w:color w:val="58595B"/>
          <w:spacing w:val="33"/>
          <w:w w:val="113"/>
          <w:lang w:val="en-GB"/>
        </w:rPr>
        <w:t xml:space="preserve"> </w:t>
      </w:r>
      <w:r w:rsidRPr="00114580">
        <w:rPr>
          <w:color w:val="58595B"/>
          <w:w w:val="105"/>
          <w:lang w:val="en-GB"/>
        </w:rPr>
        <w:t>use</w:t>
      </w:r>
      <w:r w:rsidRPr="00114580">
        <w:rPr>
          <w:color w:val="58595B"/>
          <w:spacing w:val="-14"/>
          <w:w w:val="105"/>
          <w:lang w:val="en-GB"/>
        </w:rPr>
        <w:t xml:space="preserve"> </w:t>
      </w:r>
      <w:r w:rsidRPr="00114580">
        <w:rPr>
          <w:color w:val="58595B"/>
          <w:w w:val="105"/>
          <w:lang w:val="en-GB"/>
        </w:rPr>
        <w:t>of</w:t>
      </w:r>
      <w:r w:rsidRPr="00114580">
        <w:rPr>
          <w:color w:val="58595B"/>
          <w:spacing w:val="-14"/>
          <w:w w:val="105"/>
          <w:lang w:val="en-GB"/>
        </w:rPr>
        <w:t xml:space="preserve"> </w:t>
      </w:r>
      <w:r w:rsidRPr="00114580">
        <w:rPr>
          <w:color w:val="58595B"/>
          <w:w w:val="105"/>
          <w:lang w:val="en-GB"/>
        </w:rPr>
        <w:t>the</w:t>
      </w:r>
      <w:r w:rsidRPr="00114580">
        <w:rPr>
          <w:color w:val="58595B"/>
          <w:spacing w:val="-14"/>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14"/>
          <w:w w:val="105"/>
          <w:lang w:val="en-GB"/>
        </w:rPr>
        <w:t xml:space="preserve"> </w:t>
      </w:r>
      <w:r w:rsidRPr="00114580">
        <w:rPr>
          <w:color w:val="58595B"/>
          <w:w w:val="105"/>
          <w:lang w:val="en-GB"/>
        </w:rPr>
        <w:t>mobile</w:t>
      </w:r>
      <w:r w:rsidRPr="00114580">
        <w:rPr>
          <w:color w:val="58595B"/>
          <w:spacing w:val="-14"/>
          <w:w w:val="105"/>
          <w:lang w:val="en-GB"/>
        </w:rPr>
        <w:t xml:space="preserve"> </w:t>
      </w:r>
      <w:r w:rsidRPr="00114580">
        <w:rPr>
          <w:color w:val="58595B"/>
          <w:w w:val="105"/>
          <w:lang w:val="en-GB"/>
        </w:rPr>
        <w:t>money</w:t>
      </w:r>
      <w:r w:rsidRPr="00114580">
        <w:rPr>
          <w:color w:val="58595B"/>
          <w:spacing w:val="-14"/>
          <w:w w:val="105"/>
          <w:lang w:val="en-GB"/>
        </w:rPr>
        <w:t xml:space="preserve"> </w:t>
      </w:r>
      <w:r w:rsidRPr="00114580">
        <w:rPr>
          <w:color w:val="58595B"/>
          <w:w w:val="105"/>
          <w:lang w:val="en-GB"/>
        </w:rPr>
        <w:t>facility;</w:t>
      </w:r>
      <w:r w:rsidRPr="00114580">
        <w:rPr>
          <w:color w:val="58595B"/>
          <w:spacing w:val="28"/>
          <w:w w:val="74"/>
          <w:lang w:val="en-GB"/>
        </w:rPr>
        <w:t xml:space="preserve"> </w:t>
      </w:r>
      <w:r w:rsidRPr="00114580">
        <w:rPr>
          <w:color w:val="58595B"/>
          <w:w w:val="105"/>
          <w:lang w:val="en-GB"/>
        </w:rPr>
        <w:t>and/or</w:t>
      </w:r>
    </w:p>
    <w:p w14:paraId="09F8472A" w14:textId="77777777" w:rsidR="0016175F" w:rsidRPr="00114580" w:rsidRDefault="0016175F" w:rsidP="004D2828">
      <w:pPr>
        <w:pStyle w:val="BodyText"/>
        <w:rPr>
          <w:lang w:val="en-GB"/>
        </w:rPr>
      </w:pPr>
      <w:r w:rsidRPr="00114580">
        <w:rPr>
          <w:color w:val="58595B"/>
          <w:w w:val="105"/>
          <w:lang w:val="en-GB"/>
        </w:rPr>
        <w:t>fails</w:t>
      </w:r>
      <w:r w:rsidRPr="00114580">
        <w:rPr>
          <w:color w:val="58595B"/>
          <w:spacing w:val="-5"/>
          <w:w w:val="105"/>
          <w:lang w:val="en-GB"/>
        </w:rPr>
        <w:t xml:space="preserve"> </w:t>
      </w:r>
      <w:r w:rsidRPr="00114580">
        <w:rPr>
          <w:color w:val="58595B"/>
          <w:spacing w:val="-1"/>
          <w:w w:val="105"/>
          <w:lang w:val="en-GB"/>
        </w:rPr>
        <w:t>to</w:t>
      </w:r>
      <w:r w:rsidRPr="00114580">
        <w:rPr>
          <w:color w:val="58595B"/>
          <w:spacing w:val="-4"/>
          <w:w w:val="105"/>
          <w:lang w:val="en-GB"/>
        </w:rPr>
        <w:t xml:space="preserve"> </w:t>
      </w:r>
      <w:r w:rsidRPr="00114580">
        <w:rPr>
          <w:color w:val="58595B"/>
          <w:w w:val="105"/>
          <w:lang w:val="en-GB"/>
        </w:rPr>
        <w:t>meet</w:t>
      </w:r>
      <w:r w:rsidRPr="00114580">
        <w:rPr>
          <w:color w:val="58595B"/>
          <w:spacing w:val="-5"/>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543029">
        <w:rPr>
          <w:color w:val="58595B"/>
          <w:w w:val="105"/>
          <w:lang w:val="en-GB"/>
        </w:rPr>
        <w:t>r</w:t>
      </w:r>
      <w:r w:rsidRPr="00114580">
        <w:rPr>
          <w:color w:val="58595B"/>
          <w:spacing w:val="-1"/>
          <w:w w:val="105"/>
          <w:lang w:val="en-GB"/>
        </w:rPr>
        <w:t>equirements</w:t>
      </w:r>
      <w:r w:rsidRPr="00114580">
        <w:rPr>
          <w:color w:val="58595B"/>
          <w:spacing w:val="-4"/>
          <w:w w:val="105"/>
          <w:lang w:val="en-GB"/>
        </w:rPr>
        <w:t xml:space="preserve"> </w:t>
      </w:r>
      <w:r w:rsidRPr="00114580">
        <w:rPr>
          <w:color w:val="58595B"/>
          <w:w w:val="105"/>
          <w:lang w:val="en-GB"/>
        </w:rPr>
        <w:t>set</w:t>
      </w:r>
      <w:r w:rsidRPr="00114580">
        <w:rPr>
          <w:color w:val="58595B"/>
          <w:spacing w:val="-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23"/>
          <w:w w:val="94"/>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5"/>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5"/>
          <w:w w:val="105"/>
          <w:lang w:val="en-GB"/>
        </w:rPr>
        <w:t xml:space="preserve"> </w:t>
      </w:r>
      <w:r w:rsidRPr="00114580">
        <w:rPr>
          <w:color w:val="58595B"/>
          <w:spacing w:val="-1"/>
          <w:w w:val="105"/>
          <w:lang w:val="en-GB"/>
        </w:rPr>
        <w:t>t</w:t>
      </w:r>
      <w:r w:rsidRPr="00543029">
        <w:rPr>
          <w:color w:val="58595B"/>
          <w:w w:val="105"/>
          <w:lang w:val="en-GB"/>
        </w:rPr>
        <w:t>w</w:t>
      </w:r>
      <w:r w:rsidRPr="00114580">
        <w:rPr>
          <w:color w:val="58595B"/>
          <w:spacing w:val="-1"/>
          <w:w w:val="105"/>
          <w:lang w:val="en-GB"/>
        </w:rPr>
        <w:t>o</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onsecutive</w:t>
      </w:r>
      <w:r w:rsidRPr="00114580">
        <w:rPr>
          <w:color w:val="58595B"/>
          <w:spacing w:val="-5"/>
          <w:w w:val="105"/>
          <w:lang w:val="en-GB"/>
        </w:rPr>
        <w:t xml:space="preserve"> </w:t>
      </w:r>
      <w:r w:rsidRPr="00114580">
        <w:rPr>
          <w:color w:val="58595B"/>
          <w:spacing w:val="-1"/>
          <w:w w:val="105"/>
          <w:lang w:val="en-GB"/>
        </w:rPr>
        <w:t>months;</w:t>
      </w:r>
      <w:r w:rsidRPr="00114580">
        <w:rPr>
          <w:color w:val="58595B"/>
          <w:spacing w:val="-4"/>
          <w:w w:val="105"/>
          <w:lang w:val="en-GB"/>
        </w:rPr>
        <w:t xml:space="preserve"> </w:t>
      </w:r>
      <w:r w:rsidRPr="00114580">
        <w:rPr>
          <w:color w:val="58595B"/>
          <w:w w:val="105"/>
          <w:lang w:val="en-GB"/>
        </w:rPr>
        <w:t>and/or</w:t>
      </w:r>
    </w:p>
    <w:p w14:paraId="14CEC05F" w14:textId="77777777" w:rsidR="0016175F" w:rsidRPr="00114580" w:rsidRDefault="0016175F" w:rsidP="004D2828">
      <w:pPr>
        <w:pStyle w:val="BodyText"/>
        <w:rPr>
          <w:lang w:val="en-GB"/>
        </w:rPr>
      </w:pPr>
      <w:r w:rsidRPr="00543029">
        <w:rPr>
          <w:color w:val="58595B"/>
          <w:w w:val="105"/>
          <w:lang w:val="en-GB"/>
        </w:rPr>
        <w:t>c</w:t>
      </w:r>
      <w:r w:rsidRPr="00114580">
        <w:rPr>
          <w:color w:val="58595B"/>
          <w:spacing w:val="-1"/>
          <w:w w:val="105"/>
          <w:lang w:val="en-GB"/>
        </w:rPr>
        <w:t>ommits</w:t>
      </w:r>
      <w:r w:rsidRPr="00114580">
        <w:rPr>
          <w:color w:val="58595B"/>
          <w:spacing w:val="-4"/>
          <w:w w:val="105"/>
          <w:lang w:val="en-GB"/>
        </w:rPr>
        <w:t xml:space="preserve"> </w:t>
      </w:r>
      <w:r w:rsidRPr="00114580">
        <w:rPr>
          <w:color w:val="58595B"/>
          <w:w w:val="105"/>
          <w:lang w:val="en-GB"/>
        </w:rPr>
        <w:t>an</w:t>
      </w:r>
      <w:r w:rsidRPr="00114580">
        <w:rPr>
          <w:color w:val="58595B"/>
          <w:spacing w:val="-4"/>
          <w:w w:val="105"/>
          <w:lang w:val="en-GB"/>
        </w:rPr>
        <w:t xml:space="preserve"> </w:t>
      </w:r>
      <w:r w:rsidRPr="00114580">
        <w:rPr>
          <w:color w:val="58595B"/>
          <w:w w:val="105"/>
          <w:lang w:val="en-GB"/>
        </w:rPr>
        <w:t>act</w:t>
      </w:r>
      <w:r w:rsidRPr="00114580">
        <w:rPr>
          <w:color w:val="58595B"/>
          <w:spacing w:val="-4"/>
          <w:w w:val="105"/>
          <w:lang w:val="en-GB"/>
        </w:rPr>
        <w:t xml:space="preserve"> </w:t>
      </w:r>
      <w:r w:rsidRPr="00114580">
        <w:rPr>
          <w:color w:val="58595B"/>
          <w:spacing w:val="-1"/>
          <w:w w:val="105"/>
          <w:lang w:val="en-GB"/>
        </w:rPr>
        <w:t>that</w:t>
      </w:r>
      <w:r w:rsidRPr="00114580">
        <w:rPr>
          <w:color w:val="58595B"/>
          <w:spacing w:val="-4"/>
          <w:w w:val="105"/>
          <w:lang w:val="en-GB"/>
        </w:rPr>
        <w:t xml:space="preserve"> </w:t>
      </w:r>
      <w:r w:rsidRPr="00114580">
        <w:rPr>
          <w:color w:val="58595B"/>
          <w:w w:val="105"/>
          <w:lang w:val="en-GB"/>
        </w:rPr>
        <w:t>brings</w:t>
      </w:r>
      <w:r w:rsidRPr="00114580">
        <w:rPr>
          <w:color w:val="58595B"/>
          <w:spacing w:val="-4"/>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4"/>
          <w:w w:val="105"/>
          <w:lang w:val="en-GB"/>
        </w:rPr>
        <w:t xml:space="preserve"> </w:t>
      </w:r>
      <w:r w:rsidRPr="00543029">
        <w:rPr>
          <w:color w:val="58595B"/>
          <w:w w:val="105"/>
          <w:lang w:val="en-GB"/>
        </w:rPr>
        <w:t>in</w:t>
      </w:r>
      <w:r w:rsidRPr="00114580">
        <w:rPr>
          <w:color w:val="58595B"/>
          <w:spacing w:val="-1"/>
          <w:w w:val="105"/>
          <w:lang w:val="en-GB"/>
        </w:rPr>
        <w:t>to</w:t>
      </w:r>
      <w:r w:rsidRPr="00114580">
        <w:rPr>
          <w:color w:val="58595B"/>
          <w:spacing w:val="33"/>
          <w:w w:val="109"/>
          <w:lang w:val="en-GB"/>
        </w:rPr>
        <w:t xml:space="preserve"> </w:t>
      </w:r>
      <w:r w:rsidRPr="00543029">
        <w:rPr>
          <w:color w:val="58595B"/>
          <w:w w:val="105"/>
          <w:lang w:val="en-GB"/>
        </w:rPr>
        <w:t>disr</w:t>
      </w:r>
      <w:r w:rsidRPr="00114580">
        <w:rPr>
          <w:color w:val="58595B"/>
          <w:spacing w:val="-1"/>
          <w:w w:val="105"/>
          <w:lang w:val="en-GB"/>
        </w:rPr>
        <w:t>eput</w:t>
      </w:r>
      <w:r w:rsidRPr="00543029">
        <w:rPr>
          <w:color w:val="58595B"/>
          <w:w w:val="105"/>
          <w:lang w:val="en-GB"/>
        </w:rPr>
        <w:t>e;</w:t>
      </w:r>
      <w:r w:rsidRPr="00114580">
        <w:rPr>
          <w:color w:val="58595B"/>
          <w:spacing w:val="19"/>
          <w:w w:val="105"/>
          <w:lang w:val="en-GB"/>
        </w:rPr>
        <w:t xml:space="preserve"> </w:t>
      </w:r>
      <w:r w:rsidRPr="00114580">
        <w:rPr>
          <w:color w:val="58595B"/>
          <w:w w:val="105"/>
          <w:lang w:val="en-GB"/>
        </w:rPr>
        <w:t>and/or</w:t>
      </w:r>
    </w:p>
    <w:p w14:paraId="5AB6B322" w14:textId="77777777" w:rsidR="0016175F" w:rsidRPr="00114580" w:rsidRDefault="0016175F" w:rsidP="004D2828">
      <w:pPr>
        <w:pStyle w:val="BodyText"/>
        <w:rPr>
          <w:lang w:val="en-GB"/>
        </w:rPr>
      </w:pPr>
      <w:r w:rsidRPr="00114580">
        <w:rPr>
          <w:color w:val="58595B"/>
          <w:w w:val="105"/>
          <w:lang w:val="en-GB"/>
        </w:rPr>
        <w:t>fails</w:t>
      </w:r>
      <w:r w:rsidRPr="00114580">
        <w:rPr>
          <w:color w:val="58595B"/>
          <w:spacing w:val="-12"/>
          <w:w w:val="105"/>
          <w:lang w:val="en-GB"/>
        </w:rPr>
        <w:t xml:space="preserve"> </w:t>
      </w:r>
      <w:r w:rsidRPr="00114580">
        <w:rPr>
          <w:color w:val="58595B"/>
          <w:spacing w:val="-1"/>
          <w:w w:val="105"/>
          <w:lang w:val="en-GB"/>
        </w:rPr>
        <w:t>to</w:t>
      </w:r>
      <w:r w:rsidRPr="00114580">
        <w:rPr>
          <w:color w:val="58595B"/>
          <w:spacing w:val="-12"/>
          <w:w w:val="105"/>
          <w:lang w:val="en-GB"/>
        </w:rPr>
        <w:t xml:space="preserve"> </w:t>
      </w:r>
      <w:r w:rsidRPr="00114580">
        <w:rPr>
          <w:color w:val="58595B"/>
          <w:w w:val="105"/>
          <w:lang w:val="en-GB"/>
        </w:rPr>
        <w:t>perform</w:t>
      </w:r>
      <w:r w:rsidRPr="00114580">
        <w:rPr>
          <w:color w:val="58595B"/>
          <w:spacing w:val="-12"/>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2"/>
          <w:w w:val="105"/>
          <w:lang w:val="en-GB"/>
        </w:rPr>
        <w:t xml:space="preserve"> </w:t>
      </w:r>
      <w:r w:rsidRPr="00114580">
        <w:rPr>
          <w:color w:val="58595B"/>
          <w:w w:val="105"/>
          <w:lang w:val="en-GB"/>
        </w:rPr>
        <w:t>of</w:t>
      </w:r>
      <w:r w:rsidRPr="00114580">
        <w:rPr>
          <w:color w:val="58595B"/>
          <w:spacing w:val="-12"/>
          <w:w w:val="105"/>
          <w:lang w:val="en-GB"/>
        </w:rPr>
        <w:t xml:space="preserve"> </w:t>
      </w:r>
      <w:r w:rsidRPr="00114580">
        <w:rPr>
          <w:color w:val="58595B"/>
          <w:w w:val="105"/>
          <w:lang w:val="en-GB"/>
        </w:rPr>
        <w:t>its</w:t>
      </w:r>
      <w:r w:rsidRPr="00114580">
        <w:rPr>
          <w:color w:val="58595B"/>
          <w:spacing w:val="-12"/>
          <w:w w:val="105"/>
          <w:lang w:val="en-GB"/>
        </w:rPr>
        <w:t xml:space="preserve"> </w:t>
      </w:r>
      <w:r w:rsidRPr="00114580">
        <w:rPr>
          <w:color w:val="58595B"/>
          <w:spacing w:val="-1"/>
          <w:w w:val="105"/>
          <w:lang w:val="en-GB"/>
        </w:rPr>
        <w:t>obligations</w:t>
      </w:r>
      <w:r w:rsidRPr="00114580">
        <w:rPr>
          <w:color w:val="58595B"/>
          <w:spacing w:val="-12"/>
          <w:w w:val="105"/>
          <w:lang w:val="en-GB"/>
        </w:rPr>
        <w:t xml:space="preserve"> </w:t>
      </w:r>
      <w:r w:rsidRPr="00114580">
        <w:rPr>
          <w:color w:val="58595B"/>
          <w:w w:val="105"/>
          <w:lang w:val="en-GB"/>
        </w:rPr>
        <w:t>in</w:t>
      </w:r>
      <w:r w:rsidRPr="00114580">
        <w:rPr>
          <w:color w:val="58595B"/>
          <w:spacing w:val="28"/>
          <w:w w:val="101"/>
          <w:lang w:val="en-GB"/>
        </w:rPr>
        <w:t xml:space="preserve"> </w:t>
      </w:r>
      <w:r w:rsidRPr="00114580">
        <w:rPr>
          <w:color w:val="58595B"/>
          <w:spacing w:val="-1"/>
          <w:w w:val="105"/>
          <w:lang w:val="en-GB"/>
        </w:rPr>
        <w:t>terms</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this</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2E030927" w14:textId="77777777" w:rsidR="0016175F" w:rsidRPr="007572A1" w:rsidRDefault="0016175F" w:rsidP="004D2828">
      <w:pPr>
        <w:pStyle w:val="BodyText"/>
        <w:rPr>
          <w:sz w:val="15"/>
          <w:szCs w:val="15"/>
        </w:rPr>
      </w:pPr>
    </w:p>
    <w:p w14:paraId="4582E2ED" w14:textId="77777777" w:rsidR="0016175F" w:rsidRPr="00543029" w:rsidRDefault="0016175F" w:rsidP="004D2828">
      <w:pPr>
        <w:pStyle w:val="BodyText"/>
        <w:rPr>
          <w:bCs/>
        </w:rPr>
      </w:pPr>
      <w:bookmarkStart w:id="217" w:name="_Toc40712685"/>
      <w:r w:rsidRPr="00B44CAE">
        <w:rPr>
          <w:color w:val="58595B"/>
          <w:spacing w:val="-3"/>
          <w:w w:val="95"/>
        </w:rPr>
        <w:t>TERMINATION</w:t>
      </w:r>
      <w:bookmarkEnd w:id="217"/>
    </w:p>
    <w:p w14:paraId="49487C0F" w14:textId="77777777" w:rsidR="0016175F" w:rsidRPr="00114580" w:rsidRDefault="0016175F" w:rsidP="004D2828">
      <w:pPr>
        <w:pStyle w:val="BodyText"/>
        <w:rPr>
          <w:lang w:val="en-GB"/>
        </w:rPr>
      </w:pPr>
      <w:r w:rsidRPr="00114580">
        <w:rPr>
          <w:color w:val="58595B"/>
          <w:w w:val="105"/>
          <w:lang w:val="en-GB"/>
        </w:rPr>
        <w:t>If</w:t>
      </w:r>
      <w:r w:rsidRPr="00114580">
        <w:rPr>
          <w:color w:val="58595B"/>
          <w:spacing w:val="-11"/>
          <w:w w:val="105"/>
          <w:lang w:val="en-GB"/>
        </w:rPr>
        <w:t xml:space="preserve"> </w:t>
      </w:r>
      <w:r w:rsidRPr="00114580">
        <w:rPr>
          <w:color w:val="58595B"/>
          <w:w w:val="105"/>
          <w:lang w:val="en-GB"/>
        </w:rPr>
        <w:t>the</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0"/>
          <w:w w:val="105"/>
          <w:lang w:val="en-GB"/>
        </w:rPr>
        <w:t xml:space="preserve"> </w:t>
      </w:r>
      <w:r w:rsidRPr="00114580">
        <w:rPr>
          <w:color w:val="58595B"/>
          <w:w w:val="105"/>
          <w:lang w:val="en-GB"/>
        </w:rPr>
        <w:t>is</w:t>
      </w:r>
      <w:r w:rsidRPr="00114580">
        <w:rPr>
          <w:color w:val="58595B"/>
          <w:spacing w:val="-11"/>
          <w:w w:val="105"/>
          <w:lang w:val="en-GB"/>
        </w:rPr>
        <w:t xml:space="preserve"> </w:t>
      </w:r>
      <w:r w:rsidRPr="00114580">
        <w:rPr>
          <w:color w:val="58595B"/>
          <w:w w:val="105"/>
          <w:lang w:val="en-GB"/>
        </w:rPr>
        <w:t>in</w:t>
      </w:r>
      <w:r w:rsidRPr="00114580">
        <w:rPr>
          <w:color w:val="58595B"/>
          <w:spacing w:val="-10"/>
          <w:w w:val="105"/>
          <w:lang w:val="en-GB"/>
        </w:rPr>
        <w:t xml:space="preserve"> </w:t>
      </w:r>
      <w:r w:rsidRPr="00114580">
        <w:rPr>
          <w:color w:val="58595B"/>
          <w:spacing w:val="-1"/>
          <w:w w:val="105"/>
          <w:lang w:val="en-GB"/>
        </w:rPr>
        <w:t>breach</w:t>
      </w:r>
      <w:r w:rsidRPr="00114580">
        <w:rPr>
          <w:color w:val="58595B"/>
          <w:spacing w:val="-11"/>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spacing w:val="-1"/>
          <w:w w:val="105"/>
          <w:lang w:val="en-GB"/>
        </w:rPr>
        <w:t>pro</w:t>
      </w:r>
      <w:r w:rsidRPr="00543029">
        <w:rPr>
          <w:color w:val="58595B"/>
          <w:w w:val="105"/>
          <w:lang w:val="en-GB"/>
        </w:rPr>
        <w:t>visions</w:t>
      </w:r>
      <w:r w:rsidRPr="00114580">
        <w:rPr>
          <w:color w:val="58595B"/>
          <w:spacing w:val="-11"/>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clause</w:t>
      </w:r>
      <w:r w:rsidRPr="00114580">
        <w:rPr>
          <w:color w:val="58595B"/>
          <w:spacing w:val="-11"/>
          <w:w w:val="105"/>
          <w:lang w:val="en-GB"/>
        </w:rPr>
        <w:t xml:space="preserve"> </w:t>
      </w:r>
      <w:r w:rsidRPr="00114580">
        <w:rPr>
          <w:color w:val="58595B"/>
          <w:w w:val="105"/>
          <w:lang w:val="en-GB"/>
        </w:rPr>
        <w:t>10</w:t>
      </w:r>
      <w:r w:rsidRPr="00114580">
        <w:rPr>
          <w:color w:val="58595B"/>
          <w:spacing w:val="29"/>
          <w:w w:val="102"/>
          <w:lang w:val="en-GB"/>
        </w:rPr>
        <w:t xml:space="preserve"> </w:t>
      </w:r>
      <w:r w:rsidRPr="00114580">
        <w:rPr>
          <w:color w:val="58595B"/>
          <w:spacing w:val="-1"/>
          <w:w w:val="105"/>
          <w:lang w:val="en-GB"/>
        </w:rPr>
        <w:t>hereof</w:t>
      </w:r>
      <w:r w:rsidRPr="00543029">
        <w:rPr>
          <w:color w:val="58595B"/>
          <w:w w:val="105"/>
          <w:lang w:val="en-GB"/>
        </w:rPr>
        <w:t>,</w:t>
      </w:r>
      <w:r w:rsidRPr="00114580">
        <w:rPr>
          <w:color w:val="58595B"/>
          <w:spacing w:val="-6"/>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6"/>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6"/>
          <w:w w:val="105"/>
          <w:lang w:val="en-GB"/>
        </w:rPr>
        <w:t xml:space="preserve"> </w:t>
      </w:r>
      <w:r w:rsidRPr="00114580">
        <w:rPr>
          <w:color w:val="58595B"/>
          <w:spacing w:val="-1"/>
          <w:w w:val="105"/>
          <w:lang w:val="en-GB"/>
        </w:rPr>
        <w:t>terminate</w:t>
      </w:r>
      <w:r w:rsidRPr="00114580">
        <w:rPr>
          <w:color w:val="58595B"/>
          <w:spacing w:val="-6"/>
          <w:w w:val="105"/>
          <w:lang w:val="en-GB"/>
        </w:rPr>
        <w:t xml:space="preserve"> </w:t>
      </w:r>
      <w:r w:rsidRPr="00114580">
        <w:rPr>
          <w:color w:val="58595B"/>
          <w:w w:val="105"/>
          <w:lang w:val="en-GB"/>
        </w:rPr>
        <w:t>this</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29"/>
          <w:w w:val="119"/>
          <w:lang w:val="en-GB"/>
        </w:rPr>
        <w:t xml:space="preserve"> </w:t>
      </w:r>
      <w:r w:rsidRPr="00114580">
        <w:rPr>
          <w:color w:val="58595B"/>
          <w:spacing w:val="-1"/>
          <w:w w:val="105"/>
          <w:lang w:val="en-GB"/>
        </w:rPr>
        <w:t>immediat</w:t>
      </w:r>
      <w:r w:rsidRPr="00543029">
        <w:rPr>
          <w:color w:val="58595B"/>
          <w:w w:val="105"/>
          <w:lang w:val="en-GB"/>
        </w:rPr>
        <w:t>ely</w:t>
      </w:r>
      <w:r w:rsidRPr="00114580">
        <w:rPr>
          <w:color w:val="58595B"/>
          <w:spacing w:val="-5"/>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thereafter</w:t>
      </w:r>
      <w:r w:rsidRPr="00114580">
        <w:rPr>
          <w:color w:val="58595B"/>
          <w:spacing w:val="-4"/>
          <w:w w:val="105"/>
          <w:lang w:val="en-GB"/>
        </w:rPr>
        <w:t xml:space="preserve"> </w:t>
      </w:r>
      <w:r w:rsidRPr="00543029">
        <w:rPr>
          <w:color w:val="58595B"/>
          <w:w w:val="105"/>
          <w:lang w:val="en-GB"/>
        </w:rPr>
        <w:t>inf</w:t>
      </w:r>
      <w:r w:rsidRPr="00114580">
        <w:rPr>
          <w:color w:val="58595B"/>
          <w:spacing w:val="-1"/>
          <w:w w:val="105"/>
          <w:lang w:val="en-GB"/>
        </w:rPr>
        <w:t>orm</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114580">
        <w:rPr>
          <w:color w:val="58595B"/>
          <w:w w:val="105"/>
          <w:lang w:val="en-GB"/>
        </w:rPr>
        <w:t>in</w:t>
      </w:r>
      <w:r w:rsidRPr="00114580">
        <w:rPr>
          <w:color w:val="58595B"/>
          <w:spacing w:val="47"/>
          <w:w w:val="101"/>
          <w:lang w:val="en-GB"/>
        </w:rPr>
        <w:t xml:space="preserve"> </w:t>
      </w:r>
      <w:r w:rsidRPr="00114580">
        <w:rPr>
          <w:color w:val="58595B"/>
          <w:w w:val="105"/>
          <w:lang w:val="en-GB"/>
        </w:rPr>
        <w:t>writing</w:t>
      </w:r>
      <w:r w:rsidRPr="00114580">
        <w:rPr>
          <w:color w:val="58595B"/>
          <w:spacing w:val="-10"/>
          <w:w w:val="105"/>
          <w:lang w:val="en-GB"/>
        </w:rPr>
        <w:t xml:space="preserve"> </w:t>
      </w:r>
      <w:r w:rsidRPr="00114580">
        <w:rPr>
          <w:color w:val="58595B"/>
          <w:w w:val="105"/>
          <w:lang w:val="en-GB"/>
        </w:rPr>
        <w:t>of</w:t>
      </w:r>
      <w:r w:rsidRPr="00114580">
        <w:rPr>
          <w:color w:val="58595B"/>
          <w:spacing w:val="-10"/>
          <w:w w:val="105"/>
          <w:lang w:val="en-GB"/>
        </w:rPr>
        <w:t xml:space="preserve"> </w:t>
      </w:r>
      <w:r w:rsidRPr="00543029">
        <w:rPr>
          <w:color w:val="58595B"/>
          <w:w w:val="105"/>
          <w:lang w:val="en-GB"/>
        </w:rPr>
        <w:t>r</w:t>
      </w:r>
      <w:r w:rsidRPr="00114580">
        <w:rPr>
          <w:color w:val="58595B"/>
          <w:spacing w:val="-1"/>
          <w:w w:val="105"/>
          <w:lang w:val="en-GB"/>
        </w:rPr>
        <w:t>easons</w:t>
      </w:r>
      <w:r w:rsidRPr="00114580">
        <w:rPr>
          <w:color w:val="58595B"/>
          <w:spacing w:val="-10"/>
          <w:w w:val="105"/>
          <w:lang w:val="en-GB"/>
        </w:rPr>
        <w:t xml:space="preserve"> </w:t>
      </w:r>
      <w:r w:rsidRPr="00114580">
        <w:rPr>
          <w:color w:val="58595B"/>
          <w:spacing w:val="-1"/>
          <w:w w:val="105"/>
          <w:lang w:val="en-GB"/>
        </w:rPr>
        <w:t>thereof</w:t>
      </w:r>
      <w:r w:rsidRPr="00543029">
        <w:rPr>
          <w:color w:val="58595B"/>
          <w:w w:val="105"/>
          <w:lang w:val="en-GB"/>
        </w:rPr>
        <w:t>.</w:t>
      </w:r>
    </w:p>
    <w:p w14:paraId="7CCC1CBE"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5"/>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also</w:t>
      </w:r>
      <w:r w:rsidRPr="00114580">
        <w:rPr>
          <w:color w:val="58595B"/>
          <w:spacing w:val="-4"/>
          <w:w w:val="105"/>
          <w:lang w:val="en-GB"/>
        </w:rPr>
        <w:t xml:space="preserve"> </w:t>
      </w:r>
      <w:r w:rsidRPr="00114580">
        <w:rPr>
          <w:color w:val="58595B"/>
          <w:spacing w:val="-1"/>
          <w:w w:val="105"/>
          <w:lang w:val="en-GB"/>
        </w:rPr>
        <w:t>terminate</w:t>
      </w:r>
      <w:r w:rsidRPr="00114580">
        <w:rPr>
          <w:color w:val="58595B"/>
          <w:spacing w:val="-5"/>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agency</w:t>
      </w:r>
      <w:r w:rsidRPr="00114580">
        <w:rPr>
          <w:color w:val="58595B"/>
          <w:spacing w:val="-5"/>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5"/>
          <w:w w:val="105"/>
          <w:lang w:val="en-GB"/>
        </w:rPr>
        <w:t xml:space="preserve"> </w:t>
      </w:r>
      <w:r w:rsidRPr="00114580">
        <w:rPr>
          <w:color w:val="58595B"/>
          <w:spacing w:val="-1"/>
          <w:w w:val="105"/>
          <w:lang w:val="en-GB"/>
        </w:rPr>
        <w:t>whatever</w:t>
      </w:r>
      <w:r w:rsidRPr="00114580">
        <w:rPr>
          <w:color w:val="58595B"/>
          <w:spacing w:val="37"/>
          <w:w w:val="106"/>
          <w:lang w:val="en-GB"/>
        </w:rPr>
        <w:t xml:space="preserve"> </w:t>
      </w:r>
      <w:r w:rsidRPr="00543029">
        <w:rPr>
          <w:color w:val="58595B"/>
          <w:w w:val="105"/>
          <w:lang w:val="en-GB"/>
        </w:rPr>
        <w:t>r</w:t>
      </w:r>
      <w:r w:rsidRPr="00114580">
        <w:rPr>
          <w:color w:val="58595B"/>
          <w:spacing w:val="-1"/>
          <w:w w:val="105"/>
          <w:lang w:val="en-GB"/>
        </w:rPr>
        <w:t>eason</w:t>
      </w:r>
      <w:r w:rsidRPr="00114580">
        <w:rPr>
          <w:color w:val="58595B"/>
          <w:spacing w:val="-9"/>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8"/>
          <w:w w:val="105"/>
          <w:lang w:val="en-GB"/>
        </w:rPr>
        <w:t xml:space="preserve"> </w:t>
      </w:r>
      <w:r w:rsidRPr="00114580">
        <w:rPr>
          <w:color w:val="58595B"/>
          <w:spacing w:val="-1"/>
          <w:w w:val="105"/>
          <w:lang w:val="en-GB"/>
        </w:rPr>
        <w:t>g</w:t>
      </w:r>
      <w:r w:rsidRPr="00543029">
        <w:rPr>
          <w:color w:val="58595B"/>
          <w:w w:val="105"/>
          <w:lang w:val="en-GB"/>
        </w:rPr>
        <w:t>iving</w:t>
      </w:r>
      <w:r w:rsidRPr="00114580">
        <w:rPr>
          <w:color w:val="58595B"/>
          <w:spacing w:val="-8"/>
          <w:w w:val="105"/>
          <w:lang w:val="en-GB"/>
        </w:rPr>
        <w:t xml:space="preserve"> </w:t>
      </w:r>
      <w:r w:rsidRPr="00114580">
        <w:rPr>
          <w:color w:val="58595B"/>
          <w:w w:val="105"/>
          <w:lang w:val="en-GB"/>
        </w:rPr>
        <w:t>30</w:t>
      </w:r>
      <w:r w:rsidRPr="00114580">
        <w:rPr>
          <w:color w:val="58595B"/>
          <w:spacing w:val="-8"/>
          <w:w w:val="105"/>
          <w:lang w:val="en-GB"/>
        </w:rPr>
        <w:t xml:space="preserve"> </w:t>
      </w:r>
      <w:r w:rsidRPr="00543029">
        <w:rPr>
          <w:color w:val="58595B"/>
          <w:w w:val="105"/>
          <w:lang w:val="en-GB"/>
        </w:rPr>
        <w:t>da</w:t>
      </w:r>
      <w:r w:rsidRPr="00114580">
        <w:rPr>
          <w:color w:val="58595B"/>
          <w:spacing w:val="-3"/>
          <w:w w:val="105"/>
          <w:lang w:val="en-GB"/>
        </w:rPr>
        <w:t>ys</w:t>
      </w:r>
      <w:r w:rsidRPr="00114580">
        <w:rPr>
          <w:color w:val="58595B"/>
          <w:spacing w:val="-4"/>
          <w:w w:val="105"/>
          <w:lang w:val="en-GB"/>
        </w:rPr>
        <w:t>’</w:t>
      </w:r>
      <w:r w:rsidRPr="00114580">
        <w:rPr>
          <w:color w:val="58595B"/>
          <w:spacing w:val="-20"/>
          <w:w w:val="105"/>
          <w:lang w:val="en-GB"/>
        </w:rPr>
        <w:t xml:space="preserve"> </w:t>
      </w:r>
      <w:r w:rsidRPr="00114580">
        <w:rPr>
          <w:color w:val="58595B"/>
          <w:spacing w:val="-1"/>
          <w:w w:val="105"/>
          <w:lang w:val="en-GB"/>
        </w:rPr>
        <w:t>notice</w:t>
      </w:r>
      <w:r w:rsidRPr="00114580">
        <w:rPr>
          <w:color w:val="58595B"/>
          <w:spacing w:val="-8"/>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gent</w:t>
      </w:r>
      <w:r w:rsidRPr="00543029">
        <w:rPr>
          <w:color w:val="58595B"/>
          <w:w w:val="105"/>
          <w:lang w:val="en-GB"/>
        </w:rPr>
        <w:t>.</w:t>
      </w:r>
    </w:p>
    <w:p w14:paraId="3D77A84C" w14:textId="77777777" w:rsidR="0016175F" w:rsidRPr="007572A1" w:rsidRDefault="0016175F" w:rsidP="004D2828">
      <w:pPr>
        <w:pStyle w:val="BodyText"/>
        <w:rPr>
          <w:sz w:val="15"/>
          <w:szCs w:val="15"/>
        </w:rPr>
      </w:pPr>
    </w:p>
    <w:p w14:paraId="32804E71" w14:textId="77777777" w:rsidR="0016175F" w:rsidRPr="00543029" w:rsidRDefault="0016175F" w:rsidP="004D2828">
      <w:pPr>
        <w:pStyle w:val="BodyText"/>
        <w:rPr>
          <w:bCs/>
        </w:rPr>
      </w:pPr>
      <w:bookmarkStart w:id="218" w:name="_Toc40712686"/>
      <w:r w:rsidRPr="00B44CAE">
        <w:rPr>
          <w:color w:val="58595B"/>
          <w:spacing w:val="-4"/>
          <w:w w:val="85"/>
        </w:rPr>
        <w:t>LIMIT</w:t>
      </w:r>
      <w:r w:rsidRPr="00114580">
        <w:rPr>
          <w:color w:val="58595B"/>
          <w:spacing w:val="-3"/>
          <w:w w:val="85"/>
        </w:rPr>
        <w:t>ATION</w:t>
      </w:r>
      <w:r w:rsidRPr="00114580">
        <w:rPr>
          <w:color w:val="58595B"/>
          <w:w w:val="85"/>
        </w:rPr>
        <w:t xml:space="preserve"> OF</w:t>
      </w:r>
      <w:r w:rsidRPr="00114580">
        <w:rPr>
          <w:color w:val="58595B"/>
          <w:spacing w:val="1"/>
          <w:w w:val="85"/>
        </w:rPr>
        <w:t xml:space="preserve"> </w:t>
      </w:r>
      <w:r w:rsidRPr="00114580">
        <w:rPr>
          <w:color w:val="58595B"/>
          <w:w w:val="85"/>
        </w:rPr>
        <w:t>LIABILITY AND</w:t>
      </w:r>
      <w:r w:rsidRPr="00114580">
        <w:rPr>
          <w:color w:val="58595B"/>
          <w:spacing w:val="1"/>
          <w:w w:val="85"/>
        </w:rPr>
        <w:t xml:space="preserve"> </w:t>
      </w:r>
      <w:r w:rsidRPr="00114580">
        <w:rPr>
          <w:color w:val="58595B"/>
          <w:w w:val="85"/>
        </w:rPr>
        <w:t>INDEMNITY</w:t>
      </w:r>
      <w:bookmarkEnd w:id="218"/>
    </w:p>
    <w:p w14:paraId="7F4E0EED"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17"/>
          <w:w w:val="105"/>
          <w:lang w:val="en-GB"/>
        </w:rPr>
        <w:t xml:space="preserve"> </w:t>
      </w:r>
      <w:r w:rsidRPr="00114580">
        <w:rPr>
          <w:color w:val="58595B"/>
          <w:w w:val="105"/>
          <w:lang w:val="en-GB"/>
        </w:rPr>
        <w:t>will</w:t>
      </w:r>
      <w:r w:rsidRPr="00114580">
        <w:rPr>
          <w:color w:val="58595B"/>
          <w:spacing w:val="-16"/>
          <w:w w:val="105"/>
          <w:lang w:val="en-GB"/>
        </w:rPr>
        <w:t xml:space="preserve"> </w:t>
      </w:r>
      <w:r w:rsidRPr="00114580">
        <w:rPr>
          <w:color w:val="58595B"/>
          <w:w w:val="105"/>
          <w:lang w:val="en-GB"/>
        </w:rPr>
        <w:t>not</w:t>
      </w:r>
      <w:r w:rsidRPr="00114580">
        <w:rPr>
          <w:color w:val="58595B"/>
          <w:spacing w:val="-16"/>
          <w:w w:val="105"/>
          <w:lang w:val="en-GB"/>
        </w:rPr>
        <w:t xml:space="preserve"> </w:t>
      </w:r>
      <w:r w:rsidRPr="00114580">
        <w:rPr>
          <w:color w:val="58595B"/>
          <w:w w:val="105"/>
          <w:lang w:val="en-GB"/>
        </w:rPr>
        <w:t>be</w:t>
      </w:r>
      <w:r w:rsidRPr="00114580">
        <w:rPr>
          <w:color w:val="58595B"/>
          <w:spacing w:val="-17"/>
          <w:w w:val="105"/>
          <w:lang w:val="en-GB"/>
        </w:rPr>
        <w:t xml:space="preserve"> </w:t>
      </w:r>
      <w:r w:rsidRPr="00114580">
        <w:rPr>
          <w:color w:val="58595B"/>
          <w:w w:val="105"/>
          <w:lang w:val="en-GB"/>
        </w:rPr>
        <w:t>liable</w:t>
      </w:r>
      <w:r w:rsidRPr="00114580">
        <w:rPr>
          <w:color w:val="58595B"/>
          <w:spacing w:val="-16"/>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7"/>
          <w:w w:val="105"/>
          <w:lang w:val="en-GB"/>
        </w:rPr>
        <w:t xml:space="preserve"> </w:t>
      </w:r>
      <w:r w:rsidRPr="00543029">
        <w:rPr>
          <w:color w:val="58595B"/>
          <w:w w:val="105"/>
          <w:lang w:val="en-GB"/>
        </w:rPr>
        <w:t>c</w:t>
      </w:r>
      <w:r w:rsidRPr="00114580">
        <w:rPr>
          <w:color w:val="58595B"/>
          <w:spacing w:val="-1"/>
          <w:w w:val="105"/>
          <w:lang w:val="en-GB"/>
        </w:rPr>
        <w:t>osts</w:t>
      </w:r>
      <w:r w:rsidRPr="00543029">
        <w:rPr>
          <w:color w:val="58595B"/>
          <w:w w:val="105"/>
          <w:lang w:val="en-GB"/>
        </w:rPr>
        <w:t>,</w:t>
      </w:r>
      <w:r w:rsidRPr="00114580">
        <w:rPr>
          <w:color w:val="58595B"/>
          <w:spacing w:val="-16"/>
          <w:w w:val="105"/>
          <w:lang w:val="en-GB"/>
        </w:rPr>
        <w:t xml:space="preserve"> </w:t>
      </w:r>
      <w:r w:rsidRPr="00543029">
        <w:rPr>
          <w:color w:val="58595B"/>
          <w:w w:val="105"/>
          <w:lang w:val="en-GB"/>
        </w:rPr>
        <w:t>loss,</w:t>
      </w:r>
      <w:r w:rsidRPr="00114580">
        <w:rPr>
          <w:color w:val="58595B"/>
          <w:spacing w:val="-16"/>
          <w:w w:val="105"/>
          <w:lang w:val="en-GB"/>
        </w:rPr>
        <w:t xml:space="preserve"> </w:t>
      </w:r>
      <w:r w:rsidRPr="00114580">
        <w:rPr>
          <w:color w:val="58595B"/>
          <w:w w:val="105"/>
          <w:lang w:val="en-GB"/>
        </w:rPr>
        <w:t>liability</w:t>
      </w:r>
      <w:r w:rsidRPr="00114580">
        <w:rPr>
          <w:color w:val="58595B"/>
          <w:spacing w:val="-17"/>
          <w:w w:val="105"/>
          <w:lang w:val="en-GB"/>
        </w:rPr>
        <w:t xml:space="preserve"> </w:t>
      </w:r>
      <w:r w:rsidRPr="00114580">
        <w:rPr>
          <w:color w:val="58595B"/>
          <w:w w:val="105"/>
          <w:lang w:val="en-GB"/>
        </w:rPr>
        <w:t>or</w:t>
      </w:r>
      <w:r w:rsidRPr="00114580">
        <w:rPr>
          <w:color w:val="58595B"/>
          <w:spacing w:val="27"/>
          <w:w w:val="105"/>
          <w:lang w:val="en-GB"/>
        </w:rPr>
        <w:t xml:space="preserve"> </w:t>
      </w:r>
      <w:r w:rsidRPr="00114580">
        <w:rPr>
          <w:color w:val="58595B"/>
          <w:w w:val="105"/>
          <w:lang w:val="en-GB"/>
        </w:rPr>
        <w:t>damage</w:t>
      </w:r>
      <w:r w:rsidRPr="00114580">
        <w:rPr>
          <w:color w:val="58595B"/>
          <w:spacing w:val="-1"/>
          <w:w w:val="105"/>
          <w:lang w:val="en-GB"/>
        </w:rPr>
        <w:t xml:space="preserve"> </w:t>
      </w:r>
      <w:r w:rsidRPr="00114580">
        <w:rPr>
          <w:color w:val="58595B"/>
          <w:w w:val="105"/>
          <w:lang w:val="en-GB"/>
        </w:rPr>
        <w:t xml:space="preserve">whether </w:t>
      </w:r>
      <w:r w:rsidRPr="00543029">
        <w:rPr>
          <w:color w:val="58595B"/>
          <w:w w:val="105"/>
          <w:lang w:val="en-GB"/>
        </w:rPr>
        <w:t>dir</w:t>
      </w:r>
      <w:r w:rsidRPr="00114580">
        <w:rPr>
          <w:color w:val="58595B"/>
          <w:spacing w:val="-1"/>
          <w:w w:val="105"/>
          <w:lang w:val="en-GB"/>
        </w:rPr>
        <w:t>ect</w:t>
      </w:r>
      <w:r w:rsidRPr="00543029">
        <w:rPr>
          <w:color w:val="58595B"/>
          <w:w w:val="105"/>
          <w:lang w:val="en-GB"/>
        </w:rPr>
        <w:t>,</w:t>
      </w:r>
      <w:r w:rsidRPr="00114580">
        <w:rPr>
          <w:color w:val="58595B"/>
          <w:spacing w:val="-1"/>
          <w:w w:val="105"/>
          <w:lang w:val="en-GB"/>
        </w:rPr>
        <w:t xml:space="preserve"> </w:t>
      </w:r>
      <w:r w:rsidRPr="00114580">
        <w:rPr>
          <w:color w:val="58595B"/>
          <w:w w:val="105"/>
          <w:lang w:val="en-GB"/>
        </w:rPr>
        <w:t>special or</w:t>
      </w:r>
      <w:r w:rsidRPr="00114580">
        <w:rPr>
          <w:color w:val="58595B"/>
          <w:spacing w:val="-1"/>
          <w:w w:val="105"/>
          <w:lang w:val="en-GB"/>
        </w:rPr>
        <w:t xml:space="preserve"> </w:t>
      </w:r>
      <w:r w:rsidRPr="00543029">
        <w:rPr>
          <w:color w:val="58595B"/>
          <w:w w:val="105"/>
          <w:lang w:val="en-GB"/>
        </w:rPr>
        <w:t>c</w:t>
      </w:r>
      <w:r w:rsidRPr="00114580">
        <w:rPr>
          <w:color w:val="58595B"/>
          <w:spacing w:val="-1"/>
          <w:w w:val="105"/>
          <w:lang w:val="en-GB"/>
        </w:rPr>
        <w:t>onsequen</w:t>
      </w:r>
      <w:r w:rsidRPr="00543029">
        <w:rPr>
          <w:color w:val="58595B"/>
          <w:w w:val="105"/>
          <w:lang w:val="en-GB"/>
        </w:rPr>
        <w:t>tial,</w:t>
      </w:r>
      <w:r w:rsidRPr="00114580">
        <w:rPr>
          <w:color w:val="58595B"/>
          <w:spacing w:val="31"/>
          <w:w w:val="82"/>
          <w:lang w:val="en-GB"/>
        </w:rPr>
        <w:t xml:space="preserve"> </w:t>
      </w:r>
      <w:r w:rsidRPr="00114580">
        <w:rPr>
          <w:color w:val="58595B"/>
          <w:spacing w:val="-1"/>
          <w:w w:val="105"/>
          <w:lang w:val="en-GB"/>
        </w:rPr>
        <w:t>ho</w:t>
      </w:r>
      <w:r w:rsidRPr="00543029">
        <w:rPr>
          <w:color w:val="58595B"/>
          <w:w w:val="105"/>
          <w:lang w:val="en-GB"/>
        </w:rPr>
        <w:t>w</w:t>
      </w:r>
      <w:r w:rsidRPr="00114580">
        <w:rPr>
          <w:color w:val="58595B"/>
          <w:spacing w:val="-1"/>
          <w:w w:val="105"/>
          <w:lang w:val="en-GB"/>
        </w:rPr>
        <w:t>soever</w:t>
      </w:r>
      <w:r w:rsidRPr="00114580">
        <w:rPr>
          <w:color w:val="58595B"/>
          <w:spacing w:val="-7"/>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w w:val="105"/>
          <w:lang w:val="en-GB"/>
        </w:rPr>
        <w:t>when</w:t>
      </w:r>
      <w:r w:rsidRPr="00114580">
        <w:rPr>
          <w:color w:val="58595B"/>
          <w:spacing w:val="-7"/>
          <w:w w:val="105"/>
          <w:lang w:val="en-GB"/>
        </w:rPr>
        <w:t xml:space="preserve"> </w:t>
      </w:r>
      <w:r w:rsidRPr="00114580">
        <w:rPr>
          <w:color w:val="58595B"/>
          <w:w w:val="105"/>
          <w:lang w:val="en-GB"/>
        </w:rPr>
        <w:t>so</w:t>
      </w:r>
      <w:r w:rsidRPr="00114580">
        <w:rPr>
          <w:color w:val="58595B"/>
          <w:spacing w:val="-6"/>
          <w:w w:val="105"/>
          <w:lang w:val="en-GB"/>
        </w:rPr>
        <w:t xml:space="preserve"> </w:t>
      </w:r>
      <w:r w:rsidRPr="00114580">
        <w:rPr>
          <w:color w:val="58595B"/>
          <w:spacing w:val="-1"/>
          <w:w w:val="105"/>
          <w:lang w:val="en-GB"/>
        </w:rPr>
        <w:t>ever</w:t>
      </w:r>
      <w:r w:rsidRPr="00114580">
        <w:rPr>
          <w:color w:val="58595B"/>
          <w:spacing w:val="-7"/>
          <w:w w:val="105"/>
          <w:lang w:val="en-GB"/>
        </w:rPr>
        <w:t xml:space="preserve"> </w:t>
      </w:r>
      <w:r w:rsidRPr="00114580">
        <w:rPr>
          <w:color w:val="58595B"/>
          <w:w w:val="105"/>
          <w:lang w:val="en-GB"/>
        </w:rPr>
        <w:t>arising</w:t>
      </w:r>
      <w:r w:rsidRPr="00114580">
        <w:rPr>
          <w:color w:val="58595B"/>
          <w:spacing w:val="-7"/>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7"/>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21"/>
          <w:w w:val="94"/>
          <w:lang w:val="en-GB"/>
        </w:rPr>
        <w:t xml:space="preserve"> </w:t>
      </w:r>
      <w:r w:rsidRPr="00114580">
        <w:rPr>
          <w:color w:val="58595B"/>
          <w:w w:val="105"/>
          <w:lang w:val="en-GB"/>
        </w:rPr>
        <w:t>suspension</w:t>
      </w:r>
      <w:r w:rsidRPr="00114580">
        <w:rPr>
          <w:color w:val="58595B"/>
          <w:spacing w:val="-5"/>
          <w:w w:val="105"/>
          <w:lang w:val="en-GB"/>
        </w:rPr>
        <w:t xml:space="preserve"> </w:t>
      </w:r>
      <w:r w:rsidRPr="00114580">
        <w:rPr>
          <w:color w:val="58595B"/>
          <w:w w:val="105"/>
          <w:lang w:val="en-GB"/>
        </w:rPr>
        <w:t>or</w:t>
      </w:r>
      <w:r w:rsidRPr="00114580">
        <w:rPr>
          <w:color w:val="58595B"/>
          <w:spacing w:val="-5"/>
          <w:w w:val="105"/>
          <w:lang w:val="en-GB"/>
        </w:rPr>
        <w:t xml:space="preserve"> </w:t>
      </w:r>
      <w:r w:rsidRPr="00114580">
        <w:rPr>
          <w:color w:val="58595B"/>
          <w:spacing w:val="-1"/>
          <w:w w:val="105"/>
          <w:lang w:val="en-GB"/>
        </w:rPr>
        <w:t>termination</w:t>
      </w:r>
      <w:r w:rsidRPr="00114580">
        <w:rPr>
          <w:color w:val="58595B"/>
          <w:spacing w:val="-6"/>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this</w:t>
      </w:r>
      <w:r w:rsidRPr="00114580">
        <w:rPr>
          <w:color w:val="58595B"/>
          <w:spacing w:val="-5"/>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709F9E0B"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3"/>
          <w:w w:val="105"/>
          <w:lang w:val="en-GB"/>
        </w:rPr>
        <w:t xml:space="preserve"> </w:t>
      </w:r>
      <w:r w:rsidRPr="00114580">
        <w:rPr>
          <w:color w:val="58595B"/>
          <w:w w:val="105"/>
          <w:lang w:val="en-GB"/>
        </w:rPr>
        <w:t>shall</w:t>
      </w:r>
      <w:r w:rsidRPr="00114580">
        <w:rPr>
          <w:color w:val="58595B"/>
          <w:spacing w:val="-13"/>
          <w:w w:val="105"/>
          <w:lang w:val="en-GB"/>
        </w:rPr>
        <w:t xml:space="preserve"> </w:t>
      </w:r>
      <w:r w:rsidRPr="00114580">
        <w:rPr>
          <w:color w:val="58595B"/>
          <w:w w:val="105"/>
          <w:lang w:val="en-GB"/>
        </w:rPr>
        <w:t>indemnify</w:t>
      </w:r>
      <w:r w:rsidRPr="00114580">
        <w:rPr>
          <w:color w:val="58595B"/>
          <w:spacing w:val="-13"/>
          <w:w w:val="105"/>
          <w:lang w:val="en-GB"/>
        </w:rPr>
        <w:t xml:space="preserve"> </w:t>
      </w:r>
      <w:r w:rsidRPr="00543029">
        <w:rPr>
          <w:color w:val="58595B"/>
          <w:w w:val="105"/>
          <w:lang w:val="en-GB"/>
        </w:rPr>
        <w:t>Ec</w:t>
      </w:r>
      <w:r w:rsidRPr="00114580">
        <w:rPr>
          <w:color w:val="58595B"/>
          <w:spacing w:val="-1"/>
          <w:w w:val="105"/>
          <w:lang w:val="en-GB"/>
        </w:rPr>
        <w:t>onet</w:t>
      </w:r>
      <w:r w:rsidRPr="00543029">
        <w:rPr>
          <w:color w:val="58595B"/>
          <w:w w:val="105"/>
          <w:lang w:val="en-GB"/>
        </w:rPr>
        <w:t>,</w:t>
      </w:r>
      <w:r w:rsidRPr="00114580">
        <w:rPr>
          <w:color w:val="58595B"/>
          <w:spacing w:val="-14"/>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3"/>
          <w:w w:val="105"/>
          <w:lang w:val="en-GB"/>
        </w:rPr>
        <w:t xml:space="preserve"> </w:t>
      </w:r>
      <w:r w:rsidRPr="00114580">
        <w:rPr>
          <w:color w:val="58595B"/>
          <w:w w:val="105"/>
          <w:lang w:val="en-GB"/>
        </w:rPr>
        <w:t>and</w:t>
      </w:r>
      <w:r w:rsidRPr="00114580">
        <w:rPr>
          <w:color w:val="58595B"/>
          <w:spacing w:val="-13"/>
          <w:w w:val="105"/>
          <w:lang w:val="en-GB"/>
        </w:rPr>
        <w:t xml:space="preserve"> </w:t>
      </w:r>
      <w:r w:rsidRPr="00114580">
        <w:rPr>
          <w:color w:val="58595B"/>
          <w:w w:val="105"/>
          <w:lang w:val="en-GB"/>
        </w:rPr>
        <w:t>against</w:t>
      </w:r>
      <w:r w:rsidRPr="00114580">
        <w:rPr>
          <w:color w:val="58595B"/>
          <w:spacing w:val="21"/>
          <w:w w:val="107"/>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w w:val="105"/>
          <w:lang w:val="en-GB"/>
        </w:rPr>
        <w:t>all</w:t>
      </w:r>
      <w:r w:rsidRPr="00114580">
        <w:rPr>
          <w:color w:val="58595B"/>
          <w:spacing w:val="-7"/>
          <w:w w:val="105"/>
          <w:lang w:val="en-GB"/>
        </w:rPr>
        <w:t xml:space="preserve"> </w:t>
      </w:r>
      <w:r w:rsidRPr="00543029">
        <w:rPr>
          <w:color w:val="58595B"/>
          <w:w w:val="105"/>
          <w:lang w:val="en-GB"/>
        </w:rPr>
        <w:t>c</w:t>
      </w:r>
      <w:r w:rsidRPr="00114580">
        <w:rPr>
          <w:color w:val="58595B"/>
          <w:spacing w:val="-1"/>
          <w:w w:val="105"/>
          <w:lang w:val="en-GB"/>
        </w:rPr>
        <w:t>osts</w:t>
      </w:r>
      <w:r w:rsidRPr="00114580">
        <w:rPr>
          <w:color w:val="58595B"/>
          <w:spacing w:val="-6"/>
          <w:w w:val="105"/>
          <w:lang w:val="en-GB"/>
        </w:rPr>
        <w:t xml:space="preserve"> </w:t>
      </w:r>
      <w:r w:rsidRPr="00543029">
        <w:rPr>
          <w:color w:val="58595B"/>
          <w:w w:val="105"/>
          <w:lang w:val="en-GB"/>
        </w:rPr>
        <w:t>incurr</w:t>
      </w:r>
      <w:r w:rsidRPr="00114580">
        <w:rPr>
          <w:color w:val="58595B"/>
          <w:spacing w:val="-1"/>
          <w:w w:val="105"/>
          <w:lang w:val="en-GB"/>
        </w:rPr>
        <w:t>ed</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spacing w:val="-1"/>
          <w:w w:val="105"/>
          <w:lang w:val="en-GB"/>
        </w:rPr>
        <w:t>whatever</w:t>
      </w:r>
      <w:r w:rsidRPr="00114580">
        <w:rPr>
          <w:color w:val="58595B"/>
          <w:spacing w:val="37"/>
          <w:w w:val="106"/>
          <w:lang w:val="en-GB"/>
        </w:rPr>
        <w:t xml:space="preserve"> </w:t>
      </w:r>
      <w:r w:rsidRPr="00114580">
        <w:rPr>
          <w:color w:val="58595B"/>
          <w:spacing w:val="-1"/>
          <w:w w:val="105"/>
          <w:lang w:val="en-GB"/>
        </w:rPr>
        <w:t>nature</w:t>
      </w:r>
      <w:r w:rsidRPr="00114580">
        <w:rPr>
          <w:color w:val="58595B"/>
          <w:spacing w:val="-7"/>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543029">
        <w:rPr>
          <w:color w:val="58595B"/>
          <w:w w:val="105"/>
          <w:lang w:val="en-GB"/>
        </w:rPr>
        <w:t>loss,</w:t>
      </w:r>
      <w:r w:rsidRPr="00114580">
        <w:rPr>
          <w:color w:val="58595B"/>
          <w:spacing w:val="-6"/>
          <w:w w:val="105"/>
          <w:lang w:val="en-GB"/>
        </w:rPr>
        <w:t xml:space="preserve"> </w:t>
      </w:r>
      <w:r w:rsidRPr="00114580">
        <w:rPr>
          <w:color w:val="58595B"/>
          <w:w w:val="105"/>
          <w:lang w:val="en-GB"/>
        </w:rPr>
        <w:t>damage</w:t>
      </w:r>
      <w:r w:rsidRPr="00114580">
        <w:rPr>
          <w:color w:val="58595B"/>
          <w:spacing w:val="-6"/>
          <w:w w:val="105"/>
          <w:lang w:val="en-GB"/>
        </w:rPr>
        <w:t xml:space="preserve"> </w:t>
      </w:r>
      <w:r w:rsidRPr="00114580">
        <w:rPr>
          <w:color w:val="58595B"/>
          <w:w w:val="105"/>
          <w:lang w:val="en-GB"/>
        </w:rPr>
        <w:t>or</w:t>
      </w:r>
      <w:r w:rsidRPr="00114580">
        <w:rPr>
          <w:color w:val="58595B"/>
          <w:spacing w:val="-6"/>
          <w:w w:val="105"/>
          <w:lang w:val="en-GB"/>
        </w:rPr>
        <w:t xml:space="preserve"> </w:t>
      </w:r>
      <w:r w:rsidRPr="00543029">
        <w:rPr>
          <w:color w:val="58595B"/>
          <w:w w:val="105"/>
          <w:lang w:val="en-GB"/>
        </w:rPr>
        <w:t>liability,</w:t>
      </w:r>
      <w:r w:rsidRPr="00114580">
        <w:rPr>
          <w:color w:val="58595B"/>
          <w:spacing w:val="-6"/>
          <w:w w:val="105"/>
          <w:lang w:val="en-GB"/>
        </w:rPr>
        <w:t xml:space="preserve"> </w:t>
      </w:r>
      <w:r w:rsidRPr="00114580">
        <w:rPr>
          <w:color w:val="58595B"/>
          <w:w w:val="105"/>
          <w:lang w:val="en-GB"/>
        </w:rPr>
        <w:t>whether</w:t>
      </w:r>
      <w:r w:rsidRPr="00114580">
        <w:rPr>
          <w:color w:val="58595B"/>
          <w:spacing w:val="25"/>
          <w:w w:val="108"/>
          <w:lang w:val="en-GB"/>
        </w:rPr>
        <w:t xml:space="preserve"> </w:t>
      </w:r>
      <w:r w:rsidRPr="00114580">
        <w:rPr>
          <w:color w:val="58595B"/>
          <w:w w:val="105"/>
          <w:lang w:val="en-GB"/>
        </w:rPr>
        <w:t>criminal</w:t>
      </w:r>
      <w:r w:rsidRPr="00114580">
        <w:rPr>
          <w:color w:val="58595B"/>
          <w:spacing w:val="-16"/>
          <w:w w:val="105"/>
          <w:lang w:val="en-GB"/>
        </w:rPr>
        <w:t xml:space="preserve"> </w:t>
      </w:r>
      <w:r w:rsidRPr="00114580">
        <w:rPr>
          <w:color w:val="58595B"/>
          <w:w w:val="105"/>
          <w:lang w:val="en-GB"/>
        </w:rPr>
        <w:t>or</w:t>
      </w:r>
      <w:r w:rsidRPr="00114580">
        <w:rPr>
          <w:color w:val="58595B"/>
          <w:spacing w:val="-15"/>
          <w:w w:val="105"/>
          <w:lang w:val="en-GB"/>
        </w:rPr>
        <w:t xml:space="preserve"> </w:t>
      </w:r>
      <w:r w:rsidRPr="00543029">
        <w:rPr>
          <w:color w:val="58595B"/>
          <w:w w:val="105"/>
          <w:lang w:val="en-GB"/>
        </w:rPr>
        <w:t>civil,</w:t>
      </w:r>
      <w:r w:rsidRPr="00114580">
        <w:rPr>
          <w:color w:val="58595B"/>
          <w:spacing w:val="-16"/>
          <w:w w:val="105"/>
          <w:lang w:val="en-GB"/>
        </w:rPr>
        <w:t xml:space="preserve"> </w:t>
      </w:r>
      <w:r w:rsidRPr="00543029">
        <w:rPr>
          <w:color w:val="58595B"/>
          <w:w w:val="105"/>
          <w:lang w:val="en-GB"/>
        </w:rPr>
        <w:t>suff</w:t>
      </w:r>
      <w:r w:rsidRPr="00114580">
        <w:rPr>
          <w:color w:val="58595B"/>
          <w:spacing w:val="-1"/>
          <w:w w:val="105"/>
          <w:lang w:val="en-GB"/>
        </w:rPr>
        <w:t>ered</w:t>
      </w:r>
      <w:r w:rsidRPr="00114580">
        <w:rPr>
          <w:color w:val="58595B"/>
          <w:spacing w:val="-15"/>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6"/>
          <w:w w:val="105"/>
          <w:lang w:val="en-GB"/>
        </w:rPr>
        <w:t xml:space="preserve"> </w:t>
      </w:r>
      <w:r w:rsidRPr="00543029">
        <w:rPr>
          <w:color w:val="58595B"/>
          <w:w w:val="105"/>
          <w:lang w:val="en-GB"/>
        </w:rPr>
        <w:t>Ec</w:t>
      </w:r>
      <w:r w:rsidRPr="00114580">
        <w:rPr>
          <w:color w:val="58595B"/>
          <w:spacing w:val="-1"/>
          <w:w w:val="105"/>
          <w:lang w:val="en-GB"/>
        </w:rPr>
        <w:t>onet</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esulting</w:t>
      </w:r>
      <w:r w:rsidRPr="00114580">
        <w:rPr>
          <w:color w:val="58595B"/>
          <w:spacing w:val="-16"/>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5"/>
          <w:w w:val="105"/>
          <w:lang w:val="en-GB"/>
        </w:rPr>
        <w:t xml:space="preserve"> </w:t>
      </w:r>
      <w:r w:rsidRPr="00114580">
        <w:rPr>
          <w:color w:val="58595B"/>
          <w:w w:val="105"/>
          <w:lang w:val="en-GB"/>
        </w:rPr>
        <w:t>a</w:t>
      </w:r>
      <w:r w:rsidRPr="00114580">
        <w:rPr>
          <w:color w:val="58595B"/>
          <w:spacing w:val="45"/>
          <w:w w:val="108"/>
          <w:lang w:val="en-GB"/>
        </w:rPr>
        <w:t xml:space="preserve"> </w:t>
      </w:r>
      <w:r w:rsidRPr="00114580">
        <w:rPr>
          <w:color w:val="58595B"/>
          <w:spacing w:val="-1"/>
          <w:w w:val="105"/>
          <w:lang w:val="en-GB"/>
        </w:rPr>
        <w:t>breach</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this</w:t>
      </w:r>
      <w:r w:rsidRPr="00114580">
        <w:rPr>
          <w:color w:val="58595B"/>
          <w:spacing w:val="-6"/>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6"/>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543029">
        <w:rPr>
          <w:color w:val="58595B"/>
          <w:w w:val="105"/>
          <w:lang w:val="en-GB"/>
        </w:rPr>
        <w:t>laws</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egulations</w:t>
      </w:r>
      <w:r w:rsidRPr="00114580">
        <w:rPr>
          <w:color w:val="58595B"/>
          <w:spacing w:val="35"/>
          <w:w w:val="106"/>
          <w:lang w:val="en-GB"/>
        </w:rPr>
        <w:t xml:space="preserve"> </w:t>
      </w:r>
      <w:r w:rsidRPr="00114580">
        <w:rPr>
          <w:color w:val="58595B"/>
          <w:spacing w:val="-1"/>
          <w:w w:val="105"/>
          <w:lang w:val="en-GB"/>
        </w:rPr>
        <w:t>go</w:t>
      </w:r>
      <w:r w:rsidRPr="00543029">
        <w:rPr>
          <w:color w:val="58595B"/>
          <w:w w:val="105"/>
          <w:lang w:val="en-GB"/>
        </w:rPr>
        <w:t>v</w:t>
      </w:r>
      <w:r w:rsidRPr="00114580">
        <w:rPr>
          <w:color w:val="58595B"/>
          <w:spacing w:val="-1"/>
          <w:w w:val="105"/>
          <w:lang w:val="en-GB"/>
        </w:rPr>
        <w:t>erning</w:t>
      </w:r>
      <w:r w:rsidRPr="00114580">
        <w:rPr>
          <w:color w:val="58595B"/>
          <w:spacing w:val="-17"/>
          <w:w w:val="105"/>
          <w:lang w:val="en-GB"/>
        </w:rPr>
        <w:t xml:space="preserve"> </w:t>
      </w:r>
      <w:r w:rsidRPr="00114580">
        <w:rPr>
          <w:color w:val="58595B"/>
          <w:w w:val="105"/>
          <w:lang w:val="en-GB"/>
        </w:rPr>
        <w:t>the</w:t>
      </w:r>
      <w:r w:rsidRPr="00114580">
        <w:rPr>
          <w:color w:val="58595B"/>
          <w:spacing w:val="-16"/>
          <w:w w:val="105"/>
          <w:lang w:val="en-GB"/>
        </w:rPr>
        <w:t xml:space="preserve"> </w:t>
      </w:r>
      <w:r w:rsidRPr="00114580">
        <w:rPr>
          <w:color w:val="58595B"/>
          <w:spacing w:val="-1"/>
          <w:w w:val="105"/>
          <w:lang w:val="en-GB"/>
        </w:rPr>
        <w:t>pro</w:t>
      </w:r>
      <w:r w:rsidRPr="00543029">
        <w:rPr>
          <w:color w:val="58595B"/>
          <w:w w:val="105"/>
          <w:lang w:val="en-GB"/>
        </w:rPr>
        <w:t>vision</w:t>
      </w:r>
      <w:r w:rsidRPr="00114580">
        <w:rPr>
          <w:color w:val="58595B"/>
          <w:spacing w:val="-16"/>
          <w:w w:val="105"/>
          <w:lang w:val="en-GB"/>
        </w:rPr>
        <w:t xml:space="preserve"> </w:t>
      </w:r>
      <w:r w:rsidRPr="00114580">
        <w:rPr>
          <w:color w:val="58595B"/>
          <w:w w:val="105"/>
          <w:lang w:val="en-GB"/>
        </w:rPr>
        <w:t>of</w:t>
      </w:r>
      <w:r w:rsidRPr="00114580">
        <w:rPr>
          <w:color w:val="58595B"/>
          <w:spacing w:val="-16"/>
          <w:w w:val="105"/>
          <w:lang w:val="en-GB"/>
        </w:rPr>
        <w:t xml:space="preserve"> </w:t>
      </w:r>
      <w:r w:rsidRPr="00114580">
        <w:rPr>
          <w:color w:val="58595B"/>
          <w:w w:val="105"/>
          <w:lang w:val="en-GB"/>
        </w:rPr>
        <w:t>Mobile</w:t>
      </w:r>
      <w:r w:rsidRPr="00114580">
        <w:rPr>
          <w:color w:val="58595B"/>
          <w:spacing w:val="-17"/>
          <w:w w:val="105"/>
          <w:lang w:val="en-GB"/>
        </w:rPr>
        <w:t xml:space="preserve"> </w:t>
      </w:r>
      <w:r w:rsidRPr="00114580">
        <w:rPr>
          <w:color w:val="58595B"/>
          <w:w w:val="105"/>
          <w:lang w:val="en-GB"/>
        </w:rPr>
        <w:t>Money</w:t>
      </w:r>
      <w:r w:rsidRPr="00114580">
        <w:rPr>
          <w:color w:val="58595B"/>
          <w:spacing w:val="-20"/>
          <w:w w:val="105"/>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37"/>
          <w:w w:val="106"/>
          <w:lang w:val="en-GB"/>
        </w:rPr>
        <w:t xml:space="preserve"> </w:t>
      </w:r>
      <w:r w:rsidRPr="00114580">
        <w:rPr>
          <w:color w:val="58595B"/>
          <w:w w:val="105"/>
          <w:lang w:val="en-GB"/>
        </w:rPr>
        <w:t>Services</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6"/>
          <w:w w:val="105"/>
          <w:lang w:val="en-GB"/>
        </w:rPr>
        <w:t xml:space="preserve"> </w:t>
      </w:r>
      <w:r w:rsidRPr="00114580">
        <w:rPr>
          <w:color w:val="58595B"/>
          <w:w w:val="105"/>
          <w:lang w:val="en-GB"/>
        </w:rPr>
        <w:t>including</w:t>
      </w:r>
      <w:r w:rsidRPr="00114580">
        <w:rPr>
          <w:color w:val="58595B"/>
          <w:spacing w:val="-7"/>
          <w:w w:val="105"/>
          <w:lang w:val="en-GB"/>
        </w:rPr>
        <w:t xml:space="preserve"> </w:t>
      </w:r>
      <w:r w:rsidRPr="00114580">
        <w:rPr>
          <w:color w:val="58595B"/>
          <w:w w:val="105"/>
          <w:lang w:val="en-GB"/>
        </w:rPr>
        <w:t>but</w:t>
      </w:r>
      <w:r w:rsidRPr="00114580">
        <w:rPr>
          <w:color w:val="58595B"/>
          <w:spacing w:val="-7"/>
          <w:w w:val="105"/>
          <w:lang w:val="en-GB"/>
        </w:rPr>
        <w:t xml:space="preserve"> </w:t>
      </w:r>
      <w:r w:rsidRPr="00114580">
        <w:rPr>
          <w:color w:val="58595B"/>
          <w:w w:val="105"/>
          <w:lang w:val="en-GB"/>
        </w:rPr>
        <w:t>not</w:t>
      </w:r>
      <w:r w:rsidRPr="00114580">
        <w:rPr>
          <w:color w:val="58595B"/>
          <w:spacing w:val="-6"/>
          <w:w w:val="105"/>
          <w:lang w:val="en-GB"/>
        </w:rPr>
        <w:t xml:space="preserve"> </w:t>
      </w:r>
      <w:r w:rsidRPr="00543029">
        <w:rPr>
          <w:color w:val="58595B"/>
          <w:w w:val="105"/>
          <w:lang w:val="en-GB"/>
        </w:rPr>
        <w:t>limit</w:t>
      </w:r>
      <w:r w:rsidRPr="00114580">
        <w:rPr>
          <w:color w:val="58595B"/>
          <w:spacing w:val="-1"/>
          <w:w w:val="105"/>
          <w:lang w:val="en-GB"/>
        </w:rPr>
        <w:t>ed</w:t>
      </w:r>
      <w:r w:rsidRPr="00114580">
        <w:rPr>
          <w:color w:val="58595B"/>
          <w:spacing w:val="-7"/>
          <w:w w:val="105"/>
          <w:lang w:val="en-GB"/>
        </w:rPr>
        <w:t xml:space="preserve"> </w:t>
      </w:r>
      <w:r w:rsidRPr="00114580">
        <w:rPr>
          <w:color w:val="58595B"/>
          <w:spacing w:val="-1"/>
          <w:w w:val="105"/>
          <w:lang w:val="en-GB"/>
        </w:rPr>
        <w:t>to</w:t>
      </w:r>
      <w:r w:rsidRPr="00114580">
        <w:rPr>
          <w:color w:val="58595B"/>
          <w:spacing w:val="25"/>
          <w:w w:val="109"/>
          <w:lang w:val="en-GB"/>
        </w:rPr>
        <w:t xml:space="preserve"> </w:t>
      </w:r>
      <w:r w:rsidRPr="00114580">
        <w:rPr>
          <w:color w:val="58595B"/>
          <w:spacing w:val="-1"/>
          <w:w w:val="105"/>
          <w:lang w:val="en-GB"/>
        </w:rPr>
        <w:t>breaches</w:t>
      </w:r>
      <w:r w:rsidRPr="00114580">
        <w:rPr>
          <w:color w:val="58595B"/>
          <w:spacing w:val="-3"/>
          <w:w w:val="105"/>
          <w:lang w:val="en-GB"/>
        </w:rPr>
        <w:t xml:space="preserve"> </w:t>
      </w:r>
      <w:r w:rsidRPr="00114580">
        <w:rPr>
          <w:color w:val="58595B"/>
          <w:w w:val="105"/>
          <w:lang w:val="en-GB"/>
        </w:rPr>
        <w:t>caused</w:t>
      </w:r>
      <w:r w:rsidRPr="00114580">
        <w:rPr>
          <w:color w:val="58595B"/>
          <w:spacing w:val="-3"/>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act,</w:t>
      </w:r>
      <w:r w:rsidRPr="00114580">
        <w:rPr>
          <w:color w:val="58595B"/>
          <w:spacing w:val="-3"/>
          <w:w w:val="105"/>
          <w:lang w:val="en-GB"/>
        </w:rPr>
        <w:t xml:space="preserve"> </w:t>
      </w:r>
      <w:r w:rsidRPr="00114580">
        <w:rPr>
          <w:color w:val="58595B"/>
          <w:w w:val="105"/>
          <w:lang w:val="en-GB"/>
        </w:rPr>
        <w:t>neglect</w:t>
      </w:r>
      <w:r w:rsidRPr="00114580">
        <w:rPr>
          <w:color w:val="58595B"/>
          <w:spacing w:val="-3"/>
          <w:w w:val="105"/>
          <w:lang w:val="en-GB"/>
        </w:rPr>
        <w:t xml:space="preserve"> </w:t>
      </w:r>
      <w:r w:rsidRPr="00114580">
        <w:rPr>
          <w:color w:val="58595B"/>
          <w:w w:val="105"/>
          <w:lang w:val="en-GB"/>
        </w:rPr>
        <w:t>or</w:t>
      </w:r>
      <w:r w:rsidRPr="00114580">
        <w:rPr>
          <w:color w:val="58595B"/>
          <w:spacing w:val="-3"/>
          <w:w w:val="105"/>
          <w:lang w:val="en-GB"/>
        </w:rPr>
        <w:t xml:space="preserve"> </w:t>
      </w:r>
      <w:r w:rsidRPr="00114580">
        <w:rPr>
          <w:color w:val="58595B"/>
          <w:w w:val="105"/>
          <w:lang w:val="en-GB"/>
        </w:rPr>
        <w:t>default</w:t>
      </w:r>
      <w:r w:rsidRPr="00114580">
        <w:rPr>
          <w:color w:val="58595B"/>
          <w:spacing w:val="-3"/>
          <w:w w:val="105"/>
          <w:lang w:val="en-GB"/>
        </w:rPr>
        <w:t xml:space="preserve"> </w:t>
      </w:r>
      <w:r w:rsidRPr="00114580">
        <w:rPr>
          <w:color w:val="58595B"/>
          <w:w w:val="105"/>
          <w:lang w:val="en-GB"/>
        </w:rPr>
        <w:t>of</w:t>
      </w:r>
      <w:r w:rsidRPr="00114580">
        <w:rPr>
          <w:color w:val="58595B"/>
          <w:spacing w:val="-3"/>
          <w:w w:val="105"/>
          <w:lang w:val="en-GB"/>
        </w:rPr>
        <w:t xml:space="preserve"> </w:t>
      </w:r>
      <w:r w:rsidRPr="00114580">
        <w:rPr>
          <w:color w:val="58595B"/>
          <w:w w:val="105"/>
          <w:lang w:val="en-GB"/>
        </w:rPr>
        <w:t>the</w:t>
      </w:r>
      <w:r w:rsidRPr="00114580">
        <w:rPr>
          <w:color w:val="58595B"/>
          <w:spacing w:val="29"/>
          <w:w w:val="113"/>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7"/>
          <w:w w:val="105"/>
          <w:lang w:val="en-GB"/>
        </w:rPr>
        <w:t xml:space="preserve"> </w:t>
      </w:r>
      <w:r w:rsidRPr="00114580">
        <w:rPr>
          <w:color w:val="58595B"/>
          <w:w w:val="105"/>
          <w:lang w:val="en-GB"/>
        </w:rPr>
        <w:t>and/or</w:t>
      </w:r>
      <w:r w:rsidRPr="00114580">
        <w:rPr>
          <w:color w:val="58595B"/>
          <w:spacing w:val="-7"/>
          <w:w w:val="105"/>
          <w:lang w:val="en-GB"/>
        </w:rPr>
        <w:t xml:space="preserve"> </w:t>
      </w:r>
      <w:r w:rsidRPr="00114580">
        <w:rPr>
          <w:color w:val="58595B"/>
          <w:w w:val="105"/>
          <w:lang w:val="en-GB"/>
        </w:rPr>
        <w:t>its</w:t>
      </w:r>
      <w:r w:rsidRPr="00114580">
        <w:rPr>
          <w:color w:val="58595B"/>
          <w:spacing w:val="-7"/>
          <w:w w:val="105"/>
          <w:lang w:val="en-GB"/>
        </w:rPr>
        <w:t xml:space="preserve"> </w:t>
      </w:r>
      <w:r w:rsidRPr="00114580">
        <w:rPr>
          <w:color w:val="58595B"/>
          <w:spacing w:val="-1"/>
          <w:w w:val="105"/>
          <w:lang w:val="en-GB"/>
        </w:rPr>
        <w:t>emplo</w:t>
      </w:r>
      <w:r w:rsidRPr="00543029">
        <w:rPr>
          <w:color w:val="58595B"/>
          <w:w w:val="105"/>
          <w:lang w:val="en-GB"/>
        </w:rPr>
        <w:t>y</w:t>
      </w:r>
      <w:r w:rsidRPr="00114580">
        <w:rPr>
          <w:color w:val="58595B"/>
          <w:spacing w:val="-1"/>
          <w:w w:val="105"/>
          <w:lang w:val="en-GB"/>
        </w:rPr>
        <w:t>ees</w:t>
      </w:r>
      <w:r w:rsidRPr="00543029">
        <w:rPr>
          <w:color w:val="58595B"/>
          <w:w w:val="105"/>
          <w:lang w:val="en-GB"/>
        </w:rPr>
        <w:t>,</w:t>
      </w:r>
      <w:r w:rsidRPr="00114580">
        <w:rPr>
          <w:color w:val="58595B"/>
          <w:spacing w:val="-7"/>
          <w:w w:val="105"/>
          <w:lang w:val="en-GB"/>
        </w:rPr>
        <w:t xml:space="preserve"> </w:t>
      </w:r>
      <w:r w:rsidRPr="00114580">
        <w:rPr>
          <w:color w:val="58595B"/>
          <w:w w:val="105"/>
          <w:lang w:val="en-GB"/>
        </w:rPr>
        <w:t>or</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subscriber</w:t>
      </w:r>
      <w:r w:rsidRPr="00114580">
        <w:rPr>
          <w:color w:val="58595B"/>
          <w:spacing w:val="-7"/>
          <w:w w:val="105"/>
          <w:lang w:val="en-GB"/>
        </w:rPr>
        <w:t xml:space="preserve"> </w:t>
      </w:r>
      <w:r w:rsidRPr="00114580">
        <w:rPr>
          <w:color w:val="58595B"/>
          <w:w w:val="105"/>
          <w:lang w:val="en-GB"/>
        </w:rPr>
        <w:t>or</w:t>
      </w:r>
      <w:r w:rsidRPr="00114580">
        <w:rPr>
          <w:color w:val="58595B"/>
          <w:spacing w:val="29"/>
          <w:w w:val="105"/>
          <w:lang w:val="en-GB"/>
        </w:rPr>
        <w:t xml:space="preserve"> </w:t>
      </w:r>
      <w:r w:rsidRPr="00114580">
        <w:rPr>
          <w:color w:val="58595B"/>
          <w:spacing w:val="-1"/>
          <w:w w:val="105"/>
          <w:lang w:val="en-GB"/>
        </w:rPr>
        <w:t>third</w:t>
      </w:r>
      <w:r w:rsidRPr="00114580">
        <w:rPr>
          <w:color w:val="58595B"/>
          <w:spacing w:val="-10"/>
          <w:w w:val="105"/>
          <w:lang w:val="en-GB"/>
        </w:rPr>
        <w:t xml:space="preserve"> </w:t>
      </w:r>
      <w:r w:rsidRPr="00114580">
        <w:rPr>
          <w:color w:val="58595B"/>
          <w:w w:val="105"/>
          <w:lang w:val="en-GB"/>
        </w:rPr>
        <w:t>party</w:t>
      </w:r>
      <w:r w:rsidRPr="00114580">
        <w:rPr>
          <w:color w:val="58595B"/>
          <w:spacing w:val="-9"/>
          <w:w w:val="105"/>
          <w:lang w:val="en-GB"/>
        </w:rPr>
        <w:t xml:space="preserve"> </w:t>
      </w:r>
      <w:r w:rsidRPr="00114580">
        <w:rPr>
          <w:color w:val="58595B"/>
          <w:w w:val="105"/>
          <w:lang w:val="en-GB"/>
        </w:rPr>
        <w:t>claim</w:t>
      </w:r>
      <w:r w:rsidRPr="00114580">
        <w:rPr>
          <w:color w:val="58595B"/>
          <w:spacing w:val="-9"/>
          <w:w w:val="105"/>
          <w:lang w:val="en-GB"/>
        </w:rPr>
        <w:t xml:space="preserve"> </w:t>
      </w:r>
      <w:r w:rsidRPr="00114580">
        <w:rPr>
          <w:color w:val="58595B"/>
          <w:w w:val="105"/>
          <w:lang w:val="en-GB"/>
        </w:rPr>
        <w:t>in</w:t>
      </w:r>
      <w:r w:rsidRPr="00114580">
        <w:rPr>
          <w:color w:val="58595B"/>
          <w:spacing w:val="-9"/>
          <w:w w:val="105"/>
          <w:lang w:val="en-GB"/>
        </w:rPr>
        <w:t xml:space="preserve"> </w:t>
      </w:r>
      <w:r w:rsidRPr="00543029">
        <w:rPr>
          <w:color w:val="58595B"/>
          <w:w w:val="105"/>
          <w:lang w:val="en-GB"/>
        </w:rPr>
        <w:t>r</w:t>
      </w:r>
      <w:r w:rsidRPr="00114580">
        <w:rPr>
          <w:color w:val="58595B"/>
          <w:spacing w:val="-1"/>
          <w:w w:val="105"/>
          <w:lang w:val="en-GB"/>
        </w:rPr>
        <w:t>espect</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9"/>
          <w:w w:val="105"/>
          <w:lang w:val="en-GB"/>
        </w:rPr>
        <w:t xml:space="preserve"> </w:t>
      </w:r>
      <w:r w:rsidRPr="00114580">
        <w:rPr>
          <w:color w:val="58595B"/>
          <w:spacing w:val="-1"/>
          <w:w w:val="105"/>
          <w:lang w:val="en-GB"/>
        </w:rPr>
        <w:t>matter</w:t>
      </w:r>
      <w:r w:rsidRPr="00114580">
        <w:rPr>
          <w:color w:val="58595B"/>
          <w:spacing w:val="-9"/>
          <w:w w:val="105"/>
          <w:lang w:val="en-GB"/>
        </w:rPr>
        <w:t xml:space="preserve"> </w:t>
      </w:r>
      <w:r w:rsidRPr="00114580">
        <w:rPr>
          <w:color w:val="58595B"/>
          <w:w w:val="105"/>
          <w:lang w:val="en-GB"/>
        </w:rPr>
        <w:t>arising</w:t>
      </w:r>
      <w:r w:rsidRPr="00114580">
        <w:rPr>
          <w:color w:val="58595B"/>
          <w:spacing w:val="-9"/>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41"/>
          <w:w w:val="108"/>
          <w:lang w:val="en-GB"/>
        </w:rPr>
        <w:t xml:space="preserve"> </w:t>
      </w:r>
      <w:r w:rsidRPr="00114580">
        <w:rPr>
          <w:color w:val="58595B"/>
          <w:w w:val="105"/>
          <w:lang w:val="en-GB"/>
        </w:rPr>
        <w:t>the</w:t>
      </w:r>
      <w:r w:rsidRPr="00114580">
        <w:rPr>
          <w:color w:val="58595B"/>
          <w:spacing w:val="-12"/>
          <w:w w:val="105"/>
          <w:lang w:val="en-GB"/>
        </w:rPr>
        <w:t xml:space="preserve"> </w:t>
      </w:r>
      <w:r w:rsidRPr="00114580">
        <w:rPr>
          <w:color w:val="58595B"/>
          <w:spacing w:val="-3"/>
          <w:w w:val="105"/>
          <w:lang w:val="en-GB"/>
        </w:rPr>
        <w:t>A</w:t>
      </w:r>
      <w:r w:rsidRPr="00543029">
        <w:rPr>
          <w:color w:val="58595B"/>
          <w:w w:val="105"/>
          <w:lang w:val="en-GB"/>
        </w:rPr>
        <w:t>gent</w:t>
      </w:r>
      <w:r w:rsidRPr="00114580">
        <w:rPr>
          <w:color w:val="58595B"/>
          <w:spacing w:val="-4"/>
          <w:w w:val="105"/>
          <w:lang w:val="en-GB"/>
        </w:rPr>
        <w:t>’</w:t>
      </w:r>
      <w:r w:rsidRPr="00114580">
        <w:rPr>
          <w:color w:val="58595B"/>
          <w:spacing w:val="-3"/>
          <w:w w:val="105"/>
          <w:lang w:val="en-GB"/>
        </w:rPr>
        <w:t>s</w:t>
      </w:r>
      <w:r w:rsidRPr="00114580">
        <w:rPr>
          <w:color w:val="58595B"/>
          <w:spacing w:val="-11"/>
          <w:w w:val="105"/>
          <w:lang w:val="en-GB"/>
        </w:rPr>
        <w:t xml:space="preserve"> </w:t>
      </w:r>
      <w:r w:rsidRPr="00114580">
        <w:rPr>
          <w:color w:val="58595B"/>
          <w:w w:val="105"/>
          <w:lang w:val="en-GB"/>
        </w:rPr>
        <w:t>or</w:t>
      </w:r>
      <w:r w:rsidRPr="00114580">
        <w:rPr>
          <w:color w:val="58595B"/>
          <w:spacing w:val="-11"/>
          <w:w w:val="105"/>
          <w:lang w:val="en-GB"/>
        </w:rPr>
        <w:t xml:space="preserve"> </w:t>
      </w:r>
      <w:r w:rsidRPr="00114580">
        <w:rPr>
          <w:color w:val="58595B"/>
          <w:w w:val="105"/>
          <w:lang w:val="en-GB"/>
        </w:rPr>
        <w:t>its</w:t>
      </w:r>
      <w:r w:rsidRPr="00114580">
        <w:rPr>
          <w:color w:val="58595B"/>
          <w:spacing w:val="-11"/>
          <w:w w:val="105"/>
          <w:lang w:val="en-GB"/>
        </w:rPr>
        <w:t xml:space="preserve"> </w:t>
      </w:r>
      <w:r w:rsidRPr="00114580">
        <w:rPr>
          <w:color w:val="58595B"/>
          <w:spacing w:val="-1"/>
          <w:w w:val="105"/>
          <w:lang w:val="en-GB"/>
        </w:rPr>
        <w:t>emplo</w:t>
      </w:r>
      <w:r w:rsidRPr="00543029">
        <w:rPr>
          <w:color w:val="58595B"/>
          <w:w w:val="105"/>
          <w:lang w:val="en-GB"/>
        </w:rPr>
        <w:t>y</w:t>
      </w:r>
      <w:r w:rsidRPr="00114580">
        <w:rPr>
          <w:color w:val="58595B"/>
          <w:spacing w:val="-1"/>
          <w:w w:val="105"/>
          <w:lang w:val="en-GB"/>
        </w:rPr>
        <w:t>ees</w:t>
      </w:r>
      <w:r w:rsidRPr="00543029">
        <w:rPr>
          <w:color w:val="58595B"/>
          <w:w w:val="105"/>
          <w:lang w:val="en-GB"/>
        </w:rPr>
        <w:t>’</w:t>
      </w:r>
      <w:r w:rsidRPr="00114580">
        <w:rPr>
          <w:color w:val="58595B"/>
          <w:spacing w:val="-21"/>
          <w:w w:val="105"/>
          <w:lang w:val="en-GB"/>
        </w:rPr>
        <w:t xml:space="preserve"> </w:t>
      </w:r>
      <w:r w:rsidRPr="00543029">
        <w:rPr>
          <w:color w:val="58595B"/>
          <w:w w:val="105"/>
          <w:lang w:val="en-GB"/>
        </w:rPr>
        <w:t>c</w:t>
      </w:r>
      <w:r w:rsidRPr="00114580">
        <w:rPr>
          <w:color w:val="58595B"/>
          <w:spacing w:val="-1"/>
          <w:w w:val="105"/>
          <w:lang w:val="en-GB"/>
        </w:rPr>
        <w:t>onduct</w:t>
      </w:r>
      <w:r w:rsidRPr="00543029">
        <w:rPr>
          <w:color w:val="58595B"/>
          <w:w w:val="105"/>
          <w:lang w:val="en-GB"/>
        </w:rPr>
        <w:t>.</w:t>
      </w:r>
    </w:p>
    <w:p w14:paraId="367F0741" w14:textId="77777777" w:rsidR="0016175F" w:rsidRPr="00114580" w:rsidRDefault="0016175F" w:rsidP="004D2828">
      <w:pPr>
        <w:pStyle w:val="BodyText"/>
        <w:rPr>
          <w:lang w:val="en-GB"/>
        </w:rPr>
      </w:pPr>
      <w:r w:rsidRPr="00114580">
        <w:rPr>
          <w:color w:val="58595B"/>
          <w:w w:val="105"/>
          <w:lang w:val="en-GB"/>
        </w:rPr>
        <w:t>No</w:t>
      </w:r>
      <w:r w:rsidRPr="00114580">
        <w:rPr>
          <w:color w:val="58595B"/>
          <w:spacing w:val="-4"/>
          <w:w w:val="105"/>
          <w:lang w:val="en-GB"/>
        </w:rPr>
        <w:t xml:space="preserve"> </w:t>
      </w:r>
      <w:r w:rsidRPr="00543029">
        <w:rPr>
          <w:color w:val="58595B"/>
          <w:w w:val="105"/>
          <w:lang w:val="en-GB"/>
        </w:rPr>
        <w:t>w</w:t>
      </w:r>
      <w:r w:rsidRPr="00114580">
        <w:rPr>
          <w:color w:val="58595B"/>
          <w:spacing w:val="-1"/>
          <w:w w:val="105"/>
          <w:lang w:val="en-GB"/>
        </w:rPr>
        <w:t>ar</w:t>
      </w:r>
      <w:r w:rsidRPr="00543029">
        <w:rPr>
          <w:color w:val="58595B"/>
          <w:w w:val="105"/>
          <w:lang w:val="en-GB"/>
        </w:rPr>
        <w:t>r</w:t>
      </w:r>
      <w:r w:rsidRPr="00114580">
        <w:rPr>
          <w:color w:val="58595B"/>
          <w:spacing w:val="-1"/>
          <w:w w:val="105"/>
          <w:lang w:val="en-GB"/>
        </w:rPr>
        <w:t>anties</w:t>
      </w:r>
      <w:r w:rsidRPr="00114580">
        <w:rPr>
          <w:color w:val="58595B"/>
          <w:spacing w:val="-4"/>
          <w:w w:val="105"/>
          <w:lang w:val="en-GB"/>
        </w:rPr>
        <w:t xml:space="preserve"> </w:t>
      </w:r>
      <w:r w:rsidRPr="00114580">
        <w:rPr>
          <w:color w:val="58595B"/>
          <w:w w:val="105"/>
          <w:lang w:val="en-GB"/>
        </w:rPr>
        <w:t>or</w:t>
      </w:r>
      <w:r w:rsidRPr="00114580">
        <w:rPr>
          <w:color w:val="58595B"/>
          <w:spacing w:val="-4"/>
          <w:w w:val="105"/>
          <w:lang w:val="en-GB"/>
        </w:rPr>
        <w:t xml:space="preserve"> </w:t>
      </w:r>
      <w:r w:rsidRPr="00543029">
        <w:rPr>
          <w:color w:val="58595B"/>
          <w:w w:val="105"/>
          <w:lang w:val="en-GB"/>
        </w:rPr>
        <w:t>r</w:t>
      </w:r>
      <w:r w:rsidRPr="00114580">
        <w:rPr>
          <w:color w:val="58595B"/>
          <w:spacing w:val="-1"/>
          <w:w w:val="105"/>
          <w:lang w:val="en-GB"/>
        </w:rPr>
        <w:t>epresentations</w:t>
      </w:r>
      <w:r w:rsidRPr="00114580">
        <w:rPr>
          <w:color w:val="58595B"/>
          <w:spacing w:val="-3"/>
          <w:w w:val="105"/>
          <w:lang w:val="en-GB"/>
        </w:rPr>
        <w:t xml:space="preserve"> </w:t>
      </w:r>
      <w:r w:rsidRPr="00114580">
        <w:rPr>
          <w:color w:val="58595B"/>
          <w:spacing w:val="-1"/>
          <w:w w:val="105"/>
          <w:lang w:val="en-GB"/>
        </w:rPr>
        <w:t>are</w:t>
      </w:r>
      <w:r w:rsidRPr="00114580">
        <w:rPr>
          <w:color w:val="58595B"/>
          <w:spacing w:val="-4"/>
          <w:w w:val="105"/>
          <w:lang w:val="en-GB"/>
        </w:rPr>
        <w:t xml:space="preserve"> </w:t>
      </w:r>
      <w:r w:rsidRPr="00114580">
        <w:rPr>
          <w:color w:val="58595B"/>
          <w:w w:val="105"/>
          <w:lang w:val="en-GB"/>
        </w:rPr>
        <w:t>made</w:t>
      </w:r>
      <w:r w:rsidRPr="00114580">
        <w:rPr>
          <w:color w:val="58595B"/>
          <w:spacing w:val="-4"/>
          <w:w w:val="105"/>
          <w:lang w:val="en-GB"/>
        </w:rPr>
        <w:t xml:space="preserve"> </w:t>
      </w:r>
      <w:r w:rsidRPr="00114580">
        <w:rPr>
          <w:color w:val="58595B"/>
          <w:w w:val="105"/>
          <w:lang w:val="en-GB"/>
        </w:rPr>
        <w:t>with</w:t>
      </w:r>
      <w:r w:rsidRPr="00114580">
        <w:rPr>
          <w:color w:val="58595B"/>
          <w:spacing w:val="35"/>
          <w:w w:val="104"/>
          <w:lang w:val="en-GB"/>
        </w:rPr>
        <w:t xml:space="preserve"> </w:t>
      </w:r>
      <w:r w:rsidRPr="00543029">
        <w:rPr>
          <w:color w:val="58595B"/>
          <w:w w:val="105"/>
          <w:lang w:val="en-GB"/>
        </w:rPr>
        <w:t>r</w:t>
      </w:r>
      <w:r w:rsidRPr="00114580">
        <w:rPr>
          <w:color w:val="58595B"/>
          <w:spacing w:val="-1"/>
          <w:w w:val="105"/>
          <w:lang w:val="en-GB"/>
        </w:rPr>
        <w:t>egard</w:t>
      </w:r>
      <w:r w:rsidRPr="00114580">
        <w:rPr>
          <w:color w:val="58595B"/>
          <w:spacing w:val="2"/>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spacing w:val="-1"/>
          <w:w w:val="105"/>
          <w:lang w:val="en-GB"/>
        </w:rPr>
        <w:t>poten</w:t>
      </w:r>
      <w:r w:rsidRPr="00543029">
        <w:rPr>
          <w:color w:val="58595B"/>
          <w:w w:val="105"/>
          <w:lang w:val="en-GB"/>
        </w:rPr>
        <w:t>tial</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evenues</w:t>
      </w:r>
      <w:r w:rsidRPr="00114580">
        <w:rPr>
          <w:color w:val="58595B"/>
          <w:spacing w:val="3"/>
          <w:w w:val="105"/>
          <w:lang w:val="en-GB"/>
        </w:rPr>
        <w:t xml:space="preserve"> </w:t>
      </w:r>
      <w:r w:rsidRPr="00114580">
        <w:rPr>
          <w:color w:val="58595B"/>
          <w:spacing w:val="-1"/>
          <w:w w:val="105"/>
          <w:lang w:val="en-GB"/>
        </w:rPr>
        <w:t>that</w:t>
      </w:r>
      <w:r w:rsidRPr="00114580">
        <w:rPr>
          <w:color w:val="58595B"/>
          <w:spacing w:val="2"/>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be</w:t>
      </w:r>
      <w:r w:rsidRPr="00114580">
        <w:rPr>
          <w:color w:val="58595B"/>
          <w:spacing w:val="3"/>
          <w:w w:val="105"/>
          <w:lang w:val="en-GB"/>
        </w:rPr>
        <w:t xml:space="preserve"> </w:t>
      </w:r>
      <w:r w:rsidRPr="00114580">
        <w:rPr>
          <w:color w:val="58595B"/>
          <w:w w:val="105"/>
          <w:lang w:val="en-GB"/>
        </w:rPr>
        <w:t>earned</w:t>
      </w:r>
      <w:r w:rsidRPr="00114580">
        <w:rPr>
          <w:color w:val="58595B"/>
          <w:spacing w:val="3"/>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9"/>
          <w:w w:val="94"/>
          <w:lang w:val="en-GB"/>
        </w:rPr>
        <w:t xml:space="preserve"> </w:t>
      </w:r>
      <w:r w:rsidRPr="00114580">
        <w:rPr>
          <w:color w:val="58595B"/>
          <w:w w:val="105"/>
          <w:lang w:val="en-GB"/>
        </w:rPr>
        <w:t>the</w:t>
      </w:r>
      <w:r w:rsidRPr="00114580">
        <w:rPr>
          <w:color w:val="58595B"/>
          <w:spacing w:val="-10"/>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10"/>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spacing w:val="-1"/>
          <w:w w:val="105"/>
          <w:lang w:val="en-GB"/>
        </w:rPr>
        <w:t>pro</w:t>
      </w:r>
      <w:r w:rsidRPr="00543029">
        <w:rPr>
          <w:color w:val="58595B"/>
          <w:w w:val="105"/>
          <w:lang w:val="en-GB"/>
        </w:rPr>
        <w:t>vision</w:t>
      </w:r>
      <w:r w:rsidRPr="00114580">
        <w:rPr>
          <w:color w:val="58595B"/>
          <w:spacing w:val="-10"/>
          <w:w w:val="105"/>
          <w:lang w:val="en-GB"/>
        </w:rPr>
        <w:t xml:space="preserve"> </w:t>
      </w:r>
      <w:r w:rsidRPr="00114580">
        <w:rPr>
          <w:color w:val="58595B"/>
          <w:w w:val="105"/>
          <w:lang w:val="en-GB"/>
        </w:rPr>
        <w:t>of</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w w:val="105"/>
          <w:lang w:val="en-GB"/>
        </w:rPr>
        <w:t>Mobile</w:t>
      </w:r>
      <w:r w:rsidRPr="00114580">
        <w:rPr>
          <w:color w:val="58595B"/>
          <w:spacing w:val="-10"/>
          <w:w w:val="105"/>
          <w:lang w:val="en-GB"/>
        </w:rPr>
        <w:t xml:space="preserve"> </w:t>
      </w:r>
      <w:r w:rsidRPr="00114580">
        <w:rPr>
          <w:color w:val="58595B"/>
          <w:w w:val="105"/>
          <w:lang w:val="en-GB"/>
        </w:rPr>
        <w:t>Money</w:t>
      </w:r>
      <w:r w:rsidRPr="00114580">
        <w:rPr>
          <w:color w:val="58595B"/>
          <w:spacing w:val="21"/>
          <w:w w:val="106"/>
          <w:lang w:val="en-GB"/>
        </w:rPr>
        <w:t xml:space="preserve"> </w:t>
      </w:r>
      <w:r w:rsidRPr="00114580">
        <w:rPr>
          <w:color w:val="58595B"/>
          <w:spacing w:val="-3"/>
          <w:w w:val="105"/>
          <w:lang w:val="en-GB"/>
        </w:rPr>
        <w:t>Transf</w:t>
      </w:r>
      <w:r w:rsidRPr="00543029">
        <w:rPr>
          <w:color w:val="58595B"/>
          <w:w w:val="105"/>
          <w:lang w:val="en-GB"/>
        </w:rPr>
        <w:t>er</w:t>
      </w:r>
      <w:r w:rsidRPr="00114580">
        <w:rPr>
          <w:color w:val="58595B"/>
          <w:spacing w:val="-8"/>
          <w:w w:val="105"/>
          <w:lang w:val="en-GB"/>
        </w:rPr>
        <w:t xml:space="preserve"> </w:t>
      </w:r>
      <w:r w:rsidRPr="00114580">
        <w:rPr>
          <w:color w:val="58595B"/>
          <w:w w:val="105"/>
          <w:lang w:val="en-GB"/>
        </w:rPr>
        <w:t>services</w:t>
      </w:r>
      <w:r w:rsidRPr="00114580">
        <w:rPr>
          <w:color w:val="58595B"/>
          <w:spacing w:val="-7"/>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w w:val="105"/>
          <w:lang w:val="en-GB"/>
        </w:rPr>
        <w:t>no</w:t>
      </w:r>
      <w:r w:rsidRPr="00114580">
        <w:rPr>
          <w:color w:val="58595B"/>
          <w:spacing w:val="-7"/>
          <w:w w:val="105"/>
          <w:lang w:val="en-GB"/>
        </w:rPr>
        <w:t xml:space="preserve"> </w:t>
      </w:r>
      <w:r w:rsidRPr="00543029">
        <w:rPr>
          <w:color w:val="58595B"/>
          <w:w w:val="105"/>
          <w:lang w:val="en-GB"/>
        </w:rPr>
        <w:t>relianc</w:t>
      </w:r>
      <w:r w:rsidRPr="00114580">
        <w:rPr>
          <w:color w:val="58595B"/>
          <w:spacing w:val="-1"/>
          <w:w w:val="105"/>
          <w:lang w:val="en-GB"/>
        </w:rPr>
        <w:t>e</w:t>
      </w:r>
      <w:r w:rsidRPr="00114580">
        <w:rPr>
          <w:color w:val="58595B"/>
          <w:spacing w:val="-7"/>
          <w:w w:val="105"/>
          <w:lang w:val="en-GB"/>
        </w:rPr>
        <w:t xml:space="preserve"> </w:t>
      </w:r>
      <w:r w:rsidRPr="00114580">
        <w:rPr>
          <w:color w:val="58595B"/>
          <w:w w:val="105"/>
          <w:lang w:val="en-GB"/>
        </w:rPr>
        <w:t>should</w:t>
      </w:r>
      <w:r w:rsidRPr="00114580">
        <w:rPr>
          <w:color w:val="58595B"/>
          <w:spacing w:val="-7"/>
          <w:w w:val="105"/>
          <w:lang w:val="en-GB"/>
        </w:rPr>
        <w:t xml:space="preserve"> </w:t>
      </w:r>
      <w:r w:rsidRPr="00114580">
        <w:rPr>
          <w:color w:val="58595B"/>
          <w:w w:val="105"/>
          <w:lang w:val="en-GB"/>
        </w:rPr>
        <w:t>be</w:t>
      </w:r>
      <w:r w:rsidRPr="00114580">
        <w:rPr>
          <w:color w:val="58595B"/>
          <w:spacing w:val="-7"/>
          <w:w w:val="105"/>
          <w:lang w:val="en-GB"/>
        </w:rPr>
        <w:t xml:space="preserve"> </w:t>
      </w:r>
      <w:r w:rsidRPr="00114580">
        <w:rPr>
          <w:color w:val="58595B"/>
          <w:spacing w:val="-1"/>
          <w:w w:val="105"/>
          <w:lang w:val="en-GB"/>
        </w:rPr>
        <w:t>placed</w:t>
      </w:r>
      <w:r w:rsidRPr="00114580">
        <w:rPr>
          <w:color w:val="58595B"/>
          <w:spacing w:val="-7"/>
          <w:w w:val="105"/>
          <w:lang w:val="en-GB"/>
        </w:rPr>
        <w:t xml:space="preserve"> </w:t>
      </w:r>
      <w:r w:rsidRPr="00114580">
        <w:rPr>
          <w:color w:val="58595B"/>
          <w:w w:val="105"/>
          <w:lang w:val="en-GB"/>
        </w:rPr>
        <w:t>on</w:t>
      </w:r>
      <w:r w:rsidRPr="00114580">
        <w:rPr>
          <w:color w:val="58595B"/>
          <w:spacing w:val="37"/>
          <w:w w:val="110"/>
          <w:lang w:val="en-GB"/>
        </w:rPr>
        <w:t xml:space="preserve"> </w:t>
      </w:r>
      <w:r w:rsidRPr="00114580">
        <w:rPr>
          <w:color w:val="58595B"/>
          <w:spacing w:val="-1"/>
          <w:w w:val="105"/>
          <w:lang w:val="en-GB"/>
        </w:rPr>
        <w:t>an</w:t>
      </w:r>
      <w:r w:rsidRPr="00543029">
        <w:rPr>
          <w:color w:val="58595B"/>
          <w:w w:val="105"/>
          <w:lang w:val="en-GB"/>
        </w:rPr>
        <w:t>y</w:t>
      </w:r>
      <w:r w:rsidRPr="00114580">
        <w:rPr>
          <w:color w:val="58595B"/>
          <w:w w:val="105"/>
          <w:lang w:val="en-GB"/>
        </w:rPr>
        <w:t xml:space="preserve"> </w:t>
      </w:r>
      <w:r w:rsidRPr="00114580">
        <w:rPr>
          <w:color w:val="58595B"/>
          <w:spacing w:val="-1"/>
          <w:w w:val="105"/>
          <w:lang w:val="en-GB"/>
        </w:rPr>
        <w:t>statements</w:t>
      </w:r>
      <w:r w:rsidRPr="00114580">
        <w:rPr>
          <w:color w:val="58595B"/>
          <w:w w:val="105"/>
          <w:lang w:val="en-GB"/>
        </w:rPr>
        <w:t xml:space="preserve"> or</w:t>
      </w:r>
      <w:r w:rsidRPr="00114580">
        <w:rPr>
          <w:color w:val="58595B"/>
          <w:spacing w:val="1"/>
          <w:w w:val="105"/>
          <w:lang w:val="en-GB"/>
        </w:rPr>
        <w:t xml:space="preserve"> </w:t>
      </w:r>
      <w:r w:rsidRPr="00114580">
        <w:rPr>
          <w:color w:val="58595B"/>
          <w:spacing w:val="-1"/>
          <w:w w:val="105"/>
          <w:lang w:val="en-GB"/>
        </w:rPr>
        <w:t>projections</w:t>
      </w:r>
      <w:r w:rsidRPr="00114580">
        <w:rPr>
          <w:color w:val="58595B"/>
          <w:w w:val="105"/>
          <w:lang w:val="en-GB"/>
        </w:rPr>
        <w:t xml:space="preserve"> </w:t>
      </w:r>
      <w:r w:rsidRPr="00114580">
        <w:rPr>
          <w:color w:val="58595B"/>
          <w:spacing w:val="-1"/>
          <w:w w:val="105"/>
          <w:lang w:val="en-GB"/>
        </w:rPr>
        <w:t>provided</w:t>
      </w:r>
      <w:r w:rsidRPr="00543029">
        <w:rPr>
          <w:color w:val="58595B"/>
          <w:w w:val="105"/>
          <w:lang w:val="en-GB"/>
        </w:rPr>
        <w:t>,</w:t>
      </w:r>
      <w:r w:rsidRPr="00114580">
        <w:rPr>
          <w:color w:val="58595B"/>
          <w:spacing w:val="1"/>
          <w:w w:val="105"/>
          <w:lang w:val="en-GB"/>
        </w:rPr>
        <w:t xml:space="preserve"> </w:t>
      </w:r>
      <w:r w:rsidRPr="00114580">
        <w:rPr>
          <w:color w:val="58595B"/>
          <w:w w:val="105"/>
          <w:lang w:val="en-GB"/>
        </w:rPr>
        <w:t>whether</w:t>
      </w:r>
      <w:r w:rsidRPr="00114580">
        <w:rPr>
          <w:color w:val="58595B"/>
          <w:spacing w:val="45"/>
          <w:w w:val="108"/>
          <w:lang w:val="en-GB"/>
        </w:rPr>
        <w:t xml:space="preserve"> </w:t>
      </w:r>
      <w:r w:rsidRPr="00543029">
        <w:rPr>
          <w:color w:val="58595B"/>
          <w:w w:val="105"/>
          <w:lang w:val="en-GB"/>
        </w:rPr>
        <w:t>v</w:t>
      </w:r>
      <w:r w:rsidRPr="00114580">
        <w:rPr>
          <w:color w:val="58595B"/>
          <w:spacing w:val="-1"/>
          <w:w w:val="105"/>
          <w:lang w:val="en-GB"/>
        </w:rPr>
        <w:t>er</w:t>
      </w:r>
      <w:r w:rsidRPr="00543029">
        <w:rPr>
          <w:color w:val="58595B"/>
          <w:w w:val="105"/>
          <w:lang w:val="en-GB"/>
        </w:rPr>
        <w:t>bally</w:t>
      </w:r>
      <w:r w:rsidRPr="00114580">
        <w:rPr>
          <w:color w:val="58595B"/>
          <w:spacing w:val="-13"/>
          <w:w w:val="105"/>
          <w:lang w:val="en-GB"/>
        </w:rPr>
        <w:t xml:space="preserve"> </w:t>
      </w:r>
      <w:r w:rsidRPr="00114580">
        <w:rPr>
          <w:color w:val="58595B"/>
          <w:w w:val="105"/>
          <w:lang w:val="en-GB"/>
        </w:rPr>
        <w:t>or</w:t>
      </w:r>
      <w:r w:rsidRPr="00114580">
        <w:rPr>
          <w:color w:val="58595B"/>
          <w:spacing w:val="-13"/>
          <w:w w:val="105"/>
          <w:lang w:val="en-GB"/>
        </w:rPr>
        <w:t xml:space="preserve"> </w:t>
      </w:r>
      <w:r w:rsidRPr="00114580">
        <w:rPr>
          <w:color w:val="58595B"/>
          <w:w w:val="105"/>
          <w:lang w:val="en-GB"/>
        </w:rPr>
        <w:t>in</w:t>
      </w:r>
      <w:r w:rsidRPr="00114580">
        <w:rPr>
          <w:color w:val="58595B"/>
          <w:spacing w:val="-13"/>
          <w:w w:val="105"/>
          <w:lang w:val="en-GB"/>
        </w:rPr>
        <w:t xml:space="preserve"> </w:t>
      </w:r>
      <w:r w:rsidRPr="00114580">
        <w:rPr>
          <w:color w:val="58595B"/>
          <w:w w:val="105"/>
          <w:lang w:val="en-GB"/>
        </w:rPr>
        <w:t>writing</w:t>
      </w:r>
      <w:r w:rsidRPr="00114580">
        <w:rPr>
          <w:color w:val="58595B"/>
          <w:spacing w:val="-13"/>
          <w:w w:val="105"/>
          <w:lang w:val="en-GB"/>
        </w:rPr>
        <w:t xml:space="preserve"> </w:t>
      </w:r>
      <w:r w:rsidRPr="00114580">
        <w:rPr>
          <w:color w:val="58595B"/>
          <w:w w:val="105"/>
          <w:lang w:val="en-GB"/>
        </w:rPr>
        <w:t>in</w:t>
      </w:r>
      <w:r w:rsidRPr="00114580">
        <w:rPr>
          <w:color w:val="58595B"/>
          <w:spacing w:val="-13"/>
          <w:w w:val="105"/>
          <w:lang w:val="en-GB"/>
        </w:rPr>
        <w:t xml:space="preserve"> </w:t>
      </w:r>
      <w:r w:rsidRPr="00114580">
        <w:rPr>
          <w:color w:val="58595B"/>
          <w:w w:val="105"/>
          <w:lang w:val="en-GB"/>
        </w:rPr>
        <w:t>this</w:t>
      </w:r>
      <w:r w:rsidRPr="00114580">
        <w:rPr>
          <w:color w:val="58595B"/>
          <w:spacing w:val="-13"/>
          <w:w w:val="105"/>
          <w:lang w:val="en-GB"/>
        </w:rPr>
        <w:t xml:space="preserve"> </w:t>
      </w:r>
      <w:r w:rsidRPr="00543029">
        <w:rPr>
          <w:color w:val="58595B"/>
          <w:w w:val="105"/>
          <w:lang w:val="en-GB"/>
        </w:rPr>
        <w:t>r</w:t>
      </w:r>
      <w:r w:rsidRPr="00114580">
        <w:rPr>
          <w:color w:val="58595B"/>
          <w:spacing w:val="-1"/>
          <w:w w:val="105"/>
          <w:lang w:val="en-GB"/>
        </w:rPr>
        <w:t>espect</w:t>
      </w:r>
      <w:r w:rsidRPr="00543029">
        <w:rPr>
          <w:color w:val="58595B"/>
          <w:w w:val="105"/>
          <w:lang w:val="en-GB"/>
        </w:rPr>
        <w:t>.</w:t>
      </w:r>
    </w:p>
    <w:p w14:paraId="42461ACF" w14:textId="77777777" w:rsidR="0016175F" w:rsidRPr="007572A1" w:rsidRDefault="0016175F" w:rsidP="004D2828">
      <w:pPr>
        <w:pStyle w:val="BodyText"/>
        <w:rPr>
          <w:sz w:val="15"/>
          <w:szCs w:val="15"/>
        </w:rPr>
      </w:pPr>
    </w:p>
    <w:p w14:paraId="167F5B02" w14:textId="77777777" w:rsidR="0016175F" w:rsidRPr="00543029" w:rsidRDefault="0016175F" w:rsidP="004D2828">
      <w:pPr>
        <w:pStyle w:val="BodyText"/>
        <w:rPr>
          <w:bCs/>
        </w:rPr>
      </w:pPr>
      <w:bookmarkStart w:id="219" w:name="_Toc40712687"/>
      <w:r w:rsidRPr="00B44CAE">
        <w:rPr>
          <w:color w:val="58595B"/>
          <w:w w:val="85"/>
        </w:rPr>
        <w:t>RIGHT</w:t>
      </w:r>
      <w:r w:rsidRPr="00114580">
        <w:rPr>
          <w:color w:val="58595B"/>
          <w:spacing w:val="5"/>
          <w:w w:val="85"/>
        </w:rPr>
        <w:t xml:space="preserve"> </w:t>
      </w:r>
      <w:r w:rsidRPr="00114580">
        <w:rPr>
          <w:color w:val="58595B"/>
          <w:w w:val="85"/>
        </w:rPr>
        <w:t>OF</w:t>
      </w:r>
      <w:r w:rsidRPr="00114580">
        <w:rPr>
          <w:color w:val="58595B"/>
          <w:spacing w:val="5"/>
          <w:w w:val="85"/>
        </w:rPr>
        <w:t xml:space="preserve"> </w:t>
      </w:r>
      <w:r w:rsidRPr="00543029">
        <w:rPr>
          <w:color w:val="58595B"/>
          <w:w w:val="85"/>
        </w:rPr>
        <w:t>SE</w:t>
      </w:r>
      <w:r w:rsidRPr="00114580">
        <w:rPr>
          <w:color w:val="58595B"/>
          <w:spacing w:val="-3"/>
          <w:w w:val="85"/>
        </w:rPr>
        <w:t>T</w:t>
      </w:r>
      <w:r w:rsidRPr="00543029">
        <w:rPr>
          <w:color w:val="58595B"/>
          <w:w w:val="85"/>
        </w:rPr>
        <w:t>-OFF</w:t>
      </w:r>
      <w:bookmarkEnd w:id="219"/>
    </w:p>
    <w:p w14:paraId="2ED30D1B"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24"/>
          <w:w w:val="105"/>
          <w:lang w:val="en-GB"/>
        </w:rPr>
        <w:t xml:space="preserve"> </w:t>
      </w:r>
      <w:r w:rsidRPr="00114580">
        <w:rPr>
          <w:color w:val="58595B"/>
          <w:w w:val="105"/>
          <w:lang w:val="en-GB"/>
        </w:rPr>
        <w:t>shall</w:t>
      </w:r>
      <w:r w:rsidRPr="00114580">
        <w:rPr>
          <w:color w:val="58595B"/>
          <w:spacing w:val="-6"/>
          <w:w w:val="105"/>
          <w:lang w:val="en-GB"/>
        </w:rPr>
        <w:t xml:space="preserve"> </w:t>
      </w:r>
      <w:r w:rsidRPr="00114580">
        <w:rPr>
          <w:color w:val="58595B"/>
          <w:spacing w:val="-1"/>
          <w:w w:val="105"/>
          <w:lang w:val="en-GB"/>
        </w:rPr>
        <w:t>ha</w:t>
      </w:r>
      <w:r w:rsidRPr="00543029">
        <w:rPr>
          <w:color w:val="58595B"/>
          <w:w w:val="105"/>
          <w:lang w:val="en-GB"/>
        </w:rPr>
        <w:t>v</w:t>
      </w:r>
      <w:r w:rsidRPr="00114580">
        <w:rPr>
          <w:color w:val="58595B"/>
          <w:spacing w:val="-1"/>
          <w:w w:val="105"/>
          <w:lang w:val="en-GB"/>
        </w:rPr>
        <w:t>e</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6"/>
          <w:w w:val="105"/>
          <w:lang w:val="en-GB"/>
        </w:rPr>
        <w:t xml:space="preserve"> </w:t>
      </w:r>
      <w:r w:rsidRPr="00114580">
        <w:rPr>
          <w:color w:val="58595B"/>
          <w:spacing w:val="-1"/>
          <w:w w:val="105"/>
          <w:lang w:val="en-GB"/>
        </w:rPr>
        <w:t>to</w:t>
      </w:r>
      <w:r w:rsidRPr="00114580">
        <w:rPr>
          <w:color w:val="58595B"/>
          <w:spacing w:val="-7"/>
          <w:w w:val="105"/>
          <w:lang w:val="en-GB"/>
        </w:rPr>
        <w:t xml:space="preserve"> </w:t>
      </w:r>
      <w:r w:rsidRPr="00114580">
        <w:rPr>
          <w:color w:val="58595B"/>
          <w:w w:val="105"/>
          <w:lang w:val="en-GB"/>
        </w:rPr>
        <w:t>set</w:t>
      </w:r>
      <w:r w:rsidRPr="00114580">
        <w:rPr>
          <w:color w:val="58595B"/>
          <w:spacing w:val="-6"/>
          <w:w w:val="105"/>
          <w:lang w:val="en-GB"/>
        </w:rPr>
        <w:t xml:space="preserve"> </w:t>
      </w:r>
      <w:r w:rsidRPr="00114580">
        <w:rPr>
          <w:color w:val="58595B"/>
          <w:w w:val="105"/>
          <w:lang w:val="en-GB"/>
        </w:rPr>
        <w:t>off</w:t>
      </w:r>
      <w:r w:rsidRPr="00114580">
        <w:rPr>
          <w:color w:val="58595B"/>
          <w:spacing w:val="-7"/>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sums</w:t>
      </w:r>
      <w:r w:rsidRPr="00114580">
        <w:rPr>
          <w:color w:val="58595B"/>
          <w:spacing w:val="-7"/>
          <w:w w:val="105"/>
          <w:lang w:val="en-GB"/>
        </w:rPr>
        <w:t xml:space="preserve"> </w:t>
      </w:r>
      <w:r w:rsidRPr="00114580">
        <w:rPr>
          <w:color w:val="58595B"/>
          <w:spacing w:val="-1"/>
          <w:w w:val="105"/>
          <w:lang w:val="en-GB"/>
        </w:rPr>
        <w:t>o</w:t>
      </w:r>
      <w:r w:rsidRPr="00543029">
        <w:rPr>
          <w:color w:val="58595B"/>
          <w:w w:val="105"/>
          <w:lang w:val="en-GB"/>
        </w:rPr>
        <w:t>w</w:t>
      </w:r>
      <w:r w:rsidRPr="00114580">
        <w:rPr>
          <w:color w:val="58595B"/>
          <w:spacing w:val="-1"/>
          <w:w w:val="105"/>
          <w:lang w:val="en-GB"/>
        </w:rPr>
        <w:t>ed</w:t>
      </w:r>
      <w:r w:rsidRPr="00114580">
        <w:rPr>
          <w:color w:val="58595B"/>
          <w:spacing w:val="23"/>
          <w:w w:val="112"/>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it</w:t>
      </w:r>
      <w:r w:rsidRPr="00114580">
        <w:rPr>
          <w:color w:val="58595B"/>
          <w:spacing w:val="-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0"/>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29"/>
          <w:w w:val="105"/>
          <w:lang w:val="en-GB"/>
        </w:rPr>
        <w:t xml:space="preserve"> </w:t>
      </w:r>
      <w:r w:rsidRPr="00114580">
        <w:rPr>
          <w:color w:val="58595B"/>
          <w:w w:val="105"/>
          <w:lang w:val="en-GB"/>
        </w:rPr>
        <w:t>against</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4"/>
          <w:w w:val="105"/>
          <w:lang w:val="en-GB"/>
        </w:rPr>
        <w:t xml:space="preserve"> </w:t>
      </w:r>
      <w:r w:rsidRPr="00114580">
        <w:rPr>
          <w:color w:val="58595B"/>
          <w:w w:val="105"/>
          <w:lang w:val="en-GB"/>
        </w:rPr>
        <w:t>sums</w:t>
      </w:r>
      <w:r w:rsidRPr="00114580">
        <w:rPr>
          <w:color w:val="58595B"/>
          <w:spacing w:val="-4"/>
          <w:w w:val="105"/>
          <w:lang w:val="en-GB"/>
        </w:rPr>
        <w:t xml:space="preserve"> </w:t>
      </w:r>
      <w:r w:rsidRPr="00114580">
        <w:rPr>
          <w:color w:val="58595B"/>
          <w:w w:val="105"/>
          <w:lang w:val="en-GB"/>
        </w:rPr>
        <w:t>due</w:t>
      </w:r>
      <w:r w:rsidRPr="00114580">
        <w:rPr>
          <w:color w:val="58595B"/>
          <w:spacing w:val="-4"/>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spacing w:val="-1"/>
          <w:w w:val="105"/>
          <w:lang w:val="en-GB"/>
        </w:rPr>
        <w:t>owing</w:t>
      </w:r>
      <w:r w:rsidRPr="00114580">
        <w:rPr>
          <w:color w:val="58595B"/>
          <w:spacing w:val="30"/>
          <w:w w:val="104"/>
          <w:lang w:val="en-GB"/>
        </w:rPr>
        <w:t xml:space="preserve"> </w:t>
      </w:r>
      <w:r w:rsidRPr="00114580">
        <w:rPr>
          <w:color w:val="58595B"/>
          <w:spacing w:val="-1"/>
          <w:w w:val="105"/>
          <w:lang w:val="en-GB"/>
        </w:rPr>
        <w:t xml:space="preserve">to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A</w:t>
      </w:r>
      <w:r w:rsidRPr="00114580">
        <w:rPr>
          <w:color w:val="58595B"/>
          <w:spacing w:val="-1"/>
          <w:w w:val="105"/>
          <w:lang w:val="en-GB"/>
        </w:rPr>
        <w:t xml:space="preserve">gent </w:t>
      </w:r>
      <w:r w:rsidRPr="00114580">
        <w:rPr>
          <w:color w:val="58595B"/>
          <w:w w:val="105"/>
          <w:lang w:val="en-GB"/>
        </w:rPr>
        <w:t>whether under</w:t>
      </w:r>
      <w:r w:rsidRPr="00114580">
        <w:rPr>
          <w:color w:val="58595B"/>
          <w:spacing w:val="-1"/>
          <w:w w:val="105"/>
          <w:lang w:val="en-GB"/>
        </w:rPr>
        <w:t xml:space="preserve"> </w:t>
      </w:r>
      <w:r w:rsidRPr="00114580">
        <w:rPr>
          <w:color w:val="58595B"/>
          <w:w w:val="105"/>
          <w:lang w:val="en-GB"/>
        </w:rPr>
        <w:t>this</w:t>
      </w:r>
      <w:r w:rsidRPr="00114580">
        <w:rPr>
          <w:color w:val="58595B"/>
          <w:spacing w:val="-1"/>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 xml:space="preserve">eement </w:t>
      </w:r>
      <w:r w:rsidRPr="00114580">
        <w:rPr>
          <w:color w:val="58595B"/>
          <w:w w:val="105"/>
          <w:lang w:val="en-GB"/>
        </w:rPr>
        <w:t>or</w:t>
      </w:r>
      <w:r w:rsidRPr="00114580">
        <w:rPr>
          <w:color w:val="58595B"/>
          <w:spacing w:val="27"/>
          <w:w w:val="105"/>
          <w:lang w:val="en-GB"/>
        </w:rPr>
        <w:t xml:space="preserve"> </w:t>
      </w:r>
      <w:r w:rsidRPr="00114580">
        <w:rPr>
          <w:color w:val="58595B"/>
          <w:w w:val="105"/>
          <w:lang w:val="en-GB"/>
        </w:rPr>
        <w:t>otherwise.</w:t>
      </w:r>
    </w:p>
    <w:p w14:paraId="71AA932E" w14:textId="77777777" w:rsidR="0016175F" w:rsidRPr="007572A1" w:rsidRDefault="0016175F" w:rsidP="004D2828">
      <w:pPr>
        <w:pStyle w:val="BodyText"/>
        <w:rPr>
          <w:sz w:val="15"/>
          <w:szCs w:val="15"/>
        </w:rPr>
      </w:pPr>
    </w:p>
    <w:p w14:paraId="37DD4BC4" w14:textId="77777777" w:rsidR="0016175F" w:rsidRPr="00543029" w:rsidRDefault="0016175F" w:rsidP="004D2828">
      <w:pPr>
        <w:pStyle w:val="BodyText"/>
        <w:rPr>
          <w:bCs/>
        </w:rPr>
      </w:pPr>
      <w:bookmarkStart w:id="220" w:name="_Toc40712688"/>
      <w:r w:rsidRPr="00B44CAE">
        <w:rPr>
          <w:color w:val="58595B"/>
          <w:w w:val="85"/>
        </w:rPr>
        <w:t xml:space="preserve">DISPUTE </w:t>
      </w:r>
      <w:r w:rsidRPr="00114580">
        <w:rPr>
          <w:color w:val="58595B"/>
          <w:spacing w:val="11"/>
          <w:w w:val="85"/>
        </w:rPr>
        <w:t xml:space="preserve"> </w:t>
      </w:r>
      <w:r w:rsidRPr="00114580">
        <w:rPr>
          <w:color w:val="58595B"/>
          <w:spacing w:val="-1"/>
          <w:w w:val="85"/>
        </w:rPr>
        <w:t>RESOLUTION</w:t>
      </w:r>
      <w:bookmarkEnd w:id="220"/>
    </w:p>
    <w:p w14:paraId="3FB06203" w14:textId="77777777" w:rsidR="0016175F" w:rsidRPr="00114580" w:rsidRDefault="0016175F" w:rsidP="004D2828">
      <w:pPr>
        <w:pStyle w:val="BodyText"/>
        <w:rPr>
          <w:lang w:val="en-GB"/>
        </w:rPr>
      </w:pPr>
      <w:r w:rsidRPr="00114580">
        <w:rPr>
          <w:color w:val="58595B"/>
          <w:w w:val="105"/>
          <w:lang w:val="en-GB"/>
        </w:rPr>
        <w:t xml:space="preserve">In the </w:t>
      </w:r>
      <w:r w:rsidRPr="00114580">
        <w:rPr>
          <w:color w:val="58595B"/>
          <w:spacing w:val="-1"/>
          <w:w w:val="105"/>
          <w:lang w:val="en-GB"/>
        </w:rPr>
        <w:t>event</w:t>
      </w:r>
      <w:r w:rsidRPr="00114580">
        <w:rPr>
          <w:color w:val="58595B"/>
          <w:spacing w:val="1"/>
          <w:w w:val="105"/>
          <w:lang w:val="en-GB"/>
        </w:rPr>
        <w:t xml:space="preserve"> </w:t>
      </w:r>
      <w:r w:rsidRPr="00114580">
        <w:rPr>
          <w:color w:val="58595B"/>
          <w:w w:val="105"/>
          <w:lang w:val="en-GB"/>
        </w:rPr>
        <w:t xml:space="preserve">of </w:t>
      </w:r>
      <w:r w:rsidRPr="00114580">
        <w:rPr>
          <w:color w:val="58595B"/>
          <w:spacing w:val="-1"/>
          <w:w w:val="105"/>
          <w:lang w:val="en-GB"/>
        </w:rPr>
        <w:t>an</w:t>
      </w:r>
      <w:r w:rsidRPr="00543029">
        <w:rPr>
          <w:color w:val="58595B"/>
          <w:w w:val="105"/>
          <w:lang w:val="en-GB"/>
        </w:rPr>
        <w:t>y</w:t>
      </w:r>
      <w:r w:rsidRPr="00114580">
        <w:rPr>
          <w:color w:val="58595B"/>
          <w:w w:val="105"/>
          <w:lang w:val="en-GB"/>
        </w:rPr>
        <w:t xml:space="preserve"> </w:t>
      </w:r>
      <w:r w:rsidRPr="00114580">
        <w:rPr>
          <w:color w:val="58595B"/>
          <w:spacing w:val="-1"/>
          <w:w w:val="105"/>
          <w:lang w:val="en-GB"/>
        </w:rPr>
        <w:t>dispute</w:t>
      </w:r>
      <w:r w:rsidRPr="00114580">
        <w:rPr>
          <w:color w:val="58595B"/>
          <w:spacing w:val="1"/>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w w:val="105"/>
          <w:lang w:val="en-GB"/>
        </w:rPr>
        <w:t xml:space="preserve"> the parties</w:t>
      </w:r>
      <w:r w:rsidRPr="00114580">
        <w:rPr>
          <w:color w:val="58595B"/>
          <w:spacing w:val="39"/>
          <w:w w:val="105"/>
          <w:lang w:val="en-GB"/>
        </w:rPr>
        <w:t xml:space="preserve"> </w:t>
      </w:r>
      <w:r w:rsidRPr="00114580">
        <w:rPr>
          <w:color w:val="58595B"/>
          <w:w w:val="105"/>
          <w:lang w:val="en-GB"/>
        </w:rPr>
        <w:t>arising</w:t>
      </w:r>
      <w:r w:rsidRPr="00114580">
        <w:rPr>
          <w:color w:val="58595B"/>
          <w:spacing w:val="-11"/>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10"/>
          <w:w w:val="105"/>
          <w:lang w:val="en-GB"/>
        </w:rPr>
        <w:t xml:space="preserve"> </w:t>
      </w:r>
      <w:r w:rsidRPr="00114580">
        <w:rPr>
          <w:color w:val="58595B"/>
          <w:w w:val="105"/>
          <w:lang w:val="en-GB"/>
        </w:rPr>
        <w:t>this</w:t>
      </w:r>
      <w:r w:rsidRPr="00114580">
        <w:rPr>
          <w:color w:val="58595B"/>
          <w:spacing w:val="-11"/>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10"/>
          <w:w w:val="105"/>
          <w:lang w:val="en-GB"/>
        </w:rPr>
        <w:t xml:space="preserve"> </w:t>
      </w:r>
      <w:r w:rsidRPr="00114580">
        <w:rPr>
          <w:color w:val="58595B"/>
          <w:w w:val="105"/>
          <w:lang w:val="en-GB"/>
        </w:rPr>
        <w:t>the</w:t>
      </w:r>
      <w:r w:rsidRPr="00114580">
        <w:rPr>
          <w:color w:val="58595B"/>
          <w:spacing w:val="-11"/>
          <w:w w:val="105"/>
          <w:lang w:val="en-GB"/>
        </w:rPr>
        <w:t xml:space="preserve"> </w:t>
      </w:r>
      <w:r w:rsidRPr="00114580">
        <w:rPr>
          <w:color w:val="58595B"/>
          <w:w w:val="105"/>
          <w:lang w:val="en-GB"/>
        </w:rPr>
        <w:t>parties</w:t>
      </w:r>
      <w:r w:rsidRPr="00114580">
        <w:rPr>
          <w:color w:val="58595B"/>
          <w:spacing w:val="-10"/>
          <w:w w:val="105"/>
          <w:lang w:val="en-GB"/>
        </w:rPr>
        <w:t xml:space="preserve"> </w:t>
      </w:r>
      <w:r w:rsidRPr="00114580">
        <w:rPr>
          <w:color w:val="58595B"/>
          <w:w w:val="105"/>
          <w:lang w:val="en-GB"/>
        </w:rPr>
        <w:t>shall</w:t>
      </w:r>
      <w:r w:rsidRPr="00114580">
        <w:rPr>
          <w:color w:val="58595B"/>
          <w:spacing w:val="29"/>
          <w:lang w:val="en-GB"/>
        </w:rPr>
        <w:t xml:space="preserve"> </w:t>
      </w:r>
      <w:r w:rsidRPr="00114580">
        <w:rPr>
          <w:color w:val="58595B"/>
          <w:spacing w:val="-1"/>
          <w:w w:val="105"/>
          <w:lang w:val="en-GB"/>
        </w:rPr>
        <w:t>endea</w:t>
      </w:r>
      <w:r w:rsidRPr="00543029">
        <w:rPr>
          <w:color w:val="58595B"/>
          <w:w w:val="105"/>
          <w:lang w:val="en-GB"/>
        </w:rPr>
        <w:t>v</w:t>
      </w:r>
      <w:r w:rsidRPr="00114580">
        <w:rPr>
          <w:color w:val="58595B"/>
          <w:spacing w:val="-1"/>
          <w:w w:val="105"/>
          <w:lang w:val="en-GB"/>
        </w:rPr>
        <w:t>our</w:t>
      </w:r>
      <w:r w:rsidRPr="00114580">
        <w:rPr>
          <w:color w:val="58595B"/>
          <w:spacing w:val="2"/>
          <w:w w:val="105"/>
          <w:lang w:val="en-GB"/>
        </w:rPr>
        <w:t xml:space="preserve"> </w:t>
      </w:r>
      <w:r w:rsidRPr="00114580">
        <w:rPr>
          <w:color w:val="58595B"/>
          <w:spacing w:val="-1"/>
          <w:w w:val="105"/>
          <w:lang w:val="en-GB"/>
        </w:rPr>
        <w:t>to</w:t>
      </w:r>
      <w:r w:rsidRPr="00114580">
        <w:rPr>
          <w:color w:val="58595B"/>
          <w:spacing w:val="2"/>
          <w:w w:val="105"/>
          <w:lang w:val="en-GB"/>
        </w:rPr>
        <w:t xml:space="preserve"> </w:t>
      </w:r>
      <w:r w:rsidRPr="00543029">
        <w:rPr>
          <w:color w:val="58595B"/>
          <w:w w:val="105"/>
          <w:lang w:val="en-GB"/>
        </w:rPr>
        <w:t>resolv</w:t>
      </w:r>
      <w:r w:rsidRPr="00114580">
        <w:rPr>
          <w:color w:val="58595B"/>
          <w:spacing w:val="-1"/>
          <w:w w:val="105"/>
          <w:lang w:val="en-GB"/>
        </w:rPr>
        <w:t>e</w:t>
      </w:r>
      <w:r w:rsidRPr="00114580">
        <w:rPr>
          <w:color w:val="58595B"/>
          <w:spacing w:val="2"/>
          <w:w w:val="105"/>
          <w:lang w:val="en-GB"/>
        </w:rPr>
        <w:t xml:space="preserve"> </w:t>
      </w:r>
      <w:r w:rsidRPr="00114580">
        <w:rPr>
          <w:color w:val="58595B"/>
          <w:w w:val="105"/>
          <w:lang w:val="en-GB"/>
        </w:rPr>
        <w:t>it</w:t>
      </w:r>
      <w:r w:rsidRPr="00114580">
        <w:rPr>
          <w:color w:val="58595B"/>
          <w:spacing w:val="2"/>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spacing w:val="-1"/>
          <w:w w:val="105"/>
          <w:lang w:val="en-GB"/>
        </w:rPr>
        <w:t>negotiation</w:t>
      </w:r>
      <w:r w:rsidRPr="00114580">
        <w:rPr>
          <w:color w:val="58595B"/>
          <w:spacing w:val="2"/>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2"/>
          <w:w w:val="105"/>
          <w:lang w:val="en-GB"/>
        </w:rPr>
        <w:t xml:space="preserve"> </w:t>
      </w:r>
      <w:r w:rsidRPr="00114580">
        <w:rPr>
          <w:color w:val="58595B"/>
          <w:w w:val="105"/>
          <w:lang w:val="en-GB"/>
        </w:rPr>
        <w:t>their</w:t>
      </w:r>
      <w:r w:rsidRPr="00114580">
        <w:rPr>
          <w:color w:val="58595B"/>
          <w:spacing w:val="53"/>
          <w:w w:val="106"/>
          <w:lang w:val="en-GB"/>
        </w:rPr>
        <w:t xml:space="preserve"> </w:t>
      </w:r>
      <w:r w:rsidRPr="00114580">
        <w:rPr>
          <w:color w:val="58595B"/>
          <w:spacing w:val="-1"/>
          <w:w w:val="105"/>
          <w:lang w:val="en-GB"/>
        </w:rPr>
        <w:t>author</w:t>
      </w:r>
      <w:r w:rsidRPr="00543029">
        <w:rPr>
          <w:color w:val="58595B"/>
          <w:w w:val="105"/>
          <w:lang w:val="en-GB"/>
        </w:rPr>
        <w:t>iz</w:t>
      </w:r>
      <w:r w:rsidRPr="00114580">
        <w:rPr>
          <w:color w:val="58595B"/>
          <w:spacing w:val="-1"/>
          <w:w w:val="105"/>
          <w:lang w:val="en-GB"/>
        </w:rPr>
        <w:t>ed</w:t>
      </w:r>
      <w:r w:rsidRPr="00114580">
        <w:rPr>
          <w:color w:val="58595B"/>
          <w:spacing w:val="-8"/>
          <w:w w:val="105"/>
          <w:lang w:val="en-GB"/>
        </w:rPr>
        <w:t xml:space="preserve"> </w:t>
      </w:r>
      <w:r w:rsidRPr="00543029">
        <w:rPr>
          <w:color w:val="58595B"/>
          <w:w w:val="105"/>
          <w:lang w:val="en-GB"/>
        </w:rPr>
        <w:t>r</w:t>
      </w:r>
      <w:r w:rsidRPr="00114580">
        <w:rPr>
          <w:color w:val="58595B"/>
          <w:spacing w:val="-1"/>
          <w:w w:val="105"/>
          <w:lang w:val="en-GB"/>
        </w:rPr>
        <w:t>epresenta</w:t>
      </w:r>
      <w:r w:rsidRPr="00543029">
        <w:rPr>
          <w:color w:val="58595B"/>
          <w:w w:val="105"/>
          <w:lang w:val="en-GB"/>
        </w:rPr>
        <w:t>tiv</w:t>
      </w:r>
      <w:r w:rsidRPr="00114580">
        <w:rPr>
          <w:color w:val="58595B"/>
          <w:spacing w:val="-1"/>
          <w:w w:val="105"/>
          <w:lang w:val="en-GB"/>
        </w:rPr>
        <w:t>es</w:t>
      </w:r>
      <w:r w:rsidRPr="00114580">
        <w:rPr>
          <w:color w:val="58595B"/>
          <w:spacing w:val="-8"/>
          <w:w w:val="105"/>
          <w:lang w:val="en-GB"/>
        </w:rPr>
        <w:t xml:space="preserve"> </w:t>
      </w:r>
      <w:r w:rsidRPr="00114580">
        <w:rPr>
          <w:color w:val="58595B"/>
          <w:w w:val="105"/>
          <w:lang w:val="en-GB"/>
        </w:rPr>
        <w:t>within</w:t>
      </w:r>
      <w:r w:rsidRPr="00114580">
        <w:rPr>
          <w:color w:val="58595B"/>
          <w:spacing w:val="-8"/>
          <w:w w:val="105"/>
          <w:lang w:val="en-GB"/>
        </w:rPr>
        <w:t xml:space="preserve"> </w:t>
      </w:r>
      <w:r w:rsidRPr="00114580">
        <w:rPr>
          <w:color w:val="58595B"/>
          <w:spacing w:val="-1"/>
          <w:w w:val="105"/>
          <w:lang w:val="en-GB"/>
        </w:rPr>
        <w:t>seven</w:t>
      </w:r>
      <w:r w:rsidRPr="00114580">
        <w:rPr>
          <w:color w:val="58595B"/>
          <w:spacing w:val="-8"/>
          <w:w w:val="105"/>
          <w:lang w:val="en-GB"/>
        </w:rPr>
        <w:t xml:space="preserve"> </w:t>
      </w:r>
      <w:r w:rsidRPr="00114580">
        <w:rPr>
          <w:color w:val="58595B"/>
          <w:w w:val="105"/>
          <w:lang w:val="en-GB"/>
        </w:rPr>
        <w:t>(7)</w:t>
      </w:r>
      <w:r w:rsidRPr="00114580">
        <w:rPr>
          <w:color w:val="58595B"/>
          <w:spacing w:val="-8"/>
          <w:w w:val="105"/>
          <w:lang w:val="en-GB"/>
        </w:rPr>
        <w:t xml:space="preserve"> </w:t>
      </w:r>
      <w:r w:rsidRPr="00114580">
        <w:rPr>
          <w:color w:val="58595B"/>
          <w:spacing w:val="-1"/>
          <w:w w:val="105"/>
          <w:lang w:val="en-GB"/>
        </w:rPr>
        <w:t>da</w:t>
      </w:r>
      <w:r w:rsidRPr="00543029">
        <w:rPr>
          <w:color w:val="58595B"/>
          <w:w w:val="105"/>
          <w:lang w:val="en-GB"/>
        </w:rPr>
        <w:t>ys</w:t>
      </w:r>
      <w:r w:rsidRPr="00114580">
        <w:rPr>
          <w:color w:val="58595B"/>
          <w:spacing w:val="-8"/>
          <w:w w:val="105"/>
          <w:lang w:val="en-GB"/>
        </w:rPr>
        <w:t xml:space="preserve"> </w:t>
      </w:r>
      <w:r w:rsidRPr="00114580">
        <w:rPr>
          <w:color w:val="58595B"/>
          <w:w w:val="105"/>
          <w:lang w:val="en-GB"/>
        </w:rPr>
        <w:t>of</w:t>
      </w:r>
      <w:r w:rsidRPr="00114580">
        <w:rPr>
          <w:color w:val="58595B"/>
          <w:spacing w:val="41"/>
          <w:lang w:val="en-GB"/>
        </w:rPr>
        <w:t xml:space="preserve"> </w:t>
      </w:r>
      <w:r w:rsidRPr="00114580">
        <w:rPr>
          <w:color w:val="58595B"/>
          <w:w w:val="105"/>
          <w:lang w:val="en-GB"/>
        </w:rPr>
        <w:t>such</w:t>
      </w:r>
      <w:r w:rsidRPr="00114580">
        <w:rPr>
          <w:color w:val="58595B"/>
          <w:spacing w:val="-7"/>
          <w:w w:val="105"/>
          <w:lang w:val="en-GB"/>
        </w:rPr>
        <w:t xml:space="preserve"> </w:t>
      </w:r>
      <w:r w:rsidRPr="00114580">
        <w:rPr>
          <w:color w:val="58595B"/>
          <w:spacing w:val="-1"/>
          <w:w w:val="105"/>
          <w:lang w:val="en-GB"/>
        </w:rPr>
        <w:t>dispute</w:t>
      </w:r>
      <w:r w:rsidRPr="00114580">
        <w:rPr>
          <w:color w:val="58595B"/>
          <w:spacing w:val="-6"/>
          <w:w w:val="105"/>
          <w:lang w:val="en-GB"/>
        </w:rPr>
        <w:t xml:space="preserve"> </w:t>
      </w:r>
      <w:r w:rsidRPr="00114580">
        <w:rPr>
          <w:color w:val="58595B"/>
          <w:spacing w:val="-1"/>
          <w:w w:val="105"/>
          <w:lang w:val="en-GB"/>
        </w:rPr>
        <w:t>ar</w:t>
      </w:r>
      <w:r w:rsidRPr="00543029">
        <w:rPr>
          <w:color w:val="58595B"/>
          <w:w w:val="105"/>
          <w:lang w:val="en-GB"/>
        </w:rPr>
        <w:t>ising.</w:t>
      </w:r>
    </w:p>
    <w:p w14:paraId="6CACF5B0" w14:textId="77777777" w:rsidR="0016175F" w:rsidRPr="00114580" w:rsidRDefault="0016175F" w:rsidP="004D2828">
      <w:pPr>
        <w:pStyle w:val="BodyText"/>
        <w:rPr>
          <w:lang w:val="en-GB"/>
        </w:rPr>
      </w:pPr>
      <w:r w:rsidRPr="00114580">
        <w:rPr>
          <w:color w:val="58595B"/>
          <w:w w:val="105"/>
          <w:lang w:val="en-GB"/>
        </w:rPr>
        <w:t>In</w:t>
      </w:r>
      <w:r w:rsidRPr="00543029">
        <w:rPr>
          <w:color w:val="58595B"/>
          <w:w w:val="105"/>
          <w:lang w:val="en-GB"/>
        </w:rPr>
        <w:t xml:space="preserve"> </w:t>
      </w:r>
      <w:r w:rsidRPr="00114580">
        <w:rPr>
          <w:color w:val="58595B"/>
          <w:w w:val="105"/>
          <w:lang w:val="en-GB"/>
        </w:rPr>
        <w:t>the</w:t>
      </w:r>
      <w:r w:rsidRPr="00114580">
        <w:rPr>
          <w:color w:val="58595B"/>
          <w:spacing w:val="-1"/>
          <w:w w:val="105"/>
          <w:lang w:val="en-GB"/>
        </w:rPr>
        <w:t xml:space="preserve"> event</w:t>
      </w:r>
      <w:r w:rsidRPr="00543029">
        <w:rPr>
          <w:color w:val="58595B"/>
          <w:w w:val="105"/>
          <w:lang w:val="en-GB"/>
        </w:rPr>
        <w:t xml:space="preserve"> </w:t>
      </w:r>
      <w:r w:rsidRPr="00114580">
        <w:rPr>
          <w:color w:val="58595B"/>
          <w:spacing w:val="-1"/>
          <w:w w:val="105"/>
          <w:lang w:val="en-GB"/>
        </w:rPr>
        <w:t xml:space="preserve">that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parties</w:t>
      </w:r>
      <w:r w:rsidRPr="00543029">
        <w:rPr>
          <w:color w:val="58595B"/>
          <w:w w:val="105"/>
          <w:lang w:val="en-GB"/>
        </w:rPr>
        <w:t xml:space="preserve"> </w:t>
      </w:r>
      <w:r w:rsidRPr="00114580">
        <w:rPr>
          <w:color w:val="58595B"/>
          <w:w w:val="105"/>
          <w:lang w:val="en-GB"/>
        </w:rPr>
        <w:t>fail</w:t>
      </w:r>
      <w:r w:rsidRPr="00114580">
        <w:rPr>
          <w:color w:val="58595B"/>
          <w:spacing w:val="-1"/>
          <w:w w:val="105"/>
          <w:lang w:val="en-GB"/>
        </w:rPr>
        <w:t xml:space="preserve"> to</w:t>
      </w:r>
      <w:r w:rsidRPr="00543029">
        <w:rPr>
          <w:color w:val="58595B"/>
          <w:w w:val="105"/>
          <w:lang w:val="en-GB"/>
        </w:rPr>
        <w:t xml:space="preserve"> r</w:t>
      </w:r>
      <w:r w:rsidRPr="00114580">
        <w:rPr>
          <w:color w:val="58595B"/>
          <w:spacing w:val="-1"/>
          <w:w w:val="105"/>
          <w:lang w:val="en-GB"/>
        </w:rPr>
        <w:t>each ag</w:t>
      </w:r>
      <w:r w:rsidRPr="00543029">
        <w:rPr>
          <w:color w:val="58595B"/>
          <w:w w:val="105"/>
          <w:lang w:val="en-GB"/>
        </w:rPr>
        <w:t>r</w:t>
      </w:r>
      <w:r w:rsidRPr="00114580">
        <w:rPr>
          <w:color w:val="58595B"/>
          <w:spacing w:val="-1"/>
          <w:w w:val="105"/>
          <w:lang w:val="en-GB"/>
        </w:rPr>
        <w:t>eement</w:t>
      </w:r>
      <w:r w:rsidRPr="00114580">
        <w:rPr>
          <w:color w:val="58595B"/>
          <w:spacing w:val="37"/>
          <w:w w:val="119"/>
          <w:lang w:val="en-GB"/>
        </w:rPr>
        <w:t xml:space="preserve"> </w:t>
      </w:r>
      <w:r w:rsidRPr="00114580">
        <w:rPr>
          <w:color w:val="58595B"/>
          <w:w w:val="105"/>
          <w:lang w:val="en-GB"/>
        </w:rPr>
        <w:lastRenderedPageBreak/>
        <w:t>within</w:t>
      </w:r>
      <w:r w:rsidRPr="00114580">
        <w:rPr>
          <w:color w:val="58595B"/>
          <w:spacing w:val="-10"/>
          <w:w w:val="105"/>
          <w:lang w:val="en-GB"/>
        </w:rPr>
        <w:t xml:space="preserve"> </w:t>
      </w:r>
      <w:r w:rsidRPr="00114580">
        <w:rPr>
          <w:color w:val="58595B"/>
          <w:w w:val="105"/>
          <w:lang w:val="en-GB"/>
        </w:rPr>
        <w:t>the</w:t>
      </w:r>
      <w:r w:rsidRPr="00114580">
        <w:rPr>
          <w:color w:val="58595B"/>
          <w:spacing w:val="-9"/>
          <w:w w:val="105"/>
          <w:lang w:val="en-GB"/>
        </w:rPr>
        <w:t xml:space="preserve"> </w:t>
      </w:r>
      <w:r w:rsidRPr="00543029">
        <w:rPr>
          <w:color w:val="58595B"/>
          <w:w w:val="105"/>
          <w:lang w:val="en-GB"/>
        </w:rPr>
        <w:t>af</w:t>
      </w:r>
      <w:r w:rsidRPr="00114580">
        <w:rPr>
          <w:color w:val="58595B"/>
          <w:spacing w:val="-1"/>
          <w:w w:val="105"/>
          <w:lang w:val="en-GB"/>
        </w:rPr>
        <w:t>oresaid</w:t>
      </w:r>
      <w:r w:rsidRPr="00114580">
        <w:rPr>
          <w:color w:val="58595B"/>
          <w:spacing w:val="-9"/>
          <w:w w:val="105"/>
          <w:lang w:val="en-GB"/>
        </w:rPr>
        <w:t xml:space="preserve"> </w:t>
      </w:r>
      <w:r w:rsidRPr="00114580">
        <w:rPr>
          <w:color w:val="58595B"/>
          <w:w w:val="105"/>
          <w:lang w:val="en-GB"/>
        </w:rPr>
        <w:t>period</w:t>
      </w:r>
      <w:r w:rsidRPr="00114580">
        <w:rPr>
          <w:color w:val="58595B"/>
          <w:spacing w:val="-10"/>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spacing w:val="-1"/>
          <w:w w:val="105"/>
          <w:lang w:val="en-GB"/>
        </w:rPr>
        <w:t>seven</w:t>
      </w:r>
      <w:r w:rsidRPr="00114580">
        <w:rPr>
          <w:color w:val="58595B"/>
          <w:spacing w:val="-9"/>
          <w:w w:val="105"/>
          <w:lang w:val="en-GB"/>
        </w:rPr>
        <w:t xml:space="preserve"> </w:t>
      </w:r>
      <w:r w:rsidRPr="00114580">
        <w:rPr>
          <w:color w:val="58595B"/>
          <w:w w:val="105"/>
          <w:lang w:val="en-GB"/>
        </w:rPr>
        <w:t>(7)</w:t>
      </w:r>
      <w:r w:rsidRPr="00114580">
        <w:rPr>
          <w:color w:val="58595B"/>
          <w:spacing w:val="-9"/>
          <w:w w:val="105"/>
          <w:lang w:val="en-GB"/>
        </w:rPr>
        <w:t xml:space="preserve"> </w:t>
      </w:r>
      <w:r w:rsidRPr="00114580">
        <w:rPr>
          <w:color w:val="58595B"/>
          <w:spacing w:val="-1"/>
          <w:w w:val="105"/>
          <w:lang w:val="en-GB"/>
        </w:rPr>
        <w:t>da</w:t>
      </w:r>
      <w:r w:rsidRPr="00543029">
        <w:rPr>
          <w:color w:val="58595B"/>
          <w:w w:val="105"/>
          <w:lang w:val="en-GB"/>
        </w:rPr>
        <w:t>ys,</w:t>
      </w:r>
      <w:r w:rsidRPr="00114580">
        <w:rPr>
          <w:color w:val="58595B"/>
          <w:spacing w:val="-10"/>
          <w:w w:val="105"/>
          <w:lang w:val="en-GB"/>
        </w:rPr>
        <w:t xml:space="preserve"> </w:t>
      </w:r>
      <w:r w:rsidRPr="00114580">
        <w:rPr>
          <w:color w:val="58595B"/>
          <w:w w:val="105"/>
          <w:lang w:val="en-GB"/>
        </w:rPr>
        <w:t>either</w:t>
      </w:r>
      <w:r w:rsidRPr="00114580">
        <w:rPr>
          <w:color w:val="58595B"/>
          <w:spacing w:val="29"/>
          <w:w w:val="107"/>
          <w:lang w:val="en-GB"/>
        </w:rPr>
        <w:t xml:space="preserve"> </w:t>
      </w:r>
      <w:r w:rsidRPr="00114580">
        <w:rPr>
          <w:color w:val="58595B"/>
          <w:w w:val="105"/>
          <w:lang w:val="en-GB"/>
        </w:rPr>
        <w:t>party</w:t>
      </w:r>
      <w:r w:rsidRPr="00114580">
        <w:rPr>
          <w:color w:val="58595B"/>
          <w:spacing w:val="-4"/>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3"/>
          <w:w w:val="105"/>
          <w:lang w:val="en-GB"/>
        </w:rPr>
        <w:t xml:space="preserve"> </w:t>
      </w:r>
      <w:r w:rsidRPr="00543029">
        <w:rPr>
          <w:color w:val="58595B"/>
          <w:w w:val="105"/>
          <w:lang w:val="en-GB"/>
        </w:rPr>
        <w:t>ref</w:t>
      </w:r>
      <w:r w:rsidRPr="00114580">
        <w:rPr>
          <w:color w:val="58595B"/>
          <w:spacing w:val="-1"/>
          <w:w w:val="105"/>
          <w:lang w:val="en-GB"/>
        </w:rPr>
        <w:t>er</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spacing w:val="-1"/>
          <w:w w:val="105"/>
          <w:lang w:val="en-GB"/>
        </w:rPr>
        <w:t>dispute</w:t>
      </w:r>
      <w:r w:rsidRPr="00114580">
        <w:rPr>
          <w:color w:val="58595B"/>
          <w:spacing w:val="-3"/>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spacing w:val="-1"/>
          <w:w w:val="105"/>
          <w:lang w:val="en-GB"/>
        </w:rPr>
        <w:t>arbitration.</w:t>
      </w:r>
    </w:p>
    <w:p w14:paraId="425A50A8" w14:textId="77777777" w:rsidR="0016175F" w:rsidRPr="00114580" w:rsidRDefault="0016175F" w:rsidP="004D2828">
      <w:pPr>
        <w:pStyle w:val="BodyText"/>
        <w:rPr>
          <w:lang w:val="en-GB"/>
        </w:rPr>
      </w:pPr>
      <w:r w:rsidRPr="00114580">
        <w:rPr>
          <w:color w:val="58595B"/>
          <w:w w:val="105"/>
          <w:lang w:val="en-GB"/>
        </w:rPr>
        <w:t>Notwithstanding</w:t>
      </w:r>
      <w:r w:rsidRPr="00114580">
        <w:rPr>
          <w:color w:val="58595B"/>
          <w:spacing w:val="2"/>
          <w:w w:val="105"/>
          <w:lang w:val="en-GB"/>
        </w:rPr>
        <w:t xml:space="preserve"> </w:t>
      </w:r>
      <w:r w:rsidRPr="00114580">
        <w:rPr>
          <w:color w:val="58595B"/>
          <w:spacing w:val="-1"/>
          <w:w w:val="105"/>
          <w:lang w:val="en-GB"/>
        </w:rPr>
        <w:t>anything</w:t>
      </w:r>
      <w:r w:rsidRPr="00114580">
        <w:rPr>
          <w:color w:val="58595B"/>
          <w:spacing w:val="2"/>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the</w:t>
      </w:r>
      <w:r w:rsidRPr="00114580">
        <w:rPr>
          <w:color w:val="58595B"/>
          <w:spacing w:val="2"/>
          <w:w w:val="105"/>
          <w:lang w:val="en-GB"/>
        </w:rPr>
        <w:t xml:space="preserve"> </w:t>
      </w:r>
      <w:r w:rsidRPr="00114580">
        <w:rPr>
          <w:color w:val="58595B"/>
          <w:w w:val="105"/>
          <w:lang w:val="en-GB"/>
        </w:rPr>
        <w:t>contrary</w:t>
      </w:r>
      <w:r w:rsidRPr="00114580">
        <w:rPr>
          <w:color w:val="58595B"/>
          <w:spacing w:val="3"/>
          <w:w w:val="105"/>
          <w:lang w:val="en-GB"/>
        </w:rPr>
        <w:t xml:space="preserve"> </w:t>
      </w:r>
      <w:r w:rsidRPr="00543029">
        <w:rPr>
          <w:color w:val="58595B"/>
          <w:w w:val="105"/>
          <w:lang w:val="en-GB"/>
        </w:rPr>
        <w:t>c</w:t>
      </w:r>
      <w:r w:rsidRPr="00114580">
        <w:rPr>
          <w:color w:val="58595B"/>
          <w:spacing w:val="-1"/>
          <w:w w:val="105"/>
          <w:lang w:val="en-GB"/>
        </w:rPr>
        <w:t>ontained</w:t>
      </w:r>
      <w:r w:rsidRPr="00114580">
        <w:rPr>
          <w:color w:val="58595B"/>
          <w:spacing w:val="31"/>
          <w:w w:val="109"/>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w w:val="105"/>
          <w:lang w:val="en-GB"/>
        </w:rPr>
        <w:t>this</w:t>
      </w:r>
      <w:r w:rsidRPr="00114580">
        <w:rPr>
          <w:color w:val="58595B"/>
          <w:spacing w:val="-6"/>
          <w:w w:val="105"/>
          <w:lang w:val="en-GB"/>
        </w:rPr>
        <w:t xml:space="preserve"> </w:t>
      </w:r>
      <w:r w:rsidRPr="00114580">
        <w:rPr>
          <w:color w:val="58595B"/>
          <w:w w:val="105"/>
          <w:lang w:val="en-GB"/>
        </w:rPr>
        <w:t>clause</w:t>
      </w:r>
      <w:r w:rsidRPr="00114580">
        <w:rPr>
          <w:color w:val="58595B"/>
          <w:spacing w:val="-7"/>
          <w:w w:val="105"/>
          <w:lang w:val="en-GB"/>
        </w:rPr>
        <w:t xml:space="preserve"> </w:t>
      </w:r>
      <w:r w:rsidRPr="00114580">
        <w:rPr>
          <w:color w:val="58595B"/>
          <w:w w:val="105"/>
          <w:lang w:val="en-GB"/>
        </w:rPr>
        <w:t>neither</w:t>
      </w:r>
      <w:r w:rsidRPr="00114580">
        <w:rPr>
          <w:color w:val="58595B"/>
          <w:spacing w:val="-6"/>
          <w:w w:val="105"/>
          <w:lang w:val="en-GB"/>
        </w:rPr>
        <w:t xml:space="preserve"> </w:t>
      </w:r>
      <w:r w:rsidRPr="00114580">
        <w:rPr>
          <w:color w:val="58595B"/>
          <w:w w:val="105"/>
          <w:lang w:val="en-GB"/>
        </w:rPr>
        <w:t>party</w:t>
      </w:r>
      <w:r w:rsidRPr="00114580">
        <w:rPr>
          <w:color w:val="58595B"/>
          <w:spacing w:val="-6"/>
          <w:w w:val="105"/>
          <w:lang w:val="en-GB"/>
        </w:rPr>
        <w:t xml:space="preserve"> </w:t>
      </w:r>
      <w:r w:rsidRPr="00114580">
        <w:rPr>
          <w:color w:val="58595B"/>
          <w:w w:val="105"/>
          <w:lang w:val="en-GB"/>
        </w:rPr>
        <w:t>shall</w:t>
      </w:r>
      <w:r w:rsidRPr="00114580">
        <w:rPr>
          <w:color w:val="58595B"/>
          <w:spacing w:val="-7"/>
          <w:w w:val="105"/>
          <w:lang w:val="en-GB"/>
        </w:rPr>
        <w:t xml:space="preserve"> </w:t>
      </w:r>
      <w:r w:rsidRPr="00114580">
        <w:rPr>
          <w:color w:val="58595B"/>
          <w:w w:val="105"/>
          <w:lang w:val="en-GB"/>
        </w:rPr>
        <w:t>be</w:t>
      </w:r>
      <w:r w:rsidRPr="00114580">
        <w:rPr>
          <w:color w:val="58595B"/>
          <w:spacing w:val="-6"/>
          <w:w w:val="105"/>
          <w:lang w:val="en-GB"/>
        </w:rPr>
        <w:t xml:space="preserve"> </w:t>
      </w:r>
      <w:r w:rsidRPr="00114580">
        <w:rPr>
          <w:color w:val="58595B"/>
          <w:spacing w:val="-1"/>
          <w:w w:val="105"/>
          <w:lang w:val="en-GB"/>
        </w:rPr>
        <w:t>precluded</w:t>
      </w:r>
      <w:r w:rsidRPr="00114580">
        <w:rPr>
          <w:color w:val="58595B"/>
          <w:spacing w:val="-6"/>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26"/>
          <w:w w:val="108"/>
          <w:lang w:val="en-GB"/>
        </w:rPr>
        <w:t xml:space="preserve"> </w:t>
      </w:r>
      <w:r w:rsidRPr="00114580">
        <w:rPr>
          <w:color w:val="58595B"/>
          <w:w w:val="105"/>
          <w:lang w:val="en-GB"/>
        </w:rPr>
        <w:t>obtaining</w:t>
      </w:r>
      <w:r w:rsidRPr="00114580">
        <w:rPr>
          <w:color w:val="58595B"/>
          <w:spacing w:val="-4"/>
          <w:w w:val="105"/>
          <w:lang w:val="en-GB"/>
        </w:rPr>
        <w:t xml:space="preserve"> </w:t>
      </w:r>
      <w:r w:rsidRPr="00543029">
        <w:rPr>
          <w:color w:val="58595B"/>
          <w:w w:val="105"/>
          <w:lang w:val="en-GB"/>
        </w:rPr>
        <w:t>in</w:t>
      </w:r>
      <w:r w:rsidRPr="00114580">
        <w:rPr>
          <w:color w:val="58595B"/>
          <w:spacing w:val="-1"/>
          <w:w w:val="105"/>
          <w:lang w:val="en-GB"/>
        </w:rPr>
        <w:t>ter</w:t>
      </w:r>
      <w:r w:rsidRPr="00543029">
        <w:rPr>
          <w:color w:val="58595B"/>
          <w:w w:val="105"/>
          <w:lang w:val="en-GB"/>
        </w:rPr>
        <w:t>im</w:t>
      </w:r>
      <w:r w:rsidRPr="00114580">
        <w:rPr>
          <w:color w:val="58595B"/>
          <w:spacing w:val="-4"/>
          <w:w w:val="105"/>
          <w:lang w:val="en-GB"/>
        </w:rPr>
        <w:t xml:space="preserve"> </w:t>
      </w:r>
      <w:r w:rsidRPr="00543029">
        <w:rPr>
          <w:color w:val="58595B"/>
          <w:w w:val="105"/>
          <w:lang w:val="en-GB"/>
        </w:rPr>
        <w:t>relief</w:t>
      </w:r>
      <w:r w:rsidRPr="00114580">
        <w:rPr>
          <w:color w:val="58595B"/>
          <w:spacing w:val="-4"/>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3"/>
          <w:w w:val="105"/>
          <w:lang w:val="en-GB"/>
        </w:rPr>
        <w:t xml:space="preserve"> </w:t>
      </w:r>
      <w:r w:rsidRPr="00114580">
        <w:rPr>
          <w:color w:val="58595B"/>
          <w:w w:val="105"/>
          <w:lang w:val="en-GB"/>
        </w:rPr>
        <w:t>a</w:t>
      </w:r>
      <w:r w:rsidRPr="00114580">
        <w:rPr>
          <w:color w:val="58595B"/>
          <w:spacing w:val="-4"/>
          <w:w w:val="105"/>
          <w:lang w:val="en-GB"/>
        </w:rPr>
        <w:t xml:space="preserve"> </w:t>
      </w:r>
      <w:r w:rsidRPr="00114580">
        <w:rPr>
          <w:color w:val="58595B"/>
          <w:w w:val="105"/>
          <w:lang w:val="en-GB"/>
        </w:rPr>
        <w:t>court</w:t>
      </w:r>
      <w:r w:rsidRPr="00114580">
        <w:rPr>
          <w:color w:val="58595B"/>
          <w:spacing w:val="-4"/>
          <w:w w:val="105"/>
          <w:lang w:val="en-GB"/>
        </w:rPr>
        <w:t xml:space="preserve"> </w:t>
      </w:r>
      <w:r w:rsidRPr="00114580">
        <w:rPr>
          <w:color w:val="58595B"/>
          <w:w w:val="105"/>
          <w:lang w:val="en-GB"/>
        </w:rPr>
        <w:t>of</w:t>
      </w:r>
      <w:r w:rsidRPr="00114580">
        <w:rPr>
          <w:color w:val="58595B"/>
          <w:spacing w:val="-3"/>
          <w:w w:val="105"/>
          <w:lang w:val="en-GB"/>
        </w:rPr>
        <w:t xml:space="preserve"> </w:t>
      </w:r>
      <w:r w:rsidRPr="00543029">
        <w:rPr>
          <w:color w:val="58595B"/>
          <w:w w:val="105"/>
          <w:lang w:val="en-GB"/>
        </w:rPr>
        <w:t>c</w:t>
      </w:r>
      <w:r w:rsidRPr="00114580">
        <w:rPr>
          <w:color w:val="58595B"/>
          <w:spacing w:val="-1"/>
          <w:w w:val="105"/>
          <w:lang w:val="en-GB"/>
        </w:rPr>
        <w:t>ompetent</w:t>
      </w:r>
      <w:r w:rsidRPr="00114580">
        <w:rPr>
          <w:color w:val="58595B"/>
          <w:spacing w:val="39"/>
          <w:w w:val="119"/>
          <w:lang w:val="en-GB"/>
        </w:rPr>
        <w:t xml:space="preserve"> </w:t>
      </w:r>
      <w:r w:rsidRPr="00114580">
        <w:rPr>
          <w:color w:val="58595B"/>
          <w:w w:val="105"/>
          <w:lang w:val="en-GB"/>
        </w:rPr>
        <w:t>jurisdiction</w:t>
      </w:r>
      <w:r w:rsidRPr="00114580">
        <w:rPr>
          <w:color w:val="58595B"/>
          <w:spacing w:val="-11"/>
          <w:w w:val="105"/>
          <w:lang w:val="en-GB"/>
        </w:rPr>
        <w:t xml:space="preserve"> </w:t>
      </w:r>
      <w:r w:rsidRPr="00114580">
        <w:rPr>
          <w:color w:val="58595B"/>
          <w:w w:val="105"/>
          <w:lang w:val="en-GB"/>
        </w:rPr>
        <w:t>including</w:t>
      </w:r>
      <w:r w:rsidRPr="00114580">
        <w:rPr>
          <w:color w:val="58595B"/>
          <w:spacing w:val="-10"/>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0"/>
          <w:w w:val="105"/>
          <w:lang w:val="en-GB"/>
        </w:rPr>
        <w:t xml:space="preserve"> </w:t>
      </w:r>
      <w:r w:rsidRPr="00114580">
        <w:rPr>
          <w:color w:val="58595B"/>
          <w:spacing w:val="-1"/>
          <w:w w:val="105"/>
          <w:lang w:val="en-GB"/>
        </w:rPr>
        <w:t>arbitr</w:t>
      </w:r>
      <w:r w:rsidRPr="00543029">
        <w:rPr>
          <w:color w:val="58595B"/>
          <w:w w:val="105"/>
          <w:lang w:val="en-GB"/>
        </w:rPr>
        <w:t>al</w:t>
      </w:r>
      <w:r w:rsidRPr="00114580">
        <w:rPr>
          <w:color w:val="58595B"/>
          <w:spacing w:val="-10"/>
          <w:w w:val="105"/>
          <w:lang w:val="en-GB"/>
        </w:rPr>
        <w:t xml:space="preserve"> </w:t>
      </w:r>
      <w:r w:rsidRPr="00114580">
        <w:rPr>
          <w:color w:val="58595B"/>
          <w:w w:val="105"/>
          <w:lang w:val="en-GB"/>
        </w:rPr>
        <w:t>tribunal</w:t>
      </w:r>
      <w:r w:rsidRPr="00114580">
        <w:rPr>
          <w:color w:val="58595B"/>
          <w:spacing w:val="-10"/>
          <w:w w:val="105"/>
          <w:lang w:val="en-GB"/>
        </w:rPr>
        <w:t xml:space="preserve"> </w:t>
      </w:r>
      <w:r w:rsidRPr="00114580">
        <w:rPr>
          <w:color w:val="58595B"/>
          <w:w w:val="105"/>
          <w:lang w:val="en-GB"/>
        </w:rPr>
        <w:t>pending</w:t>
      </w:r>
      <w:r w:rsidRPr="00114580">
        <w:rPr>
          <w:color w:val="58595B"/>
          <w:spacing w:val="29"/>
          <w:w w:val="109"/>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decision</w:t>
      </w:r>
      <w:r w:rsidRPr="00114580">
        <w:rPr>
          <w:color w:val="58595B"/>
          <w:spacing w:val="-4"/>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w w:val="105"/>
          <w:lang w:val="en-GB"/>
        </w:rPr>
        <w:t>an</w:t>
      </w:r>
      <w:r w:rsidRPr="00114580">
        <w:rPr>
          <w:color w:val="58595B"/>
          <w:spacing w:val="-4"/>
          <w:w w:val="105"/>
          <w:lang w:val="en-GB"/>
        </w:rPr>
        <w:t xml:space="preserve"> </w:t>
      </w:r>
      <w:r w:rsidRPr="00114580">
        <w:rPr>
          <w:color w:val="58595B"/>
          <w:spacing w:val="-1"/>
          <w:w w:val="105"/>
          <w:lang w:val="en-GB"/>
        </w:rPr>
        <w:t>arbitr</w:t>
      </w:r>
      <w:r w:rsidRPr="00543029">
        <w:rPr>
          <w:color w:val="58595B"/>
          <w:w w:val="105"/>
          <w:lang w:val="en-GB"/>
        </w:rPr>
        <w:t>al</w:t>
      </w:r>
      <w:r w:rsidRPr="00114580">
        <w:rPr>
          <w:color w:val="58595B"/>
          <w:spacing w:val="-4"/>
          <w:w w:val="105"/>
          <w:lang w:val="en-GB"/>
        </w:rPr>
        <w:t xml:space="preserve"> </w:t>
      </w:r>
      <w:r w:rsidRPr="00114580">
        <w:rPr>
          <w:color w:val="58595B"/>
          <w:w w:val="105"/>
          <w:lang w:val="en-GB"/>
        </w:rPr>
        <w:t>tribunal</w:t>
      </w:r>
      <w:r w:rsidRPr="00114580">
        <w:rPr>
          <w:color w:val="58595B"/>
          <w:spacing w:val="-4"/>
          <w:w w:val="105"/>
          <w:lang w:val="en-GB"/>
        </w:rPr>
        <w:t xml:space="preserve"> </w:t>
      </w:r>
      <w:r w:rsidRPr="00114580">
        <w:rPr>
          <w:color w:val="58595B"/>
          <w:spacing w:val="-1"/>
          <w:w w:val="105"/>
          <w:lang w:val="en-GB"/>
        </w:rPr>
        <w:t>appointed</w:t>
      </w:r>
      <w:r w:rsidRPr="00114580">
        <w:rPr>
          <w:color w:val="58595B"/>
          <w:spacing w:val="-4"/>
          <w:w w:val="105"/>
          <w:lang w:val="en-GB"/>
        </w:rPr>
        <w:t xml:space="preserve"> </w:t>
      </w:r>
      <w:r w:rsidRPr="00114580">
        <w:rPr>
          <w:color w:val="58595B"/>
          <w:w w:val="105"/>
          <w:lang w:val="en-GB"/>
        </w:rPr>
        <w:t>in</w:t>
      </w:r>
      <w:r w:rsidRPr="00114580">
        <w:rPr>
          <w:color w:val="58595B"/>
          <w:spacing w:val="29"/>
          <w:w w:val="101"/>
          <w:lang w:val="en-GB"/>
        </w:rPr>
        <w:t xml:space="preserve"> </w:t>
      </w:r>
      <w:r w:rsidRPr="00114580">
        <w:rPr>
          <w:color w:val="58595B"/>
          <w:spacing w:val="-1"/>
          <w:w w:val="105"/>
          <w:lang w:val="en-GB"/>
        </w:rPr>
        <w:t>terms</w:t>
      </w:r>
      <w:r w:rsidRPr="00114580">
        <w:rPr>
          <w:color w:val="58595B"/>
          <w:spacing w:val="-12"/>
          <w:w w:val="105"/>
          <w:lang w:val="en-GB"/>
        </w:rPr>
        <w:t xml:space="preserve"> </w:t>
      </w:r>
      <w:r w:rsidRPr="00114580">
        <w:rPr>
          <w:color w:val="58595B"/>
          <w:w w:val="105"/>
          <w:lang w:val="en-GB"/>
        </w:rPr>
        <w:t>of</w:t>
      </w:r>
      <w:r w:rsidRPr="00114580">
        <w:rPr>
          <w:color w:val="58595B"/>
          <w:spacing w:val="-12"/>
          <w:w w:val="105"/>
          <w:lang w:val="en-GB"/>
        </w:rPr>
        <w:t xml:space="preserve"> </w:t>
      </w:r>
      <w:r w:rsidRPr="00114580">
        <w:rPr>
          <w:color w:val="58595B"/>
          <w:w w:val="105"/>
          <w:lang w:val="en-GB"/>
        </w:rPr>
        <w:t>this</w:t>
      </w:r>
      <w:r w:rsidRPr="00114580">
        <w:rPr>
          <w:color w:val="58595B"/>
          <w:spacing w:val="-12"/>
          <w:w w:val="105"/>
          <w:lang w:val="en-GB"/>
        </w:rPr>
        <w:t xml:space="preserve"> </w:t>
      </w:r>
      <w:r w:rsidRPr="00114580">
        <w:rPr>
          <w:color w:val="58595B"/>
          <w:spacing w:val="-1"/>
          <w:w w:val="105"/>
          <w:lang w:val="en-GB"/>
        </w:rPr>
        <w:t>clause</w:t>
      </w:r>
      <w:r w:rsidRPr="00543029">
        <w:rPr>
          <w:color w:val="58595B"/>
          <w:w w:val="105"/>
          <w:lang w:val="en-GB"/>
        </w:rPr>
        <w:t>.</w:t>
      </w:r>
    </w:p>
    <w:p w14:paraId="1DD51047"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2"/>
          <w:w w:val="105"/>
          <w:lang w:val="en-GB"/>
        </w:rPr>
        <w:t xml:space="preserve"> </w:t>
      </w:r>
      <w:r w:rsidRPr="00114580">
        <w:rPr>
          <w:color w:val="58595B"/>
          <w:spacing w:val="-1"/>
          <w:w w:val="105"/>
          <w:lang w:val="en-GB"/>
        </w:rPr>
        <w:t>arbitration</w:t>
      </w:r>
      <w:r w:rsidRPr="00114580">
        <w:rPr>
          <w:color w:val="58595B"/>
          <w:spacing w:val="-11"/>
          <w:w w:val="105"/>
          <w:lang w:val="en-GB"/>
        </w:rPr>
        <w:t xml:space="preserve"> </w:t>
      </w:r>
      <w:r w:rsidRPr="00114580">
        <w:rPr>
          <w:color w:val="58595B"/>
          <w:w w:val="105"/>
          <w:lang w:val="en-GB"/>
        </w:rPr>
        <w:t>shall</w:t>
      </w:r>
      <w:r w:rsidRPr="00114580">
        <w:rPr>
          <w:color w:val="58595B"/>
          <w:spacing w:val="-12"/>
          <w:w w:val="105"/>
          <w:lang w:val="en-GB"/>
        </w:rPr>
        <w:t xml:space="preserve"> </w:t>
      </w:r>
      <w:r w:rsidRPr="00114580">
        <w:rPr>
          <w:color w:val="58595B"/>
          <w:w w:val="105"/>
          <w:lang w:val="en-GB"/>
        </w:rPr>
        <w:t>be</w:t>
      </w:r>
      <w:r w:rsidRPr="00114580">
        <w:rPr>
          <w:color w:val="58595B"/>
          <w:spacing w:val="-11"/>
          <w:w w:val="105"/>
          <w:lang w:val="en-GB"/>
        </w:rPr>
        <w:t xml:space="preserve"> </w:t>
      </w:r>
      <w:r w:rsidRPr="00114580">
        <w:rPr>
          <w:color w:val="58595B"/>
          <w:w w:val="105"/>
          <w:lang w:val="en-GB"/>
        </w:rPr>
        <w:t>held:</w:t>
      </w:r>
    </w:p>
    <w:p w14:paraId="11DE4611" w14:textId="77777777" w:rsidR="0016175F" w:rsidRPr="00114580" w:rsidRDefault="0016175F" w:rsidP="004D2828">
      <w:pPr>
        <w:pStyle w:val="BodyText"/>
        <w:rPr>
          <w:lang w:val="en-GB"/>
        </w:rPr>
      </w:pPr>
      <w:r w:rsidRPr="00114580">
        <w:rPr>
          <w:color w:val="58595B"/>
          <w:w w:val="105"/>
          <w:lang w:val="en-GB"/>
        </w:rPr>
        <w:t>in</w:t>
      </w:r>
      <w:r w:rsidRPr="00114580">
        <w:rPr>
          <w:color w:val="58595B"/>
          <w:spacing w:val="-16"/>
          <w:w w:val="105"/>
          <w:lang w:val="en-GB"/>
        </w:rPr>
        <w:t xml:space="preserve"> </w:t>
      </w:r>
      <w:r w:rsidRPr="00543029">
        <w:rPr>
          <w:color w:val="58595B"/>
          <w:w w:val="105"/>
          <w:lang w:val="en-GB"/>
        </w:rPr>
        <w:t>Har</w:t>
      </w:r>
      <w:r w:rsidRPr="00114580">
        <w:rPr>
          <w:color w:val="58595B"/>
          <w:spacing w:val="-1"/>
          <w:w w:val="105"/>
          <w:lang w:val="en-GB"/>
        </w:rPr>
        <w:t>are</w:t>
      </w:r>
      <w:r w:rsidRPr="00543029">
        <w:rPr>
          <w:color w:val="58595B"/>
          <w:w w:val="105"/>
          <w:lang w:val="en-GB"/>
        </w:rPr>
        <w:t>,</w:t>
      </w:r>
      <w:r w:rsidRPr="00114580">
        <w:rPr>
          <w:color w:val="58595B"/>
          <w:spacing w:val="-16"/>
          <w:w w:val="105"/>
          <w:lang w:val="en-GB"/>
        </w:rPr>
        <w:t xml:space="preserve"> </w:t>
      </w:r>
      <w:r w:rsidRPr="00114580">
        <w:rPr>
          <w:color w:val="58595B"/>
          <w:spacing w:val="-1"/>
          <w:w w:val="105"/>
          <w:lang w:val="en-GB"/>
        </w:rPr>
        <w:t>Zimbab</w:t>
      </w:r>
      <w:r w:rsidRPr="00543029">
        <w:rPr>
          <w:color w:val="58595B"/>
          <w:w w:val="105"/>
          <w:lang w:val="en-GB"/>
        </w:rPr>
        <w:t>we;</w:t>
      </w:r>
      <w:r w:rsidRPr="00114580">
        <w:rPr>
          <w:color w:val="58595B"/>
          <w:spacing w:val="-16"/>
          <w:w w:val="105"/>
          <w:lang w:val="en-GB"/>
        </w:rPr>
        <w:t xml:space="preserve"> </w:t>
      </w:r>
      <w:r w:rsidRPr="00114580">
        <w:rPr>
          <w:color w:val="58595B"/>
          <w:w w:val="105"/>
          <w:lang w:val="en-GB"/>
        </w:rPr>
        <w:t>and</w:t>
      </w:r>
    </w:p>
    <w:p w14:paraId="1732BE97" w14:textId="77777777" w:rsidR="0016175F" w:rsidRPr="00114580" w:rsidRDefault="0016175F" w:rsidP="004D2828">
      <w:pPr>
        <w:pStyle w:val="BodyText"/>
        <w:rPr>
          <w:lang w:val="en-GB"/>
        </w:rPr>
      </w:pPr>
      <w:r w:rsidRPr="00114580">
        <w:rPr>
          <w:color w:val="58595B"/>
          <w:w w:val="105"/>
          <w:lang w:val="en-GB"/>
        </w:rPr>
        <w:t>with</w:t>
      </w:r>
      <w:r w:rsidRPr="00114580">
        <w:rPr>
          <w:color w:val="58595B"/>
          <w:spacing w:val="-7"/>
          <w:w w:val="105"/>
          <w:lang w:val="en-GB"/>
        </w:rPr>
        <w:t xml:space="preserve"> </w:t>
      </w:r>
      <w:r w:rsidRPr="00114580">
        <w:rPr>
          <w:color w:val="58595B"/>
          <w:w w:val="105"/>
          <w:lang w:val="en-GB"/>
        </w:rPr>
        <w:t>such</w:t>
      </w:r>
      <w:r w:rsidRPr="00114580">
        <w:rPr>
          <w:color w:val="58595B"/>
          <w:spacing w:val="-6"/>
          <w:w w:val="105"/>
          <w:lang w:val="en-GB"/>
        </w:rPr>
        <w:t xml:space="preserve"> </w:t>
      </w:r>
      <w:r w:rsidRPr="00114580">
        <w:rPr>
          <w:color w:val="58595B"/>
          <w:w w:val="105"/>
          <w:lang w:val="en-GB"/>
        </w:rPr>
        <w:t>legal</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w w:val="105"/>
          <w:lang w:val="en-GB"/>
        </w:rPr>
        <w:t>other</w:t>
      </w:r>
      <w:r w:rsidRPr="00114580">
        <w:rPr>
          <w:color w:val="58595B"/>
          <w:spacing w:val="-6"/>
          <w:w w:val="105"/>
          <w:lang w:val="en-GB"/>
        </w:rPr>
        <w:t xml:space="preserve"> </w:t>
      </w:r>
      <w:r w:rsidRPr="00114580">
        <w:rPr>
          <w:color w:val="58595B"/>
          <w:spacing w:val="-1"/>
          <w:w w:val="105"/>
          <w:lang w:val="en-GB"/>
        </w:rPr>
        <w:t>pr</w:t>
      </w:r>
      <w:r w:rsidRPr="00543029">
        <w:rPr>
          <w:color w:val="58595B"/>
          <w:w w:val="105"/>
          <w:lang w:val="en-GB"/>
        </w:rPr>
        <w:t>of</w:t>
      </w:r>
      <w:r w:rsidRPr="00114580">
        <w:rPr>
          <w:color w:val="58595B"/>
          <w:spacing w:val="-1"/>
          <w:w w:val="105"/>
          <w:lang w:val="en-GB"/>
        </w:rPr>
        <w:t>essional</w:t>
      </w:r>
    </w:p>
    <w:p w14:paraId="10C6541E" w14:textId="77777777" w:rsidR="0016175F" w:rsidRPr="00114580" w:rsidRDefault="0016175F" w:rsidP="004D2828">
      <w:pPr>
        <w:pStyle w:val="BodyText"/>
        <w:rPr>
          <w:lang w:val="en-GB"/>
        </w:rPr>
      </w:pPr>
      <w:r w:rsidRPr="00114580">
        <w:rPr>
          <w:w w:val="105"/>
          <w:lang w:val="en-GB"/>
        </w:rPr>
        <w:br w:type="column"/>
      </w:r>
      <w:r w:rsidRPr="00543029">
        <w:rPr>
          <w:color w:val="58595B"/>
          <w:w w:val="105"/>
          <w:lang w:val="en-GB"/>
        </w:rPr>
        <w:t>r</w:t>
      </w:r>
      <w:r w:rsidRPr="00114580">
        <w:rPr>
          <w:color w:val="58595B"/>
          <w:spacing w:val="-1"/>
          <w:w w:val="105"/>
          <w:lang w:val="en-GB"/>
        </w:rPr>
        <w:t>epresenta</w:t>
      </w:r>
      <w:r w:rsidRPr="00543029">
        <w:rPr>
          <w:color w:val="58595B"/>
          <w:w w:val="105"/>
          <w:lang w:val="en-GB"/>
        </w:rPr>
        <w:t>tiv</w:t>
      </w:r>
      <w:r w:rsidRPr="00114580">
        <w:rPr>
          <w:color w:val="58595B"/>
          <w:spacing w:val="-1"/>
          <w:w w:val="105"/>
          <w:lang w:val="en-GB"/>
        </w:rPr>
        <w:t>es</w:t>
      </w:r>
      <w:r w:rsidRPr="00114580">
        <w:rPr>
          <w:color w:val="58595B"/>
          <w:spacing w:val="-3"/>
          <w:w w:val="105"/>
          <w:lang w:val="en-GB"/>
        </w:rPr>
        <w:t xml:space="preserve"> </w:t>
      </w:r>
      <w:r w:rsidRPr="00114580">
        <w:rPr>
          <w:color w:val="58595B"/>
          <w:w w:val="105"/>
          <w:lang w:val="en-GB"/>
        </w:rPr>
        <w:t>as</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parties</w:t>
      </w:r>
      <w:r w:rsidRPr="00543029">
        <w:rPr>
          <w:color w:val="58595B"/>
          <w:w w:val="105"/>
          <w:lang w:val="en-GB"/>
        </w:rPr>
        <w:t xml:space="preserve"> </w:t>
      </w:r>
      <w:r w:rsidRPr="00114580">
        <w:rPr>
          <w:color w:val="58595B"/>
          <w:spacing w:val="-1"/>
          <w:w w:val="105"/>
          <w:lang w:val="en-GB"/>
        </w:rPr>
        <w:t>ma</w:t>
      </w:r>
      <w:r w:rsidRPr="00543029">
        <w:rPr>
          <w:color w:val="58595B"/>
          <w:w w:val="105"/>
          <w:lang w:val="en-GB"/>
        </w:rPr>
        <w:t>y</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equir</w:t>
      </w:r>
      <w:r w:rsidRPr="00543029">
        <w:rPr>
          <w:color w:val="58595B"/>
          <w:w w:val="105"/>
          <w:lang w:val="en-GB"/>
        </w:rPr>
        <w:t>e;</w:t>
      </w:r>
      <w:r w:rsidRPr="00114580">
        <w:rPr>
          <w:color w:val="58595B"/>
          <w:spacing w:val="33"/>
          <w:w w:val="98"/>
          <w:lang w:val="en-GB"/>
        </w:rPr>
        <w:t xml:space="preserve"> </w:t>
      </w:r>
      <w:r w:rsidRPr="00114580">
        <w:rPr>
          <w:color w:val="58595B"/>
          <w:w w:val="105"/>
          <w:lang w:val="en-GB"/>
        </w:rPr>
        <w:t>and</w:t>
      </w:r>
    </w:p>
    <w:p w14:paraId="2395AB49" w14:textId="77777777" w:rsidR="0016175F" w:rsidRPr="00114580" w:rsidRDefault="0016175F" w:rsidP="004D2828">
      <w:pPr>
        <w:pStyle w:val="BodyText"/>
        <w:rPr>
          <w:lang w:val="en-GB"/>
        </w:rPr>
      </w:pPr>
      <w:r w:rsidRPr="00114580">
        <w:rPr>
          <w:color w:val="58595B"/>
          <w:w w:val="105"/>
          <w:lang w:val="en-GB"/>
        </w:rPr>
        <w:t>in</w:t>
      </w:r>
      <w:r w:rsidRPr="00114580">
        <w:rPr>
          <w:color w:val="58595B"/>
          <w:spacing w:val="-18"/>
          <w:w w:val="105"/>
          <w:lang w:val="en-GB"/>
        </w:rPr>
        <w:t xml:space="preserve"> </w:t>
      </w:r>
      <w:r w:rsidRPr="00114580">
        <w:rPr>
          <w:color w:val="58595B"/>
          <w:spacing w:val="-1"/>
          <w:w w:val="105"/>
          <w:lang w:val="en-GB"/>
        </w:rPr>
        <w:t>terms</w:t>
      </w:r>
      <w:r w:rsidRPr="00114580">
        <w:rPr>
          <w:color w:val="58595B"/>
          <w:spacing w:val="-17"/>
          <w:w w:val="105"/>
          <w:lang w:val="en-GB"/>
        </w:rPr>
        <w:t xml:space="preserve"> </w:t>
      </w:r>
      <w:r w:rsidRPr="00114580">
        <w:rPr>
          <w:color w:val="58595B"/>
          <w:w w:val="105"/>
          <w:lang w:val="en-GB"/>
        </w:rPr>
        <w:t>of</w:t>
      </w:r>
      <w:r w:rsidRPr="00114580">
        <w:rPr>
          <w:color w:val="58595B"/>
          <w:spacing w:val="-17"/>
          <w:w w:val="105"/>
          <w:lang w:val="en-GB"/>
        </w:rPr>
        <w:t xml:space="preserve"> </w:t>
      </w:r>
      <w:r w:rsidRPr="00114580">
        <w:rPr>
          <w:color w:val="58595B"/>
          <w:w w:val="105"/>
          <w:lang w:val="en-GB"/>
        </w:rPr>
        <w:t>the</w:t>
      </w:r>
      <w:r w:rsidRPr="00114580">
        <w:rPr>
          <w:color w:val="58595B"/>
          <w:spacing w:val="-18"/>
          <w:w w:val="105"/>
          <w:lang w:val="en-GB"/>
        </w:rPr>
        <w:t xml:space="preserve"> </w:t>
      </w:r>
      <w:r w:rsidRPr="00543029">
        <w:rPr>
          <w:color w:val="58595B"/>
          <w:w w:val="105"/>
          <w:lang w:val="en-GB"/>
        </w:rPr>
        <w:t>Ar</w:t>
      </w:r>
      <w:r w:rsidRPr="00114580">
        <w:rPr>
          <w:color w:val="58595B"/>
          <w:spacing w:val="-1"/>
          <w:w w:val="105"/>
          <w:lang w:val="en-GB"/>
        </w:rPr>
        <w:t>bitration</w:t>
      </w:r>
      <w:r w:rsidRPr="00114580">
        <w:rPr>
          <w:color w:val="58595B"/>
          <w:spacing w:val="-17"/>
          <w:w w:val="105"/>
          <w:lang w:val="en-GB"/>
        </w:rPr>
        <w:t xml:space="preserve"> </w:t>
      </w:r>
      <w:r w:rsidRPr="00543029">
        <w:rPr>
          <w:color w:val="58595B"/>
          <w:w w:val="105"/>
          <w:lang w:val="en-GB"/>
        </w:rPr>
        <w:t>Ac</w:t>
      </w:r>
      <w:r w:rsidRPr="00114580">
        <w:rPr>
          <w:color w:val="58595B"/>
          <w:spacing w:val="-1"/>
          <w:w w:val="105"/>
          <w:lang w:val="en-GB"/>
        </w:rPr>
        <w:t>t</w:t>
      </w:r>
      <w:r w:rsidRPr="00114580">
        <w:rPr>
          <w:color w:val="58595B"/>
          <w:spacing w:val="-17"/>
          <w:w w:val="105"/>
          <w:lang w:val="en-GB"/>
        </w:rPr>
        <w:t xml:space="preserve"> </w:t>
      </w:r>
      <w:r w:rsidRPr="00543029">
        <w:rPr>
          <w:color w:val="58595B"/>
          <w:w w:val="105"/>
          <w:lang w:val="en-GB"/>
        </w:rPr>
        <w:t>(</w:t>
      </w:r>
      <w:r w:rsidRPr="00114580">
        <w:rPr>
          <w:color w:val="58595B"/>
          <w:spacing w:val="-1"/>
          <w:w w:val="105"/>
          <w:lang w:val="en-GB"/>
        </w:rPr>
        <w:t>Chapter</w:t>
      </w:r>
      <w:r w:rsidRPr="00114580">
        <w:rPr>
          <w:color w:val="58595B"/>
          <w:spacing w:val="-17"/>
          <w:w w:val="105"/>
          <w:lang w:val="en-GB"/>
        </w:rPr>
        <w:t xml:space="preserve"> </w:t>
      </w:r>
      <w:r w:rsidRPr="00114580">
        <w:rPr>
          <w:color w:val="58595B"/>
          <w:w w:val="105"/>
          <w:lang w:val="en-GB"/>
        </w:rPr>
        <w:t>7:15),</w:t>
      </w:r>
      <w:r w:rsidRPr="00114580">
        <w:rPr>
          <w:color w:val="58595B"/>
          <w:spacing w:val="39"/>
          <w:w w:val="94"/>
          <w:lang w:val="en-GB"/>
        </w:rPr>
        <w:t xml:space="preserve"> </w:t>
      </w:r>
      <w:r w:rsidRPr="00114580">
        <w:rPr>
          <w:color w:val="58595B"/>
          <w:w w:val="105"/>
          <w:lang w:val="en-GB"/>
        </w:rPr>
        <w:t>as</w:t>
      </w:r>
      <w:r w:rsidRPr="00543029">
        <w:rPr>
          <w:color w:val="58595B"/>
          <w:w w:val="105"/>
          <w:lang w:val="en-GB"/>
        </w:rPr>
        <w:t xml:space="preserve"> </w:t>
      </w:r>
      <w:r w:rsidRPr="00114580">
        <w:rPr>
          <w:color w:val="58595B"/>
          <w:w w:val="105"/>
          <w:lang w:val="en-GB"/>
        </w:rPr>
        <w:t>amended</w:t>
      </w:r>
      <w:r w:rsidRPr="00543029">
        <w:rPr>
          <w:color w:val="58595B"/>
          <w:w w:val="105"/>
          <w:lang w:val="en-GB"/>
        </w:rPr>
        <w:t xml:space="preserve"> fr</w:t>
      </w:r>
      <w:r w:rsidRPr="00114580">
        <w:rPr>
          <w:color w:val="58595B"/>
          <w:spacing w:val="-1"/>
          <w:w w:val="105"/>
          <w:lang w:val="en-GB"/>
        </w:rPr>
        <w:t>om</w:t>
      </w:r>
      <w:r w:rsidRPr="00543029">
        <w:rPr>
          <w:color w:val="58595B"/>
          <w:w w:val="105"/>
          <w:lang w:val="en-GB"/>
        </w:rPr>
        <w:t xml:space="preserve"> </w:t>
      </w:r>
      <w:r w:rsidRPr="00114580">
        <w:rPr>
          <w:color w:val="58595B"/>
          <w:w w:val="105"/>
          <w:lang w:val="en-GB"/>
        </w:rPr>
        <w:t>time</w:t>
      </w:r>
      <w:r w:rsidRPr="00543029">
        <w:rPr>
          <w:color w:val="58595B"/>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spacing w:val="-1"/>
          <w:w w:val="105"/>
          <w:lang w:val="en-GB"/>
        </w:rPr>
        <w:t>time</w:t>
      </w:r>
      <w:r w:rsidRPr="00543029">
        <w:rPr>
          <w:color w:val="58595B"/>
          <w:w w:val="105"/>
          <w:lang w:val="en-GB"/>
        </w:rPr>
        <w:t xml:space="preserve">, </w:t>
      </w:r>
      <w:r w:rsidRPr="00114580">
        <w:rPr>
          <w:color w:val="58595B"/>
          <w:w w:val="105"/>
          <w:lang w:val="en-GB"/>
        </w:rPr>
        <w:t>it</w:t>
      </w:r>
      <w:r w:rsidRPr="00543029">
        <w:rPr>
          <w:color w:val="58595B"/>
          <w:w w:val="105"/>
          <w:lang w:val="en-GB"/>
        </w:rPr>
        <w:t xml:space="preserve"> </w:t>
      </w:r>
      <w:r w:rsidRPr="00114580">
        <w:rPr>
          <w:color w:val="58595B"/>
          <w:w w:val="105"/>
          <w:lang w:val="en-GB"/>
        </w:rPr>
        <w:t>being</w:t>
      </w:r>
      <w:r w:rsidRPr="00543029">
        <w:rPr>
          <w:color w:val="58595B"/>
          <w:w w:val="105"/>
          <w:lang w:val="en-GB"/>
        </w:rPr>
        <w:t xml:space="preserve"> </w:t>
      </w:r>
      <w:r w:rsidRPr="00114580">
        <w:rPr>
          <w:color w:val="58595B"/>
          <w:w w:val="105"/>
          <w:lang w:val="en-GB"/>
        </w:rPr>
        <w:t>the</w:t>
      </w:r>
      <w:r w:rsidRPr="00114580">
        <w:rPr>
          <w:color w:val="58595B"/>
          <w:spacing w:val="26"/>
          <w:w w:val="113"/>
          <w:lang w:val="en-GB"/>
        </w:rPr>
        <w:t xml:space="preserve"> </w:t>
      </w:r>
      <w:r w:rsidRPr="00543029">
        <w:rPr>
          <w:color w:val="58595B"/>
          <w:w w:val="105"/>
          <w:lang w:val="en-GB"/>
        </w:rPr>
        <w:t>in</w:t>
      </w:r>
      <w:r w:rsidRPr="00114580">
        <w:rPr>
          <w:color w:val="58595B"/>
          <w:spacing w:val="-1"/>
          <w:w w:val="105"/>
          <w:lang w:val="en-GB"/>
        </w:rPr>
        <w:t>tention</w:t>
      </w:r>
      <w:r w:rsidRPr="00114580">
        <w:rPr>
          <w:color w:val="58595B"/>
          <w:spacing w:val="2"/>
          <w:w w:val="105"/>
          <w:lang w:val="en-GB"/>
        </w:rPr>
        <w:t xml:space="preserve"> </w:t>
      </w:r>
      <w:r w:rsidRPr="00114580">
        <w:rPr>
          <w:color w:val="58595B"/>
          <w:w w:val="105"/>
          <w:lang w:val="en-GB"/>
        </w:rPr>
        <w:t>of</w:t>
      </w:r>
      <w:r w:rsidRPr="00114580">
        <w:rPr>
          <w:color w:val="58595B"/>
          <w:spacing w:val="2"/>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parties</w:t>
      </w:r>
      <w:r w:rsidRPr="00114580">
        <w:rPr>
          <w:color w:val="58595B"/>
          <w:spacing w:val="2"/>
          <w:w w:val="105"/>
          <w:lang w:val="en-GB"/>
        </w:rPr>
        <w:t xml:space="preserve"> </w:t>
      </w:r>
      <w:r w:rsidRPr="00114580">
        <w:rPr>
          <w:color w:val="58595B"/>
          <w:spacing w:val="-1"/>
          <w:w w:val="105"/>
          <w:lang w:val="en-GB"/>
        </w:rPr>
        <w:t>that</w:t>
      </w:r>
      <w:r w:rsidRPr="00114580">
        <w:rPr>
          <w:color w:val="58595B"/>
          <w:spacing w:val="3"/>
          <w:w w:val="105"/>
          <w:lang w:val="en-GB"/>
        </w:rPr>
        <w:t xml:space="preserve"> </w:t>
      </w:r>
      <w:r w:rsidRPr="00114580">
        <w:rPr>
          <w:color w:val="58595B"/>
          <w:w w:val="105"/>
          <w:lang w:val="en-GB"/>
        </w:rPr>
        <w:t>the</w:t>
      </w:r>
      <w:r w:rsidRPr="00114580">
        <w:rPr>
          <w:color w:val="58595B"/>
          <w:spacing w:val="2"/>
          <w:w w:val="105"/>
          <w:lang w:val="en-GB"/>
        </w:rPr>
        <w:t xml:space="preserve"> </w:t>
      </w:r>
      <w:r w:rsidRPr="00114580">
        <w:rPr>
          <w:color w:val="58595B"/>
          <w:spacing w:val="-1"/>
          <w:w w:val="105"/>
          <w:lang w:val="en-GB"/>
        </w:rPr>
        <w:t>arbitration</w:t>
      </w:r>
      <w:r w:rsidRPr="00114580">
        <w:rPr>
          <w:color w:val="58595B"/>
          <w:spacing w:val="43"/>
          <w:w w:val="107"/>
          <w:lang w:val="en-GB"/>
        </w:rPr>
        <w:t xml:space="preserve"> </w:t>
      </w:r>
      <w:r w:rsidRPr="00114580">
        <w:rPr>
          <w:color w:val="58595B"/>
          <w:spacing w:val="-1"/>
          <w:w w:val="105"/>
          <w:lang w:val="en-GB"/>
        </w:rPr>
        <w:t xml:space="preserve">proceedings </w:t>
      </w:r>
      <w:r w:rsidRPr="00114580">
        <w:rPr>
          <w:color w:val="58595B"/>
          <w:w w:val="105"/>
          <w:lang w:val="en-GB"/>
        </w:rPr>
        <w:t xml:space="preserve">shall be held and </w:t>
      </w:r>
      <w:r w:rsidRPr="00543029">
        <w:rPr>
          <w:color w:val="58595B"/>
          <w:w w:val="105"/>
          <w:lang w:val="en-GB"/>
        </w:rPr>
        <w:t>c</w:t>
      </w:r>
      <w:r w:rsidRPr="00114580">
        <w:rPr>
          <w:color w:val="58595B"/>
          <w:spacing w:val="-1"/>
          <w:w w:val="105"/>
          <w:lang w:val="en-GB"/>
        </w:rPr>
        <w:t>ompleted</w:t>
      </w:r>
      <w:r w:rsidRPr="00114580">
        <w:rPr>
          <w:color w:val="58595B"/>
          <w:w w:val="105"/>
          <w:lang w:val="en-GB"/>
        </w:rPr>
        <w:t xml:space="preserve"> as</w:t>
      </w:r>
      <w:r w:rsidRPr="00114580">
        <w:rPr>
          <w:color w:val="58595B"/>
          <w:spacing w:val="31"/>
          <w:w w:val="105"/>
          <w:lang w:val="en-GB"/>
        </w:rPr>
        <w:t xml:space="preserve"> </w:t>
      </w:r>
      <w:r w:rsidRPr="00114580">
        <w:rPr>
          <w:color w:val="58595B"/>
          <w:w w:val="105"/>
          <w:lang w:val="en-GB"/>
        </w:rPr>
        <w:t>soon</w:t>
      </w:r>
      <w:r w:rsidRPr="00114580">
        <w:rPr>
          <w:color w:val="58595B"/>
          <w:spacing w:val="-8"/>
          <w:w w:val="105"/>
          <w:lang w:val="en-GB"/>
        </w:rPr>
        <w:t xml:space="preserve"> </w:t>
      </w:r>
      <w:r w:rsidRPr="00114580">
        <w:rPr>
          <w:color w:val="58595B"/>
          <w:w w:val="105"/>
          <w:lang w:val="en-GB"/>
        </w:rPr>
        <w:t>as</w:t>
      </w:r>
      <w:r w:rsidRPr="00114580">
        <w:rPr>
          <w:color w:val="58595B"/>
          <w:spacing w:val="-7"/>
          <w:w w:val="105"/>
          <w:lang w:val="en-GB"/>
        </w:rPr>
        <w:t xml:space="preserve"> </w:t>
      </w:r>
      <w:r w:rsidRPr="00114580">
        <w:rPr>
          <w:color w:val="58595B"/>
          <w:spacing w:val="-1"/>
          <w:w w:val="105"/>
          <w:lang w:val="en-GB"/>
        </w:rPr>
        <w:t>possible</w:t>
      </w:r>
      <w:r w:rsidRPr="00543029">
        <w:rPr>
          <w:color w:val="58595B"/>
          <w:w w:val="105"/>
          <w:lang w:val="en-GB"/>
        </w:rPr>
        <w:t>.</w:t>
      </w:r>
    </w:p>
    <w:p w14:paraId="3FD8E5B0" w14:textId="77777777" w:rsidR="0016175F" w:rsidRPr="00114580" w:rsidRDefault="0016175F" w:rsidP="004D2828">
      <w:pPr>
        <w:pStyle w:val="BodyText"/>
        <w:rPr>
          <w:lang w:val="en-GB"/>
        </w:rPr>
      </w:pPr>
      <w:r w:rsidRPr="00543029">
        <w:rPr>
          <w:color w:val="58595B"/>
          <w:lang w:val="en-GB"/>
        </w:rPr>
        <w:t>T</w:t>
      </w:r>
      <w:r w:rsidRPr="00114580">
        <w:rPr>
          <w:color w:val="58595B"/>
          <w:spacing w:val="-1"/>
          <w:lang w:val="en-GB"/>
        </w:rPr>
        <w:t>he</w:t>
      </w:r>
      <w:r w:rsidRPr="00114580">
        <w:rPr>
          <w:color w:val="58595B"/>
          <w:spacing w:val="7"/>
          <w:lang w:val="en-GB"/>
        </w:rPr>
        <w:t xml:space="preserve"> </w:t>
      </w:r>
      <w:r w:rsidRPr="00114580">
        <w:rPr>
          <w:color w:val="58595B"/>
          <w:spacing w:val="-1"/>
          <w:lang w:val="en-GB"/>
        </w:rPr>
        <w:t>arbitrator</w:t>
      </w:r>
      <w:r w:rsidRPr="00114580">
        <w:rPr>
          <w:color w:val="58595B"/>
          <w:spacing w:val="7"/>
          <w:lang w:val="en-GB"/>
        </w:rPr>
        <w:t xml:space="preserve"> </w:t>
      </w:r>
      <w:r w:rsidRPr="00114580">
        <w:rPr>
          <w:color w:val="58595B"/>
          <w:lang w:val="en-GB"/>
        </w:rPr>
        <w:t>shall</w:t>
      </w:r>
      <w:r w:rsidRPr="00114580">
        <w:rPr>
          <w:color w:val="58595B"/>
          <w:spacing w:val="7"/>
          <w:lang w:val="en-GB"/>
        </w:rPr>
        <w:t xml:space="preserve"> </w:t>
      </w:r>
      <w:r w:rsidRPr="00114580">
        <w:rPr>
          <w:color w:val="58595B"/>
          <w:spacing w:val="-1"/>
          <w:lang w:val="en-GB"/>
        </w:rPr>
        <w:t>be</w:t>
      </w:r>
      <w:r w:rsidRPr="00543029">
        <w:rPr>
          <w:color w:val="58595B"/>
          <w:lang w:val="en-GB"/>
        </w:rPr>
        <w:t>,</w:t>
      </w:r>
      <w:r w:rsidRPr="00114580">
        <w:rPr>
          <w:color w:val="58595B"/>
          <w:spacing w:val="7"/>
          <w:lang w:val="en-GB"/>
        </w:rPr>
        <w:t xml:space="preserve"> </w:t>
      </w:r>
      <w:r w:rsidRPr="00114580">
        <w:rPr>
          <w:color w:val="58595B"/>
          <w:lang w:val="en-GB"/>
        </w:rPr>
        <w:t>if</w:t>
      </w:r>
      <w:r w:rsidRPr="00114580">
        <w:rPr>
          <w:color w:val="58595B"/>
          <w:spacing w:val="7"/>
          <w:lang w:val="en-GB"/>
        </w:rPr>
        <w:t xml:space="preserve"> </w:t>
      </w:r>
      <w:r w:rsidRPr="00114580">
        <w:rPr>
          <w:color w:val="58595B"/>
          <w:lang w:val="en-GB"/>
        </w:rPr>
        <w:t>the</w:t>
      </w:r>
      <w:r w:rsidRPr="00114580">
        <w:rPr>
          <w:color w:val="58595B"/>
          <w:spacing w:val="7"/>
          <w:lang w:val="en-GB"/>
        </w:rPr>
        <w:t xml:space="preserve"> </w:t>
      </w:r>
      <w:r w:rsidRPr="00114580">
        <w:rPr>
          <w:color w:val="58595B"/>
          <w:spacing w:val="-1"/>
          <w:lang w:val="en-GB"/>
        </w:rPr>
        <w:t>matter</w:t>
      </w:r>
      <w:r w:rsidRPr="00114580">
        <w:rPr>
          <w:color w:val="58595B"/>
          <w:spacing w:val="7"/>
          <w:lang w:val="en-GB"/>
        </w:rPr>
        <w:t xml:space="preserve"> </w:t>
      </w:r>
      <w:r w:rsidRPr="00114580">
        <w:rPr>
          <w:color w:val="58595B"/>
          <w:lang w:val="en-GB"/>
        </w:rPr>
        <w:t>in</w:t>
      </w:r>
      <w:r w:rsidRPr="00114580">
        <w:rPr>
          <w:color w:val="58595B"/>
          <w:spacing w:val="7"/>
          <w:lang w:val="en-GB"/>
        </w:rPr>
        <w:t xml:space="preserve"> </w:t>
      </w:r>
      <w:r w:rsidRPr="00114580">
        <w:rPr>
          <w:color w:val="58595B"/>
          <w:spacing w:val="-1"/>
          <w:lang w:val="en-GB"/>
        </w:rPr>
        <w:t>dispute</w:t>
      </w:r>
      <w:r w:rsidRPr="00114580">
        <w:rPr>
          <w:color w:val="58595B"/>
          <w:spacing w:val="7"/>
          <w:lang w:val="en-GB"/>
        </w:rPr>
        <w:t xml:space="preserve"> </w:t>
      </w:r>
      <w:r w:rsidRPr="00114580">
        <w:rPr>
          <w:color w:val="58595B"/>
          <w:lang w:val="en-GB"/>
        </w:rPr>
        <w:t>is</w:t>
      </w:r>
      <w:r w:rsidRPr="00114580">
        <w:rPr>
          <w:color w:val="58595B"/>
          <w:spacing w:val="41"/>
          <w:w w:val="94"/>
          <w:lang w:val="en-GB"/>
        </w:rPr>
        <w:t xml:space="preserve"> </w:t>
      </w:r>
      <w:r w:rsidRPr="00114580">
        <w:rPr>
          <w:color w:val="58595B"/>
          <w:lang w:val="en-GB"/>
        </w:rPr>
        <w:t>principally:</w:t>
      </w:r>
    </w:p>
    <w:p w14:paraId="7EF0666D" w14:textId="77777777" w:rsidR="0016175F" w:rsidRPr="00114580" w:rsidRDefault="0016175F" w:rsidP="004D2828">
      <w:pPr>
        <w:pStyle w:val="BodyText"/>
        <w:rPr>
          <w:lang w:val="en-GB"/>
        </w:rPr>
      </w:pPr>
      <w:r w:rsidRPr="00114580">
        <w:rPr>
          <w:color w:val="58595B"/>
          <w:w w:val="105"/>
          <w:lang w:val="en-GB"/>
        </w:rPr>
        <w:t>a</w:t>
      </w:r>
      <w:r w:rsidRPr="00114580">
        <w:rPr>
          <w:color w:val="58595B"/>
          <w:spacing w:val="-5"/>
          <w:w w:val="105"/>
          <w:lang w:val="en-GB"/>
        </w:rPr>
        <w:t xml:space="preserve"> </w:t>
      </w:r>
      <w:r w:rsidRPr="00114580">
        <w:rPr>
          <w:color w:val="58595B"/>
          <w:w w:val="105"/>
          <w:lang w:val="en-GB"/>
        </w:rPr>
        <w:t>legal</w:t>
      </w:r>
      <w:r w:rsidRPr="00114580">
        <w:rPr>
          <w:color w:val="58595B"/>
          <w:spacing w:val="-5"/>
          <w:w w:val="105"/>
          <w:lang w:val="en-GB"/>
        </w:rPr>
        <w:t xml:space="preserve"> </w:t>
      </w:r>
      <w:r w:rsidRPr="00543029">
        <w:rPr>
          <w:color w:val="58595B"/>
          <w:w w:val="105"/>
          <w:lang w:val="en-GB"/>
        </w:rPr>
        <w:t>matter</w:t>
      </w:r>
      <w:r w:rsidRPr="00114580">
        <w:rPr>
          <w:color w:val="58595B"/>
          <w:spacing w:val="-3"/>
          <w:w w:val="105"/>
          <w:lang w:val="en-GB"/>
        </w:rPr>
        <w:t>,</w:t>
      </w:r>
      <w:r w:rsidRPr="00114580">
        <w:rPr>
          <w:color w:val="58595B"/>
          <w:spacing w:val="-5"/>
          <w:w w:val="105"/>
          <w:lang w:val="en-GB"/>
        </w:rPr>
        <w:t xml:space="preserve"> </w:t>
      </w:r>
      <w:r w:rsidRPr="00114580">
        <w:rPr>
          <w:color w:val="58595B"/>
          <w:w w:val="105"/>
          <w:lang w:val="en-GB"/>
        </w:rPr>
        <w:t>a</w:t>
      </w:r>
      <w:r w:rsidRPr="00114580">
        <w:rPr>
          <w:color w:val="58595B"/>
          <w:spacing w:val="-5"/>
          <w:w w:val="105"/>
          <w:lang w:val="en-GB"/>
        </w:rPr>
        <w:t xml:space="preserve"> </w:t>
      </w:r>
      <w:r w:rsidRPr="00543029">
        <w:rPr>
          <w:color w:val="58595B"/>
          <w:w w:val="105"/>
          <w:lang w:val="en-GB"/>
        </w:rPr>
        <w:t>r</w:t>
      </w:r>
      <w:r w:rsidRPr="00114580">
        <w:rPr>
          <w:color w:val="58595B"/>
          <w:spacing w:val="-1"/>
          <w:w w:val="105"/>
          <w:lang w:val="en-GB"/>
        </w:rPr>
        <w:t>eg</w:t>
      </w:r>
      <w:r w:rsidRPr="00543029">
        <w:rPr>
          <w:color w:val="58595B"/>
          <w:w w:val="105"/>
          <w:lang w:val="en-GB"/>
        </w:rPr>
        <w:t>ist</w:t>
      </w:r>
      <w:r w:rsidRPr="00114580">
        <w:rPr>
          <w:color w:val="58595B"/>
          <w:spacing w:val="-1"/>
          <w:w w:val="105"/>
          <w:lang w:val="en-GB"/>
        </w:rPr>
        <w:t>ered</w:t>
      </w:r>
      <w:r w:rsidRPr="00114580">
        <w:rPr>
          <w:color w:val="58595B"/>
          <w:spacing w:val="-5"/>
          <w:w w:val="105"/>
          <w:lang w:val="en-GB"/>
        </w:rPr>
        <w:t xml:space="preserve"> </w:t>
      </w:r>
      <w:r w:rsidRPr="00114580">
        <w:rPr>
          <w:color w:val="58595B"/>
          <w:w w:val="105"/>
          <w:lang w:val="en-GB"/>
        </w:rPr>
        <w:t>legal</w:t>
      </w:r>
      <w:r w:rsidRPr="00114580">
        <w:rPr>
          <w:color w:val="58595B"/>
          <w:spacing w:val="-5"/>
          <w:w w:val="105"/>
          <w:lang w:val="en-GB"/>
        </w:rPr>
        <w:t xml:space="preserve"> </w:t>
      </w:r>
      <w:r w:rsidRPr="00114580">
        <w:rPr>
          <w:color w:val="58595B"/>
          <w:w w:val="105"/>
          <w:lang w:val="en-GB"/>
        </w:rPr>
        <w:t>practitioner</w:t>
      </w:r>
      <w:r w:rsidRPr="00114580">
        <w:rPr>
          <w:color w:val="58595B"/>
          <w:spacing w:val="29"/>
          <w:w w:val="105"/>
          <w:lang w:val="en-GB"/>
        </w:rPr>
        <w:t xml:space="preserve"> </w:t>
      </w:r>
      <w:r w:rsidRPr="00114580">
        <w:rPr>
          <w:color w:val="58595B"/>
          <w:w w:val="105"/>
          <w:lang w:val="en-GB"/>
        </w:rPr>
        <w:t>of</w:t>
      </w:r>
      <w:r w:rsidRPr="00114580">
        <w:rPr>
          <w:color w:val="58595B"/>
          <w:spacing w:val="-17"/>
          <w:w w:val="105"/>
          <w:lang w:val="en-GB"/>
        </w:rPr>
        <w:t xml:space="preserve"> </w:t>
      </w:r>
      <w:r w:rsidRPr="00114580">
        <w:rPr>
          <w:color w:val="58595B"/>
          <w:spacing w:val="-1"/>
          <w:w w:val="105"/>
          <w:lang w:val="en-GB"/>
        </w:rPr>
        <w:t>at</w:t>
      </w:r>
      <w:r w:rsidRPr="00114580">
        <w:rPr>
          <w:color w:val="58595B"/>
          <w:spacing w:val="-17"/>
          <w:w w:val="105"/>
          <w:lang w:val="en-GB"/>
        </w:rPr>
        <w:t xml:space="preserve"> </w:t>
      </w:r>
      <w:r w:rsidRPr="00114580">
        <w:rPr>
          <w:color w:val="58595B"/>
          <w:w w:val="105"/>
          <w:lang w:val="en-GB"/>
        </w:rPr>
        <w:t>least</w:t>
      </w:r>
      <w:r w:rsidRPr="00114580">
        <w:rPr>
          <w:color w:val="58595B"/>
          <w:spacing w:val="-17"/>
          <w:w w:val="105"/>
          <w:lang w:val="en-GB"/>
        </w:rPr>
        <w:t xml:space="preserve"> </w:t>
      </w:r>
      <w:r w:rsidRPr="00114580">
        <w:rPr>
          <w:color w:val="58595B"/>
          <w:w w:val="105"/>
          <w:lang w:val="en-GB"/>
        </w:rPr>
        <w:t>fifteen</w:t>
      </w:r>
      <w:r w:rsidRPr="00114580">
        <w:rPr>
          <w:color w:val="58595B"/>
          <w:spacing w:val="-17"/>
          <w:w w:val="105"/>
          <w:lang w:val="en-GB"/>
        </w:rPr>
        <w:t xml:space="preserve"> </w:t>
      </w:r>
      <w:r w:rsidRPr="00114580">
        <w:rPr>
          <w:color w:val="58595B"/>
          <w:w w:val="105"/>
          <w:lang w:val="en-GB"/>
        </w:rPr>
        <w:t>(15)</w:t>
      </w:r>
      <w:r w:rsidRPr="00114580">
        <w:rPr>
          <w:color w:val="58595B"/>
          <w:spacing w:val="-17"/>
          <w:w w:val="105"/>
          <w:lang w:val="en-GB"/>
        </w:rPr>
        <w:t xml:space="preserve"> </w:t>
      </w:r>
      <w:r w:rsidRPr="00543029">
        <w:rPr>
          <w:color w:val="58595B"/>
          <w:w w:val="105"/>
          <w:lang w:val="en-GB"/>
        </w:rPr>
        <w:t>y</w:t>
      </w:r>
      <w:r w:rsidRPr="00114580">
        <w:rPr>
          <w:color w:val="58595B"/>
          <w:spacing w:val="-1"/>
          <w:w w:val="105"/>
          <w:lang w:val="en-GB"/>
        </w:rPr>
        <w:t>ears</w:t>
      </w:r>
      <w:r w:rsidRPr="00543029">
        <w:rPr>
          <w:color w:val="58595B"/>
          <w:w w:val="105"/>
          <w:lang w:val="en-GB"/>
        </w:rPr>
        <w:t>’</w:t>
      </w:r>
      <w:r w:rsidRPr="00114580">
        <w:rPr>
          <w:color w:val="58595B"/>
          <w:spacing w:val="-25"/>
          <w:w w:val="105"/>
          <w:lang w:val="en-GB"/>
        </w:rPr>
        <w:t xml:space="preserve"> </w:t>
      </w:r>
      <w:r w:rsidRPr="00114580">
        <w:rPr>
          <w:color w:val="58595B"/>
          <w:w w:val="105"/>
          <w:lang w:val="en-GB"/>
        </w:rPr>
        <w:t>standing;</w:t>
      </w:r>
    </w:p>
    <w:p w14:paraId="67966D77" w14:textId="77777777" w:rsidR="0016175F" w:rsidRPr="00114580" w:rsidRDefault="0016175F" w:rsidP="004D2828">
      <w:pPr>
        <w:pStyle w:val="BodyText"/>
        <w:rPr>
          <w:lang w:val="en-GB"/>
        </w:rPr>
      </w:pPr>
      <w:r w:rsidRPr="00114580">
        <w:rPr>
          <w:color w:val="58595B"/>
          <w:w w:val="105"/>
          <w:lang w:val="en-GB"/>
        </w:rPr>
        <w:t>an</w:t>
      </w:r>
      <w:r w:rsidRPr="00114580">
        <w:rPr>
          <w:color w:val="58595B"/>
          <w:spacing w:val="-1"/>
          <w:w w:val="105"/>
          <w:lang w:val="en-GB"/>
        </w:rPr>
        <w:t xml:space="preserve"> ac</w:t>
      </w:r>
      <w:r w:rsidRPr="00543029">
        <w:rPr>
          <w:color w:val="58595B"/>
          <w:w w:val="105"/>
          <w:lang w:val="en-GB"/>
        </w:rPr>
        <w:t>c</w:t>
      </w:r>
      <w:r w:rsidRPr="00114580">
        <w:rPr>
          <w:color w:val="58595B"/>
          <w:spacing w:val="-1"/>
          <w:w w:val="105"/>
          <w:lang w:val="en-GB"/>
        </w:rPr>
        <w:t>ounting</w:t>
      </w:r>
      <w:r w:rsidRPr="00114580">
        <w:rPr>
          <w:color w:val="58595B"/>
          <w:w w:val="105"/>
          <w:lang w:val="en-GB"/>
        </w:rPr>
        <w:t xml:space="preserve"> </w:t>
      </w:r>
      <w:r w:rsidRPr="00543029">
        <w:rPr>
          <w:color w:val="58595B"/>
          <w:w w:val="105"/>
          <w:lang w:val="en-GB"/>
        </w:rPr>
        <w:t>matter</w:t>
      </w:r>
      <w:r w:rsidRPr="00114580">
        <w:rPr>
          <w:color w:val="58595B"/>
          <w:spacing w:val="-3"/>
          <w:w w:val="105"/>
          <w:lang w:val="en-GB"/>
        </w:rPr>
        <w:t>,</w:t>
      </w:r>
      <w:r w:rsidRPr="00114580">
        <w:rPr>
          <w:color w:val="58595B"/>
          <w:w w:val="105"/>
          <w:lang w:val="en-GB"/>
        </w:rPr>
        <w:t xml:space="preserve"> a practicing</w:t>
      </w:r>
      <w:r w:rsidRPr="00114580">
        <w:rPr>
          <w:color w:val="58595B"/>
          <w:spacing w:val="-1"/>
          <w:w w:val="105"/>
          <w:lang w:val="en-GB"/>
        </w:rPr>
        <w:t xml:space="preserve"> </w:t>
      </w:r>
      <w:r w:rsidRPr="00114580">
        <w:rPr>
          <w:color w:val="58595B"/>
          <w:w w:val="105"/>
          <w:lang w:val="en-GB"/>
        </w:rPr>
        <w:t>chartered</w:t>
      </w:r>
      <w:r w:rsidRPr="00114580">
        <w:rPr>
          <w:color w:val="58595B"/>
          <w:spacing w:val="23"/>
          <w:w w:val="112"/>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ountant</w:t>
      </w:r>
      <w:r w:rsidRPr="00114580">
        <w:rPr>
          <w:color w:val="58595B"/>
          <w:spacing w:val="-13"/>
          <w:w w:val="105"/>
          <w:lang w:val="en-GB"/>
        </w:rPr>
        <w:t xml:space="preserve"> </w:t>
      </w:r>
      <w:r w:rsidRPr="00114580">
        <w:rPr>
          <w:color w:val="58595B"/>
          <w:w w:val="105"/>
          <w:lang w:val="en-GB"/>
        </w:rPr>
        <w:t>of</w:t>
      </w:r>
      <w:r w:rsidRPr="00114580">
        <w:rPr>
          <w:color w:val="58595B"/>
          <w:spacing w:val="-12"/>
          <w:w w:val="105"/>
          <w:lang w:val="en-GB"/>
        </w:rPr>
        <w:t xml:space="preserve"> </w:t>
      </w:r>
      <w:r w:rsidRPr="00114580">
        <w:rPr>
          <w:color w:val="58595B"/>
          <w:spacing w:val="-1"/>
          <w:w w:val="105"/>
          <w:lang w:val="en-GB"/>
        </w:rPr>
        <w:t>at</w:t>
      </w:r>
      <w:r w:rsidRPr="00114580">
        <w:rPr>
          <w:color w:val="58595B"/>
          <w:spacing w:val="-13"/>
          <w:w w:val="105"/>
          <w:lang w:val="en-GB"/>
        </w:rPr>
        <w:t xml:space="preserve"> </w:t>
      </w:r>
      <w:r w:rsidRPr="00114580">
        <w:rPr>
          <w:color w:val="58595B"/>
          <w:w w:val="105"/>
          <w:lang w:val="en-GB"/>
        </w:rPr>
        <w:t>least</w:t>
      </w:r>
      <w:r w:rsidRPr="00114580">
        <w:rPr>
          <w:color w:val="58595B"/>
          <w:spacing w:val="-12"/>
          <w:w w:val="105"/>
          <w:lang w:val="en-GB"/>
        </w:rPr>
        <w:t xml:space="preserve"> </w:t>
      </w:r>
      <w:r w:rsidRPr="00114580">
        <w:rPr>
          <w:color w:val="58595B"/>
          <w:w w:val="105"/>
          <w:lang w:val="en-GB"/>
        </w:rPr>
        <w:t>fifteen</w:t>
      </w:r>
      <w:r w:rsidRPr="00114580">
        <w:rPr>
          <w:color w:val="58595B"/>
          <w:spacing w:val="-13"/>
          <w:w w:val="105"/>
          <w:lang w:val="en-GB"/>
        </w:rPr>
        <w:t xml:space="preserve"> </w:t>
      </w:r>
      <w:r w:rsidRPr="00114580">
        <w:rPr>
          <w:color w:val="58595B"/>
          <w:w w:val="105"/>
          <w:lang w:val="en-GB"/>
        </w:rPr>
        <w:t>(15)</w:t>
      </w:r>
      <w:r w:rsidRPr="00114580">
        <w:rPr>
          <w:color w:val="58595B"/>
          <w:spacing w:val="-12"/>
          <w:w w:val="105"/>
          <w:lang w:val="en-GB"/>
        </w:rPr>
        <w:t xml:space="preserve"> </w:t>
      </w:r>
      <w:r w:rsidRPr="00543029">
        <w:rPr>
          <w:color w:val="58595B"/>
          <w:w w:val="105"/>
          <w:lang w:val="en-GB"/>
        </w:rPr>
        <w:t>y</w:t>
      </w:r>
      <w:r w:rsidRPr="00114580">
        <w:rPr>
          <w:color w:val="58595B"/>
          <w:spacing w:val="-1"/>
          <w:w w:val="105"/>
          <w:lang w:val="en-GB"/>
        </w:rPr>
        <w:t>ears</w:t>
      </w:r>
      <w:r w:rsidRPr="00543029">
        <w:rPr>
          <w:color w:val="58595B"/>
          <w:w w:val="105"/>
          <w:lang w:val="en-GB"/>
        </w:rPr>
        <w:t>’</w:t>
      </w:r>
      <w:r w:rsidRPr="00114580">
        <w:rPr>
          <w:color w:val="58595B"/>
          <w:spacing w:val="29"/>
          <w:w w:val="62"/>
          <w:lang w:val="en-GB"/>
        </w:rPr>
        <w:t xml:space="preserve"> </w:t>
      </w:r>
      <w:r w:rsidRPr="00114580">
        <w:rPr>
          <w:color w:val="58595B"/>
          <w:w w:val="105"/>
          <w:lang w:val="en-GB"/>
        </w:rPr>
        <w:t>standing;</w:t>
      </w:r>
    </w:p>
    <w:p w14:paraId="10F25077" w14:textId="77777777" w:rsidR="0016175F" w:rsidRPr="00114580" w:rsidRDefault="0016175F" w:rsidP="004D2828">
      <w:pPr>
        <w:pStyle w:val="BodyText"/>
        <w:rPr>
          <w:lang w:val="en-GB"/>
        </w:rPr>
      </w:pPr>
      <w:r w:rsidRPr="00114580">
        <w:rPr>
          <w:color w:val="58595B"/>
          <w:spacing w:val="-1"/>
          <w:w w:val="110"/>
          <w:lang w:val="en-GB"/>
        </w:rPr>
        <w:t>an</w:t>
      </w:r>
      <w:r w:rsidRPr="00543029">
        <w:rPr>
          <w:color w:val="58595B"/>
          <w:w w:val="110"/>
          <w:lang w:val="en-GB"/>
        </w:rPr>
        <w:t>y</w:t>
      </w:r>
      <w:r w:rsidRPr="00114580">
        <w:rPr>
          <w:color w:val="58595B"/>
          <w:spacing w:val="-15"/>
          <w:w w:val="110"/>
          <w:lang w:val="en-GB"/>
        </w:rPr>
        <w:t xml:space="preserve"> </w:t>
      </w:r>
      <w:r w:rsidRPr="00114580">
        <w:rPr>
          <w:color w:val="58595B"/>
          <w:w w:val="110"/>
          <w:lang w:val="en-GB"/>
        </w:rPr>
        <w:t>other</w:t>
      </w:r>
      <w:r w:rsidRPr="00114580">
        <w:rPr>
          <w:color w:val="58595B"/>
          <w:spacing w:val="-14"/>
          <w:w w:val="110"/>
          <w:lang w:val="en-GB"/>
        </w:rPr>
        <w:t xml:space="preserve"> </w:t>
      </w:r>
      <w:r w:rsidRPr="00114580">
        <w:rPr>
          <w:color w:val="58595B"/>
          <w:spacing w:val="-3"/>
          <w:w w:val="110"/>
          <w:lang w:val="en-GB"/>
        </w:rPr>
        <w:t>ma</w:t>
      </w:r>
      <w:r w:rsidRPr="00543029">
        <w:rPr>
          <w:color w:val="58595B"/>
          <w:w w:val="110"/>
          <w:lang w:val="en-GB"/>
        </w:rPr>
        <w:t>tt</w:t>
      </w:r>
      <w:r w:rsidRPr="00114580">
        <w:rPr>
          <w:color w:val="58595B"/>
          <w:spacing w:val="-3"/>
          <w:w w:val="110"/>
          <w:lang w:val="en-GB"/>
        </w:rPr>
        <w:t>er,</w:t>
      </w:r>
      <w:r w:rsidRPr="00114580">
        <w:rPr>
          <w:color w:val="58595B"/>
          <w:spacing w:val="-14"/>
          <w:w w:val="110"/>
          <w:lang w:val="en-GB"/>
        </w:rPr>
        <w:t xml:space="preserve"> </w:t>
      </w:r>
      <w:r w:rsidRPr="00114580">
        <w:rPr>
          <w:color w:val="58595B"/>
          <w:w w:val="110"/>
          <w:lang w:val="en-GB"/>
        </w:rPr>
        <w:t>an</w:t>
      </w:r>
      <w:r w:rsidRPr="00114580">
        <w:rPr>
          <w:color w:val="58595B"/>
          <w:spacing w:val="-15"/>
          <w:w w:val="110"/>
          <w:lang w:val="en-GB"/>
        </w:rPr>
        <w:t xml:space="preserve"> </w:t>
      </w:r>
      <w:r w:rsidRPr="00114580">
        <w:rPr>
          <w:color w:val="58595B"/>
          <w:spacing w:val="-1"/>
          <w:w w:val="110"/>
          <w:lang w:val="en-GB"/>
        </w:rPr>
        <w:t>independent</w:t>
      </w:r>
      <w:r w:rsidRPr="00114580">
        <w:rPr>
          <w:color w:val="58595B"/>
          <w:spacing w:val="-14"/>
          <w:w w:val="110"/>
          <w:lang w:val="en-GB"/>
        </w:rPr>
        <w:t xml:space="preserve"> </w:t>
      </w:r>
      <w:r w:rsidRPr="00114580">
        <w:rPr>
          <w:color w:val="58595B"/>
          <w:w w:val="110"/>
          <w:lang w:val="en-GB"/>
        </w:rPr>
        <w:t>person</w:t>
      </w:r>
      <w:r w:rsidRPr="00114580">
        <w:rPr>
          <w:color w:val="58595B"/>
          <w:spacing w:val="31"/>
          <w:w w:val="108"/>
          <w:lang w:val="en-GB"/>
        </w:rPr>
        <w:t xml:space="preserve"> </w:t>
      </w:r>
      <w:r w:rsidRPr="00114580">
        <w:rPr>
          <w:color w:val="58595B"/>
          <w:w w:val="110"/>
          <w:lang w:val="en-GB"/>
        </w:rPr>
        <w:t>who</w:t>
      </w:r>
      <w:r w:rsidRPr="00114580">
        <w:rPr>
          <w:color w:val="58595B"/>
          <w:spacing w:val="-21"/>
          <w:w w:val="110"/>
          <w:lang w:val="en-GB"/>
        </w:rPr>
        <w:t xml:space="preserve"> </w:t>
      </w:r>
      <w:r w:rsidRPr="00114580">
        <w:rPr>
          <w:color w:val="58595B"/>
          <w:w w:val="110"/>
          <w:lang w:val="en-GB"/>
        </w:rPr>
        <w:t>is</w:t>
      </w:r>
      <w:r w:rsidRPr="00114580">
        <w:rPr>
          <w:color w:val="58595B"/>
          <w:spacing w:val="-20"/>
          <w:w w:val="110"/>
          <w:lang w:val="en-GB"/>
        </w:rPr>
        <w:t xml:space="preserve"> </w:t>
      </w:r>
      <w:r w:rsidRPr="00114580">
        <w:rPr>
          <w:color w:val="58595B"/>
          <w:w w:val="110"/>
          <w:lang w:val="en-GB"/>
        </w:rPr>
        <w:t>an</w:t>
      </w:r>
      <w:r w:rsidRPr="00114580">
        <w:rPr>
          <w:color w:val="58595B"/>
          <w:spacing w:val="-21"/>
          <w:w w:val="110"/>
          <w:lang w:val="en-GB"/>
        </w:rPr>
        <w:t xml:space="preserve"> </w:t>
      </w:r>
      <w:r w:rsidRPr="00114580">
        <w:rPr>
          <w:color w:val="58595B"/>
          <w:w w:val="110"/>
          <w:lang w:val="en-GB"/>
        </w:rPr>
        <w:t>expert</w:t>
      </w:r>
      <w:r w:rsidRPr="00114580">
        <w:rPr>
          <w:color w:val="58595B"/>
          <w:spacing w:val="-20"/>
          <w:w w:val="110"/>
          <w:lang w:val="en-GB"/>
        </w:rPr>
        <w:t xml:space="preserve"> </w:t>
      </w:r>
      <w:r w:rsidRPr="00114580">
        <w:rPr>
          <w:color w:val="58595B"/>
          <w:w w:val="110"/>
          <w:lang w:val="en-GB"/>
        </w:rPr>
        <w:t>in</w:t>
      </w:r>
      <w:r w:rsidRPr="00114580">
        <w:rPr>
          <w:color w:val="58595B"/>
          <w:spacing w:val="-20"/>
          <w:w w:val="110"/>
          <w:lang w:val="en-GB"/>
        </w:rPr>
        <w:t xml:space="preserve"> </w:t>
      </w:r>
      <w:r w:rsidRPr="00114580">
        <w:rPr>
          <w:color w:val="58595B"/>
          <w:w w:val="110"/>
          <w:lang w:val="en-GB"/>
        </w:rPr>
        <w:t>the</w:t>
      </w:r>
      <w:r w:rsidRPr="00114580">
        <w:rPr>
          <w:color w:val="58595B"/>
          <w:spacing w:val="-21"/>
          <w:w w:val="110"/>
          <w:lang w:val="en-GB"/>
        </w:rPr>
        <w:t xml:space="preserve"> </w:t>
      </w:r>
      <w:r w:rsidRPr="00114580">
        <w:rPr>
          <w:color w:val="58595B"/>
          <w:w w:val="110"/>
          <w:lang w:val="en-GB"/>
        </w:rPr>
        <w:t>field</w:t>
      </w:r>
      <w:r w:rsidRPr="00114580">
        <w:rPr>
          <w:color w:val="58595B"/>
          <w:spacing w:val="-20"/>
          <w:w w:val="110"/>
          <w:lang w:val="en-GB"/>
        </w:rPr>
        <w:t xml:space="preserve"> </w:t>
      </w:r>
      <w:r w:rsidRPr="00114580">
        <w:rPr>
          <w:color w:val="58595B"/>
          <w:w w:val="110"/>
          <w:lang w:val="en-GB"/>
        </w:rPr>
        <w:t>in</w:t>
      </w:r>
      <w:r w:rsidRPr="00114580">
        <w:rPr>
          <w:color w:val="58595B"/>
          <w:spacing w:val="-20"/>
          <w:w w:val="110"/>
          <w:lang w:val="en-GB"/>
        </w:rPr>
        <w:t xml:space="preserve"> </w:t>
      </w:r>
      <w:r w:rsidRPr="00114580">
        <w:rPr>
          <w:color w:val="58595B"/>
          <w:w w:val="110"/>
          <w:lang w:val="en-GB"/>
        </w:rPr>
        <w:t>which</w:t>
      </w:r>
      <w:r w:rsidRPr="00114580">
        <w:rPr>
          <w:color w:val="58595B"/>
          <w:spacing w:val="-21"/>
          <w:w w:val="110"/>
          <w:lang w:val="en-GB"/>
        </w:rPr>
        <w:t xml:space="preserve"> </w:t>
      </w:r>
      <w:r w:rsidRPr="00114580">
        <w:rPr>
          <w:color w:val="58595B"/>
          <w:w w:val="110"/>
          <w:lang w:val="en-GB"/>
        </w:rPr>
        <w:t>the</w:t>
      </w:r>
      <w:r w:rsidRPr="00114580">
        <w:rPr>
          <w:color w:val="58595B"/>
          <w:spacing w:val="22"/>
          <w:w w:val="113"/>
          <w:lang w:val="en-GB"/>
        </w:rPr>
        <w:t xml:space="preserve"> </w:t>
      </w:r>
      <w:r w:rsidRPr="00114580">
        <w:rPr>
          <w:color w:val="58595B"/>
          <w:spacing w:val="-1"/>
          <w:w w:val="110"/>
          <w:lang w:val="en-GB"/>
        </w:rPr>
        <w:t>dispute</w:t>
      </w:r>
      <w:r w:rsidRPr="00114580">
        <w:rPr>
          <w:color w:val="58595B"/>
          <w:spacing w:val="-15"/>
          <w:w w:val="110"/>
          <w:lang w:val="en-GB"/>
        </w:rPr>
        <w:t xml:space="preserve"> </w:t>
      </w:r>
      <w:r w:rsidRPr="00114580">
        <w:rPr>
          <w:color w:val="58595B"/>
          <w:w w:val="110"/>
          <w:lang w:val="en-GB"/>
        </w:rPr>
        <w:t>has</w:t>
      </w:r>
      <w:r w:rsidRPr="00114580">
        <w:rPr>
          <w:color w:val="58595B"/>
          <w:spacing w:val="-15"/>
          <w:w w:val="110"/>
          <w:lang w:val="en-GB"/>
        </w:rPr>
        <w:t xml:space="preserve"> </w:t>
      </w:r>
      <w:r w:rsidRPr="00114580">
        <w:rPr>
          <w:color w:val="58595B"/>
          <w:w w:val="110"/>
          <w:lang w:val="en-GB"/>
        </w:rPr>
        <w:t>arisen,</w:t>
      </w:r>
      <w:r w:rsidRPr="00114580">
        <w:rPr>
          <w:color w:val="58595B"/>
          <w:spacing w:val="-15"/>
          <w:w w:val="110"/>
          <w:lang w:val="en-GB"/>
        </w:rPr>
        <w:t xml:space="preserve"> </w:t>
      </w:r>
      <w:r w:rsidRPr="00114580">
        <w:rPr>
          <w:color w:val="58595B"/>
          <w:spacing w:val="-1"/>
          <w:w w:val="110"/>
          <w:lang w:val="en-GB"/>
        </w:rPr>
        <w:t>ag</w:t>
      </w:r>
      <w:r w:rsidRPr="00543029">
        <w:rPr>
          <w:color w:val="58595B"/>
          <w:w w:val="110"/>
          <w:lang w:val="en-GB"/>
        </w:rPr>
        <w:t>r</w:t>
      </w:r>
      <w:r w:rsidRPr="00114580">
        <w:rPr>
          <w:color w:val="58595B"/>
          <w:spacing w:val="-1"/>
          <w:w w:val="110"/>
          <w:lang w:val="en-GB"/>
        </w:rPr>
        <w:t>eed</w:t>
      </w:r>
      <w:r w:rsidRPr="00114580">
        <w:rPr>
          <w:color w:val="58595B"/>
          <w:spacing w:val="-14"/>
          <w:w w:val="110"/>
          <w:lang w:val="en-GB"/>
        </w:rPr>
        <w:t xml:space="preserve"> </w:t>
      </w:r>
      <w:r w:rsidRPr="00114580">
        <w:rPr>
          <w:color w:val="58595B"/>
          <w:w w:val="110"/>
          <w:lang w:val="en-GB"/>
        </w:rPr>
        <w:t>upon</w:t>
      </w:r>
      <w:r w:rsidRPr="00114580">
        <w:rPr>
          <w:color w:val="58595B"/>
          <w:spacing w:val="-15"/>
          <w:w w:val="110"/>
          <w:lang w:val="en-GB"/>
        </w:rPr>
        <w:t xml:space="preserve"> </w:t>
      </w:r>
      <w:r w:rsidRPr="00114580">
        <w:rPr>
          <w:color w:val="58595B"/>
          <w:spacing w:val="-1"/>
          <w:w w:val="110"/>
          <w:lang w:val="en-GB"/>
        </w:rPr>
        <w:t>bet</w:t>
      </w:r>
      <w:r w:rsidRPr="00543029">
        <w:rPr>
          <w:color w:val="58595B"/>
          <w:w w:val="110"/>
          <w:lang w:val="en-GB"/>
        </w:rPr>
        <w:t>w</w:t>
      </w:r>
      <w:r w:rsidRPr="00114580">
        <w:rPr>
          <w:color w:val="58595B"/>
          <w:spacing w:val="-1"/>
          <w:w w:val="110"/>
          <w:lang w:val="en-GB"/>
        </w:rPr>
        <w:t>een</w:t>
      </w:r>
      <w:r w:rsidRPr="00114580">
        <w:rPr>
          <w:color w:val="58595B"/>
          <w:spacing w:val="-15"/>
          <w:w w:val="110"/>
          <w:lang w:val="en-GB"/>
        </w:rPr>
        <w:t xml:space="preserve"> </w:t>
      </w:r>
      <w:r w:rsidRPr="00114580">
        <w:rPr>
          <w:color w:val="58595B"/>
          <w:w w:val="110"/>
          <w:lang w:val="en-GB"/>
        </w:rPr>
        <w:t>the</w:t>
      </w:r>
      <w:r w:rsidRPr="00114580">
        <w:rPr>
          <w:color w:val="58595B"/>
          <w:spacing w:val="31"/>
          <w:w w:val="113"/>
          <w:lang w:val="en-GB"/>
        </w:rPr>
        <w:t xml:space="preserve"> </w:t>
      </w:r>
      <w:r w:rsidRPr="00114580">
        <w:rPr>
          <w:color w:val="58595B"/>
          <w:w w:val="110"/>
          <w:lang w:val="en-GB"/>
        </w:rPr>
        <w:t>parties.</w:t>
      </w:r>
    </w:p>
    <w:p w14:paraId="3B059DBA" w14:textId="77777777" w:rsidR="0016175F" w:rsidRPr="00114580" w:rsidRDefault="0016175F" w:rsidP="004D2828">
      <w:pPr>
        <w:pStyle w:val="BodyText"/>
        <w:rPr>
          <w:lang w:val="en-GB"/>
        </w:rPr>
      </w:pPr>
      <w:r w:rsidRPr="00114580">
        <w:rPr>
          <w:color w:val="58595B"/>
          <w:w w:val="105"/>
          <w:lang w:val="en-GB"/>
        </w:rPr>
        <w:t>Should</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parties</w:t>
      </w:r>
      <w:r w:rsidRPr="00114580">
        <w:rPr>
          <w:color w:val="58595B"/>
          <w:spacing w:val="-1"/>
          <w:w w:val="105"/>
          <w:lang w:val="en-GB"/>
        </w:rPr>
        <w:t xml:space="preserve"> </w:t>
      </w:r>
      <w:r w:rsidRPr="00114580">
        <w:rPr>
          <w:color w:val="58595B"/>
          <w:w w:val="105"/>
          <w:lang w:val="en-GB"/>
        </w:rPr>
        <w:t>fail</w:t>
      </w:r>
      <w:r w:rsidRPr="00114580">
        <w:rPr>
          <w:color w:val="58595B"/>
          <w:spacing w:val="-1"/>
          <w:w w:val="105"/>
          <w:lang w:val="en-GB"/>
        </w:rPr>
        <w:t xml:space="preserve"> to ag</w:t>
      </w:r>
      <w:r w:rsidRPr="00543029">
        <w:rPr>
          <w:color w:val="58595B"/>
          <w:w w:val="105"/>
          <w:lang w:val="en-GB"/>
        </w:rPr>
        <w:t>r</w:t>
      </w:r>
      <w:r w:rsidRPr="00114580">
        <w:rPr>
          <w:color w:val="58595B"/>
          <w:spacing w:val="-1"/>
          <w:w w:val="105"/>
          <w:lang w:val="en-GB"/>
        </w:rPr>
        <w:t xml:space="preserve">ee </w:t>
      </w:r>
      <w:r w:rsidRPr="00114580">
        <w:rPr>
          <w:color w:val="58595B"/>
          <w:w w:val="105"/>
          <w:lang w:val="en-GB"/>
        </w:rPr>
        <w:t>whether</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dispute</w:t>
      </w:r>
      <w:r w:rsidRPr="00114580">
        <w:rPr>
          <w:color w:val="58595B"/>
          <w:spacing w:val="24"/>
          <w:w w:val="112"/>
          <w:lang w:val="en-GB"/>
        </w:rPr>
        <w:t xml:space="preserve"> </w:t>
      </w:r>
      <w:r w:rsidRPr="00114580">
        <w:rPr>
          <w:color w:val="58595B"/>
          <w:w w:val="105"/>
          <w:lang w:val="en-GB"/>
        </w:rPr>
        <w:t>is</w:t>
      </w:r>
      <w:r w:rsidRPr="00114580">
        <w:rPr>
          <w:color w:val="58595B"/>
          <w:spacing w:val="-9"/>
          <w:w w:val="105"/>
          <w:lang w:val="en-GB"/>
        </w:rPr>
        <w:t xml:space="preserve"> </w:t>
      </w:r>
      <w:r w:rsidRPr="00114580">
        <w:rPr>
          <w:color w:val="58595B"/>
          <w:w w:val="105"/>
          <w:lang w:val="en-GB"/>
        </w:rPr>
        <w:t>principally</w:t>
      </w:r>
      <w:r w:rsidRPr="00114580">
        <w:rPr>
          <w:color w:val="58595B"/>
          <w:spacing w:val="-9"/>
          <w:w w:val="105"/>
          <w:lang w:val="en-GB"/>
        </w:rPr>
        <w:t xml:space="preserve"> </w:t>
      </w:r>
      <w:r w:rsidRPr="00114580">
        <w:rPr>
          <w:color w:val="58595B"/>
          <w:w w:val="105"/>
          <w:lang w:val="en-GB"/>
        </w:rPr>
        <w:t>a</w:t>
      </w:r>
      <w:r w:rsidRPr="00114580">
        <w:rPr>
          <w:color w:val="58595B"/>
          <w:spacing w:val="-9"/>
          <w:w w:val="105"/>
          <w:lang w:val="en-GB"/>
        </w:rPr>
        <w:t xml:space="preserve"> </w:t>
      </w:r>
      <w:r w:rsidRPr="00114580">
        <w:rPr>
          <w:color w:val="58595B"/>
          <w:spacing w:val="-1"/>
          <w:w w:val="105"/>
          <w:lang w:val="en-GB"/>
        </w:rPr>
        <w:t>legal</w:t>
      </w:r>
      <w:r w:rsidRPr="00543029">
        <w:rPr>
          <w:color w:val="58595B"/>
          <w:w w:val="105"/>
          <w:lang w:val="en-GB"/>
        </w:rPr>
        <w:t>,</w:t>
      </w:r>
      <w:r w:rsidRPr="00114580">
        <w:rPr>
          <w:color w:val="58595B"/>
          <w:spacing w:val="-8"/>
          <w:w w:val="105"/>
          <w:lang w:val="en-GB"/>
        </w:rPr>
        <w:t xml:space="preserve"> </w:t>
      </w:r>
      <w:r w:rsidRPr="00114580">
        <w:rPr>
          <w:color w:val="58595B"/>
          <w:spacing w:val="-1"/>
          <w:w w:val="105"/>
          <w:lang w:val="en-GB"/>
        </w:rPr>
        <w:t>ac</w:t>
      </w:r>
      <w:r w:rsidRPr="00543029">
        <w:rPr>
          <w:color w:val="58595B"/>
          <w:w w:val="105"/>
          <w:lang w:val="en-GB"/>
        </w:rPr>
        <w:t>c</w:t>
      </w:r>
      <w:r w:rsidRPr="00114580">
        <w:rPr>
          <w:color w:val="58595B"/>
          <w:spacing w:val="-1"/>
          <w:w w:val="105"/>
          <w:lang w:val="en-GB"/>
        </w:rPr>
        <w:t>ounting</w:t>
      </w:r>
      <w:r w:rsidRPr="00114580">
        <w:rPr>
          <w:color w:val="58595B"/>
          <w:spacing w:val="-9"/>
          <w:w w:val="105"/>
          <w:lang w:val="en-GB"/>
        </w:rPr>
        <w:t xml:space="preserve"> </w:t>
      </w:r>
      <w:r w:rsidRPr="00114580">
        <w:rPr>
          <w:color w:val="58595B"/>
          <w:w w:val="105"/>
          <w:lang w:val="en-GB"/>
        </w:rPr>
        <w:t>or</w:t>
      </w:r>
      <w:r w:rsidRPr="00114580">
        <w:rPr>
          <w:color w:val="58595B"/>
          <w:spacing w:val="-9"/>
          <w:w w:val="105"/>
          <w:lang w:val="en-GB"/>
        </w:rPr>
        <w:t xml:space="preserve"> </w:t>
      </w:r>
      <w:r w:rsidRPr="00114580">
        <w:rPr>
          <w:color w:val="58595B"/>
          <w:w w:val="105"/>
          <w:lang w:val="en-GB"/>
        </w:rPr>
        <w:t>other</w:t>
      </w:r>
      <w:r w:rsidRPr="00114580">
        <w:rPr>
          <w:color w:val="58595B"/>
          <w:spacing w:val="-8"/>
          <w:w w:val="105"/>
          <w:lang w:val="en-GB"/>
        </w:rPr>
        <w:t xml:space="preserve"> </w:t>
      </w:r>
      <w:r w:rsidRPr="00114580">
        <w:rPr>
          <w:color w:val="58595B"/>
          <w:spacing w:val="-1"/>
          <w:w w:val="105"/>
          <w:lang w:val="en-GB"/>
        </w:rPr>
        <w:t>matter</w:t>
      </w:r>
      <w:r w:rsidRPr="00114580">
        <w:rPr>
          <w:color w:val="58595B"/>
          <w:spacing w:val="31"/>
          <w:w w:val="106"/>
          <w:lang w:val="en-GB"/>
        </w:rPr>
        <w:t xml:space="preserve"> </w:t>
      </w:r>
      <w:r w:rsidRPr="00114580">
        <w:rPr>
          <w:color w:val="58595B"/>
          <w:w w:val="105"/>
          <w:lang w:val="en-GB"/>
        </w:rPr>
        <w:t>within</w:t>
      </w:r>
      <w:r w:rsidRPr="00114580">
        <w:rPr>
          <w:color w:val="58595B"/>
          <w:spacing w:val="-7"/>
          <w:w w:val="105"/>
          <w:lang w:val="en-GB"/>
        </w:rPr>
        <w:t xml:space="preserve"> </w:t>
      </w:r>
      <w:r w:rsidRPr="00114580">
        <w:rPr>
          <w:color w:val="58595B"/>
          <w:spacing w:val="-1"/>
          <w:w w:val="105"/>
          <w:lang w:val="en-GB"/>
        </w:rPr>
        <w:t>seven</w:t>
      </w:r>
      <w:r w:rsidRPr="00114580">
        <w:rPr>
          <w:color w:val="58595B"/>
          <w:spacing w:val="-7"/>
          <w:w w:val="105"/>
          <w:lang w:val="en-GB"/>
        </w:rPr>
        <w:t xml:space="preserve"> </w:t>
      </w:r>
      <w:r w:rsidRPr="00114580">
        <w:rPr>
          <w:color w:val="58595B"/>
          <w:w w:val="105"/>
          <w:lang w:val="en-GB"/>
        </w:rPr>
        <w:t>(7)</w:t>
      </w:r>
      <w:r w:rsidRPr="00114580">
        <w:rPr>
          <w:color w:val="58595B"/>
          <w:spacing w:val="-7"/>
          <w:w w:val="105"/>
          <w:lang w:val="en-GB"/>
        </w:rPr>
        <w:t xml:space="preserve"> </w:t>
      </w:r>
      <w:r w:rsidRPr="00114580">
        <w:rPr>
          <w:color w:val="58595B"/>
          <w:spacing w:val="-1"/>
          <w:w w:val="105"/>
          <w:lang w:val="en-GB"/>
        </w:rPr>
        <w:t>da</w:t>
      </w:r>
      <w:r w:rsidRPr="00543029">
        <w:rPr>
          <w:color w:val="58595B"/>
          <w:w w:val="105"/>
          <w:lang w:val="en-GB"/>
        </w:rPr>
        <w:t>ys</w:t>
      </w:r>
      <w:r w:rsidRPr="00114580">
        <w:rPr>
          <w:color w:val="58595B"/>
          <w:spacing w:val="-6"/>
          <w:w w:val="105"/>
          <w:lang w:val="en-GB"/>
        </w:rPr>
        <w:t xml:space="preserve"> </w:t>
      </w:r>
      <w:r w:rsidRPr="00114580">
        <w:rPr>
          <w:color w:val="58595B"/>
          <w:w w:val="105"/>
          <w:lang w:val="en-GB"/>
        </w:rPr>
        <w:t>after</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w w:val="105"/>
          <w:lang w:val="en-GB"/>
        </w:rPr>
        <w:t>parties’</w:t>
      </w:r>
      <w:r w:rsidRPr="00114580">
        <w:rPr>
          <w:color w:val="58595B"/>
          <w:spacing w:val="-19"/>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114580">
        <w:rPr>
          <w:color w:val="58595B"/>
          <w:spacing w:val="-6"/>
          <w:w w:val="105"/>
          <w:lang w:val="en-GB"/>
        </w:rPr>
        <w:t xml:space="preserve"> </w:t>
      </w:r>
      <w:r w:rsidRPr="00114580">
        <w:rPr>
          <w:color w:val="58595B"/>
          <w:spacing w:val="-1"/>
          <w:w w:val="105"/>
          <w:lang w:val="en-GB"/>
        </w:rPr>
        <w:t>to</w:t>
      </w:r>
      <w:r w:rsidRPr="00114580">
        <w:rPr>
          <w:color w:val="58595B"/>
          <w:spacing w:val="21"/>
          <w:w w:val="109"/>
          <w:lang w:val="en-GB"/>
        </w:rPr>
        <w:t xml:space="preserve"> </w:t>
      </w:r>
      <w:r w:rsidRPr="00543029">
        <w:rPr>
          <w:color w:val="58595B"/>
          <w:w w:val="105"/>
          <w:lang w:val="en-GB"/>
        </w:rPr>
        <w:t>ref</w:t>
      </w:r>
      <w:r w:rsidRPr="00114580">
        <w:rPr>
          <w:color w:val="58595B"/>
          <w:spacing w:val="-1"/>
          <w:w w:val="105"/>
          <w:lang w:val="en-GB"/>
        </w:rPr>
        <w:t xml:space="preserve">er </w:t>
      </w:r>
      <w:r w:rsidRPr="00114580">
        <w:rPr>
          <w:color w:val="58595B"/>
          <w:w w:val="105"/>
          <w:lang w:val="en-GB"/>
        </w:rPr>
        <w:t>the</w:t>
      </w:r>
      <w:r w:rsidRPr="00114580">
        <w:rPr>
          <w:color w:val="58595B"/>
          <w:spacing w:val="-1"/>
          <w:w w:val="105"/>
          <w:lang w:val="en-GB"/>
        </w:rPr>
        <w:t xml:space="preserve"> dispute to</w:t>
      </w:r>
      <w:r w:rsidRPr="00114580">
        <w:rPr>
          <w:color w:val="58595B"/>
          <w:w w:val="105"/>
          <w:lang w:val="en-GB"/>
        </w:rPr>
        <w:t xml:space="preserve"> </w:t>
      </w:r>
      <w:r w:rsidRPr="00114580">
        <w:rPr>
          <w:color w:val="58595B"/>
          <w:spacing w:val="-1"/>
          <w:w w:val="105"/>
          <w:lang w:val="en-GB"/>
        </w:rPr>
        <w:t xml:space="preserve">arbitration, </w:t>
      </w:r>
      <w:r w:rsidRPr="00114580">
        <w:rPr>
          <w:color w:val="58595B"/>
          <w:w w:val="105"/>
          <w:lang w:val="en-GB"/>
        </w:rPr>
        <w:t>the</w:t>
      </w:r>
      <w:r w:rsidRPr="00114580">
        <w:rPr>
          <w:color w:val="58595B"/>
          <w:spacing w:val="-1"/>
          <w:w w:val="105"/>
          <w:lang w:val="en-GB"/>
        </w:rPr>
        <w:t xml:space="preserve"> matter</w:t>
      </w:r>
      <w:r w:rsidRPr="00114580">
        <w:rPr>
          <w:color w:val="58595B"/>
          <w:w w:val="105"/>
          <w:lang w:val="en-GB"/>
        </w:rPr>
        <w:t xml:space="preserve"> shall</w:t>
      </w:r>
      <w:r w:rsidRPr="00114580">
        <w:rPr>
          <w:color w:val="58595B"/>
          <w:spacing w:val="-1"/>
          <w:w w:val="105"/>
          <w:lang w:val="en-GB"/>
        </w:rPr>
        <w:t xml:space="preserve"> </w:t>
      </w:r>
      <w:r w:rsidRPr="00114580">
        <w:rPr>
          <w:color w:val="58595B"/>
          <w:w w:val="105"/>
          <w:lang w:val="en-GB"/>
        </w:rPr>
        <w:t>be</w:t>
      </w:r>
      <w:r w:rsidRPr="00114580">
        <w:rPr>
          <w:color w:val="58595B"/>
          <w:spacing w:val="45"/>
          <w:w w:val="113"/>
          <w:lang w:val="en-GB"/>
        </w:rPr>
        <w:t xml:space="preserve"> </w:t>
      </w:r>
      <w:r w:rsidRPr="00114580">
        <w:rPr>
          <w:color w:val="58595B"/>
          <w:w w:val="105"/>
          <w:lang w:val="en-GB"/>
        </w:rPr>
        <w:t>deemed</w:t>
      </w:r>
      <w:r w:rsidRPr="00114580">
        <w:rPr>
          <w:color w:val="58595B"/>
          <w:spacing w:val="2"/>
          <w:w w:val="105"/>
          <w:lang w:val="en-GB"/>
        </w:rPr>
        <w:t xml:space="preserve"> </w:t>
      </w:r>
      <w:r w:rsidRPr="00114580">
        <w:rPr>
          <w:color w:val="58595B"/>
          <w:spacing w:val="-1"/>
          <w:w w:val="105"/>
          <w:lang w:val="en-GB"/>
        </w:rPr>
        <w:t>to</w:t>
      </w:r>
      <w:r w:rsidRPr="00114580">
        <w:rPr>
          <w:color w:val="58595B"/>
          <w:spacing w:val="2"/>
          <w:w w:val="105"/>
          <w:lang w:val="en-GB"/>
        </w:rPr>
        <w:t xml:space="preserve"> </w:t>
      </w:r>
      <w:r w:rsidRPr="00114580">
        <w:rPr>
          <w:color w:val="58595B"/>
          <w:w w:val="105"/>
          <w:lang w:val="en-GB"/>
        </w:rPr>
        <w:t>be</w:t>
      </w:r>
      <w:r w:rsidRPr="00114580">
        <w:rPr>
          <w:color w:val="58595B"/>
          <w:spacing w:val="2"/>
          <w:w w:val="105"/>
          <w:lang w:val="en-GB"/>
        </w:rPr>
        <w:t xml:space="preserve"> </w:t>
      </w:r>
      <w:r w:rsidRPr="00114580">
        <w:rPr>
          <w:color w:val="58595B"/>
          <w:w w:val="105"/>
          <w:lang w:val="en-GB"/>
        </w:rPr>
        <w:t>a</w:t>
      </w:r>
      <w:r w:rsidRPr="00114580">
        <w:rPr>
          <w:color w:val="58595B"/>
          <w:spacing w:val="2"/>
          <w:w w:val="105"/>
          <w:lang w:val="en-GB"/>
        </w:rPr>
        <w:t xml:space="preserve"> </w:t>
      </w:r>
      <w:r w:rsidRPr="00114580">
        <w:rPr>
          <w:color w:val="58595B"/>
          <w:w w:val="105"/>
          <w:lang w:val="en-GB"/>
        </w:rPr>
        <w:t>legal</w:t>
      </w:r>
      <w:r w:rsidRPr="00114580">
        <w:rPr>
          <w:color w:val="58595B"/>
          <w:spacing w:val="2"/>
          <w:w w:val="105"/>
          <w:lang w:val="en-GB"/>
        </w:rPr>
        <w:t xml:space="preserve"> </w:t>
      </w:r>
      <w:r w:rsidRPr="00543029">
        <w:rPr>
          <w:color w:val="58595B"/>
          <w:w w:val="105"/>
          <w:lang w:val="en-GB"/>
        </w:rPr>
        <w:t>matter</w:t>
      </w:r>
      <w:r w:rsidRPr="00114580">
        <w:rPr>
          <w:color w:val="58595B"/>
          <w:spacing w:val="-3"/>
          <w:w w:val="105"/>
          <w:lang w:val="en-GB"/>
        </w:rPr>
        <w:t>.</w:t>
      </w:r>
    </w:p>
    <w:p w14:paraId="6180C0C2" w14:textId="77777777" w:rsidR="0016175F" w:rsidRPr="00114580" w:rsidRDefault="0016175F" w:rsidP="004D2828">
      <w:pPr>
        <w:pStyle w:val="BodyText"/>
        <w:rPr>
          <w:lang w:val="en-GB"/>
        </w:rPr>
      </w:pPr>
      <w:r w:rsidRPr="00114580">
        <w:rPr>
          <w:color w:val="58595B"/>
          <w:w w:val="105"/>
          <w:lang w:val="en-GB"/>
        </w:rPr>
        <w:t>Should</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parties</w:t>
      </w:r>
      <w:r w:rsidRPr="00114580">
        <w:rPr>
          <w:color w:val="58595B"/>
          <w:spacing w:val="-4"/>
          <w:w w:val="105"/>
          <w:lang w:val="en-GB"/>
        </w:rPr>
        <w:t xml:space="preserve"> </w:t>
      </w:r>
      <w:r w:rsidRPr="00114580">
        <w:rPr>
          <w:color w:val="58595B"/>
          <w:w w:val="105"/>
          <w:lang w:val="en-GB"/>
        </w:rPr>
        <w:t>fail</w:t>
      </w:r>
      <w:r w:rsidRPr="00114580">
        <w:rPr>
          <w:color w:val="58595B"/>
          <w:spacing w:val="-4"/>
          <w:w w:val="105"/>
          <w:lang w:val="en-GB"/>
        </w:rPr>
        <w:t xml:space="preserve"> </w:t>
      </w:r>
      <w:r w:rsidRPr="00114580">
        <w:rPr>
          <w:color w:val="58595B"/>
          <w:spacing w:val="-1"/>
          <w:w w:val="105"/>
          <w:lang w:val="en-GB"/>
        </w:rPr>
        <w:t>to</w:t>
      </w:r>
      <w:r w:rsidRPr="00114580">
        <w:rPr>
          <w:color w:val="58595B"/>
          <w:spacing w:val="-4"/>
          <w:w w:val="105"/>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w:t>
      </w:r>
      <w:r w:rsidRPr="00114580">
        <w:rPr>
          <w:color w:val="58595B"/>
          <w:spacing w:val="-4"/>
          <w:w w:val="105"/>
          <w:lang w:val="en-GB"/>
        </w:rPr>
        <w:t xml:space="preserve"> </w:t>
      </w:r>
      <w:r w:rsidRPr="00114580">
        <w:rPr>
          <w:color w:val="58595B"/>
          <w:w w:val="105"/>
          <w:lang w:val="en-GB"/>
        </w:rPr>
        <w:t>on</w:t>
      </w:r>
      <w:r w:rsidRPr="00114580">
        <w:rPr>
          <w:color w:val="58595B"/>
          <w:spacing w:val="-4"/>
          <w:w w:val="105"/>
          <w:lang w:val="en-GB"/>
        </w:rPr>
        <w:t xml:space="preserve"> </w:t>
      </w:r>
      <w:r w:rsidRPr="00114580">
        <w:rPr>
          <w:color w:val="58595B"/>
          <w:w w:val="105"/>
          <w:lang w:val="en-GB"/>
        </w:rPr>
        <w:t>an</w:t>
      </w:r>
      <w:r w:rsidRPr="00114580">
        <w:rPr>
          <w:color w:val="58595B"/>
          <w:spacing w:val="-4"/>
          <w:w w:val="105"/>
          <w:lang w:val="en-GB"/>
        </w:rPr>
        <w:t xml:space="preserve"> </w:t>
      </w:r>
      <w:r w:rsidRPr="00114580">
        <w:rPr>
          <w:color w:val="58595B"/>
          <w:spacing w:val="-1"/>
          <w:w w:val="105"/>
          <w:lang w:val="en-GB"/>
        </w:rPr>
        <w:t>arbitrator</w:t>
      </w:r>
      <w:r w:rsidRPr="00114580">
        <w:rPr>
          <w:color w:val="58595B"/>
          <w:spacing w:val="27"/>
          <w:w w:val="105"/>
          <w:lang w:val="en-GB"/>
        </w:rPr>
        <w:t xml:space="preserve"> </w:t>
      </w:r>
      <w:r w:rsidRPr="00114580">
        <w:rPr>
          <w:color w:val="58595B"/>
          <w:w w:val="105"/>
          <w:lang w:val="en-GB"/>
        </w:rPr>
        <w:t>within</w:t>
      </w:r>
      <w:r w:rsidRPr="00114580">
        <w:rPr>
          <w:color w:val="58595B"/>
          <w:spacing w:val="-7"/>
          <w:w w:val="105"/>
          <w:lang w:val="en-GB"/>
        </w:rPr>
        <w:t xml:space="preserve"> </w:t>
      </w:r>
      <w:r w:rsidRPr="00114580">
        <w:rPr>
          <w:color w:val="58595B"/>
          <w:spacing w:val="-1"/>
          <w:w w:val="105"/>
          <w:lang w:val="en-GB"/>
        </w:rPr>
        <w:t>seven</w:t>
      </w:r>
      <w:r w:rsidRPr="00114580">
        <w:rPr>
          <w:color w:val="58595B"/>
          <w:spacing w:val="-6"/>
          <w:w w:val="105"/>
          <w:lang w:val="en-GB"/>
        </w:rPr>
        <w:t xml:space="preserve"> </w:t>
      </w:r>
      <w:r w:rsidRPr="00114580">
        <w:rPr>
          <w:color w:val="58595B"/>
          <w:w w:val="105"/>
          <w:lang w:val="en-GB"/>
        </w:rPr>
        <w:t>(7)</w:t>
      </w:r>
      <w:r w:rsidRPr="00114580">
        <w:rPr>
          <w:color w:val="58595B"/>
          <w:spacing w:val="-6"/>
          <w:w w:val="105"/>
          <w:lang w:val="en-GB"/>
        </w:rPr>
        <w:t xml:space="preserve"> </w:t>
      </w:r>
      <w:r w:rsidRPr="00114580">
        <w:rPr>
          <w:color w:val="58595B"/>
          <w:spacing w:val="-1"/>
          <w:w w:val="105"/>
          <w:lang w:val="en-GB"/>
        </w:rPr>
        <w:t>da</w:t>
      </w:r>
      <w:r w:rsidRPr="00543029">
        <w:rPr>
          <w:color w:val="58595B"/>
          <w:w w:val="105"/>
          <w:lang w:val="en-GB"/>
        </w:rPr>
        <w:t>ys</w:t>
      </w:r>
      <w:r w:rsidRPr="00114580">
        <w:rPr>
          <w:color w:val="58595B"/>
          <w:spacing w:val="-7"/>
          <w:w w:val="105"/>
          <w:lang w:val="en-GB"/>
        </w:rPr>
        <w:t xml:space="preserve"> </w:t>
      </w:r>
      <w:r w:rsidRPr="00114580">
        <w:rPr>
          <w:color w:val="58595B"/>
          <w:w w:val="105"/>
          <w:lang w:val="en-GB"/>
        </w:rPr>
        <w:t>after</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matter</w:t>
      </w:r>
      <w:r w:rsidRPr="00114580">
        <w:rPr>
          <w:color w:val="58595B"/>
          <w:spacing w:val="-6"/>
          <w:w w:val="105"/>
          <w:lang w:val="en-GB"/>
        </w:rPr>
        <w:t xml:space="preserve"> </w:t>
      </w:r>
      <w:r w:rsidRPr="00543029">
        <w:rPr>
          <w:color w:val="58595B"/>
          <w:w w:val="105"/>
          <w:lang w:val="en-GB"/>
        </w:rPr>
        <w:t>w</w:t>
      </w:r>
      <w:r w:rsidRPr="00114580">
        <w:rPr>
          <w:color w:val="58595B"/>
          <w:spacing w:val="-1"/>
          <w:w w:val="105"/>
          <w:lang w:val="en-GB"/>
        </w:rPr>
        <w:t>as</w:t>
      </w:r>
      <w:r w:rsidRPr="00114580">
        <w:rPr>
          <w:color w:val="58595B"/>
          <w:spacing w:val="-7"/>
          <w:w w:val="105"/>
          <w:lang w:val="en-GB"/>
        </w:rPr>
        <w:t xml:space="preserve"> </w:t>
      </w:r>
      <w:r w:rsidRPr="00543029">
        <w:rPr>
          <w:color w:val="58595B"/>
          <w:w w:val="105"/>
          <w:lang w:val="en-GB"/>
        </w:rPr>
        <w:t>ref</w:t>
      </w:r>
      <w:r w:rsidRPr="00114580">
        <w:rPr>
          <w:color w:val="58595B"/>
          <w:spacing w:val="-1"/>
          <w:w w:val="105"/>
          <w:lang w:val="en-GB"/>
        </w:rPr>
        <w:t>er</w:t>
      </w:r>
      <w:r w:rsidRPr="00543029">
        <w:rPr>
          <w:color w:val="58595B"/>
          <w:w w:val="105"/>
          <w:lang w:val="en-GB"/>
        </w:rPr>
        <w:t>r</w:t>
      </w:r>
      <w:r w:rsidRPr="00114580">
        <w:rPr>
          <w:color w:val="58595B"/>
          <w:spacing w:val="-1"/>
          <w:w w:val="105"/>
          <w:lang w:val="en-GB"/>
        </w:rPr>
        <w:t>ed</w:t>
      </w:r>
      <w:r w:rsidRPr="00114580">
        <w:rPr>
          <w:color w:val="58595B"/>
          <w:spacing w:val="-6"/>
          <w:w w:val="105"/>
          <w:lang w:val="en-GB"/>
        </w:rPr>
        <w:t xml:space="preserve"> </w:t>
      </w:r>
      <w:r w:rsidRPr="00114580">
        <w:rPr>
          <w:color w:val="58595B"/>
          <w:spacing w:val="-1"/>
          <w:w w:val="105"/>
          <w:lang w:val="en-GB"/>
        </w:rPr>
        <w:t>to</w:t>
      </w:r>
      <w:r w:rsidRPr="00114580">
        <w:rPr>
          <w:color w:val="58595B"/>
          <w:spacing w:val="27"/>
          <w:w w:val="109"/>
          <w:lang w:val="en-GB"/>
        </w:rPr>
        <w:t xml:space="preserve"> </w:t>
      </w:r>
      <w:r w:rsidRPr="00114580">
        <w:rPr>
          <w:color w:val="58595B"/>
          <w:spacing w:val="-1"/>
          <w:w w:val="105"/>
          <w:lang w:val="en-GB"/>
        </w:rPr>
        <w:t>arbitration</w:t>
      </w:r>
      <w:r w:rsidRPr="00114580">
        <w:rPr>
          <w:color w:val="58595B"/>
          <w:spacing w:val="-9"/>
          <w:w w:val="105"/>
          <w:lang w:val="en-GB"/>
        </w:rPr>
        <w:t xml:space="preserve"> </w:t>
      </w:r>
      <w:r w:rsidRPr="00114580">
        <w:rPr>
          <w:color w:val="58595B"/>
          <w:w w:val="105"/>
          <w:lang w:val="en-GB"/>
        </w:rPr>
        <w:t>in</w:t>
      </w:r>
      <w:r w:rsidRPr="00114580">
        <w:rPr>
          <w:color w:val="58595B"/>
          <w:spacing w:val="-8"/>
          <w:w w:val="105"/>
          <w:lang w:val="en-GB"/>
        </w:rPr>
        <w:t xml:space="preserve"> </w:t>
      </w:r>
      <w:r w:rsidRPr="00114580">
        <w:rPr>
          <w:color w:val="58595B"/>
          <w:spacing w:val="-1"/>
          <w:w w:val="105"/>
          <w:lang w:val="en-GB"/>
        </w:rPr>
        <w:t>terms</w:t>
      </w:r>
      <w:r w:rsidRPr="00114580">
        <w:rPr>
          <w:color w:val="58595B"/>
          <w:spacing w:val="-8"/>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clause</w:t>
      </w:r>
      <w:r w:rsidRPr="00114580">
        <w:rPr>
          <w:color w:val="58595B"/>
          <w:spacing w:val="-8"/>
          <w:w w:val="105"/>
          <w:lang w:val="en-GB"/>
        </w:rPr>
        <w:t xml:space="preserve"> </w:t>
      </w:r>
      <w:r w:rsidRPr="00114580">
        <w:rPr>
          <w:color w:val="58595B"/>
          <w:w w:val="105"/>
          <w:lang w:val="en-GB"/>
        </w:rPr>
        <w:t>14.2</w:t>
      </w:r>
      <w:r w:rsidRPr="00114580">
        <w:rPr>
          <w:color w:val="58595B"/>
          <w:spacing w:val="-9"/>
          <w:w w:val="105"/>
          <w:lang w:val="en-GB"/>
        </w:rPr>
        <w:t xml:space="preserve"> </w:t>
      </w:r>
      <w:r w:rsidRPr="00114580">
        <w:rPr>
          <w:color w:val="58595B"/>
          <w:spacing w:val="-1"/>
          <w:w w:val="105"/>
          <w:lang w:val="en-GB"/>
        </w:rPr>
        <w:t>hereof</w:t>
      </w:r>
      <w:r w:rsidRPr="00543029">
        <w:rPr>
          <w:color w:val="58595B"/>
          <w:w w:val="105"/>
          <w:lang w:val="en-GB"/>
        </w:rPr>
        <w:t>,</w:t>
      </w:r>
      <w:r w:rsidRPr="00114580">
        <w:rPr>
          <w:color w:val="58595B"/>
          <w:spacing w:val="22"/>
          <w:w w:val="105"/>
          <w:lang w:val="en-GB"/>
        </w:rPr>
        <w:t xml:space="preserve"> </w:t>
      </w:r>
      <w:r w:rsidRPr="00114580">
        <w:rPr>
          <w:color w:val="58595B"/>
          <w:w w:val="105"/>
          <w:lang w:val="en-GB"/>
        </w:rPr>
        <w:t>the</w:t>
      </w:r>
      <w:r w:rsidRPr="00114580">
        <w:rPr>
          <w:color w:val="58595B"/>
          <w:spacing w:val="27"/>
          <w:w w:val="113"/>
          <w:lang w:val="en-GB"/>
        </w:rPr>
        <w:t xml:space="preserve"> </w:t>
      </w:r>
      <w:r w:rsidRPr="00114580">
        <w:rPr>
          <w:color w:val="58595B"/>
          <w:spacing w:val="-1"/>
          <w:w w:val="105"/>
          <w:lang w:val="en-GB"/>
        </w:rPr>
        <w:t>arbitrator</w:t>
      </w:r>
      <w:r w:rsidRPr="00114580">
        <w:rPr>
          <w:color w:val="58595B"/>
          <w:spacing w:val="1"/>
          <w:w w:val="105"/>
          <w:lang w:val="en-GB"/>
        </w:rPr>
        <w:t xml:space="preserve"> </w:t>
      </w:r>
      <w:r w:rsidRPr="00114580">
        <w:rPr>
          <w:color w:val="58595B"/>
          <w:w w:val="105"/>
          <w:lang w:val="en-GB"/>
        </w:rPr>
        <w:t>shall</w:t>
      </w:r>
      <w:r w:rsidRPr="00114580">
        <w:rPr>
          <w:color w:val="58595B"/>
          <w:spacing w:val="1"/>
          <w:w w:val="105"/>
          <w:lang w:val="en-GB"/>
        </w:rPr>
        <w:t xml:space="preserve"> </w:t>
      </w:r>
      <w:r w:rsidRPr="00114580">
        <w:rPr>
          <w:color w:val="58595B"/>
          <w:w w:val="105"/>
          <w:lang w:val="en-GB"/>
        </w:rPr>
        <w:t>be</w:t>
      </w:r>
      <w:r w:rsidRPr="00114580">
        <w:rPr>
          <w:color w:val="58595B"/>
          <w:spacing w:val="1"/>
          <w:w w:val="105"/>
          <w:lang w:val="en-GB"/>
        </w:rPr>
        <w:t xml:space="preserve"> </w:t>
      </w:r>
      <w:r w:rsidRPr="00114580">
        <w:rPr>
          <w:color w:val="58595B"/>
          <w:spacing w:val="-1"/>
          <w:w w:val="105"/>
          <w:lang w:val="en-GB"/>
        </w:rPr>
        <w:t>appointed</w:t>
      </w:r>
      <w:r w:rsidRPr="00114580">
        <w:rPr>
          <w:color w:val="58595B"/>
          <w:spacing w:val="1"/>
          <w:w w:val="105"/>
          <w:lang w:val="en-GB"/>
        </w:rPr>
        <w:t xml:space="preserve"> </w:t>
      </w:r>
      <w:r w:rsidRPr="00114580">
        <w:rPr>
          <w:color w:val="58595B"/>
          <w:spacing w:val="-1"/>
          <w:w w:val="105"/>
          <w:lang w:val="en-GB"/>
        </w:rPr>
        <w:t>at</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equest</w:t>
      </w:r>
      <w:r w:rsidRPr="00114580">
        <w:rPr>
          <w:color w:val="58595B"/>
          <w:spacing w:val="1"/>
          <w:w w:val="105"/>
          <w:lang w:val="en-GB"/>
        </w:rPr>
        <w:t xml:space="preserve"> </w:t>
      </w:r>
      <w:r w:rsidRPr="00114580">
        <w:rPr>
          <w:color w:val="58595B"/>
          <w:w w:val="105"/>
          <w:lang w:val="en-GB"/>
        </w:rPr>
        <w:t>of</w:t>
      </w:r>
      <w:r w:rsidRPr="00114580">
        <w:rPr>
          <w:color w:val="58595B"/>
          <w:spacing w:val="1"/>
          <w:w w:val="105"/>
          <w:lang w:val="en-GB"/>
        </w:rPr>
        <w:t xml:space="preserve"> </w:t>
      </w:r>
      <w:r w:rsidRPr="00114580">
        <w:rPr>
          <w:color w:val="58595B"/>
          <w:w w:val="105"/>
          <w:lang w:val="en-GB"/>
        </w:rPr>
        <w:t>either</w:t>
      </w:r>
      <w:r w:rsidRPr="00114580">
        <w:rPr>
          <w:color w:val="58595B"/>
          <w:spacing w:val="41"/>
          <w:w w:val="107"/>
          <w:lang w:val="en-GB"/>
        </w:rPr>
        <w:t xml:space="preserve"> </w:t>
      </w:r>
      <w:r w:rsidRPr="00114580">
        <w:rPr>
          <w:color w:val="58595B"/>
          <w:w w:val="105"/>
          <w:lang w:val="en-GB"/>
        </w:rPr>
        <w:t>party</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dispute</w:t>
      </w:r>
      <w:r w:rsidRPr="00114580">
        <w:rPr>
          <w:color w:val="58595B"/>
          <w:spacing w:val="-6"/>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Ex</w:t>
      </w:r>
      <w:r w:rsidRPr="00114580">
        <w:rPr>
          <w:color w:val="58595B"/>
          <w:spacing w:val="-1"/>
          <w:w w:val="105"/>
          <w:lang w:val="en-GB"/>
        </w:rPr>
        <w:t>ecutive</w:t>
      </w:r>
      <w:r w:rsidRPr="00114580">
        <w:rPr>
          <w:color w:val="58595B"/>
          <w:spacing w:val="-6"/>
          <w:w w:val="105"/>
          <w:lang w:val="en-GB"/>
        </w:rPr>
        <w:t xml:space="preserve"> </w:t>
      </w:r>
      <w:r w:rsidRPr="00114580">
        <w:rPr>
          <w:color w:val="58595B"/>
          <w:w w:val="105"/>
          <w:lang w:val="en-GB"/>
        </w:rPr>
        <w:t>Secretary</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35"/>
          <w:w w:val="113"/>
          <w:lang w:val="en-GB"/>
        </w:rPr>
        <w:t xml:space="preserve"> </w:t>
      </w:r>
      <w:r w:rsidRPr="00543029">
        <w:rPr>
          <w:color w:val="58595B"/>
          <w:lang w:val="en-GB"/>
        </w:rPr>
        <w:t>La</w:t>
      </w:r>
      <w:r w:rsidRPr="00114580">
        <w:rPr>
          <w:color w:val="58595B"/>
          <w:spacing w:val="-1"/>
          <w:lang w:val="en-GB"/>
        </w:rPr>
        <w:t>w</w:t>
      </w:r>
      <w:r w:rsidRPr="00114580">
        <w:rPr>
          <w:color w:val="58595B"/>
          <w:spacing w:val="-19"/>
          <w:lang w:val="en-GB"/>
        </w:rPr>
        <w:t xml:space="preserve"> </w:t>
      </w:r>
      <w:r w:rsidRPr="00543029">
        <w:rPr>
          <w:color w:val="58595B"/>
          <w:lang w:val="en-GB"/>
        </w:rPr>
        <w:t>S</w:t>
      </w:r>
      <w:r w:rsidRPr="00114580">
        <w:rPr>
          <w:color w:val="58595B"/>
          <w:spacing w:val="-1"/>
          <w:lang w:val="en-GB"/>
        </w:rPr>
        <w:t>ociet</w:t>
      </w:r>
      <w:r w:rsidRPr="00543029">
        <w:rPr>
          <w:color w:val="58595B"/>
          <w:lang w:val="en-GB"/>
        </w:rPr>
        <w:t>y.</w:t>
      </w:r>
    </w:p>
    <w:p w14:paraId="236FCAAA"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10"/>
          <w:w w:val="105"/>
          <w:lang w:val="en-GB"/>
        </w:rPr>
        <w:t xml:space="preserve"> </w:t>
      </w:r>
      <w:r w:rsidRPr="00114580">
        <w:rPr>
          <w:color w:val="58595B"/>
          <w:w w:val="105"/>
          <w:lang w:val="en-GB"/>
        </w:rPr>
        <w:t>decision</w:t>
      </w:r>
      <w:r w:rsidRPr="00114580">
        <w:rPr>
          <w:color w:val="58595B"/>
          <w:spacing w:val="-10"/>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the</w:t>
      </w:r>
      <w:r w:rsidRPr="00114580">
        <w:rPr>
          <w:color w:val="58595B"/>
          <w:spacing w:val="-10"/>
          <w:w w:val="105"/>
          <w:lang w:val="en-GB"/>
        </w:rPr>
        <w:t xml:space="preserve"> </w:t>
      </w:r>
      <w:r w:rsidRPr="00114580">
        <w:rPr>
          <w:color w:val="58595B"/>
          <w:spacing w:val="-1"/>
          <w:w w:val="105"/>
          <w:lang w:val="en-GB"/>
        </w:rPr>
        <w:t>arbitrator</w:t>
      </w:r>
      <w:r w:rsidRPr="00114580">
        <w:rPr>
          <w:color w:val="58595B"/>
          <w:spacing w:val="-10"/>
          <w:w w:val="105"/>
          <w:lang w:val="en-GB"/>
        </w:rPr>
        <w:t xml:space="preserve"> </w:t>
      </w:r>
      <w:r w:rsidRPr="00114580">
        <w:rPr>
          <w:color w:val="58595B"/>
          <w:w w:val="105"/>
          <w:lang w:val="en-GB"/>
        </w:rPr>
        <w:t>shall</w:t>
      </w:r>
      <w:r w:rsidRPr="00114580">
        <w:rPr>
          <w:color w:val="58595B"/>
          <w:spacing w:val="-9"/>
          <w:w w:val="105"/>
          <w:lang w:val="en-GB"/>
        </w:rPr>
        <w:t xml:space="preserve"> </w:t>
      </w:r>
      <w:r w:rsidRPr="00114580">
        <w:rPr>
          <w:color w:val="58595B"/>
          <w:w w:val="105"/>
          <w:lang w:val="en-GB"/>
        </w:rPr>
        <w:t>be</w:t>
      </w:r>
      <w:r w:rsidRPr="00114580">
        <w:rPr>
          <w:color w:val="58595B"/>
          <w:spacing w:val="-10"/>
          <w:w w:val="105"/>
          <w:lang w:val="en-GB"/>
        </w:rPr>
        <w:t xml:space="preserve"> </w:t>
      </w:r>
      <w:r w:rsidRPr="00114580">
        <w:rPr>
          <w:color w:val="58595B"/>
          <w:w w:val="105"/>
          <w:lang w:val="en-GB"/>
        </w:rPr>
        <w:t>final</w:t>
      </w:r>
      <w:r w:rsidRPr="00114580">
        <w:rPr>
          <w:color w:val="58595B"/>
          <w:spacing w:val="-10"/>
          <w:w w:val="105"/>
          <w:lang w:val="en-GB"/>
        </w:rPr>
        <w:t xml:space="preserve"> </w:t>
      </w:r>
      <w:r w:rsidRPr="00114580">
        <w:rPr>
          <w:color w:val="58595B"/>
          <w:w w:val="105"/>
          <w:lang w:val="en-GB"/>
        </w:rPr>
        <w:t>and</w:t>
      </w:r>
      <w:r w:rsidRPr="00114580">
        <w:rPr>
          <w:color w:val="58595B"/>
          <w:spacing w:val="29"/>
          <w:w w:val="110"/>
          <w:lang w:val="en-GB"/>
        </w:rPr>
        <w:t xml:space="preserve"> </w:t>
      </w:r>
      <w:r w:rsidRPr="00114580">
        <w:rPr>
          <w:color w:val="58595B"/>
          <w:w w:val="105"/>
          <w:lang w:val="en-GB"/>
        </w:rPr>
        <w:t>binding</w:t>
      </w:r>
      <w:r w:rsidRPr="00114580">
        <w:rPr>
          <w:color w:val="58595B"/>
          <w:spacing w:val="-1"/>
          <w:w w:val="105"/>
          <w:lang w:val="en-GB"/>
        </w:rPr>
        <w:t xml:space="preserve"> </w:t>
      </w:r>
      <w:r w:rsidRPr="00114580">
        <w:rPr>
          <w:color w:val="58595B"/>
          <w:w w:val="105"/>
          <w:lang w:val="en-GB"/>
        </w:rPr>
        <w:t>on</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parties</w:t>
      </w:r>
      <w:r w:rsidRPr="00114580">
        <w:rPr>
          <w:color w:val="58595B"/>
          <w:spacing w:val="-1"/>
          <w:w w:val="105"/>
          <w:lang w:val="en-GB"/>
        </w:rPr>
        <w:t xml:space="preserve"> </w:t>
      </w:r>
      <w:r w:rsidRPr="00114580">
        <w:rPr>
          <w:color w:val="58595B"/>
          <w:w w:val="105"/>
          <w:lang w:val="en-GB"/>
        </w:rPr>
        <w:t>and</w:t>
      </w:r>
      <w:r w:rsidRPr="00114580">
        <w:rPr>
          <w:color w:val="58595B"/>
          <w:spacing w:val="-1"/>
          <w:w w:val="105"/>
          <w:lang w:val="en-GB"/>
        </w:rPr>
        <w:t xml:space="preserve"> ma</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be made</w:t>
      </w:r>
      <w:r w:rsidRPr="00114580">
        <w:rPr>
          <w:color w:val="58595B"/>
          <w:spacing w:val="-1"/>
          <w:w w:val="105"/>
          <w:lang w:val="en-GB"/>
        </w:rPr>
        <w:t xml:space="preserve"> </w:t>
      </w:r>
      <w:r w:rsidRPr="00114580">
        <w:rPr>
          <w:color w:val="58595B"/>
          <w:w w:val="105"/>
          <w:lang w:val="en-GB"/>
        </w:rPr>
        <w:t>an</w:t>
      </w:r>
      <w:r w:rsidRPr="00114580">
        <w:rPr>
          <w:color w:val="58595B"/>
          <w:spacing w:val="-1"/>
          <w:w w:val="105"/>
          <w:lang w:val="en-GB"/>
        </w:rPr>
        <w:t xml:space="preserve"> order </w:t>
      </w:r>
      <w:r w:rsidRPr="00114580">
        <w:rPr>
          <w:color w:val="58595B"/>
          <w:w w:val="105"/>
          <w:lang w:val="en-GB"/>
        </w:rPr>
        <w:t>of</w:t>
      </w:r>
      <w:r w:rsidRPr="00114580">
        <w:rPr>
          <w:color w:val="58595B"/>
          <w:spacing w:val="27"/>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court</w:t>
      </w:r>
      <w:r w:rsidRPr="00114580">
        <w:rPr>
          <w:color w:val="58595B"/>
          <w:spacing w:val="-5"/>
          <w:w w:val="105"/>
          <w:lang w:val="en-GB"/>
        </w:rPr>
        <w:t xml:space="preserve"> </w:t>
      </w:r>
      <w:r w:rsidRPr="00543029">
        <w:rPr>
          <w:color w:val="58595B"/>
          <w:w w:val="105"/>
          <w:lang w:val="en-GB"/>
        </w:rPr>
        <w:t>ref</w:t>
      </w:r>
      <w:r w:rsidRPr="00114580">
        <w:rPr>
          <w:color w:val="58595B"/>
          <w:spacing w:val="-1"/>
          <w:w w:val="105"/>
          <w:lang w:val="en-GB"/>
        </w:rPr>
        <w:t>er</w:t>
      </w:r>
      <w:r w:rsidRPr="00543029">
        <w:rPr>
          <w:color w:val="58595B"/>
          <w:w w:val="105"/>
          <w:lang w:val="en-GB"/>
        </w:rPr>
        <w:t>r</w:t>
      </w:r>
      <w:r w:rsidRPr="00114580">
        <w:rPr>
          <w:color w:val="58595B"/>
          <w:spacing w:val="-1"/>
          <w:w w:val="105"/>
          <w:lang w:val="en-GB"/>
        </w:rPr>
        <w:t>ed</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w w:val="105"/>
          <w:lang w:val="en-GB"/>
        </w:rPr>
        <w:t>in</w:t>
      </w:r>
      <w:r w:rsidRPr="00114580">
        <w:rPr>
          <w:color w:val="58595B"/>
          <w:spacing w:val="-4"/>
          <w:w w:val="105"/>
          <w:lang w:val="en-GB"/>
        </w:rPr>
        <w:t xml:space="preserve"> </w:t>
      </w:r>
      <w:r w:rsidRPr="00114580">
        <w:rPr>
          <w:color w:val="58595B"/>
          <w:w w:val="105"/>
          <w:lang w:val="en-GB"/>
        </w:rPr>
        <w:t>clause</w:t>
      </w:r>
      <w:r w:rsidRPr="00114580">
        <w:rPr>
          <w:color w:val="58595B"/>
          <w:spacing w:val="-5"/>
          <w:w w:val="105"/>
          <w:lang w:val="en-GB"/>
        </w:rPr>
        <w:t xml:space="preserve"> </w:t>
      </w:r>
      <w:r w:rsidRPr="00114580">
        <w:rPr>
          <w:color w:val="58595B"/>
          <w:w w:val="105"/>
          <w:lang w:val="en-GB"/>
        </w:rPr>
        <w:t>14.3</w:t>
      </w:r>
      <w:r w:rsidRPr="00114580">
        <w:rPr>
          <w:color w:val="58595B"/>
          <w:spacing w:val="-5"/>
          <w:w w:val="105"/>
          <w:lang w:val="en-GB"/>
        </w:rPr>
        <w:t xml:space="preserve"> </w:t>
      </w:r>
      <w:r w:rsidRPr="00114580">
        <w:rPr>
          <w:color w:val="58595B"/>
          <w:spacing w:val="-1"/>
          <w:w w:val="105"/>
          <w:lang w:val="en-GB"/>
        </w:rPr>
        <w:t>at</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instance</w:t>
      </w:r>
      <w:r w:rsidRPr="00114580">
        <w:rPr>
          <w:color w:val="58595B"/>
          <w:spacing w:val="-4"/>
          <w:w w:val="105"/>
          <w:lang w:val="en-GB"/>
        </w:rPr>
        <w:t xml:space="preserve"> </w:t>
      </w:r>
      <w:r w:rsidRPr="00114580">
        <w:rPr>
          <w:color w:val="58595B"/>
          <w:w w:val="105"/>
          <w:lang w:val="en-GB"/>
        </w:rPr>
        <w:t>of</w:t>
      </w:r>
      <w:r w:rsidRPr="00114580">
        <w:rPr>
          <w:color w:val="58595B"/>
          <w:spacing w:val="27"/>
          <w:lang w:val="en-GB"/>
        </w:rPr>
        <w:t xml:space="preserve"> </w:t>
      </w:r>
      <w:r w:rsidRPr="00114580">
        <w:rPr>
          <w:color w:val="58595B"/>
          <w:w w:val="105"/>
          <w:lang w:val="en-GB"/>
        </w:rPr>
        <w:t>either</w:t>
      </w:r>
      <w:r w:rsidRPr="00114580">
        <w:rPr>
          <w:color w:val="58595B"/>
          <w:spacing w:val="-5"/>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parties.</w:t>
      </w:r>
    </w:p>
    <w:p w14:paraId="12BE9CB9" w14:textId="77777777" w:rsidR="0016175F" w:rsidRPr="00114580" w:rsidRDefault="0016175F" w:rsidP="004D2828">
      <w:pPr>
        <w:pStyle w:val="BodyText"/>
        <w:rPr>
          <w:lang w:val="en-GB"/>
        </w:rPr>
      </w:pPr>
      <w:r w:rsidRPr="00543029">
        <w:rPr>
          <w:color w:val="58595B"/>
          <w:lang w:val="en-GB"/>
        </w:rPr>
        <w:t>T</w:t>
      </w:r>
      <w:r w:rsidRPr="00114580">
        <w:rPr>
          <w:color w:val="58595B"/>
          <w:spacing w:val="-1"/>
          <w:lang w:val="en-GB"/>
        </w:rPr>
        <w:t>he</w:t>
      </w:r>
      <w:r w:rsidRPr="00114580">
        <w:rPr>
          <w:color w:val="58595B"/>
          <w:lang w:val="en-GB"/>
        </w:rPr>
        <w:t xml:space="preserve"> </w:t>
      </w:r>
      <w:r w:rsidRPr="00114580">
        <w:rPr>
          <w:color w:val="58595B"/>
          <w:spacing w:val="-1"/>
          <w:lang w:val="en-GB"/>
        </w:rPr>
        <w:t>provisions</w:t>
      </w:r>
      <w:r w:rsidRPr="00114580">
        <w:rPr>
          <w:color w:val="58595B"/>
          <w:lang w:val="en-GB"/>
        </w:rPr>
        <w:t xml:space="preserve"> of</w:t>
      </w:r>
      <w:r w:rsidRPr="00114580">
        <w:rPr>
          <w:color w:val="58595B"/>
          <w:spacing w:val="1"/>
          <w:lang w:val="en-GB"/>
        </w:rPr>
        <w:t xml:space="preserve"> </w:t>
      </w:r>
      <w:r w:rsidRPr="00114580">
        <w:rPr>
          <w:color w:val="58595B"/>
          <w:lang w:val="en-GB"/>
        </w:rPr>
        <w:t>this clause:</w:t>
      </w:r>
    </w:p>
    <w:p w14:paraId="358F2B31" w14:textId="77777777" w:rsidR="0016175F" w:rsidRPr="00114580" w:rsidRDefault="0016175F" w:rsidP="004D2828">
      <w:pPr>
        <w:pStyle w:val="BodyText"/>
        <w:rPr>
          <w:lang w:val="en-GB"/>
        </w:rPr>
      </w:pPr>
      <w:r w:rsidRPr="00543029">
        <w:rPr>
          <w:color w:val="58595B"/>
          <w:w w:val="105"/>
          <w:lang w:val="en-GB"/>
        </w:rPr>
        <w:t>c</w:t>
      </w:r>
      <w:r w:rsidRPr="00114580">
        <w:rPr>
          <w:color w:val="58595B"/>
          <w:spacing w:val="-1"/>
          <w:w w:val="105"/>
          <w:lang w:val="en-GB"/>
        </w:rPr>
        <w:t>onstitute</w:t>
      </w:r>
      <w:r w:rsidRPr="00114580">
        <w:rPr>
          <w:color w:val="58595B"/>
          <w:w w:val="105"/>
          <w:lang w:val="en-GB"/>
        </w:rPr>
        <w:t xml:space="preserve"> an</w:t>
      </w:r>
      <w:r w:rsidRPr="00114580">
        <w:rPr>
          <w:color w:val="58595B"/>
          <w:spacing w:val="1"/>
          <w:w w:val="105"/>
          <w:lang w:val="en-GB"/>
        </w:rPr>
        <w:t xml:space="preserve"> </w:t>
      </w:r>
      <w:r w:rsidRPr="00543029">
        <w:rPr>
          <w:color w:val="58595B"/>
          <w:w w:val="105"/>
          <w:lang w:val="en-GB"/>
        </w:rPr>
        <w:t>irr</w:t>
      </w:r>
      <w:r w:rsidRPr="00114580">
        <w:rPr>
          <w:color w:val="58595B"/>
          <w:spacing w:val="-1"/>
          <w:w w:val="105"/>
          <w:lang w:val="en-GB"/>
        </w:rPr>
        <w:t>evocable</w:t>
      </w:r>
      <w:r w:rsidRPr="00114580">
        <w:rPr>
          <w:color w:val="58595B"/>
          <w:spacing w:val="1"/>
          <w:w w:val="105"/>
          <w:lang w:val="en-GB"/>
        </w:rPr>
        <w:t xml:space="preserve"> </w:t>
      </w:r>
      <w:r w:rsidRPr="00543029">
        <w:rPr>
          <w:color w:val="58595B"/>
          <w:w w:val="105"/>
          <w:lang w:val="en-GB"/>
        </w:rPr>
        <w:t>c</w:t>
      </w:r>
      <w:r w:rsidRPr="00114580">
        <w:rPr>
          <w:color w:val="58595B"/>
          <w:spacing w:val="-1"/>
          <w:w w:val="105"/>
          <w:lang w:val="en-GB"/>
        </w:rPr>
        <w:t>onsent</w:t>
      </w:r>
      <w:r w:rsidRPr="00114580">
        <w:rPr>
          <w:color w:val="58595B"/>
          <w:spacing w:val="1"/>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the</w:t>
      </w:r>
      <w:r w:rsidRPr="00114580">
        <w:rPr>
          <w:color w:val="58595B"/>
          <w:spacing w:val="43"/>
          <w:w w:val="113"/>
          <w:lang w:val="en-GB"/>
        </w:rPr>
        <w:t xml:space="preserve"> </w:t>
      </w:r>
      <w:r w:rsidRPr="00114580">
        <w:rPr>
          <w:color w:val="58595B"/>
          <w:w w:val="105"/>
          <w:lang w:val="en-GB"/>
        </w:rPr>
        <w:t>parties</w:t>
      </w:r>
      <w:r w:rsidRPr="00114580">
        <w:rPr>
          <w:color w:val="58595B"/>
          <w:spacing w:val="-5"/>
          <w:w w:val="105"/>
          <w:lang w:val="en-GB"/>
        </w:rPr>
        <w:t xml:space="preserve"> </w:t>
      </w:r>
      <w:r w:rsidRPr="00114580">
        <w:rPr>
          <w:color w:val="58595B"/>
          <w:spacing w:val="-1"/>
          <w:w w:val="105"/>
          <w:lang w:val="en-GB"/>
        </w:rPr>
        <w:t>to</w:t>
      </w:r>
      <w:r w:rsidRPr="00114580">
        <w:rPr>
          <w:color w:val="58595B"/>
          <w:spacing w:val="-5"/>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5"/>
          <w:w w:val="105"/>
          <w:lang w:val="en-GB"/>
        </w:rPr>
        <w:t xml:space="preserve"> </w:t>
      </w:r>
      <w:r w:rsidRPr="00114580">
        <w:rPr>
          <w:color w:val="58595B"/>
          <w:spacing w:val="-1"/>
          <w:w w:val="105"/>
          <w:lang w:val="en-GB"/>
        </w:rPr>
        <w:t>proceedings</w:t>
      </w:r>
      <w:r w:rsidRPr="00114580">
        <w:rPr>
          <w:color w:val="58595B"/>
          <w:spacing w:val="-5"/>
          <w:w w:val="105"/>
          <w:lang w:val="en-GB"/>
        </w:rPr>
        <w:t xml:space="preserve"> </w:t>
      </w:r>
      <w:r w:rsidRPr="00114580">
        <w:rPr>
          <w:color w:val="58595B"/>
          <w:w w:val="105"/>
          <w:lang w:val="en-GB"/>
        </w:rPr>
        <w:t>in</w:t>
      </w:r>
      <w:r w:rsidRPr="00114580">
        <w:rPr>
          <w:color w:val="58595B"/>
          <w:spacing w:val="-5"/>
          <w:w w:val="105"/>
          <w:lang w:val="en-GB"/>
        </w:rPr>
        <w:t xml:space="preserve"> </w:t>
      </w:r>
      <w:r w:rsidRPr="00114580">
        <w:rPr>
          <w:color w:val="58595B"/>
          <w:spacing w:val="-1"/>
          <w:w w:val="105"/>
          <w:lang w:val="en-GB"/>
        </w:rPr>
        <w:t>terms</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this</w:t>
      </w:r>
      <w:r w:rsidRPr="00114580">
        <w:rPr>
          <w:color w:val="58595B"/>
          <w:spacing w:val="35"/>
          <w:w w:val="104"/>
          <w:lang w:val="en-GB"/>
        </w:rPr>
        <w:t xml:space="preserve"> </w:t>
      </w:r>
      <w:r w:rsidRPr="00114580">
        <w:rPr>
          <w:color w:val="58595B"/>
          <w:w w:val="105"/>
          <w:lang w:val="en-GB"/>
        </w:rPr>
        <w:t>clause</w:t>
      </w:r>
      <w:r w:rsidRPr="00114580">
        <w:rPr>
          <w:color w:val="58595B"/>
          <w:spacing w:val="-3"/>
          <w:w w:val="105"/>
          <w:lang w:val="en-GB"/>
        </w:rPr>
        <w:t xml:space="preserve"> </w:t>
      </w:r>
      <w:r w:rsidRPr="00114580">
        <w:rPr>
          <w:color w:val="58595B"/>
          <w:w w:val="105"/>
          <w:lang w:val="en-GB"/>
        </w:rPr>
        <w:t>and</w:t>
      </w:r>
      <w:r w:rsidRPr="00114580">
        <w:rPr>
          <w:color w:val="58595B"/>
          <w:spacing w:val="-3"/>
          <w:w w:val="105"/>
          <w:lang w:val="en-GB"/>
        </w:rPr>
        <w:t xml:space="preserve"> </w:t>
      </w:r>
      <w:r w:rsidRPr="00114580">
        <w:rPr>
          <w:color w:val="58595B"/>
          <w:w w:val="105"/>
          <w:lang w:val="en-GB"/>
        </w:rPr>
        <w:t>neither</w:t>
      </w:r>
      <w:r w:rsidRPr="00543029">
        <w:rPr>
          <w:color w:val="58595B"/>
          <w:w w:val="105"/>
          <w:lang w:val="en-GB"/>
        </w:rPr>
        <w:t xml:space="preserve"> </w:t>
      </w:r>
      <w:r w:rsidRPr="00114580">
        <w:rPr>
          <w:color w:val="58595B"/>
          <w:w w:val="105"/>
          <w:lang w:val="en-GB"/>
        </w:rPr>
        <w:t>party</w:t>
      </w:r>
      <w:r w:rsidRPr="00114580">
        <w:rPr>
          <w:color w:val="58595B"/>
          <w:spacing w:val="-3"/>
          <w:w w:val="105"/>
          <w:lang w:val="en-GB"/>
        </w:rPr>
        <w:t xml:space="preserve"> </w:t>
      </w:r>
      <w:r w:rsidRPr="00114580">
        <w:rPr>
          <w:color w:val="58595B"/>
          <w:w w:val="105"/>
          <w:lang w:val="en-GB"/>
        </w:rPr>
        <w:t>shall</w:t>
      </w:r>
      <w:r w:rsidRPr="00114580">
        <w:rPr>
          <w:color w:val="58595B"/>
          <w:spacing w:val="-3"/>
          <w:w w:val="105"/>
          <w:lang w:val="en-GB"/>
        </w:rPr>
        <w:t xml:space="preserve"> </w:t>
      </w:r>
      <w:r w:rsidRPr="00114580">
        <w:rPr>
          <w:color w:val="58595B"/>
          <w:w w:val="105"/>
          <w:lang w:val="en-GB"/>
        </w:rPr>
        <w:t>be</w:t>
      </w:r>
      <w:r w:rsidRPr="00543029">
        <w:rPr>
          <w:color w:val="58595B"/>
          <w:w w:val="105"/>
          <w:lang w:val="en-GB"/>
        </w:rPr>
        <w:t xml:space="preserve"> </w:t>
      </w:r>
      <w:r w:rsidRPr="00114580">
        <w:rPr>
          <w:color w:val="58595B"/>
          <w:spacing w:val="-1"/>
          <w:w w:val="105"/>
          <w:lang w:val="en-GB"/>
        </w:rPr>
        <w:t>entitled</w:t>
      </w:r>
      <w:r w:rsidRPr="00114580">
        <w:rPr>
          <w:color w:val="58595B"/>
          <w:spacing w:val="-3"/>
          <w:w w:val="105"/>
          <w:lang w:val="en-GB"/>
        </w:rPr>
        <w:t xml:space="preserve"> </w:t>
      </w:r>
      <w:r w:rsidRPr="00114580">
        <w:rPr>
          <w:color w:val="58595B"/>
          <w:spacing w:val="-1"/>
          <w:w w:val="105"/>
          <w:lang w:val="en-GB"/>
        </w:rPr>
        <w:t>to</w:t>
      </w:r>
      <w:r w:rsidRPr="00114580">
        <w:rPr>
          <w:color w:val="58595B"/>
          <w:spacing w:val="24"/>
          <w:w w:val="109"/>
          <w:lang w:val="en-GB"/>
        </w:rPr>
        <w:t xml:space="preserve"> </w:t>
      </w:r>
      <w:r w:rsidRPr="00114580">
        <w:rPr>
          <w:color w:val="58595B"/>
          <w:spacing w:val="-1"/>
          <w:w w:val="105"/>
          <w:lang w:val="en-GB"/>
        </w:rPr>
        <w:t>withdra</w:t>
      </w:r>
      <w:r w:rsidRPr="00543029">
        <w:rPr>
          <w:color w:val="58595B"/>
          <w:w w:val="105"/>
          <w:lang w:val="en-GB"/>
        </w:rPr>
        <w:t>w</w:t>
      </w:r>
      <w:r w:rsidRPr="00114580">
        <w:rPr>
          <w:color w:val="58595B"/>
          <w:spacing w:val="-8"/>
          <w:w w:val="105"/>
          <w:lang w:val="en-GB"/>
        </w:rPr>
        <w:t xml:space="preserve"> </w:t>
      </w:r>
      <w:r w:rsidRPr="00114580">
        <w:rPr>
          <w:color w:val="58595B"/>
          <w:spacing w:val="-1"/>
          <w:w w:val="105"/>
          <w:lang w:val="en-GB"/>
        </w:rPr>
        <w:t>ther</w:t>
      </w:r>
      <w:r w:rsidRPr="00543029">
        <w:rPr>
          <w:color w:val="58595B"/>
          <w:w w:val="105"/>
          <w:lang w:val="en-GB"/>
        </w:rPr>
        <w:t>efr</w:t>
      </w:r>
      <w:r w:rsidRPr="00114580">
        <w:rPr>
          <w:color w:val="58595B"/>
          <w:spacing w:val="-1"/>
          <w:w w:val="105"/>
          <w:lang w:val="en-GB"/>
        </w:rPr>
        <w:t>om</w:t>
      </w:r>
      <w:r w:rsidRPr="00114580">
        <w:rPr>
          <w:color w:val="58595B"/>
          <w:spacing w:val="-8"/>
          <w:w w:val="105"/>
          <w:lang w:val="en-GB"/>
        </w:rPr>
        <w:t xml:space="preserve"> </w:t>
      </w:r>
      <w:r w:rsidRPr="00114580">
        <w:rPr>
          <w:color w:val="58595B"/>
          <w:w w:val="105"/>
          <w:lang w:val="en-GB"/>
        </w:rPr>
        <w:t>or</w:t>
      </w:r>
      <w:r w:rsidRPr="00114580">
        <w:rPr>
          <w:color w:val="58595B"/>
          <w:spacing w:val="-8"/>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claim</w:t>
      </w:r>
      <w:r w:rsidRPr="00114580">
        <w:rPr>
          <w:color w:val="58595B"/>
          <w:spacing w:val="-7"/>
          <w:w w:val="105"/>
          <w:lang w:val="en-GB"/>
        </w:rPr>
        <w:t xml:space="preserve"> </w:t>
      </w:r>
      <w:r w:rsidRPr="00114580">
        <w:rPr>
          <w:color w:val="58595B"/>
          <w:w w:val="105"/>
          <w:lang w:val="en-GB"/>
        </w:rPr>
        <w:t>in</w:t>
      </w:r>
      <w:r w:rsidRPr="00114580">
        <w:rPr>
          <w:color w:val="58595B"/>
          <w:spacing w:val="-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8"/>
          <w:w w:val="105"/>
          <w:lang w:val="en-GB"/>
        </w:rPr>
        <w:t xml:space="preserve"> </w:t>
      </w:r>
      <w:r w:rsidRPr="00114580">
        <w:rPr>
          <w:color w:val="58595B"/>
          <w:w w:val="105"/>
          <w:lang w:val="en-GB"/>
        </w:rPr>
        <w:t>such</w:t>
      </w:r>
      <w:r w:rsidRPr="00114580">
        <w:rPr>
          <w:color w:val="58595B"/>
          <w:spacing w:val="25"/>
          <w:w w:val="106"/>
          <w:lang w:val="en-GB"/>
        </w:rPr>
        <w:t xml:space="preserve"> </w:t>
      </w:r>
      <w:r w:rsidRPr="00114580">
        <w:rPr>
          <w:color w:val="58595B"/>
          <w:spacing w:val="-1"/>
          <w:w w:val="105"/>
          <w:lang w:val="en-GB"/>
        </w:rPr>
        <w:t>proceedings that</w:t>
      </w:r>
      <w:r w:rsidRPr="00114580">
        <w:rPr>
          <w:color w:val="58595B"/>
          <w:w w:val="105"/>
          <w:lang w:val="en-GB"/>
        </w:rPr>
        <w:t xml:space="preserve"> it is not</w:t>
      </w:r>
      <w:r w:rsidRPr="00114580">
        <w:rPr>
          <w:color w:val="58595B"/>
          <w:spacing w:val="-1"/>
          <w:w w:val="105"/>
          <w:lang w:val="en-GB"/>
        </w:rPr>
        <w:t xml:space="preserve"> </w:t>
      </w:r>
      <w:r w:rsidRPr="00114580">
        <w:rPr>
          <w:color w:val="58595B"/>
          <w:w w:val="105"/>
          <w:lang w:val="en-GB"/>
        </w:rPr>
        <w:t xml:space="preserve">bound </w:t>
      </w:r>
      <w:r w:rsidRPr="00114580">
        <w:rPr>
          <w:color w:val="58595B"/>
          <w:spacing w:val="-1"/>
          <w:w w:val="105"/>
          <w:lang w:val="en-GB"/>
        </w:rPr>
        <w:t>b</w:t>
      </w:r>
      <w:r w:rsidRPr="00543029">
        <w:rPr>
          <w:color w:val="58595B"/>
          <w:w w:val="105"/>
          <w:lang w:val="en-GB"/>
        </w:rPr>
        <w:t>y</w:t>
      </w:r>
      <w:r w:rsidRPr="00114580">
        <w:rPr>
          <w:color w:val="58595B"/>
          <w:w w:val="105"/>
          <w:lang w:val="en-GB"/>
        </w:rPr>
        <w:t xml:space="preserve"> such</w:t>
      </w:r>
      <w:r w:rsidRPr="00114580">
        <w:rPr>
          <w:color w:val="58595B"/>
          <w:spacing w:val="25"/>
          <w:w w:val="106"/>
          <w:lang w:val="en-GB"/>
        </w:rPr>
        <w:t xml:space="preserve"> </w:t>
      </w:r>
      <w:r w:rsidRPr="00114580">
        <w:rPr>
          <w:color w:val="58595B"/>
          <w:spacing w:val="-1"/>
          <w:w w:val="105"/>
          <w:lang w:val="en-GB"/>
        </w:rPr>
        <w:t>pro</w:t>
      </w:r>
      <w:r w:rsidRPr="00543029">
        <w:rPr>
          <w:color w:val="58595B"/>
          <w:w w:val="105"/>
          <w:lang w:val="en-GB"/>
        </w:rPr>
        <w:t>visions.</w:t>
      </w:r>
    </w:p>
    <w:p w14:paraId="5078C34D" w14:textId="77777777" w:rsidR="0016175F" w:rsidRPr="00114580" w:rsidRDefault="0016175F" w:rsidP="004D2828">
      <w:pPr>
        <w:pStyle w:val="BodyText"/>
        <w:rPr>
          <w:lang w:val="en-GB"/>
        </w:rPr>
      </w:pPr>
      <w:r w:rsidRPr="00114580">
        <w:rPr>
          <w:color w:val="58595B"/>
          <w:w w:val="105"/>
          <w:lang w:val="en-GB"/>
        </w:rPr>
        <w:t>is</w:t>
      </w:r>
      <w:r w:rsidRPr="00114580">
        <w:rPr>
          <w:color w:val="58595B"/>
          <w:spacing w:val="-8"/>
          <w:w w:val="105"/>
          <w:lang w:val="en-GB"/>
        </w:rPr>
        <w:t xml:space="preserve"> </w:t>
      </w:r>
      <w:r w:rsidRPr="00114580">
        <w:rPr>
          <w:color w:val="58595B"/>
          <w:spacing w:val="-1"/>
          <w:w w:val="105"/>
          <w:lang w:val="en-GB"/>
        </w:rPr>
        <w:t>severable</w:t>
      </w:r>
      <w:r w:rsidRPr="00114580">
        <w:rPr>
          <w:color w:val="58595B"/>
          <w:spacing w:val="-7"/>
          <w:w w:val="105"/>
          <w:lang w:val="en-GB"/>
        </w:rPr>
        <w:t xml:space="preserve"> </w:t>
      </w:r>
      <w:r w:rsidRPr="00543029">
        <w:rPr>
          <w:color w:val="58595B"/>
          <w:w w:val="105"/>
          <w:lang w:val="en-GB"/>
        </w:rPr>
        <w:t>fr</w:t>
      </w:r>
      <w:r w:rsidRPr="00114580">
        <w:rPr>
          <w:color w:val="58595B"/>
          <w:spacing w:val="-1"/>
          <w:w w:val="105"/>
          <w:lang w:val="en-GB"/>
        </w:rPr>
        <w:t>om</w:t>
      </w:r>
      <w:r w:rsidRPr="00114580">
        <w:rPr>
          <w:color w:val="58595B"/>
          <w:spacing w:val="-7"/>
          <w:w w:val="105"/>
          <w:lang w:val="en-GB"/>
        </w:rPr>
        <w:t xml:space="preserve"> </w:t>
      </w:r>
      <w:r w:rsidRPr="00114580">
        <w:rPr>
          <w:color w:val="58595B"/>
          <w:w w:val="105"/>
          <w:lang w:val="en-GB"/>
        </w:rPr>
        <w:t>the</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8"/>
          <w:w w:val="105"/>
          <w:lang w:val="en-GB"/>
        </w:rPr>
        <w:t xml:space="preserve"> </w:t>
      </w:r>
      <w:r w:rsidRPr="00114580">
        <w:rPr>
          <w:color w:val="58595B"/>
          <w:w w:val="105"/>
          <w:lang w:val="en-GB"/>
        </w:rPr>
        <w:t>and</w:t>
      </w:r>
      <w:r w:rsidRPr="00114580">
        <w:rPr>
          <w:color w:val="58595B"/>
          <w:spacing w:val="-7"/>
          <w:w w:val="105"/>
          <w:lang w:val="en-GB"/>
        </w:rPr>
        <w:t xml:space="preserve"> </w:t>
      </w:r>
      <w:r w:rsidRPr="00114580">
        <w:rPr>
          <w:color w:val="58595B"/>
          <w:w w:val="105"/>
          <w:lang w:val="en-GB"/>
        </w:rPr>
        <w:t>shall</w:t>
      </w:r>
      <w:r w:rsidRPr="00114580">
        <w:rPr>
          <w:color w:val="58595B"/>
          <w:spacing w:val="23"/>
          <w:lang w:val="en-GB"/>
        </w:rPr>
        <w:t xml:space="preserve"> </w:t>
      </w:r>
      <w:r w:rsidRPr="00543029">
        <w:rPr>
          <w:color w:val="58595B"/>
          <w:w w:val="105"/>
          <w:lang w:val="en-GB"/>
        </w:rPr>
        <w:t>r</w:t>
      </w:r>
      <w:r w:rsidRPr="00114580">
        <w:rPr>
          <w:color w:val="58595B"/>
          <w:spacing w:val="-1"/>
          <w:w w:val="105"/>
          <w:lang w:val="en-GB"/>
        </w:rPr>
        <w:t>emain</w:t>
      </w:r>
      <w:r w:rsidRPr="00114580">
        <w:rPr>
          <w:color w:val="58595B"/>
          <w:spacing w:val="-4"/>
          <w:w w:val="105"/>
          <w:lang w:val="en-GB"/>
        </w:rPr>
        <w:t xml:space="preserve"> </w:t>
      </w:r>
      <w:r w:rsidRPr="00114580">
        <w:rPr>
          <w:color w:val="58595B"/>
          <w:w w:val="105"/>
          <w:lang w:val="en-GB"/>
        </w:rPr>
        <w:t>in</w:t>
      </w:r>
      <w:r w:rsidRPr="00114580">
        <w:rPr>
          <w:color w:val="58595B"/>
          <w:spacing w:val="-4"/>
          <w:w w:val="105"/>
          <w:lang w:val="en-GB"/>
        </w:rPr>
        <w:t xml:space="preserve"> </w:t>
      </w:r>
      <w:r w:rsidRPr="00543029">
        <w:rPr>
          <w:color w:val="58595B"/>
          <w:w w:val="105"/>
          <w:lang w:val="en-GB"/>
        </w:rPr>
        <w:t>eff</w:t>
      </w:r>
      <w:r w:rsidRPr="00114580">
        <w:rPr>
          <w:color w:val="58595B"/>
          <w:spacing w:val="-1"/>
          <w:w w:val="105"/>
          <w:lang w:val="en-GB"/>
        </w:rPr>
        <w:t>ect</w:t>
      </w:r>
      <w:r w:rsidRPr="00114580">
        <w:rPr>
          <w:color w:val="58595B"/>
          <w:spacing w:val="-4"/>
          <w:w w:val="105"/>
          <w:lang w:val="en-GB"/>
        </w:rPr>
        <w:t xml:space="preserve"> </w:t>
      </w:r>
      <w:r w:rsidRPr="00114580">
        <w:rPr>
          <w:color w:val="58595B"/>
          <w:spacing w:val="-1"/>
          <w:w w:val="105"/>
          <w:lang w:val="en-GB"/>
        </w:rPr>
        <w:t>despite</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spacing w:val="-1"/>
          <w:w w:val="105"/>
          <w:lang w:val="en-GB"/>
        </w:rPr>
        <w:t>termination</w:t>
      </w:r>
      <w:r w:rsidRPr="00114580">
        <w:rPr>
          <w:color w:val="58595B"/>
          <w:spacing w:val="-4"/>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w w:val="105"/>
          <w:lang w:val="en-GB"/>
        </w:rPr>
        <w:t>or</w:t>
      </w:r>
      <w:r w:rsidRPr="00114580">
        <w:rPr>
          <w:color w:val="58595B"/>
          <w:spacing w:val="49"/>
          <w:w w:val="105"/>
          <w:lang w:val="en-GB"/>
        </w:rPr>
        <w:t xml:space="preserve"> </w:t>
      </w:r>
      <w:r w:rsidRPr="00543029">
        <w:rPr>
          <w:color w:val="58595B"/>
          <w:w w:val="105"/>
          <w:lang w:val="en-GB"/>
        </w:rPr>
        <w:t>invalidity</w:t>
      </w:r>
      <w:r w:rsidRPr="00114580">
        <w:rPr>
          <w:color w:val="58595B"/>
          <w:spacing w:val="-11"/>
          <w:w w:val="105"/>
          <w:lang w:val="en-GB"/>
        </w:rPr>
        <w:t xml:space="preserve"> </w:t>
      </w:r>
      <w:r w:rsidRPr="00543029">
        <w:rPr>
          <w:color w:val="58595B"/>
          <w:w w:val="105"/>
          <w:lang w:val="en-GB"/>
        </w:rPr>
        <w:t>f</w:t>
      </w:r>
      <w:r w:rsidRPr="00114580">
        <w:rPr>
          <w:color w:val="58595B"/>
          <w:spacing w:val="-1"/>
          <w:w w:val="105"/>
          <w:lang w:val="en-GB"/>
        </w:rPr>
        <w:t>or</w:t>
      </w:r>
      <w:r w:rsidRPr="00114580">
        <w:rPr>
          <w:color w:val="58595B"/>
          <w:spacing w:val="-10"/>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1"/>
          <w:w w:val="105"/>
          <w:lang w:val="en-GB"/>
        </w:rPr>
        <w:t xml:space="preserve"> </w:t>
      </w:r>
      <w:r w:rsidRPr="00543029">
        <w:rPr>
          <w:color w:val="58595B"/>
          <w:w w:val="105"/>
          <w:lang w:val="en-GB"/>
        </w:rPr>
        <w:t>r</w:t>
      </w:r>
      <w:r w:rsidRPr="00114580">
        <w:rPr>
          <w:color w:val="58595B"/>
          <w:spacing w:val="-1"/>
          <w:w w:val="105"/>
          <w:lang w:val="en-GB"/>
        </w:rPr>
        <w:t>eason</w:t>
      </w:r>
      <w:r w:rsidRPr="00114580">
        <w:rPr>
          <w:color w:val="58595B"/>
          <w:spacing w:val="-10"/>
          <w:w w:val="105"/>
          <w:lang w:val="en-GB"/>
        </w:rPr>
        <w:t xml:space="preserve"> </w:t>
      </w:r>
      <w:r w:rsidRPr="00114580">
        <w:rPr>
          <w:color w:val="58595B"/>
          <w:w w:val="105"/>
          <w:lang w:val="en-GB"/>
        </w:rPr>
        <w:t>of</w:t>
      </w:r>
      <w:r w:rsidRPr="00114580">
        <w:rPr>
          <w:color w:val="58595B"/>
          <w:spacing w:val="-11"/>
          <w:w w:val="105"/>
          <w:lang w:val="en-GB"/>
        </w:rPr>
        <w:t xml:space="preserve"> </w:t>
      </w:r>
      <w:r w:rsidRPr="00114580">
        <w:rPr>
          <w:color w:val="58595B"/>
          <w:w w:val="105"/>
          <w:lang w:val="en-GB"/>
        </w:rPr>
        <w:t>this</w:t>
      </w:r>
      <w:r w:rsidRPr="00114580">
        <w:rPr>
          <w:color w:val="58595B"/>
          <w:spacing w:val="-10"/>
          <w:w w:val="105"/>
          <w:lang w:val="en-GB"/>
        </w:rPr>
        <w:t xml:space="preserve"> </w:t>
      </w:r>
      <w:r w:rsidRPr="00114580">
        <w:rPr>
          <w:color w:val="58595B"/>
          <w:w w:val="105"/>
          <w:lang w:val="en-GB"/>
        </w:rPr>
        <w:t>or</w:t>
      </w:r>
      <w:r w:rsidRPr="00114580">
        <w:rPr>
          <w:color w:val="58595B"/>
          <w:spacing w:val="-11"/>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0"/>
          <w:w w:val="105"/>
          <w:lang w:val="en-GB"/>
        </w:rPr>
        <w:t xml:space="preserve"> </w:t>
      </w:r>
      <w:r w:rsidRPr="00114580">
        <w:rPr>
          <w:color w:val="58595B"/>
          <w:w w:val="105"/>
          <w:lang w:val="en-GB"/>
        </w:rPr>
        <w:t>part</w:t>
      </w:r>
      <w:r w:rsidRPr="00114580">
        <w:rPr>
          <w:color w:val="58595B"/>
          <w:spacing w:val="-10"/>
          <w:w w:val="105"/>
          <w:lang w:val="en-GB"/>
        </w:rPr>
        <w:t xml:space="preserve"> </w:t>
      </w:r>
      <w:r w:rsidRPr="00114580">
        <w:rPr>
          <w:color w:val="58595B"/>
          <w:w w:val="105"/>
          <w:lang w:val="en-GB"/>
        </w:rPr>
        <w:t>of</w:t>
      </w:r>
      <w:r w:rsidRPr="00114580">
        <w:rPr>
          <w:color w:val="58595B"/>
          <w:spacing w:val="37"/>
          <w:lang w:val="en-GB"/>
        </w:rPr>
        <w:t xml:space="preserve"> </w:t>
      </w:r>
      <w:r w:rsidRPr="00543029">
        <w:rPr>
          <w:color w:val="58595B"/>
          <w:w w:val="105"/>
          <w:lang w:val="en-GB"/>
        </w:rPr>
        <w:t>C</w:t>
      </w:r>
      <w:r w:rsidRPr="00114580">
        <w:rPr>
          <w:color w:val="58595B"/>
          <w:spacing w:val="-1"/>
          <w:w w:val="105"/>
          <w:lang w:val="en-GB"/>
        </w:rPr>
        <w:t>ontract</w:t>
      </w:r>
      <w:r w:rsidRPr="00543029">
        <w:rPr>
          <w:color w:val="58595B"/>
          <w:w w:val="105"/>
          <w:lang w:val="en-GB"/>
        </w:rPr>
        <w:t>.</w:t>
      </w:r>
    </w:p>
    <w:p w14:paraId="43E94C45" w14:textId="77777777" w:rsidR="0016175F" w:rsidRPr="007572A1" w:rsidRDefault="0016175F" w:rsidP="004D2828">
      <w:pPr>
        <w:pStyle w:val="BodyText"/>
        <w:rPr>
          <w:sz w:val="15"/>
          <w:szCs w:val="15"/>
        </w:rPr>
      </w:pPr>
    </w:p>
    <w:p w14:paraId="681FD119" w14:textId="77777777" w:rsidR="0016175F" w:rsidRPr="00543029" w:rsidRDefault="0016175F" w:rsidP="004D2828">
      <w:pPr>
        <w:pStyle w:val="BodyText"/>
        <w:rPr>
          <w:bCs/>
        </w:rPr>
      </w:pPr>
      <w:bookmarkStart w:id="221" w:name="_Toc40712689"/>
      <w:r w:rsidRPr="00B44CAE">
        <w:rPr>
          <w:color w:val="58595B"/>
          <w:spacing w:val="-1"/>
          <w:w w:val="85"/>
        </w:rPr>
        <w:t>MUTUAL</w:t>
      </w:r>
      <w:r w:rsidRPr="00114580">
        <w:rPr>
          <w:color w:val="58595B"/>
          <w:w w:val="85"/>
        </w:rPr>
        <w:t xml:space="preserve"> </w:t>
      </w:r>
      <w:r w:rsidRPr="00114580">
        <w:rPr>
          <w:color w:val="58595B"/>
          <w:spacing w:val="18"/>
          <w:w w:val="85"/>
        </w:rPr>
        <w:t xml:space="preserve"> </w:t>
      </w:r>
      <w:r w:rsidRPr="00114580">
        <w:rPr>
          <w:color w:val="58595B"/>
          <w:spacing w:val="-3"/>
          <w:w w:val="85"/>
        </w:rPr>
        <w:t>C</w:t>
      </w:r>
      <w:r w:rsidRPr="00543029">
        <w:rPr>
          <w:color w:val="58595B"/>
          <w:w w:val="85"/>
        </w:rPr>
        <w:t>O-OPERATION</w:t>
      </w:r>
      <w:bookmarkEnd w:id="221"/>
    </w:p>
    <w:p w14:paraId="27A5AAB6" w14:textId="77777777" w:rsidR="0016175F" w:rsidRPr="00114580" w:rsidRDefault="0016175F" w:rsidP="004D2828">
      <w:pPr>
        <w:pStyle w:val="BodyText"/>
        <w:rPr>
          <w:lang w:val="en-GB"/>
        </w:rPr>
      </w:pPr>
      <w:r w:rsidRPr="00543029">
        <w:rPr>
          <w:color w:val="58595B"/>
          <w:w w:val="105"/>
          <w:lang w:val="en-GB"/>
        </w:rPr>
        <w:t>T</w:t>
      </w:r>
      <w:r w:rsidRPr="00114580">
        <w:rPr>
          <w:color w:val="58595B"/>
          <w:spacing w:val="-1"/>
          <w:w w:val="105"/>
          <w:lang w:val="en-GB"/>
        </w:rPr>
        <w:t>he</w:t>
      </w:r>
      <w:r w:rsidRPr="00114580">
        <w:rPr>
          <w:color w:val="58595B"/>
          <w:spacing w:val="-6"/>
          <w:w w:val="105"/>
          <w:lang w:val="en-GB"/>
        </w:rPr>
        <w:t xml:space="preserve"> </w:t>
      </w:r>
      <w:r w:rsidRPr="00543029">
        <w:rPr>
          <w:color w:val="58595B"/>
          <w:w w:val="105"/>
          <w:lang w:val="en-GB"/>
        </w:rPr>
        <w:t>P</w:t>
      </w:r>
      <w:r w:rsidRPr="00114580">
        <w:rPr>
          <w:color w:val="58595B"/>
          <w:spacing w:val="-1"/>
          <w:w w:val="105"/>
          <w:lang w:val="en-GB"/>
        </w:rPr>
        <w:t>arties</w:t>
      </w:r>
      <w:r w:rsidRPr="00114580">
        <w:rPr>
          <w:color w:val="58595B"/>
          <w:spacing w:val="-6"/>
          <w:w w:val="105"/>
          <w:lang w:val="en-GB"/>
        </w:rPr>
        <w:t xml:space="preserve"> </w:t>
      </w:r>
      <w:r w:rsidRPr="00114580">
        <w:rPr>
          <w:color w:val="58595B"/>
          <w:w w:val="105"/>
          <w:lang w:val="en-GB"/>
        </w:rPr>
        <w:t>undertake</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act</w:t>
      </w:r>
      <w:r w:rsidRPr="00114580">
        <w:rPr>
          <w:color w:val="58595B"/>
          <w:spacing w:val="-6"/>
          <w:w w:val="105"/>
          <w:lang w:val="en-GB"/>
        </w:rPr>
        <w:t xml:space="preserve"> </w:t>
      </w:r>
      <w:r w:rsidRPr="00114580">
        <w:rPr>
          <w:color w:val="58595B"/>
          <w:w w:val="105"/>
          <w:lang w:val="en-GB"/>
        </w:rPr>
        <w:t>in</w:t>
      </w:r>
      <w:r w:rsidRPr="00114580">
        <w:rPr>
          <w:color w:val="58595B"/>
          <w:spacing w:val="-6"/>
          <w:w w:val="105"/>
          <w:lang w:val="en-GB"/>
        </w:rPr>
        <w:t xml:space="preserve"> </w:t>
      </w:r>
      <w:r w:rsidRPr="00114580">
        <w:rPr>
          <w:color w:val="58595B"/>
          <w:w w:val="105"/>
          <w:lang w:val="en-GB"/>
        </w:rPr>
        <w:t>good</w:t>
      </w:r>
      <w:r w:rsidRPr="00114580">
        <w:rPr>
          <w:color w:val="58595B"/>
          <w:spacing w:val="-5"/>
          <w:w w:val="105"/>
          <w:lang w:val="en-GB"/>
        </w:rPr>
        <w:t xml:space="preserve"> </w:t>
      </w:r>
      <w:r w:rsidRPr="00114580">
        <w:rPr>
          <w:color w:val="58595B"/>
          <w:w w:val="105"/>
          <w:lang w:val="en-GB"/>
        </w:rPr>
        <w:t>faith</w:t>
      </w:r>
      <w:r w:rsidRPr="00114580">
        <w:rPr>
          <w:color w:val="58595B"/>
          <w:spacing w:val="-6"/>
          <w:w w:val="105"/>
          <w:lang w:val="en-GB"/>
        </w:rPr>
        <w:t xml:space="preserve"> </w:t>
      </w:r>
      <w:r w:rsidRPr="00114580">
        <w:rPr>
          <w:color w:val="58595B"/>
          <w:w w:val="105"/>
          <w:lang w:val="en-GB"/>
        </w:rPr>
        <w:t>with</w:t>
      </w:r>
      <w:r w:rsidRPr="00114580">
        <w:rPr>
          <w:color w:val="58595B"/>
          <w:spacing w:val="26"/>
          <w:w w:val="104"/>
          <w:lang w:val="en-GB"/>
        </w:rPr>
        <w:t xml:space="preserve"> </w:t>
      </w:r>
      <w:r w:rsidRPr="00543029">
        <w:rPr>
          <w:color w:val="58595B"/>
          <w:w w:val="105"/>
          <w:lang w:val="en-GB"/>
        </w:rPr>
        <w:t>r</w:t>
      </w:r>
      <w:r w:rsidRPr="00114580">
        <w:rPr>
          <w:color w:val="58595B"/>
          <w:spacing w:val="-1"/>
          <w:w w:val="105"/>
          <w:lang w:val="en-GB"/>
        </w:rPr>
        <w:t>espect</w:t>
      </w:r>
      <w:r w:rsidRPr="00114580">
        <w:rPr>
          <w:color w:val="58595B"/>
          <w:spacing w:val="-3"/>
          <w:w w:val="105"/>
          <w:lang w:val="en-GB"/>
        </w:rPr>
        <w:t xml:space="preserve"> </w:t>
      </w:r>
      <w:r w:rsidRPr="00114580">
        <w:rPr>
          <w:color w:val="58595B"/>
          <w:spacing w:val="-1"/>
          <w:w w:val="105"/>
          <w:lang w:val="en-GB"/>
        </w:rPr>
        <w:t>to</w:t>
      </w:r>
      <w:r w:rsidRPr="00543029">
        <w:rPr>
          <w:color w:val="58595B"/>
          <w:w w:val="105"/>
          <w:lang w:val="en-GB"/>
        </w:rPr>
        <w:t xml:space="preserve"> </w:t>
      </w:r>
      <w:r w:rsidRPr="00114580">
        <w:rPr>
          <w:color w:val="58595B"/>
          <w:w w:val="105"/>
          <w:lang w:val="en-GB"/>
        </w:rPr>
        <w:t>each</w:t>
      </w:r>
      <w:r w:rsidRPr="00543029">
        <w:rPr>
          <w:color w:val="58595B"/>
          <w:w w:val="105"/>
          <w:lang w:val="en-GB"/>
        </w:rPr>
        <w:t xml:space="preserve"> </w:t>
      </w:r>
      <w:r w:rsidRPr="00114580">
        <w:rPr>
          <w:color w:val="58595B"/>
          <w:spacing w:val="-1"/>
          <w:w w:val="105"/>
          <w:lang w:val="en-GB"/>
        </w:rPr>
        <w:t>other</w:t>
      </w:r>
      <w:r w:rsidRPr="00543029">
        <w:rPr>
          <w:color w:val="58595B"/>
          <w:w w:val="105"/>
          <w:lang w:val="en-GB"/>
        </w:rPr>
        <w:t>’s r</w:t>
      </w:r>
      <w:r w:rsidRPr="00114580">
        <w:rPr>
          <w:color w:val="58595B"/>
          <w:spacing w:val="-1"/>
          <w:w w:val="105"/>
          <w:lang w:val="en-GB"/>
        </w:rPr>
        <w:t>ights</w:t>
      </w:r>
      <w:r w:rsidRPr="00543029">
        <w:rPr>
          <w:color w:val="58595B"/>
          <w:w w:val="105"/>
          <w:lang w:val="en-GB"/>
        </w:rPr>
        <w:t xml:space="preserve"> </w:t>
      </w:r>
      <w:r w:rsidRPr="00114580">
        <w:rPr>
          <w:color w:val="58595B"/>
          <w:w w:val="105"/>
          <w:lang w:val="en-GB"/>
        </w:rPr>
        <w:t>under</w:t>
      </w:r>
      <w:r w:rsidRPr="00543029">
        <w:rPr>
          <w:color w:val="58595B"/>
          <w:w w:val="105"/>
          <w:lang w:val="en-GB"/>
        </w:rPr>
        <w:t xml:space="preserve"> </w:t>
      </w:r>
      <w:r w:rsidRPr="00114580">
        <w:rPr>
          <w:color w:val="58595B"/>
          <w:w w:val="105"/>
          <w:lang w:val="en-GB"/>
        </w:rPr>
        <w:t>this</w:t>
      </w:r>
      <w:r w:rsidRPr="00543029">
        <w:rPr>
          <w:color w:val="58595B"/>
          <w:w w:val="105"/>
          <w:lang w:val="en-GB"/>
        </w:rPr>
        <w:t xml:space="preserve"> 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31"/>
          <w:w w:val="119"/>
          <w:lang w:val="en-GB"/>
        </w:rPr>
        <w:t xml:space="preserve"> </w:t>
      </w:r>
      <w:r w:rsidRPr="00114580">
        <w:rPr>
          <w:color w:val="58595B"/>
          <w:w w:val="105"/>
          <w:lang w:val="en-GB"/>
        </w:rPr>
        <w:t>and</w:t>
      </w:r>
      <w:r w:rsidRPr="00114580">
        <w:rPr>
          <w:color w:val="58595B"/>
          <w:spacing w:val="2"/>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adopt</w:t>
      </w:r>
      <w:r w:rsidRPr="00114580">
        <w:rPr>
          <w:color w:val="58595B"/>
          <w:spacing w:val="2"/>
          <w:w w:val="105"/>
          <w:lang w:val="en-GB"/>
        </w:rPr>
        <w:t xml:space="preserve"> </w:t>
      </w:r>
      <w:r w:rsidRPr="00114580">
        <w:rPr>
          <w:color w:val="58595B"/>
          <w:w w:val="105"/>
          <w:lang w:val="en-GB"/>
        </w:rPr>
        <w:t>all</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easonable</w:t>
      </w:r>
      <w:r w:rsidRPr="00114580">
        <w:rPr>
          <w:color w:val="58595B"/>
          <w:spacing w:val="3"/>
          <w:w w:val="105"/>
          <w:lang w:val="en-GB"/>
        </w:rPr>
        <w:t xml:space="preserve"> </w:t>
      </w:r>
      <w:r w:rsidRPr="00114580">
        <w:rPr>
          <w:color w:val="58595B"/>
          <w:spacing w:val="-1"/>
          <w:w w:val="105"/>
          <w:lang w:val="en-GB"/>
        </w:rPr>
        <w:t>measures</w:t>
      </w:r>
      <w:r w:rsidRPr="00114580">
        <w:rPr>
          <w:color w:val="58595B"/>
          <w:spacing w:val="2"/>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spacing w:val="-1"/>
          <w:w w:val="105"/>
          <w:lang w:val="en-GB"/>
        </w:rPr>
        <w:t>ensure</w:t>
      </w:r>
      <w:r w:rsidRPr="00114580">
        <w:rPr>
          <w:color w:val="58595B"/>
          <w:spacing w:val="3"/>
          <w:w w:val="105"/>
          <w:lang w:val="en-GB"/>
        </w:rPr>
        <w:t xml:space="preserve"> </w:t>
      </w:r>
      <w:r w:rsidRPr="00114580">
        <w:rPr>
          <w:color w:val="58595B"/>
          <w:w w:val="105"/>
          <w:lang w:val="en-GB"/>
        </w:rPr>
        <w:t>the</w:t>
      </w:r>
      <w:r w:rsidRPr="00114580">
        <w:rPr>
          <w:color w:val="58595B"/>
          <w:spacing w:val="41"/>
          <w:w w:val="113"/>
          <w:lang w:val="en-GB"/>
        </w:rPr>
        <w:t xml:space="preserve"> </w:t>
      </w:r>
      <w:r w:rsidRPr="00543029">
        <w:rPr>
          <w:color w:val="58595B"/>
          <w:w w:val="105"/>
          <w:lang w:val="en-GB"/>
        </w:rPr>
        <w:t>realiza</w:t>
      </w:r>
      <w:r w:rsidRPr="00114580">
        <w:rPr>
          <w:color w:val="58595B"/>
          <w:spacing w:val="-1"/>
          <w:w w:val="105"/>
          <w:lang w:val="en-GB"/>
        </w:rPr>
        <w:t>tion</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the</w:t>
      </w:r>
      <w:r w:rsidRPr="00114580">
        <w:rPr>
          <w:color w:val="58595B"/>
          <w:spacing w:val="-9"/>
          <w:w w:val="105"/>
          <w:lang w:val="en-GB"/>
        </w:rPr>
        <w:t xml:space="preserve"> </w:t>
      </w:r>
      <w:r w:rsidRPr="00114580">
        <w:rPr>
          <w:color w:val="58595B"/>
          <w:spacing w:val="-1"/>
          <w:w w:val="105"/>
          <w:lang w:val="en-GB"/>
        </w:rPr>
        <w:t>objec</w:t>
      </w:r>
      <w:r w:rsidRPr="00543029">
        <w:rPr>
          <w:color w:val="58595B"/>
          <w:w w:val="105"/>
          <w:lang w:val="en-GB"/>
        </w:rPr>
        <w:t>tiv</w:t>
      </w:r>
      <w:r w:rsidRPr="00114580">
        <w:rPr>
          <w:color w:val="58595B"/>
          <w:spacing w:val="-1"/>
          <w:w w:val="105"/>
          <w:lang w:val="en-GB"/>
        </w:rPr>
        <w:t>es</w:t>
      </w:r>
      <w:r w:rsidRPr="00114580">
        <w:rPr>
          <w:color w:val="58595B"/>
          <w:spacing w:val="-9"/>
          <w:w w:val="105"/>
          <w:lang w:val="en-GB"/>
        </w:rPr>
        <w:t xml:space="preserve"> </w:t>
      </w:r>
      <w:r w:rsidRPr="00114580">
        <w:rPr>
          <w:color w:val="58595B"/>
          <w:w w:val="105"/>
          <w:lang w:val="en-GB"/>
        </w:rPr>
        <w:t>of</w:t>
      </w:r>
      <w:r w:rsidRPr="00114580">
        <w:rPr>
          <w:color w:val="58595B"/>
          <w:spacing w:val="-9"/>
          <w:w w:val="105"/>
          <w:lang w:val="en-GB"/>
        </w:rPr>
        <w:t xml:space="preserve"> </w:t>
      </w:r>
      <w:r w:rsidRPr="00114580">
        <w:rPr>
          <w:color w:val="58595B"/>
          <w:w w:val="105"/>
          <w:lang w:val="en-GB"/>
        </w:rPr>
        <w:t>this</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p>
    <w:p w14:paraId="1992E0E9" w14:textId="77777777" w:rsidR="0016175F" w:rsidRPr="007572A1" w:rsidRDefault="0016175F" w:rsidP="004D2828">
      <w:pPr>
        <w:pStyle w:val="BodyText"/>
        <w:rPr>
          <w:sz w:val="15"/>
          <w:szCs w:val="15"/>
        </w:rPr>
      </w:pPr>
    </w:p>
    <w:p w14:paraId="32CB077D" w14:textId="77777777" w:rsidR="0016175F" w:rsidRPr="00543029" w:rsidRDefault="0016175F" w:rsidP="004D2828">
      <w:pPr>
        <w:pStyle w:val="BodyText"/>
        <w:rPr>
          <w:bCs/>
        </w:rPr>
      </w:pPr>
      <w:bookmarkStart w:id="222" w:name="_Toc40712690"/>
      <w:r w:rsidRPr="00B44CAE">
        <w:rPr>
          <w:color w:val="58595B"/>
          <w:w w:val="85"/>
        </w:rPr>
        <w:t>ENTIRE</w:t>
      </w:r>
      <w:r w:rsidRPr="00114580">
        <w:rPr>
          <w:color w:val="58595B"/>
          <w:spacing w:val="-8"/>
          <w:w w:val="85"/>
        </w:rPr>
        <w:t xml:space="preserve"> </w:t>
      </w:r>
      <w:r w:rsidRPr="00114580">
        <w:rPr>
          <w:color w:val="58595B"/>
          <w:spacing w:val="-1"/>
          <w:w w:val="85"/>
        </w:rPr>
        <w:t>AGREEMENT</w:t>
      </w:r>
      <w:bookmarkEnd w:id="222"/>
    </w:p>
    <w:p w14:paraId="31EB0CC5" w14:textId="77777777" w:rsidR="0016175F" w:rsidRPr="00114580" w:rsidRDefault="0016175F" w:rsidP="004D2828">
      <w:pPr>
        <w:pStyle w:val="BodyText"/>
        <w:rPr>
          <w:lang w:val="en-GB"/>
        </w:rPr>
      </w:pPr>
      <w:r w:rsidRPr="00543029">
        <w:rPr>
          <w:color w:val="58595B"/>
          <w:lang w:val="en-GB"/>
        </w:rPr>
        <w:t>T</w:t>
      </w:r>
      <w:r w:rsidRPr="00114580">
        <w:rPr>
          <w:color w:val="58595B"/>
          <w:spacing w:val="-1"/>
          <w:lang w:val="en-GB"/>
        </w:rPr>
        <w:t>his</w:t>
      </w:r>
      <w:r w:rsidRPr="00114580">
        <w:rPr>
          <w:color w:val="58595B"/>
          <w:spacing w:val="13"/>
          <w:lang w:val="en-GB"/>
        </w:rPr>
        <w:t xml:space="preserve"> </w:t>
      </w:r>
      <w:r w:rsidRPr="00543029">
        <w:rPr>
          <w:color w:val="58595B"/>
          <w:lang w:val="en-GB"/>
        </w:rPr>
        <w:t>A</w:t>
      </w:r>
      <w:r w:rsidRPr="00114580">
        <w:rPr>
          <w:color w:val="58595B"/>
          <w:spacing w:val="-1"/>
          <w:lang w:val="en-GB"/>
        </w:rPr>
        <w:t>greement</w:t>
      </w:r>
      <w:r w:rsidRPr="00543029">
        <w:rPr>
          <w:color w:val="58595B"/>
          <w:lang w:val="en-GB"/>
        </w:rPr>
        <w:t>-</w:t>
      </w:r>
    </w:p>
    <w:p w14:paraId="2155AA8C" w14:textId="77777777" w:rsidR="0016175F" w:rsidRPr="00114580" w:rsidRDefault="0016175F" w:rsidP="004D2828">
      <w:pPr>
        <w:pStyle w:val="BodyText"/>
        <w:rPr>
          <w:lang w:val="en-GB"/>
        </w:rPr>
      </w:pPr>
      <w:r w:rsidRPr="00114580">
        <w:rPr>
          <w:color w:val="58595B"/>
          <w:w w:val="105"/>
          <w:lang w:val="en-GB"/>
        </w:rPr>
        <w:t>Supersedes</w:t>
      </w:r>
      <w:r w:rsidRPr="00114580">
        <w:rPr>
          <w:color w:val="58595B"/>
          <w:spacing w:val="-6"/>
          <w:w w:val="105"/>
          <w:lang w:val="en-GB"/>
        </w:rPr>
        <w:t xml:space="preserve"> </w:t>
      </w:r>
      <w:r w:rsidRPr="00114580">
        <w:rPr>
          <w:color w:val="58595B"/>
          <w:w w:val="105"/>
          <w:lang w:val="en-GB"/>
        </w:rPr>
        <w:t>all</w:t>
      </w:r>
      <w:r w:rsidRPr="00114580">
        <w:rPr>
          <w:color w:val="58595B"/>
          <w:spacing w:val="-6"/>
          <w:w w:val="105"/>
          <w:lang w:val="en-GB"/>
        </w:rPr>
        <w:t xml:space="preserve"> </w:t>
      </w:r>
      <w:r w:rsidRPr="00114580">
        <w:rPr>
          <w:color w:val="58595B"/>
          <w:w w:val="105"/>
          <w:lang w:val="en-GB"/>
        </w:rPr>
        <w:t>prior</w:t>
      </w:r>
      <w:r w:rsidRPr="00114580">
        <w:rPr>
          <w:color w:val="58595B"/>
          <w:spacing w:val="-6"/>
          <w:w w:val="105"/>
          <w:lang w:val="en-GB"/>
        </w:rPr>
        <w:t xml:space="preserve"> </w:t>
      </w:r>
      <w:r w:rsidRPr="00114580">
        <w:rPr>
          <w:color w:val="58595B"/>
          <w:w w:val="105"/>
          <w:lang w:val="en-GB"/>
        </w:rPr>
        <w:t>discussions</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onstitutes</w:t>
      </w:r>
      <w:r w:rsidRPr="00114580">
        <w:rPr>
          <w:color w:val="58595B"/>
          <w:spacing w:val="-6"/>
          <w:w w:val="105"/>
          <w:lang w:val="en-GB"/>
        </w:rPr>
        <w:t xml:space="preserve"> </w:t>
      </w:r>
      <w:r w:rsidRPr="00114580">
        <w:rPr>
          <w:color w:val="58595B"/>
          <w:w w:val="105"/>
          <w:lang w:val="en-GB"/>
        </w:rPr>
        <w:t>the</w:t>
      </w:r>
      <w:r w:rsidRPr="00114580">
        <w:rPr>
          <w:color w:val="58595B"/>
          <w:spacing w:val="29"/>
          <w:w w:val="113"/>
          <w:lang w:val="en-GB"/>
        </w:rPr>
        <w:t xml:space="preserve"> </w:t>
      </w:r>
      <w:r w:rsidRPr="00114580">
        <w:rPr>
          <w:color w:val="58595B"/>
          <w:spacing w:val="-1"/>
          <w:w w:val="105"/>
          <w:lang w:val="en-GB"/>
        </w:rPr>
        <w:t>en</w:t>
      </w:r>
      <w:r w:rsidRPr="00543029">
        <w:rPr>
          <w:color w:val="58595B"/>
          <w:w w:val="105"/>
          <w:lang w:val="en-GB"/>
        </w:rPr>
        <w:t>tir</w:t>
      </w:r>
      <w:r w:rsidRPr="00114580">
        <w:rPr>
          <w:color w:val="58595B"/>
          <w:spacing w:val="-1"/>
          <w:w w:val="105"/>
          <w:lang w:val="en-GB"/>
        </w:rPr>
        <w:t>e</w:t>
      </w:r>
      <w:r w:rsidRPr="00543029">
        <w:rPr>
          <w:color w:val="58595B"/>
          <w:w w:val="105"/>
          <w:lang w:val="en-GB"/>
        </w:rPr>
        <w:t xml:space="preserve"> 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 bet</w:t>
      </w:r>
      <w:r w:rsidRPr="00543029">
        <w:rPr>
          <w:color w:val="58595B"/>
          <w:w w:val="105"/>
          <w:lang w:val="en-GB"/>
        </w:rPr>
        <w:t>w</w:t>
      </w:r>
      <w:r w:rsidRPr="00114580">
        <w:rPr>
          <w:color w:val="58595B"/>
          <w:spacing w:val="-1"/>
          <w:w w:val="105"/>
          <w:lang w:val="en-GB"/>
        </w:rPr>
        <w:t xml:space="preserve">een </w:t>
      </w:r>
      <w:r w:rsidRPr="00114580">
        <w:rPr>
          <w:color w:val="58595B"/>
          <w:w w:val="105"/>
          <w:lang w:val="en-GB"/>
        </w:rPr>
        <w:t>the</w:t>
      </w:r>
      <w:r w:rsidRPr="00114580">
        <w:rPr>
          <w:color w:val="58595B"/>
          <w:spacing w:val="-1"/>
          <w:w w:val="105"/>
          <w:lang w:val="en-GB"/>
        </w:rPr>
        <w:t xml:space="preserve"> </w:t>
      </w:r>
      <w:r w:rsidRPr="00543029">
        <w:rPr>
          <w:color w:val="58595B"/>
          <w:w w:val="105"/>
          <w:lang w:val="en-GB"/>
        </w:rPr>
        <w:t>P</w:t>
      </w:r>
      <w:r w:rsidRPr="00114580">
        <w:rPr>
          <w:color w:val="58595B"/>
          <w:spacing w:val="-1"/>
          <w:w w:val="105"/>
          <w:lang w:val="en-GB"/>
        </w:rPr>
        <w:t xml:space="preserve">arties </w:t>
      </w:r>
      <w:r w:rsidRPr="00114580">
        <w:rPr>
          <w:color w:val="58595B"/>
          <w:w w:val="105"/>
          <w:lang w:val="en-GB"/>
        </w:rPr>
        <w:t>with</w:t>
      </w:r>
      <w:r w:rsidRPr="00114580">
        <w:rPr>
          <w:color w:val="58595B"/>
          <w:spacing w:val="-1"/>
          <w:w w:val="105"/>
          <w:lang w:val="en-GB"/>
        </w:rPr>
        <w:t xml:space="preserve"> </w:t>
      </w:r>
      <w:r w:rsidRPr="00543029">
        <w:rPr>
          <w:color w:val="58595B"/>
          <w:w w:val="105"/>
          <w:lang w:val="en-GB"/>
        </w:rPr>
        <w:t>r</w:t>
      </w:r>
      <w:r w:rsidRPr="00114580">
        <w:rPr>
          <w:color w:val="58595B"/>
          <w:spacing w:val="-1"/>
          <w:w w:val="105"/>
          <w:lang w:val="en-GB"/>
        </w:rPr>
        <w:t>espect</w:t>
      </w:r>
      <w:r w:rsidRPr="00114580">
        <w:rPr>
          <w:color w:val="58595B"/>
          <w:spacing w:val="49"/>
          <w:w w:val="119"/>
          <w:lang w:val="en-GB"/>
        </w:rPr>
        <w:t xml:space="preserve"> </w:t>
      </w:r>
      <w:r w:rsidRPr="00114580">
        <w:rPr>
          <w:color w:val="58595B"/>
          <w:spacing w:val="-1"/>
          <w:w w:val="105"/>
          <w:lang w:val="en-GB"/>
        </w:rPr>
        <w:t>to</w:t>
      </w:r>
      <w:r w:rsidRPr="00114580">
        <w:rPr>
          <w:color w:val="58595B"/>
          <w:spacing w:val="2"/>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subject</w:t>
      </w:r>
      <w:r w:rsidRPr="00114580">
        <w:rPr>
          <w:color w:val="58595B"/>
          <w:spacing w:val="2"/>
          <w:w w:val="105"/>
          <w:lang w:val="en-GB"/>
        </w:rPr>
        <w:t xml:space="preserve"> </w:t>
      </w:r>
      <w:r w:rsidRPr="00114580">
        <w:rPr>
          <w:color w:val="58595B"/>
          <w:spacing w:val="-1"/>
          <w:w w:val="105"/>
          <w:lang w:val="en-GB"/>
        </w:rPr>
        <w:t>matter</w:t>
      </w:r>
      <w:r w:rsidRPr="00114580">
        <w:rPr>
          <w:color w:val="58595B"/>
          <w:spacing w:val="3"/>
          <w:w w:val="105"/>
          <w:lang w:val="en-GB"/>
        </w:rPr>
        <w:t xml:space="preserve"> </w:t>
      </w:r>
      <w:r w:rsidRPr="00114580">
        <w:rPr>
          <w:color w:val="58595B"/>
          <w:spacing w:val="-1"/>
          <w:w w:val="105"/>
          <w:lang w:val="en-GB"/>
        </w:rPr>
        <w:t>hereof</w:t>
      </w:r>
      <w:r w:rsidRPr="00543029">
        <w:rPr>
          <w:color w:val="58595B"/>
          <w:w w:val="105"/>
          <w:lang w:val="en-GB"/>
        </w:rPr>
        <w:t>,</w:t>
      </w:r>
    </w:p>
    <w:p w14:paraId="6E7C938D" w14:textId="77777777" w:rsidR="0016175F" w:rsidRPr="00114580" w:rsidRDefault="0016175F" w:rsidP="004D2828">
      <w:pPr>
        <w:pStyle w:val="BodyText"/>
        <w:rPr>
          <w:lang w:val="en-GB"/>
        </w:rPr>
      </w:pPr>
      <w:r w:rsidRPr="00543029">
        <w:rPr>
          <w:color w:val="58595B"/>
          <w:w w:val="110"/>
          <w:lang w:val="en-GB"/>
        </w:rPr>
        <w:t>C</w:t>
      </w:r>
      <w:r w:rsidRPr="00114580">
        <w:rPr>
          <w:color w:val="58595B"/>
          <w:spacing w:val="-1"/>
          <w:w w:val="110"/>
          <w:lang w:val="en-GB"/>
        </w:rPr>
        <w:t>onstitut</w:t>
      </w:r>
      <w:r w:rsidRPr="00543029">
        <w:rPr>
          <w:color w:val="58595B"/>
          <w:w w:val="110"/>
          <w:lang w:val="en-GB"/>
        </w:rPr>
        <w:t>es</w:t>
      </w:r>
      <w:r w:rsidRPr="00114580">
        <w:rPr>
          <w:color w:val="58595B"/>
          <w:spacing w:val="-21"/>
          <w:w w:val="110"/>
          <w:lang w:val="en-GB"/>
        </w:rPr>
        <w:t xml:space="preserve"> </w:t>
      </w:r>
      <w:r w:rsidRPr="00114580">
        <w:rPr>
          <w:color w:val="58595B"/>
          <w:w w:val="110"/>
          <w:lang w:val="en-GB"/>
        </w:rPr>
        <w:t>the</w:t>
      </w:r>
      <w:r w:rsidRPr="00114580">
        <w:rPr>
          <w:color w:val="58595B"/>
          <w:spacing w:val="-21"/>
          <w:w w:val="110"/>
          <w:lang w:val="en-GB"/>
        </w:rPr>
        <w:t xml:space="preserve"> </w:t>
      </w:r>
      <w:r w:rsidRPr="00114580">
        <w:rPr>
          <w:color w:val="58595B"/>
          <w:w w:val="110"/>
          <w:lang w:val="en-GB"/>
        </w:rPr>
        <w:t>whole</w:t>
      </w:r>
      <w:r w:rsidRPr="00114580">
        <w:rPr>
          <w:color w:val="58595B"/>
          <w:spacing w:val="-21"/>
          <w:w w:val="110"/>
          <w:lang w:val="en-GB"/>
        </w:rPr>
        <w:t xml:space="preserve"> </w:t>
      </w:r>
      <w:r w:rsidRPr="00543029">
        <w:rPr>
          <w:color w:val="58595B"/>
          <w:w w:val="110"/>
          <w:lang w:val="en-GB"/>
        </w:rPr>
        <w:t>A</w:t>
      </w:r>
      <w:r w:rsidRPr="00114580">
        <w:rPr>
          <w:color w:val="58595B"/>
          <w:spacing w:val="-1"/>
          <w:w w:val="110"/>
          <w:lang w:val="en-GB"/>
        </w:rPr>
        <w:t>g</w:t>
      </w:r>
      <w:r w:rsidRPr="00543029">
        <w:rPr>
          <w:color w:val="58595B"/>
          <w:w w:val="110"/>
          <w:lang w:val="en-GB"/>
        </w:rPr>
        <w:t>r</w:t>
      </w:r>
      <w:r w:rsidRPr="00114580">
        <w:rPr>
          <w:color w:val="58595B"/>
          <w:spacing w:val="-1"/>
          <w:w w:val="110"/>
          <w:lang w:val="en-GB"/>
        </w:rPr>
        <w:t>eement</w:t>
      </w:r>
      <w:r w:rsidRPr="00114580">
        <w:rPr>
          <w:color w:val="58595B"/>
          <w:spacing w:val="-21"/>
          <w:w w:val="110"/>
          <w:lang w:val="en-GB"/>
        </w:rPr>
        <w:t xml:space="preserve"> </w:t>
      </w:r>
      <w:r w:rsidRPr="00114580">
        <w:rPr>
          <w:color w:val="58595B"/>
          <w:spacing w:val="-1"/>
          <w:w w:val="110"/>
          <w:lang w:val="en-GB"/>
        </w:rPr>
        <w:t>bet</w:t>
      </w:r>
      <w:r w:rsidRPr="00543029">
        <w:rPr>
          <w:color w:val="58595B"/>
          <w:w w:val="110"/>
          <w:lang w:val="en-GB"/>
        </w:rPr>
        <w:t>w</w:t>
      </w:r>
      <w:r w:rsidRPr="00114580">
        <w:rPr>
          <w:color w:val="58595B"/>
          <w:spacing w:val="-1"/>
          <w:w w:val="110"/>
          <w:lang w:val="en-GB"/>
        </w:rPr>
        <w:t>een</w:t>
      </w:r>
      <w:r w:rsidRPr="00114580">
        <w:rPr>
          <w:color w:val="58595B"/>
          <w:spacing w:val="-21"/>
          <w:w w:val="110"/>
          <w:lang w:val="en-GB"/>
        </w:rPr>
        <w:t xml:space="preserve"> </w:t>
      </w:r>
      <w:r w:rsidRPr="00114580">
        <w:rPr>
          <w:color w:val="58595B"/>
          <w:w w:val="110"/>
          <w:lang w:val="en-GB"/>
        </w:rPr>
        <w:t>the</w:t>
      </w:r>
      <w:r w:rsidRPr="00114580">
        <w:rPr>
          <w:color w:val="58595B"/>
          <w:spacing w:val="35"/>
          <w:w w:val="113"/>
          <w:lang w:val="en-GB"/>
        </w:rPr>
        <w:t xml:space="preserve"> </w:t>
      </w:r>
      <w:r w:rsidRPr="00543029">
        <w:rPr>
          <w:color w:val="58595B"/>
          <w:w w:val="110"/>
          <w:lang w:val="en-GB"/>
        </w:rPr>
        <w:t>Parties</w:t>
      </w:r>
      <w:r w:rsidRPr="00114580">
        <w:rPr>
          <w:color w:val="58595B"/>
          <w:spacing w:val="-15"/>
          <w:w w:val="110"/>
          <w:lang w:val="en-GB"/>
        </w:rPr>
        <w:t xml:space="preserve"> </w:t>
      </w:r>
      <w:r w:rsidRPr="00114580">
        <w:rPr>
          <w:color w:val="58595B"/>
          <w:w w:val="110"/>
          <w:lang w:val="en-GB"/>
        </w:rPr>
        <w:t>as</w:t>
      </w:r>
      <w:r w:rsidRPr="00114580">
        <w:rPr>
          <w:color w:val="58595B"/>
          <w:spacing w:val="-15"/>
          <w:w w:val="110"/>
          <w:lang w:val="en-GB"/>
        </w:rPr>
        <w:t xml:space="preserve"> </w:t>
      </w:r>
      <w:r w:rsidRPr="00114580">
        <w:rPr>
          <w:color w:val="58595B"/>
          <w:spacing w:val="-1"/>
          <w:w w:val="110"/>
          <w:lang w:val="en-GB"/>
        </w:rPr>
        <w:t>to</w:t>
      </w:r>
      <w:r w:rsidRPr="00114580">
        <w:rPr>
          <w:color w:val="58595B"/>
          <w:spacing w:val="-14"/>
          <w:w w:val="110"/>
          <w:lang w:val="en-GB"/>
        </w:rPr>
        <w:t xml:space="preserve"> </w:t>
      </w:r>
      <w:r w:rsidRPr="00114580">
        <w:rPr>
          <w:color w:val="58595B"/>
          <w:w w:val="110"/>
          <w:lang w:val="en-GB"/>
        </w:rPr>
        <w:t>the</w:t>
      </w:r>
      <w:r w:rsidRPr="00114580">
        <w:rPr>
          <w:color w:val="58595B"/>
          <w:spacing w:val="-15"/>
          <w:w w:val="110"/>
          <w:lang w:val="en-GB"/>
        </w:rPr>
        <w:t xml:space="preserve"> </w:t>
      </w:r>
      <w:r w:rsidRPr="00114580">
        <w:rPr>
          <w:color w:val="58595B"/>
          <w:w w:val="110"/>
          <w:lang w:val="en-GB"/>
        </w:rPr>
        <w:t>subject</w:t>
      </w:r>
      <w:r w:rsidRPr="00114580">
        <w:rPr>
          <w:color w:val="58595B"/>
          <w:spacing w:val="-15"/>
          <w:w w:val="110"/>
          <w:lang w:val="en-GB"/>
        </w:rPr>
        <w:t xml:space="preserve"> </w:t>
      </w:r>
      <w:r w:rsidRPr="00543029">
        <w:rPr>
          <w:color w:val="58595B"/>
          <w:w w:val="110"/>
          <w:lang w:val="en-GB"/>
        </w:rPr>
        <w:t>ma</w:t>
      </w:r>
      <w:r w:rsidRPr="00114580">
        <w:rPr>
          <w:color w:val="58595B"/>
          <w:spacing w:val="-1"/>
          <w:w w:val="110"/>
          <w:lang w:val="en-GB"/>
        </w:rPr>
        <w:t>tt</w:t>
      </w:r>
      <w:r w:rsidRPr="00543029">
        <w:rPr>
          <w:color w:val="58595B"/>
          <w:w w:val="110"/>
          <w:lang w:val="en-GB"/>
        </w:rPr>
        <w:t>er</w:t>
      </w:r>
      <w:r w:rsidRPr="00114580">
        <w:rPr>
          <w:color w:val="58595B"/>
          <w:spacing w:val="-14"/>
          <w:w w:val="110"/>
          <w:lang w:val="en-GB"/>
        </w:rPr>
        <w:t xml:space="preserve"> </w:t>
      </w:r>
      <w:r w:rsidRPr="00114580">
        <w:rPr>
          <w:color w:val="58595B"/>
          <w:spacing w:val="-1"/>
          <w:w w:val="110"/>
          <w:lang w:val="en-GB"/>
        </w:rPr>
        <w:t>her</w:t>
      </w:r>
      <w:r w:rsidRPr="00543029">
        <w:rPr>
          <w:color w:val="58595B"/>
          <w:w w:val="110"/>
          <w:lang w:val="en-GB"/>
        </w:rPr>
        <w:t>eof</w:t>
      </w:r>
      <w:r w:rsidRPr="00114580">
        <w:rPr>
          <w:color w:val="58595B"/>
          <w:spacing w:val="-15"/>
          <w:w w:val="110"/>
          <w:lang w:val="en-GB"/>
        </w:rPr>
        <w:t xml:space="preserve"> </w:t>
      </w:r>
      <w:r w:rsidRPr="00114580">
        <w:rPr>
          <w:color w:val="58595B"/>
          <w:w w:val="110"/>
          <w:lang w:val="en-GB"/>
        </w:rPr>
        <w:t>and</w:t>
      </w:r>
      <w:r w:rsidRPr="00114580">
        <w:rPr>
          <w:color w:val="58595B"/>
          <w:spacing w:val="-15"/>
          <w:w w:val="110"/>
          <w:lang w:val="en-GB"/>
        </w:rPr>
        <w:t xml:space="preserve"> </w:t>
      </w:r>
      <w:r w:rsidRPr="00114580">
        <w:rPr>
          <w:color w:val="58595B"/>
          <w:w w:val="110"/>
          <w:lang w:val="en-GB"/>
        </w:rPr>
        <w:t>no</w:t>
      </w:r>
      <w:r w:rsidRPr="00114580">
        <w:rPr>
          <w:color w:val="58595B"/>
          <w:spacing w:val="33"/>
          <w:w w:val="110"/>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eements</w:t>
      </w:r>
      <w:r w:rsidRPr="00543029">
        <w:rPr>
          <w:color w:val="58595B"/>
          <w:w w:val="105"/>
          <w:lang w:val="en-GB"/>
        </w:rPr>
        <w:t>,</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epresentations</w:t>
      </w:r>
      <w:r w:rsidRPr="00114580">
        <w:rPr>
          <w:color w:val="58595B"/>
          <w:spacing w:val="4"/>
          <w:w w:val="105"/>
          <w:lang w:val="en-GB"/>
        </w:rPr>
        <w:t xml:space="preserve"> </w:t>
      </w:r>
      <w:r w:rsidRPr="00114580">
        <w:rPr>
          <w:color w:val="58595B"/>
          <w:w w:val="105"/>
          <w:lang w:val="en-GB"/>
        </w:rPr>
        <w:t>or</w:t>
      </w:r>
      <w:r w:rsidRPr="00114580">
        <w:rPr>
          <w:color w:val="58595B"/>
          <w:spacing w:val="3"/>
          <w:w w:val="105"/>
          <w:lang w:val="en-GB"/>
        </w:rPr>
        <w:t xml:space="preserve"> </w:t>
      </w:r>
      <w:r w:rsidRPr="00543029">
        <w:rPr>
          <w:color w:val="58595B"/>
          <w:w w:val="105"/>
          <w:lang w:val="en-GB"/>
        </w:rPr>
        <w:t>w</w:t>
      </w:r>
      <w:r w:rsidRPr="00114580">
        <w:rPr>
          <w:color w:val="58595B"/>
          <w:spacing w:val="-1"/>
          <w:w w:val="105"/>
          <w:lang w:val="en-GB"/>
        </w:rPr>
        <w:t>ar</w:t>
      </w:r>
      <w:r w:rsidRPr="00543029">
        <w:rPr>
          <w:color w:val="58595B"/>
          <w:w w:val="105"/>
          <w:lang w:val="en-GB"/>
        </w:rPr>
        <w:t>r</w:t>
      </w:r>
      <w:r w:rsidRPr="00114580">
        <w:rPr>
          <w:color w:val="58595B"/>
          <w:spacing w:val="-1"/>
          <w:w w:val="105"/>
          <w:lang w:val="en-GB"/>
        </w:rPr>
        <w:t>anties</w:t>
      </w:r>
      <w:r w:rsidRPr="00114580">
        <w:rPr>
          <w:color w:val="58595B"/>
          <w:spacing w:val="4"/>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51"/>
          <w:w w:val="112"/>
          <w:lang w:val="en-GB"/>
        </w:rPr>
        <w:t xml:space="preserve"> </w:t>
      </w:r>
      <w:r w:rsidRPr="00114580">
        <w:rPr>
          <w:color w:val="58595B"/>
          <w:w w:val="110"/>
          <w:lang w:val="en-GB"/>
        </w:rPr>
        <w:t>the</w:t>
      </w:r>
      <w:r w:rsidRPr="00114580">
        <w:rPr>
          <w:color w:val="58595B"/>
          <w:spacing w:val="-15"/>
          <w:w w:val="110"/>
          <w:lang w:val="en-GB"/>
        </w:rPr>
        <w:t xml:space="preserve"> </w:t>
      </w:r>
      <w:r w:rsidRPr="00543029">
        <w:rPr>
          <w:color w:val="58595B"/>
          <w:w w:val="110"/>
          <w:lang w:val="en-GB"/>
        </w:rPr>
        <w:t>Parties</w:t>
      </w:r>
      <w:r w:rsidRPr="00114580">
        <w:rPr>
          <w:color w:val="58595B"/>
          <w:spacing w:val="-14"/>
          <w:w w:val="110"/>
          <w:lang w:val="en-GB"/>
        </w:rPr>
        <w:t xml:space="preserve"> </w:t>
      </w:r>
      <w:r w:rsidRPr="00114580">
        <w:rPr>
          <w:color w:val="58595B"/>
          <w:w w:val="110"/>
          <w:lang w:val="en-GB"/>
        </w:rPr>
        <w:t>other</w:t>
      </w:r>
      <w:r w:rsidRPr="00114580">
        <w:rPr>
          <w:color w:val="58595B"/>
          <w:spacing w:val="-14"/>
          <w:w w:val="110"/>
          <w:lang w:val="en-GB"/>
        </w:rPr>
        <w:t xml:space="preserve"> </w:t>
      </w:r>
      <w:r w:rsidRPr="00114580">
        <w:rPr>
          <w:color w:val="58595B"/>
          <w:w w:val="110"/>
          <w:lang w:val="en-GB"/>
        </w:rPr>
        <w:t>than</w:t>
      </w:r>
      <w:r w:rsidRPr="00114580">
        <w:rPr>
          <w:color w:val="58595B"/>
          <w:spacing w:val="-15"/>
          <w:w w:val="110"/>
          <w:lang w:val="en-GB"/>
        </w:rPr>
        <w:t xml:space="preserve"> </w:t>
      </w:r>
      <w:r w:rsidRPr="00114580">
        <w:rPr>
          <w:color w:val="58595B"/>
          <w:w w:val="110"/>
          <w:lang w:val="en-GB"/>
        </w:rPr>
        <w:t>those</w:t>
      </w:r>
      <w:r w:rsidRPr="00114580">
        <w:rPr>
          <w:color w:val="58595B"/>
          <w:spacing w:val="-14"/>
          <w:w w:val="110"/>
          <w:lang w:val="en-GB"/>
        </w:rPr>
        <w:t xml:space="preserve"> </w:t>
      </w:r>
      <w:r w:rsidRPr="00114580">
        <w:rPr>
          <w:color w:val="58595B"/>
          <w:w w:val="110"/>
          <w:lang w:val="en-GB"/>
        </w:rPr>
        <w:t>set</w:t>
      </w:r>
      <w:r w:rsidRPr="00114580">
        <w:rPr>
          <w:color w:val="58595B"/>
          <w:spacing w:val="-14"/>
          <w:w w:val="110"/>
          <w:lang w:val="en-GB"/>
        </w:rPr>
        <w:t xml:space="preserve"> </w:t>
      </w:r>
      <w:r w:rsidRPr="00114580">
        <w:rPr>
          <w:color w:val="58595B"/>
          <w:w w:val="110"/>
          <w:lang w:val="en-GB"/>
        </w:rPr>
        <w:t>out</w:t>
      </w:r>
      <w:r w:rsidRPr="00114580">
        <w:rPr>
          <w:color w:val="58595B"/>
          <w:spacing w:val="-15"/>
          <w:w w:val="110"/>
          <w:lang w:val="en-GB"/>
        </w:rPr>
        <w:t xml:space="preserve"> </w:t>
      </w:r>
      <w:r w:rsidRPr="00114580">
        <w:rPr>
          <w:color w:val="58595B"/>
          <w:spacing w:val="-1"/>
          <w:w w:val="110"/>
          <w:lang w:val="en-GB"/>
        </w:rPr>
        <w:t>her</w:t>
      </w:r>
      <w:r w:rsidRPr="00543029">
        <w:rPr>
          <w:color w:val="58595B"/>
          <w:w w:val="110"/>
          <w:lang w:val="en-GB"/>
        </w:rPr>
        <w:t>ein</w:t>
      </w:r>
      <w:r w:rsidRPr="00114580">
        <w:rPr>
          <w:color w:val="58595B"/>
          <w:spacing w:val="-14"/>
          <w:w w:val="110"/>
          <w:lang w:val="en-GB"/>
        </w:rPr>
        <w:t xml:space="preserve"> </w:t>
      </w:r>
      <w:r w:rsidRPr="00114580">
        <w:rPr>
          <w:color w:val="58595B"/>
          <w:w w:val="110"/>
          <w:lang w:val="en-GB"/>
        </w:rPr>
        <w:t>shall</w:t>
      </w:r>
      <w:r w:rsidRPr="00114580">
        <w:rPr>
          <w:color w:val="58595B"/>
          <w:spacing w:val="-14"/>
          <w:w w:val="110"/>
          <w:lang w:val="en-GB"/>
        </w:rPr>
        <w:t xml:space="preserve"> </w:t>
      </w:r>
      <w:r w:rsidRPr="00114580">
        <w:rPr>
          <w:color w:val="58595B"/>
          <w:w w:val="110"/>
          <w:lang w:val="en-GB"/>
        </w:rPr>
        <w:t>be</w:t>
      </w:r>
      <w:r w:rsidRPr="00114580">
        <w:rPr>
          <w:color w:val="58595B"/>
          <w:spacing w:val="21"/>
          <w:w w:val="113"/>
          <w:lang w:val="en-GB"/>
        </w:rPr>
        <w:t xml:space="preserve"> </w:t>
      </w:r>
      <w:r w:rsidRPr="00114580">
        <w:rPr>
          <w:color w:val="58595B"/>
          <w:w w:val="110"/>
          <w:lang w:val="en-GB"/>
        </w:rPr>
        <w:t>binding</w:t>
      </w:r>
      <w:r w:rsidRPr="00114580">
        <w:rPr>
          <w:color w:val="58595B"/>
          <w:spacing w:val="-19"/>
          <w:w w:val="110"/>
          <w:lang w:val="en-GB"/>
        </w:rPr>
        <w:t xml:space="preserve"> </w:t>
      </w:r>
      <w:r w:rsidRPr="00114580">
        <w:rPr>
          <w:color w:val="58595B"/>
          <w:w w:val="110"/>
          <w:lang w:val="en-GB"/>
        </w:rPr>
        <w:t>on</w:t>
      </w:r>
      <w:r w:rsidRPr="00114580">
        <w:rPr>
          <w:color w:val="58595B"/>
          <w:spacing w:val="-19"/>
          <w:w w:val="110"/>
          <w:lang w:val="en-GB"/>
        </w:rPr>
        <w:t xml:space="preserve"> </w:t>
      </w:r>
      <w:r w:rsidRPr="00114580">
        <w:rPr>
          <w:color w:val="58595B"/>
          <w:w w:val="110"/>
          <w:lang w:val="en-GB"/>
        </w:rPr>
        <w:t>the</w:t>
      </w:r>
      <w:r w:rsidRPr="00114580">
        <w:rPr>
          <w:color w:val="58595B"/>
          <w:spacing w:val="-19"/>
          <w:w w:val="110"/>
          <w:lang w:val="en-GB"/>
        </w:rPr>
        <w:t xml:space="preserve"> </w:t>
      </w:r>
      <w:r w:rsidRPr="00543029">
        <w:rPr>
          <w:color w:val="58595B"/>
          <w:w w:val="110"/>
          <w:lang w:val="en-GB"/>
        </w:rPr>
        <w:t>Parties,</w:t>
      </w:r>
      <w:r w:rsidRPr="00114580">
        <w:rPr>
          <w:color w:val="58595B"/>
          <w:spacing w:val="-19"/>
          <w:w w:val="110"/>
          <w:lang w:val="en-GB"/>
        </w:rPr>
        <w:t xml:space="preserve"> </w:t>
      </w:r>
      <w:r w:rsidRPr="00114580">
        <w:rPr>
          <w:color w:val="58595B"/>
          <w:w w:val="110"/>
          <w:lang w:val="en-GB"/>
        </w:rPr>
        <w:t>and</w:t>
      </w:r>
    </w:p>
    <w:p w14:paraId="3C356822" w14:textId="77777777" w:rsidR="0016175F" w:rsidRPr="00114580" w:rsidRDefault="0016175F" w:rsidP="004D2828">
      <w:pPr>
        <w:pStyle w:val="BodyText"/>
        <w:rPr>
          <w:lang w:val="en-GB"/>
        </w:rPr>
      </w:pPr>
      <w:r w:rsidRPr="00114580">
        <w:rPr>
          <w:color w:val="58595B"/>
          <w:spacing w:val="-1"/>
          <w:w w:val="105"/>
          <w:lang w:val="en-GB"/>
        </w:rPr>
        <w:t>ma</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 xml:space="preserve">not be </w:t>
      </w:r>
      <w:r w:rsidRPr="00114580">
        <w:rPr>
          <w:color w:val="58595B"/>
          <w:spacing w:val="-1"/>
          <w:w w:val="105"/>
          <w:lang w:val="en-GB"/>
        </w:rPr>
        <w:t>altered</w:t>
      </w:r>
      <w:r w:rsidRPr="00114580">
        <w:rPr>
          <w:color w:val="58595B"/>
          <w:w w:val="105"/>
          <w:lang w:val="en-GB"/>
        </w:rPr>
        <w:t xml:space="preserve"> or amended in </w:t>
      </w:r>
      <w:r w:rsidRPr="00114580">
        <w:rPr>
          <w:color w:val="58595B"/>
          <w:spacing w:val="-1"/>
          <w:w w:val="105"/>
          <w:lang w:val="en-GB"/>
        </w:rPr>
        <w:t>an</w:t>
      </w:r>
      <w:r w:rsidRPr="00543029">
        <w:rPr>
          <w:color w:val="58595B"/>
          <w:w w:val="105"/>
          <w:lang w:val="en-GB"/>
        </w:rPr>
        <w:t>y</w:t>
      </w:r>
      <w:r w:rsidRPr="00114580">
        <w:rPr>
          <w:color w:val="58595B"/>
          <w:spacing w:val="-1"/>
          <w:w w:val="105"/>
          <w:lang w:val="en-GB"/>
        </w:rPr>
        <w:t xml:space="preserve"> </w:t>
      </w:r>
      <w:r w:rsidRPr="00114580">
        <w:rPr>
          <w:color w:val="58595B"/>
          <w:w w:val="105"/>
          <w:lang w:val="en-GB"/>
        </w:rPr>
        <w:t>manner</w:t>
      </w:r>
      <w:r w:rsidRPr="00114580">
        <w:rPr>
          <w:color w:val="58595B"/>
          <w:spacing w:val="27"/>
          <w:w w:val="108"/>
          <w:lang w:val="en-GB"/>
        </w:rPr>
        <w:t xml:space="preserve"> </w:t>
      </w:r>
      <w:r w:rsidRPr="00114580">
        <w:rPr>
          <w:color w:val="58595B"/>
          <w:spacing w:val="-1"/>
          <w:w w:val="105"/>
          <w:lang w:val="en-GB"/>
        </w:rPr>
        <w:t>whatsoever</w:t>
      </w:r>
      <w:r w:rsidRPr="00114580">
        <w:rPr>
          <w:color w:val="58595B"/>
          <w:spacing w:val="-7"/>
          <w:w w:val="105"/>
          <w:lang w:val="en-GB"/>
        </w:rPr>
        <w:t xml:space="preserve"> </w:t>
      </w:r>
      <w:r w:rsidRPr="00114580">
        <w:rPr>
          <w:color w:val="58595B"/>
          <w:spacing w:val="-1"/>
          <w:w w:val="105"/>
          <w:lang w:val="en-GB"/>
        </w:rPr>
        <w:t>e</w:t>
      </w:r>
      <w:r w:rsidRPr="00543029">
        <w:rPr>
          <w:color w:val="58595B"/>
          <w:w w:val="105"/>
          <w:lang w:val="en-GB"/>
        </w:rPr>
        <w:t>xc</w:t>
      </w:r>
      <w:r w:rsidRPr="00114580">
        <w:rPr>
          <w:color w:val="58595B"/>
          <w:spacing w:val="-1"/>
          <w:w w:val="105"/>
          <w:lang w:val="en-GB"/>
        </w:rPr>
        <w:t>ept</w:t>
      </w:r>
      <w:r w:rsidRPr="00114580">
        <w:rPr>
          <w:color w:val="58595B"/>
          <w:spacing w:val="-7"/>
          <w:w w:val="105"/>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w w:val="105"/>
          <w:lang w:val="en-GB"/>
        </w:rPr>
        <w:t>writing</w:t>
      </w:r>
      <w:r w:rsidRPr="00114580">
        <w:rPr>
          <w:color w:val="58595B"/>
          <w:spacing w:val="-6"/>
          <w:w w:val="105"/>
          <w:lang w:val="en-GB"/>
        </w:rPr>
        <w:t xml:space="preserve"> </w:t>
      </w:r>
      <w:r w:rsidRPr="00114580">
        <w:rPr>
          <w:color w:val="58595B"/>
          <w:w w:val="105"/>
          <w:lang w:val="en-GB"/>
        </w:rPr>
        <w:t>and</w:t>
      </w:r>
      <w:r w:rsidRPr="00114580">
        <w:rPr>
          <w:color w:val="58595B"/>
          <w:spacing w:val="-7"/>
          <w:w w:val="105"/>
          <w:lang w:val="en-GB"/>
        </w:rPr>
        <w:t xml:space="preserve"> </w:t>
      </w:r>
      <w:r w:rsidRPr="00543029">
        <w:rPr>
          <w:color w:val="58595B"/>
          <w:w w:val="105"/>
          <w:lang w:val="en-GB"/>
        </w:rPr>
        <w:t>sig</w:t>
      </w:r>
      <w:r w:rsidRPr="00114580">
        <w:rPr>
          <w:color w:val="58595B"/>
          <w:spacing w:val="-1"/>
          <w:w w:val="105"/>
          <w:lang w:val="en-GB"/>
        </w:rPr>
        <w:t>ned</w:t>
      </w:r>
      <w:r w:rsidRPr="00114580">
        <w:rPr>
          <w:color w:val="58595B"/>
          <w:spacing w:val="-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6"/>
          <w:w w:val="105"/>
          <w:lang w:val="en-GB"/>
        </w:rPr>
        <w:t xml:space="preserve"> </w:t>
      </w:r>
      <w:r w:rsidRPr="00114580">
        <w:rPr>
          <w:color w:val="58595B"/>
          <w:w w:val="105"/>
          <w:lang w:val="en-GB"/>
        </w:rPr>
        <w:t>all</w:t>
      </w:r>
      <w:r w:rsidRPr="00114580">
        <w:rPr>
          <w:color w:val="58595B"/>
          <w:spacing w:val="29"/>
          <w:w w:val="95"/>
          <w:lang w:val="en-GB"/>
        </w:rPr>
        <w:t xml:space="preserve"> </w:t>
      </w:r>
      <w:r w:rsidRPr="00543029">
        <w:rPr>
          <w:color w:val="58595B"/>
          <w:w w:val="105"/>
          <w:lang w:val="en-GB"/>
        </w:rPr>
        <w:t>P</w:t>
      </w:r>
      <w:r w:rsidRPr="00114580">
        <w:rPr>
          <w:color w:val="58595B"/>
          <w:spacing w:val="-1"/>
          <w:w w:val="105"/>
          <w:lang w:val="en-GB"/>
        </w:rPr>
        <w:t>arties</w:t>
      </w:r>
      <w:r w:rsidRPr="00543029">
        <w:rPr>
          <w:color w:val="58595B"/>
          <w:w w:val="105"/>
          <w:lang w:val="en-GB"/>
        </w:rPr>
        <w:t>.</w:t>
      </w:r>
      <w:r w:rsidRPr="00114580">
        <w:rPr>
          <w:color w:val="58595B"/>
          <w:spacing w:val="-8"/>
          <w:w w:val="105"/>
          <w:lang w:val="en-GB"/>
        </w:rPr>
        <w:t xml:space="preserve"> </w:t>
      </w:r>
      <w:r w:rsidRPr="00543029">
        <w:rPr>
          <w:color w:val="58595B"/>
          <w:w w:val="105"/>
          <w:lang w:val="en-GB"/>
        </w:rPr>
        <w:t>A</w:t>
      </w:r>
      <w:r w:rsidRPr="00114580">
        <w:rPr>
          <w:color w:val="58595B"/>
          <w:spacing w:val="-1"/>
          <w:w w:val="105"/>
          <w:lang w:val="en-GB"/>
        </w:rPr>
        <w:t>n</w:t>
      </w:r>
      <w:r w:rsidRPr="00543029">
        <w:rPr>
          <w:color w:val="58595B"/>
          <w:w w:val="105"/>
          <w:lang w:val="en-GB"/>
        </w:rPr>
        <w:t>y</w:t>
      </w:r>
      <w:r w:rsidRPr="00114580">
        <w:rPr>
          <w:color w:val="58595B"/>
          <w:spacing w:val="-7"/>
          <w:w w:val="105"/>
          <w:lang w:val="en-GB"/>
        </w:rPr>
        <w:t xml:space="preserve"> </w:t>
      </w:r>
      <w:r w:rsidRPr="00114580">
        <w:rPr>
          <w:color w:val="58595B"/>
          <w:w w:val="105"/>
          <w:lang w:val="en-GB"/>
        </w:rPr>
        <w:t>addendum</w:t>
      </w:r>
      <w:r w:rsidRPr="00114580">
        <w:rPr>
          <w:color w:val="58595B"/>
          <w:spacing w:val="-8"/>
          <w:w w:val="105"/>
          <w:lang w:val="en-GB"/>
        </w:rPr>
        <w:t xml:space="preserve"> </w:t>
      </w:r>
      <w:r w:rsidRPr="00114580">
        <w:rPr>
          <w:color w:val="58595B"/>
          <w:spacing w:val="-1"/>
          <w:w w:val="105"/>
          <w:lang w:val="en-GB"/>
        </w:rPr>
        <w:t>to</w:t>
      </w:r>
      <w:r w:rsidRPr="00114580">
        <w:rPr>
          <w:color w:val="58595B"/>
          <w:spacing w:val="-7"/>
          <w:w w:val="105"/>
          <w:lang w:val="en-GB"/>
        </w:rPr>
        <w:t xml:space="preserve"> </w:t>
      </w:r>
      <w:r w:rsidRPr="00114580">
        <w:rPr>
          <w:color w:val="58595B"/>
          <w:w w:val="105"/>
          <w:lang w:val="en-GB"/>
        </w:rPr>
        <w:t>this</w:t>
      </w:r>
      <w:r w:rsidRPr="00114580">
        <w:rPr>
          <w:color w:val="58595B"/>
          <w:spacing w:val="-7"/>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8"/>
          <w:w w:val="105"/>
          <w:lang w:val="en-GB"/>
        </w:rPr>
        <w:t xml:space="preserve"> </w:t>
      </w:r>
      <w:r w:rsidRPr="00114580">
        <w:rPr>
          <w:color w:val="58595B"/>
          <w:w w:val="105"/>
          <w:lang w:val="en-GB"/>
        </w:rPr>
        <w:t>shall</w:t>
      </w:r>
      <w:r w:rsidRPr="00114580">
        <w:rPr>
          <w:color w:val="58595B"/>
          <w:spacing w:val="-7"/>
          <w:w w:val="105"/>
          <w:lang w:val="en-GB"/>
        </w:rPr>
        <w:t xml:space="preserve"> </w:t>
      </w:r>
      <w:r w:rsidRPr="00114580">
        <w:rPr>
          <w:color w:val="58595B"/>
          <w:w w:val="105"/>
          <w:lang w:val="en-GB"/>
        </w:rPr>
        <w:t>not</w:t>
      </w:r>
      <w:r w:rsidRPr="00114580">
        <w:rPr>
          <w:color w:val="58595B"/>
          <w:spacing w:val="30"/>
          <w:w w:val="112"/>
          <w:lang w:val="en-GB"/>
        </w:rPr>
        <w:t xml:space="preserve"> </w:t>
      </w:r>
      <w:r w:rsidRPr="00114580">
        <w:rPr>
          <w:color w:val="58595B"/>
          <w:w w:val="105"/>
          <w:lang w:val="en-GB"/>
        </w:rPr>
        <w:t>be</w:t>
      </w:r>
      <w:r w:rsidRPr="00114580">
        <w:rPr>
          <w:color w:val="58595B"/>
          <w:spacing w:val="-4"/>
          <w:w w:val="105"/>
          <w:lang w:val="en-GB"/>
        </w:rPr>
        <w:t xml:space="preserve"> </w:t>
      </w:r>
      <w:r w:rsidRPr="00543029">
        <w:rPr>
          <w:color w:val="58595B"/>
          <w:w w:val="105"/>
          <w:lang w:val="en-GB"/>
        </w:rPr>
        <w:t>valid</w:t>
      </w:r>
      <w:r w:rsidRPr="00114580">
        <w:rPr>
          <w:color w:val="58595B"/>
          <w:spacing w:val="-3"/>
          <w:w w:val="105"/>
          <w:lang w:val="en-GB"/>
        </w:rPr>
        <w:t xml:space="preserve"> </w:t>
      </w:r>
      <w:r w:rsidRPr="00114580">
        <w:rPr>
          <w:color w:val="58595B"/>
          <w:w w:val="105"/>
          <w:lang w:val="en-GB"/>
        </w:rPr>
        <w:t>and</w:t>
      </w:r>
      <w:r w:rsidRPr="00114580">
        <w:rPr>
          <w:color w:val="58595B"/>
          <w:spacing w:val="-4"/>
          <w:w w:val="105"/>
          <w:lang w:val="en-GB"/>
        </w:rPr>
        <w:t xml:space="preserve"> </w:t>
      </w:r>
      <w:r w:rsidRPr="00114580">
        <w:rPr>
          <w:color w:val="58595B"/>
          <w:w w:val="105"/>
          <w:lang w:val="en-GB"/>
        </w:rPr>
        <w:t>binding</w:t>
      </w:r>
      <w:r w:rsidRPr="00114580">
        <w:rPr>
          <w:color w:val="58595B"/>
          <w:spacing w:val="-3"/>
          <w:w w:val="105"/>
          <w:lang w:val="en-GB"/>
        </w:rPr>
        <w:t xml:space="preserve"> </w:t>
      </w:r>
      <w:r w:rsidRPr="00114580">
        <w:rPr>
          <w:color w:val="58595B"/>
          <w:w w:val="105"/>
          <w:lang w:val="en-GB"/>
        </w:rPr>
        <w:t>unless</w:t>
      </w:r>
      <w:r w:rsidRPr="00114580">
        <w:rPr>
          <w:color w:val="58595B"/>
          <w:spacing w:val="-3"/>
          <w:w w:val="105"/>
          <w:lang w:val="en-GB"/>
        </w:rPr>
        <w:t xml:space="preserve"> </w:t>
      </w:r>
      <w:r w:rsidRPr="00543029">
        <w:rPr>
          <w:color w:val="58595B"/>
          <w:w w:val="105"/>
          <w:lang w:val="en-GB"/>
        </w:rPr>
        <w:t>sig</w:t>
      </w:r>
      <w:r w:rsidRPr="00114580">
        <w:rPr>
          <w:color w:val="58595B"/>
          <w:spacing w:val="-1"/>
          <w:w w:val="105"/>
          <w:lang w:val="en-GB"/>
        </w:rPr>
        <w:t>ned</w:t>
      </w:r>
      <w:r w:rsidRPr="00114580">
        <w:rPr>
          <w:color w:val="58595B"/>
          <w:spacing w:val="-4"/>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the</w:t>
      </w:r>
      <w:r w:rsidRPr="00114580">
        <w:rPr>
          <w:color w:val="58595B"/>
          <w:spacing w:val="-3"/>
          <w:w w:val="105"/>
          <w:lang w:val="en-GB"/>
        </w:rPr>
        <w:t xml:space="preserve"> </w:t>
      </w:r>
      <w:r w:rsidRPr="00114580">
        <w:rPr>
          <w:color w:val="58595B"/>
          <w:w w:val="105"/>
          <w:lang w:val="en-GB"/>
        </w:rPr>
        <w:t>duly</w:t>
      </w:r>
      <w:r w:rsidRPr="00114580">
        <w:rPr>
          <w:color w:val="58595B"/>
          <w:spacing w:val="21"/>
          <w:w w:val="102"/>
          <w:lang w:val="en-GB"/>
        </w:rPr>
        <w:t xml:space="preserve"> </w:t>
      </w:r>
      <w:r w:rsidRPr="00114580">
        <w:rPr>
          <w:color w:val="58595B"/>
          <w:spacing w:val="-1"/>
          <w:w w:val="105"/>
          <w:lang w:val="en-GB"/>
        </w:rPr>
        <w:t>author</w:t>
      </w:r>
      <w:r w:rsidRPr="00543029">
        <w:rPr>
          <w:color w:val="58595B"/>
          <w:w w:val="105"/>
          <w:lang w:val="en-GB"/>
        </w:rPr>
        <w:t>iz</w:t>
      </w:r>
      <w:r w:rsidRPr="00114580">
        <w:rPr>
          <w:color w:val="58595B"/>
          <w:spacing w:val="-1"/>
          <w:w w:val="105"/>
          <w:lang w:val="en-GB"/>
        </w:rPr>
        <w:t>ed</w:t>
      </w:r>
      <w:r w:rsidRPr="00114580">
        <w:rPr>
          <w:color w:val="58595B"/>
          <w:spacing w:val="-3"/>
          <w:w w:val="105"/>
          <w:lang w:val="en-GB"/>
        </w:rPr>
        <w:t xml:space="preserve"> </w:t>
      </w:r>
      <w:r w:rsidRPr="00543029">
        <w:rPr>
          <w:color w:val="58595B"/>
          <w:w w:val="105"/>
          <w:lang w:val="en-GB"/>
        </w:rPr>
        <w:t>r</w:t>
      </w:r>
      <w:r w:rsidRPr="00114580">
        <w:rPr>
          <w:color w:val="58595B"/>
          <w:spacing w:val="-1"/>
          <w:w w:val="105"/>
          <w:lang w:val="en-GB"/>
        </w:rPr>
        <w:t>epresenta</w:t>
      </w:r>
      <w:r w:rsidRPr="00543029">
        <w:rPr>
          <w:color w:val="58595B"/>
          <w:w w:val="105"/>
          <w:lang w:val="en-GB"/>
        </w:rPr>
        <w:t>tiv</w:t>
      </w:r>
      <w:r w:rsidRPr="00114580">
        <w:rPr>
          <w:color w:val="58595B"/>
          <w:spacing w:val="-1"/>
          <w:w w:val="105"/>
          <w:lang w:val="en-GB"/>
        </w:rPr>
        <w:t>es</w:t>
      </w:r>
      <w:r w:rsidRPr="00543029">
        <w:rPr>
          <w:color w:val="58595B"/>
          <w:w w:val="105"/>
          <w:lang w:val="en-GB"/>
        </w:rPr>
        <w:t xml:space="preserve"> </w:t>
      </w:r>
      <w:r w:rsidRPr="00114580">
        <w:rPr>
          <w:color w:val="58595B"/>
          <w:w w:val="105"/>
          <w:lang w:val="en-GB"/>
        </w:rPr>
        <w:t>of</w:t>
      </w:r>
      <w:r w:rsidRPr="00543029">
        <w:rPr>
          <w:color w:val="58595B"/>
          <w:w w:val="105"/>
          <w:lang w:val="en-GB"/>
        </w:rPr>
        <w:t xml:space="preserve"> </w:t>
      </w:r>
      <w:r w:rsidRPr="00114580">
        <w:rPr>
          <w:color w:val="58595B"/>
          <w:w w:val="105"/>
          <w:lang w:val="en-GB"/>
        </w:rPr>
        <w:t>the</w:t>
      </w:r>
      <w:r w:rsidRPr="00543029">
        <w:rPr>
          <w:color w:val="58595B"/>
          <w:w w:val="105"/>
          <w:lang w:val="en-GB"/>
        </w:rPr>
        <w:t xml:space="preserve"> P</w:t>
      </w:r>
      <w:r w:rsidRPr="00114580">
        <w:rPr>
          <w:color w:val="58595B"/>
          <w:spacing w:val="-1"/>
          <w:w w:val="105"/>
          <w:lang w:val="en-GB"/>
        </w:rPr>
        <w:t>arties</w:t>
      </w:r>
      <w:r w:rsidRPr="00543029">
        <w:rPr>
          <w:color w:val="58595B"/>
          <w:w w:val="105"/>
          <w:lang w:val="en-GB"/>
        </w:rPr>
        <w:t>.</w:t>
      </w:r>
    </w:p>
    <w:p w14:paraId="67E8A702" w14:textId="77777777" w:rsidR="0016175F" w:rsidRPr="00114580" w:rsidRDefault="0016175F" w:rsidP="004D2828">
      <w:pPr>
        <w:pStyle w:val="BodyText"/>
        <w:rPr>
          <w:lang w:val="en-GB"/>
        </w:rPr>
      </w:pPr>
      <w:r w:rsidRPr="00543029">
        <w:rPr>
          <w:color w:val="58595B"/>
          <w:w w:val="105"/>
          <w:lang w:val="en-GB"/>
        </w:rPr>
        <w:t>Ec</w:t>
      </w:r>
      <w:r w:rsidRPr="00114580">
        <w:rPr>
          <w:color w:val="58595B"/>
          <w:spacing w:val="-1"/>
          <w:w w:val="105"/>
          <w:lang w:val="en-GB"/>
        </w:rPr>
        <w:t>onet</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eser</w:t>
      </w:r>
      <w:r w:rsidRPr="00543029">
        <w:rPr>
          <w:color w:val="58595B"/>
          <w:w w:val="105"/>
          <w:lang w:val="en-GB"/>
        </w:rPr>
        <w:t>v</w:t>
      </w:r>
      <w:r w:rsidRPr="00114580">
        <w:rPr>
          <w:color w:val="58595B"/>
          <w:spacing w:val="-1"/>
          <w:w w:val="105"/>
          <w:lang w:val="en-GB"/>
        </w:rPr>
        <w:t>es</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6"/>
          <w:w w:val="105"/>
          <w:lang w:val="en-GB"/>
        </w:rPr>
        <w:t xml:space="preserve"> </w:t>
      </w:r>
      <w:r w:rsidRPr="00114580">
        <w:rPr>
          <w:color w:val="58595B"/>
          <w:spacing w:val="-1"/>
          <w:w w:val="105"/>
          <w:lang w:val="en-GB"/>
        </w:rPr>
        <w:t>to</w:t>
      </w:r>
      <w:r w:rsidRPr="00114580">
        <w:rPr>
          <w:color w:val="58595B"/>
          <w:spacing w:val="-6"/>
          <w:w w:val="105"/>
          <w:lang w:val="en-GB"/>
        </w:rPr>
        <w:t xml:space="preserve"> </w:t>
      </w:r>
      <w:r w:rsidRPr="00114580">
        <w:rPr>
          <w:color w:val="58595B"/>
          <w:w w:val="105"/>
          <w:lang w:val="en-GB"/>
        </w:rPr>
        <w:t>vary</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spacing w:val="-1"/>
          <w:w w:val="105"/>
          <w:lang w:val="en-GB"/>
        </w:rPr>
        <w:t>terms</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this</w:t>
      </w:r>
      <w:r w:rsidRPr="00114580">
        <w:rPr>
          <w:color w:val="58595B"/>
          <w:spacing w:val="45"/>
          <w:w w:val="104"/>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543029">
        <w:rPr>
          <w:color w:val="58595B"/>
          <w:w w:val="105"/>
          <w:lang w:val="en-GB"/>
        </w:rPr>
        <w:t>.</w:t>
      </w:r>
      <w:r w:rsidRPr="00114580">
        <w:rPr>
          <w:color w:val="58595B"/>
          <w:spacing w:val="-5"/>
          <w:w w:val="105"/>
          <w:lang w:val="en-GB"/>
        </w:rPr>
        <w:t xml:space="preserve"> </w:t>
      </w:r>
      <w:r w:rsidRPr="00114580">
        <w:rPr>
          <w:color w:val="58595B"/>
          <w:w w:val="105"/>
          <w:lang w:val="en-GB"/>
        </w:rPr>
        <w:t>Such</w:t>
      </w:r>
      <w:r w:rsidRPr="00114580">
        <w:rPr>
          <w:color w:val="58595B"/>
          <w:spacing w:val="-4"/>
          <w:w w:val="105"/>
          <w:lang w:val="en-GB"/>
        </w:rPr>
        <w:t xml:space="preserve"> </w:t>
      </w:r>
      <w:r w:rsidRPr="00114580">
        <w:rPr>
          <w:color w:val="58595B"/>
          <w:spacing w:val="-1"/>
          <w:w w:val="105"/>
          <w:lang w:val="en-GB"/>
        </w:rPr>
        <w:t>terms</w:t>
      </w:r>
      <w:r w:rsidRPr="00114580">
        <w:rPr>
          <w:color w:val="58595B"/>
          <w:spacing w:val="-4"/>
          <w:w w:val="105"/>
          <w:lang w:val="en-GB"/>
        </w:rPr>
        <w:t xml:space="preserve"> </w:t>
      </w:r>
      <w:r w:rsidRPr="00114580">
        <w:rPr>
          <w:color w:val="58595B"/>
          <w:w w:val="105"/>
          <w:lang w:val="en-GB"/>
        </w:rPr>
        <w:t>shall</w:t>
      </w:r>
      <w:r w:rsidRPr="00114580">
        <w:rPr>
          <w:color w:val="58595B"/>
          <w:spacing w:val="-5"/>
          <w:w w:val="105"/>
          <w:lang w:val="en-GB"/>
        </w:rPr>
        <w:t xml:space="preserve"> </w:t>
      </w:r>
      <w:r w:rsidRPr="00114580">
        <w:rPr>
          <w:color w:val="58595B"/>
          <w:w w:val="105"/>
          <w:lang w:val="en-GB"/>
        </w:rPr>
        <w:t>be</w:t>
      </w:r>
      <w:r w:rsidRPr="00114580">
        <w:rPr>
          <w:color w:val="58595B"/>
          <w:spacing w:val="-4"/>
          <w:w w:val="105"/>
          <w:lang w:val="en-GB"/>
        </w:rPr>
        <w:t xml:space="preserve"> </w:t>
      </w:r>
      <w:r w:rsidRPr="00543029">
        <w:rPr>
          <w:color w:val="58595B"/>
          <w:w w:val="105"/>
          <w:lang w:val="en-GB"/>
        </w:rPr>
        <w:t>c</w:t>
      </w:r>
      <w:r w:rsidRPr="00114580">
        <w:rPr>
          <w:color w:val="58595B"/>
          <w:spacing w:val="-1"/>
          <w:w w:val="105"/>
          <w:lang w:val="en-GB"/>
        </w:rPr>
        <w:t>ommunicated</w:t>
      </w:r>
      <w:r w:rsidRPr="00114580">
        <w:rPr>
          <w:color w:val="58595B"/>
          <w:spacing w:val="-4"/>
          <w:w w:val="105"/>
          <w:lang w:val="en-GB"/>
        </w:rPr>
        <w:t xml:space="preserve"> </w:t>
      </w:r>
      <w:r w:rsidRPr="00114580">
        <w:rPr>
          <w:color w:val="58595B"/>
          <w:spacing w:val="-1"/>
          <w:w w:val="105"/>
          <w:lang w:val="en-GB"/>
        </w:rPr>
        <w:t>to</w:t>
      </w:r>
      <w:r w:rsidRPr="00114580">
        <w:rPr>
          <w:color w:val="58595B"/>
          <w:spacing w:val="35"/>
          <w:w w:val="109"/>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A</w:t>
      </w:r>
      <w:r w:rsidRPr="00114580">
        <w:rPr>
          <w:color w:val="58595B"/>
          <w:spacing w:val="-1"/>
          <w:w w:val="105"/>
          <w:lang w:val="en-GB"/>
        </w:rPr>
        <w:t>gent</w:t>
      </w:r>
      <w:r w:rsidRPr="00114580">
        <w:rPr>
          <w:color w:val="58595B"/>
          <w:spacing w:val="4"/>
          <w:w w:val="105"/>
          <w:lang w:val="en-GB"/>
        </w:rPr>
        <w:t xml:space="preserve"> </w:t>
      </w:r>
      <w:r w:rsidRPr="00114580">
        <w:rPr>
          <w:color w:val="58595B"/>
          <w:w w:val="105"/>
          <w:lang w:val="en-GB"/>
        </w:rPr>
        <w:t>and</w:t>
      </w:r>
      <w:r w:rsidRPr="00114580">
        <w:rPr>
          <w:color w:val="58595B"/>
          <w:spacing w:val="5"/>
          <w:w w:val="105"/>
          <w:lang w:val="en-GB"/>
        </w:rPr>
        <w:t xml:space="preserve"> </w:t>
      </w:r>
      <w:r w:rsidRPr="00114580">
        <w:rPr>
          <w:color w:val="58595B"/>
          <w:spacing w:val="-1"/>
          <w:w w:val="105"/>
          <w:lang w:val="en-GB"/>
        </w:rPr>
        <w:t>negotiated</w:t>
      </w:r>
      <w:r w:rsidRPr="00114580">
        <w:rPr>
          <w:color w:val="58595B"/>
          <w:spacing w:val="4"/>
          <w:w w:val="105"/>
          <w:lang w:val="en-GB"/>
        </w:rPr>
        <w:t xml:space="preserve"> </w:t>
      </w:r>
      <w:r w:rsidRPr="00114580">
        <w:rPr>
          <w:color w:val="58595B"/>
          <w:spacing w:val="-1"/>
          <w:w w:val="105"/>
          <w:lang w:val="en-GB"/>
        </w:rPr>
        <w:t>bet</w:t>
      </w:r>
      <w:r w:rsidRPr="00543029">
        <w:rPr>
          <w:color w:val="58595B"/>
          <w:w w:val="105"/>
          <w:lang w:val="en-GB"/>
        </w:rPr>
        <w:t>w</w:t>
      </w:r>
      <w:r w:rsidRPr="00114580">
        <w:rPr>
          <w:color w:val="58595B"/>
          <w:spacing w:val="-1"/>
          <w:w w:val="105"/>
          <w:lang w:val="en-GB"/>
        </w:rPr>
        <w:t>een</w:t>
      </w:r>
      <w:r w:rsidRPr="00114580">
        <w:rPr>
          <w:color w:val="58595B"/>
          <w:spacing w:val="5"/>
          <w:w w:val="105"/>
          <w:lang w:val="en-GB"/>
        </w:rPr>
        <w:t xml:space="preserve"> </w:t>
      </w:r>
      <w:r w:rsidRPr="00114580">
        <w:rPr>
          <w:color w:val="58595B"/>
          <w:w w:val="105"/>
          <w:lang w:val="en-GB"/>
        </w:rPr>
        <w:t>the</w:t>
      </w:r>
      <w:r w:rsidRPr="00114580">
        <w:rPr>
          <w:color w:val="58595B"/>
          <w:spacing w:val="4"/>
          <w:w w:val="105"/>
          <w:lang w:val="en-GB"/>
        </w:rPr>
        <w:t xml:space="preserve"> </w:t>
      </w:r>
      <w:r w:rsidRPr="00114580">
        <w:rPr>
          <w:color w:val="58595B"/>
          <w:w w:val="105"/>
          <w:lang w:val="en-GB"/>
        </w:rPr>
        <w:t>parties.</w:t>
      </w:r>
      <w:r w:rsidRPr="00114580">
        <w:rPr>
          <w:color w:val="58595B"/>
          <w:spacing w:val="5"/>
          <w:w w:val="105"/>
          <w:lang w:val="en-GB"/>
        </w:rPr>
        <w:t xml:space="preserve"> </w:t>
      </w:r>
      <w:r w:rsidRPr="00543029">
        <w:rPr>
          <w:color w:val="58595B"/>
          <w:w w:val="105"/>
          <w:lang w:val="en-GB"/>
        </w:rPr>
        <w:t>Onc</w:t>
      </w:r>
      <w:r w:rsidRPr="00114580">
        <w:rPr>
          <w:color w:val="58595B"/>
          <w:spacing w:val="-1"/>
          <w:w w:val="105"/>
          <w:lang w:val="en-GB"/>
        </w:rPr>
        <w:t>e</w:t>
      </w:r>
      <w:r w:rsidRPr="00114580">
        <w:rPr>
          <w:color w:val="58595B"/>
          <w:spacing w:val="41"/>
          <w:w w:val="112"/>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eed</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w w:val="105"/>
          <w:lang w:val="en-GB"/>
        </w:rPr>
        <w:t>new</w:t>
      </w:r>
      <w:r w:rsidRPr="00114580">
        <w:rPr>
          <w:color w:val="58595B"/>
          <w:spacing w:val="-4"/>
          <w:w w:val="105"/>
          <w:lang w:val="en-GB"/>
        </w:rPr>
        <w:t xml:space="preserve"> </w:t>
      </w:r>
      <w:r w:rsidRPr="00114580">
        <w:rPr>
          <w:color w:val="58595B"/>
          <w:spacing w:val="-1"/>
          <w:w w:val="105"/>
          <w:lang w:val="en-GB"/>
        </w:rPr>
        <w:t>terms</w:t>
      </w:r>
      <w:r w:rsidRPr="00114580">
        <w:rPr>
          <w:color w:val="58595B"/>
          <w:spacing w:val="-5"/>
          <w:w w:val="105"/>
          <w:lang w:val="en-GB"/>
        </w:rPr>
        <w:t xml:space="preserve"> </w:t>
      </w:r>
      <w:r w:rsidRPr="00114580">
        <w:rPr>
          <w:color w:val="58595B"/>
          <w:w w:val="105"/>
          <w:lang w:val="en-GB"/>
        </w:rPr>
        <w:t>shall</w:t>
      </w:r>
      <w:r w:rsidRPr="00114580">
        <w:rPr>
          <w:color w:val="58595B"/>
          <w:spacing w:val="-4"/>
          <w:w w:val="105"/>
          <w:lang w:val="en-GB"/>
        </w:rPr>
        <w:t xml:space="preserve"> </w:t>
      </w:r>
      <w:r w:rsidRPr="00543029">
        <w:rPr>
          <w:color w:val="58595B"/>
          <w:w w:val="105"/>
          <w:lang w:val="en-GB"/>
        </w:rPr>
        <w:t>f</w:t>
      </w:r>
      <w:r w:rsidRPr="00114580">
        <w:rPr>
          <w:color w:val="58595B"/>
          <w:spacing w:val="-1"/>
          <w:w w:val="105"/>
          <w:lang w:val="en-GB"/>
        </w:rPr>
        <w:t>orm</w:t>
      </w:r>
      <w:r w:rsidRPr="00114580">
        <w:rPr>
          <w:color w:val="58595B"/>
          <w:spacing w:val="-5"/>
          <w:w w:val="105"/>
          <w:lang w:val="en-GB"/>
        </w:rPr>
        <w:t xml:space="preserve"> </w:t>
      </w:r>
      <w:r w:rsidRPr="00114580">
        <w:rPr>
          <w:color w:val="58595B"/>
          <w:w w:val="105"/>
          <w:lang w:val="en-GB"/>
        </w:rPr>
        <w:t>part</w:t>
      </w:r>
      <w:r w:rsidRPr="00114580">
        <w:rPr>
          <w:color w:val="58595B"/>
          <w:spacing w:val="-4"/>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this</w:t>
      </w:r>
      <w:r w:rsidRPr="00114580">
        <w:rPr>
          <w:color w:val="58595B"/>
          <w:spacing w:val="25"/>
          <w:w w:val="104"/>
          <w:lang w:val="en-GB"/>
        </w:rPr>
        <w:t xml:space="preserve"> </w:t>
      </w:r>
      <w:r w:rsidRPr="00114580">
        <w:rPr>
          <w:color w:val="58595B"/>
          <w:spacing w:val="-1"/>
          <w:w w:val="105"/>
          <w:lang w:val="en-GB"/>
        </w:rPr>
        <w:t>ag</w:t>
      </w:r>
      <w:r w:rsidRPr="00543029">
        <w:rPr>
          <w:color w:val="58595B"/>
          <w:w w:val="105"/>
          <w:lang w:val="en-GB"/>
        </w:rPr>
        <w:t>r</w:t>
      </w:r>
      <w:r w:rsidRPr="00114580">
        <w:rPr>
          <w:color w:val="58595B"/>
          <w:spacing w:val="-1"/>
          <w:w w:val="105"/>
          <w:lang w:val="en-GB"/>
        </w:rPr>
        <w:t>eement</w:t>
      </w:r>
      <w:r w:rsidRPr="00114580">
        <w:rPr>
          <w:color w:val="58595B"/>
          <w:w w:val="105"/>
          <w:lang w:val="en-GB"/>
        </w:rPr>
        <w:t xml:space="preserve"> and</w:t>
      </w:r>
      <w:r w:rsidRPr="00114580">
        <w:rPr>
          <w:color w:val="58595B"/>
          <w:spacing w:val="1"/>
          <w:w w:val="105"/>
          <w:lang w:val="en-GB"/>
        </w:rPr>
        <w:t xml:space="preserve"> </w:t>
      </w:r>
      <w:r w:rsidRPr="00114580">
        <w:rPr>
          <w:color w:val="58595B"/>
          <w:w w:val="105"/>
          <w:lang w:val="en-GB"/>
        </w:rPr>
        <w:t>shall</w:t>
      </w:r>
      <w:r w:rsidRPr="00114580">
        <w:rPr>
          <w:color w:val="58595B"/>
          <w:spacing w:val="1"/>
          <w:w w:val="105"/>
          <w:lang w:val="en-GB"/>
        </w:rPr>
        <w:t xml:space="preserve"> </w:t>
      </w:r>
      <w:r w:rsidRPr="00114580">
        <w:rPr>
          <w:color w:val="58595B"/>
          <w:w w:val="105"/>
          <w:lang w:val="en-GB"/>
        </w:rPr>
        <w:t>be</w:t>
      </w:r>
      <w:r w:rsidRPr="00114580">
        <w:rPr>
          <w:color w:val="58595B"/>
          <w:spacing w:val="1"/>
          <w:w w:val="105"/>
          <w:lang w:val="en-GB"/>
        </w:rPr>
        <w:t xml:space="preserve"> </w:t>
      </w:r>
      <w:r w:rsidRPr="00114580">
        <w:rPr>
          <w:color w:val="58595B"/>
          <w:w w:val="105"/>
          <w:lang w:val="en-GB"/>
        </w:rPr>
        <w:t>binding</w:t>
      </w:r>
      <w:r w:rsidRPr="00114580">
        <w:rPr>
          <w:color w:val="58595B"/>
          <w:spacing w:val="1"/>
          <w:w w:val="105"/>
          <w:lang w:val="en-GB"/>
        </w:rPr>
        <w:t xml:space="preserve"> </w:t>
      </w:r>
      <w:r w:rsidRPr="00114580">
        <w:rPr>
          <w:color w:val="58595B"/>
          <w:w w:val="105"/>
          <w:lang w:val="en-GB"/>
        </w:rPr>
        <w:t>on</w:t>
      </w:r>
      <w:r w:rsidRPr="00114580">
        <w:rPr>
          <w:color w:val="58595B"/>
          <w:spacing w:val="1"/>
          <w:w w:val="105"/>
          <w:lang w:val="en-GB"/>
        </w:rPr>
        <w:t xml:space="preserve">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parties.</w:t>
      </w:r>
    </w:p>
    <w:p w14:paraId="635BDC94" w14:textId="77777777" w:rsidR="0016175F" w:rsidRPr="00114580" w:rsidRDefault="0016175F" w:rsidP="004D2828">
      <w:pPr>
        <w:pStyle w:val="BodyText"/>
        <w:rPr>
          <w:lang w:val="en-GB"/>
        </w:rPr>
      </w:pPr>
      <w:r w:rsidRPr="00114580">
        <w:rPr>
          <w:color w:val="58595B"/>
          <w:w w:val="105"/>
          <w:lang w:val="en-GB"/>
        </w:rPr>
        <w:t>shall</w:t>
      </w:r>
      <w:r w:rsidRPr="00114580">
        <w:rPr>
          <w:color w:val="58595B"/>
          <w:spacing w:val="-3"/>
          <w:w w:val="105"/>
          <w:lang w:val="en-GB"/>
        </w:rPr>
        <w:t xml:space="preserve"> </w:t>
      </w:r>
      <w:r w:rsidRPr="00114580">
        <w:rPr>
          <w:color w:val="58595B"/>
          <w:w w:val="105"/>
          <w:lang w:val="en-GB"/>
        </w:rPr>
        <w:t>not</w:t>
      </w:r>
      <w:r w:rsidRPr="00114580">
        <w:rPr>
          <w:color w:val="58595B"/>
          <w:spacing w:val="-3"/>
          <w:w w:val="105"/>
          <w:lang w:val="en-GB"/>
        </w:rPr>
        <w:t xml:space="preserve"> </w:t>
      </w:r>
      <w:r w:rsidRPr="00114580">
        <w:rPr>
          <w:color w:val="58595B"/>
          <w:w w:val="105"/>
          <w:lang w:val="en-GB"/>
        </w:rPr>
        <w:t>be</w:t>
      </w:r>
      <w:r w:rsidRPr="00543029">
        <w:rPr>
          <w:color w:val="58595B"/>
          <w:w w:val="105"/>
          <w:lang w:val="en-GB"/>
        </w:rPr>
        <w:t xml:space="preserve"> </w:t>
      </w:r>
      <w:r w:rsidRPr="00114580">
        <w:rPr>
          <w:color w:val="58595B"/>
          <w:spacing w:val="-1"/>
          <w:w w:val="105"/>
          <w:lang w:val="en-GB"/>
        </w:rPr>
        <w:t>assigned</w:t>
      </w:r>
      <w:r w:rsidRPr="00114580">
        <w:rPr>
          <w:color w:val="58595B"/>
          <w:spacing w:val="-3"/>
          <w:w w:val="105"/>
          <w:lang w:val="en-GB"/>
        </w:rPr>
        <w:t xml:space="preserve"> </w:t>
      </w:r>
      <w:r w:rsidRPr="00114580">
        <w:rPr>
          <w:color w:val="58595B"/>
          <w:w w:val="105"/>
          <w:lang w:val="en-GB"/>
        </w:rPr>
        <w:t>or</w:t>
      </w:r>
      <w:r w:rsidRPr="00543029">
        <w:rPr>
          <w:color w:val="58595B"/>
          <w:w w:val="105"/>
          <w:lang w:val="en-GB"/>
        </w:rPr>
        <w:t xml:space="preserve"> c</w:t>
      </w:r>
      <w:r w:rsidRPr="00114580">
        <w:rPr>
          <w:color w:val="58595B"/>
          <w:spacing w:val="-1"/>
          <w:w w:val="105"/>
          <w:lang w:val="en-GB"/>
        </w:rPr>
        <w:t>eded</w:t>
      </w:r>
      <w:r w:rsidRPr="00114580">
        <w:rPr>
          <w:color w:val="58595B"/>
          <w:spacing w:val="-3"/>
          <w:w w:val="105"/>
          <w:lang w:val="en-GB"/>
        </w:rPr>
        <w:t xml:space="preserve"> </w:t>
      </w:r>
      <w:r w:rsidRPr="00114580">
        <w:rPr>
          <w:color w:val="58595B"/>
          <w:w w:val="105"/>
          <w:lang w:val="en-GB"/>
        </w:rPr>
        <w:t>without</w:t>
      </w:r>
      <w:r w:rsidRPr="00114580">
        <w:rPr>
          <w:color w:val="58595B"/>
          <w:spacing w:val="-3"/>
          <w:w w:val="105"/>
          <w:lang w:val="en-GB"/>
        </w:rPr>
        <w:t xml:space="preserve"> </w:t>
      </w:r>
      <w:r w:rsidRPr="00114580">
        <w:rPr>
          <w:color w:val="58595B"/>
          <w:w w:val="105"/>
          <w:lang w:val="en-GB"/>
        </w:rPr>
        <w:t>prior</w:t>
      </w:r>
      <w:r w:rsidRPr="00543029">
        <w:rPr>
          <w:color w:val="58595B"/>
          <w:w w:val="105"/>
          <w:lang w:val="en-GB"/>
        </w:rPr>
        <w:t xml:space="preserve"> wr</w:t>
      </w:r>
      <w:r w:rsidRPr="00114580">
        <w:rPr>
          <w:color w:val="58595B"/>
          <w:spacing w:val="-1"/>
          <w:w w:val="105"/>
          <w:lang w:val="en-GB"/>
        </w:rPr>
        <w:t>itten</w:t>
      </w:r>
      <w:r w:rsidRPr="00114580">
        <w:rPr>
          <w:color w:val="58595B"/>
          <w:spacing w:val="35"/>
          <w:w w:val="111"/>
          <w:lang w:val="en-GB"/>
        </w:rPr>
        <w:t xml:space="preserve"> </w:t>
      </w:r>
      <w:r w:rsidRPr="00543029">
        <w:rPr>
          <w:color w:val="58595B"/>
          <w:w w:val="105"/>
          <w:lang w:val="en-GB"/>
        </w:rPr>
        <w:t>c</w:t>
      </w:r>
      <w:r w:rsidRPr="00114580">
        <w:rPr>
          <w:color w:val="58595B"/>
          <w:spacing w:val="-1"/>
          <w:w w:val="105"/>
          <w:lang w:val="en-GB"/>
        </w:rPr>
        <w:t xml:space="preserve">onsent </w:t>
      </w:r>
      <w:r w:rsidRPr="00543029">
        <w:rPr>
          <w:color w:val="58595B"/>
          <w:w w:val="105"/>
          <w:lang w:val="en-GB"/>
        </w:rPr>
        <w:t>fr</w:t>
      </w:r>
      <w:r w:rsidRPr="00114580">
        <w:rPr>
          <w:color w:val="58595B"/>
          <w:spacing w:val="-1"/>
          <w:w w:val="105"/>
          <w:lang w:val="en-GB"/>
        </w:rPr>
        <w:t xml:space="preserve">om </w:t>
      </w:r>
      <w:r w:rsidRPr="00114580">
        <w:rPr>
          <w:color w:val="58595B"/>
          <w:w w:val="105"/>
          <w:lang w:val="en-GB"/>
        </w:rPr>
        <w:t>the</w:t>
      </w:r>
      <w:r w:rsidRPr="00114580">
        <w:rPr>
          <w:color w:val="58595B"/>
          <w:spacing w:val="-1"/>
          <w:w w:val="105"/>
          <w:lang w:val="en-GB"/>
        </w:rPr>
        <w:t xml:space="preserve"> </w:t>
      </w:r>
      <w:r w:rsidRPr="00114580">
        <w:rPr>
          <w:color w:val="58595B"/>
          <w:w w:val="105"/>
          <w:lang w:val="en-GB"/>
        </w:rPr>
        <w:t>parties.</w:t>
      </w:r>
    </w:p>
    <w:p w14:paraId="562A0656" w14:textId="77777777" w:rsidR="0016175F" w:rsidRPr="00114580" w:rsidRDefault="0016175F" w:rsidP="004D2828">
      <w:pPr>
        <w:pStyle w:val="BodyText"/>
        <w:rPr>
          <w:lang w:val="en-GB"/>
        </w:rPr>
      </w:pPr>
      <w:r w:rsidRPr="00114580">
        <w:rPr>
          <w:color w:val="58595B"/>
          <w:w w:val="105"/>
          <w:lang w:val="en-GB"/>
        </w:rPr>
        <w:t>shall</w:t>
      </w:r>
      <w:r w:rsidRPr="00114580">
        <w:rPr>
          <w:color w:val="58595B"/>
          <w:spacing w:val="-8"/>
          <w:w w:val="105"/>
          <w:lang w:val="en-GB"/>
        </w:rPr>
        <w:t xml:space="preserve"> </w:t>
      </w:r>
      <w:r w:rsidRPr="00114580">
        <w:rPr>
          <w:color w:val="58595B"/>
          <w:spacing w:val="-1"/>
          <w:w w:val="105"/>
          <w:lang w:val="en-GB"/>
        </w:rPr>
        <w:t>inure</w:t>
      </w:r>
      <w:r w:rsidRPr="00114580">
        <w:rPr>
          <w:color w:val="58595B"/>
          <w:spacing w:val="-7"/>
          <w:w w:val="105"/>
          <w:lang w:val="en-GB"/>
        </w:rPr>
        <w:t xml:space="preserve"> </w:t>
      </w:r>
      <w:r w:rsidRPr="00114580">
        <w:rPr>
          <w:color w:val="58595B"/>
          <w:spacing w:val="-1"/>
          <w:w w:val="105"/>
          <w:lang w:val="en-GB"/>
        </w:rPr>
        <w:t>to</w:t>
      </w:r>
      <w:r w:rsidRPr="00114580">
        <w:rPr>
          <w:color w:val="58595B"/>
          <w:spacing w:val="-8"/>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w w:val="105"/>
          <w:lang w:val="en-GB"/>
        </w:rPr>
        <w:t>benefit</w:t>
      </w:r>
      <w:r w:rsidRPr="00114580">
        <w:rPr>
          <w:color w:val="58595B"/>
          <w:spacing w:val="-7"/>
          <w:w w:val="105"/>
          <w:lang w:val="en-GB"/>
        </w:rPr>
        <w:t xml:space="preserve"> </w:t>
      </w:r>
      <w:r w:rsidRPr="00114580">
        <w:rPr>
          <w:color w:val="58595B"/>
          <w:w w:val="105"/>
          <w:lang w:val="en-GB"/>
        </w:rPr>
        <w:t>of</w:t>
      </w:r>
      <w:r w:rsidRPr="00114580">
        <w:rPr>
          <w:color w:val="58595B"/>
          <w:spacing w:val="-8"/>
          <w:w w:val="105"/>
          <w:lang w:val="en-GB"/>
        </w:rPr>
        <w:t xml:space="preserve"> </w:t>
      </w:r>
      <w:r w:rsidRPr="00114580">
        <w:rPr>
          <w:color w:val="58595B"/>
          <w:w w:val="105"/>
          <w:lang w:val="en-GB"/>
        </w:rPr>
        <w:t>the</w:t>
      </w:r>
      <w:r w:rsidRPr="00114580">
        <w:rPr>
          <w:color w:val="58595B"/>
          <w:spacing w:val="-7"/>
          <w:w w:val="105"/>
          <w:lang w:val="en-GB"/>
        </w:rPr>
        <w:t xml:space="preserve"> </w:t>
      </w:r>
      <w:r w:rsidRPr="00114580">
        <w:rPr>
          <w:color w:val="58595B"/>
          <w:spacing w:val="-1"/>
          <w:w w:val="105"/>
          <w:lang w:val="en-GB"/>
        </w:rPr>
        <w:t>suc</w:t>
      </w:r>
      <w:r w:rsidRPr="00543029">
        <w:rPr>
          <w:color w:val="58595B"/>
          <w:w w:val="105"/>
          <w:lang w:val="en-GB"/>
        </w:rPr>
        <w:t>c</w:t>
      </w:r>
      <w:r w:rsidRPr="00114580">
        <w:rPr>
          <w:color w:val="58595B"/>
          <w:spacing w:val="-1"/>
          <w:w w:val="105"/>
          <w:lang w:val="en-GB"/>
        </w:rPr>
        <w:t>essors</w:t>
      </w:r>
      <w:r w:rsidRPr="00114580">
        <w:rPr>
          <w:color w:val="58595B"/>
          <w:spacing w:val="-8"/>
          <w:w w:val="105"/>
          <w:lang w:val="en-GB"/>
        </w:rPr>
        <w:t xml:space="preserve"> </w:t>
      </w:r>
      <w:r w:rsidRPr="00114580">
        <w:rPr>
          <w:color w:val="58595B"/>
          <w:w w:val="105"/>
          <w:lang w:val="en-GB"/>
        </w:rPr>
        <w:t>in</w:t>
      </w:r>
      <w:r w:rsidRPr="00114580">
        <w:rPr>
          <w:color w:val="58595B"/>
          <w:spacing w:val="-7"/>
          <w:w w:val="105"/>
          <w:lang w:val="en-GB"/>
        </w:rPr>
        <w:t xml:space="preserve"> </w:t>
      </w:r>
      <w:r w:rsidRPr="00114580">
        <w:rPr>
          <w:color w:val="58595B"/>
          <w:spacing w:val="-1"/>
          <w:w w:val="105"/>
          <w:lang w:val="en-GB"/>
        </w:rPr>
        <w:t>title</w:t>
      </w:r>
      <w:r w:rsidRPr="00543029">
        <w:rPr>
          <w:color w:val="58595B"/>
          <w:w w:val="105"/>
          <w:lang w:val="en-GB"/>
        </w:rPr>
        <w:t>,</w:t>
      </w:r>
      <w:r w:rsidRPr="00114580">
        <w:rPr>
          <w:color w:val="58595B"/>
          <w:spacing w:val="33"/>
          <w:w w:val="82"/>
          <w:lang w:val="en-GB"/>
        </w:rPr>
        <w:t xml:space="preserve"> </w:t>
      </w:r>
      <w:r w:rsidRPr="00114580">
        <w:rPr>
          <w:color w:val="58595B"/>
          <w:spacing w:val="-1"/>
          <w:w w:val="105"/>
          <w:lang w:val="en-GB"/>
        </w:rPr>
        <w:t>administrators</w:t>
      </w:r>
      <w:r w:rsidRPr="00114580">
        <w:rPr>
          <w:color w:val="58595B"/>
          <w:spacing w:val="-6"/>
          <w:w w:val="105"/>
          <w:lang w:val="en-GB"/>
        </w:rPr>
        <w:t xml:space="preserve"> </w:t>
      </w:r>
      <w:r w:rsidRPr="00114580">
        <w:rPr>
          <w:color w:val="58595B"/>
          <w:w w:val="105"/>
          <w:lang w:val="en-GB"/>
        </w:rPr>
        <w:t>and</w:t>
      </w:r>
      <w:r w:rsidRPr="00114580">
        <w:rPr>
          <w:color w:val="58595B"/>
          <w:spacing w:val="-6"/>
          <w:w w:val="105"/>
          <w:lang w:val="en-GB"/>
        </w:rPr>
        <w:t xml:space="preserve"> </w:t>
      </w:r>
      <w:r w:rsidRPr="00114580">
        <w:rPr>
          <w:color w:val="58595B"/>
          <w:spacing w:val="-1"/>
          <w:w w:val="105"/>
          <w:lang w:val="en-GB"/>
        </w:rPr>
        <w:t>assigns</w:t>
      </w:r>
      <w:r w:rsidRPr="00114580">
        <w:rPr>
          <w:color w:val="58595B"/>
          <w:spacing w:val="-6"/>
          <w:w w:val="105"/>
          <w:lang w:val="en-GB"/>
        </w:rPr>
        <w:t xml:space="preserve"> </w:t>
      </w:r>
      <w:r w:rsidRPr="00114580">
        <w:rPr>
          <w:color w:val="58595B"/>
          <w:w w:val="105"/>
          <w:lang w:val="en-GB"/>
        </w:rPr>
        <w:t>of</w:t>
      </w:r>
      <w:r w:rsidRPr="00114580">
        <w:rPr>
          <w:color w:val="58595B"/>
          <w:spacing w:val="-6"/>
          <w:w w:val="105"/>
          <w:lang w:val="en-GB"/>
        </w:rPr>
        <w:t xml:space="preserve"> </w:t>
      </w:r>
      <w:r w:rsidRPr="00114580">
        <w:rPr>
          <w:color w:val="58595B"/>
          <w:w w:val="105"/>
          <w:lang w:val="en-GB"/>
        </w:rPr>
        <w:t>the</w:t>
      </w:r>
      <w:r w:rsidRPr="00114580">
        <w:rPr>
          <w:color w:val="58595B"/>
          <w:spacing w:val="-6"/>
          <w:w w:val="105"/>
          <w:lang w:val="en-GB"/>
        </w:rPr>
        <w:t xml:space="preserve"> </w:t>
      </w:r>
      <w:r w:rsidRPr="00114580">
        <w:rPr>
          <w:color w:val="58595B"/>
          <w:w w:val="105"/>
          <w:lang w:val="en-GB"/>
        </w:rPr>
        <w:t>parties.</w:t>
      </w:r>
    </w:p>
    <w:p w14:paraId="2541F2A7" w14:textId="77777777" w:rsidR="0016175F" w:rsidRPr="007572A1" w:rsidRDefault="0016175F" w:rsidP="004D2828">
      <w:pPr>
        <w:pStyle w:val="BodyText"/>
        <w:rPr>
          <w:sz w:val="15"/>
          <w:szCs w:val="15"/>
        </w:rPr>
      </w:pPr>
    </w:p>
    <w:p w14:paraId="6E06A93D" w14:textId="77777777" w:rsidR="0016175F" w:rsidRPr="00543029" w:rsidRDefault="0016175F" w:rsidP="004D2828">
      <w:pPr>
        <w:pStyle w:val="BodyText"/>
        <w:rPr>
          <w:bCs/>
        </w:rPr>
      </w:pPr>
      <w:bookmarkStart w:id="223" w:name="_Toc40712691"/>
      <w:r w:rsidRPr="00B44CAE">
        <w:rPr>
          <w:color w:val="58595B"/>
          <w:spacing w:val="-3"/>
          <w:w w:val="95"/>
        </w:rPr>
        <w:t>WAIVER</w:t>
      </w:r>
      <w:bookmarkEnd w:id="223"/>
    </w:p>
    <w:p w14:paraId="10976853" w14:textId="77777777" w:rsidR="0016175F" w:rsidRPr="00114580" w:rsidRDefault="0016175F" w:rsidP="004D2828">
      <w:pPr>
        <w:pStyle w:val="BodyText"/>
        <w:rPr>
          <w:lang w:val="en-GB"/>
        </w:rPr>
      </w:pPr>
      <w:r w:rsidRPr="00543029">
        <w:rPr>
          <w:color w:val="58595B"/>
          <w:w w:val="105"/>
          <w:lang w:val="en-GB"/>
        </w:rPr>
        <w:t>A</w:t>
      </w:r>
      <w:r w:rsidRPr="00114580">
        <w:rPr>
          <w:color w:val="58595B"/>
          <w:spacing w:val="-1"/>
          <w:w w:val="105"/>
          <w:lang w:val="en-GB"/>
        </w:rPr>
        <w:t>n</w:t>
      </w:r>
      <w:r w:rsidRPr="00543029">
        <w:rPr>
          <w:color w:val="58595B"/>
          <w:w w:val="105"/>
          <w:lang w:val="en-GB"/>
        </w:rPr>
        <w:t>y</w:t>
      </w:r>
      <w:r w:rsidRPr="00114580">
        <w:rPr>
          <w:color w:val="58595B"/>
          <w:spacing w:val="-18"/>
          <w:w w:val="105"/>
          <w:lang w:val="en-GB"/>
        </w:rPr>
        <w:t xml:space="preserve"> </w:t>
      </w:r>
      <w:r w:rsidRPr="00543029">
        <w:rPr>
          <w:color w:val="58595B"/>
          <w:w w:val="105"/>
          <w:lang w:val="en-GB"/>
        </w:rPr>
        <w:t>failur</w:t>
      </w:r>
      <w:r w:rsidRPr="00114580">
        <w:rPr>
          <w:color w:val="58595B"/>
          <w:spacing w:val="-1"/>
          <w:w w:val="105"/>
          <w:lang w:val="en-GB"/>
        </w:rPr>
        <w:t>e</w:t>
      </w:r>
      <w:r w:rsidRPr="00543029">
        <w:rPr>
          <w:color w:val="58595B"/>
          <w:w w:val="105"/>
          <w:lang w:val="en-GB"/>
        </w:rPr>
        <w:t>,</w:t>
      </w:r>
      <w:r w:rsidRPr="00114580">
        <w:rPr>
          <w:color w:val="58595B"/>
          <w:spacing w:val="-17"/>
          <w:w w:val="105"/>
          <w:lang w:val="en-GB"/>
        </w:rPr>
        <w:t xml:space="preserve"> </w:t>
      </w:r>
      <w:r w:rsidRPr="00543029">
        <w:rPr>
          <w:color w:val="58595B"/>
          <w:w w:val="105"/>
          <w:lang w:val="en-GB"/>
        </w:rPr>
        <w:t>laxity,</w:t>
      </w:r>
      <w:r w:rsidRPr="00114580">
        <w:rPr>
          <w:color w:val="58595B"/>
          <w:spacing w:val="-18"/>
          <w:w w:val="105"/>
          <w:lang w:val="en-GB"/>
        </w:rPr>
        <w:t xml:space="preserve"> </w:t>
      </w:r>
      <w:r w:rsidRPr="00114580">
        <w:rPr>
          <w:color w:val="58595B"/>
          <w:spacing w:val="-1"/>
          <w:w w:val="105"/>
          <w:lang w:val="en-GB"/>
        </w:rPr>
        <w:t>dela</w:t>
      </w:r>
      <w:r w:rsidRPr="00543029">
        <w:rPr>
          <w:color w:val="58595B"/>
          <w:w w:val="105"/>
          <w:lang w:val="en-GB"/>
        </w:rPr>
        <w:t>y</w:t>
      </w:r>
      <w:r w:rsidRPr="00114580">
        <w:rPr>
          <w:color w:val="58595B"/>
          <w:spacing w:val="-17"/>
          <w:w w:val="105"/>
          <w:lang w:val="en-GB"/>
        </w:rPr>
        <w:t xml:space="preserve"> </w:t>
      </w:r>
      <w:r w:rsidRPr="00114580">
        <w:rPr>
          <w:color w:val="58595B"/>
          <w:w w:val="105"/>
          <w:lang w:val="en-GB"/>
        </w:rPr>
        <w:t>or</w:t>
      </w:r>
      <w:r w:rsidRPr="00114580">
        <w:rPr>
          <w:color w:val="58595B"/>
          <w:spacing w:val="-18"/>
          <w:w w:val="105"/>
          <w:lang w:val="en-GB"/>
        </w:rPr>
        <w:t xml:space="preserve"> </w:t>
      </w:r>
      <w:r w:rsidRPr="00114580">
        <w:rPr>
          <w:color w:val="58595B"/>
          <w:w w:val="105"/>
          <w:lang w:val="en-GB"/>
        </w:rPr>
        <w:t>omission</w:t>
      </w:r>
      <w:r w:rsidRPr="00114580">
        <w:rPr>
          <w:color w:val="58595B"/>
          <w:spacing w:val="-17"/>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18"/>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17"/>
          <w:w w:val="105"/>
          <w:lang w:val="en-GB"/>
        </w:rPr>
        <w:t xml:space="preserve"> </w:t>
      </w:r>
      <w:r w:rsidRPr="00114580">
        <w:rPr>
          <w:color w:val="58595B"/>
          <w:w w:val="105"/>
          <w:lang w:val="en-GB"/>
        </w:rPr>
        <w:t>Party</w:t>
      </w:r>
      <w:r w:rsidRPr="00114580">
        <w:rPr>
          <w:color w:val="58595B"/>
          <w:spacing w:val="-18"/>
          <w:w w:val="105"/>
          <w:lang w:val="en-GB"/>
        </w:rPr>
        <w:t xml:space="preserve"> </w:t>
      </w:r>
      <w:r w:rsidRPr="00114580">
        <w:rPr>
          <w:color w:val="58595B"/>
          <w:spacing w:val="-1"/>
          <w:w w:val="105"/>
          <w:lang w:val="en-GB"/>
        </w:rPr>
        <w:t>to</w:t>
      </w:r>
      <w:r w:rsidRPr="00114580">
        <w:rPr>
          <w:color w:val="58595B"/>
          <w:spacing w:val="25"/>
          <w:w w:val="109"/>
          <w:lang w:val="en-GB"/>
        </w:rPr>
        <w:t xml:space="preserve"> </w:t>
      </w:r>
      <w:r w:rsidRPr="00114580">
        <w:rPr>
          <w:color w:val="58595B"/>
          <w:spacing w:val="-1"/>
          <w:w w:val="105"/>
          <w:lang w:val="en-GB"/>
        </w:rPr>
        <w:t>enfor</w:t>
      </w:r>
      <w:r w:rsidRPr="00543029">
        <w:rPr>
          <w:color w:val="58595B"/>
          <w:w w:val="105"/>
          <w:lang w:val="en-GB"/>
        </w:rPr>
        <w:t>c</w:t>
      </w:r>
      <w:r w:rsidRPr="00114580">
        <w:rPr>
          <w:color w:val="58595B"/>
          <w:spacing w:val="-1"/>
          <w:w w:val="105"/>
          <w:lang w:val="en-GB"/>
        </w:rPr>
        <w:t>e</w:t>
      </w:r>
      <w:r w:rsidRPr="00114580">
        <w:rPr>
          <w:color w:val="58595B"/>
          <w:spacing w:val="-6"/>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the</w:t>
      </w:r>
      <w:r w:rsidRPr="00114580">
        <w:rPr>
          <w:color w:val="58595B"/>
          <w:spacing w:val="-5"/>
          <w:w w:val="105"/>
          <w:lang w:val="en-GB"/>
        </w:rPr>
        <w:t xml:space="preserve"> </w:t>
      </w:r>
      <w:r w:rsidRPr="00114580">
        <w:rPr>
          <w:color w:val="58595B"/>
          <w:spacing w:val="-1"/>
          <w:w w:val="105"/>
          <w:lang w:val="en-GB"/>
        </w:rPr>
        <w:t>terms</w:t>
      </w:r>
      <w:r w:rsidRPr="00114580">
        <w:rPr>
          <w:color w:val="58595B"/>
          <w:spacing w:val="-5"/>
          <w:w w:val="105"/>
          <w:lang w:val="en-GB"/>
        </w:rPr>
        <w:t xml:space="preserve"> </w:t>
      </w:r>
      <w:r w:rsidRPr="00114580">
        <w:rPr>
          <w:color w:val="58595B"/>
          <w:w w:val="105"/>
          <w:lang w:val="en-GB"/>
        </w:rPr>
        <w:t>and</w:t>
      </w:r>
      <w:r w:rsidRPr="00114580">
        <w:rPr>
          <w:color w:val="58595B"/>
          <w:spacing w:val="-6"/>
          <w:w w:val="105"/>
          <w:lang w:val="en-GB"/>
        </w:rPr>
        <w:t xml:space="preserve"> </w:t>
      </w:r>
      <w:r w:rsidRPr="00543029">
        <w:rPr>
          <w:color w:val="58595B"/>
          <w:w w:val="105"/>
          <w:lang w:val="en-GB"/>
        </w:rPr>
        <w:t>c</w:t>
      </w:r>
      <w:r w:rsidRPr="00114580">
        <w:rPr>
          <w:color w:val="58595B"/>
          <w:spacing w:val="-1"/>
          <w:w w:val="105"/>
          <w:lang w:val="en-GB"/>
        </w:rPr>
        <w:t>onditions</w:t>
      </w:r>
      <w:r w:rsidRPr="00114580">
        <w:rPr>
          <w:color w:val="58595B"/>
          <w:spacing w:val="-5"/>
          <w:w w:val="105"/>
          <w:lang w:val="en-GB"/>
        </w:rPr>
        <w:t xml:space="preserve"> </w:t>
      </w:r>
      <w:r w:rsidRPr="00114580">
        <w:rPr>
          <w:color w:val="58595B"/>
          <w:w w:val="105"/>
          <w:lang w:val="en-GB"/>
        </w:rPr>
        <w:t>of</w:t>
      </w:r>
      <w:r w:rsidRPr="00114580">
        <w:rPr>
          <w:color w:val="58595B"/>
          <w:spacing w:val="-5"/>
          <w:w w:val="105"/>
          <w:lang w:val="en-GB"/>
        </w:rPr>
        <w:t xml:space="preserve"> </w:t>
      </w:r>
      <w:r w:rsidRPr="00114580">
        <w:rPr>
          <w:color w:val="58595B"/>
          <w:w w:val="105"/>
          <w:lang w:val="en-GB"/>
        </w:rPr>
        <w:t>this</w:t>
      </w:r>
      <w:r w:rsidRPr="00114580">
        <w:rPr>
          <w:color w:val="58595B"/>
          <w:spacing w:val="33"/>
          <w:w w:val="104"/>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3"/>
          <w:w w:val="105"/>
          <w:lang w:val="en-GB"/>
        </w:rPr>
        <w:t xml:space="preserve"> </w:t>
      </w:r>
      <w:r w:rsidRPr="00114580">
        <w:rPr>
          <w:color w:val="58595B"/>
          <w:w w:val="105"/>
          <w:lang w:val="en-GB"/>
        </w:rPr>
        <w:t>shall</w:t>
      </w:r>
      <w:r w:rsidRPr="00114580">
        <w:rPr>
          <w:color w:val="58595B"/>
          <w:spacing w:val="-3"/>
          <w:w w:val="105"/>
          <w:lang w:val="en-GB"/>
        </w:rPr>
        <w:t xml:space="preserve"> </w:t>
      </w:r>
      <w:r w:rsidRPr="00114580">
        <w:rPr>
          <w:color w:val="58595B"/>
          <w:w w:val="105"/>
          <w:lang w:val="en-GB"/>
        </w:rPr>
        <w:t>not</w:t>
      </w:r>
      <w:r w:rsidRPr="00114580">
        <w:rPr>
          <w:color w:val="58595B"/>
          <w:spacing w:val="-3"/>
          <w:w w:val="105"/>
          <w:lang w:val="en-GB"/>
        </w:rPr>
        <w:t xml:space="preserve"> </w:t>
      </w:r>
      <w:r w:rsidRPr="00114580">
        <w:rPr>
          <w:color w:val="58595B"/>
          <w:w w:val="105"/>
          <w:lang w:val="en-GB"/>
        </w:rPr>
        <w:t>be</w:t>
      </w:r>
      <w:r w:rsidRPr="00114580">
        <w:rPr>
          <w:color w:val="58595B"/>
          <w:spacing w:val="-3"/>
          <w:w w:val="105"/>
          <w:lang w:val="en-GB"/>
        </w:rPr>
        <w:t xml:space="preserve"> </w:t>
      </w:r>
      <w:r w:rsidRPr="00114580">
        <w:rPr>
          <w:color w:val="58595B"/>
          <w:w w:val="105"/>
          <w:lang w:val="en-GB"/>
        </w:rPr>
        <w:t>deemed</w:t>
      </w:r>
      <w:r w:rsidRPr="00114580">
        <w:rPr>
          <w:color w:val="58595B"/>
          <w:spacing w:val="-3"/>
          <w:w w:val="105"/>
          <w:lang w:val="en-GB"/>
        </w:rPr>
        <w:t xml:space="preserve"> </w:t>
      </w:r>
      <w:r w:rsidRPr="00114580">
        <w:rPr>
          <w:color w:val="58595B"/>
          <w:spacing w:val="-1"/>
          <w:w w:val="105"/>
          <w:lang w:val="en-GB"/>
        </w:rPr>
        <w:t>to</w:t>
      </w:r>
      <w:r w:rsidRPr="00114580">
        <w:rPr>
          <w:color w:val="58595B"/>
          <w:spacing w:val="-3"/>
          <w:w w:val="105"/>
          <w:lang w:val="en-GB"/>
        </w:rPr>
        <w:t xml:space="preserve"> </w:t>
      </w:r>
      <w:r w:rsidRPr="00114580">
        <w:rPr>
          <w:color w:val="58595B"/>
          <w:w w:val="105"/>
          <w:lang w:val="en-GB"/>
        </w:rPr>
        <w:t>be</w:t>
      </w:r>
      <w:r w:rsidRPr="00114580">
        <w:rPr>
          <w:color w:val="58595B"/>
          <w:spacing w:val="-3"/>
          <w:w w:val="105"/>
          <w:lang w:val="en-GB"/>
        </w:rPr>
        <w:t xml:space="preserve"> </w:t>
      </w:r>
      <w:r w:rsidRPr="00114580">
        <w:rPr>
          <w:color w:val="58595B"/>
          <w:w w:val="105"/>
          <w:lang w:val="en-GB"/>
        </w:rPr>
        <w:t>a</w:t>
      </w:r>
      <w:r w:rsidRPr="00114580">
        <w:rPr>
          <w:color w:val="58595B"/>
          <w:spacing w:val="-3"/>
          <w:w w:val="105"/>
          <w:lang w:val="en-GB"/>
        </w:rPr>
        <w:t xml:space="preserve"> </w:t>
      </w:r>
      <w:r w:rsidRPr="00543029">
        <w:rPr>
          <w:color w:val="58595B"/>
          <w:w w:val="105"/>
          <w:lang w:val="en-GB"/>
        </w:rPr>
        <w:t>waiv</w:t>
      </w:r>
      <w:r w:rsidRPr="00114580">
        <w:rPr>
          <w:color w:val="58595B"/>
          <w:spacing w:val="-1"/>
          <w:w w:val="105"/>
          <w:lang w:val="en-GB"/>
        </w:rPr>
        <w:t>er</w:t>
      </w:r>
      <w:r w:rsidRPr="00114580">
        <w:rPr>
          <w:color w:val="58595B"/>
          <w:spacing w:val="-3"/>
          <w:w w:val="105"/>
          <w:lang w:val="en-GB"/>
        </w:rPr>
        <w:t xml:space="preserve"> </w:t>
      </w:r>
      <w:r w:rsidRPr="00114580">
        <w:rPr>
          <w:color w:val="58595B"/>
          <w:w w:val="105"/>
          <w:lang w:val="en-GB"/>
        </w:rPr>
        <w:t>of</w:t>
      </w:r>
      <w:r w:rsidRPr="00114580">
        <w:rPr>
          <w:color w:val="58595B"/>
          <w:spacing w:val="28"/>
          <w:lang w:val="en-GB"/>
        </w:rPr>
        <w:t xml:space="preserve"> </w:t>
      </w:r>
      <w:r w:rsidRPr="00114580">
        <w:rPr>
          <w:color w:val="58595B"/>
          <w:w w:val="105"/>
          <w:lang w:val="en-GB"/>
        </w:rPr>
        <w:t>such</w:t>
      </w:r>
      <w:r w:rsidRPr="00114580">
        <w:rPr>
          <w:color w:val="58595B"/>
          <w:spacing w:val="-4"/>
          <w:w w:val="105"/>
          <w:lang w:val="en-GB"/>
        </w:rPr>
        <w:t xml:space="preserve"> </w:t>
      </w:r>
      <w:r w:rsidRPr="00114580">
        <w:rPr>
          <w:color w:val="58595B"/>
          <w:spacing w:val="-1"/>
          <w:w w:val="105"/>
          <w:lang w:val="en-GB"/>
        </w:rPr>
        <w:t>terms</w:t>
      </w:r>
      <w:r w:rsidRPr="00114580">
        <w:rPr>
          <w:color w:val="58595B"/>
          <w:spacing w:val="-4"/>
          <w:w w:val="105"/>
          <w:lang w:val="en-GB"/>
        </w:rPr>
        <w:t xml:space="preserve"> </w:t>
      </w:r>
      <w:r w:rsidRPr="00114580">
        <w:rPr>
          <w:color w:val="58595B"/>
          <w:w w:val="105"/>
          <w:lang w:val="en-GB"/>
        </w:rPr>
        <w:t>and</w:t>
      </w:r>
      <w:r w:rsidRPr="00114580">
        <w:rPr>
          <w:color w:val="58595B"/>
          <w:spacing w:val="-3"/>
          <w:w w:val="105"/>
          <w:lang w:val="en-GB"/>
        </w:rPr>
        <w:t xml:space="preserve"> </w:t>
      </w:r>
      <w:r w:rsidRPr="00543029">
        <w:rPr>
          <w:color w:val="58595B"/>
          <w:w w:val="105"/>
          <w:lang w:val="en-GB"/>
        </w:rPr>
        <w:t>c</w:t>
      </w:r>
      <w:r w:rsidRPr="00114580">
        <w:rPr>
          <w:color w:val="58595B"/>
          <w:spacing w:val="-1"/>
          <w:w w:val="105"/>
          <w:lang w:val="en-GB"/>
        </w:rPr>
        <w:t>onditions</w:t>
      </w:r>
      <w:r w:rsidRPr="00114580">
        <w:rPr>
          <w:color w:val="58595B"/>
          <w:spacing w:val="-4"/>
          <w:w w:val="105"/>
          <w:lang w:val="en-GB"/>
        </w:rPr>
        <w:t xml:space="preserve"> </w:t>
      </w:r>
      <w:r w:rsidRPr="00114580">
        <w:rPr>
          <w:color w:val="58595B"/>
          <w:w w:val="105"/>
          <w:lang w:val="en-GB"/>
        </w:rPr>
        <w:t>or</w:t>
      </w:r>
      <w:r w:rsidRPr="00114580">
        <w:rPr>
          <w:color w:val="58595B"/>
          <w:spacing w:val="-3"/>
          <w:w w:val="105"/>
          <w:lang w:val="en-GB"/>
        </w:rPr>
        <w:t xml:space="preserve"> </w:t>
      </w:r>
      <w:r w:rsidRPr="00114580">
        <w:rPr>
          <w:color w:val="58595B"/>
          <w:w w:val="105"/>
          <w:lang w:val="en-GB"/>
        </w:rPr>
        <w:t>of</w:t>
      </w:r>
      <w:r w:rsidRPr="00114580">
        <w:rPr>
          <w:color w:val="58595B"/>
          <w:spacing w:val="-4"/>
          <w:w w:val="105"/>
          <w:lang w:val="en-GB"/>
        </w:rPr>
        <w:t xml:space="preserve"> </w:t>
      </w:r>
      <w:r w:rsidRPr="00114580">
        <w:rPr>
          <w:color w:val="58595B"/>
          <w:w w:val="105"/>
          <w:lang w:val="en-GB"/>
        </w:rPr>
        <w:t>the</w:t>
      </w:r>
      <w:r w:rsidRPr="00114580">
        <w:rPr>
          <w:color w:val="58595B"/>
          <w:spacing w:val="-4"/>
          <w:w w:val="105"/>
          <w:lang w:val="en-GB"/>
        </w:rPr>
        <w:t xml:space="preserve"> </w:t>
      </w:r>
      <w:r w:rsidRPr="00543029">
        <w:rPr>
          <w:color w:val="58595B"/>
          <w:w w:val="105"/>
          <w:lang w:val="en-GB"/>
        </w:rPr>
        <w:t>r</w:t>
      </w:r>
      <w:r w:rsidRPr="00114580">
        <w:rPr>
          <w:color w:val="58595B"/>
          <w:spacing w:val="-1"/>
          <w:w w:val="105"/>
          <w:lang w:val="en-GB"/>
        </w:rPr>
        <w:t>ight</w:t>
      </w:r>
      <w:r w:rsidRPr="00114580">
        <w:rPr>
          <w:color w:val="58595B"/>
          <w:spacing w:val="-3"/>
          <w:w w:val="105"/>
          <w:lang w:val="en-GB"/>
        </w:rPr>
        <w:t xml:space="preserve"> </w:t>
      </w:r>
      <w:r w:rsidRPr="00114580">
        <w:rPr>
          <w:color w:val="58595B"/>
          <w:spacing w:val="-1"/>
          <w:w w:val="105"/>
          <w:lang w:val="en-GB"/>
        </w:rPr>
        <w:t>at</w:t>
      </w:r>
      <w:r w:rsidRPr="00114580">
        <w:rPr>
          <w:color w:val="58595B"/>
          <w:spacing w:val="-4"/>
          <w:w w:val="105"/>
          <w:lang w:val="en-GB"/>
        </w:rPr>
        <w:t xml:space="preserve"> </w:t>
      </w:r>
      <w:r w:rsidRPr="00114580">
        <w:rPr>
          <w:color w:val="58595B"/>
          <w:spacing w:val="-1"/>
          <w:w w:val="105"/>
          <w:lang w:val="en-GB"/>
        </w:rPr>
        <w:t>an</w:t>
      </w:r>
      <w:r w:rsidRPr="00543029">
        <w:rPr>
          <w:color w:val="58595B"/>
          <w:w w:val="105"/>
          <w:lang w:val="en-GB"/>
        </w:rPr>
        <w:t>y</w:t>
      </w:r>
      <w:r w:rsidRPr="00114580">
        <w:rPr>
          <w:color w:val="58595B"/>
          <w:spacing w:val="-3"/>
          <w:w w:val="105"/>
          <w:lang w:val="en-GB"/>
        </w:rPr>
        <w:t xml:space="preserve"> </w:t>
      </w:r>
      <w:r w:rsidRPr="00114580">
        <w:rPr>
          <w:color w:val="58595B"/>
          <w:w w:val="105"/>
          <w:lang w:val="en-GB"/>
        </w:rPr>
        <w:t>time</w:t>
      </w:r>
      <w:r w:rsidRPr="00114580">
        <w:rPr>
          <w:color w:val="58595B"/>
          <w:spacing w:val="39"/>
          <w:w w:val="106"/>
          <w:lang w:val="en-GB"/>
        </w:rPr>
        <w:t xml:space="preserve"> </w:t>
      </w:r>
      <w:r w:rsidRPr="00114580">
        <w:rPr>
          <w:color w:val="58595B"/>
          <w:spacing w:val="-1"/>
          <w:w w:val="105"/>
          <w:lang w:val="en-GB"/>
        </w:rPr>
        <w:t>subsequent</w:t>
      </w:r>
      <w:r w:rsidRPr="00114580">
        <w:rPr>
          <w:color w:val="58595B"/>
          <w:spacing w:val="9"/>
          <w:w w:val="105"/>
          <w:lang w:val="en-GB"/>
        </w:rPr>
        <w:t xml:space="preserve"> </w:t>
      </w:r>
      <w:r w:rsidRPr="00114580">
        <w:rPr>
          <w:color w:val="58595B"/>
          <w:spacing w:val="-1"/>
          <w:w w:val="105"/>
          <w:lang w:val="en-GB"/>
        </w:rPr>
        <w:t>to</w:t>
      </w:r>
      <w:r w:rsidRPr="00114580">
        <w:rPr>
          <w:color w:val="58595B"/>
          <w:spacing w:val="9"/>
          <w:w w:val="105"/>
          <w:lang w:val="en-GB"/>
        </w:rPr>
        <w:t xml:space="preserve"> </w:t>
      </w:r>
      <w:r w:rsidRPr="00114580">
        <w:rPr>
          <w:color w:val="58595B"/>
          <w:spacing w:val="-1"/>
          <w:w w:val="105"/>
          <w:lang w:val="en-GB"/>
        </w:rPr>
        <w:t>enfor</w:t>
      </w:r>
      <w:r w:rsidRPr="00543029">
        <w:rPr>
          <w:color w:val="58595B"/>
          <w:w w:val="105"/>
          <w:lang w:val="en-GB"/>
        </w:rPr>
        <w:t>c</w:t>
      </w:r>
      <w:r w:rsidRPr="00114580">
        <w:rPr>
          <w:color w:val="58595B"/>
          <w:spacing w:val="-1"/>
          <w:w w:val="105"/>
          <w:lang w:val="en-GB"/>
        </w:rPr>
        <w:t>e</w:t>
      </w:r>
      <w:r w:rsidRPr="00114580">
        <w:rPr>
          <w:color w:val="58595B"/>
          <w:spacing w:val="10"/>
          <w:w w:val="105"/>
          <w:lang w:val="en-GB"/>
        </w:rPr>
        <w:t xml:space="preserve"> </w:t>
      </w:r>
      <w:r w:rsidRPr="00114580">
        <w:rPr>
          <w:color w:val="58595B"/>
          <w:w w:val="105"/>
          <w:lang w:val="en-GB"/>
        </w:rPr>
        <w:t>them.</w:t>
      </w:r>
    </w:p>
    <w:p w14:paraId="1B89DFA4" w14:textId="77777777" w:rsidR="0016175F" w:rsidRPr="007572A1" w:rsidRDefault="0016175F" w:rsidP="004D2828">
      <w:pPr>
        <w:pStyle w:val="BodyText"/>
        <w:rPr>
          <w:sz w:val="15"/>
          <w:szCs w:val="15"/>
        </w:rPr>
      </w:pPr>
    </w:p>
    <w:p w14:paraId="135565DB" w14:textId="77777777" w:rsidR="0016175F" w:rsidRPr="00543029" w:rsidRDefault="0016175F" w:rsidP="004D2828">
      <w:pPr>
        <w:pStyle w:val="BodyText"/>
        <w:rPr>
          <w:bCs/>
        </w:rPr>
      </w:pPr>
      <w:bookmarkStart w:id="224" w:name="_Toc40712692"/>
      <w:r w:rsidRPr="00B44CAE">
        <w:rPr>
          <w:color w:val="58595B"/>
          <w:w w:val="85"/>
        </w:rPr>
        <w:t>APPLICABLE</w:t>
      </w:r>
      <w:r w:rsidRPr="00114580">
        <w:rPr>
          <w:color w:val="58595B"/>
          <w:spacing w:val="1"/>
          <w:w w:val="85"/>
        </w:rPr>
        <w:t xml:space="preserve"> </w:t>
      </w:r>
      <w:r w:rsidRPr="00114580">
        <w:rPr>
          <w:color w:val="58595B"/>
          <w:spacing w:val="-4"/>
          <w:w w:val="85"/>
        </w:rPr>
        <w:t>L</w:t>
      </w:r>
      <w:r w:rsidRPr="00114580">
        <w:rPr>
          <w:color w:val="58595B"/>
          <w:spacing w:val="-3"/>
          <w:w w:val="85"/>
        </w:rPr>
        <w:t>AW</w:t>
      </w:r>
      <w:bookmarkEnd w:id="224"/>
    </w:p>
    <w:p w14:paraId="4E313CC7" w14:textId="77777777" w:rsidR="0016175F" w:rsidRPr="00114580" w:rsidRDefault="0016175F" w:rsidP="004D2828">
      <w:pPr>
        <w:pStyle w:val="BodyText"/>
        <w:rPr>
          <w:lang w:val="en-GB"/>
        </w:rPr>
      </w:pPr>
      <w:r w:rsidRPr="00543029">
        <w:rPr>
          <w:color w:val="58595B"/>
          <w:w w:val="105"/>
          <w:lang w:val="en-GB"/>
        </w:rPr>
        <w:t>This</w:t>
      </w:r>
      <w:r w:rsidRPr="00114580">
        <w:rPr>
          <w:color w:val="58595B"/>
          <w:spacing w:val="-9"/>
          <w:w w:val="105"/>
          <w:lang w:val="en-GB"/>
        </w:rPr>
        <w:t xml:space="preserve"> </w:t>
      </w:r>
      <w:r w:rsidRPr="00543029">
        <w:rPr>
          <w:color w:val="58595B"/>
          <w:w w:val="105"/>
          <w:lang w:val="en-GB"/>
        </w:rPr>
        <w:t>A</w:t>
      </w:r>
      <w:r w:rsidRPr="00114580">
        <w:rPr>
          <w:color w:val="58595B"/>
          <w:spacing w:val="-1"/>
          <w:w w:val="105"/>
          <w:lang w:val="en-GB"/>
        </w:rPr>
        <w:t>g</w:t>
      </w:r>
      <w:r w:rsidRPr="00543029">
        <w:rPr>
          <w:color w:val="58595B"/>
          <w:w w:val="105"/>
          <w:lang w:val="en-GB"/>
        </w:rPr>
        <w:t>r</w:t>
      </w:r>
      <w:r w:rsidRPr="00114580">
        <w:rPr>
          <w:color w:val="58595B"/>
          <w:spacing w:val="-1"/>
          <w:w w:val="105"/>
          <w:lang w:val="en-GB"/>
        </w:rPr>
        <w:t>eement</w:t>
      </w:r>
      <w:r w:rsidRPr="00114580">
        <w:rPr>
          <w:color w:val="58595B"/>
          <w:spacing w:val="-8"/>
          <w:w w:val="105"/>
          <w:lang w:val="en-GB"/>
        </w:rPr>
        <w:t xml:space="preserve"> </w:t>
      </w:r>
      <w:r w:rsidRPr="00114580">
        <w:rPr>
          <w:color w:val="58595B"/>
          <w:w w:val="105"/>
          <w:lang w:val="en-GB"/>
        </w:rPr>
        <w:t>shall</w:t>
      </w:r>
      <w:r w:rsidRPr="00114580">
        <w:rPr>
          <w:color w:val="58595B"/>
          <w:spacing w:val="-9"/>
          <w:w w:val="105"/>
          <w:lang w:val="en-GB"/>
        </w:rPr>
        <w:t xml:space="preserve"> </w:t>
      </w:r>
      <w:r w:rsidRPr="00114580">
        <w:rPr>
          <w:color w:val="58595B"/>
          <w:w w:val="105"/>
          <w:lang w:val="en-GB"/>
        </w:rPr>
        <w:t>be</w:t>
      </w:r>
      <w:r w:rsidRPr="00114580">
        <w:rPr>
          <w:color w:val="58595B"/>
          <w:spacing w:val="-8"/>
          <w:w w:val="105"/>
          <w:lang w:val="en-GB"/>
        </w:rPr>
        <w:t xml:space="preserve"> </w:t>
      </w:r>
      <w:r w:rsidRPr="00114580">
        <w:rPr>
          <w:color w:val="58595B"/>
          <w:spacing w:val="-1"/>
          <w:w w:val="105"/>
          <w:lang w:val="en-GB"/>
        </w:rPr>
        <w:t>go</w:t>
      </w:r>
      <w:r w:rsidRPr="00543029">
        <w:rPr>
          <w:color w:val="58595B"/>
          <w:w w:val="105"/>
          <w:lang w:val="en-GB"/>
        </w:rPr>
        <w:t>v</w:t>
      </w:r>
      <w:r w:rsidRPr="00114580">
        <w:rPr>
          <w:color w:val="58595B"/>
          <w:spacing w:val="-1"/>
          <w:w w:val="105"/>
          <w:lang w:val="en-GB"/>
        </w:rPr>
        <w:t>erned</w:t>
      </w:r>
      <w:r w:rsidRPr="00114580">
        <w:rPr>
          <w:color w:val="58595B"/>
          <w:spacing w:val="-8"/>
          <w:w w:val="105"/>
          <w:lang w:val="en-GB"/>
        </w:rPr>
        <w:t xml:space="preserve"> </w:t>
      </w:r>
      <w:r w:rsidRPr="00114580">
        <w:rPr>
          <w:color w:val="58595B"/>
          <w:spacing w:val="-1"/>
          <w:w w:val="105"/>
          <w:lang w:val="en-GB"/>
        </w:rPr>
        <w:t>b</w:t>
      </w:r>
      <w:r w:rsidRPr="00543029">
        <w:rPr>
          <w:color w:val="58595B"/>
          <w:w w:val="105"/>
          <w:lang w:val="en-GB"/>
        </w:rPr>
        <w:t>y</w:t>
      </w:r>
      <w:r w:rsidRPr="00114580">
        <w:rPr>
          <w:color w:val="58595B"/>
          <w:spacing w:val="-9"/>
          <w:w w:val="105"/>
          <w:lang w:val="en-GB"/>
        </w:rPr>
        <w:t xml:space="preserve"> </w:t>
      </w:r>
      <w:r w:rsidRPr="00114580">
        <w:rPr>
          <w:color w:val="58595B"/>
          <w:w w:val="105"/>
          <w:lang w:val="en-GB"/>
        </w:rPr>
        <w:t>the</w:t>
      </w:r>
      <w:r w:rsidRPr="00114580">
        <w:rPr>
          <w:color w:val="58595B"/>
          <w:spacing w:val="-8"/>
          <w:w w:val="105"/>
          <w:lang w:val="en-GB"/>
        </w:rPr>
        <w:t xml:space="preserve"> </w:t>
      </w:r>
      <w:r w:rsidRPr="00543029">
        <w:rPr>
          <w:color w:val="58595B"/>
          <w:w w:val="105"/>
          <w:lang w:val="en-GB"/>
        </w:rPr>
        <w:t>laws</w:t>
      </w:r>
      <w:r w:rsidRPr="00114580">
        <w:rPr>
          <w:color w:val="58595B"/>
          <w:spacing w:val="-8"/>
          <w:w w:val="105"/>
          <w:lang w:val="en-GB"/>
        </w:rPr>
        <w:t xml:space="preserve"> </w:t>
      </w:r>
      <w:r w:rsidRPr="00114580">
        <w:rPr>
          <w:color w:val="58595B"/>
          <w:w w:val="105"/>
          <w:lang w:val="en-GB"/>
        </w:rPr>
        <w:t>of</w:t>
      </w:r>
      <w:r w:rsidRPr="00114580">
        <w:rPr>
          <w:color w:val="58595B"/>
          <w:spacing w:val="27"/>
          <w:lang w:val="en-GB"/>
        </w:rPr>
        <w:t xml:space="preserve"> </w:t>
      </w:r>
      <w:r w:rsidRPr="00114580">
        <w:rPr>
          <w:color w:val="58595B"/>
          <w:spacing w:val="-1"/>
          <w:w w:val="105"/>
          <w:lang w:val="en-GB"/>
        </w:rPr>
        <w:t>Zimbab</w:t>
      </w:r>
      <w:r w:rsidRPr="00543029">
        <w:rPr>
          <w:color w:val="58595B"/>
          <w:w w:val="105"/>
          <w:lang w:val="en-GB"/>
        </w:rPr>
        <w:t>w</w:t>
      </w:r>
      <w:r w:rsidRPr="00114580">
        <w:rPr>
          <w:color w:val="58595B"/>
          <w:spacing w:val="-1"/>
          <w:w w:val="105"/>
          <w:lang w:val="en-GB"/>
        </w:rPr>
        <w:t>e</w:t>
      </w:r>
      <w:r w:rsidRPr="00543029">
        <w:rPr>
          <w:color w:val="58595B"/>
          <w:w w:val="105"/>
          <w:lang w:val="en-GB"/>
        </w:rPr>
        <w:t>.</w:t>
      </w:r>
    </w:p>
    <w:p w14:paraId="51F57D4D" w14:textId="77777777" w:rsidR="0016175F" w:rsidRPr="00114580" w:rsidRDefault="0016175F" w:rsidP="004D2828">
      <w:pPr>
        <w:pStyle w:val="BodyText"/>
        <w:sectPr w:rsidR="0016175F" w:rsidRPr="00114580">
          <w:pgSz w:w="11910" w:h="16840"/>
          <w:pgMar w:top="1060" w:right="340" w:bottom="280" w:left="320" w:header="720" w:footer="720" w:gutter="0"/>
          <w:cols w:num="3" w:space="720" w:equalWidth="0">
            <w:col w:w="3548" w:space="254"/>
            <w:col w:w="3552" w:space="250"/>
            <w:col w:w="3646"/>
          </w:cols>
        </w:sectPr>
      </w:pPr>
    </w:p>
    <w:p w14:paraId="51D4D919" w14:textId="77777777" w:rsidR="0016175F" w:rsidRPr="004D2828" w:rsidRDefault="0016175F" w:rsidP="004D2828">
      <w:pPr>
        <w:pStyle w:val="BodyText"/>
      </w:pPr>
      <w:bookmarkStart w:id="225" w:name="_Toc40712693"/>
      <w:r w:rsidRPr="004D2828">
        <w:rPr>
          <w:w w:val="85"/>
        </w:rPr>
        <w:lastRenderedPageBreak/>
        <w:t>DOMICILIUM</w:t>
      </w:r>
      <w:r w:rsidRPr="004D2828">
        <w:rPr>
          <w:spacing w:val="10"/>
          <w:w w:val="85"/>
        </w:rPr>
        <w:t xml:space="preserve"> </w:t>
      </w:r>
      <w:r w:rsidRPr="004D2828">
        <w:rPr>
          <w:spacing w:val="-3"/>
          <w:w w:val="85"/>
        </w:rPr>
        <w:t>CIT</w:t>
      </w:r>
      <w:r w:rsidRPr="004D2828">
        <w:rPr>
          <w:w w:val="85"/>
        </w:rPr>
        <w:t>ANDI</w:t>
      </w:r>
      <w:r w:rsidRPr="004D2828">
        <w:rPr>
          <w:spacing w:val="10"/>
          <w:w w:val="85"/>
        </w:rPr>
        <w:t xml:space="preserve"> </w:t>
      </w:r>
      <w:r w:rsidRPr="004D2828">
        <w:rPr>
          <w:w w:val="85"/>
        </w:rPr>
        <w:t>ET</w:t>
      </w:r>
      <w:r w:rsidRPr="004D2828">
        <w:rPr>
          <w:spacing w:val="10"/>
          <w:w w:val="85"/>
        </w:rPr>
        <w:t xml:space="preserve"> </w:t>
      </w:r>
      <w:r w:rsidRPr="004D2828">
        <w:rPr>
          <w:w w:val="85"/>
        </w:rPr>
        <w:t>EXECUTANDI</w:t>
      </w:r>
      <w:bookmarkEnd w:id="225"/>
    </w:p>
    <w:p w14:paraId="6D998406" w14:textId="77777777" w:rsidR="0016175F" w:rsidRPr="007572A1" w:rsidRDefault="0016175F" w:rsidP="004D2828">
      <w:pPr>
        <w:pStyle w:val="BodyText"/>
        <w:rPr>
          <w:sz w:val="18"/>
          <w:szCs w:val="18"/>
        </w:rPr>
      </w:pPr>
      <w:r w:rsidRPr="00543029">
        <w:rPr>
          <w:color w:val="58595B"/>
          <w:w w:val="105"/>
          <w:sz w:val="18"/>
        </w:rPr>
        <w:t>T</w:t>
      </w:r>
      <w:r w:rsidRPr="004D2828">
        <w:rPr>
          <w:color w:val="58595B"/>
          <w:spacing w:val="-1"/>
          <w:w w:val="105"/>
          <w:sz w:val="18"/>
        </w:rPr>
        <w:t>he</w:t>
      </w:r>
      <w:r w:rsidRPr="004D2828">
        <w:rPr>
          <w:color w:val="58595B"/>
          <w:spacing w:val="-11"/>
          <w:w w:val="105"/>
          <w:sz w:val="18"/>
        </w:rPr>
        <w:t xml:space="preserve"> </w:t>
      </w:r>
      <w:r w:rsidRPr="00543029">
        <w:rPr>
          <w:color w:val="58595B"/>
          <w:w w:val="105"/>
          <w:sz w:val="18"/>
        </w:rPr>
        <w:t>P</w:t>
      </w:r>
      <w:r w:rsidRPr="004D2828">
        <w:rPr>
          <w:color w:val="58595B"/>
          <w:spacing w:val="-1"/>
          <w:w w:val="105"/>
          <w:sz w:val="18"/>
        </w:rPr>
        <w:t>arties</w:t>
      </w:r>
      <w:r w:rsidRPr="004D2828">
        <w:rPr>
          <w:color w:val="58595B"/>
          <w:spacing w:val="-10"/>
          <w:w w:val="105"/>
          <w:sz w:val="18"/>
        </w:rPr>
        <w:t xml:space="preserve"> </w:t>
      </w:r>
      <w:r w:rsidRPr="004D2828">
        <w:rPr>
          <w:color w:val="58595B"/>
          <w:w w:val="105"/>
          <w:sz w:val="18"/>
        </w:rPr>
        <w:t>choose</w:t>
      </w:r>
      <w:r w:rsidRPr="004D2828">
        <w:rPr>
          <w:color w:val="58595B"/>
          <w:spacing w:val="-11"/>
          <w:w w:val="105"/>
          <w:sz w:val="18"/>
        </w:rPr>
        <w:t xml:space="preserve"> </w:t>
      </w:r>
      <w:r w:rsidRPr="004D2828">
        <w:rPr>
          <w:color w:val="58595B"/>
          <w:w w:val="105"/>
          <w:sz w:val="18"/>
        </w:rPr>
        <w:t>as</w:t>
      </w:r>
      <w:r w:rsidRPr="004D2828">
        <w:rPr>
          <w:color w:val="58595B"/>
          <w:spacing w:val="-10"/>
          <w:w w:val="105"/>
          <w:sz w:val="18"/>
        </w:rPr>
        <w:t xml:space="preserve"> </w:t>
      </w:r>
      <w:r w:rsidRPr="004D2828">
        <w:rPr>
          <w:color w:val="58595B"/>
          <w:w w:val="105"/>
          <w:sz w:val="18"/>
        </w:rPr>
        <w:t>their</w:t>
      </w:r>
      <w:r w:rsidRPr="004D2828">
        <w:rPr>
          <w:color w:val="58595B"/>
          <w:spacing w:val="-11"/>
          <w:w w:val="105"/>
          <w:sz w:val="18"/>
        </w:rPr>
        <w:t xml:space="preserve"> </w:t>
      </w:r>
      <w:r w:rsidRPr="004D2828">
        <w:rPr>
          <w:color w:val="58595B"/>
          <w:w w:val="105"/>
          <w:sz w:val="18"/>
        </w:rPr>
        <w:t>domicilia</w:t>
      </w:r>
      <w:r w:rsidRPr="004D2828">
        <w:rPr>
          <w:color w:val="58595B"/>
          <w:spacing w:val="-10"/>
          <w:w w:val="105"/>
          <w:sz w:val="18"/>
        </w:rPr>
        <w:t xml:space="preserve"> </w:t>
      </w:r>
      <w:r w:rsidRPr="004D2828">
        <w:rPr>
          <w:color w:val="58595B"/>
          <w:w w:val="105"/>
          <w:sz w:val="18"/>
        </w:rPr>
        <w:t>citandi</w:t>
      </w:r>
      <w:r w:rsidRPr="004D2828">
        <w:rPr>
          <w:color w:val="58595B"/>
          <w:spacing w:val="-11"/>
          <w:w w:val="105"/>
          <w:sz w:val="18"/>
        </w:rPr>
        <w:t xml:space="preserve"> </w:t>
      </w:r>
      <w:r w:rsidRPr="004D2828">
        <w:rPr>
          <w:color w:val="58595B"/>
          <w:w w:val="105"/>
          <w:sz w:val="18"/>
        </w:rPr>
        <w:t>et</w:t>
      </w:r>
      <w:r w:rsidRPr="004D2828">
        <w:rPr>
          <w:color w:val="58595B"/>
          <w:spacing w:val="-10"/>
          <w:w w:val="105"/>
          <w:sz w:val="18"/>
        </w:rPr>
        <w:t xml:space="preserve"> </w:t>
      </w:r>
      <w:r w:rsidRPr="004D2828">
        <w:rPr>
          <w:color w:val="58595B"/>
          <w:spacing w:val="-1"/>
          <w:w w:val="105"/>
          <w:sz w:val="18"/>
        </w:rPr>
        <w:t>e</w:t>
      </w:r>
      <w:r w:rsidRPr="00543029">
        <w:rPr>
          <w:color w:val="58595B"/>
          <w:w w:val="105"/>
          <w:sz w:val="18"/>
        </w:rPr>
        <w:t>x</w:t>
      </w:r>
      <w:r w:rsidRPr="004D2828">
        <w:rPr>
          <w:color w:val="58595B"/>
          <w:spacing w:val="-1"/>
          <w:w w:val="105"/>
          <w:sz w:val="18"/>
        </w:rPr>
        <w:t>ecutandi</w:t>
      </w:r>
      <w:r w:rsidRPr="004D2828">
        <w:rPr>
          <w:color w:val="58595B"/>
          <w:spacing w:val="-11"/>
          <w:w w:val="105"/>
          <w:sz w:val="18"/>
        </w:rPr>
        <w:t xml:space="preserve"> </w:t>
      </w:r>
      <w:r w:rsidRPr="00543029">
        <w:rPr>
          <w:color w:val="58595B"/>
          <w:w w:val="105"/>
          <w:sz w:val="18"/>
        </w:rPr>
        <w:t>f</w:t>
      </w:r>
      <w:r w:rsidRPr="004D2828">
        <w:rPr>
          <w:color w:val="58595B"/>
          <w:spacing w:val="-1"/>
          <w:w w:val="105"/>
          <w:sz w:val="18"/>
        </w:rPr>
        <w:t>or</w:t>
      </w:r>
      <w:r w:rsidRPr="004D2828">
        <w:rPr>
          <w:color w:val="58595B"/>
          <w:spacing w:val="-10"/>
          <w:w w:val="105"/>
          <w:sz w:val="18"/>
        </w:rPr>
        <w:t xml:space="preserve"> </w:t>
      </w:r>
      <w:r w:rsidRPr="004D2828">
        <w:rPr>
          <w:color w:val="58595B"/>
          <w:w w:val="105"/>
          <w:sz w:val="18"/>
        </w:rPr>
        <w:t>all</w:t>
      </w:r>
      <w:r w:rsidRPr="004D2828">
        <w:rPr>
          <w:color w:val="58595B"/>
          <w:spacing w:val="-10"/>
          <w:w w:val="105"/>
          <w:sz w:val="18"/>
        </w:rPr>
        <w:t xml:space="preserve"> </w:t>
      </w:r>
      <w:r w:rsidRPr="004D2828">
        <w:rPr>
          <w:color w:val="58595B"/>
          <w:w w:val="105"/>
          <w:sz w:val="18"/>
        </w:rPr>
        <w:t>purposes</w:t>
      </w:r>
      <w:r w:rsidRPr="004D2828">
        <w:rPr>
          <w:color w:val="58595B"/>
          <w:spacing w:val="-11"/>
          <w:w w:val="105"/>
          <w:sz w:val="18"/>
        </w:rPr>
        <w:t xml:space="preserve"> </w:t>
      </w:r>
      <w:r w:rsidRPr="004D2828">
        <w:rPr>
          <w:color w:val="58595B"/>
          <w:w w:val="105"/>
          <w:sz w:val="18"/>
        </w:rPr>
        <w:t>under</w:t>
      </w:r>
      <w:r w:rsidRPr="004D2828">
        <w:rPr>
          <w:color w:val="58595B"/>
          <w:spacing w:val="-10"/>
          <w:w w:val="105"/>
          <w:sz w:val="18"/>
        </w:rPr>
        <w:t xml:space="preserve"> </w:t>
      </w:r>
      <w:r w:rsidRPr="004D2828">
        <w:rPr>
          <w:color w:val="58595B"/>
          <w:w w:val="105"/>
          <w:sz w:val="18"/>
        </w:rPr>
        <w:t>this</w:t>
      </w:r>
      <w:r w:rsidRPr="004D2828">
        <w:rPr>
          <w:color w:val="58595B"/>
          <w:spacing w:val="-11"/>
          <w:w w:val="105"/>
          <w:sz w:val="18"/>
        </w:rPr>
        <w:t xml:space="preserve"> </w:t>
      </w:r>
      <w:r w:rsidRPr="00543029">
        <w:rPr>
          <w:color w:val="58595B"/>
          <w:w w:val="105"/>
          <w:sz w:val="18"/>
        </w:rPr>
        <w:t>A</w:t>
      </w:r>
      <w:r w:rsidRPr="004D2828">
        <w:rPr>
          <w:color w:val="58595B"/>
          <w:spacing w:val="-1"/>
          <w:w w:val="105"/>
          <w:sz w:val="18"/>
        </w:rPr>
        <w:t>g</w:t>
      </w:r>
      <w:r w:rsidRPr="00543029">
        <w:rPr>
          <w:color w:val="58595B"/>
          <w:w w:val="105"/>
          <w:sz w:val="18"/>
        </w:rPr>
        <w:t>r</w:t>
      </w:r>
      <w:r w:rsidRPr="004D2828">
        <w:rPr>
          <w:color w:val="58595B"/>
          <w:spacing w:val="-1"/>
          <w:w w:val="105"/>
          <w:sz w:val="18"/>
        </w:rPr>
        <w:t>eement</w:t>
      </w:r>
      <w:r w:rsidRPr="004D2828">
        <w:rPr>
          <w:color w:val="58595B"/>
          <w:spacing w:val="-10"/>
          <w:w w:val="105"/>
          <w:sz w:val="18"/>
        </w:rPr>
        <w:t xml:space="preserve"> </w:t>
      </w:r>
      <w:r w:rsidRPr="004D2828">
        <w:rPr>
          <w:color w:val="58595B"/>
          <w:w w:val="105"/>
          <w:sz w:val="18"/>
        </w:rPr>
        <w:t>the</w:t>
      </w:r>
      <w:r w:rsidRPr="004D2828">
        <w:rPr>
          <w:color w:val="58595B"/>
          <w:spacing w:val="-11"/>
          <w:w w:val="105"/>
          <w:sz w:val="18"/>
        </w:rPr>
        <w:t xml:space="preserve"> </w:t>
      </w:r>
      <w:r w:rsidRPr="00543029">
        <w:rPr>
          <w:color w:val="58595B"/>
          <w:w w:val="105"/>
          <w:sz w:val="18"/>
        </w:rPr>
        <w:t>follo</w:t>
      </w:r>
      <w:r w:rsidRPr="004D2828">
        <w:rPr>
          <w:color w:val="58595B"/>
          <w:spacing w:val="-1"/>
          <w:w w:val="105"/>
          <w:sz w:val="18"/>
        </w:rPr>
        <w:t>wing</w:t>
      </w:r>
      <w:r w:rsidRPr="004D2828">
        <w:rPr>
          <w:color w:val="58595B"/>
          <w:spacing w:val="37"/>
          <w:w w:val="104"/>
          <w:sz w:val="18"/>
        </w:rPr>
        <w:t xml:space="preserve"> </w:t>
      </w:r>
      <w:r w:rsidRPr="004D2828">
        <w:rPr>
          <w:color w:val="58595B"/>
          <w:spacing w:val="-1"/>
          <w:w w:val="105"/>
          <w:sz w:val="18"/>
        </w:rPr>
        <w:t>addresses</w:t>
      </w:r>
    </w:p>
    <w:p w14:paraId="356AC242" w14:textId="77777777" w:rsidR="0016175F" w:rsidRPr="007572A1" w:rsidRDefault="0016175F" w:rsidP="004D2828">
      <w:pPr>
        <w:pStyle w:val="BodyText"/>
        <w:rPr>
          <w:sz w:val="18"/>
          <w:szCs w:val="18"/>
        </w:rPr>
      </w:pPr>
      <w:r w:rsidRPr="00543029">
        <w:rPr>
          <w:color w:val="58595B"/>
          <w:sz w:val="18"/>
        </w:rPr>
        <w:t>E</w:t>
      </w:r>
      <w:r w:rsidRPr="00543029">
        <w:rPr>
          <w:color w:val="58595B"/>
          <w:spacing w:val="-1"/>
          <w:sz w:val="18"/>
        </w:rPr>
        <w:t>conet</w:t>
      </w:r>
      <w:r w:rsidRPr="00543029">
        <w:rPr>
          <w:color w:val="58595B"/>
          <w:spacing w:val="-4"/>
          <w:sz w:val="18"/>
        </w:rPr>
        <w:t xml:space="preserve"> </w:t>
      </w:r>
      <w:r w:rsidRPr="00543029">
        <w:rPr>
          <w:color w:val="58595B"/>
          <w:sz w:val="18"/>
        </w:rPr>
        <w:t>Wir</w:t>
      </w:r>
      <w:r w:rsidRPr="00543029">
        <w:rPr>
          <w:color w:val="58595B"/>
          <w:spacing w:val="-1"/>
          <w:sz w:val="18"/>
        </w:rPr>
        <w:t>eless</w:t>
      </w:r>
      <w:r w:rsidRPr="00543029">
        <w:rPr>
          <w:color w:val="58595B"/>
          <w:spacing w:val="7"/>
          <w:sz w:val="18"/>
        </w:rPr>
        <w:t xml:space="preserve"> </w:t>
      </w:r>
      <w:r w:rsidRPr="00543029">
        <w:rPr>
          <w:color w:val="58595B"/>
          <w:sz w:val="18"/>
        </w:rPr>
        <w:t>(Priv</w:t>
      </w:r>
      <w:r w:rsidRPr="00543029">
        <w:rPr>
          <w:color w:val="58595B"/>
          <w:spacing w:val="-1"/>
          <w:sz w:val="18"/>
        </w:rPr>
        <w:t>ate)</w:t>
      </w:r>
      <w:r w:rsidRPr="00543029">
        <w:rPr>
          <w:color w:val="58595B"/>
          <w:spacing w:val="7"/>
          <w:sz w:val="18"/>
        </w:rPr>
        <w:t xml:space="preserve"> </w:t>
      </w:r>
      <w:r w:rsidRPr="00543029">
        <w:rPr>
          <w:color w:val="58595B"/>
          <w:sz w:val="18"/>
        </w:rPr>
        <w:t>Limit</w:t>
      </w:r>
      <w:r w:rsidRPr="00543029">
        <w:rPr>
          <w:color w:val="58595B"/>
          <w:spacing w:val="-1"/>
          <w:sz w:val="18"/>
        </w:rPr>
        <w:t>ed</w:t>
      </w:r>
    </w:p>
    <w:p w14:paraId="5BAB1CFD" w14:textId="77777777" w:rsidR="0016175F" w:rsidRPr="007572A1" w:rsidRDefault="0016175F" w:rsidP="004D2828">
      <w:pPr>
        <w:pStyle w:val="BodyText"/>
        <w:rPr>
          <w:sz w:val="18"/>
          <w:szCs w:val="18"/>
        </w:rPr>
      </w:pPr>
      <w:r w:rsidRPr="004D2828">
        <w:rPr>
          <w:color w:val="58595B"/>
          <w:spacing w:val="-3"/>
          <w:sz w:val="18"/>
        </w:rPr>
        <w:t>No.</w:t>
      </w:r>
      <w:r w:rsidRPr="004D2828">
        <w:rPr>
          <w:color w:val="58595B"/>
          <w:spacing w:val="-5"/>
          <w:sz w:val="18"/>
        </w:rPr>
        <w:t xml:space="preserve"> </w:t>
      </w:r>
      <w:r w:rsidRPr="004D2828">
        <w:rPr>
          <w:color w:val="58595B"/>
          <w:sz w:val="18"/>
        </w:rPr>
        <w:t>2</w:t>
      </w:r>
      <w:r w:rsidRPr="004D2828">
        <w:rPr>
          <w:color w:val="58595B"/>
          <w:spacing w:val="-5"/>
          <w:sz w:val="18"/>
        </w:rPr>
        <w:t xml:space="preserve"> </w:t>
      </w:r>
      <w:r w:rsidRPr="004D2828">
        <w:rPr>
          <w:color w:val="58595B"/>
          <w:sz w:val="18"/>
        </w:rPr>
        <w:t>Old</w:t>
      </w:r>
      <w:r w:rsidRPr="004D2828">
        <w:rPr>
          <w:color w:val="58595B"/>
          <w:spacing w:val="-5"/>
          <w:sz w:val="18"/>
        </w:rPr>
        <w:t xml:space="preserve"> </w:t>
      </w:r>
      <w:r w:rsidRPr="00543029">
        <w:rPr>
          <w:color w:val="58595B"/>
          <w:sz w:val="18"/>
        </w:rPr>
        <w:t>M</w:t>
      </w:r>
      <w:r w:rsidRPr="004D2828">
        <w:rPr>
          <w:color w:val="58595B"/>
          <w:spacing w:val="-1"/>
          <w:sz w:val="18"/>
        </w:rPr>
        <w:t>utare</w:t>
      </w:r>
      <w:r w:rsidRPr="004D2828">
        <w:rPr>
          <w:color w:val="58595B"/>
          <w:spacing w:val="-5"/>
          <w:sz w:val="18"/>
        </w:rPr>
        <w:t xml:space="preserve"> </w:t>
      </w:r>
      <w:r w:rsidRPr="004D2828">
        <w:rPr>
          <w:color w:val="58595B"/>
          <w:sz w:val="18"/>
        </w:rPr>
        <w:t>Road</w:t>
      </w:r>
      <w:r w:rsidRPr="004D2828">
        <w:rPr>
          <w:color w:val="58595B"/>
          <w:spacing w:val="25"/>
          <w:w w:val="110"/>
          <w:sz w:val="18"/>
        </w:rPr>
        <w:t xml:space="preserve"> </w:t>
      </w:r>
      <w:r w:rsidRPr="004D2828">
        <w:rPr>
          <w:color w:val="58595B"/>
          <w:sz w:val="18"/>
        </w:rPr>
        <w:t>Msasa</w:t>
      </w:r>
    </w:p>
    <w:p w14:paraId="4E840CE5" w14:textId="77777777" w:rsidR="0016175F" w:rsidRPr="007572A1" w:rsidRDefault="0016175F" w:rsidP="004D2828">
      <w:pPr>
        <w:pStyle w:val="BodyText"/>
        <w:rPr>
          <w:sz w:val="18"/>
          <w:szCs w:val="18"/>
        </w:rPr>
      </w:pPr>
      <w:r w:rsidRPr="00543029">
        <w:rPr>
          <w:color w:val="58595B"/>
          <w:sz w:val="18"/>
        </w:rPr>
        <w:t>Har</w:t>
      </w:r>
      <w:r w:rsidRPr="004D2828">
        <w:rPr>
          <w:color w:val="58595B"/>
          <w:spacing w:val="-1"/>
          <w:sz w:val="18"/>
        </w:rPr>
        <w:t>are</w:t>
      </w:r>
    </w:p>
    <w:p w14:paraId="3AEF981D" w14:textId="77777777" w:rsidR="0016175F" w:rsidRPr="007572A1" w:rsidRDefault="0016175F" w:rsidP="004D2828">
      <w:pPr>
        <w:pStyle w:val="BodyText"/>
        <w:rPr>
          <w:sz w:val="18"/>
          <w:szCs w:val="18"/>
        </w:rPr>
      </w:pPr>
      <w:r w:rsidRPr="00543029">
        <w:rPr>
          <w:color w:val="58595B"/>
          <w:w w:val="105"/>
          <w:sz w:val="18"/>
        </w:rPr>
        <w:t>T</w:t>
      </w:r>
      <w:r w:rsidRPr="00543029">
        <w:rPr>
          <w:color w:val="58595B"/>
          <w:spacing w:val="-1"/>
          <w:w w:val="105"/>
          <w:sz w:val="18"/>
        </w:rPr>
        <w:t>he</w:t>
      </w:r>
      <w:r w:rsidRPr="00543029">
        <w:rPr>
          <w:color w:val="58595B"/>
          <w:spacing w:val="-21"/>
          <w:w w:val="105"/>
          <w:sz w:val="18"/>
        </w:rPr>
        <w:t xml:space="preserve"> </w:t>
      </w:r>
      <w:r w:rsidRPr="00543029">
        <w:rPr>
          <w:color w:val="58595B"/>
          <w:w w:val="105"/>
          <w:sz w:val="18"/>
        </w:rPr>
        <w:t>A</w:t>
      </w:r>
      <w:r w:rsidRPr="00543029">
        <w:rPr>
          <w:color w:val="58595B"/>
          <w:spacing w:val="-1"/>
          <w:w w:val="105"/>
          <w:sz w:val="18"/>
        </w:rPr>
        <w:t>gent</w:t>
      </w:r>
    </w:p>
    <w:p w14:paraId="14AB7218" w14:textId="77777777" w:rsidR="0016175F" w:rsidRPr="00543029" w:rsidRDefault="0016175F" w:rsidP="004D2828">
      <w:pPr>
        <w:pStyle w:val="BodyText"/>
        <w:rPr>
          <w:rFonts w:ascii="Arial" w:hAnsi="Arial" w:cs="Arial"/>
          <w:b/>
          <w:bCs/>
        </w:rPr>
      </w:pPr>
    </w:p>
    <w:p w14:paraId="1044C93B" w14:textId="6DC017C6" w:rsidR="0016175F" w:rsidRPr="00543029" w:rsidRDefault="00B172A7" w:rsidP="004D2828">
      <w:pPr>
        <w:pStyle w:val="BodyText"/>
        <w:rPr>
          <w:rFonts w:ascii="Arial" w:hAnsi="Arial" w:cs="Arial"/>
          <w:sz w:val="2"/>
          <w:szCs w:val="2"/>
        </w:rPr>
      </w:pPr>
      <w:r>
        <w:rPr>
          <w:rFonts w:ascii="Arial" w:hAnsi="Arial" w:cs="Arial"/>
          <w:sz w:val="2"/>
          <w:szCs w:val="2"/>
        </w:rPr>
      </w:r>
      <w:r>
        <w:rPr>
          <w:rFonts w:ascii="Arial" w:hAnsi="Arial" w:cs="Arial"/>
          <w:sz w:val="2"/>
          <w:szCs w:val="2"/>
        </w:rPr>
        <w:pict w14:anchorId="6CD645B0">
          <v:group id="_x0000_s1032" alt="" style="width:234.45pt;height:.45pt;mso-position-horizontal-relative:char;mso-position-vertical-relative:line" coordsize="4689,9">
            <v:group id="_x0000_s1033" alt="" style="position:absolute;left:5;top:5;width:4680;height:2" coordorigin="5,5" coordsize="4680,2">
              <v:shape id="_x0000_s1034" alt="" style="position:absolute;left:5;top:5;width:4680;height:2" coordorigin="5,5" coordsize="4680,0" path="m5,5r4680,e" filled="f" strokecolor="#57585a" strokeweight=".45pt">
                <v:path arrowok="t"/>
              </v:shape>
            </v:group>
            <w10:anchorlock/>
          </v:group>
        </w:pict>
      </w:r>
    </w:p>
    <w:p w14:paraId="39E88CFD" w14:textId="77777777" w:rsidR="0016175F" w:rsidRPr="00543029" w:rsidRDefault="0016175F" w:rsidP="004D2828">
      <w:pPr>
        <w:pStyle w:val="BodyText"/>
        <w:rPr>
          <w:rFonts w:ascii="Arial" w:hAnsi="Arial" w:cs="Arial"/>
          <w:b/>
          <w:bCs/>
          <w:sz w:val="21"/>
          <w:szCs w:val="21"/>
        </w:rPr>
      </w:pPr>
    </w:p>
    <w:p w14:paraId="2975945D" w14:textId="70B46577" w:rsidR="0016175F" w:rsidRPr="00543029" w:rsidRDefault="00B172A7" w:rsidP="004D2828">
      <w:pPr>
        <w:pStyle w:val="BodyText"/>
        <w:rPr>
          <w:rFonts w:ascii="Arial" w:hAnsi="Arial" w:cs="Arial"/>
          <w:sz w:val="2"/>
          <w:szCs w:val="2"/>
        </w:rPr>
      </w:pPr>
      <w:r>
        <w:rPr>
          <w:rFonts w:ascii="Arial" w:hAnsi="Arial" w:cs="Arial"/>
          <w:sz w:val="2"/>
          <w:szCs w:val="2"/>
        </w:rPr>
      </w:r>
      <w:r>
        <w:rPr>
          <w:rFonts w:ascii="Arial" w:hAnsi="Arial" w:cs="Arial"/>
          <w:sz w:val="2"/>
          <w:szCs w:val="2"/>
        </w:rPr>
        <w:pict w14:anchorId="019F7C78">
          <v:group id="_x0000_s1029" alt="" style="width:234.45pt;height:.45pt;mso-position-horizontal-relative:char;mso-position-vertical-relative:line" coordsize="4689,9">
            <v:group id="_x0000_s1030" alt="" style="position:absolute;left:5;top:5;width:4680;height:2" coordorigin="5,5" coordsize="4680,2">
              <v:shape id="_x0000_s1031" alt="" style="position:absolute;left:5;top:5;width:4680;height:2" coordorigin="5,5" coordsize="4680,0" path="m5,5r4680,e" filled="f" strokecolor="#57585a" strokeweight=".45pt">
                <v:path arrowok="t"/>
              </v:shape>
            </v:group>
            <w10:anchorlock/>
          </v:group>
        </w:pict>
      </w:r>
    </w:p>
    <w:p w14:paraId="1EC96E15" w14:textId="77777777" w:rsidR="0016175F" w:rsidRPr="00543029" w:rsidRDefault="0016175F" w:rsidP="004D2828">
      <w:pPr>
        <w:pStyle w:val="BodyText"/>
        <w:rPr>
          <w:rFonts w:ascii="Arial" w:hAnsi="Arial" w:cs="Arial"/>
          <w:b/>
          <w:bCs/>
          <w:sz w:val="21"/>
          <w:szCs w:val="21"/>
        </w:rPr>
      </w:pPr>
    </w:p>
    <w:p w14:paraId="3090DB3F" w14:textId="0C630D45" w:rsidR="0016175F" w:rsidRPr="00543029" w:rsidRDefault="00B172A7" w:rsidP="004D2828">
      <w:pPr>
        <w:pStyle w:val="BodyText"/>
        <w:rPr>
          <w:rFonts w:ascii="Arial" w:hAnsi="Arial" w:cs="Arial"/>
          <w:sz w:val="2"/>
          <w:szCs w:val="2"/>
        </w:rPr>
      </w:pPr>
      <w:r>
        <w:rPr>
          <w:rFonts w:ascii="Arial" w:hAnsi="Arial" w:cs="Arial"/>
          <w:sz w:val="2"/>
          <w:szCs w:val="2"/>
        </w:rPr>
      </w:r>
      <w:r>
        <w:rPr>
          <w:rFonts w:ascii="Arial" w:hAnsi="Arial" w:cs="Arial"/>
          <w:sz w:val="2"/>
          <w:szCs w:val="2"/>
        </w:rPr>
        <w:pict w14:anchorId="0D14D74D">
          <v:group id="_x0000_s1026" alt="" style="width:234.45pt;height:.45pt;mso-position-horizontal-relative:char;mso-position-vertical-relative:line" coordsize="4689,9">
            <v:group id="_x0000_s1027" alt="" style="position:absolute;left:5;top:5;width:4680;height:2" coordorigin="5,5" coordsize="4680,2">
              <v:shape id="_x0000_s1028" alt="" style="position:absolute;left:5;top:5;width:4680;height:2" coordorigin="5,5" coordsize="4680,0" path="m5,5r4680,e" filled="f" strokecolor="#57585a" strokeweight=".45pt">
                <v:path arrowok="t"/>
              </v:shape>
            </v:group>
            <w10:anchorlock/>
          </v:group>
        </w:pict>
      </w:r>
    </w:p>
    <w:p w14:paraId="4037BB88" w14:textId="77777777" w:rsidR="0016175F" w:rsidRPr="00543029" w:rsidRDefault="0016175F" w:rsidP="004D2828">
      <w:pPr>
        <w:pStyle w:val="BodyText"/>
        <w:rPr>
          <w:rFonts w:ascii="Arial" w:hAnsi="Arial" w:cs="Arial"/>
          <w:b/>
          <w:bCs/>
          <w:sz w:val="23"/>
          <w:szCs w:val="23"/>
        </w:rPr>
      </w:pPr>
    </w:p>
    <w:p w14:paraId="35221A5D"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0"/>
          <w:sz w:val="18"/>
          <w:szCs w:val="18"/>
        </w:rPr>
        <w:t>HUS</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DONE</w:t>
      </w:r>
      <w:r w:rsidRPr="00543029">
        <w:rPr>
          <w:rFonts w:ascii="Arial" w:hAnsi="Arial" w:cs="Arial"/>
          <w:color w:val="58595B"/>
          <w:spacing w:val="-23"/>
          <w:w w:val="90"/>
          <w:sz w:val="18"/>
          <w:szCs w:val="18"/>
        </w:rPr>
        <w:t xml:space="preserve"> </w:t>
      </w:r>
      <w:r w:rsidRPr="00543029">
        <w:rPr>
          <w:rFonts w:ascii="Arial" w:hAnsi="Arial" w:cs="Arial"/>
          <w:color w:val="58595B"/>
          <w:w w:val="90"/>
          <w:sz w:val="18"/>
          <w:szCs w:val="18"/>
        </w:rPr>
        <w:t>AND</w:t>
      </w:r>
      <w:r w:rsidRPr="00543029">
        <w:rPr>
          <w:rFonts w:ascii="Arial" w:hAnsi="Arial" w:cs="Arial"/>
          <w:color w:val="58595B"/>
          <w:spacing w:val="-23"/>
          <w:w w:val="90"/>
          <w:sz w:val="18"/>
          <w:szCs w:val="18"/>
        </w:rPr>
        <w:t xml:space="preserve"> </w:t>
      </w:r>
      <w:r w:rsidRPr="00543029">
        <w:rPr>
          <w:rFonts w:ascii="Arial" w:hAnsi="Arial" w:cs="Arial"/>
          <w:color w:val="58595B"/>
          <w:w w:val="90"/>
          <w:sz w:val="18"/>
          <w:szCs w:val="18"/>
        </w:rPr>
        <w:t>SIGNED</w:t>
      </w:r>
      <w:r w:rsidRPr="00543029">
        <w:rPr>
          <w:rFonts w:ascii="Arial" w:hAnsi="Arial" w:cs="Arial"/>
          <w:color w:val="58595B"/>
          <w:spacing w:val="-23"/>
          <w:w w:val="90"/>
          <w:sz w:val="18"/>
          <w:szCs w:val="18"/>
        </w:rPr>
        <w:t xml:space="preserve"> </w:t>
      </w:r>
      <w:r w:rsidRPr="00543029">
        <w:rPr>
          <w:rFonts w:ascii="Arial" w:hAnsi="Arial" w:cs="Arial"/>
          <w:color w:val="58595B"/>
          <w:spacing w:val="-8"/>
          <w:w w:val="90"/>
          <w:sz w:val="18"/>
          <w:szCs w:val="18"/>
        </w:rPr>
        <w:t>AT</w:t>
      </w:r>
      <w:r w:rsidRPr="00543029">
        <w:rPr>
          <w:rFonts w:ascii="Arial" w:hAnsi="Arial" w:cs="Arial"/>
          <w:color w:val="58595B"/>
          <w:spacing w:val="12"/>
          <w:w w:val="90"/>
          <w:sz w:val="18"/>
          <w:szCs w:val="18"/>
        </w:rPr>
        <w:t xml:space="preserve"> </w:t>
      </w:r>
      <w:r w:rsidRPr="00543029">
        <w:rPr>
          <w:rFonts w:ascii="Arial" w:hAnsi="Arial" w:cs="Arial"/>
          <w:color w:val="58595B"/>
          <w:w w:val="90"/>
          <w:sz w:val="18"/>
          <w:szCs w:val="18"/>
        </w:rPr>
        <w:t>.....................................</w:t>
      </w:r>
      <w:r w:rsidRPr="00543029">
        <w:rPr>
          <w:rFonts w:ascii="Arial" w:hAnsi="Arial" w:cs="Arial"/>
          <w:color w:val="58595B"/>
          <w:spacing w:val="-23"/>
          <w:w w:val="90"/>
          <w:sz w:val="18"/>
          <w:szCs w:val="18"/>
        </w:rPr>
        <w:t xml:space="preserve"> </w:t>
      </w:r>
      <w:r w:rsidRPr="00543029">
        <w:rPr>
          <w:rFonts w:ascii="Arial" w:hAnsi="Arial" w:cs="Arial"/>
          <w:color w:val="58595B"/>
          <w:w w:val="90"/>
          <w:sz w:val="18"/>
          <w:szCs w:val="18"/>
        </w:rPr>
        <w:t>ON</w:t>
      </w:r>
      <w:r w:rsidRPr="00543029">
        <w:rPr>
          <w:rFonts w:ascii="Arial" w:hAnsi="Arial" w:cs="Arial"/>
          <w:color w:val="58595B"/>
          <w:spacing w:val="-27"/>
          <w:w w:val="90"/>
          <w:sz w:val="18"/>
          <w:szCs w:val="18"/>
        </w:rPr>
        <w:t xml:space="preserve"> </w:t>
      </w:r>
      <w:r w:rsidRPr="00543029">
        <w:rPr>
          <w:rFonts w:ascii="Arial" w:hAnsi="Arial" w:cs="Arial"/>
          <w:color w:val="58595B"/>
          <w:w w:val="90"/>
          <w:sz w:val="18"/>
          <w:szCs w:val="18"/>
        </w:rPr>
        <w:t>THIS</w:t>
      </w:r>
      <w:r w:rsidRPr="00543029">
        <w:rPr>
          <w:rFonts w:ascii="Arial" w:hAnsi="Arial" w:cs="Arial"/>
          <w:color w:val="58595B"/>
          <w:spacing w:val="-23"/>
          <w:w w:val="90"/>
          <w:sz w:val="18"/>
          <w:szCs w:val="18"/>
        </w:rPr>
        <w:t xml:space="preserve"> </w:t>
      </w:r>
      <w:r w:rsidRPr="00543029">
        <w:rPr>
          <w:rFonts w:ascii="Arial" w:hAnsi="Arial" w:cs="Arial"/>
          <w:color w:val="58595B"/>
          <w:w w:val="90"/>
          <w:sz w:val="18"/>
          <w:szCs w:val="18"/>
        </w:rPr>
        <w:t>……...................….</w:t>
      </w:r>
      <w:r w:rsidRPr="00543029">
        <w:rPr>
          <w:rFonts w:ascii="Arial" w:hAnsi="Arial" w:cs="Arial"/>
          <w:color w:val="58595B"/>
          <w:spacing w:val="-23"/>
          <w:w w:val="90"/>
          <w:sz w:val="18"/>
          <w:szCs w:val="18"/>
        </w:rPr>
        <w:t xml:space="preserve"> </w:t>
      </w:r>
      <w:r w:rsidRPr="00543029">
        <w:rPr>
          <w:rFonts w:ascii="Arial" w:hAnsi="Arial" w:cs="Arial"/>
          <w:color w:val="58595B"/>
          <w:spacing w:val="-6"/>
          <w:w w:val="90"/>
          <w:sz w:val="18"/>
          <w:szCs w:val="18"/>
        </w:rPr>
        <w:t>D</w:t>
      </w:r>
      <w:r w:rsidRPr="00543029">
        <w:rPr>
          <w:rFonts w:ascii="Arial" w:hAnsi="Arial" w:cs="Arial"/>
          <w:color w:val="58595B"/>
          <w:spacing w:val="-7"/>
          <w:w w:val="90"/>
          <w:sz w:val="18"/>
          <w:szCs w:val="18"/>
        </w:rPr>
        <w:t>A</w:t>
      </w:r>
      <w:r w:rsidRPr="00543029">
        <w:rPr>
          <w:rFonts w:ascii="Arial" w:hAnsi="Arial" w:cs="Arial"/>
          <w:color w:val="58595B"/>
          <w:spacing w:val="-8"/>
          <w:w w:val="90"/>
          <w:sz w:val="18"/>
          <w:szCs w:val="18"/>
        </w:rPr>
        <w:t>Y</w:t>
      </w:r>
      <w:r w:rsidRPr="00543029">
        <w:rPr>
          <w:rFonts w:ascii="Arial" w:hAnsi="Arial" w:cs="Arial"/>
          <w:color w:val="58595B"/>
          <w:spacing w:val="-23"/>
          <w:w w:val="90"/>
          <w:sz w:val="18"/>
          <w:szCs w:val="18"/>
        </w:rPr>
        <w:t xml:space="preserve"> </w:t>
      </w:r>
      <w:r w:rsidRPr="00543029">
        <w:rPr>
          <w:rFonts w:ascii="Arial" w:hAnsi="Arial" w:cs="Arial"/>
          <w:color w:val="58595B"/>
          <w:spacing w:val="-1"/>
          <w:w w:val="90"/>
          <w:sz w:val="18"/>
          <w:szCs w:val="18"/>
        </w:rPr>
        <w:t>OF…….........…..............…….</w:t>
      </w:r>
      <w:r w:rsidRPr="00543029">
        <w:rPr>
          <w:rFonts w:ascii="Arial" w:hAnsi="Arial" w:cs="Arial"/>
          <w:color w:val="58595B"/>
          <w:spacing w:val="-23"/>
          <w:w w:val="90"/>
          <w:sz w:val="18"/>
          <w:szCs w:val="18"/>
        </w:rPr>
        <w:t xml:space="preserve"> </w:t>
      </w:r>
      <w:r w:rsidRPr="00543029">
        <w:rPr>
          <w:rFonts w:ascii="Arial" w:hAnsi="Arial" w:cs="Arial"/>
          <w:color w:val="58595B"/>
          <w:w w:val="90"/>
          <w:sz w:val="18"/>
          <w:szCs w:val="18"/>
        </w:rPr>
        <w:t>20.................</w:t>
      </w:r>
      <w:r w:rsidRPr="00543029">
        <w:rPr>
          <w:rFonts w:ascii="Arial" w:hAnsi="Arial" w:cs="Arial"/>
          <w:color w:val="58595B"/>
          <w:spacing w:val="27"/>
          <w:w w:val="86"/>
          <w:sz w:val="18"/>
          <w:szCs w:val="18"/>
        </w:rPr>
        <w:t xml:space="preserve"> </w:t>
      </w:r>
      <w:r w:rsidRPr="00543029">
        <w:rPr>
          <w:rFonts w:ascii="Arial" w:hAnsi="Arial" w:cs="Arial"/>
          <w:color w:val="58595B"/>
          <w:w w:val="85"/>
          <w:sz w:val="18"/>
          <w:szCs w:val="18"/>
        </w:rPr>
        <w:t>IN</w:t>
      </w:r>
      <w:r w:rsidRPr="00543029">
        <w:rPr>
          <w:rFonts w:ascii="Arial" w:hAnsi="Arial" w:cs="Arial"/>
          <w:color w:val="58595B"/>
          <w:spacing w:val="-3"/>
          <w:w w:val="85"/>
          <w:sz w:val="18"/>
          <w:szCs w:val="18"/>
        </w:rPr>
        <w:t xml:space="preserve"> </w:t>
      </w:r>
      <w:r w:rsidRPr="00543029">
        <w:rPr>
          <w:rFonts w:ascii="Arial" w:hAnsi="Arial" w:cs="Arial"/>
          <w:color w:val="58595B"/>
          <w:w w:val="85"/>
          <w:sz w:val="18"/>
          <w:szCs w:val="18"/>
        </w:rPr>
        <w:t>THE</w:t>
      </w:r>
      <w:r w:rsidRPr="00543029">
        <w:rPr>
          <w:rFonts w:ascii="Arial" w:hAnsi="Arial" w:cs="Arial"/>
          <w:color w:val="58595B"/>
          <w:spacing w:val="8"/>
          <w:w w:val="85"/>
          <w:sz w:val="18"/>
          <w:szCs w:val="18"/>
        </w:rPr>
        <w:t xml:space="preserve"> </w:t>
      </w:r>
      <w:r w:rsidRPr="00543029">
        <w:rPr>
          <w:rFonts w:ascii="Arial" w:hAnsi="Arial" w:cs="Arial"/>
          <w:color w:val="58595B"/>
          <w:w w:val="85"/>
          <w:sz w:val="18"/>
          <w:szCs w:val="18"/>
        </w:rPr>
        <w:t>PRESENCE</w:t>
      </w:r>
      <w:r w:rsidRPr="00543029">
        <w:rPr>
          <w:rFonts w:ascii="Arial" w:hAnsi="Arial" w:cs="Arial"/>
          <w:color w:val="58595B"/>
          <w:spacing w:val="7"/>
          <w:w w:val="85"/>
          <w:sz w:val="18"/>
          <w:szCs w:val="18"/>
        </w:rPr>
        <w:t xml:space="preserve"> </w:t>
      </w:r>
      <w:r w:rsidRPr="00543029">
        <w:rPr>
          <w:rFonts w:ascii="Arial" w:hAnsi="Arial" w:cs="Arial"/>
          <w:color w:val="58595B"/>
          <w:w w:val="85"/>
          <w:sz w:val="18"/>
          <w:szCs w:val="18"/>
        </w:rPr>
        <w:t>OF</w:t>
      </w:r>
      <w:r w:rsidRPr="00543029">
        <w:rPr>
          <w:rFonts w:ascii="Arial" w:hAnsi="Arial" w:cs="Arial"/>
          <w:color w:val="58595B"/>
          <w:spacing w:val="-2"/>
          <w:w w:val="85"/>
          <w:sz w:val="18"/>
          <w:szCs w:val="18"/>
        </w:rPr>
        <w:t xml:space="preserve"> </w:t>
      </w:r>
      <w:r w:rsidRPr="00543029">
        <w:rPr>
          <w:rFonts w:ascii="Arial" w:hAnsi="Arial" w:cs="Arial"/>
          <w:color w:val="58595B"/>
          <w:w w:val="85"/>
          <w:sz w:val="18"/>
          <w:szCs w:val="18"/>
        </w:rPr>
        <w:t>THE</w:t>
      </w:r>
      <w:r w:rsidRPr="00543029">
        <w:rPr>
          <w:rFonts w:ascii="Arial" w:hAnsi="Arial" w:cs="Arial"/>
          <w:color w:val="58595B"/>
          <w:spacing w:val="7"/>
          <w:w w:val="85"/>
          <w:sz w:val="18"/>
          <w:szCs w:val="18"/>
        </w:rPr>
        <w:t xml:space="preserve"> </w:t>
      </w:r>
      <w:r w:rsidRPr="00543029">
        <w:rPr>
          <w:rFonts w:ascii="Arial" w:hAnsi="Arial" w:cs="Arial"/>
          <w:color w:val="58595B"/>
          <w:w w:val="85"/>
          <w:sz w:val="18"/>
          <w:szCs w:val="18"/>
        </w:rPr>
        <w:t>UNDERSIGNED</w:t>
      </w:r>
    </w:p>
    <w:p w14:paraId="785A1FF9"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5"/>
          <w:sz w:val="18"/>
        </w:rPr>
        <w:t>WITNESSES</w:t>
      </w:r>
    </w:p>
    <w:p w14:paraId="34898A85" w14:textId="77777777" w:rsidR="0016175F" w:rsidRPr="00543029" w:rsidRDefault="0016175F" w:rsidP="004D2828">
      <w:pPr>
        <w:pStyle w:val="BodyText"/>
        <w:rPr>
          <w:rFonts w:ascii="Arial" w:hAnsi="Arial" w:cs="Arial"/>
          <w:sz w:val="18"/>
          <w:szCs w:val="18"/>
        </w:rPr>
      </w:pPr>
    </w:p>
    <w:p w14:paraId="1B93DBEC"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85"/>
          <w:sz w:val="18"/>
        </w:rPr>
        <w:t>AS</w:t>
      </w:r>
      <w:r w:rsidRPr="00543029">
        <w:rPr>
          <w:rFonts w:ascii="Arial" w:hAnsi="Arial" w:cs="Arial"/>
          <w:color w:val="58595B"/>
          <w:spacing w:val="-5"/>
          <w:w w:val="85"/>
          <w:sz w:val="18"/>
        </w:rPr>
        <w:t xml:space="preserve"> </w:t>
      </w:r>
      <w:r w:rsidRPr="00543029">
        <w:rPr>
          <w:rFonts w:ascii="Arial" w:hAnsi="Arial" w:cs="Arial"/>
          <w:color w:val="58595B"/>
          <w:w w:val="85"/>
          <w:sz w:val="18"/>
        </w:rPr>
        <w:t>WITNESSES</w:t>
      </w:r>
    </w:p>
    <w:p w14:paraId="1268AAC7" w14:textId="77777777" w:rsidR="0016175F" w:rsidRPr="00543029" w:rsidRDefault="0016175F" w:rsidP="004D2828">
      <w:pPr>
        <w:pStyle w:val="BodyText"/>
        <w:rPr>
          <w:rFonts w:ascii="Arial" w:hAnsi="Arial" w:cs="Arial"/>
          <w:sz w:val="18"/>
          <w:szCs w:val="18"/>
        </w:rPr>
      </w:pPr>
      <w:r w:rsidRPr="00543029">
        <w:rPr>
          <w:rFonts w:ascii="Arial" w:hAnsi="Arial" w:cs="Arial"/>
          <w:color w:val="58595B"/>
          <w:sz w:val="18"/>
          <w:szCs w:val="18"/>
        </w:rPr>
        <w:t>1…………………………………………</w:t>
      </w:r>
    </w:p>
    <w:p w14:paraId="546C570E" w14:textId="77777777" w:rsidR="0016175F" w:rsidRPr="00543029" w:rsidRDefault="0016175F" w:rsidP="004D2828">
      <w:pPr>
        <w:pStyle w:val="BodyText"/>
        <w:rPr>
          <w:rFonts w:ascii="Arial" w:hAnsi="Arial" w:cs="Arial"/>
          <w:sz w:val="18"/>
          <w:szCs w:val="18"/>
        </w:rPr>
      </w:pPr>
      <w:r w:rsidRPr="00543029">
        <w:rPr>
          <w:rFonts w:ascii="Arial" w:hAnsi="Arial" w:cs="Arial"/>
          <w:color w:val="58595B"/>
          <w:sz w:val="18"/>
          <w:szCs w:val="18"/>
        </w:rPr>
        <w:t>2</w:t>
      </w:r>
      <w:r w:rsidRPr="00543029">
        <w:rPr>
          <w:rFonts w:ascii="Arial" w:hAnsi="Arial" w:cs="Arial"/>
          <w:color w:val="58595B"/>
          <w:spacing w:val="-6"/>
          <w:sz w:val="18"/>
          <w:szCs w:val="18"/>
        </w:rPr>
        <w:t xml:space="preserve"> </w:t>
      </w:r>
      <w:r w:rsidRPr="00543029">
        <w:rPr>
          <w:rFonts w:ascii="Arial" w:hAnsi="Arial" w:cs="Arial"/>
          <w:color w:val="58595B"/>
          <w:sz w:val="18"/>
          <w:szCs w:val="18"/>
        </w:rPr>
        <w:t>…………………………………………</w:t>
      </w:r>
      <w:r w:rsidRPr="00543029">
        <w:rPr>
          <w:rFonts w:ascii="Arial" w:hAnsi="Arial" w:cs="Arial"/>
          <w:color w:val="58595B"/>
          <w:sz w:val="18"/>
          <w:szCs w:val="18"/>
        </w:rPr>
        <w:tab/>
        <w:t>………………………………………..…….</w:t>
      </w:r>
    </w:p>
    <w:p w14:paraId="5B5487DB"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0"/>
          <w:sz w:val="18"/>
        </w:rPr>
        <w:t>FOR</w:t>
      </w:r>
      <w:r w:rsidRPr="00543029">
        <w:rPr>
          <w:rFonts w:ascii="Arial" w:hAnsi="Arial" w:cs="Arial"/>
          <w:color w:val="58595B"/>
          <w:spacing w:val="-17"/>
          <w:w w:val="90"/>
          <w:sz w:val="18"/>
        </w:rPr>
        <w:t xml:space="preserve"> </w:t>
      </w:r>
      <w:r w:rsidRPr="00543029">
        <w:rPr>
          <w:rFonts w:ascii="Arial" w:hAnsi="Arial" w:cs="Arial"/>
          <w:color w:val="58595B"/>
          <w:w w:val="90"/>
          <w:sz w:val="18"/>
        </w:rPr>
        <w:t>AND</w:t>
      </w:r>
      <w:r w:rsidRPr="00543029">
        <w:rPr>
          <w:rFonts w:ascii="Arial" w:hAnsi="Arial" w:cs="Arial"/>
          <w:color w:val="58595B"/>
          <w:spacing w:val="-16"/>
          <w:w w:val="90"/>
          <w:sz w:val="18"/>
        </w:rPr>
        <w:t xml:space="preserve"> </w:t>
      </w:r>
      <w:r w:rsidRPr="00543029">
        <w:rPr>
          <w:rFonts w:ascii="Arial" w:hAnsi="Arial" w:cs="Arial"/>
          <w:color w:val="58595B"/>
          <w:w w:val="90"/>
          <w:sz w:val="18"/>
        </w:rPr>
        <w:t>ON</w:t>
      </w:r>
      <w:r w:rsidRPr="00543029">
        <w:rPr>
          <w:rFonts w:ascii="Arial" w:hAnsi="Arial" w:cs="Arial"/>
          <w:color w:val="58595B"/>
          <w:spacing w:val="-17"/>
          <w:w w:val="90"/>
          <w:sz w:val="18"/>
        </w:rPr>
        <w:t xml:space="preserve"> </w:t>
      </w:r>
      <w:r w:rsidRPr="00543029">
        <w:rPr>
          <w:rFonts w:ascii="Arial" w:hAnsi="Arial" w:cs="Arial"/>
          <w:color w:val="58595B"/>
          <w:w w:val="90"/>
          <w:sz w:val="18"/>
        </w:rPr>
        <w:t>BEHALF</w:t>
      </w:r>
      <w:r w:rsidRPr="00543029">
        <w:rPr>
          <w:rFonts w:ascii="Arial" w:hAnsi="Arial" w:cs="Arial"/>
          <w:color w:val="58595B"/>
          <w:spacing w:val="-16"/>
          <w:w w:val="90"/>
          <w:sz w:val="18"/>
        </w:rPr>
        <w:t xml:space="preserve"> </w:t>
      </w:r>
      <w:r w:rsidRPr="00543029">
        <w:rPr>
          <w:rFonts w:ascii="Arial" w:hAnsi="Arial" w:cs="Arial"/>
          <w:color w:val="58595B"/>
          <w:w w:val="90"/>
          <w:sz w:val="18"/>
        </w:rPr>
        <w:t>OF</w:t>
      </w:r>
      <w:r w:rsidRPr="00543029">
        <w:rPr>
          <w:rFonts w:ascii="Arial" w:hAnsi="Arial" w:cs="Arial"/>
          <w:color w:val="58595B"/>
          <w:spacing w:val="-16"/>
          <w:w w:val="90"/>
          <w:sz w:val="18"/>
        </w:rPr>
        <w:t xml:space="preserve"> </w:t>
      </w:r>
      <w:r w:rsidRPr="00543029">
        <w:rPr>
          <w:rFonts w:ascii="Arial" w:hAnsi="Arial" w:cs="Arial"/>
          <w:color w:val="58595B"/>
          <w:spacing w:val="-2"/>
          <w:w w:val="90"/>
          <w:sz w:val="18"/>
        </w:rPr>
        <w:t>AGENT</w:t>
      </w:r>
    </w:p>
    <w:p w14:paraId="54ECB93E" w14:textId="77777777" w:rsidR="0016175F" w:rsidRPr="00543029" w:rsidRDefault="0016175F" w:rsidP="004D2828">
      <w:pPr>
        <w:pStyle w:val="BodyText"/>
        <w:rPr>
          <w:rFonts w:ascii="Arial" w:hAnsi="Arial" w:cs="Arial"/>
          <w:sz w:val="18"/>
          <w:szCs w:val="18"/>
        </w:rPr>
      </w:pPr>
    </w:p>
    <w:p w14:paraId="188B73D1"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0"/>
          <w:sz w:val="18"/>
          <w:szCs w:val="18"/>
        </w:rPr>
        <w:t>THUS</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DONE</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AND</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SIGNED</w:t>
      </w:r>
      <w:r w:rsidRPr="00543029">
        <w:rPr>
          <w:rFonts w:ascii="Arial" w:hAnsi="Arial" w:cs="Arial"/>
          <w:color w:val="58595B"/>
          <w:spacing w:val="-24"/>
          <w:w w:val="90"/>
          <w:sz w:val="18"/>
          <w:szCs w:val="18"/>
        </w:rPr>
        <w:t xml:space="preserve"> </w:t>
      </w:r>
      <w:r w:rsidRPr="00543029">
        <w:rPr>
          <w:rFonts w:ascii="Arial" w:hAnsi="Arial" w:cs="Arial"/>
          <w:color w:val="58595B"/>
          <w:spacing w:val="-8"/>
          <w:w w:val="90"/>
          <w:sz w:val="18"/>
          <w:szCs w:val="18"/>
        </w:rPr>
        <w:t>AT</w:t>
      </w:r>
      <w:r w:rsidRPr="00543029">
        <w:rPr>
          <w:rFonts w:ascii="Arial" w:hAnsi="Arial" w:cs="Arial"/>
          <w:color w:val="58595B"/>
          <w:spacing w:val="-7"/>
          <w:w w:val="90"/>
          <w:sz w:val="18"/>
          <w:szCs w:val="18"/>
        </w:rPr>
        <w:t xml:space="preserve"> </w:t>
      </w:r>
      <w:r w:rsidRPr="00543029">
        <w:rPr>
          <w:rFonts w:ascii="Arial" w:hAnsi="Arial" w:cs="Arial"/>
          <w:color w:val="58595B"/>
          <w:w w:val="90"/>
          <w:sz w:val="18"/>
          <w:szCs w:val="18"/>
        </w:rPr>
        <w:t>.....................................</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ON</w:t>
      </w:r>
      <w:r w:rsidRPr="00543029">
        <w:rPr>
          <w:rFonts w:ascii="Arial" w:hAnsi="Arial" w:cs="Arial"/>
          <w:color w:val="58595B"/>
          <w:spacing w:val="-27"/>
          <w:w w:val="90"/>
          <w:sz w:val="18"/>
          <w:szCs w:val="18"/>
        </w:rPr>
        <w:t xml:space="preserve"> </w:t>
      </w:r>
      <w:r w:rsidRPr="00543029">
        <w:rPr>
          <w:rFonts w:ascii="Arial" w:hAnsi="Arial" w:cs="Arial"/>
          <w:color w:val="58595B"/>
          <w:w w:val="90"/>
          <w:sz w:val="18"/>
          <w:szCs w:val="18"/>
        </w:rPr>
        <w:t>THIS</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w:t>
      </w:r>
      <w:r w:rsidRPr="00543029">
        <w:rPr>
          <w:rFonts w:ascii="Arial" w:hAnsi="Arial" w:cs="Arial"/>
          <w:color w:val="58595B"/>
          <w:spacing w:val="-24"/>
          <w:w w:val="90"/>
          <w:sz w:val="18"/>
          <w:szCs w:val="18"/>
        </w:rPr>
        <w:t xml:space="preserve"> </w:t>
      </w:r>
      <w:r w:rsidRPr="00543029">
        <w:rPr>
          <w:rFonts w:ascii="Arial" w:hAnsi="Arial" w:cs="Arial"/>
          <w:color w:val="58595B"/>
          <w:spacing w:val="-6"/>
          <w:w w:val="90"/>
          <w:sz w:val="18"/>
          <w:szCs w:val="18"/>
        </w:rPr>
        <w:t>D</w:t>
      </w:r>
      <w:r w:rsidRPr="00543029">
        <w:rPr>
          <w:rFonts w:ascii="Arial" w:hAnsi="Arial" w:cs="Arial"/>
          <w:color w:val="58595B"/>
          <w:spacing w:val="-7"/>
          <w:w w:val="90"/>
          <w:sz w:val="18"/>
          <w:szCs w:val="18"/>
        </w:rPr>
        <w:t>A</w:t>
      </w:r>
      <w:r w:rsidRPr="00543029">
        <w:rPr>
          <w:rFonts w:ascii="Arial" w:hAnsi="Arial" w:cs="Arial"/>
          <w:color w:val="58595B"/>
          <w:spacing w:val="-8"/>
          <w:w w:val="90"/>
          <w:sz w:val="18"/>
          <w:szCs w:val="18"/>
        </w:rPr>
        <w:t>Y</w:t>
      </w:r>
      <w:r w:rsidRPr="00543029">
        <w:rPr>
          <w:rFonts w:ascii="Arial" w:hAnsi="Arial" w:cs="Arial"/>
          <w:color w:val="58595B"/>
          <w:spacing w:val="-24"/>
          <w:w w:val="90"/>
          <w:sz w:val="18"/>
          <w:szCs w:val="18"/>
        </w:rPr>
        <w:t xml:space="preserve"> </w:t>
      </w:r>
      <w:r w:rsidRPr="00543029">
        <w:rPr>
          <w:rFonts w:ascii="Arial" w:hAnsi="Arial" w:cs="Arial"/>
          <w:color w:val="58595B"/>
          <w:spacing w:val="-1"/>
          <w:w w:val="90"/>
          <w:sz w:val="18"/>
          <w:szCs w:val="18"/>
        </w:rPr>
        <w:t>OF…….........……..............…….</w:t>
      </w:r>
      <w:r w:rsidRPr="00543029">
        <w:rPr>
          <w:rFonts w:ascii="Arial" w:hAnsi="Arial" w:cs="Arial"/>
          <w:color w:val="58595B"/>
          <w:spacing w:val="-24"/>
          <w:w w:val="90"/>
          <w:sz w:val="18"/>
          <w:szCs w:val="18"/>
        </w:rPr>
        <w:t xml:space="preserve"> </w:t>
      </w:r>
      <w:r w:rsidRPr="00543029">
        <w:rPr>
          <w:rFonts w:ascii="Arial" w:hAnsi="Arial" w:cs="Arial"/>
          <w:color w:val="58595B"/>
          <w:w w:val="90"/>
          <w:sz w:val="18"/>
          <w:szCs w:val="18"/>
        </w:rPr>
        <w:t>20.................</w:t>
      </w:r>
      <w:r w:rsidRPr="00543029">
        <w:rPr>
          <w:rFonts w:ascii="Arial" w:hAnsi="Arial" w:cs="Arial"/>
          <w:color w:val="58595B"/>
          <w:spacing w:val="29"/>
          <w:w w:val="86"/>
          <w:sz w:val="18"/>
          <w:szCs w:val="18"/>
        </w:rPr>
        <w:t xml:space="preserve"> </w:t>
      </w:r>
      <w:r w:rsidRPr="00543029">
        <w:rPr>
          <w:rFonts w:ascii="Arial" w:hAnsi="Arial" w:cs="Arial"/>
          <w:color w:val="58595B"/>
          <w:w w:val="85"/>
          <w:sz w:val="18"/>
          <w:szCs w:val="18"/>
        </w:rPr>
        <w:t>IN</w:t>
      </w:r>
      <w:r w:rsidRPr="00543029">
        <w:rPr>
          <w:rFonts w:ascii="Arial" w:hAnsi="Arial" w:cs="Arial"/>
          <w:color w:val="58595B"/>
          <w:spacing w:val="-3"/>
          <w:w w:val="85"/>
          <w:sz w:val="18"/>
          <w:szCs w:val="18"/>
        </w:rPr>
        <w:t xml:space="preserve"> </w:t>
      </w:r>
      <w:r w:rsidRPr="00543029">
        <w:rPr>
          <w:rFonts w:ascii="Arial" w:hAnsi="Arial" w:cs="Arial"/>
          <w:color w:val="58595B"/>
          <w:w w:val="85"/>
          <w:sz w:val="18"/>
          <w:szCs w:val="18"/>
        </w:rPr>
        <w:t>THE</w:t>
      </w:r>
      <w:r w:rsidRPr="00543029">
        <w:rPr>
          <w:rFonts w:ascii="Arial" w:hAnsi="Arial" w:cs="Arial"/>
          <w:color w:val="58595B"/>
          <w:spacing w:val="8"/>
          <w:w w:val="85"/>
          <w:sz w:val="18"/>
          <w:szCs w:val="18"/>
        </w:rPr>
        <w:t xml:space="preserve"> </w:t>
      </w:r>
      <w:r w:rsidRPr="00543029">
        <w:rPr>
          <w:rFonts w:ascii="Arial" w:hAnsi="Arial" w:cs="Arial"/>
          <w:color w:val="58595B"/>
          <w:w w:val="85"/>
          <w:sz w:val="18"/>
          <w:szCs w:val="18"/>
        </w:rPr>
        <w:t>PRESENCE</w:t>
      </w:r>
      <w:r w:rsidRPr="00543029">
        <w:rPr>
          <w:rFonts w:ascii="Arial" w:hAnsi="Arial" w:cs="Arial"/>
          <w:color w:val="58595B"/>
          <w:spacing w:val="7"/>
          <w:w w:val="85"/>
          <w:sz w:val="18"/>
          <w:szCs w:val="18"/>
        </w:rPr>
        <w:t xml:space="preserve"> </w:t>
      </w:r>
      <w:r w:rsidRPr="00543029">
        <w:rPr>
          <w:rFonts w:ascii="Arial" w:hAnsi="Arial" w:cs="Arial"/>
          <w:color w:val="58595B"/>
          <w:w w:val="85"/>
          <w:sz w:val="18"/>
          <w:szCs w:val="18"/>
        </w:rPr>
        <w:t>OF</w:t>
      </w:r>
      <w:r w:rsidRPr="00543029">
        <w:rPr>
          <w:rFonts w:ascii="Arial" w:hAnsi="Arial" w:cs="Arial"/>
          <w:color w:val="58595B"/>
          <w:spacing w:val="-2"/>
          <w:w w:val="85"/>
          <w:sz w:val="18"/>
          <w:szCs w:val="18"/>
        </w:rPr>
        <w:t xml:space="preserve"> </w:t>
      </w:r>
      <w:r w:rsidRPr="00543029">
        <w:rPr>
          <w:rFonts w:ascii="Arial" w:hAnsi="Arial" w:cs="Arial"/>
          <w:color w:val="58595B"/>
          <w:w w:val="85"/>
          <w:sz w:val="18"/>
          <w:szCs w:val="18"/>
        </w:rPr>
        <w:t>THE</w:t>
      </w:r>
      <w:r w:rsidRPr="00543029">
        <w:rPr>
          <w:rFonts w:ascii="Arial" w:hAnsi="Arial" w:cs="Arial"/>
          <w:color w:val="58595B"/>
          <w:spacing w:val="7"/>
          <w:w w:val="85"/>
          <w:sz w:val="18"/>
          <w:szCs w:val="18"/>
        </w:rPr>
        <w:t xml:space="preserve"> </w:t>
      </w:r>
      <w:r w:rsidRPr="00543029">
        <w:rPr>
          <w:rFonts w:ascii="Arial" w:hAnsi="Arial" w:cs="Arial"/>
          <w:color w:val="58595B"/>
          <w:w w:val="85"/>
          <w:sz w:val="18"/>
          <w:szCs w:val="18"/>
        </w:rPr>
        <w:t>UNDERSIGNED</w:t>
      </w:r>
    </w:p>
    <w:p w14:paraId="38E6C8CE"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5"/>
          <w:sz w:val="18"/>
        </w:rPr>
        <w:t>WITNESSES</w:t>
      </w:r>
    </w:p>
    <w:p w14:paraId="08B2634D" w14:textId="77777777" w:rsidR="0016175F" w:rsidRPr="00543029" w:rsidRDefault="0016175F" w:rsidP="004D2828">
      <w:pPr>
        <w:pStyle w:val="BodyText"/>
        <w:rPr>
          <w:rFonts w:ascii="Arial" w:hAnsi="Arial" w:cs="Arial"/>
          <w:sz w:val="18"/>
          <w:szCs w:val="18"/>
        </w:rPr>
      </w:pPr>
    </w:p>
    <w:p w14:paraId="3E9839FE"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85"/>
          <w:sz w:val="18"/>
        </w:rPr>
        <w:t>AS</w:t>
      </w:r>
      <w:r w:rsidRPr="00543029">
        <w:rPr>
          <w:rFonts w:ascii="Arial" w:hAnsi="Arial" w:cs="Arial"/>
          <w:color w:val="58595B"/>
          <w:spacing w:val="-5"/>
          <w:w w:val="85"/>
          <w:sz w:val="18"/>
        </w:rPr>
        <w:t xml:space="preserve"> </w:t>
      </w:r>
      <w:r w:rsidRPr="00543029">
        <w:rPr>
          <w:rFonts w:ascii="Arial" w:hAnsi="Arial" w:cs="Arial"/>
          <w:color w:val="58595B"/>
          <w:w w:val="85"/>
          <w:sz w:val="18"/>
        </w:rPr>
        <w:t>WITNESSES</w:t>
      </w:r>
    </w:p>
    <w:p w14:paraId="70F5A7E0" w14:textId="77777777" w:rsidR="0016175F" w:rsidRPr="00543029" w:rsidRDefault="0016175F" w:rsidP="004D2828">
      <w:pPr>
        <w:pStyle w:val="BodyText"/>
        <w:rPr>
          <w:rFonts w:ascii="Arial" w:hAnsi="Arial" w:cs="Arial"/>
          <w:sz w:val="18"/>
          <w:szCs w:val="18"/>
        </w:rPr>
      </w:pPr>
      <w:r w:rsidRPr="00543029">
        <w:rPr>
          <w:rFonts w:ascii="Arial" w:hAnsi="Arial" w:cs="Arial"/>
          <w:color w:val="58595B"/>
          <w:sz w:val="18"/>
          <w:szCs w:val="18"/>
        </w:rPr>
        <w:t>1…………………………………………</w:t>
      </w:r>
    </w:p>
    <w:p w14:paraId="1B363E14" w14:textId="77777777" w:rsidR="0016175F" w:rsidRPr="00543029" w:rsidRDefault="0016175F" w:rsidP="004D2828">
      <w:pPr>
        <w:pStyle w:val="BodyText"/>
        <w:rPr>
          <w:rFonts w:ascii="Arial" w:hAnsi="Arial" w:cs="Arial"/>
          <w:sz w:val="18"/>
          <w:szCs w:val="18"/>
        </w:rPr>
      </w:pPr>
      <w:r w:rsidRPr="00543029">
        <w:rPr>
          <w:rFonts w:ascii="Arial" w:hAnsi="Arial" w:cs="Arial"/>
          <w:color w:val="58595B"/>
          <w:sz w:val="18"/>
          <w:szCs w:val="18"/>
        </w:rPr>
        <w:t>2</w:t>
      </w:r>
      <w:r w:rsidRPr="00543029">
        <w:rPr>
          <w:rFonts w:ascii="Arial" w:hAnsi="Arial" w:cs="Arial"/>
          <w:color w:val="58595B"/>
          <w:spacing w:val="-6"/>
          <w:sz w:val="18"/>
          <w:szCs w:val="18"/>
        </w:rPr>
        <w:t xml:space="preserve"> </w:t>
      </w:r>
      <w:r w:rsidRPr="00543029">
        <w:rPr>
          <w:rFonts w:ascii="Arial" w:hAnsi="Arial" w:cs="Arial"/>
          <w:color w:val="58595B"/>
          <w:sz w:val="18"/>
          <w:szCs w:val="18"/>
        </w:rPr>
        <w:t>…………………………………………</w:t>
      </w:r>
      <w:r w:rsidRPr="00543029">
        <w:rPr>
          <w:rFonts w:ascii="Arial" w:hAnsi="Arial" w:cs="Arial"/>
          <w:color w:val="58595B"/>
          <w:sz w:val="18"/>
          <w:szCs w:val="18"/>
        </w:rPr>
        <w:tab/>
        <w:t>………………………………............………</w:t>
      </w:r>
    </w:p>
    <w:p w14:paraId="0AF848EE" w14:textId="77777777" w:rsidR="0016175F" w:rsidRPr="00543029" w:rsidRDefault="0016175F" w:rsidP="004D2828">
      <w:pPr>
        <w:pStyle w:val="BodyText"/>
        <w:rPr>
          <w:rFonts w:ascii="Arial" w:hAnsi="Arial" w:cs="Arial"/>
          <w:sz w:val="18"/>
          <w:szCs w:val="18"/>
        </w:rPr>
      </w:pPr>
      <w:r w:rsidRPr="00543029">
        <w:rPr>
          <w:rFonts w:ascii="Arial" w:hAnsi="Arial" w:cs="Arial"/>
          <w:color w:val="58595B"/>
          <w:w w:val="90"/>
          <w:sz w:val="18"/>
        </w:rPr>
        <w:t>FOR</w:t>
      </w:r>
      <w:r w:rsidRPr="00543029">
        <w:rPr>
          <w:rFonts w:ascii="Arial" w:hAnsi="Arial" w:cs="Arial"/>
          <w:color w:val="58595B"/>
          <w:spacing w:val="-22"/>
          <w:w w:val="90"/>
          <w:sz w:val="18"/>
        </w:rPr>
        <w:t xml:space="preserve"> </w:t>
      </w:r>
      <w:r w:rsidRPr="00543029">
        <w:rPr>
          <w:rFonts w:ascii="Arial" w:hAnsi="Arial" w:cs="Arial"/>
          <w:color w:val="58595B"/>
          <w:w w:val="90"/>
          <w:sz w:val="18"/>
        </w:rPr>
        <w:t>AND</w:t>
      </w:r>
      <w:r w:rsidRPr="00543029">
        <w:rPr>
          <w:rFonts w:ascii="Arial" w:hAnsi="Arial" w:cs="Arial"/>
          <w:color w:val="58595B"/>
          <w:spacing w:val="-22"/>
          <w:w w:val="90"/>
          <w:sz w:val="18"/>
        </w:rPr>
        <w:t xml:space="preserve"> </w:t>
      </w:r>
      <w:r w:rsidRPr="00543029">
        <w:rPr>
          <w:rFonts w:ascii="Arial" w:hAnsi="Arial" w:cs="Arial"/>
          <w:color w:val="58595B"/>
          <w:w w:val="90"/>
          <w:sz w:val="18"/>
        </w:rPr>
        <w:t>ON</w:t>
      </w:r>
      <w:r w:rsidRPr="00543029">
        <w:rPr>
          <w:rFonts w:ascii="Arial" w:hAnsi="Arial" w:cs="Arial"/>
          <w:color w:val="58595B"/>
          <w:spacing w:val="-21"/>
          <w:w w:val="90"/>
          <w:sz w:val="18"/>
        </w:rPr>
        <w:t xml:space="preserve"> </w:t>
      </w:r>
      <w:r w:rsidRPr="00543029">
        <w:rPr>
          <w:rFonts w:ascii="Arial" w:hAnsi="Arial" w:cs="Arial"/>
          <w:color w:val="58595B"/>
          <w:w w:val="90"/>
          <w:sz w:val="18"/>
        </w:rPr>
        <w:t>BEHALF</w:t>
      </w:r>
      <w:r w:rsidRPr="00543029">
        <w:rPr>
          <w:rFonts w:ascii="Arial" w:hAnsi="Arial" w:cs="Arial"/>
          <w:color w:val="58595B"/>
          <w:spacing w:val="-22"/>
          <w:w w:val="90"/>
          <w:sz w:val="18"/>
        </w:rPr>
        <w:t xml:space="preserve"> </w:t>
      </w:r>
      <w:r w:rsidRPr="00543029">
        <w:rPr>
          <w:rFonts w:ascii="Arial" w:hAnsi="Arial" w:cs="Arial"/>
          <w:color w:val="58595B"/>
          <w:w w:val="90"/>
          <w:sz w:val="18"/>
        </w:rPr>
        <w:t>OF</w:t>
      </w:r>
      <w:r w:rsidRPr="00543029">
        <w:rPr>
          <w:rFonts w:ascii="Arial" w:hAnsi="Arial" w:cs="Arial"/>
          <w:color w:val="58595B"/>
          <w:spacing w:val="-21"/>
          <w:w w:val="90"/>
          <w:sz w:val="18"/>
        </w:rPr>
        <w:t xml:space="preserve"> </w:t>
      </w:r>
      <w:r w:rsidRPr="00543029">
        <w:rPr>
          <w:rFonts w:ascii="Arial" w:hAnsi="Arial" w:cs="Arial"/>
          <w:color w:val="58595B"/>
          <w:spacing w:val="-2"/>
          <w:w w:val="90"/>
          <w:sz w:val="18"/>
        </w:rPr>
        <w:t>EC</w:t>
      </w:r>
      <w:r w:rsidRPr="00543029">
        <w:rPr>
          <w:rFonts w:ascii="Arial" w:hAnsi="Arial" w:cs="Arial"/>
          <w:color w:val="58595B"/>
          <w:spacing w:val="-1"/>
          <w:w w:val="90"/>
          <w:sz w:val="18"/>
        </w:rPr>
        <w:t>ONE</w:t>
      </w:r>
      <w:r w:rsidRPr="00543029">
        <w:rPr>
          <w:rFonts w:ascii="Arial" w:hAnsi="Arial" w:cs="Arial"/>
          <w:color w:val="58595B"/>
          <w:spacing w:val="-2"/>
          <w:w w:val="90"/>
          <w:sz w:val="18"/>
        </w:rPr>
        <w:t>T</w:t>
      </w:r>
      <w:r w:rsidRPr="00543029">
        <w:rPr>
          <w:rFonts w:ascii="Arial" w:hAnsi="Arial" w:cs="Arial"/>
          <w:color w:val="58595B"/>
          <w:spacing w:val="-3"/>
          <w:w w:val="90"/>
          <w:sz w:val="18"/>
        </w:rPr>
        <w:t xml:space="preserve"> </w:t>
      </w:r>
      <w:r w:rsidRPr="00543029">
        <w:rPr>
          <w:rFonts w:ascii="Arial" w:hAnsi="Arial" w:cs="Arial"/>
          <w:color w:val="58595B"/>
          <w:w w:val="90"/>
          <w:sz w:val="18"/>
        </w:rPr>
        <w:t>LIMITED</w:t>
      </w:r>
    </w:p>
    <w:p w14:paraId="721286C2" w14:textId="77777777" w:rsidR="0016175F" w:rsidRPr="00543029" w:rsidRDefault="0016175F" w:rsidP="004D2828">
      <w:pPr>
        <w:pStyle w:val="BodyText"/>
        <w:rPr>
          <w:rFonts w:ascii="Arial" w:hAnsi="Arial" w:cs="Arial"/>
          <w:sz w:val="18"/>
          <w:szCs w:val="18"/>
        </w:rPr>
      </w:pPr>
    </w:p>
    <w:p w14:paraId="4BC8B870" w14:textId="77777777" w:rsidR="0016175F" w:rsidRPr="00543029" w:rsidRDefault="0016175F" w:rsidP="004D2828">
      <w:pPr>
        <w:pStyle w:val="BodyText"/>
        <w:rPr>
          <w:rFonts w:ascii="Arial" w:hAnsi="Arial" w:cs="Arial"/>
          <w:sz w:val="18"/>
          <w:szCs w:val="18"/>
        </w:rPr>
      </w:pPr>
    </w:p>
    <w:p w14:paraId="6E58732E" w14:textId="77777777" w:rsidR="0016175F" w:rsidRPr="00543029" w:rsidRDefault="0016175F" w:rsidP="004D2828">
      <w:pPr>
        <w:pStyle w:val="BodyText"/>
        <w:rPr>
          <w:rFonts w:ascii="Arial" w:hAnsi="Arial" w:cs="Arial"/>
          <w:sz w:val="18"/>
          <w:szCs w:val="18"/>
        </w:rPr>
      </w:pPr>
      <w:r w:rsidRPr="00543029">
        <w:rPr>
          <w:rFonts w:ascii="Arial" w:hAnsi="Arial" w:cs="Arial"/>
          <w:b/>
          <w:color w:val="58595B"/>
          <w:w w:val="90"/>
          <w:sz w:val="18"/>
        </w:rPr>
        <w:t>SUPPORTING</w:t>
      </w:r>
      <w:r w:rsidRPr="00543029">
        <w:rPr>
          <w:rFonts w:ascii="Arial" w:hAnsi="Arial" w:cs="Arial"/>
          <w:b/>
          <w:color w:val="58595B"/>
          <w:spacing w:val="-20"/>
          <w:w w:val="90"/>
          <w:sz w:val="18"/>
        </w:rPr>
        <w:t xml:space="preserve"> </w:t>
      </w:r>
      <w:r w:rsidRPr="00543029">
        <w:rPr>
          <w:rFonts w:ascii="Arial" w:hAnsi="Arial" w:cs="Arial"/>
          <w:b/>
          <w:color w:val="58595B"/>
          <w:spacing w:val="-1"/>
          <w:w w:val="90"/>
          <w:sz w:val="18"/>
        </w:rPr>
        <w:t>DOCUMENTS</w:t>
      </w:r>
    </w:p>
    <w:p w14:paraId="5247AB63" w14:textId="77777777" w:rsidR="0016175F" w:rsidRPr="00543029" w:rsidRDefault="0016175F" w:rsidP="004D2828">
      <w:pPr>
        <w:pStyle w:val="BodyText"/>
        <w:rPr>
          <w:rFonts w:ascii="Arial" w:hAnsi="Arial" w:cs="Arial"/>
          <w:b/>
          <w:bCs/>
          <w:sz w:val="23"/>
          <w:szCs w:val="23"/>
        </w:rPr>
      </w:pPr>
    </w:p>
    <w:p w14:paraId="2286E296" w14:textId="77777777" w:rsidR="0016175F" w:rsidRPr="00543029" w:rsidRDefault="0016175F" w:rsidP="004D2828">
      <w:pPr>
        <w:pStyle w:val="BodyText"/>
        <w:rPr>
          <w:rFonts w:ascii="Arial" w:hAnsi="Arial" w:cs="Arial"/>
          <w:szCs w:val="18"/>
        </w:rPr>
      </w:pPr>
      <w:r w:rsidRPr="00543029">
        <w:rPr>
          <w:rFonts w:ascii="Arial" w:hAnsi="Arial" w:cs="Arial"/>
          <w:spacing w:val="-2"/>
          <w:w w:val="105"/>
        </w:rPr>
        <w:t>All</w:t>
      </w:r>
      <w:r w:rsidRPr="00543029">
        <w:rPr>
          <w:rFonts w:ascii="Arial" w:hAnsi="Arial" w:cs="Arial"/>
          <w:spacing w:val="-7"/>
          <w:w w:val="105"/>
        </w:rPr>
        <w:t xml:space="preserve"> </w:t>
      </w:r>
      <w:r w:rsidRPr="00543029">
        <w:rPr>
          <w:rFonts w:ascii="Arial" w:hAnsi="Arial" w:cs="Arial"/>
          <w:w w:val="105"/>
        </w:rPr>
        <w:t>applicants</w:t>
      </w:r>
      <w:r w:rsidRPr="00543029">
        <w:rPr>
          <w:rFonts w:ascii="Arial" w:hAnsi="Arial" w:cs="Arial"/>
          <w:spacing w:val="-7"/>
          <w:w w:val="105"/>
        </w:rPr>
        <w:t xml:space="preserve"> </w:t>
      </w:r>
      <w:r w:rsidRPr="00543029">
        <w:rPr>
          <w:rFonts w:ascii="Arial" w:hAnsi="Arial" w:cs="Arial"/>
          <w:w w:val="105"/>
        </w:rPr>
        <w:t>must</w:t>
      </w:r>
      <w:r w:rsidRPr="00543029">
        <w:rPr>
          <w:rFonts w:ascii="Arial" w:hAnsi="Arial" w:cs="Arial"/>
          <w:spacing w:val="-7"/>
          <w:w w:val="105"/>
        </w:rPr>
        <w:t xml:space="preserve"> </w:t>
      </w:r>
      <w:r w:rsidRPr="00543029">
        <w:rPr>
          <w:rFonts w:ascii="Arial" w:hAnsi="Arial" w:cs="Arial"/>
          <w:w w:val="105"/>
        </w:rPr>
        <w:t>submit</w:t>
      </w:r>
      <w:r w:rsidRPr="00543029">
        <w:rPr>
          <w:rFonts w:ascii="Arial" w:hAnsi="Arial" w:cs="Arial"/>
          <w:spacing w:val="-7"/>
          <w:w w:val="105"/>
        </w:rPr>
        <w:t xml:space="preserve"> </w:t>
      </w:r>
      <w:r w:rsidRPr="00543029">
        <w:rPr>
          <w:rFonts w:ascii="Arial" w:hAnsi="Arial" w:cs="Arial"/>
          <w:w w:val="105"/>
        </w:rPr>
        <w:t>the</w:t>
      </w:r>
      <w:r w:rsidRPr="00543029">
        <w:rPr>
          <w:rFonts w:ascii="Arial" w:hAnsi="Arial" w:cs="Arial"/>
          <w:spacing w:val="-7"/>
          <w:w w:val="105"/>
        </w:rPr>
        <w:t xml:space="preserve"> </w:t>
      </w:r>
      <w:r w:rsidRPr="00543029">
        <w:rPr>
          <w:rFonts w:ascii="Arial" w:hAnsi="Arial" w:cs="Arial"/>
          <w:w w:val="105"/>
        </w:rPr>
        <w:t>documents</w:t>
      </w:r>
      <w:r w:rsidRPr="00543029">
        <w:rPr>
          <w:rFonts w:ascii="Arial" w:hAnsi="Arial" w:cs="Arial"/>
          <w:spacing w:val="-7"/>
          <w:w w:val="105"/>
        </w:rPr>
        <w:t xml:space="preserve"> </w:t>
      </w:r>
      <w:r w:rsidRPr="00543029">
        <w:rPr>
          <w:rFonts w:ascii="Arial" w:hAnsi="Arial" w:cs="Arial"/>
          <w:w w:val="105"/>
        </w:rPr>
        <w:t>enlisted</w:t>
      </w:r>
      <w:r w:rsidRPr="00543029">
        <w:rPr>
          <w:rFonts w:ascii="Arial" w:hAnsi="Arial" w:cs="Arial"/>
          <w:spacing w:val="-7"/>
          <w:w w:val="105"/>
        </w:rPr>
        <w:t xml:space="preserve"> </w:t>
      </w:r>
      <w:r w:rsidRPr="00543029">
        <w:rPr>
          <w:rFonts w:ascii="Arial" w:hAnsi="Arial" w:cs="Arial"/>
          <w:w w:val="105"/>
        </w:rPr>
        <w:t>below:</w:t>
      </w:r>
    </w:p>
    <w:p w14:paraId="2BAF645E" w14:textId="77777777" w:rsidR="0016175F" w:rsidRPr="00543029" w:rsidRDefault="0016175F" w:rsidP="004D2828">
      <w:pPr>
        <w:pStyle w:val="BodyText"/>
        <w:rPr>
          <w:rFonts w:ascii="Arial" w:hAnsi="Arial" w:cs="Arial"/>
          <w:sz w:val="23"/>
          <w:szCs w:val="23"/>
        </w:rPr>
      </w:pPr>
    </w:p>
    <w:p w14:paraId="02AA35C1" w14:textId="77777777" w:rsidR="0016175F" w:rsidRPr="00543029" w:rsidRDefault="0016175F" w:rsidP="004D2828">
      <w:pPr>
        <w:pStyle w:val="BodyText"/>
        <w:rPr>
          <w:rFonts w:ascii="Arial" w:hAnsi="Arial" w:cs="Arial"/>
          <w:szCs w:val="18"/>
        </w:rPr>
      </w:pPr>
      <w:r w:rsidRPr="00543029">
        <w:rPr>
          <w:rFonts w:ascii="Arial" w:hAnsi="Arial" w:cs="Arial"/>
        </w:rPr>
        <w:t>Duly</w:t>
      </w:r>
      <w:r w:rsidRPr="00543029">
        <w:rPr>
          <w:rFonts w:ascii="Arial" w:hAnsi="Arial" w:cs="Arial"/>
          <w:spacing w:val="9"/>
        </w:rPr>
        <w:t xml:space="preserve"> </w:t>
      </w:r>
      <w:r w:rsidRPr="00543029">
        <w:rPr>
          <w:rFonts w:ascii="Arial" w:hAnsi="Arial" w:cs="Arial"/>
        </w:rPr>
        <w:t>signed</w:t>
      </w:r>
      <w:r w:rsidRPr="00543029">
        <w:rPr>
          <w:rFonts w:ascii="Arial" w:hAnsi="Arial" w:cs="Arial"/>
          <w:spacing w:val="10"/>
        </w:rPr>
        <w:t xml:space="preserve"> </w:t>
      </w:r>
      <w:r w:rsidRPr="00543029">
        <w:rPr>
          <w:rFonts w:ascii="Arial" w:hAnsi="Arial" w:cs="Arial"/>
        </w:rPr>
        <w:t>out</w:t>
      </w:r>
      <w:r w:rsidRPr="00543029">
        <w:rPr>
          <w:rFonts w:ascii="Arial" w:hAnsi="Arial" w:cs="Arial"/>
          <w:spacing w:val="10"/>
        </w:rPr>
        <w:t xml:space="preserve"> </w:t>
      </w:r>
      <w:r w:rsidRPr="00543029">
        <w:rPr>
          <w:rFonts w:ascii="Arial" w:hAnsi="Arial" w:cs="Arial"/>
          <w:spacing w:val="-2"/>
        </w:rPr>
        <w:t>E</w:t>
      </w:r>
      <w:r w:rsidRPr="00543029">
        <w:rPr>
          <w:rFonts w:ascii="Arial" w:hAnsi="Arial" w:cs="Arial"/>
        </w:rPr>
        <w:t>conet</w:t>
      </w:r>
      <w:r w:rsidRPr="00543029">
        <w:rPr>
          <w:rFonts w:ascii="Arial" w:hAnsi="Arial" w:cs="Arial"/>
          <w:spacing w:val="10"/>
        </w:rPr>
        <w:t xml:space="preserve"> </w:t>
      </w:r>
      <w:r w:rsidRPr="00543029">
        <w:rPr>
          <w:rFonts w:ascii="Arial" w:hAnsi="Arial" w:cs="Arial"/>
          <w:spacing w:val="-2"/>
        </w:rPr>
        <w:t>A</w:t>
      </w:r>
      <w:r w:rsidRPr="00543029">
        <w:rPr>
          <w:rFonts w:ascii="Arial" w:hAnsi="Arial" w:cs="Arial"/>
        </w:rPr>
        <w:t>gent</w:t>
      </w:r>
      <w:r w:rsidRPr="00543029">
        <w:rPr>
          <w:rFonts w:ascii="Arial" w:hAnsi="Arial" w:cs="Arial"/>
          <w:spacing w:val="10"/>
        </w:rPr>
        <w:t xml:space="preserve"> </w:t>
      </w:r>
      <w:r w:rsidRPr="00543029">
        <w:rPr>
          <w:rFonts w:ascii="Arial" w:hAnsi="Arial" w:cs="Arial"/>
          <w:spacing w:val="-2"/>
        </w:rPr>
        <w:t>A</w:t>
      </w:r>
      <w:r w:rsidRPr="00543029">
        <w:rPr>
          <w:rFonts w:ascii="Arial" w:hAnsi="Arial" w:cs="Arial"/>
        </w:rPr>
        <w:t>pplication</w:t>
      </w:r>
      <w:r w:rsidRPr="00543029">
        <w:rPr>
          <w:rFonts w:ascii="Arial" w:hAnsi="Arial" w:cs="Arial"/>
          <w:spacing w:val="10"/>
        </w:rPr>
        <w:t xml:space="preserve"> </w:t>
      </w:r>
      <w:r w:rsidRPr="00543029">
        <w:rPr>
          <w:rFonts w:ascii="Arial" w:hAnsi="Arial" w:cs="Arial"/>
          <w:spacing w:val="-2"/>
        </w:rPr>
        <w:t>f</w:t>
      </w:r>
      <w:r w:rsidRPr="00543029">
        <w:rPr>
          <w:rFonts w:ascii="Arial" w:hAnsi="Arial" w:cs="Arial"/>
        </w:rPr>
        <w:t>orm</w:t>
      </w:r>
    </w:p>
    <w:p w14:paraId="56DCEB27" w14:textId="77777777" w:rsidR="0016175F" w:rsidRPr="00543029" w:rsidRDefault="0016175F" w:rsidP="004D2828">
      <w:pPr>
        <w:pStyle w:val="BodyText"/>
        <w:rPr>
          <w:rFonts w:ascii="Arial" w:hAnsi="Arial" w:cs="Arial"/>
          <w:szCs w:val="18"/>
        </w:rPr>
      </w:pPr>
      <w:r w:rsidRPr="00543029">
        <w:rPr>
          <w:rFonts w:ascii="Arial" w:hAnsi="Arial" w:cs="Arial"/>
        </w:rPr>
        <w:t>Certified</w:t>
      </w:r>
      <w:r w:rsidRPr="00543029">
        <w:rPr>
          <w:rFonts w:ascii="Arial" w:hAnsi="Arial" w:cs="Arial"/>
          <w:spacing w:val="5"/>
        </w:rPr>
        <w:t xml:space="preserve"> </w:t>
      </w:r>
      <w:r w:rsidRPr="00543029">
        <w:rPr>
          <w:rFonts w:ascii="Arial" w:hAnsi="Arial" w:cs="Arial"/>
        </w:rPr>
        <w:t>cop</w:t>
      </w:r>
      <w:r w:rsidRPr="00543029">
        <w:rPr>
          <w:rFonts w:ascii="Arial" w:hAnsi="Arial" w:cs="Arial"/>
          <w:spacing w:val="-2"/>
        </w:rPr>
        <w:t>y</w:t>
      </w:r>
      <w:r w:rsidRPr="00543029">
        <w:rPr>
          <w:rFonts w:ascii="Arial" w:hAnsi="Arial" w:cs="Arial"/>
          <w:spacing w:val="5"/>
        </w:rPr>
        <w:t xml:space="preserve"> </w:t>
      </w:r>
      <w:r w:rsidRPr="00543029">
        <w:rPr>
          <w:rFonts w:ascii="Arial" w:hAnsi="Arial" w:cs="Arial"/>
        </w:rPr>
        <w:t>of</w:t>
      </w:r>
      <w:r w:rsidRPr="00543029">
        <w:rPr>
          <w:rFonts w:ascii="Arial" w:hAnsi="Arial" w:cs="Arial"/>
          <w:spacing w:val="5"/>
        </w:rPr>
        <w:t xml:space="preserve"> </w:t>
      </w:r>
      <w:r w:rsidRPr="00543029">
        <w:rPr>
          <w:rFonts w:ascii="Arial" w:hAnsi="Arial" w:cs="Arial"/>
          <w:spacing w:val="-2"/>
        </w:rPr>
        <w:t>C</w:t>
      </w:r>
      <w:r w:rsidRPr="00543029">
        <w:rPr>
          <w:rFonts w:ascii="Arial" w:hAnsi="Arial" w:cs="Arial"/>
        </w:rPr>
        <w:t>ertificate</w:t>
      </w:r>
      <w:r w:rsidRPr="00543029">
        <w:rPr>
          <w:rFonts w:ascii="Arial" w:hAnsi="Arial" w:cs="Arial"/>
          <w:spacing w:val="6"/>
        </w:rPr>
        <w:t xml:space="preserve"> </w:t>
      </w:r>
      <w:r w:rsidRPr="00543029">
        <w:rPr>
          <w:rFonts w:ascii="Arial" w:hAnsi="Arial" w:cs="Arial"/>
        </w:rPr>
        <w:t>of</w:t>
      </w:r>
      <w:r w:rsidRPr="00543029">
        <w:rPr>
          <w:rFonts w:ascii="Arial" w:hAnsi="Arial" w:cs="Arial"/>
          <w:spacing w:val="5"/>
        </w:rPr>
        <w:t xml:space="preserve"> </w:t>
      </w:r>
      <w:r w:rsidRPr="00543029">
        <w:rPr>
          <w:rFonts w:ascii="Arial" w:hAnsi="Arial" w:cs="Arial"/>
          <w:spacing w:val="-2"/>
        </w:rPr>
        <w:t>I</w:t>
      </w:r>
      <w:r w:rsidRPr="00543029">
        <w:rPr>
          <w:rFonts w:ascii="Arial" w:hAnsi="Arial" w:cs="Arial"/>
        </w:rPr>
        <w:t>ncorporation</w:t>
      </w:r>
    </w:p>
    <w:p w14:paraId="7436204B" w14:textId="77777777" w:rsidR="0016175F" w:rsidRPr="00543029" w:rsidRDefault="0016175F" w:rsidP="004D2828">
      <w:pPr>
        <w:pStyle w:val="BodyText"/>
        <w:rPr>
          <w:rFonts w:ascii="Arial" w:hAnsi="Arial" w:cs="Arial"/>
          <w:szCs w:val="18"/>
        </w:rPr>
      </w:pPr>
      <w:r w:rsidRPr="00543029">
        <w:rPr>
          <w:rFonts w:ascii="Arial" w:hAnsi="Arial" w:cs="Arial"/>
        </w:rPr>
        <w:t>Certified</w:t>
      </w:r>
      <w:r w:rsidRPr="00543029">
        <w:rPr>
          <w:rFonts w:ascii="Arial" w:hAnsi="Arial" w:cs="Arial"/>
          <w:spacing w:val="-16"/>
        </w:rPr>
        <w:t xml:space="preserve"> </w:t>
      </w:r>
      <w:r w:rsidRPr="00543029">
        <w:rPr>
          <w:rFonts w:ascii="Arial" w:hAnsi="Arial" w:cs="Arial"/>
        </w:rPr>
        <w:t>cop</w:t>
      </w:r>
      <w:r w:rsidRPr="00543029">
        <w:rPr>
          <w:rFonts w:ascii="Arial" w:hAnsi="Arial" w:cs="Arial"/>
          <w:spacing w:val="-2"/>
        </w:rPr>
        <w:t>y</w:t>
      </w:r>
      <w:r w:rsidRPr="00543029">
        <w:rPr>
          <w:rFonts w:ascii="Arial" w:hAnsi="Arial" w:cs="Arial"/>
          <w:spacing w:val="-16"/>
        </w:rPr>
        <w:t xml:space="preserve"> </w:t>
      </w:r>
      <w:r w:rsidRPr="00543029">
        <w:rPr>
          <w:rFonts w:ascii="Arial" w:hAnsi="Arial" w:cs="Arial"/>
        </w:rPr>
        <w:t>of</w:t>
      </w:r>
      <w:r w:rsidRPr="00543029">
        <w:rPr>
          <w:rFonts w:ascii="Arial" w:hAnsi="Arial" w:cs="Arial"/>
          <w:spacing w:val="-17"/>
        </w:rPr>
        <w:t xml:space="preserve"> </w:t>
      </w:r>
      <w:r w:rsidRPr="00543029">
        <w:rPr>
          <w:rFonts w:ascii="Arial" w:hAnsi="Arial" w:cs="Arial"/>
        </w:rPr>
        <w:t>CR14</w:t>
      </w:r>
    </w:p>
    <w:p w14:paraId="5B81C804" w14:textId="77777777" w:rsidR="0016175F" w:rsidRPr="00543029" w:rsidRDefault="0016175F" w:rsidP="004D2828">
      <w:pPr>
        <w:pStyle w:val="BodyText"/>
        <w:rPr>
          <w:rFonts w:ascii="Arial" w:hAnsi="Arial" w:cs="Arial"/>
          <w:szCs w:val="18"/>
        </w:rPr>
      </w:pPr>
      <w:r w:rsidRPr="00543029">
        <w:rPr>
          <w:rFonts w:ascii="Arial" w:hAnsi="Arial" w:cs="Arial"/>
        </w:rPr>
        <w:t>Certified</w:t>
      </w:r>
      <w:r w:rsidRPr="00543029">
        <w:rPr>
          <w:rFonts w:ascii="Arial" w:hAnsi="Arial" w:cs="Arial"/>
          <w:spacing w:val="-5"/>
        </w:rPr>
        <w:t xml:space="preserve"> </w:t>
      </w:r>
      <w:r w:rsidRPr="00543029">
        <w:rPr>
          <w:rFonts w:ascii="Arial" w:hAnsi="Arial" w:cs="Arial"/>
        </w:rPr>
        <w:t>cop</w:t>
      </w:r>
      <w:r w:rsidRPr="00543029">
        <w:rPr>
          <w:rFonts w:ascii="Arial" w:hAnsi="Arial" w:cs="Arial"/>
          <w:spacing w:val="-2"/>
        </w:rPr>
        <w:t>y</w:t>
      </w:r>
      <w:r w:rsidRPr="00543029">
        <w:rPr>
          <w:rFonts w:ascii="Arial" w:hAnsi="Arial" w:cs="Arial"/>
          <w:spacing w:val="-5"/>
        </w:rPr>
        <w:t xml:space="preserve"> </w:t>
      </w:r>
      <w:r w:rsidRPr="00543029">
        <w:rPr>
          <w:rFonts w:ascii="Arial" w:hAnsi="Arial" w:cs="Arial"/>
        </w:rPr>
        <w:t>of</w:t>
      </w:r>
      <w:r w:rsidRPr="00543029">
        <w:rPr>
          <w:rFonts w:ascii="Arial" w:hAnsi="Arial" w:cs="Arial"/>
          <w:spacing w:val="-14"/>
        </w:rPr>
        <w:t xml:space="preserve"> </w:t>
      </w:r>
      <w:r w:rsidRPr="00543029">
        <w:rPr>
          <w:rFonts w:ascii="Arial" w:hAnsi="Arial" w:cs="Arial"/>
          <w:spacing w:val="-5"/>
        </w:rPr>
        <w:t>T</w:t>
      </w:r>
      <w:r w:rsidRPr="00543029">
        <w:rPr>
          <w:rFonts w:ascii="Arial" w:hAnsi="Arial" w:cs="Arial"/>
          <w:spacing w:val="-4"/>
        </w:rPr>
        <w:t>ax</w:t>
      </w:r>
      <w:r w:rsidRPr="00543029">
        <w:rPr>
          <w:rFonts w:ascii="Arial" w:hAnsi="Arial" w:cs="Arial"/>
          <w:spacing w:val="-5"/>
        </w:rPr>
        <w:t xml:space="preserve"> </w:t>
      </w:r>
      <w:r w:rsidRPr="00543029">
        <w:rPr>
          <w:rFonts w:ascii="Arial" w:hAnsi="Arial" w:cs="Arial"/>
        </w:rPr>
        <w:t>Clearance</w:t>
      </w:r>
    </w:p>
    <w:p w14:paraId="1CE33B84" w14:textId="77777777" w:rsidR="0016175F" w:rsidRPr="00543029" w:rsidRDefault="0016175F" w:rsidP="004D2828">
      <w:pPr>
        <w:pStyle w:val="BodyText"/>
        <w:rPr>
          <w:rFonts w:ascii="Arial" w:hAnsi="Arial" w:cs="Arial"/>
          <w:szCs w:val="18"/>
        </w:rPr>
      </w:pPr>
      <w:r w:rsidRPr="00543029">
        <w:rPr>
          <w:rFonts w:ascii="Arial" w:hAnsi="Arial" w:cs="Arial"/>
          <w:spacing w:val="-2"/>
          <w:w w:val="105"/>
        </w:rPr>
        <w:t>C</w:t>
      </w:r>
      <w:r w:rsidRPr="00543029">
        <w:rPr>
          <w:rFonts w:ascii="Arial" w:hAnsi="Arial" w:cs="Arial"/>
          <w:w w:val="105"/>
        </w:rPr>
        <w:t>oloured</w:t>
      </w:r>
      <w:r w:rsidRPr="00543029">
        <w:rPr>
          <w:rFonts w:ascii="Arial" w:hAnsi="Arial" w:cs="Arial"/>
          <w:spacing w:val="-6"/>
          <w:w w:val="105"/>
        </w:rPr>
        <w:t xml:space="preserve"> </w:t>
      </w:r>
      <w:r w:rsidRPr="00543029">
        <w:rPr>
          <w:rFonts w:ascii="Arial" w:hAnsi="Arial" w:cs="Arial"/>
          <w:w w:val="105"/>
        </w:rPr>
        <w:t>passport</w:t>
      </w:r>
      <w:r w:rsidRPr="00543029">
        <w:rPr>
          <w:rFonts w:ascii="Arial" w:hAnsi="Arial" w:cs="Arial"/>
          <w:spacing w:val="-6"/>
          <w:w w:val="105"/>
        </w:rPr>
        <w:t xml:space="preserve"> </w:t>
      </w:r>
      <w:r w:rsidRPr="00543029">
        <w:rPr>
          <w:rFonts w:ascii="Arial" w:hAnsi="Arial" w:cs="Arial"/>
          <w:w w:val="105"/>
        </w:rPr>
        <w:t>photo</w:t>
      </w:r>
      <w:r w:rsidRPr="00543029">
        <w:rPr>
          <w:rFonts w:ascii="Arial" w:hAnsi="Arial" w:cs="Arial"/>
          <w:spacing w:val="-5"/>
          <w:w w:val="105"/>
        </w:rPr>
        <w:t xml:space="preserve"> </w:t>
      </w:r>
      <w:r w:rsidRPr="00543029">
        <w:rPr>
          <w:rFonts w:ascii="Arial" w:hAnsi="Arial" w:cs="Arial"/>
          <w:w w:val="105"/>
        </w:rPr>
        <w:t>of</w:t>
      </w:r>
      <w:r w:rsidRPr="00543029">
        <w:rPr>
          <w:rFonts w:ascii="Arial" w:hAnsi="Arial" w:cs="Arial"/>
          <w:spacing w:val="-6"/>
          <w:w w:val="105"/>
        </w:rPr>
        <w:t xml:space="preserve"> </w:t>
      </w:r>
      <w:r w:rsidRPr="00543029">
        <w:rPr>
          <w:rFonts w:ascii="Arial" w:hAnsi="Arial" w:cs="Arial"/>
          <w:w w:val="105"/>
        </w:rPr>
        <w:t>the</w:t>
      </w:r>
      <w:r w:rsidRPr="00543029">
        <w:rPr>
          <w:rFonts w:ascii="Arial" w:hAnsi="Arial" w:cs="Arial"/>
          <w:spacing w:val="-5"/>
          <w:w w:val="105"/>
        </w:rPr>
        <w:t xml:space="preserve"> </w:t>
      </w:r>
      <w:r w:rsidRPr="00543029">
        <w:rPr>
          <w:rFonts w:ascii="Arial" w:hAnsi="Arial" w:cs="Arial"/>
          <w:spacing w:val="-2"/>
          <w:w w:val="105"/>
        </w:rPr>
        <w:t>Dir</w:t>
      </w:r>
      <w:r w:rsidRPr="00543029">
        <w:rPr>
          <w:rFonts w:ascii="Arial" w:hAnsi="Arial" w:cs="Arial"/>
          <w:w w:val="105"/>
        </w:rPr>
        <w:t>ectors</w:t>
      </w:r>
    </w:p>
    <w:p w14:paraId="546EE64F" w14:textId="77777777" w:rsidR="0016175F" w:rsidRPr="00543029" w:rsidRDefault="0016175F" w:rsidP="004D2828">
      <w:pPr>
        <w:pStyle w:val="BodyText"/>
        <w:rPr>
          <w:rFonts w:ascii="Arial" w:hAnsi="Arial" w:cs="Arial"/>
          <w:szCs w:val="18"/>
        </w:rPr>
      </w:pPr>
      <w:r w:rsidRPr="00543029">
        <w:rPr>
          <w:rFonts w:ascii="Arial" w:hAnsi="Arial" w:cs="Arial"/>
        </w:rPr>
        <w:t>Certified</w:t>
      </w:r>
      <w:r w:rsidRPr="00543029">
        <w:rPr>
          <w:rFonts w:ascii="Arial" w:hAnsi="Arial" w:cs="Arial"/>
          <w:spacing w:val="11"/>
        </w:rPr>
        <w:t xml:space="preserve"> </w:t>
      </w:r>
      <w:r w:rsidRPr="00543029">
        <w:rPr>
          <w:rFonts w:ascii="Arial" w:hAnsi="Arial" w:cs="Arial"/>
        </w:rPr>
        <w:t>copies</w:t>
      </w:r>
      <w:r w:rsidRPr="00543029">
        <w:rPr>
          <w:rFonts w:ascii="Arial" w:hAnsi="Arial" w:cs="Arial"/>
          <w:spacing w:val="12"/>
        </w:rPr>
        <w:t xml:space="preserve"> </w:t>
      </w:r>
      <w:r w:rsidRPr="00543029">
        <w:rPr>
          <w:rFonts w:ascii="Arial" w:hAnsi="Arial" w:cs="Arial"/>
        </w:rPr>
        <w:t>of</w:t>
      </w:r>
      <w:r w:rsidRPr="00543029">
        <w:rPr>
          <w:rFonts w:ascii="Arial" w:hAnsi="Arial" w:cs="Arial"/>
          <w:spacing w:val="12"/>
        </w:rPr>
        <w:t xml:space="preserve"> </w:t>
      </w:r>
      <w:r w:rsidRPr="00543029">
        <w:rPr>
          <w:rFonts w:ascii="Arial" w:hAnsi="Arial" w:cs="Arial"/>
          <w:spacing w:val="-2"/>
        </w:rPr>
        <w:t>Na</w:t>
      </w:r>
      <w:r w:rsidRPr="00543029">
        <w:rPr>
          <w:rFonts w:ascii="Arial" w:hAnsi="Arial" w:cs="Arial"/>
        </w:rPr>
        <w:t>tional</w:t>
      </w:r>
      <w:r w:rsidRPr="00543029">
        <w:rPr>
          <w:rFonts w:ascii="Arial" w:hAnsi="Arial" w:cs="Arial"/>
          <w:spacing w:val="12"/>
        </w:rPr>
        <w:t xml:space="preserve"> </w:t>
      </w:r>
      <w:r w:rsidRPr="00543029">
        <w:rPr>
          <w:rFonts w:ascii="Arial" w:hAnsi="Arial" w:cs="Arial"/>
        </w:rPr>
        <w:t>Identity</w:t>
      </w:r>
      <w:r w:rsidRPr="00543029">
        <w:rPr>
          <w:rFonts w:ascii="Arial" w:hAnsi="Arial" w:cs="Arial"/>
          <w:spacing w:val="12"/>
        </w:rPr>
        <w:t xml:space="preserve"> </w:t>
      </w:r>
      <w:r w:rsidRPr="00543029">
        <w:rPr>
          <w:rFonts w:ascii="Arial" w:hAnsi="Arial" w:cs="Arial"/>
          <w:spacing w:val="-2"/>
        </w:rPr>
        <w:t>D</w:t>
      </w:r>
      <w:r w:rsidRPr="00543029">
        <w:rPr>
          <w:rFonts w:ascii="Arial" w:hAnsi="Arial" w:cs="Arial"/>
        </w:rPr>
        <w:t>ocuments</w:t>
      </w:r>
    </w:p>
    <w:p w14:paraId="3D8636BF" w14:textId="77777777" w:rsidR="0016175F" w:rsidRPr="00543029" w:rsidRDefault="0016175F" w:rsidP="004D2828">
      <w:pPr>
        <w:pStyle w:val="BodyText"/>
        <w:rPr>
          <w:rFonts w:ascii="Arial" w:hAnsi="Arial" w:cs="Arial"/>
          <w:szCs w:val="18"/>
        </w:rPr>
      </w:pPr>
      <w:r w:rsidRPr="00543029">
        <w:rPr>
          <w:rFonts w:ascii="Arial" w:hAnsi="Arial" w:cs="Arial"/>
          <w:spacing w:val="-2"/>
          <w:w w:val="110"/>
        </w:rPr>
        <w:t>P</w:t>
      </w:r>
      <w:r w:rsidRPr="00543029">
        <w:rPr>
          <w:rFonts w:ascii="Arial" w:hAnsi="Arial" w:cs="Arial"/>
          <w:w w:val="110"/>
        </w:rPr>
        <w:t>h</w:t>
      </w:r>
      <w:r w:rsidRPr="00543029">
        <w:rPr>
          <w:rFonts w:ascii="Arial" w:hAnsi="Arial" w:cs="Arial"/>
          <w:spacing w:val="-2"/>
          <w:w w:val="110"/>
        </w:rPr>
        <w:t>ysical</w:t>
      </w:r>
      <w:r w:rsidRPr="00543029">
        <w:rPr>
          <w:rFonts w:ascii="Arial" w:hAnsi="Arial" w:cs="Arial"/>
          <w:spacing w:val="-31"/>
          <w:w w:val="110"/>
        </w:rPr>
        <w:t xml:space="preserve"> </w:t>
      </w:r>
      <w:r w:rsidRPr="00543029">
        <w:rPr>
          <w:rFonts w:ascii="Arial" w:hAnsi="Arial" w:cs="Arial"/>
          <w:w w:val="110"/>
        </w:rPr>
        <w:t>addr</w:t>
      </w:r>
      <w:r w:rsidRPr="00543029">
        <w:rPr>
          <w:rFonts w:ascii="Arial" w:hAnsi="Arial" w:cs="Arial"/>
          <w:spacing w:val="-2"/>
          <w:w w:val="110"/>
        </w:rPr>
        <w:t>ess</w:t>
      </w:r>
      <w:r w:rsidRPr="00543029">
        <w:rPr>
          <w:rFonts w:ascii="Arial" w:hAnsi="Arial" w:cs="Arial"/>
          <w:spacing w:val="-30"/>
          <w:w w:val="110"/>
        </w:rPr>
        <w:t xml:space="preserve"> </w:t>
      </w:r>
      <w:r w:rsidRPr="00543029">
        <w:rPr>
          <w:rFonts w:ascii="Arial" w:hAnsi="Arial" w:cs="Arial"/>
          <w:w w:val="110"/>
        </w:rPr>
        <w:t>of</w:t>
      </w:r>
      <w:r w:rsidRPr="00543029">
        <w:rPr>
          <w:rFonts w:ascii="Arial" w:hAnsi="Arial" w:cs="Arial"/>
          <w:spacing w:val="-31"/>
          <w:w w:val="110"/>
        </w:rPr>
        <w:t xml:space="preserve"> </w:t>
      </w:r>
      <w:r w:rsidRPr="00543029">
        <w:rPr>
          <w:rFonts w:ascii="Arial" w:hAnsi="Arial" w:cs="Arial"/>
          <w:w w:val="110"/>
        </w:rPr>
        <w:t>one</w:t>
      </w:r>
      <w:r w:rsidRPr="00543029">
        <w:rPr>
          <w:rFonts w:ascii="Arial" w:hAnsi="Arial" w:cs="Arial"/>
          <w:spacing w:val="-30"/>
          <w:w w:val="110"/>
        </w:rPr>
        <w:t xml:space="preserve"> </w:t>
      </w:r>
      <w:r w:rsidRPr="00543029">
        <w:rPr>
          <w:rFonts w:ascii="Arial" w:hAnsi="Arial" w:cs="Arial"/>
          <w:w w:val="110"/>
        </w:rPr>
        <w:t>permanent</w:t>
      </w:r>
      <w:r w:rsidRPr="00543029">
        <w:rPr>
          <w:rFonts w:ascii="Arial" w:hAnsi="Arial" w:cs="Arial"/>
          <w:spacing w:val="-31"/>
          <w:w w:val="110"/>
        </w:rPr>
        <w:t xml:space="preserve"> </w:t>
      </w:r>
      <w:r w:rsidRPr="00543029">
        <w:rPr>
          <w:rFonts w:ascii="Arial" w:hAnsi="Arial" w:cs="Arial"/>
          <w:w w:val="110"/>
        </w:rPr>
        <w:t>outlet</w:t>
      </w:r>
    </w:p>
    <w:p w14:paraId="60EF1341" w14:textId="77777777" w:rsidR="0016175F" w:rsidRPr="00543029" w:rsidRDefault="0016175F" w:rsidP="004D2828">
      <w:pPr>
        <w:pStyle w:val="BodyText"/>
        <w:rPr>
          <w:rFonts w:ascii="Arial" w:hAnsi="Arial" w:cs="Arial"/>
          <w:szCs w:val="18"/>
        </w:rPr>
      </w:pPr>
      <w:r w:rsidRPr="00543029">
        <w:rPr>
          <w:rFonts w:ascii="Arial" w:hAnsi="Arial" w:cs="Arial"/>
          <w:w w:val="105"/>
        </w:rPr>
        <w:t>Start-up</w:t>
      </w:r>
      <w:r w:rsidRPr="00543029">
        <w:rPr>
          <w:rFonts w:ascii="Arial" w:hAnsi="Arial" w:cs="Arial"/>
          <w:spacing w:val="-5"/>
          <w:w w:val="105"/>
        </w:rPr>
        <w:t xml:space="preserve"> </w:t>
      </w:r>
      <w:r w:rsidRPr="00543029">
        <w:rPr>
          <w:rFonts w:ascii="Arial" w:hAnsi="Arial" w:cs="Arial"/>
          <w:w w:val="105"/>
        </w:rPr>
        <w:t>minimum</w:t>
      </w:r>
      <w:r w:rsidRPr="00543029">
        <w:rPr>
          <w:rFonts w:ascii="Arial" w:hAnsi="Arial" w:cs="Arial"/>
          <w:spacing w:val="-5"/>
          <w:w w:val="105"/>
        </w:rPr>
        <w:t xml:space="preserve"> </w:t>
      </w:r>
      <w:r w:rsidRPr="00543029">
        <w:rPr>
          <w:rFonts w:ascii="Arial" w:hAnsi="Arial" w:cs="Arial"/>
          <w:w w:val="105"/>
        </w:rPr>
        <w:t>amount</w:t>
      </w:r>
      <w:r w:rsidRPr="00543029">
        <w:rPr>
          <w:rFonts w:ascii="Arial" w:hAnsi="Arial" w:cs="Arial"/>
          <w:spacing w:val="-5"/>
          <w:w w:val="105"/>
        </w:rPr>
        <w:t xml:space="preserve"> </w:t>
      </w:r>
      <w:r w:rsidRPr="00543029">
        <w:rPr>
          <w:rFonts w:ascii="Arial" w:hAnsi="Arial" w:cs="Arial"/>
          <w:w w:val="105"/>
        </w:rPr>
        <w:t>as</w:t>
      </w:r>
      <w:r w:rsidRPr="00543029">
        <w:rPr>
          <w:rFonts w:ascii="Arial" w:hAnsi="Arial" w:cs="Arial"/>
          <w:spacing w:val="-5"/>
          <w:w w:val="105"/>
        </w:rPr>
        <w:t xml:space="preserve"> </w:t>
      </w:r>
      <w:r w:rsidRPr="00543029">
        <w:rPr>
          <w:rFonts w:ascii="Arial" w:hAnsi="Arial" w:cs="Arial"/>
          <w:w w:val="105"/>
        </w:rPr>
        <w:t>stipulated</w:t>
      </w:r>
      <w:r w:rsidRPr="00543029">
        <w:rPr>
          <w:rFonts w:ascii="Arial" w:hAnsi="Arial" w:cs="Arial"/>
          <w:spacing w:val="-5"/>
          <w:w w:val="105"/>
        </w:rPr>
        <w:t xml:space="preserve"> </w:t>
      </w:r>
      <w:r w:rsidRPr="00543029">
        <w:rPr>
          <w:rFonts w:ascii="Arial" w:hAnsi="Arial" w:cs="Arial"/>
          <w:w w:val="105"/>
        </w:rPr>
        <w:t>in</w:t>
      </w:r>
      <w:r w:rsidRPr="00543029">
        <w:rPr>
          <w:rFonts w:ascii="Arial" w:hAnsi="Arial" w:cs="Arial"/>
          <w:spacing w:val="-5"/>
          <w:w w:val="105"/>
        </w:rPr>
        <w:t xml:space="preserve"> </w:t>
      </w:r>
      <w:r w:rsidRPr="00543029">
        <w:rPr>
          <w:rFonts w:ascii="Arial" w:hAnsi="Arial" w:cs="Arial"/>
          <w:w w:val="105"/>
        </w:rPr>
        <w:t>the</w:t>
      </w:r>
      <w:r w:rsidRPr="00543029">
        <w:rPr>
          <w:rFonts w:ascii="Arial" w:hAnsi="Arial" w:cs="Arial"/>
          <w:spacing w:val="-5"/>
          <w:w w:val="105"/>
        </w:rPr>
        <w:t xml:space="preserve"> </w:t>
      </w:r>
      <w:r w:rsidRPr="00543029">
        <w:rPr>
          <w:rFonts w:ascii="Arial" w:hAnsi="Arial" w:cs="Arial"/>
          <w:spacing w:val="-2"/>
          <w:w w:val="105"/>
        </w:rPr>
        <w:t>off</w:t>
      </w:r>
      <w:r w:rsidRPr="00543029">
        <w:rPr>
          <w:rFonts w:ascii="Arial" w:hAnsi="Arial" w:cs="Arial"/>
          <w:w w:val="105"/>
        </w:rPr>
        <w:t>er</w:t>
      </w:r>
      <w:r w:rsidRPr="00543029">
        <w:rPr>
          <w:rFonts w:ascii="Arial" w:hAnsi="Arial" w:cs="Arial"/>
          <w:spacing w:val="-4"/>
          <w:w w:val="105"/>
        </w:rPr>
        <w:t xml:space="preserve"> </w:t>
      </w:r>
      <w:r w:rsidRPr="00543029">
        <w:rPr>
          <w:rFonts w:ascii="Arial" w:hAnsi="Arial" w:cs="Arial"/>
          <w:spacing w:val="-2"/>
          <w:w w:val="105"/>
        </w:rPr>
        <w:t>letter</w:t>
      </w:r>
      <w:r w:rsidRPr="00543029">
        <w:rPr>
          <w:rFonts w:ascii="Arial" w:hAnsi="Arial" w:cs="Arial"/>
          <w:spacing w:val="-3"/>
          <w:w w:val="105"/>
        </w:rPr>
        <w:t>.</w:t>
      </w:r>
    </w:p>
    <w:p w14:paraId="4EC28499" w14:textId="77777777" w:rsidR="0016175F" w:rsidRPr="00543029" w:rsidRDefault="0016175F" w:rsidP="004D2828">
      <w:pPr>
        <w:pStyle w:val="BodyText"/>
        <w:rPr>
          <w:rFonts w:ascii="Arial" w:hAnsi="Arial" w:cs="Arial"/>
          <w:szCs w:val="18"/>
        </w:rPr>
      </w:pPr>
      <w:r w:rsidRPr="00543029">
        <w:rPr>
          <w:rFonts w:ascii="Arial" w:hAnsi="Arial" w:cs="Arial"/>
          <w:spacing w:val="-3"/>
        </w:rPr>
        <w:t>V</w:t>
      </w:r>
      <w:r w:rsidRPr="00543029">
        <w:rPr>
          <w:rFonts w:ascii="Arial" w:hAnsi="Arial" w:cs="Arial"/>
          <w:spacing w:val="-2"/>
        </w:rPr>
        <w:t>alid</w:t>
      </w:r>
      <w:r w:rsidRPr="00543029">
        <w:rPr>
          <w:rFonts w:ascii="Arial" w:hAnsi="Arial" w:cs="Arial"/>
          <w:spacing w:val="-19"/>
        </w:rPr>
        <w:t xml:space="preserve"> </w:t>
      </w:r>
      <w:r w:rsidRPr="00543029">
        <w:rPr>
          <w:rFonts w:ascii="Arial" w:hAnsi="Arial" w:cs="Arial"/>
          <w:spacing w:val="-3"/>
        </w:rPr>
        <w:t>Tr</w:t>
      </w:r>
      <w:r w:rsidRPr="00543029">
        <w:rPr>
          <w:rFonts w:ascii="Arial" w:hAnsi="Arial" w:cs="Arial"/>
          <w:spacing w:val="-2"/>
        </w:rPr>
        <w:t>ading</w:t>
      </w:r>
      <w:r w:rsidRPr="00543029">
        <w:rPr>
          <w:rFonts w:ascii="Arial" w:hAnsi="Arial" w:cs="Arial"/>
          <w:spacing w:val="-12"/>
        </w:rPr>
        <w:t xml:space="preserve"> </w:t>
      </w:r>
      <w:r w:rsidRPr="00543029">
        <w:rPr>
          <w:rFonts w:ascii="Arial" w:hAnsi="Arial" w:cs="Arial"/>
          <w:spacing w:val="-2"/>
        </w:rPr>
        <w:t>lic</w:t>
      </w:r>
      <w:r w:rsidRPr="00543029">
        <w:rPr>
          <w:rFonts w:ascii="Arial" w:hAnsi="Arial" w:cs="Arial"/>
        </w:rPr>
        <w:t>ence</w:t>
      </w:r>
      <w:r w:rsidRPr="00543029">
        <w:rPr>
          <w:rFonts w:ascii="Arial" w:hAnsi="Arial" w:cs="Arial"/>
          <w:spacing w:val="-2"/>
        </w:rPr>
        <w:t>.</w:t>
      </w:r>
    </w:p>
    <w:p w14:paraId="1765AF36" w14:textId="77777777" w:rsidR="0016175F" w:rsidRPr="00543029" w:rsidRDefault="0016175F" w:rsidP="004D2828">
      <w:pPr>
        <w:pStyle w:val="BodyText"/>
        <w:rPr>
          <w:rFonts w:ascii="Arial" w:hAnsi="Arial" w:cs="Arial"/>
        </w:rPr>
      </w:pPr>
    </w:p>
    <w:p w14:paraId="32FF64FD" w14:textId="77777777" w:rsidR="00B216EC" w:rsidRPr="00543029" w:rsidRDefault="00B216EC" w:rsidP="004D2828">
      <w:pPr>
        <w:pStyle w:val="BodyText"/>
        <w:rPr>
          <w:rFonts w:ascii="Arial" w:hAnsi="Arial" w:cs="Arial"/>
        </w:rPr>
      </w:pPr>
    </w:p>
    <w:sectPr w:rsidR="00B216EC" w:rsidRPr="00543029">
      <w:pgSz w:w="11910" w:h="16840"/>
      <w:pgMar w:top="1200" w:right="1360" w:bottom="280" w:left="13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D5791E" w14:textId="77777777" w:rsidR="00B172A7" w:rsidRDefault="00B172A7" w:rsidP="001049A4">
      <w:r>
        <w:separator/>
      </w:r>
    </w:p>
  </w:endnote>
  <w:endnote w:type="continuationSeparator" w:id="0">
    <w:p w14:paraId="3C49CD71" w14:textId="77777777" w:rsidR="00B172A7" w:rsidRDefault="00B172A7" w:rsidP="001049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46716093"/>
      <w:docPartObj>
        <w:docPartGallery w:val="Page Numbers (Bottom of Page)"/>
        <w:docPartUnique/>
      </w:docPartObj>
    </w:sdtPr>
    <w:sdtEndPr>
      <w:rPr>
        <w:rStyle w:val="PageNumber"/>
      </w:rPr>
    </w:sdtEndPr>
    <w:sdtContent>
      <w:p w14:paraId="6D523B4B" w14:textId="77777777" w:rsidR="006B55CC" w:rsidRDefault="006B55CC" w:rsidP="001049A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6B9A1BD" w14:textId="77777777" w:rsidR="006B55CC" w:rsidRDefault="006B55CC" w:rsidP="001049A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41945237"/>
      <w:docPartObj>
        <w:docPartGallery w:val="Page Numbers (Bottom of Page)"/>
        <w:docPartUnique/>
      </w:docPartObj>
    </w:sdtPr>
    <w:sdtEndPr>
      <w:rPr>
        <w:rStyle w:val="PageNumber"/>
      </w:rPr>
    </w:sdtEndPr>
    <w:sdtContent>
      <w:p w14:paraId="0165B3CE" w14:textId="5EB9031C" w:rsidR="006B55CC" w:rsidRDefault="006B55CC" w:rsidP="001049A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17</w:t>
        </w:r>
        <w:r>
          <w:rPr>
            <w:rStyle w:val="PageNumber"/>
          </w:rPr>
          <w:fldChar w:fldCharType="end"/>
        </w:r>
      </w:p>
    </w:sdtContent>
  </w:sdt>
  <w:p w14:paraId="35AFA4DA" w14:textId="77777777" w:rsidR="006B55CC" w:rsidRDefault="006B55CC" w:rsidP="001049A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132923275"/>
      <w:docPartObj>
        <w:docPartGallery w:val="Page Numbers (Bottom of Page)"/>
        <w:docPartUnique/>
      </w:docPartObj>
    </w:sdtPr>
    <w:sdtEndPr>
      <w:rPr>
        <w:rStyle w:val="PageNumber"/>
      </w:rPr>
    </w:sdtEndPr>
    <w:sdtContent>
      <w:p w14:paraId="412842C7" w14:textId="77777777" w:rsidR="006B55CC" w:rsidRDefault="006B55CC" w:rsidP="003F0AE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96A0AA" w14:textId="77777777" w:rsidR="006B55CC" w:rsidRDefault="006B55CC" w:rsidP="003F0AE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27558905"/>
      <w:docPartObj>
        <w:docPartGallery w:val="Page Numbers (Bottom of Page)"/>
        <w:docPartUnique/>
      </w:docPartObj>
    </w:sdtPr>
    <w:sdtEndPr>
      <w:rPr>
        <w:rStyle w:val="PageNumber"/>
      </w:rPr>
    </w:sdtEndPr>
    <w:sdtContent>
      <w:p w14:paraId="700DE58C" w14:textId="77777777" w:rsidR="006B55CC" w:rsidRDefault="006B55CC" w:rsidP="003F0AE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02C2B76" w14:textId="77777777" w:rsidR="006B55CC" w:rsidRDefault="006B55CC" w:rsidP="003F0AE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874353" w14:textId="77777777" w:rsidR="00B172A7" w:rsidRDefault="00B172A7" w:rsidP="001049A4">
      <w:r>
        <w:separator/>
      </w:r>
    </w:p>
  </w:footnote>
  <w:footnote w:type="continuationSeparator" w:id="0">
    <w:p w14:paraId="2521E815" w14:textId="77777777" w:rsidR="00B172A7" w:rsidRDefault="00B172A7" w:rsidP="001049A4">
      <w:r>
        <w:continuationSeparator/>
      </w:r>
    </w:p>
  </w:footnote>
  <w:footnote w:id="1">
    <w:p w14:paraId="1923F8D0" w14:textId="5FB91615" w:rsidR="006B55CC" w:rsidRDefault="006B55CC">
      <w:pPr>
        <w:pStyle w:val="FootnoteText"/>
      </w:pPr>
      <w:r>
        <w:rPr>
          <w:rStyle w:val="FootnoteReference"/>
        </w:rPr>
        <w:footnoteRef/>
      </w:r>
      <w:r>
        <w:t xml:space="preserve"> H</w:t>
      </w:r>
      <w:r w:rsidRPr="004E7307">
        <w:t>owever in chapter 2.7, I provide a more detailed critical review of the research philosophy pertinent to this study</w:t>
      </w:r>
      <w:r>
        <w:t>.</w:t>
      </w:r>
    </w:p>
  </w:footnote>
  <w:footnote w:id="2">
    <w:p w14:paraId="33C45D07" w14:textId="61BEAD82"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I reuse the word incompatible as used by </w:t>
      </w:r>
      <w:r w:rsidRPr="00256995">
        <w:rPr>
          <w:rFonts w:ascii="Arial" w:hAnsi="Arial" w:cs="Arial"/>
        </w:rPr>
        <w:fldChar w:fldCharType="begin" w:fldLock="1"/>
      </w:r>
      <w:r>
        <w:rPr>
          <w:rFonts w:ascii="Arial" w:hAnsi="Arial" w:cs="Arial"/>
        </w:rPr>
        <w:instrText>ADDIN CSL_CITATION {"citationItems":[{"id":"ITEM-1","itemData":{"DOI":"10.2307/1052544","ISBN":"074560997X","ISSN":"00384038","abstract":"In this important new book, Geoffrey Ingham draws on neglected traditions in the social sciences to develop a theory of the 'social relation' of money. Genuinely multidisciplinary approach, based on a thorough knowledge of theories of money in the social sciences An original development of the neglected heterodox theories of money New histories of the origins and development of forms of money and their social relations of production in different monetary systems A radical interpretation of capitalism as a particular type of monetary system and the first sociolog. Cover Page; Title Page; Copyright; Contents; Preface; Part I: Concepts and Theories; Introduction; Money's Puzzles and Paradoxes; An Outline of Contents; 1. Money as a Commodity and 'Neutral' Symbol of Commodities; The Meta-theoretical Foundations of Orthodox Monetary Analysis; Quantity Theory and the Value of Money; An Analytical Critique of Commodity Theory; The Persistence of Orthodoxy; Conclusions; 2. Abstract Value, Credit and the State; Early Claim and Credit Theory; The Nineteenth-Century Debates: Gold and Credit; The German Historical Schools and the State Theory of Money. The Influence on KeynesPost-Keynesian Theory: Endogenous Money and the Monetary Circuit; Modern Neo-Chartalism; Conclusions; 3. Money in Sociological Theory; Money as a Symbolic Medium; Marx and Marxian Analysis; Simmel's The Philosophy of Money; Weber on Money; 4. Fundamentals of a Theory of Money; What is Money?; How is Money Produced?; The Value of Money; 5. The Historical Origins of Money and its Pre-capitalist Forms; Origins of Money: Debt and Measure of Value; The Early Development of Coinage; The Roman Monetary System; Conclusions; 6. The Development of Capitalist Credit-Money. The De-linking of the Money of Account and the Means of PaymentThe De-linking of the Money of Account and the Evolution of Capitalist Credit-Money; The Transformation of Credit into Currency; Conclusions; 7. The Production of Capitalist Credit-Money; The Social Structure of Capitalist Credit-Money; The Working Fiction of the Invariant Standard; Conclusions; 8. Monetary Disorder; The Rise and Fall of Inflation in the Late Twentieth Century; Debt Deflation and the Case of Japan; Argentina's Monetary Disintegration; 9. New Monetary Spaces; Technology and New Monetary Spaces. Europe's Single CurrencyPart: II History and Analysis; Concluding Remarks; Notes; References; Index.","author":[{"dropping-particle":"","family":"Ingham","given":"Geoffrey","non-dropping-particle":"","parse-names":false,"suffix":""}],"edition":"1st Edn","id":"ITEM-1","issued":{"date-parts":[["2004"]]},"publisher":"Polity Press","publisher-place":"Cambridge","title":"The Nature of Money","type":"book"},"uris":["http://www.mendeley.com/documents/?uuid=631f5710-d85e-4799-8964-63e2fee8a186"]}],"mendeley":{"formattedCitation":"(Ingham, 2004a)","manualFormatting":"Ingham, (2006)","plainTextFormattedCitation":"(Ingham, 2004a)","previouslyFormattedCitation":"(Ingham, 2004a)"},"properties":{"noteIndex":0},"schema":"https://github.com/citation-style-language/schema/raw/master/csl-citation.json"}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Ingham, (2006)</w:t>
      </w:r>
      <w:r w:rsidRPr="00256995">
        <w:rPr>
          <w:rFonts w:ascii="Arial" w:hAnsi="Arial" w:cs="Arial"/>
        </w:rPr>
        <w:fldChar w:fldCharType="end"/>
      </w:r>
      <w:r w:rsidRPr="00256995">
        <w:rPr>
          <w:rFonts w:ascii="Arial" w:hAnsi="Arial" w:cs="Arial"/>
        </w:rPr>
        <w:t xml:space="preserve"> in his discussion about the two irreconcilable perspectives about the ontology of money.</w:t>
      </w:r>
    </w:p>
  </w:footnote>
  <w:footnote w:id="3">
    <w:p w14:paraId="0F31B3AD" w14:textId="77777777" w:rsidR="006B55CC" w:rsidRPr="00543029" w:rsidRDefault="006B55CC" w:rsidP="00256995">
      <w:pPr>
        <w:pStyle w:val="FootnoteText"/>
        <w:jc w:val="both"/>
        <w:rPr>
          <w:rFonts w:ascii="Arial" w:hAnsi="Arial" w:cs="Arial"/>
        </w:rPr>
      </w:pPr>
      <w:r w:rsidRPr="00DA01D9">
        <w:rPr>
          <w:rStyle w:val="FootnoteReference"/>
        </w:rPr>
        <w:footnoteRef/>
      </w:r>
      <w:r w:rsidRPr="00543029">
        <w:rPr>
          <w:rFonts w:ascii="Arial" w:hAnsi="Arial" w:cs="Arial"/>
        </w:rPr>
        <w:t xml:space="preserve"> A statutory regulation demanding that providers of financial services demand and retain personal identity documentation of customers. </w:t>
      </w:r>
    </w:p>
  </w:footnote>
  <w:footnote w:id="4">
    <w:p w14:paraId="00A7C91F" w14:textId="6658AA16"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CF6219">
        <w:t xml:space="preserve"> </w:t>
      </w:r>
      <w:r w:rsidRPr="00256995">
        <w:rPr>
          <w:rFonts w:ascii="Arial" w:hAnsi="Arial" w:cs="Arial"/>
        </w:rPr>
        <w:t xml:space="preserve">As part of their reward for invading Lobengula’s territory, members of the pioneer column were rewarded with over 1000 hectares and 15 mining claims each </w:t>
      </w:r>
      <w:r w:rsidRPr="00256995">
        <w:rPr>
          <w:rFonts w:ascii="Arial" w:hAnsi="Arial" w:cs="Arial"/>
        </w:rPr>
        <w:fldChar w:fldCharType="begin" w:fldLock="1"/>
      </w:r>
      <w:r>
        <w:rPr>
          <w:rFonts w:ascii="Arial" w:hAnsi="Arial" w:cs="Arial"/>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(Cobbing, 1976)</w:t>
      </w:r>
      <w:r w:rsidRPr="00256995">
        <w:rPr>
          <w:rFonts w:ascii="Arial" w:hAnsi="Arial" w:cs="Arial"/>
        </w:rPr>
        <w:fldChar w:fldCharType="end"/>
      </w:r>
      <w:r w:rsidRPr="00256995">
        <w:rPr>
          <w:rFonts w:ascii="Arial" w:hAnsi="Arial" w:cs="Arial"/>
        </w:rPr>
        <w:t xml:space="preserve">. </w:t>
      </w:r>
    </w:p>
  </w:footnote>
  <w:footnote w:id="5">
    <w:p w14:paraId="3FDB6827" w14:textId="77777777" w:rsidR="006B55CC" w:rsidRPr="00CF6219" w:rsidRDefault="006B55CC" w:rsidP="00256995">
      <w:pPr>
        <w:pStyle w:val="FootnoteText"/>
        <w:spacing w:line="240" w:lineRule="auto"/>
        <w:jc w:val="both"/>
      </w:pPr>
      <w:r w:rsidRPr="00DA01D9">
        <w:rPr>
          <w:rStyle w:val="FootnoteReference"/>
        </w:rPr>
        <w:footnoteRef/>
      </w:r>
      <w:r w:rsidRPr="00256995">
        <w:rPr>
          <w:rFonts w:ascii="Arial" w:hAnsi="Arial" w:cs="Arial"/>
        </w:rPr>
        <w:t xml:space="preserve"> Refers to a business law concept which bestows human status to corporations and classify them as separate from its shareholders, directors and promoters.</w:t>
      </w:r>
      <w:r w:rsidRPr="00CF6219">
        <w:t xml:space="preserve"> </w:t>
      </w:r>
    </w:p>
  </w:footnote>
  <w:footnote w:id="6">
    <w:p w14:paraId="5F377B5B" w14:textId="5D783D9C" w:rsidR="006B55CC" w:rsidRPr="00256995" w:rsidRDefault="006B55CC" w:rsidP="006950F4">
      <w:pPr>
        <w:pStyle w:val="FootnoteText"/>
        <w:spacing w:line="240" w:lineRule="auto"/>
        <w:jc w:val="both"/>
        <w:rPr>
          <w:rFonts w:ascii="Arial" w:hAnsi="Arial" w:cs="Arial"/>
          <w:lang w:val="en-US"/>
        </w:rPr>
      </w:pPr>
      <w:r w:rsidRPr="00DA01D9">
        <w:rPr>
          <w:rStyle w:val="FootnoteReference"/>
        </w:rPr>
        <w:footnoteRef/>
      </w:r>
      <w:r w:rsidRPr="00256995">
        <w:rPr>
          <w:rFonts w:ascii="Arial" w:hAnsi="Arial" w:cs="Arial"/>
        </w:rPr>
        <w:t xml:space="preserve"> The flow of money in this regime was a one-way affair in which the currency issued would only move to the colony and not back to London (</w:t>
      </w:r>
      <w:r>
        <w:rPr>
          <w:rFonts w:ascii="Arial" w:hAnsi="Arial" w:cs="Arial"/>
        </w:rPr>
        <w:t>I</w:t>
      </w:r>
      <w:r w:rsidRPr="00256995">
        <w:rPr>
          <w:rFonts w:ascii="Arial" w:hAnsi="Arial" w:cs="Arial"/>
        </w:rPr>
        <w:t>bid). The literature reviewed does not state why that was the case. However, at the time, the value of the currency was measured by the purity of the metal used. T</w:t>
      </w:r>
      <w:r>
        <w:rPr>
          <w:rFonts w:ascii="Arial" w:hAnsi="Arial" w:cs="Arial"/>
        </w:rPr>
        <w:t>h</w:t>
      </w:r>
      <w:r w:rsidRPr="00256995">
        <w:rPr>
          <w:rFonts w:ascii="Arial" w:hAnsi="Arial" w:cs="Arial"/>
        </w:rPr>
        <w:t>erefore it is possible that the reason why it could</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 xml:space="preserve">t flow back to London for use as legal tender was due to increased seigniorage revenue opportunities because the likelihood is that monetary authorities in England used a much lower percentage of metal in their colonies than what was acceptable in England.  </w:t>
      </w:r>
    </w:p>
  </w:footnote>
  <w:footnote w:id="7">
    <w:p w14:paraId="6E843988" w14:textId="4EC15CA5"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According to an online source </w:t>
      </w:r>
      <w:r w:rsidRPr="00256995">
        <w:rPr>
          <w:rFonts w:ascii="Arial" w:hAnsi="Arial" w:cs="Arial"/>
        </w:rPr>
        <w:fldChar w:fldCharType="begin" w:fldLock="1"/>
      </w:r>
      <w:r w:rsidRPr="00256995">
        <w:rPr>
          <w:rFonts w:ascii="Arial" w:hAnsi="Arial" w:cs="Arial"/>
        </w:rPr>
        <w:instrText>ADDIN CSL_CITATION {"citationItems":[{"id":"ITEM-1","itemData":{"URL":"http://www.rhodesianstudycircle.org.uk/marshall-hole-currency-cards/","accessed":{"date-parts":[["2019","6","9"]]},"author":[{"dropping-particle":"","family":"Rhodesian Study Circle","given":"","non-dropping-particle":"","parse-names":false,"suffix":""}],"id":"ITEM-1","issued":{"date-parts":[["0"]]},"title":"Marshall Hole Currency Cards – Rhodesian Study Circle","type":"webpage"},"uris":["http://www.mendeley.com/documents/?uuid=a46ba882-5a8f-3226-86b9-aa6e86160ff7"]}],"mendeley":{"formattedCitation":"(Rhodesian Study Circle, no date)","plainTextFormattedCitation":"(Rhodesian Study Circle, no date)","previouslyFormattedCitation":"(Rhodesian Study Circle, no date)"},"properties":{"noteIndex":0},"schema":"https://github.com/citation-style-language/schema/raw/master/csl-citation.json"}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(Rhodesian Study Circle, no date)</w:t>
      </w:r>
      <w:r w:rsidRPr="00256995">
        <w:rPr>
          <w:rFonts w:ascii="Arial" w:hAnsi="Arial" w:cs="Arial"/>
        </w:rPr>
        <w:fldChar w:fldCharType="end"/>
      </w:r>
      <w:r w:rsidRPr="00256995">
        <w:rPr>
          <w:rFonts w:ascii="Arial" w:hAnsi="Arial" w:cs="Arial"/>
        </w:rPr>
        <w:t>, shortages were exacerbated by the outbreak of the Boer War in 1899</w:t>
      </w:r>
      <w:r>
        <w:rPr>
          <w:rFonts w:ascii="Arial" w:hAnsi="Arial" w:cs="Arial"/>
        </w:rPr>
        <w:t>.</w:t>
      </w:r>
      <w:r w:rsidRPr="00256995">
        <w:rPr>
          <w:rFonts w:ascii="Arial" w:hAnsi="Arial" w:cs="Arial"/>
        </w:rPr>
        <w:t xml:space="preserve"> </w:t>
      </w:r>
      <w:r>
        <w:rPr>
          <w:rFonts w:ascii="Arial" w:hAnsi="Arial" w:cs="Arial"/>
        </w:rPr>
        <w:t>T</w:t>
      </w:r>
      <w:r w:rsidRPr="00256995">
        <w:rPr>
          <w:rFonts w:ascii="Arial" w:hAnsi="Arial" w:cs="Arial"/>
        </w:rPr>
        <w:t xml:space="preserve">he Boers captured the railway link between Kimberley and Bulawayo, the railway fed supplies and mail from the Cape Colony to Rhodesia, as supplies became scare, so did gold and silver coinage. The lack of coinage threatened to strip farms and mines of African labourers, whose wages had to be paid regularly (See </w:t>
      </w:r>
      <w:r>
        <w:rPr>
          <w:rFonts w:ascii="Arial" w:hAnsi="Arial" w:cs="Arial"/>
        </w:rPr>
        <w:t>A</w:t>
      </w:r>
      <w:r w:rsidRPr="00256995">
        <w:rPr>
          <w:rFonts w:ascii="Arial" w:hAnsi="Arial" w:cs="Arial"/>
        </w:rPr>
        <w:t>ppendix 3.1).</w:t>
      </w:r>
    </w:p>
  </w:footnote>
  <w:footnote w:id="8">
    <w:p w14:paraId="61A010B0" w14:textId="2474CE69" w:rsidR="006B55CC" w:rsidRPr="00256995" w:rsidRDefault="006B55CC" w:rsidP="00256995">
      <w:pPr>
        <w:pStyle w:val="FootnoteText"/>
        <w:jc w:val="both"/>
        <w:rPr>
          <w:rFonts w:ascii="Arial" w:hAnsi="Arial" w:cs="Arial"/>
          <w:lang w:val="en-US"/>
        </w:rPr>
      </w:pPr>
      <w:r w:rsidRPr="00DA01D9">
        <w:rPr>
          <w:rStyle w:val="FootnoteReference"/>
        </w:rPr>
        <w:footnoteRef/>
      </w:r>
      <w:r w:rsidRPr="00256995">
        <w:rPr>
          <w:rFonts w:ascii="Arial" w:hAnsi="Arial" w:cs="Arial"/>
        </w:rPr>
        <w:t xml:space="preserve"> Unsurprisingly, the 1988 Willowvale scandal was followed by yet another one relating to the looting of the ZWE$1.5 billion war victims compensation fund from 1993 to 1997 </w:t>
      </w:r>
      <w:r w:rsidRPr="00256995">
        <w:rPr>
          <w:rFonts w:ascii="Arial" w:hAnsi="Arial" w:cs="Arial"/>
        </w:rPr>
        <w:fldChar w:fldCharType="begin" w:fldLock="1"/>
      </w:r>
      <w:r w:rsidRPr="00256995">
        <w:rPr>
          <w:rFonts w:ascii="Arial" w:hAnsi="Arial" w:cs="Arial"/>
        </w:rPr>
        <w:instrText>ADDIN CSL_CITATION {"citationItems":[{"id":"ITEM-1","itemData":{"author":[{"dropping-particle":"","family":"Kriger","given":"Norma","non-dropping-particle":"","parse-names":false,"suffix":""}],"id":"ITEM-1","issued":{"date-parts":[["2003"]]},"publisher":"Cambridge University press","publisher-place":"Cambridge","title":"Guerrilla Veterans in Post-War Zimbabwe: Symbolic and Violent Politics, 1980-1987","type":"book"},"uris":["http://www.mendeley.com/documents/?uuid=332f6337-f18f-411f-beac-cd6d5b8f6ae6"]}],"mendeley":{"formattedCitation":"(Kriger, 2003)","plainTextFormattedCitation":"(Kriger, 2003)","previouslyFormattedCitation":"(Kriger, 2003)"},"properties":{"noteIndex":0},"schema":"https://github.com/citation-style-language/schema/raw/master/csl-citation.json"}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(Kriger, 2003)</w:t>
      </w:r>
      <w:r w:rsidRPr="00256995">
        <w:rPr>
          <w:rFonts w:ascii="Arial" w:hAnsi="Arial" w:cs="Arial"/>
        </w:rPr>
        <w:fldChar w:fldCharType="end"/>
      </w:r>
      <w:r w:rsidRPr="00256995">
        <w:rPr>
          <w:rFonts w:ascii="Arial" w:hAnsi="Arial" w:cs="Arial"/>
        </w:rPr>
        <w:t>. The fund was set up to compensate combatants and civilians injured during the liberation war but ended up lining the pockets of able</w:t>
      </w:r>
      <w:r>
        <w:rPr>
          <w:rFonts w:ascii="Arial" w:hAnsi="Arial" w:cs="Arial"/>
        </w:rPr>
        <w:t>-</w:t>
      </w:r>
      <w:r w:rsidRPr="00256995">
        <w:rPr>
          <w:rFonts w:ascii="Arial" w:hAnsi="Arial" w:cs="Arial"/>
        </w:rPr>
        <w:t>bodied elites such as the former deputy president Dr Joyce Mujuru</w:t>
      </w:r>
      <w:r>
        <w:rPr>
          <w:rFonts w:ascii="Arial" w:hAnsi="Arial" w:cs="Arial"/>
        </w:rPr>
        <w:t>,</w:t>
      </w:r>
      <w:r w:rsidRPr="00256995">
        <w:rPr>
          <w:rFonts w:ascii="Arial" w:hAnsi="Arial" w:cs="Arial"/>
        </w:rPr>
        <w:t xml:space="preserve"> who claimed to be 55% disabled and was compensated ZW$389</w:t>
      </w:r>
      <w:r>
        <w:rPr>
          <w:rFonts w:ascii="Arial" w:hAnsi="Arial" w:cs="Arial"/>
        </w:rPr>
        <w:t> </w:t>
      </w:r>
      <w:r w:rsidRPr="00256995">
        <w:rPr>
          <w:rFonts w:ascii="Arial" w:hAnsi="Arial" w:cs="Arial"/>
        </w:rPr>
        <w:t>472</w:t>
      </w:r>
      <w:r>
        <w:rPr>
          <w:rFonts w:ascii="Arial" w:hAnsi="Arial" w:cs="Arial"/>
        </w:rPr>
        <w:t>;</w:t>
      </w:r>
      <w:r w:rsidRPr="00256995">
        <w:rPr>
          <w:rFonts w:ascii="Arial" w:hAnsi="Arial" w:cs="Arial"/>
        </w:rPr>
        <w:t xml:space="preserve"> the president’s brother-in-law claimed to be 95% disabled and was compensated ZW$821 668, the </w:t>
      </w:r>
      <w:r w:rsidRPr="00256995">
        <w:rPr>
          <w:rFonts w:ascii="Tahoma" w:hAnsi="Tahoma" w:cs="Tahoma"/>
        </w:rPr>
        <w:t>﻿</w:t>
      </w:r>
      <w:r w:rsidRPr="00256995">
        <w:rPr>
          <w:rFonts w:ascii="Arial" w:hAnsi="Arial" w:cs="Arial"/>
        </w:rPr>
        <w:t xml:space="preserve">former police commissioner Augustine Chihuri </w:t>
      </w:r>
      <w:r>
        <w:rPr>
          <w:rFonts w:ascii="Arial" w:hAnsi="Arial" w:cs="Arial"/>
        </w:rPr>
        <w:t>claimed</w:t>
      </w:r>
      <w:r w:rsidRPr="00256995">
        <w:rPr>
          <w:rFonts w:ascii="Arial" w:hAnsi="Arial" w:cs="Arial"/>
        </w:rPr>
        <w:t xml:space="preserve"> 20% disability and </w:t>
      </w:r>
      <w:r>
        <w:rPr>
          <w:rFonts w:ascii="Arial" w:hAnsi="Arial" w:cs="Arial"/>
        </w:rPr>
        <w:t xml:space="preserve">was </w:t>
      </w:r>
      <w:r w:rsidRPr="00256995">
        <w:rPr>
          <w:rFonts w:ascii="Arial" w:hAnsi="Arial" w:cs="Arial"/>
        </w:rPr>
        <w:t>paid ZW$138</w:t>
      </w:r>
      <w:r>
        <w:rPr>
          <w:rFonts w:ascii="Arial" w:hAnsi="Arial" w:cs="Arial"/>
        </w:rPr>
        <w:t> </w:t>
      </w:r>
      <w:r w:rsidRPr="00256995">
        <w:rPr>
          <w:rFonts w:ascii="Arial" w:hAnsi="Arial" w:cs="Arial"/>
        </w:rPr>
        <w:t>664</w:t>
      </w:r>
      <w:r>
        <w:rPr>
          <w:rFonts w:ascii="Arial" w:hAnsi="Arial" w:cs="Arial"/>
        </w:rPr>
        <w:t>.</w:t>
      </w:r>
      <w:r w:rsidRPr="00256995">
        <w:rPr>
          <w:rFonts w:ascii="Arial" w:hAnsi="Arial" w:cs="Arial"/>
        </w:rPr>
        <w:t xml:space="preserve"> </w:t>
      </w:r>
      <w:r>
        <w:rPr>
          <w:rFonts w:ascii="Arial" w:hAnsi="Arial" w:cs="Arial"/>
        </w:rPr>
        <w:t>S</w:t>
      </w:r>
      <w:r w:rsidRPr="00256995">
        <w:rPr>
          <w:rFonts w:ascii="Arial" w:hAnsi="Arial" w:cs="Arial"/>
        </w:rPr>
        <w:t>everal others were also implicated</w:t>
      </w:r>
      <w:r>
        <w:rPr>
          <w:rFonts w:ascii="Arial" w:hAnsi="Arial" w:cs="Arial"/>
        </w:rPr>
        <w:t>.</w:t>
      </w:r>
      <w:r w:rsidRPr="00256995">
        <w:rPr>
          <w:rFonts w:ascii="Arial" w:hAnsi="Arial" w:cs="Arial"/>
        </w:rPr>
        <w:t xml:space="preserve"> </w:t>
      </w:r>
      <w:r>
        <w:rPr>
          <w:rFonts w:ascii="Arial" w:hAnsi="Arial" w:cs="Arial"/>
        </w:rPr>
        <w:t>A</w:t>
      </w:r>
      <w:r w:rsidRPr="00256995">
        <w:rPr>
          <w:rFonts w:ascii="Arial" w:hAnsi="Arial" w:cs="Arial"/>
        </w:rPr>
        <w:t>gain the president set up the Chidyausiku commission to investigate but nothing came out of it</w:t>
      </w:r>
      <w:r>
        <w:rPr>
          <w:rFonts w:ascii="Arial" w:hAnsi="Arial" w:cs="Arial"/>
        </w:rPr>
        <w:t xml:space="preserve"> and</w:t>
      </w:r>
      <w:r w:rsidRPr="00256995">
        <w:rPr>
          <w:rFonts w:ascii="Arial" w:hAnsi="Arial" w:cs="Arial"/>
        </w:rPr>
        <w:t xml:space="preserve"> no one was prosecuted (Ibid).</w:t>
      </w:r>
    </w:p>
  </w:footnote>
  <w:footnote w:id="9">
    <w:p w14:paraId="565EFB34" w14:textId="3E87C789" w:rsidR="006B55CC" w:rsidRDefault="006B55CC">
      <w:pPr>
        <w:pStyle w:val="FootnoteText"/>
      </w:pPr>
      <w:r>
        <w:rPr>
          <w:rStyle w:val="FootnoteReference"/>
        </w:rPr>
        <w:footnoteRef/>
      </w:r>
      <w:r>
        <w:t xml:space="preserve"> For example, in mid 2009, a loaf of bread cost $300 billion dollars </w:t>
      </w:r>
    </w:p>
  </w:footnote>
  <w:footnote w:id="10">
    <w:p w14:paraId="3A495A40" w14:textId="512D8FE7" w:rsidR="006B55CC" w:rsidRDefault="006B55CC">
      <w:pPr>
        <w:pStyle w:val="FootnoteText"/>
      </w:pPr>
      <w:r>
        <w:rPr>
          <w:rStyle w:val="FootnoteReference"/>
        </w:rPr>
        <w:footnoteRef/>
      </w:r>
      <w:r>
        <w:t xml:space="preserve"> </w:t>
      </w:r>
      <w:r>
        <w:rPr>
          <w:rFonts w:ascii="Arial" w:hAnsi="Arial" w:cs="Arial"/>
          <w:sz w:val="24"/>
          <w:szCs w:val="24"/>
        </w:rPr>
        <w:t xml:space="preserve">This announcement followed country-wide protests by ex-combatants in which they demanded pensions. </w:t>
      </w:r>
    </w:p>
  </w:footnote>
  <w:footnote w:id="11">
    <w:p w14:paraId="54AD1A8F" w14:textId="3E0050EE"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Like his predecessor Gideon Gono, Magudya also claims to have a PhD in Economics from the same unaccredited American </w:t>
      </w:r>
      <w:r>
        <w:rPr>
          <w:rFonts w:ascii="Arial" w:hAnsi="Arial" w:cs="Arial"/>
        </w:rPr>
        <w:t>u</w:t>
      </w:r>
      <w:r w:rsidRPr="00256995">
        <w:rPr>
          <w:rFonts w:ascii="Arial" w:hAnsi="Arial" w:cs="Arial"/>
        </w:rPr>
        <w:t xml:space="preserve">niversity where Gono reportedly attained his. </w:t>
      </w:r>
    </w:p>
  </w:footnote>
  <w:footnote w:id="12">
    <w:p w14:paraId="0FE0CC00" w14:textId="148EB192" w:rsidR="006B55CC" w:rsidRPr="00256995" w:rsidRDefault="006B55CC" w:rsidP="001C6B64">
      <w:pPr>
        <w:pStyle w:val="FootnoteText"/>
        <w:jc w:val="both"/>
        <w:rPr>
          <w:rFonts w:ascii="Arial" w:hAnsi="Arial" w:cs="Arial"/>
          <w:lang w:val="en-US"/>
        </w:rPr>
      </w:pPr>
      <w:r w:rsidRPr="00DA01D9">
        <w:rPr>
          <w:rStyle w:val="FootnoteReference"/>
        </w:rPr>
        <w:footnoteRef/>
      </w:r>
      <w:r w:rsidRPr="00256995">
        <w:rPr>
          <w:rFonts w:ascii="Arial" w:hAnsi="Arial" w:cs="Arial"/>
        </w:rPr>
        <w:t xml:space="preserve"> This evolution whereby government</w:t>
      </w:r>
      <w:r>
        <w:rPr>
          <w:rFonts w:ascii="Arial" w:hAnsi="Arial" w:cs="Arial"/>
        </w:rPr>
        <w:t>-</w:t>
      </w:r>
      <w:r w:rsidRPr="00256995">
        <w:rPr>
          <w:rFonts w:ascii="Arial" w:hAnsi="Arial" w:cs="Arial"/>
        </w:rPr>
        <w:t xml:space="preserve">issued notes and coins were dematerialised from a physical to an electronic accounting record is not down to a single genius, but serendipity and convergence of inventions and innovations further afield. Nevertheless, it would </w:t>
      </w:r>
      <w:r>
        <w:rPr>
          <w:rFonts w:ascii="Arial" w:hAnsi="Arial" w:cs="Arial"/>
        </w:rPr>
        <w:t xml:space="preserve">not </w:t>
      </w:r>
      <w:r w:rsidRPr="00256995">
        <w:rPr>
          <w:rFonts w:ascii="Arial" w:hAnsi="Arial" w:cs="Arial"/>
        </w:rPr>
        <w:t>be an exaggeration to give credit to the mathematician Leonardo Pisano</w:t>
      </w:r>
      <w:r>
        <w:rPr>
          <w:rFonts w:ascii="Arial" w:hAnsi="Arial" w:cs="Arial"/>
        </w:rPr>
        <w:t>,</w:t>
      </w:r>
      <w:r w:rsidRPr="00256995">
        <w:rPr>
          <w:rFonts w:ascii="Arial" w:hAnsi="Arial" w:cs="Arial"/>
        </w:rPr>
        <w:t xml:space="preserve"> who published the Liber Abachi around 1202 AD </w:t>
      </w:r>
      <w:r w:rsidRPr="00256995">
        <w:rPr>
          <w:rFonts w:ascii="Arial" w:hAnsi="Arial" w:cs="Arial"/>
        </w:rPr>
        <w:fldChar w:fldCharType="begin" w:fldLock="1"/>
      </w:r>
      <w:r>
        <w:rPr>
          <w:rFonts w:ascii="Arial" w:hAnsi="Arial" w:cs="Arial"/>
        </w:rPr>
        <w:instrText>ADDIN CSL_CITATION {"citationItems":[{"id":"ITEM-1","itemData":{"ISBN":"9781843765134","author":[{"dropping-particle":"","family":"Wray","given":"L Randall","non-dropping-particle":"","parse-names":false,"suffix":""}],"id":"ITEM-1","issued":{"date-parts":[["2004"]]},"number-of-pages":"1-248","title":"The credit money and state money approaches. Credit and State Theories of Money: the contributions of A. Mitchell Innes, pp.79-98.","type":"book"},"uris":["http://www.mendeley.com/documents/?uuid=6de1ceec-ef13-4383-8ed4-5b87c778c01e"]},{"id":"ITEM-2","itemData":{"DOI":"10.1017/S0022050700022786","ISBN":"0708317731","ISSN":"0022-0507","abstract":"A History of Money presents a detailed history of money from Charlemagne's reform to the end of the Silver Wars in 1896. John Chown provides a summary of 20th century events and an analysis of how the past relates to present problems. He shows that most difficulties associated with money today have precedents in the past. Chown covers the great periods of monetary disputes: Henry VIII and Sir Thomas Gresham, Isaac Newton's Great Recoinage of 1696, Ricardo and the Bullion Committee Report, the battle between the banking and currency schools, and the issues of bimetallism and European monetary union in the late 19th century. The monetary theories of such diverse figures as Locke, Defoe, Swift and Sir Walter Scott are discussed as well as those of many economists. The book provides international coverage and includes material on the controversial private banking period in the United States between Independence and the Civil War.","author":[{"dropping-particle":"","family":"Davies","given":"Glyn","non-dropping-particle":"","parse-names":false,"suffix":""}],"edition":"3rd Edn","id":"ITEM-2","issued":{"date-parts":[["2002"]]},"publisher":"University of Wales Press","title":"A History of Money: From Ancient Times to the Present Day","type":"book"},"uris":["http://www.mendeley.com/documents/?uuid=30316b69-0141-4209-9a27-87b8212a7809"]}],"mendeley":{"formattedCitation":"(Davies, 2002; Wray, 2004)","manualFormatting":"(Wray 2004; Davies 2002 p. 256)","plainTextFormattedCitation":"(Davies, 2002; Wray, 2004)","previouslyFormattedCitation":"(Davies, 2002; Wray, 2004)"},"properties":{"noteIndex":0},"schema":"https://github.com/citation-style-language/schema/raw/master/csl-citation.json"}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(Wray 2004; Davies 2002 p.</w:t>
      </w:r>
      <w:r>
        <w:rPr>
          <w:rFonts w:ascii="Arial" w:hAnsi="Arial" w:cs="Arial"/>
          <w:noProof/>
        </w:rPr>
        <w:t xml:space="preserve"> </w:t>
      </w:r>
      <w:r w:rsidRPr="00256995">
        <w:rPr>
          <w:rFonts w:ascii="Arial" w:hAnsi="Arial" w:cs="Arial"/>
          <w:noProof/>
        </w:rPr>
        <w:t>256)</w:t>
      </w:r>
      <w:r w:rsidRPr="00256995">
        <w:rPr>
          <w:rFonts w:ascii="Arial" w:hAnsi="Arial" w:cs="Arial"/>
        </w:rPr>
        <w:fldChar w:fldCharType="end"/>
      </w:r>
      <w:r w:rsidRPr="00256995">
        <w:rPr>
          <w:rFonts w:ascii="Arial" w:hAnsi="Arial" w:cs="Arial"/>
        </w:rPr>
        <w:t>. His book popularised the Hindu-Arabic numerals</w:t>
      </w:r>
      <w:r>
        <w:rPr>
          <w:rFonts w:ascii="Arial" w:hAnsi="Arial" w:cs="Arial"/>
        </w:rPr>
        <w:t>.</w:t>
      </w:r>
      <w:r w:rsidRPr="00256995">
        <w:rPr>
          <w:rFonts w:ascii="Arial" w:hAnsi="Arial" w:cs="Arial"/>
        </w:rPr>
        <w:t xml:space="preserve"> </w:t>
      </w:r>
      <w:r>
        <w:rPr>
          <w:rFonts w:ascii="Arial" w:hAnsi="Arial" w:cs="Arial"/>
        </w:rPr>
        <w:t>B</w:t>
      </w:r>
      <w:r w:rsidRPr="00256995">
        <w:rPr>
          <w:rFonts w:ascii="Arial" w:hAnsi="Arial" w:cs="Arial"/>
        </w:rPr>
        <w:t>ecause of their simplicity and ability to handle large numbers better, their subsequent use and adoption led to the displacement of the roman numerals system in Europe. Consequently, this revolutionised transaction management systems, and contributed to the development of the double</w:t>
      </w:r>
      <w:r>
        <w:rPr>
          <w:rFonts w:ascii="Arial" w:hAnsi="Arial" w:cs="Arial"/>
        </w:rPr>
        <w:t>-</w:t>
      </w:r>
      <w:r w:rsidRPr="00256995">
        <w:rPr>
          <w:rFonts w:ascii="Arial" w:hAnsi="Arial" w:cs="Arial"/>
        </w:rPr>
        <w:t>entry bookkeeping system</w:t>
      </w:r>
      <w:r>
        <w:rPr>
          <w:rFonts w:ascii="Arial" w:hAnsi="Arial" w:cs="Arial"/>
        </w:rPr>
        <w:t>,</w:t>
      </w:r>
      <w:r w:rsidRPr="00256995">
        <w:rPr>
          <w:rFonts w:ascii="Arial" w:hAnsi="Arial" w:cs="Arial"/>
        </w:rPr>
        <w:t xml:space="preserve"> which even today continues to dominate industry and commerce</w:t>
      </w:r>
      <w:r>
        <w:rPr>
          <w:rFonts w:ascii="Arial" w:hAnsi="Arial" w:cs="Arial"/>
        </w:rPr>
        <w:t>,</w:t>
      </w:r>
      <w:r w:rsidRPr="00256995">
        <w:rPr>
          <w:rFonts w:ascii="Arial" w:hAnsi="Arial" w:cs="Arial"/>
        </w:rPr>
        <w:t xml:space="preserve"> including banking and finance </w:t>
      </w:r>
      <w:r w:rsidRPr="00256995">
        <w:rPr>
          <w:rFonts w:ascii="Arial" w:hAnsi="Arial" w:cs="Arial"/>
        </w:rPr>
        <w:fldChar w:fldCharType="begin" w:fldLock="1"/>
      </w:r>
      <w:r>
        <w:rPr>
          <w:rFonts w:ascii="Arial" w:hAnsi="Arial" w:cs="Arial"/>
        </w:rPr>
        <w:instrText>ADDIN CSL_CITATION {"citationItems":[{"id":"ITEM-1","itemData":{"author":[{"dropping-particle":"","family":"Carruthers","given":"Bruce G.","non-dropping-particle":"","parse-names":false,"suffix":""},{"dropping-particle":"","family":"Nelson","given":"Wendy","non-dropping-particle":"","parse-names":false,"suffix":""}],"container-title":"The American Journal of Sociology","id":"ITEM-1","issue":"1","issued":{"date-parts":[["1991"]]},"page":"31-69","title":"Accounting for Rationality: Double-Entry Bookkeeping and the Rhetoric of Econimic Rationality","type":"article-journal","volume":"97"},"uris":["http://www.mendeley.com/documents/?uuid=14242502-7fca-4bdf-87fe-db2b44c274c1"]},{"id":"ITEM-2","itemData":{"author":[{"dropping-particle":"","family":"Thompson","given":"G","non-dropping-particle":"","parse-names":false,"suffix":""}],"container-title":"Accounting as social and institutional practice","editor":[{"dropping-particle":"","family":"Hopewood, Anthony","given":"G","non-dropping-particle":"","parse-names":false,"suffix":""},{"dropping-particle":"","family":"Miller","given":"Peter","non-dropping-particle":"","parse-names":false,"suffix":""}],"id":"ITEM-2","issued":{"date-parts":[["1994"]]},"number-of-pages":"324","publisher":"Cambridge University Press","publisher-place":"Cambridge, Melbourne &amp; New York","title":"Early double-entry bookkeeping and the rhetoric of accounting calculation","type":"book"},"uris":["http://www.mendeley.com/documents/?uuid=70c74ad1-3ce1-393c-95b5-7363f7db3c03"]}],"mendeley":{"formattedCitation":"(Carruthers and Nelson, 1991; Thompson, 1994)","plainTextFormattedCitation":"(Carruthers and Nelson, 1991; Thompson, 1994)","previouslyFormattedCitation":"(Carruthers and Nelson, 1991; Thompson, 1994)"},"properties":{"noteIndex":0},"schema":"https://github.com/citation-style-language/schema/raw/master/csl-citation.json"}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(Carruthers and Nelson, 1991; Thompson, 1994)</w:t>
      </w:r>
      <w:r w:rsidRPr="00256995">
        <w:rPr>
          <w:rFonts w:ascii="Arial" w:hAnsi="Arial" w:cs="Arial"/>
        </w:rPr>
        <w:fldChar w:fldCharType="end"/>
      </w:r>
      <w:r w:rsidRPr="00256995">
        <w:rPr>
          <w:rFonts w:ascii="Arial" w:hAnsi="Arial" w:cs="Arial"/>
        </w:rPr>
        <w:t xml:space="preserve">. Additional consumer innovations such as automatic teller machines (ATM), international money transfers, debit and credit card systems owed their origin to this prior innovation, but in conjunction with advances in computing and information systems </w:t>
      </w:r>
      <w:r w:rsidRPr="00256995">
        <w:rPr>
          <w:rFonts w:ascii="Arial" w:hAnsi="Arial" w:cs="Arial"/>
        </w:rPr>
        <w:fldChar w:fldCharType="begin" w:fldLock="1"/>
      </w:r>
      <w:r>
        <w:rPr>
          <w:rFonts w:ascii="Arial" w:hAnsi="Arial" w:cs="Arial"/>
        </w:rPr>
        <w:instrText>ADDIN CSL_CITATION {"citationItems":[{"id":"ITEM-1","itemData":{"DOI":"10.1093/acprof:oso/9780198289043.001.0001","ISBN":"9780198289043","author":[{"dropping-particle":"","family":"Fincham","given":"Robin","non-dropping-particle":"","parse-names":false,"suffix":""},{"dropping-particle":"","family":"Fleck","given":"James","non-dropping-particle":"","parse-names":false,"suffix":""},{"dropping-particle":"","family":"Procter","given":"Rob","non-dropping-particle":"","parse-names":false,"suffix":""},{"dropping-particle":"","family":"Scarbrough","given":"Harry","non-dropping-particle":"","parse-names":false,"suffix":""},{"dropping-particle":"","family":"Tierney","given":"Margaret","non-dropping-particle":"","parse-names":false,"suffix":""},{"dropping-particle":"","family":"Williams","given":"Robin","non-dropping-particle":"","parse-names":false,"suffix":""}],"id":"ITEM-1","issued":{"date-parts":[["1995","1","5"]]},"publisher":"Oxford University Press","publisher-place":"Oxford","title":"Expertise and Innovation","type":"book"},"uris":["http://www.mendeley.com/documents/?uuid=22646ed2-5bab-37aa-94bf-c74a5ecc873e"]}],"mendeley":{"formattedCitation":"(Fincham &lt;i&gt;et al.&lt;/i&gt;, 1995)","plainTextFormattedCitation":"(Fincham et al., 1995)","previouslyFormattedCitation":"(Fincham &lt;i&gt;et al.&lt;/i&gt;, 1995)"},"properties":{"noteIndex":0},"schema":"https://github.com/citation-style-language/schema/raw/master/csl-citation.json"}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 xml:space="preserve">(Fincham </w:t>
      </w:r>
      <w:r w:rsidRPr="00256995">
        <w:rPr>
          <w:rFonts w:ascii="Arial" w:hAnsi="Arial" w:cs="Arial"/>
          <w:iCs/>
          <w:noProof/>
        </w:rPr>
        <w:t>et al., 199</w:t>
      </w:r>
      <w:r w:rsidRPr="00256995">
        <w:rPr>
          <w:rFonts w:ascii="Arial" w:hAnsi="Arial" w:cs="Arial"/>
          <w:noProof/>
        </w:rPr>
        <w:t>5)</w:t>
      </w:r>
      <w:r w:rsidRPr="00256995">
        <w:rPr>
          <w:rFonts w:ascii="Arial" w:hAnsi="Arial" w:cs="Arial"/>
        </w:rPr>
        <w:fldChar w:fldCharType="end"/>
      </w:r>
      <w:r w:rsidRPr="00256995">
        <w:rPr>
          <w:rFonts w:ascii="Arial" w:hAnsi="Arial" w:cs="Arial"/>
        </w:rPr>
        <w:t>.</w:t>
      </w:r>
    </w:p>
    <w:p w14:paraId="3DFECCA1" w14:textId="77777777" w:rsidR="006B55CC" w:rsidRDefault="006B55CC" w:rsidP="0032623C">
      <w:pPr>
        <w:pStyle w:val="FootnoteText"/>
      </w:pPr>
    </w:p>
  </w:footnote>
  <w:footnote w:id="13">
    <w:p w14:paraId="72FD11E7" w14:textId="22F706CB" w:rsidR="006B55CC" w:rsidRPr="00256995" w:rsidRDefault="006B55CC" w:rsidP="0032623C">
      <w:pPr>
        <w:pStyle w:val="FootnoteText"/>
        <w:rPr>
          <w:rFonts w:ascii="Arial" w:hAnsi="Arial" w:cs="Arial"/>
        </w:rPr>
      </w:pPr>
      <w:r w:rsidRPr="00DA01D9">
        <w:rPr>
          <w:rStyle w:val="FootnoteReference"/>
        </w:rPr>
        <w:footnoteRef/>
      </w:r>
      <w:r w:rsidRPr="00256995">
        <w:rPr>
          <w:rFonts w:ascii="Arial" w:hAnsi="Arial" w:cs="Arial"/>
        </w:rPr>
        <w:t xml:space="preserve"> As explained in the literature review </w:t>
      </w:r>
      <w:r>
        <w:rPr>
          <w:rFonts w:ascii="Arial" w:hAnsi="Arial" w:cs="Arial"/>
        </w:rPr>
        <w:t>(</w:t>
      </w:r>
      <w:r w:rsidRPr="00256995">
        <w:rPr>
          <w:rFonts w:ascii="Arial" w:hAnsi="Arial" w:cs="Arial"/>
        </w:rPr>
        <w:t>chapter 2</w:t>
      </w:r>
      <w:r>
        <w:rPr>
          <w:rFonts w:ascii="Arial" w:hAnsi="Arial" w:cs="Arial"/>
        </w:rPr>
        <w:t>)</w:t>
      </w:r>
      <w:r w:rsidRPr="00256995">
        <w:rPr>
          <w:rFonts w:ascii="Arial" w:hAnsi="Arial" w:cs="Arial"/>
        </w:rPr>
        <w:t>, digiti</w:t>
      </w:r>
      <w:r>
        <w:rPr>
          <w:rFonts w:ascii="Arial" w:hAnsi="Arial" w:cs="Arial"/>
        </w:rPr>
        <w:t>s</w:t>
      </w:r>
      <w:r w:rsidRPr="00256995">
        <w:rPr>
          <w:rFonts w:ascii="Arial" w:hAnsi="Arial" w:cs="Arial"/>
        </w:rPr>
        <w:t xml:space="preserve">ation refers to the displacement of cash due to increased use of digital or electronic forms of money comprised of bank money, and most recently mobile money. </w:t>
      </w:r>
    </w:p>
  </w:footnote>
  <w:footnote w:id="14">
    <w:p w14:paraId="71A4CDD1" w14:textId="77777777" w:rsidR="006B55CC" w:rsidRPr="00256995" w:rsidRDefault="006B55CC" w:rsidP="0032623C">
      <w:pPr>
        <w:pStyle w:val="FootnoteText"/>
        <w:rPr>
          <w:rFonts w:ascii="Arial" w:hAnsi="Arial" w:cs="Arial"/>
        </w:rPr>
      </w:pPr>
      <w:r w:rsidRPr="00DA01D9">
        <w:rPr>
          <w:rStyle w:val="FootnoteReference"/>
        </w:rPr>
        <w:footnoteRef/>
      </w:r>
      <w:r w:rsidRPr="00256995">
        <w:rPr>
          <w:rFonts w:ascii="Arial" w:hAnsi="Arial" w:cs="Arial"/>
        </w:rPr>
        <w:t xml:space="preserve"> In terms of mobile money subscribers</w:t>
      </w:r>
    </w:p>
  </w:footnote>
  <w:footnote w:id="15">
    <w:p w14:paraId="5A78B15A" w14:textId="301F99D5" w:rsidR="006B55CC" w:rsidRPr="00256995" w:rsidRDefault="006B55CC" w:rsidP="00C20240">
      <w:pPr>
        <w:pStyle w:val="FootnoteText"/>
        <w:jc w:val="both"/>
        <w:rPr>
          <w:rFonts w:ascii="Arial" w:hAnsi="Arial" w:cs="Arial"/>
        </w:rPr>
      </w:pPr>
      <w:r w:rsidRPr="00DA01D9">
        <w:rPr>
          <w:rStyle w:val="FootnoteReference"/>
        </w:rPr>
        <w:footnoteRef/>
      </w:r>
      <w:r w:rsidRPr="00256995">
        <w:rPr>
          <w:rFonts w:ascii="Arial" w:hAnsi="Arial" w:cs="Arial"/>
        </w:rPr>
        <w:t xml:space="preserve"> Some pages of this brochures were missing</w:t>
      </w:r>
      <w:r>
        <w:rPr>
          <w:rFonts w:ascii="Arial" w:hAnsi="Arial" w:cs="Arial"/>
        </w:rPr>
        <w:t>,</w:t>
      </w:r>
      <w:r w:rsidRPr="00256995">
        <w:rPr>
          <w:rFonts w:ascii="Arial" w:hAnsi="Arial" w:cs="Arial"/>
        </w:rPr>
        <w:t xml:space="preserve"> therefore I did</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t have sufficient citation details</w:t>
      </w:r>
      <w:r>
        <w:rPr>
          <w:rFonts w:ascii="Arial" w:hAnsi="Arial" w:cs="Arial"/>
        </w:rPr>
        <w:t>;</w:t>
      </w:r>
      <w:r w:rsidRPr="00256995">
        <w:rPr>
          <w:rFonts w:ascii="Arial" w:hAnsi="Arial" w:cs="Arial"/>
        </w:rPr>
        <w:t xml:space="preserve"> however, Mr Balneaves expressed similar statements cited elsewhere </w:t>
      </w:r>
      <w:r w:rsidRPr="00256995">
        <w:rPr>
          <w:rFonts w:ascii="Arial" w:hAnsi="Arial" w:cs="Arial"/>
        </w:rPr>
        <w:fldChar w:fldCharType="begin" w:fldLock="1"/>
      </w:r>
      <w:r w:rsidRPr="00256995">
        <w:rPr>
          <w:rFonts w:ascii="Arial" w:hAnsi="Arial" w:cs="Arial"/>
        </w:rPr>
        <w:instrText>ADDIN CSL_CITATION {"citationItems":[{"id":"ITEM-1","itemData":{"author":[{"dropping-particle":"","family":"WCD","given":"","non-dropping-particle":"","parse-names":false,"suffix":""}],"id":"ITEM-1","issue":"November","issued":{"date-parts":[["2000"]]},"publisher-place":"Cape Town","title":"Kariba Dam Zambia and ZImbabwe","type":"report"},"uris":["http://www.mendeley.com/documents/?uuid=99eb88f1-63fe-4f80-933e-10ab6345ce27"]}],"mendeley":{"formattedCitation":"(WCD, 2000)","plainTextFormattedCitation":"(WCD, 2000)","previouslyFormattedCitation":"(WCD, 2000)"},"properties":{"noteIndex":0},"schema":"https://github.com/citation-style-language/schema/raw/master/csl-citation.json"}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(WCD, 2000)</w:t>
      </w:r>
      <w:r w:rsidRPr="00256995">
        <w:rPr>
          <w:rFonts w:ascii="Arial" w:hAnsi="Arial" w:cs="Arial"/>
        </w:rPr>
        <w:fldChar w:fldCharType="end"/>
      </w:r>
      <w:r w:rsidRPr="00256995">
        <w:rPr>
          <w:rFonts w:ascii="Arial" w:hAnsi="Arial" w:cs="Arial"/>
        </w:rPr>
        <w:t xml:space="preserve">  </w:t>
      </w:r>
    </w:p>
  </w:footnote>
  <w:footnote w:id="16">
    <w:p w14:paraId="6338AF39" w14:textId="5E554A0C" w:rsidR="006B55CC" w:rsidRPr="00256995" w:rsidRDefault="006B55CC" w:rsidP="00C20240">
      <w:pPr>
        <w:spacing w:line="240" w:lineRule="auto"/>
        <w:jc w:val="both"/>
        <w:rPr>
          <w:rFonts w:ascii="Arial" w:hAnsi="Arial" w:cs="Arial"/>
        </w:rPr>
      </w:pPr>
      <w:r w:rsidRPr="00DA01D9">
        <w:rPr>
          <w:rStyle w:val="FootnoteReference"/>
        </w:rPr>
        <w:footnoteRef/>
      </w:r>
      <w:r w:rsidRPr="00256995">
        <w:rPr>
          <w:rFonts w:ascii="Arial" w:hAnsi="Arial" w:cs="Arial"/>
        </w:rPr>
        <w:t xml:space="preserve"> </w:t>
      </w:r>
      <w:r w:rsidRPr="00256995">
        <w:rPr>
          <w:rFonts w:ascii="Arial" w:eastAsiaTheme="minorHAnsi" w:hAnsi="Arial" w:cs="Arial"/>
        </w:rPr>
        <w:t>Further support for this observation emerged after I scoured through the Kariba Studies resources at the Zimbabwe National Archives (Bulawayo)</w:t>
      </w:r>
      <w:r>
        <w:rPr>
          <w:rFonts w:ascii="Arial" w:eastAsiaTheme="minorHAnsi" w:hAnsi="Arial" w:cs="Arial"/>
        </w:rPr>
        <w:t>,</w:t>
      </w:r>
      <w:r w:rsidRPr="00256995">
        <w:rPr>
          <w:rFonts w:ascii="Arial" w:eastAsiaTheme="minorHAnsi" w:hAnsi="Arial" w:cs="Arial"/>
        </w:rPr>
        <w:t xml:space="preserve"> where I noticed that a significant amount of research was dedicated to animal and environment conservation studies</w:t>
      </w:r>
      <w:r>
        <w:rPr>
          <w:rFonts w:ascii="Arial" w:eastAsiaTheme="minorHAnsi" w:hAnsi="Arial" w:cs="Arial"/>
        </w:rPr>
        <w:t>, rather</w:t>
      </w:r>
      <w:r w:rsidRPr="00256995">
        <w:rPr>
          <w:rFonts w:ascii="Arial" w:eastAsiaTheme="minorHAnsi" w:hAnsi="Arial" w:cs="Arial"/>
        </w:rPr>
        <w:t xml:space="preserve"> than the impact that this giant technology had on the lives of the Tonga. In his award</w:t>
      </w:r>
      <w:r>
        <w:rPr>
          <w:rFonts w:ascii="Arial" w:eastAsiaTheme="minorHAnsi" w:hAnsi="Arial" w:cs="Arial"/>
        </w:rPr>
        <w:t>-</w:t>
      </w:r>
      <w:r w:rsidRPr="00256995">
        <w:rPr>
          <w:rFonts w:ascii="Arial" w:eastAsiaTheme="minorHAnsi" w:hAnsi="Arial" w:cs="Arial"/>
        </w:rPr>
        <w:t xml:space="preserve">winning book </w:t>
      </w:r>
      <w:r w:rsidRPr="00256995">
        <w:rPr>
          <w:rFonts w:ascii="Arial" w:eastAsiaTheme="minorHAnsi" w:hAnsi="Arial" w:cs="Arial"/>
          <w:i/>
        </w:rPr>
        <w:t>Mukiwa: White Boy in Africa</w:t>
      </w:r>
      <w:r w:rsidRPr="00256995">
        <w:rPr>
          <w:rFonts w:ascii="Arial" w:eastAsiaTheme="minorHAnsi" w:hAnsi="Arial" w:cs="Arial"/>
        </w:rPr>
        <w:t xml:space="preserve">, </w:t>
      </w:r>
      <w:r w:rsidRPr="00256995">
        <w:rPr>
          <w:rFonts w:ascii="Arial" w:eastAsiaTheme="minorHAnsi" w:hAnsi="Arial" w:cs="Arial"/>
        </w:rPr>
        <w:fldChar w:fldCharType="begin" w:fldLock="1"/>
      </w:r>
      <w:r>
        <w:rPr>
          <w:rFonts w:ascii="Arial" w:eastAsiaTheme="minorHAnsi" w:hAnsi="Arial" w:cs="Arial"/>
        </w:rPr>
        <w:instrText>ADDIN CSL_CITATION {"citationItems":[{"id":"ITEM-1","itemData":{"ISBN":"0330450107, 9780330450102","author":[{"dropping-particle":"","family":"Godwin","given":"Peter","non-dropping-particle":"","parse-names":false,"suffix":""}],"id":"ITEM-1","issued":{"date-parts":[["2007"]]},"publisher":"Pan Macmillan","title":"Mukiwa: White Boy in Africa","type":"book"},"locator":"198","uris":["http://www.mendeley.com/documents/?uuid=878acb6b-6110-4cd0-9440-c481ef425e13"]}],"mendeley":{"formattedCitation":"(Godwin, 2007, p. 198)","manualFormatting":"Godwin (2007, p. 198)","plainTextFormattedCitation":"(Godwin, 2007, p. 198)","previouslyFormattedCitation":"(Godwin, 2007, p. 198)"},"properties":{"noteIndex":0},"schema":"https://github.com/citation-style-language/schema/raw/master/csl-citation.json"}</w:instrText>
      </w:r>
      <w:r w:rsidRPr="00256995">
        <w:rPr>
          <w:rFonts w:ascii="Arial" w:eastAsiaTheme="minorHAnsi" w:hAnsi="Arial" w:cs="Arial"/>
        </w:rPr>
        <w:fldChar w:fldCharType="separate"/>
      </w:r>
      <w:r w:rsidRPr="00256995">
        <w:rPr>
          <w:rFonts w:ascii="Arial" w:eastAsiaTheme="minorHAnsi" w:hAnsi="Arial" w:cs="Arial"/>
          <w:noProof/>
        </w:rPr>
        <w:t>Godwin (2007, p. 198)</w:t>
      </w:r>
      <w:r w:rsidRPr="00256995">
        <w:rPr>
          <w:rFonts w:ascii="Arial" w:eastAsiaTheme="minorHAnsi" w:hAnsi="Arial" w:cs="Arial"/>
        </w:rPr>
        <w:fldChar w:fldCharType="end"/>
      </w:r>
      <w:r w:rsidRPr="00256995">
        <w:rPr>
          <w:rFonts w:ascii="Arial" w:eastAsiaTheme="minorHAnsi" w:hAnsi="Arial" w:cs="Arial"/>
        </w:rPr>
        <w:t xml:space="preserve"> and a few others </w:t>
      </w:r>
      <w:r w:rsidRPr="00256995">
        <w:rPr>
          <w:rFonts w:ascii="Arial" w:eastAsiaTheme="minorHAnsi" w:hAnsi="Arial" w:cs="Arial"/>
        </w:rPr>
        <w:fldChar w:fldCharType="begin" w:fldLock="1"/>
      </w:r>
      <w:r>
        <w:rPr>
          <w:rFonts w:ascii="Arial" w:eastAsiaTheme="minorHAnsi" w:hAnsi="Arial" w:cs="Arial"/>
        </w:rPr>
        <w:instrText>ADDIN CSL_CITATION {"citationItems":[{"id":"ITEM-1","itemData":{"ISBN":"9783540773405","author":[{"dropping-particle":"","family":"Thomson","given":"Elisabeth","non-dropping-particle":"","parse-names":false,"suffix":""}],"id":"ITEM-1","issued":{"date-parts":[["2005"]]},"publisher":"Panos Southern Africa","publisher-place":"London","title":"Our Gods Never Helped us Again","type":"book"},"uris":["http://www.mendeley.com/documents/?uuid=c5eb7f9f-4ffc-457f-b690-31a204a11c28"]}],"mendeley":{"formattedCitation":"(Thomson, 2005)","manualFormatting":"(for example Thomson, 2005)","plainTextFormattedCitation":"(Thomson, 2005)","previouslyFormattedCitation":"(Thomson, 2005)"},"properties":{"noteIndex":0},"schema":"https://github.com/citation-style-language/schema/raw/master/csl-citation.json"}</w:instrText>
      </w:r>
      <w:r w:rsidRPr="00256995">
        <w:rPr>
          <w:rFonts w:ascii="Arial" w:eastAsiaTheme="minorHAnsi" w:hAnsi="Arial" w:cs="Arial"/>
        </w:rPr>
        <w:fldChar w:fldCharType="separate"/>
      </w:r>
      <w:r w:rsidRPr="00256995">
        <w:rPr>
          <w:rFonts w:ascii="Arial" w:eastAsiaTheme="minorHAnsi" w:hAnsi="Arial" w:cs="Arial"/>
          <w:noProof/>
        </w:rPr>
        <w:t>(</w:t>
      </w:r>
      <w:r>
        <w:rPr>
          <w:rFonts w:ascii="Arial" w:eastAsiaTheme="minorHAnsi" w:hAnsi="Arial" w:cs="Arial"/>
          <w:noProof/>
        </w:rPr>
        <w:t>for example</w:t>
      </w:r>
      <w:r w:rsidRPr="00256995">
        <w:rPr>
          <w:rFonts w:ascii="Arial" w:eastAsiaTheme="minorHAnsi" w:hAnsi="Arial" w:cs="Arial"/>
          <w:noProof/>
        </w:rPr>
        <w:t xml:space="preserve"> Thomson, 2005)</w:t>
      </w:r>
      <w:r w:rsidRPr="00256995">
        <w:rPr>
          <w:rFonts w:ascii="Arial" w:eastAsiaTheme="minorHAnsi" w:hAnsi="Arial" w:cs="Arial"/>
        </w:rPr>
        <w:fldChar w:fldCharType="end"/>
      </w:r>
      <w:r w:rsidRPr="00256995">
        <w:rPr>
          <w:rFonts w:ascii="Arial" w:eastAsiaTheme="minorHAnsi" w:hAnsi="Arial" w:cs="Arial"/>
        </w:rPr>
        <w:t xml:space="preserve"> also made similar observation</w:t>
      </w:r>
      <w:r>
        <w:rPr>
          <w:rFonts w:ascii="Arial" w:eastAsiaTheme="minorHAnsi" w:hAnsi="Arial" w:cs="Arial"/>
        </w:rPr>
        <w:t>s,</w:t>
      </w:r>
      <w:r w:rsidRPr="00256995">
        <w:rPr>
          <w:rFonts w:ascii="Arial" w:eastAsiaTheme="minorHAnsi" w:hAnsi="Arial" w:cs="Arial"/>
        </w:rPr>
        <w:t xml:space="preserve"> in which he commented that the Rhodesian government treated wild animals </w:t>
      </w:r>
      <w:r>
        <w:rPr>
          <w:rFonts w:ascii="Arial" w:eastAsiaTheme="minorHAnsi" w:hAnsi="Arial" w:cs="Arial"/>
        </w:rPr>
        <w:t>far</w:t>
      </w:r>
      <w:r w:rsidRPr="00256995">
        <w:rPr>
          <w:rFonts w:ascii="Arial" w:eastAsiaTheme="minorHAnsi" w:hAnsi="Arial" w:cs="Arial"/>
        </w:rPr>
        <w:t xml:space="preserve"> better than they did the Tonga people. </w:t>
      </w:r>
    </w:p>
  </w:footnote>
  <w:footnote w:id="17">
    <w:p w14:paraId="10A6FC45" w14:textId="77777777" w:rsidR="006B55CC" w:rsidRPr="00085792" w:rsidRDefault="006B55CC" w:rsidP="0032623C">
      <w:pPr>
        <w:pStyle w:val="FootnoteText"/>
        <w:spacing w:line="240" w:lineRule="auto"/>
        <w:rPr>
          <w:lang w:val="en-US"/>
        </w:rPr>
      </w:pPr>
      <w:r w:rsidRPr="00DA01D9">
        <w:rPr>
          <w:rStyle w:val="FootnoteReference"/>
        </w:rPr>
        <w:footnoteRef/>
      </w:r>
      <w:r w:rsidRPr="00256995">
        <w:rPr>
          <w:rFonts w:ascii="Arial" w:hAnsi="Arial" w:cs="Arial"/>
        </w:rPr>
        <w:t xml:space="preserve"> </w:t>
      </w:r>
      <w:r w:rsidRPr="00256995">
        <w:rPr>
          <w:rFonts w:ascii="Arial" w:hAnsi="Arial" w:cs="Arial"/>
          <w:lang w:val="en-US"/>
        </w:rPr>
        <w:t xml:space="preserve">It is recorded as </w:t>
      </w:r>
      <w:r w:rsidRPr="00256995">
        <w:rPr>
          <w:rFonts w:ascii="Arial" w:hAnsi="Arial" w:cs="Arial"/>
        </w:rPr>
        <w:t>“Own account (communal resettlement farmer)”</w:t>
      </w:r>
      <w:r w:rsidRPr="00085792">
        <w:t xml:space="preserve"> </w:t>
      </w:r>
    </w:p>
  </w:footnote>
  <w:footnote w:id="18">
    <w:p w14:paraId="3E7754E8" w14:textId="002F3390" w:rsidR="006B55CC" w:rsidRPr="00256995" w:rsidRDefault="006B55CC" w:rsidP="00C20240">
      <w:pPr>
        <w:spacing w:before="240" w:line="240" w:lineRule="auto"/>
        <w:jc w:val="both"/>
        <w:rPr>
          <w:rFonts w:ascii="Arial" w:hAnsi="Arial" w:cs="Arial"/>
        </w:rPr>
      </w:pPr>
      <w:r w:rsidRPr="00DA01D9">
        <w:rPr>
          <w:rStyle w:val="FootnoteReference"/>
        </w:rPr>
        <w:footnoteRef/>
      </w:r>
      <w:r w:rsidRPr="00256995">
        <w:rPr>
          <w:rFonts w:ascii="Arial" w:hAnsi="Arial" w:cs="Arial"/>
        </w:rPr>
        <w:t xml:space="preserve"> </w:t>
      </w:r>
      <w:r w:rsidRPr="00256995">
        <w:rPr>
          <w:rFonts w:ascii="Arial" w:hAnsi="Arial" w:cs="Arial"/>
          <w:i/>
          <w:iCs/>
        </w:rPr>
        <w:t xml:space="preserve">Food Poverty Line (FPL) </w:t>
      </w:r>
      <w:r w:rsidRPr="00256995">
        <w:rPr>
          <w:rFonts w:ascii="Arial" w:hAnsi="Arial" w:cs="Arial"/>
        </w:rPr>
        <w:t xml:space="preserve">represents the minimum consumption expenditure necessary to ensure that each household member can (if all expenditures were devoted to food) consume a minimum food basket representing 2100 calories. </w:t>
      </w:r>
      <w:r w:rsidRPr="00256995">
        <w:rPr>
          <w:rFonts w:ascii="Arial" w:hAnsi="Arial" w:cs="Arial"/>
          <w:i/>
          <w:iCs/>
        </w:rPr>
        <w:t xml:space="preserve">Food Poverty Line </w:t>
      </w:r>
      <w:r w:rsidRPr="00256995">
        <w:rPr>
          <w:rFonts w:ascii="Arial" w:hAnsi="Arial" w:cs="Arial"/>
        </w:rPr>
        <w:t>(FPL) is computed by valuing the products in the minimum needs basket by the average prices across all the provinces of Zimbabwe. It is assumed that an individual whose total per capita consumption expenditure do</w:t>
      </w:r>
      <w:r>
        <w:rPr>
          <w:rFonts w:ascii="Arial" w:hAnsi="Arial" w:cs="Arial"/>
        </w:rPr>
        <w:t>es</w:t>
      </w:r>
      <w:r w:rsidRPr="00256995">
        <w:rPr>
          <w:rFonts w:ascii="Arial" w:hAnsi="Arial" w:cs="Arial"/>
        </w:rPr>
        <w:t xml:space="preserve"> not exceed the FPL is very poor. The FPL is sometimes referred to as the lower line.</w:t>
      </w:r>
    </w:p>
  </w:footnote>
  <w:footnote w:id="19">
    <w:p w14:paraId="03012E1D" w14:textId="77777777" w:rsidR="006B55CC" w:rsidRPr="00256995" w:rsidRDefault="006B55CC" w:rsidP="00C20240">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The </w:t>
      </w:r>
      <w:r w:rsidRPr="00256995">
        <w:rPr>
          <w:rFonts w:ascii="Arial" w:hAnsi="Arial" w:cs="Arial"/>
          <w:i/>
          <w:iCs/>
        </w:rPr>
        <w:t xml:space="preserve">literacy rate </w:t>
      </w:r>
      <w:r w:rsidRPr="00256995">
        <w:rPr>
          <w:rFonts w:ascii="Arial" w:hAnsi="Arial" w:cs="Arial"/>
        </w:rPr>
        <w:t>is the number of persons aged at least 15 years who have completed at least Grade 3 per 100 population for a particular age category.</w:t>
      </w:r>
    </w:p>
  </w:footnote>
  <w:footnote w:id="20">
    <w:p w14:paraId="5F52BC3D" w14:textId="7D622C03" w:rsidR="006B55CC" w:rsidRPr="00CF6219" w:rsidRDefault="006B55CC" w:rsidP="00C20240">
      <w:pPr>
        <w:pStyle w:val="FootnoteText"/>
        <w:spacing w:line="240" w:lineRule="auto"/>
        <w:jc w:val="both"/>
      </w:pPr>
      <w:r w:rsidRPr="00DA01D9">
        <w:rPr>
          <w:rStyle w:val="FootnoteReference"/>
        </w:rPr>
        <w:footnoteRef/>
      </w:r>
      <w:r w:rsidRPr="00256995">
        <w:rPr>
          <w:rFonts w:ascii="Arial" w:hAnsi="Arial" w:cs="Arial"/>
        </w:rPr>
        <w:t xml:space="preserve"> My suspicion is that this is exaggerated by the Government Statistical Organisation, just as they claim that unemployment in Zimbabwe is less than 10%</w:t>
      </w:r>
      <w:r>
        <w:rPr>
          <w:rFonts w:ascii="Arial" w:hAnsi="Arial" w:cs="Arial"/>
        </w:rPr>
        <w:t>,</w:t>
      </w:r>
      <w:r w:rsidRPr="00256995">
        <w:rPr>
          <w:rFonts w:ascii="Arial" w:hAnsi="Arial" w:cs="Arial"/>
        </w:rPr>
        <w:t xml:space="preserve"> while credible estimates elsewhere confirm that unemployment is over 90%.</w:t>
      </w:r>
      <w:r w:rsidRPr="00CF6219">
        <w:t xml:space="preserve"> </w:t>
      </w:r>
    </w:p>
  </w:footnote>
  <w:footnote w:id="21">
    <w:p w14:paraId="040C68BA" w14:textId="6B0C0326" w:rsidR="006B55CC" w:rsidRPr="00256995" w:rsidRDefault="006B55CC" w:rsidP="0027085E">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This word is commonly used to describe acculturation of smaller and weaker tribes by the Ndebele people in the nineteenth and early twentieth century </w:t>
      </w:r>
      <w:r w:rsidRPr="00256995">
        <w:rPr>
          <w:rFonts w:ascii="Arial" w:hAnsi="Arial" w:cs="Arial"/>
        </w:rPr>
        <w:fldChar w:fldCharType="begin" w:fldLock="1"/>
      </w:r>
      <w:r>
        <w:rPr>
          <w:rFonts w:ascii="Arial" w:hAnsi="Arial" w:cs="Arial"/>
        </w:rPr>
        <w:instrText>ADDIN CSL_CITATION {"citationItems":[{"id":"ITEM-1","itemData":{"ISBN":"1580464181","abstract":"Title from publishers bibliographic system (viewed 11 Apr 2014). Ethnicity and identities in Matabeleland -- Domination and resistance: precolonial Ndebele and Kalanga relations, 1860-93 -- Remaking communities on the margins: chieftaincy and ethnicity in Bulilima-Mangwe, 1893 to the 1950s -- Ultraroyalism, king's cattle, and postconquest politics among the Ndebele, 1893 to the 1940s -- Language and ethnicity in Matabeleland -- Contests and identities in town: Bulawayo before 1960 -- Complementary or competing? Ethnicity and nationalism in Matabeleland, 1950-79 -- Postcolonial terror: politics, violence, and identity, 1980-90.","author":[{"dropping-particle":"","family":"Msindo","given":"Enocent.","non-dropping-particle":"","parse-names":false,"suffix":""}],"id":"ITEM-1","issued":{"date-parts":[["2013"]]},"publisher":"University of Rochester Press","publisher-place":"New York &amp; Suffolk","title":"Ethnicity in Zimbabwe: Transformations in Kalanga and Ndebele Societies, 1860-1990","type":"book"},"uris":["http://www.mendeley.com/documents/?uuid=cd5e5d25-c6c8-31e7-b566-a0e8530e4e03"]},{"id":"ITEM-2","itemData":{"ISBN":"9004178775","abstract":"This volume contributes rich, new material to provide insights into indigenous responses to the colonial empires of Great Britain and Germany (Namibia) and explore the complex intellectual, cultural, literary, and political borders and identities that emerged across these spaces. Indigenous southern Africans and colonialism : introduction / Norman Etherington -- Reactions to colonialism in southern Africa : some historiographical reflections / Chris Saunders -- Fenders of space : Kgatla territorial expansion under Boer and British rule, 1840-1920 / Fred Morton -- Intermediaries of class, nation, and gender in the African response to colonialism in South Africa, 1890s-1920s / Peter Limb -- Pastoral modernity, territoriality and colonial transformations in central Namibia, 1860s-1904 / Dag Henrichsen -- Social and political responses to colonialism on the margins : community, chieftaincy and ethnicity in Bulilima-Mangwe, Zimbabwe, 1890-1930 / Enocent Msindo -- Conflict and negotiation along the lower Vaal River : correspondence from the Tswana-language newspaper Mokaeri oa Becuana / Stephen C. Volz and Part T. Mgadla (eds. and trans.) -- Renaissance men : Ntsikana, A.C. Jordan, S.E.K. Mqhayi and South Africa's cultural awakening / Peter Midgley -- African intellectual and literary responses to colonial modernity in South Africa / Ntongela Masilela -- 'Then came the whiteman' : an African poet and polemicist on the fateful encounter / Grant Christison -- World visions : 'native missionaries, ' mission networks and critiques of colonialism in nineteenth-century South Africa and Canada / Tolly Bradford.","author":[{"dropping-particle":"","family":"Limb","given":"Peter.","non-dropping-particle":"","parse-names":false,"suffix":""},{"dropping-particle":"","family":"Etherington","given":"Norman.","non-dropping-particle":"","parse-names":false,"suffix":""},{"dropping-particle":"","family":"Midgley","given":"Peter","non-dropping-particle":"","parse-names":false,"suffix":""}],"edition":"1st Edn","id":"ITEM-2","issued":{"date-parts":[["2010"]]},"number-of-pages":"377","publisher":"Brill","publisher-place":"Leiden and Boston","title":"Grappling with the beast : indigenous southern African responses to colonialism, 1840-1930","type":"book"},"uris":["http://www.mendeley.com/documents/?uuid=170ebf15-e90a-377a-83c5-252a605d4311"]}],"mendeley":{"formattedCitation":"(Limb, Etherington and Midgley, 2010; Msindo, 2013)","manualFormatting":"(see Limb, Etherington, &amp; Midgley, 2010; Msindo, 2013)","plainTextFormattedCitation":"(Limb, Etherington and Midgley, 2010; Msindo, 2013)","previouslyFormattedCitation":"(Limb, Etherington and Midgley, 2010; Msindo, 2013)"},"properties":{"noteIndex":0},"schema":"https://github.com/citation-style-language/schema/raw/master/csl-citation.json"}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(see Limb, Etherington, &amp; Midgley, 2010; Msindo, 2013)</w:t>
      </w:r>
      <w:r w:rsidRPr="00256995">
        <w:rPr>
          <w:rFonts w:ascii="Arial" w:hAnsi="Arial" w:cs="Arial"/>
        </w:rPr>
        <w:fldChar w:fldCharType="end"/>
      </w:r>
      <w:r w:rsidRPr="00256995">
        <w:rPr>
          <w:rFonts w:ascii="Arial" w:hAnsi="Arial" w:cs="Arial"/>
        </w:rPr>
        <w:t>.</w:t>
      </w:r>
    </w:p>
  </w:footnote>
  <w:footnote w:id="22">
    <w:p w14:paraId="6B1A55A6" w14:textId="0E95DE7A" w:rsidR="006B55CC" w:rsidRPr="00CF6219" w:rsidRDefault="006B55CC" w:rsidP="00C34052">
      <w:pPr>
        <w:pStyle w:val="FootnoteText"/>
        <w:spacing w:line="240" w:lineRule="auto"/>
        <w:jc w:val="both"/>
      </w:pPr>
      <w:r w:rsidRPr="00DA01D9">
        <w:rPr>
          <w:rStyle w:val="FootnoteReference"/>
        </w:rPr>
        <w:footnoteRef/>
      </w:r>
      <w:r w:rsidRPr="00256995">
        <w:rPr>
          <w:rFonts w:ascii="Arial" w:hAnsi="Arial" w:cs="Arial"/>
        </w:rPr>
        <w:t xml:space="preserve"> Equally, this was also voluntary</w:t>
      </w:r>
      <w:r>
        <w:rPr>
          <w:rFonts w:ascii="Arial" w:hAnsi="Arial" w:cs="Arial"/>
        </w:rPr>
        <w:t>.</w:t>
      </w:r>
      <w:r w:rsidRPr="00256995">
        <w:rPr>
          <w:rFonts w:ascii="Arial" w:hAnsi="Arial" w:cs="Arial"/>
        </w:rPr>
        <w:t xml:space="preserve"> </w:t>
      </w:r>
      <w:r w:rsidRPr="00256995">
        <w:rPr>
          <w:rFonts w:ascii="Arial" w:hAnsi="Arial" w:cs="Arial"/>
        </w:rPr>
        <w:fldChar w:fldCharType="begin" w:fldLock="1"/>
      </w:r>
      <w:r>
        <w:rPr>
          <w:rFonts w:ascii="Arial" w:hAnsi="Arial" w:cs="Arial"/>
        </w:rPr>
        <w:instrText>ADDIN CSL_CITATION {"citationItems":[{"id":"ITEM-1","itemData":{"author":[{"dropping-particle":"","family":"Cobbing","given":"Julian Raymond Dennis","non-dropping-particle":"","parse-names":false,"suffix":""}],"id":"ITEM-1","issued":{"date-parts":[["1976"]]},"publisher":"University of Lancaster","title":"The Ndebele Under The Khumalo, 1820-1896","type":"thesis"},"uris":["http://www.mendeley.com/documents/?uuid=f1ba45ea-6d67-43c2-8675-8f09f8834d76"]}],"mendeley":{"formattedCitation":"(J. R. D. Cobbing, 1976)","manualFormatting":"Cobbing (1976)","plainTextFormattedCitation":"(J. R. D. Cobbing, 1976)","previouslyFormattedCitation":"(J. R. D. Cobbing, 1976)"},"properties":{"noteIndex":0},"schema":"https://github.com/citation-style-language/schema/raw/master/csl-citation.json"}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Cobbing (1976)</w:t>
      </w:r>
      <w:r w:rsidRPr="00256995">
        <w:rPr>
          <w:rFonts w:ascii="Arial" w:hAnsi="Arial" w:cs="Arial"/>
        </w:rPr>
        <w:fldChar w:fldCharType="end"/>
      </w:r>
      <w:r w:rsidRPr="00256995">
        <w:rPr>
          <w:rFonts w:ascii="Arial" w:hAnsi="Arial" w:cs="Arial"/>
        </w:rPr>
        <w:t xml:space="preserve"> wrote about how towards the end of the nineteenth century, Europeans began to find it difficult to differentiate between the Ndebele people, who descend from the Zulus and Swazis from local Shona tribes, because by then they had adopted some of the cultural identities of the Ndebele, in particular male ear piercing.</w:t>
      </w:r>
    </w:p>
  </w:footnote>
  <w:footnote w:id="23">
    <w:p w14:paraId="6C54B657" w14:textId="4C8A7D12" w:rsidR="006B55CC" w:rsidRPr="00256995" w:rsidRDefault="006B55CC" w:rsidP="00A8035A">
      <w:pPr>
        <w:spacing w:line="240" w:lineRule="auto"/>
        <w:jc w:val="both"/>
        <w:rPr>
          <w:rFonts w:ascii="Arial" w:eastAsiaTheme="minorHAnsi" w:hAnsi="Arial" w:cs="Arial"/>
        </w:rPr>
      </w:pPr>
      <w:r w:rsidRPr="00DA01D9">
        <w:rPr>
          <w:rStyle w:val="FootnoteReference"/>
        </w:rPr>
        <w:footnoteRef/>
      </w:r>
      <w:r w:rsidRPr="00256995">
        <w:rPr>
          <w:rFonts w:ascii="Arial" w:hAnsi="Arial" w:cs="Arial"/>
        </w:rPr>
        <w:t xml:space="preserve"> </w:t>
      </w:r>
      <w:r w:rsidRPr="00256995">
        <w:rPr>
          <w:rFonts w:ascii="Arial" w:eastAsiaTheme="minorHAnsi" w:hAnsi="Arial" w:cs="Arial"/>
        </w:rPr>
        <w:t>In an email exchange dated the 27</w:t>
      </w:r>
      <w:r w:rsidRPr="00256995">
        <w:rPr>
          <w:rFonts w:ascii="Arial" w:eastAsiaTheme="minorHAnsi" w:hAnsi="Arial" w:cs="Arial"/>
          <w:vertAlign w:val="superscript"/>
        </w:rPr>
        <w:t>th</w:t>
      </w:r>
      <w:r w:rsidRPr="00256995">
        <w:rPr>
          <w:rFonts w:ascii="Arial" w:eastAsiaTheme="minorHAnsi" w:hAnsi="Arial" w:cs="Arial"/>
        </w:rPr>
        <w:t xml:space="preserve"> of November 2019</w:t>
      </w:r>
      <w:r>
        <w:rPr>
          <w:rFonts w:ascii="Arial" w:eastAsiaTheme="minorHAnsi" w:hAnsi="Arial" w:cs="Arial"/>
        </w:rPr>
        <w:t>,</w:t>
      </w:r>
      <w:r w:rsidRPr="00256995">
        <w:rPr>
          <w:rFonts w:ascii="Arial" w:eastAsiaTheme="minorHAnsi" w:hAnsi="Arial" w:cs="Arial"/>
        </w:rPr>
        <w:t xml:space="preserve"> he writes: </w:t>
      </w:r>
      <w:r>
        <w:rPr>
          <w:rFonts w:ascii="Arial" w:eastAsiaTheme="minorHAnsi" w:hAnsi="Arial" w:cs="Arial"/>
        </w:rPr>
        <w:t>“</w:t>
      </w:r>
      <w:r w:rsidRPr="00256995">
        <w:rPr>
          <w:rFonts w:ascii="Arial" w:eastAsiaTheme="minorHAnsi" w:hAnsi="Arial" w:cs="Arial"/>
          <w:iCs/>
        </w:rPr>
        <w:t>This is where we differ with early writers (Posselt, 1935). This narrative to us is more of a misrepresentation of the Tonga than reflective of what was on the ground. We agree that the Tonga had no centralised political system since each chief operated independently with his own political system. Each Tonga chiefdom had and still up now has a Traditional chief and Kraalheads (now Village-heads but no Headmen) who administered and continue to administer the chiefdom. Was this not formalised political authority? The fact that they did not have a paramount chief, to us, does not mean that the Tonga did not have formalised political authority. Does formalised political authority come with paramount chieftainship? What we agree is that our political system was decentralised not centralised around a paramount chief or having an army/warriors like the Ndebele. Maybe we should go back to the definition of a formalised political authority!</w:t>
      </w:r>
      <w:r>
        <w:rPr>
          <w:rFonts w:ascii="Arial" w:eastAsiaTheme="minorHAnsi" w:hAnsi="Arial" w:cs="Arial"/>
          <w:iCs/>
        </w:rPr>
        <w:t xml:space="preserve"> </w:t>
      </w:r>
      <w:r w:rsidRPr="00256995">
        <w:rPr>
          <w:rFonts w:ascii="Arial" w:eastAsiaTheme="minorHAnsi" w:hAnsi="Arial" w:cs="Arial"/>
          <w:iCs/>
        </w:rPr>
        <w:t>...The challenge has been that writers wrote about the Tonga comparing them with other ethnic groups that were centralised. When they wrote about the Tonga they were looking for administrative and political structures that exists in other ethnic groups instead of understanding the Tonga the way they are, as a different ethnic group with different political structures. This colonial narrative should be discarded.</w:t>
      </w:r>
      <w:r>
        <w:rPr>
          <w:rFonts w:ascii="Arial" w:eastAsiaTheme="minorHAnsi" w:hAnsi="Arial" w:cs="Arial"/>
          <w:iCs/>
        </w:rPr>
        <w:t>”</w:t>
      </w:r>
    </w:p>
    <w:p w14:paraId="08E41D52" w14:textId="77777777" w:rsidR="006B55CC" w:rsidRPr="0041427D" w:rsidRDefault="006B55CC" w:rsidP="0032623C">
      <w:pPr>
        <w:pStyle w:val="FootnoteText"/>
        <w:spacing w:line="240" w:lineRule="auto"/>
        <w:rPr>
          <w:lang w:val="en-US"/>
        </w:rPr>
      </w:pPr>
    </w:p>
  </w:footnote>
  <w:footnote w:id="24">
    <w:p w14:paraId="3245940E" w14:textId="2684B428" w:rsidR="006B55CC" w:rsidRPr="00256995" w:rsidRDefault="006B55CC" w:rsidP="00962FCB">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w:t>
      </w:r>
      <w:r>
        <w:rPr>
          <w:rFonts w:ascii="Arial" w:hAnsi="Arial" w:cs="Arial"/>
        </w:rPr>
        <w:t>A</w:t>
      </w:r>
      <w:r w:rsidRPr="00256995">
        <w:rPr>
          <w:rFonts w:ascii="Arial" w:hAnsi="Arial" w:cs="Arial"/>
        </w:rPr>
        <w:t>n agricultural commodity trading state owned enterprise (or parastatal) designated with the responsibility for national food security</w:t>
      </w:r>
      <w:r>
        <w:rPr>
          <w:rFonts w:ascii="Arial" w:hAnsi="Arial" w:cs="Arial"/>
        </w:rPr>
        <w:t>.</w:t>
      </w:r>
      <w:r w:rsidRPr="00256995">
        <w:rPr>
          <w:rFonts w:ascii="Arial" w:hAnsi="Arial" w:cs="Arial"/>
        </w:rPr>
        <w:t xml:space="preserve"> </w:t>
      </w:r>
      <w:r>
        <w:rPr>
          <w:rFonts w:ascii="Arial" w:hAnsi="Arial" w:cs="Arial"/>
        </w:rPr>
        <w:t>T</w:t>
      </w:r>
      <w:r w:rsidRPr="00256995">
        <w:rPr>
          <w:rFonts w:ascii="Arial" w:hAnsi="Arial" w:cs="Arial"/>
        </w:rPr>
        <w:t xml:space="preserve">hrough its countrywide network of depots, it buys grains from small scale farmers, stores and distributes it to millers.  </w:t>
      </w:r>
    </w:p>
  </w:footnote>
  <w:footnote w:id="25">
    <w:p w14:paraId="324D9895" w14:textId="256D6BA7" w:rsidR="006B55CC" w:rsidRPr="00256995" w:rsidRDefault="006B55CC" w:rsidP="00C67AF0">
      <w:pPr>
        <w:spacing w:line="360" w:lineRule="auto"/>
        <w:jc w:val="both"/>
        <w:rPr>
          <w:rFonts w:ascii="Arial" w:hAnsi="Arial" w:cs="Arial"/>
          <w:bCs/>
        </w:rPr>
      </w:pPr>
      <w:r w:rsidRPr="00DA01D9">
        <w:rPr>
          <w:rStyle w:val="FootnoteReference"/>
        </w:rPr>
        <w:footnoteRef/>
      </w:r>
      <w:r w:rsidRPr="00256995">
        <w:rPr>
          <w:rFonts w:ascii="Arial" w:hAnsi="Arial" w:cs="Arial"/>
        </w:rPr>
        <w:t xml:space="preserve"> </w:t>
      </w:r>
      <w:r w:rsidRPr="00256995">
        <w:rPr>
          <w:rFonts w:ascii="Arial" w:eastAsiaTheme="minorHAnsi" w:hAnsi="Arial" w:cs="Arial"/>
          <w:bCs/>
        </w:rPr>
        <w:t>A simple online search indicates that this basic piece of equipment can be procured for less than US$$100.00 or R1200.</w:t>
      </w:r>
      <w:r w:rsidRPr="00256995">
        <w:rPr>
          <w:rFonts w:ascii="Arial" w:hAnsi="Arial" w:cs="Arial"/>
          <w:bCs/>
        </w:rPr>
        <w:t xml:space="preserve"> </w:t>
      </w:r>
      <w:r w:rsidRPr="00256995">
        <w:rPr>
          <w:rFonts w:ascii="Arial" w:eastAsiaTheme="minorHAnsi" w:hAnsi="Arial" w:cs="Arial"/>
          <w:bCs/>
        </w:rPr>
        <w:t xml:space="preserve">Another example of poor health services I witnessed involved </w:t>
      </w:r>
      <w:r>
        <w:rPr>
          <w:rFonts w:ascii="Arial" w:eastAsiaTheme="minorHAnsi" w:hAnsi="Arial" w:cs="Arial"/>
          <w:bCs/>
        </w:rPr>
        <w:t xml:space="preserve">Budwell, </w:t>
      </w:r>
      <w:r w:rsidRPr="00256995">
        <w:rPr>
          <w:rFonts w:ascii="Arial" w:eastAsiaTheme="minorHAnsi" w:hAnsi="Arial" w:cs="Arial"/>
          <w:bCs/>
        </w:rPr>
        <w:t>a mentally ill friend</w:t>
      </w:r>
      <w:r w:rsidRPr="00256995">
        <w:rPr>
          <w:rStyle w:val="FootnoteReference"/>
          <w:rFonts w:ascii="Arial" w:hAnsi="Arial" w:cs="Arial"/>
        </w:rPr>
        <w:footnoteRef/>
      </w:r>
      <w:r>
        <w:rPr>
          <w:rFonts w:ascii="Arial" w:eastAsiaTheme="minorHAnsi" w:hAnsi="Arial" w:cs="Arial"/>
          <w:bCs/>
        </w:rPr>
        <w:t>, with</w:t>
      </w:r>
      <w:r w:rsidRPr="00256995">
        <w:rPr>
          <w:rFonts w:ascii="Arial" w:eastAsiaTheme="minorHAnsi" w:hAnsi="Arial" w:cs="Arial"/>
          <w:bCs/>
        </w:rPr>
        <w:t xml:space="preserve"> whom I have had numerous interactions in which he was independent and lucid over a period of more than 12 months. In one of our last encounter</w:t>
      </w:r>
      <w:r>
        <w:rPr>
          <w:rFonts w:ascii="Arial" w:eastAsiaTheme="minorHAnsi" w:hAnsi="Arial" w:cs="Arial"/>
          <w:bCs/>
        </w:rPr>
        <w:t>s</w:t>
      </w:r>
      <w:r w:rsidRPr="00256995">
        <w:rPr>
          <w:rFonts w:ascii="Arial" w:eastAsiaTheme="minorHAnsi" w:hAnsi="Arial" w:cs="Arial"/>
          <w:bCs/>
        </w:rPr>
        <w:t xml:space="preserve"> before the end of </w:t>
      </w:r>
      <w:r>
        <w:rPr>
          <w:rFonts w:ascii="Arial" w:eastAsiaTheme="minorHAnsi" w:hAnsi="Arial" w:cs="Arial"/>
          <w:bCs/>
        </w:rPr>
        <w:t>the</w:t>
      </w:r>
      <w:r w:rsidRPr="00256995">
        <w:rPr>
          <w:rFonts w:ascii="Arial" w:eastAsiaTheme="minorHAnsi" w:hAnsi="Arial" w:cs="Arial"/>
          <w:bCs/>
        </w:rPr>
        <w:t xml:space="preserve"> fieldwork, he unexpectedly became incoherent, completely preoccupied and disorientated to the point he could</w:t>
      </w:r>
      <w:r>
        <w:rPr>
          <w:rFonts w:ascii="Arial" w:eastAsiaTheme="minorHAnsi" w:hAnsi="Arial" w:cs="Arial"/>
          <w:bCs/>
        </w:rPr>
        <w:t xml:space="preserve"> </w:t>
      </w:r>
      <w:r w:rsidRPr="00256995">
        <w:rPr>
          <w:rFonts w:ascii="Arial" w:eastAsiaTheme="minorHAnsi" w:hAnsi="Arial" w:cs="Arial"/>
          <w:bCs/>
        </w:rPr>
        <w:t>n</w:t>
      </w:r>
      <w:r>
        <w:rPr>
          <w:rFonts w:ascii="Arial" w:eastAsiaTheme="minorHAnsi" w:hAnsi="Arial" w:cs="Arial"/>
          <w:bCs/>
        </w:rPr>
        <w:t>o</w:t>
      </w:r>
      <w:r w:rsidRPr="00256995">
        <w:rPr>
          <w:rFonts w:ascii="Arial" w:eastAsiaTheme="minorHAnsi" w:hAnsi="Arial" w:cs="Arial"/>
          <w:bCs/>
        </w:rPr>
        <w:t>t even string together a basic sentence, nor could he recognise me or my interpreter</w:t>
      </w:r>
      <w:r>
        <w:rPr>
          <w:rFonts w:ascii="Arial" w:eastAsiaTheme="minorHAnsi" w:hAnsi="Arial" w:cs="Arial"/>
          <w:bCs/>
        </w:rPr>
        <w:t>,</w:t>
      </w:r>
      <w:r w:rsidRPr="00256995">
        <w:rPr>
          <w:rFonts w:ascii="Arial" w:eastAsiaTheme="minorHAnsi" w:hAnsi="Arial" w:cs="Arial"/>
          <w:bCs/>
        </w:rPr>
        <w:t xml:space="preserve"> whom he ha</w:t>
      </w:r>
      <w:r>
        <w:rPr>
          <w:rFonts w:ascii="Arial" w:eastAsiaTheme="minorHAnsi" w:hAnsi="Arial" w:cs="Arial"/>
          <w:bCs/>
        </w:rPr>
        <w:t>d</w:t>
      </w:r>
      <w:r w:rsidRPr="00256995">
        <w:rPr>
          <w:rFonts w:ascii="Arial" w:eastAsiaTheme="minorHAnsi" w:hAnsi="Arial" w:cs="Arial"/>
          <w:bCs/>
        </w:rPr>
        <w:t xml:space="preserve"> known for many years. His parents explained that he ran out of his medication. To procure more medication, his parents had to commute a 30 kilometre round trip to get to the nearest clinic</w:t>
      </w:r>
      <w:r>
        <w:rPr>
          <w:rFonts w:ascii="Arial" w:eastAsiaTheme="minorHAnsi" w:hAnsi="Arial" w:cs="Arial"/>
          <w:bCs/>
        </w:rPr>
        <w:t>,</w:t>
      </w:r>
      <w:r w:rsidRPr="00256995">
        <w:rPr>
          <w:rFonts w:ascii="Arial" w:eastAsiaTheme="minorHAnsi" w:hAnsi="Arial" w:cs="Arial"/>
          <w:bCs/>
        </w:rPr>
        <w:t xml:space="preserve"> only to be told that it was out of stock. The clinic contacted the much bigger Binga </w:t>
      </w:r>
      <w:r>
        <w:rPr>
          <w:rFonts w:ascii="Arial" w:eastAsiaTheme="minorHAnsi" w:hAnsi="Arial" w:cs="Arial"/>
          <w:bCs/>
        </w:rPr>
        <w:t>D</w:t>
      </w:r>
      <w:r w:rsidRPr="00256995">
        <w:rPr>
          <w:rFonts w:ascii="Arial" w:eastAsiaTheme="minorHAnsi" w:hAnsi="Arial" w:cs="Arial"/>
          <w:bCs/>
        </w:rPr>
        <w:t xml:space="preserve">istrict </w:t>
      </w:r>
      <w:r>
        <w:rPr>
          <w:rFonts w:ascii="Arial" w:eastAsiaTheme="minorHAnsi" w:hAnsi="Arial" w:cs="Arial"/>
          <w:bCs/>
        </w:rPr>
        <w:t>H</w:t>
      </w:r>
      <w:r w:rsidRPr="00256995">
        <w:rPr>
          <w:rFonts w:ascii="Arial" w:eastAsiaTheme="minorHAnsi" w:hAnsi="Arial" w:cs="Arial"/>
          <w:bCs/>
        </w:rPr>
        <w:t>ospital</w:t>
      </w:r>
      <w:r>
        <w:rPr>
          <w:rFonts w:ascii="Arial" w:eastAsiaTheme="minorHAnsi" w:hAnsi="Arial" w:cs="Arial"/>
          <w:bCs/>
        </w:rPr>
        <w:t>,</w:t>
      </w:r>
      <w:r w:rsidRPr="00256995">
        <w:rPr>
          <w:rFonts w:ascii="Arial" w:eastAsiaTheme="minorHAnsi" w:hAnsi="Arial" w:cs="Arial"/>
          <w:bCs/>
        </w:rPr>
        <w:t xml:space="preserve"> but unfortunately the hospital had also run</w:t>
      </w:r>
      <w:r>
        <w:rPr>
          <w:rFonts w:ascii="Arial" w:eastAsiaTheme="minorHAnsi" w:hAnsi="Arial" w:cs="Arial"/>
          <w:bCs/>
        </w:rPr>
        <w:t xml:space="preserve"> </w:t>
      </w:r>
      <w:r w:rsidRPr="00256995">
        <w:rPr>
          <w:rFonts w:ascii="Arial" w:eastAsiaTheme="minorHAnsi" w:hAnsi="Arial" w:cs="Arial"/>
          <w:bCs/>
        </w:rPr>
        <w:t>out of medication. Immediately after that</w:t>
      </w:r>
      <w:r>
        <w:rPr>
          <w:rFonts w:ascii="Arial" w:eastAsiaTheme="minorHAnsi" w:hAnsi="Arial" w:cs="Arial"/>
          <w:bCs/>
        </w:rPr>
        <w:t>,</w:t>
      </w:r>
      <w:r w:rsidRPr="00256995">
        <w:rPr>
          <w:rFonts w:ascii="Arial" w:eastAsiaTheme="minorHAnsi" w:hAnsi="Arial" w:cs="Arial"/>
          <w:bCs/>
        </w:rPr>
        <w:t xml:space="preserve"> his mental state gradually deteriorated. Hearing about this ordeal, </w:t>
      </w:r>
      <w:r w:rsidRPr="00286598">
        <w:rPr>
          <w:rFonts w:eastAsiaTheme="minorHAnsi"/>
          <w:bCs/>
        </w:rPr>
        <w:t xml:space="preserve">I </w:t>
      </w:r>
      <w:r w:rsidRPr="00256995">
        <w:rPr>
          <w:rFonts w:ascii="Arial" w:eastAsiaTheme="minorHAnsi" w:hAnsi="Arial" w:cs="Arial"/>
          <w:bCs/>
        </w:rPr>
        <w:t xml:space="preserve">drove to his local clinic and persuaded them to call Simatelele clinic (40 km from </w:t>
      </w:r>
      <w:r>
        <w:rPr>
          <w:rFonts w:ascii="Arial" w:eastAsiaTheme="minorHAnsi" w:hAnsi="Arial" w:cs="Arial"/>
          <w:bCs/>
        </w:rPr>
        <w:t>Budwell</w:t>
      </w:r>
      <w:r w:rsidRPr="00256995">
        <w:rPr>
          <w:rFonts w:ascii="Arial" w:eastAsiaTheme="minorHAnsi" w:hAnsi="Arial" w:cs="Arial"/>
          <w:bCs/>
        </w:rPr>
        <w:t xml:space="preserve">’s </w:t>
      </w:r>
      <w:r w:rsidRPr="00466CFD">
        <w:rPr>
          <w:rFonts w:ascii="Arial" w:eastAsiaTheme="minorHAnsi" w:hAnsi="Arial" w:cs="Arial"/>
          <w:bCs/>
        </w:rPr>
        <w:t>H</w:t>
      </w:r>
      <w:r w:rsidRPr="00256995">
        <w:rPr>
          <w:rFonts w:ascii="Arial" w:eastAsiaTheme="minorHAnsi" w:hAnsi="Arial" w:cs="Arial"/>
          <w:bCs/>
        </w:rPr>
        <w:t>ouse) to ask if they had his medication in stock. Fortunately</w:t>
      </w:r>
      <w:r>
        <w:rPr>
          <w:rFonts w:ascii="Arial" w:eastAsiaTheme="minorHAnsi" w:hAnsi="Arial" w:cs="Arial"/>
          <w:bCs/>
        </w:rPr>
        <w:t>,</w:t>
      </w:r>
      <w:r w:rsidRPr="00256995">
        <w:rPr>
          <w:rFonts w:ascii="Arial" w:eastAsiaTheme="minorHAnsi" w:hAnsi="Arial" w:cs="Arial"/>
          <w:bCs/>
        </w:rPr>
        <w:t xml:space="preserve"> they did</w:t>
      </w:r>
      <w:r>
        <w:rPr>
          <w:rFonts w:ascii="Arial" w:eastAsiaTheme="minorHAnsi" w:hAnsi="Arial" w:cs="Arial"/>
          <w:bCs/>
        </w:rPr>
        <w:t>,</w:t>
      </w:r>
      <w:r w:rsidRPr="00256995">
        <w:rPr>
          <w:rFonts w:ascii="Arial" w:eastAsiaTheme="minorHAnsi" w:hAnsi="Arial" w:cs="Arial"/>
          <w:bCs/>
        </w:rPr>
        <w:t xml:space="preserve"> but only one of two of his prescribed medication</w:t>
      </w:r>
      <w:r>
        <w:rPr>
          <w:rFonts w:ascii="Arial" w:eastAsiaTheme="minorHAnsi" w:hAnsi="Arial" w:cs="Arial"/>
          <w:bCs/>
        </w:rPr>
        <w:t>s,</w:t>
      </w:r>
      <w:r w:rsidRPr="00256995">
        <w:rPr>
          <w:rFonts w:ascii="Arial" w:eastAsiaTheme="minorHAnsi" w:hAnsi="Arial" w:cs="Arial"/>
          <w:bCs/>
        </w:rPr>
        <w:t xml:space="preserve"> which I volunteered to collect on his behalf during one of my fieldwork visits. </w:t>
      </w:r>
    </w:p>
  </w:footnote>
  <w:footnote w:id="26">
    <w:p w14:paraId="15E7C987" w14:textId="7B7D96F0" w:rsidR="006B55CC" w:rsidRPr="00256995" w:rsidRDefault="006B55CC" w:rsidP="00664A2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A typical household would have </w:t>
      </w:r>
      <w:r>
        <w:rPr>
          <w:rFonts w:ascii="Arial" w:hAnsi="Arial" w:cs="Arial"/>
        </w:rPr>
        <w:t>one to four</w:t>
      </w:r>
      <w:r w:rsidRPr="00256995">
        <w:rPr>
          <w:rFonts w:ascii="Arial" w:hAnsi="Arial" w:cs="Arial"/>
        </w:rPr>
        <w:t xml:space="preserve"> of these, one serving as a kitchen while the rest are used as bedrooms.</w:t>
      </w:r>
      <w:r w:rsidRPr="00256995">
        <w:rPr>
          <w:rFonts w:ascii="Arial" w:hAnsi="Arial" w:cs="Arial"/>
          <w:i/>
          <w:iCs/>
        </w:rPr>
        <w:t xml:space="preserve"> </w:t>
      </w:r>
    </w:p>
  </w:footnote>
  <w:footnote w:id="27">
    <w:p w14:paraId="782B0F50" w14:textId="54D251EE" w:rsidR="006B55CC" w:rsidRPr="00CF6219" w:rsidRDefault="006B55CC" w:rsidP="00664A25">
      <w:pPr>
        <w:pStyle w:val="FootnoteText"/>
        <w:spacing w:line="240" w:lineRule="auto"/>
        <w:jc w:val="both"/>
      </w:pPr>
      <w:r w:rsidRPr="00DA01D9">
        <w:rPr>
          <w:rStyle w:val="FootnoteReference"/>
        </w:rPr>
        <w:footnoteRef/>
      </w:r>
      <w:r w:rsidRPr="00256995">
        <w:rPr>
          <w:rFonts w:ascii="Arial" w:hAnsi="Arial" w:cs="Arial"/>
        </w:rPr>
        <w:t xml:space="preserve"> In her book about </w:t>
      </w:r>
      <w:r>
        <w:rPr>
          <w:rFonts w:ascii="Arial" w:hAnsi="Arial" w:cs="Arial"/>
        </w:rPr>
        <w:t>m</w:t>
      </w:r>
      <w:r w:rsidRPr="00256995">
        <w:rPr>
          <w:rFonts w:ascii="Arial" w:hAnsi="Arial" w:cs="Arial"/>
        </w:rPr>
        <w:t xml:space="preserve">arriage and </w:t>
      </w:r>
      <w:r>
        <w:rPr>
          <w:rFonts w:ascii="Arial" w:hAnsi="Arial" w:cs="Arial"/>
        </w:rPr>
        <w:t>f</w:t>
      </w:r>
      <w:r w:rsidRPr="00256995">
        <w:rPr>
          <w:rFonts w:ascii="Arial" w:hAnsi="Arial" w:cs="Arial"/>
        </w:rPr>
        <w:t xml:space="preserve">amily among the Tonga in the then Northern Rhodesia, </w:t>
      </w:r>
      <w:r w:rsidRPr="00256995">
        <w:rPr>
          <w:rFonts w:ascii="Arial" w:hAnsi="Arial" w:cs="Arial"/>
        </w:rPr>
        <w:fldChar w:fldCharType="begin" w:fldLock="1"/>
      </w:r>
      <w:r>
        <w:rPr>
          <w:rFonts w:ascii="Arial" w:hAnsi="Arial" w:cs="Arial"/>
        </w:rPr>
        <w:instrText>ADDIN CSL_CITATION {"citationItems":[{"id":"ITEM-1","itemData":{"author":[{"dropping-particle":"","family":"Colson","given":"Elizabeth","non-dropping-particle":"","parse-names":false,"suffix":""}],"id":"ITEM-1","issued":{"date-parts":[["1958"]]},"number-of-pages":"1-379","publisher":"Manchester University Press","publisher-place":"Manchester","title":"Marriage and the Family among the Plateau Tonga of Northern Rhodesia","type":"book"},"uris":["http://www.mendeley.com/documents/?uuid=d7ec8d96-4f20-34a4-810e-a05df3199218"]}],"mendeley":{"formattedCitation":"(Colson, 1958)","manualFormatting":"Colson (1958)","plainTextFormattedCitation":"(Colson, 1958)","previouslyFormattedCitation":"(Colson, 1958)"},"properties":{"noteIndex":0},"schema":"https://github.com/citation-style-language/schema/raw/master/csl-citation.json"}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Colson (1958)</w:t>
      </w:r>
      <w:r w:rsidRPr="00256995">
        <w:rPr>
          <w:rFonts w:ascii="Arial" w:hAnsi="Arial" w:cs="Arial"/>
        </w:rPr>
        <w:fldChar w:fldCharType="end"/>
      </w:r>
      <w:r w:rsidRPr="00256995">
        <w:rPr>
          <w:rFonts w:ascii="Arial" w:hAnsi="Arial" w:cs="Arial"/>
        </w:rPr>
        <w:t xml:space="preserve"> used the word </w:t>
      </w:r>
      <w:r w:rsidRPr="00256995">
        <w:rPr>
          <w:rFonts w:ascii="Arial" w:hAnsi="Arial" w:cs="Arial"/>
          <w:i/>
          <w:iCs/>
        </w:rPr>
        <w:t>Singanda</w:t>
      </w:r>
      <w:r w:rsidRPr="00256995">
        <w:rPr>
          <w:rFonts w:ascii="Arial" w:hAnsi="Arial" w:cs="Arial"/>
        </w:rPr>
        <w:t xml:space="preserve">, instead of </w:t>
      </w:r>
      <w:r w:rsidRPr="00256995">
        <w:rPr>
          <w:rFonts w:ascii="Arial" w:hAnsi="Arial" w:cs="Arial"/>
          <w:i/>
          <w:iCs/>
        </w:rPr>
        <w:t>Mutwe Wen’anda</w:t>
      </w:r>
      <w:r w:rsidRPr="00256995">
        <w:rPr>
          <w:rFonts w:ascii="Arial" w:hAnsi="Arial" w:cs="Arial"/>
        </w:rPr>
        <w:t>, but her fieldwork was based in Choma, just outside Livingstone which is further away from Binga and the Zambia side Gwembe Valley Tonga.</w:t>
      </w:r>
      <w:r w:rsidRPr="00CF6219">
        <w:t xml:space="preserve">      </w:t>
      </w:r>
    </w:p>
  </w:footnote>
  <w:footnote w:id="28">
    <w:p w14:paraId="26F77703" w14:textId="77777777" w:rsidR="006B55CC" w:rsidRPr="00256995" w:rsidRDefault="006B55CC" w:rsidP="00596B0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Seniority runs from oldest male member of the munzi or gunzi, to oldest female member of the munzi or gunzi</w:t>
      </w:r>
    </w:p>
  </w:footnote>
  <w:footnote w:id="29">
    <w:p w14:paraId="7E9D66CF" w14:textId="77777777" w:rsidR="006B55CC" w:rsidRPr="00256995" w:rsidRDefault="006B55CC" w:rsidP="003F21A1">
      <w:pPr>
        <w:pStyle w:val="FootnoteText"/>
        <w:rPr>
          <w:rFonts w:ascii="Arial" w:hAnsi="Arial" w:cs="Arial"/>
          <w:lang w:val="en-US"/>
        </w:rPr>
      </w:pPr>
      <w:r w:rsidRPr="00DA01D9">
        <w:rPr>
          <w:rStyle w:val="FootnoteReference"/>
        </w:rPr>
        <w:footnoteRef/>
      </w:r>
      <w:r w:rsidRPr="00256995">
        <w:rPr>
          <w:rFonts w:ascii="Arial" w:hAnsi="Arial" w:cs="Arial"/>
        </w:rPr>
        <w:t xml:space="preserve"> I</w:t>
      </w:r>
      <w:r w:rsidRPr="00256995">
        <w:rPr>
          <w:rFonts w:ascii="Arial" w:eastAsia="Times New Roman" w:hAnsi="Arial" w:cs="Arial"/>
          <w:sz w:val="24"/>
          <w:szCs w:val="24"/>
        </w:rPr>
        <w:t>nterview with Sanders, held on the 6</w:t>
      </w:r>
      <w:r w:rsidRPr="00256995">
        <w:rPr>
          <w:rFonts w:ascii="Arial" w:eastAsia="Times New Roman" w:hAnsi="Arial" w:cs="Arial"/>
          <w:sz w:val="24"/>
          <w:szCs w:val="24"/>
          <w:vertAlign w:val="superscript"/>
        </w:rPr>
        <w:t>th</w:t>
      </w:r>
      <w:r w:rsidRPr="00256995">
        <w:rPr>
          <w:rFonts w:ascii="Arial" w:eastAsia="Times New Roman" w:hAnsi="Arial" w:cs="Arial"/>
          <w:sz w:val="24"/>
          <w:szCs w:val="24"/>
        </w:rPr>
        <w:t xml:space="preserve"> of September 2017, in Binga, Mlibizi</w:t>
      </w:r>
    </w:p>
  </w:footnote>
  <w:footnote w:id="30">
    <w:p w14:paraId="777E004B" w14:textId="239DF98B" w:rsidR="006B55CC" w:rsidRPr="00256995" w:rsidRDefault="006B55CC" w:rsidP="005B64B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This was equivalent to R250</w:t>
      </w:r>
      <w:r>
        <w:rPr>
          <w:rFonts w:ascii="Arial" w:hAnsi="Arial" w:cs="Arial"/>
        </w:rPr>
        <w:t xml:space="preserve"> to R</w:t>
      </w:r>
      <w:r w:rsidRPr="00256995">
        <w:rPr>
          <w:rFonts w:ascii="Arial" w:hAnsi="Arial" w:cs="Arial"/>
        </w:rPr>
        <w:t xml:space="preserve">300 South African Rands (based on 2017-2018 exchange rate). </w:t>
      </w:r>
    </w:p>
  </w:footnote>
  <w:footnote w:id="31">
    <w:p w14:paraId="37DE2912" w14:textId="0F0E7E85" w:rsidR="006B55CC" w:rsidRPr="00CF6219" w:rsidRDefault="006B55CC" w:rsidP="005B64B5">
      <w:pPr>
        <w:pStyle w:val="FootnoteText"/>
        <w:spacing w:line="240" w:lineRule="auto"/>
        <w:jc w:val="both"/>
      </w:pPr>
      <w:r w:rsidRPr="00DA01D9">
        <w:rPr>
          <w:rStyle w:val="FootnoteReference"/>
        </w:rPr>
        <w:footnoteRef/>
      </w:r>
      <w:r w:rsidRPr="00256995">
        <w:rPr>
          <w:rFonts w:ascii="Arial" w:hAnsi="Arial" w:cs="Arial"/>
        </w:rPr>
        <w:t xml:space="preserve"> </w:t>
      </w:r>
      <w:r w:rsidRPr="00256995">
        <w:rPr>
          <w:rFonts w:ascii="Arial" w:eastAsia="Times New Roman" w:hAnsi="Arial" w:cs="Arial"/>
        </w:rPr>
        <w:t>According to the local veterinary officer at Sianzyundu business centre, heifers can start reproducing at the age of 18-24 months and then two</w:t>
      </w:r>
      <w:r>
        <w:rPr>
          <w:rFonts w:ascii="Arial" w:eastAsia="Times New Roman" w:hAnsi="Arial" w:cs="Arial"/>
        </w:rPr>
        <w:t>-</w:t>
      </w:r>
      <w:r w:rsidRPr="00256995">
        <w:rPr>
          <w:rFonts w:ascii="Arial" w:eastAsia="Times New Roman" w:hAnsi="Arial" w:cs="Arial"/>
        </w:rPr>
        <w:t>yearly thereafter</w:t>
      </w:r>
      <w:r>
        <w:rPr>
          <w:rFonts w:ascii="Arial" w:eastAsia="Times New Roman" w:hAnsi="Arial" w:cs="Arial"/>
        </w:rPr>
        <w:t>.</w:t>
      </w:r>
      <w:r w:rsidRPr="00256995">
        <w:rPr>
          <w:rFonts w:ascii="Arial" w:eastAsia="Times New Roman" w:hAnsi="Arial" w:cs="Arial"/>
        </w:rPr>
        <w:t xml:space="preserve"> </w:t>
      </w:r>
      <w:r>
        <w:rPr>
          <w:rFonts w:ascii="Arial" w:eastAsia="Times New Roman" w:hAnsi="Arial" w:cs="Arial"/>
        </w:rPr>
        <w:t>T</w:t>
      </w:r>
      <w:r w:rsidRPr="00256995">
        <w:rPr>
          <w:rFonts w:ascii="Arial" w:eastAsia="Times New Roman" w:hAnsi="Arial" w:cs="Arial"/>
        </w:rPr>
        <w:t>herefore</w:t>
      </w:r>
      <w:r>
        <w:rPr>
          <w:rFonts w:ascii="Arial" w:eastAsia="Times New Roman" w:hAnsi="Arial" w:cs="Arial"/>
        </w:rPr>
        <w:t>,</w:t>
      </w:r>
      <w:r w:rsidRPr="00256995">
        <w:rPr>
          <w:rFonts w:ascii="Arial" w:eastAsia="Times New Roman" w:hAnsi="Arial" w:cs="Arial"/>
        </w:rPr>
        <w:t xml:space="preserve"> based on an average life expectancy of fifteen years, cows can reproduce </w:t>
      </w:r>
      <w:r>
        <w:rPr>
          <w:rFonts w:ascii="Arial" w:eastAsia="Times New Roman" w:hAnsi="Arial" w:cs="Arial"/>
        </w:rPr>
        <w:t>six to seven</w:t>
      </w:r>
      <w:r w:rsidRPr="00256995">
        <w:rPr>
          <w:rFonts w:ascii="Arial" w:eastAsia="Times New Roman" w:hAnsi="Arial" w:cs="Arial"/>
        </w:rPr>
        <w:t xml:space="preserve"> times in a life</w:t>
      </w:r>
      <w:r>
        <w:rPr>
          <w:rFonts w:ascii="Arial" w:eastAsia="Times New Roman" w:hAnsi="Arial" w:cs="Arial"/>
        </w:rPr>
        <w:t>time.</w:t>
      </w:r>
      <w:r w:rsidRPr="00256995">
        <w:rPr>
          <w:rFonts w:ascii="Arial" w:eastAsia="Times New Roman" w:hAnsi="Arial" w:cs="Arial"/>
        </w:rPr>
        <w:t xml:space="preserve"> </w:t>
      </w:r>
      <w:r>
        <w:rPr>
          <w:rFonts w:ascii="Arial" w:eastAsia="Times New Roman" w:hAnsi="Arial" w:cs="Arial"/>
        </w:rPr>
        <w:t>I</w:t>
      </w:r>
      <w:r w:rsidRPr="00256995">
        <w:rPr>
          <w:rFonts w:ascii="Arial" w:eastAsia="Times New Roman" w:hAnsi="Arial" w:cs="Arial"/>
        </w:rPr>
        <w:t>f one assumes that half of these will be heifers a single cow can contribute upwards of 30 cattle overall.</w:t>
      </w:r>
    </w:p>
  </w:footnote>
  <w:footnote w:id="32">
    <w:p w14:paraId="60DA59B3" w14:textId="743DF12D" w:rsidR="006B55CC" w:rsidRPr="00256995" w:rsidRDefault="006B55CC" w:rsidP="003F21A1">
      <w:pPr>
        <w:pStyle w:val="FootnoteText"/>
        <w:spacing w:line="240" w:lineRule="auto"/>
        <w:rPr>
          <w:rFonts w:ascii="Arial" w:hAnsi="Arial" w:cs="Arial"/>
        </w:rPr>
      </w:pPr>
      <w:r w:rsidRPr="00DA01D9">
        <w:rPr>
          <w:rStyle w:val="FootnoteReference"/>
        </w:rPr>
        <w:footnoteRef/>
      </w:r>
      <w:r w:rsidRPr="00256995">
        <w:rPr>
          <w:rFonts w:ascii="Arial" w:hAnsi="Arial" w:cs="Arial"/>
        </w:rPr>
        <w:t xml:space="preserve"> In Tonga, such cattle are referred to as </w:t>
      </w:r>
      <w:r w:rsidRPr="00256995">
        <w:rPr>
          <w:rFonts w:ascii="Arial" w:eastAsia="Times New Roman" w:hAnsi="Arial" w:cs="Arial"/>
          <w:i/>
          <w:iCs/>
        </w:rPr>
        <w:t>ng’ombe zyamwenzule</w:t>
      </w:r>
      <w:r>
        <w:rPr>
          <w:rFonts w:ascii="Arial" w:eastAsia="Times New Roman" w:hAnsi="Arial" w:cs="Arial"/>
          <w:i/>
          <w:iCs/>
        </w:rPr>
        <w:t>.</w:t>
      </w:r>
      <w:r w:rsidRPr="00256995">
        <w:rPr>
          <w:rFonts w:ascii="Arial" w:eastAsia="Times New Roman" w:hAnsi="Arial" w:cs="Arial"/>
          <w:i/>
          <w:iCs/>
        </w:rPr>
        <w:t xml:space="preserve"> </w:t>
      </w:r>
      <w:r w:rsidRPr="00256995">
        <w:rPr>
          <w:rFonts w:ascii="Arial" w:eastAsia="Times New Roman" w:hAnsi="Arial" w:cs="Arial"/>
        </w:rPr>
        <w:t>This was discussed in detail in the previous chapter.</w:t>
      </w:r>
    </w:p>
  </w:footnote>
  <w:footnote w:id="33">
    <w:p w14:paraId="33B010C7" w14:textId="1D1D97F0" w:rsidR="006B55CC" w:rsidRPr="00256995" w:rsidRDefault="006B55CC" w:rsidP="005017C8">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The government does</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 xml:space="preserve">t sell animal vaccines or pesticides to communal farmers, therefore this was a private business run by the </w:t>
      </w:r>
      <w:r>
        <w:rPr>
          <w:rFonts w:ascii="Arial" w:hAnsi="Arial" w:cs="Arial"/>
        </w:rPr>
        <w:t>g</w:t>
      </w:r>
      <w:r w:rsidRPr="00256995">
        <w:rPr>
          <w:rFonts w:ascii="Arial" w:hAnsi="Arial" w:cs="Arial"/>
        </w:rPr>
        <w:t>overnment</w:t>
      </w:r>
      <w:r>
        <w:rPr>
          <w:rFonts w:ascii="Arial" w:hAnsi="Arial" w:cs="Arial"/>
        </w:rPr>
        <w:t>-</w:t>
      </w:r>
      <w:r w:rsidRPr="00256995">
        <w:rPr>
          <w:rFonts w:ascii="Arial" w:hAnsi="Arial" w:cs="Arial"/>
        </w:rPr>
        <w:t xml:space="preserve">employed </w:t>
      </w:r>
      <w:r>
        <w:rPr>
          <w:rFonts w:ascii="Arial" w:hAnsi="Arial" w:cs="Arial"/>
        </w:rPr>
        <w:t>a</w:t>
      </w:r>
      <w:r w:rsidRPr="00256995">
        <w:rPr>
          <w:rFonts w:ascii="Arial" w:hAnsi="Arial" w:cs="Arial"/>
        </w:rPr>
        <w:t xml:space="preserve">gricultural extension officer. </w:t>
      </w:r>
    </w:p>
  </w:footnote>
  <w:footnote w:id="34">
    <w:p w14:paraId="04807997" w14:textId="1752C80E" w:rsidR="006B55CC" w:rsidRPr="00256995" w:rsidRDefault="006B55CC" w:rsidP="00835365">
      <w:pPr>
        <w:spacing w:line="360" w:lineRule="auto"/>
        <w:jc w:val="both"/>
        <w:rPr>
          <w:rFonts w:ascii="Arial" w:eastAsia="Times New Roman" w:hAnsi="Arial" w:cs="Arial"/>
        </w:rPr>
      </w:pPr>
      <w:r w:rsidRPr="00DA01D9">
        <w:rPr>
          <w:rStyle w:val="FootnoteReference"/>
        </w:rPr>
        <w:footnoteRef/>
      </w:r>
      <w:r w:rsidRPr="00256995">
        <w:rPr>
          <w:rFonts w:ascii="Arial" w:hAnsi="Arial" w:cs="Arial"/>
        </w:rPr>
        <w:t xml:space="preserve"> </w:t>
      </w:r>
      <w:r w:rsidRPr="00256995">
        <w:rPr>
          <w:rFonts w:ascii="Arial" w:eastAsia="Times New Roman" w:hAnsi="Arial" w:cs="Arial"/>
        </w:rPr>
        <w:t xml:space="preserve">The post-independence Zimbabwe government put in place regulations </w:t>
      </w:r>
      <w:r>
        <w:rPr>
          <w:rFonts w:ascii="Arial" w:eastAsia="Times New Roman" w:hAnsi="Arial" w:cs="Arial"/>
        </w:rPr>
        <w:t>that</w:t>
      </w:r>
      <w:r w:rsidRPr="00256995">
        <w:rPr>
          <w:rFonts w:ascii="Arial" w:eastAsia="Times New Roman" w:hAnsi="Arial" w:cs="Arial"/>
        </w:rPr>
        <w:t xml:space="preserve"> prohibit such customary rules</w:t>
      </w:r>
      <w:r>
        <w:rPr>
          <w:rFonts w:ascii="Arial" w:eastAsia="Times New Roman" w:hAnsi="Arial" w:cs="Arial"/>
        </w:rPr>
        <w:t>,</w:t>
      </w:r>
      <w:r w:rsidRPr="00256995">
        <w:rPr>
          <w:rFonts w:ascii="Arial" w:eastAsia="Times New Roman" w:hAnsi="Arial" w:cs="Arial"/>
        </w:rPr>
        <w:t xml:space="preserve"> which it says discriminates against women and leave many women destitute following divorce or the death of their spouse. Nowadays, it is generally accepted that a widow would inherit the wealth of her husband on his death. Of course, some people persist with such practises in the name of “culture” and “tradition”. Some women I spoke to fear that this may befall them. One male head of a household I interviewed told me that he had decided to register all his cattle in his wife’s stock record book because he feared that his relatives may disregard government regulations. In Zimbabwe</w:t>
      </w:r>
      <w:r>
        <w:rPr>
          <w:rFonts w:ascii="Arial" w:eastAsia="Times New Roman" w:hAnsi="Arial" w:cs="Arial"/>
        </w:rPr>
        <w:t>,</w:t>
      </w:r>
      <w:r w:rsidRPr="00256995">
        <w:rPr>
          <w:rFonts w:ascii="Arial" w:eastAsia="Times New Roman" w:hAnsi="Arial" w:cs="Arial"/>
        </w:rPr>
        <w:t xml:space="preserve"> each household has a stock record book and every person who owns cattle would have one</w:t>
      </w:r>
      <w:r>
        <w:rPr>
          <w:rFonts w:ascii="Arial" w:eastAsia="Times New Roman" w:hAnsi="Arial" w:cs="Arial"/>
        </w:rPr>
        <w:t>,</w:t>
      </w:r>
      <w:r w:rsidRPr="00256995">
        <w:rPr>
          <w:rFonts w:ascii="Arial" w:eastAsia="Times New Roman" w:hAnsi="Arial" w:cs="Arial"/>
        </w:rPr>
        <w:t xml:space="preserve"> so that for example if both husband and wife and their son own cattle</w:t>
      </w:r>
      <w:r>
        <w:rPr>
          <w:rFonts w:ascii="Arial" w:eastAsia="Times New Roman" w:hAnsi="Arial" w:cs="Arial"/>
        </w:rPr>
        <w:t>,</w:t>
      </w:r>
      <w:r w:rsidRPr="00256995">
        <w:rPr>
          <w:rFonts w:ascii="Arial" w:eastAsia="Times New Roman" w:hAnsi="Arial" w:cs="Arial"/>
        </w:rPr>
        <w:t xml:space="preserve"> then all three would have three separate stock book</w:t>
      </w:r>
      <w:r>
        <w:rPr>
          <w:rFonts w:ascii="Arial" w:eastAsia="Times New Roman" w:hAnsi="Arial" w:cs="Arial"/>
        </w:rPr>
        <w:t>s</w:t>
      </w:r>
      <w:r w:rsidRPr="00256995">
        <w:rPr>
          <w:rFonts w:ascii="Arial" w:eastAsia="Times New Roman" w:hAnsi="Arial" w:cs="Arial"/>
        </w:rPr>
        <w:t>. The veterinary officer or his assistant has the responsibility to make sure that vaccinations are up to date, and would do this when villagers take their cattle to the community dip tank to dip their cattle</w:t>
      </w:r>
      <w:r w:rsidRPr="00256995">
        <w:rPr>
          <w:rStyle w:val="CommentReference"/>
          <w:rFonts w:ascii="Arial" w:eastAsiaTheme="minorHAnsi" w:hAnsi="Arial" w:cs="Arial"/>
          <w:sz w:val="22"/>
          <w:szCs w:val="22"/>
        </w:rPr>
        <w:t xml:space="preserve">. The process of dipping is a pest control method </w:t>
      </w:r>
      <w:r w:rsidRPr="00256995">
        <w:rPr>
          <w:rFonts w:ascii="Arial" w:hAnsi="Arial" w:cs="Arial"/>
        </w:rPr>
        <w:t>whereby cattle are made to swim through a specially built rectangular pass-through pool filled with a pesticide solution.</w:t>
      </w:r>
    </w:p>
  </w:footnote>
  <w:footnote w:id="35">
    <w:p w14:paraId="7307E804" w14:textId="4BE052F7" w:rsidR="006B55CC" w:rsidRPr="00FF23D7" w:rsidRDefault="006B55CC" w:rsidP="004E1B11">
      <w:pPr>
        <w:rPr>
          <w:rFonts w:ascii="Arial" w:hAnsi="Arial" w:cs="Arial"/>
        </w:rPr>
      </w:pPr>
      <w:r w:rsidRPr="00DA01D9">
        <w:rPr>
          <w:rStyle w:val="FootnoteReference"/>
        </w:rPr>
        <w:footnoteRef/>
      </w:r>
      <w:r w:rsidRPr="00FF23D7">
        <w:rPr>
          <w:rFonts w:ascii="Arial" w:hAnsi="Arial" w:cs="Arial"/>
        </w:rPr>
        <w:t xml:space="preserve"> Matabeleland North Province has both rural and urban districts</w:t>
      </w:r>
      <w:r>
        <w:rPr>
          <w:rFonts w:ascii="Arial" w:hAnsi="Arial" w:cs="Arial"/>
        </w:rPr>
        <w:t>.</w:t>
      </w:r>
      <w:r w:rsidRPr="00FF23D7">
        <w:rPr>
          <w:rFonts w:ascii="Arial" w:hAnsi="Arial" w:cs="Arial"/>
        </w:rPr>
        <w:t xml:space="preserve"> Binga District</w:t>
      </w:r>
      <w:r>
        <w:rPr>
          <w:rFonts w:ascii="Arial" w:hAnsi="Arial" w:cs="Arial"/>
        </w:rPr>
        <w:t>,</w:t>
      </w:r>
      <w:r w:rsidRPr="00FF23D7">
        <w:rPr>
          <w:rFonts w:ascii="Arial" w:hAnsi="Arial" w:cs="Arial"/>
        </w:rPr>
        <w:t xml:space="preserve"> where this research was conducted</w:t>
      </w:r>
      <w:r>
        <w:rPr>
          <w:rFonts w:ascii="Arial" w:hAnsi="Arial" w:cs="Arial"/>
        </w:rPr>
        <w:t>,</w:t>
      </w:r>
      <w:r w:rsidRPr="00FF23D7">
        <w:rPr>
          <w:rFonts w:ascii="Arial" w:hAnsi="Arial" w:cs="Arial"/>
        </w:rPr>
        <w:t xml:space="preserve"> is 90% rural.  </w:t>
      </w:r>
    </w:p>
    <w:p w14:paraId="115CDDFD" w14:textId="77777777" w:rsidR="006B55CC" w:rsidRDefault="006B55CC" w:rsidP="004E1B11">
      <w:pPr>
        <w:pStyle w:val="FootnoteText"/>
      </w:pPr>
    </w:p>
  </w:footnote>
  <w:footnote w:id="36">
    <w:p w14:paraId="32BCE231" w14:textId="2D2A3AF4" w:rsidR="006B55CC" w:rsidRPr="00256995" w:rsidRDefault="006B55CC" w:rsidP="004E1B11">
      <w:pPr>
        <w:spacing w:line="240" w:lineRule="auto"/>
        <w:rPr>
          <w:rFonts w:ascii="Arial" w:hAnsi="Arial" w:cs="Arial"/>
        </w:rPr>
      </w:pPr>
      <w:r w:rsidRPr="00DA01D9">
        <w:rPr>
          <w:rStyle w:val="FootnoteReference"/>
        </w:rPr>
        <w:footnoteRef/>
      </w:r>
      <w:r w:rsidRPr="00256995">
        <w:rPr>
          <w:rFonts w:ascii="Arial" w:hAnsi="Arial" w:cs="Arial"/>
        </w:rPr>
        <w:t xml:space="preserve">According to their 2004 Annual Monetary Policy Statement </w:t>
      </w:r>
      <w:r w:rsidRPr="00256995">
        <w:rPr>
          <w:rFonts w:ascii="Arial" w:hAnsi="Arial" w:cs="Arial"/>
        </w:rPr>
        <w:fldChar w:fldCharType="begin" w:fldLock="1"/>
      </w:r>
      <w:r w:rsidRPr="00256995">
        <w:rPr>
          <w:rFonts w:ascii="Arial" w:hAnsi="Arial" w:cs="Arial"/>
        </w:rPr>
        <w:instrText>ADDIN CSL_CITATION {"citationItems":[{"id":"ITEM-1","itemData":{"author":[{"dropping-particle":"","family":"RBZ","given":"","non-dropping-particle":"","parse-names":false,"suffix":""}],"id":"ITEM-1","issued":{"date-parts":[["2005"]]},"number-of-pages":"1-112","publisher-place":"Harare","title":"Annual Report: 2005","type":"report"},"uris":["http://www.mendeley.com/documents/?uuid=27c35def-bdcd-40f8-848c-0e5bbe248b0b"]}],"mendeley":{"formattedCitation":"(RBZ, 2005)","plainTextFormattedCitation":"(RBZ, 2005)","previouslyFormattedCitation":"(RBZ, 2005)"},"properties":{"noteIndex":0},"schema":"https://github.com/citation-style-language/schema/raw/master/csl-citation.json"}</w:instrText>
      </w:r>
      <w:r w:rsidRPr="00256995">
        <w:rPr>
          <w:rFonts w:ascii="Arial" w:hAnsi="Arial" w:cs="Arial"/>
        </w:rPr>
        <w:fldChar w:fldCharType="separate"/>
      </w:r>
      <w:r w:rsidRPr="00256995">
        <w:rPr>
          <w:rFonts w:ascii="Arial" w:hAnsi="Arial" w:cs="Arial"/>
          <w:noProof/>
        </w:rPr>
        <w:t>(RBZ, 2005)</w:t>
      </w:r>
      <w:r w:rsidRPr="00256995">
        <w:rPr>
          <w:rFonts w:ascii="Arial" w:hAnsi="Arial" w:cs="Arial"/>
        </w:rPr>
        <w:fldChar w:fldCharType="end"/>
      </w:r>
      <w:r>
        <w:rPr>
          <w:rFonts w:ascii="Arial" w:hAnsi="Arial" w:cs="Arial"/>
        </w:rPr>
        <w:t>,</w:t>
      </w:r>
      <w:r w:rsidRPr="00256995">
        <w:rPr>
          <w:rFonts w:ascii="Arial" w:hAnsi="Arial" w:cs="Arial"/>
        </w:rPr>
        <w:t xml:space="preserve"> this was done through what the bank referred to as the Foreign Exchange Purchasing Centres (FEPCs) which they established throughout various towns and cities.</w:t>
      </w:r>
    </w:p>
    <w:p w14:paraId="133E3CE2" w14:textId="77777777" w:rsidR="006B55CC" w:rsidRPr="000907C8" w:rsidRDefault="006B55CC" w:rsidP="004E1B11">
      <w:pPr>
        <w:pStyle w:val="FootnoteText"/>
        <w:spacing w:line="240" w:lineRule="auto"/>
      </w:pPr>
    </w:p>
  </w:footnote>
  <w:footnote w:id="37">
    <w:p w14:paraId="55B25DBA" w14:textId="77777777" w:rsidR="006B55CC" w:rsidRPr="00256995" w:rsidRDefault="006B55CC" w:rsidP="00256995">
      <w:pPr>
        <w:pStyle w:val="FootnoteText"/>
        <w:spacing w:line="240" w:lineRule="auto"/>
        <w:jc w:val="both"/>
        <w:rPr>
          <w:rFonts w:ascii="Arial" w:hAnsi="Arial" w:cs="Arial"/>
          <w:lang w:val="en-US"/>
        </w:rPr>
      </w:pPr>
      <w:r w:rsidRPr="00DA01D9">
        <w:rPr>
          <w:rStyle w:val="FootnoteReference"/>
        </w:rPr>
        <w:footnoteRef/>
      </w:r>
      <w:r w:rsidRPr="00256995">
        <w:rPr>
          <w:rFonts w:ascii="Arial" w:hAnsi="Arial" w:cs="Arial"/>
        </w:rPr>
        <w:t xml:space="preserve"> </w:t>
      </w:r>
      <w:r w:rsidRPr="00256995">
        <w:rPr>
          <w:rFonts w:ascii="Arial" w:hAnsi="Arial" w:cs="Arial"/>
          <w:lang w:val="en-US"/>
        </w:rPr>
        <w:t xml:space="preserve">Interview with Sanders was conducted on the </w:t>
      </w:r>
      <w:r w:rsidRPr="00256995">
        <w:rPr>
          <w:rFonts w:ascii="Arial" w:eastAsia="Times New Roman" w:hAnsi="Arial" w:cs="Arial"/>
        </w:rPr>
        <w:t>11</w:t>
      </w:r>
      <w:r w:rsidRPr="00256995">
        <w:rPr>
          <w:rFonts w:ascii="Arial" w:eastAsia="Times New Roman" w:hAnsi="Arial" w:cs="Arial"/>
          <w:vertAlign w:val="superscript"/>
        </w:rPr>
        <w:t>th</w:t>
      </w:r>
      <w:r w:rsidRPr="00256995">
        <w:rPr>
          <w:rFonts w:ascii="Arial" w:eastAsia="Times New Roman" w:hAnsi="Arial" w:cs="Arial"/>
        </w:rPr>
        <w:t xml:space="preserve"> of October 2017 at Mlibizi Fish Camp.</w:t>
      </w:r>
      <w:r w:rsidRPr="00256995">
        <w:rPr>
          <w:rFonts w:ascii="Arial" w:hAnsi="Arial" w:cs="Arial"/>
          <w:lang w:val="en-US"/>
        </w:rPr>
        <w:t xml:space="preserve"> </w:t>
      </w:r>
    </w:p>
  </w:footnote>
  <w:footnote w:id="38">
    <w:p w14:paraId="36C2882E" w14:textId="5DD18711" w:rsidR="006B55CC" w:rsidRPr="000907C8" w:rsidRDefault="006B55CC" w:rsidP="00256995">
      <w:pPr>
        <w:spacing w:line="240" w:lineRule="auto"/>
        <w:jc w:val="both"/>
        <w:rPr>
          <w:rFonts w:eastAsia="Times New Roman"/>
        </w:rPr>
      </w:pPr>
      <w:r w:rsidRPr="00DA01D9">
        <w:rPr>
          <w:rStyle w:val="FootnoteReference"/>
        </w:rPr>
        <w:footnoteRef/>
      </w:r>
      <w:r w:rsidRPr="00256995">
        <w:rPr>
          <w:rFonts w:ascii="Arial" w:hAnsi="Arial" w:cs="Arial"/>
        </w:rPr>
        <w:t xml:space="preserve"> </w:t>
      </w:r>
      <w:r w:rsidRPr="00256995">
        <w:rPr>
          <w:rFonts w:ascii="Arial" w:eastAsia="Times New Roman" w:hAnsi="Arial" w:cs="Arial"/>
        </w:rPr>
        <w:t>This reminded me of a conversation with one of my research participants who told me of an incident many years ago where a white Zimbabwean man who has a beautiful house by the Zambezi River had his water pump stolen. He tried to engage the local police but they were not very helpful</w:t>
      </w:r>
      <w:r>
        <w:rPr>
          <w:rFonts w:ascii="Arial" w:eastAsia="Times New Roman" w:hAnsi="Arial" w:cs="Arial"/>
        </w:rPr>
        <w:t>,</w:t>
      </w:r>
      <w:r w:rsidRPr="00256995">
        <w:rPr>
          <w:rFonts w:ascii="Arial" w:eastAsia="Times New Roman" w:hAnsi="Arial" w:cs="Arial"/>
        </w:rPr>
        <w:t xml:space="preserve"> so he ended up approaching a traditional healer to help him recover his pump. The healer demanded a colour TV for payment which, at the time, was a luxury commodity. The white man at that point refused to continue with the consultation because of the exorbitant charge and he also harboured the suspicion that he was about to be conned. Another participant, a middle-aged mother of three, told me that was not so lucky. She sought treatment for her mentally disabled son who was in his early twenties then from two men who came and stayed in her village advertising and offering traditional healing services. They promised her that they could treat his condition but demanded payment of three cows. At the time</w:t>
      </w:r>
      <w:r w:rsidRPr="006934CC">
        <w:rPr>
          <w:rFonts w:ascii="Arial" w:eastAsia="Times New Roman" w:hAnsi="Arial" w:cs="Arial"/>
        </w:rPr>
        <w:t>,</w:t>
      </w:r>
      <w:r w:rsidRPr="00256995">
        <w:rPr>
          <w:rFonts w:ascii="Arial" w:eastAsia="Times New Roman" w:hAnsi="Arial" w:cs="Arial"/>
        </w:rPr>
        <w:t xml:space="preserve"> her daughter had just been married so she used all three of the</w:t>
      </w:r>
      <w:r w:rsidRPr="000907C8">
        <w:rPr>
          <w:rFonts w:eastAsia="Times New Roman"/>
        </w:rPr>
        <w:t xml:space="preserve"> </w:t>
      </w:r>
      <w:r w:rsidRPr="00256995">
        <w:rPr>
          <w:rFonts w:ascii="Arial" w:eastAsia="Times New Roman" w:hAnsi="Arial" w:cs="Arial"/>
        </w:rPr>
        <w:t xml:space="preserve">cattle that she had received as </w:t>
      </w:r>
      <w:r w:rsidRPr="00256995">
        <w:rPr>
          <w:rFonts w:ascii="Arial" w:eastAsia="Times New Roman" w:hAnsi="Arial" w:cs="Arial"/>
          <w:i/>
        </w:rPr>
        <w:t>luselo</w:t>
      </w:r>
      <w:r w:rsidRPr="00256995">
        <w:rPr>
          <w:rFonts w:ascii="Arial" w:eastAsia="Times New Roman" w:hAnsi="Arial" w:cs="Arial"/>
        </w:rPr>
        <w:t>. Predictably her son was never healed and because of this deception Jayne no longer has any cattle; the two men are gone</w:t>
      </w:r>
      <w:r>
        <w:rPr>
          <w:rFonts w:ascii="Arial" w:eastAsia="Times New Roman" w:hAnsi="Arial" w:cs="Arial"/>
        </w:rPr>
        <w:t>,</w:t>
      </w:r>
      <w:r w:rsidRPr="00256995">
        <w:rPr>
          <w:rFonts w:ascii="Arial" w:eastAsia="Times New Roman" w:hAnsi="Arial" w:cs="Arial"/>
        </w:rPr>
        <w:t xml:space="preserve"> and she does</w:t>
      </w:r>
      <w:r>
        <w:rPr>
          <w:rFonts w:ascii="Arial" w:eastAsia="Times New Roman" w:hAnsi="Arial" w:cs="Arial"/>
        </w:rPr>
        <w:t xml:space="preserve"> </w:t>
      </w:r>
      <w:r w:rsidRPr="00256995">
        <w:rPr>
          <w:rFonts w:ascii="Arial" w:eastAsia="Times New Roman" w:hAnsi="Arial" w:cs="Arial"/>
        </w:rPr>
        <w:t>n</w:t>
      </w:r>
      <w:r>
        <w:rPr>
          <w:rFonts w:ascii="Arial" w:eastAsia="Times New Roman" w:hAnsi="Arial" w:cs="Arial"/>
        </w:rPr>
        <w:t>o</w:t>
      </w:r>
      <w:r w:rsidRPr="00256995">
        <w:rPr>
          <w:rFonts w:ascii="Arial" w:eastAsia="Times New Roman" w:hAnsi="Arial" w:cs="Arial"/>
        </w:rPr>
        <w:t>t know where to find them.</w:t>
      </w:r>
      <w:r w:rsidRPr="000907C8">
        <w:rPr>
          <w:rFonts w:eastAsia="Times New Roman"/>
        </w:rPr>
        <w:t xml:space="preserve"> </w:t>
      </w:r>
    </w:p>
  </w:footnote>
  <w:footnote w:id="39">
    <w:p w14:paraId="5FEF1DDB" w14:textId="77777777" w:rsidR="006B55CC" w:rsidRPr="00256995" w:rsidRDefault="006B55CC" w:rsidP="004E1B11">
      <w:pPr>
        <w:pStyle w:val="FootnoteText"/>
        <w:spacing w:line="240" w:lineRule="auto"/>
        <w:rPr>
          <w:rFonts w:ascii="Arial" w:hAnsi="Arial" w:cs="Arial"/>
          <w:lang w:val="en-US"/>
        </w:rPr>
      </w:pPr>
      <w:r w:rsidRPr="00DA01D9">
        <w:rPr>
          <w:rStyle w:val="FootnoteReference"/>
        </w:rPr>
        <w:footnoteRef/>
      </w:r>
      <w:r w:rsidRPr="00256995">
        <w:rPr>
          <w:rFonts w:ascii="Arial" w:hAnsi="Arial" w:cs="Arial"/>
        </w:rPr>
        <w:t xml:space="preserve"> </w:t>
      </w:r>
      <w:r w:rsidRPr="00256995">
        <w:rPr>
          <w:rFonts w:ascii="Arial" w:hAnsi="Arial" w:cs="Arial"/>
          <w:lang w:val="en-US"/>
        </w:rPr>
        <w:t xml:space="preserve">Interview with Leonard on </w:t>
      </w:r>
      <w:r w:rsidRPr="00256995">
        <w:rPr>
          <w:rFonts w:ascii="Arial" w:eastAsia="Times New Roman" w:hAnsi="Arial" w:cs="Arial"/>
        </w:rPr>
        <w:t>6</w:t>
      </w:r>
      <w:r w:rsidRPr="00256995">
        <w:rPr>
          <w:rFonts w:ascii="Arial" w:eastAsia="Times New Roman" w:hAnsi="Arial" w:cs="Arial"/>
          <w:vertAlign w:val="superscript"/>
        </w:rPr>
        <w:t>th</w:t>
      </w:r>
      <w:r w:rsidRPr="00256995">
        <w:rPr>
          <w:rFonts w:ascii="Arial" w:eastAsia="Times New Roman" w:hAnsi="Arial" w:cs="Arial"/>
        </w:rPr>
        <w:t xml:space="preserve"> of February 2018</w:t>
      </w:r>
    </w:p>
  </w:footnote>
  <w:footnote w:id="40">
    <w:p w14:paraId="73594FE5" w14:textId="270A1A27" w:rsidR="006B55CC" w:rsidRPr="00256995" w:rsidRDefault="006B55CC" w:rsidP="00256995">
      <w:pPr>
        <w:spacing w:line="240" w:lineRule="auto"/>
        <w:jc w:val="both"/>
        <w:rPr>
          <w:rFonts w:ascii="Arial" w:eastAsia="Times New Roman" w:hAnsi="Arial" w:cs="Arial"/>
        </w:rPr>
      </w:pPr>
      <w:r w:rsidRPr="00DA01D9">
        <w:rPr>
          <w:rStyle w:val="FootnoteReference"/>
        </w:rPr>
        <w:footnoteRef/>
      </w:r>
      <w:r w:rsidRPr="00256995">
        <w:rPr>
          <w:rFonts w:ascii="Arial" w:hAnsi="Arial" w:cs="Arial"/>
        </w:rPr>
        <w:t xml:space="preserve"> </w:t>
      </w:r>
      <w:r w:rsidRPr="00256995">
        <w:rPr>
          <w:rFonts w:ascii="Arial" w:eastAsia="Times New Roman" w:hAnsi="Arial" w:cs="Arial"/>
        </w:rPr>
        <w:t xml:space="preserve">As we left Leonard’s </w:t>
      </w:r>
      <w:r w:rsidRPr="00256995">
        <w:rPr>
          <w:rFonts w:ascii="Arial" w:eastAsia="Times New Roman" w:hAnsi="Arial" w:cs="Arial"/>
          <w:i/>
          <w:iCs/>
        </w:rPr>
        <w:t>munzi</w:t>
      </w:r>
      <w:r w:rsidRPr="00256995">
        <w:rPr>
          <w:rFonts w:ascii="Arial" w:eastAsia="Times New Roman" w:hAnsi="Arial" w:cs="Arial"/>
        </w:rPr>
        <w:t xml:space="preserve">, my interpreter mused about the fact that this man’s patients, including the ones from outside the village, leave the place of treatment, only to come back after several months. He posed a question in Ndebele to me which translates to “But Mr Chips, do you think they come voluntarily, or there is some kind of spell that compels them to come back?” before laughing, saying these so-called gifts from the ancestors can be bought from powerful traditional healers. His observation that apprenticeship is not the only means through which one can acquire traditional healing properties invoked in me several questions which </w:t>
      </w:r>
      <w:r>
        <w:rPr>
          <w:rFonts w:ascii="Arial" w:eastAsia="Times New Roman" w:hAnsi="Arial" w:cs="Arial"/>
        </w:rPr>
        <w:t>are</w:t>
      </w:r>
      <w:r w:rsidRPr="00256995">
        <w:rPr>
          <w:rFonts w:ascii="Arial" w:eastAsia="Times New Roman" w:hAnsi="Arial" w:cs="Arial"/>
        </w:rPr>
        <w:t xml:space="preserve"> beyond the scope of this thesis. When the living die and become ancestors, do their spirits suddenly acquire Christ</w:t>
      </w:r>
      <w:r>
        <w:rPr>
          <w:rFonts w:ascii="Arial" w:eastAsia="Times New Roman" w:hAnsi="Arial" w:cs="Arial"/>
        </w:rPr>
        <w:t>-</w:t>
      </w:r>
      <w:r w:rsidRPr="00256995">
        <w:rPr>
          <w:rFonts w:ascii="Arial" w:eastAsia="Times New Roman" w:hAnsi="Arial" w:cs="Arial"/>
        </w:rPr>
        <w:t xml:space="preserve">like qualities, even for those who were unpleasant and considered evil here on earth? Secondly, as Dumalo rightfully states, is there no way of verifying that a traditional healer communicates with ancestors or not? All that is known is that they claim to communicate with beings whose qualities we can only estimate from the outcome of their interventions. There is a possibility that they are capable of good deeds but equally, they can also be used for deception, as a tool to exploit others. Jayne </w:t>
      </w:r>
      <w:r>
        <w:rPr>
          <w:rFonts w:ascii="Arial" w:eastAsia="Times New Roman" w:hAnsi="Arial" w:cs="Arial"/>
        </w:rPr>
        <w:t xml:space="preserve">who was previously discussed </w:t>
      </w:r>
      <w:r w:rsidRPr="00256995">
        <w:rPr>
          <w:rFonts w:ascii="Arial" w:eastAsia="Times New Roman" w:hAnsi="Arial" w:cs="Arial"/>
        </w:rPr>
        <w:t>never got her cattle back, she did</w:t>
      </w:r>
      <w:r>
        <w:rPr>
          <w:rFonts w:ascii="Arial" w:eastAsia="Times New Roman" w:hAnsi="Arial" w:cs="Arial"/>
        </w:rPr>
        <w:t xml:space="preserve"> </w:t>
      </w:r>
      <w:r w:rsidRPr="00256995">
        <w:rPr>
          <w:rFonts w:ascii="Arial" w:eastAsia="Times New Roman" w:hAnsi="Arial" w:cs="Arial"/>
        </w:rPr>
        <w:t>n</w:t>
      </w:r>
      <w:r>
        <w:rPr>
          <w:rFonts w:ascii="Arial" w:eastAsia="Times New Roman" w:hAnsi="Arial" w:cs="Arial"/>
        </w:rPr>
        <w:t>o</w:t>
      </w:r>
      <w:r w:rsidRPr="00256995">
        <w:rPr>
          <w:rFonts w:ascii="Arial" w:eastAsia="Times New Roman" w:hAnsi="Arial" w:cs="Arial"/>
        </w:rPr>
        <w:t xml:space="preserve">t have the name, or address of the so-called traditional healers whom traditional authorities may have allowed into their community. </w:t>
      </w:r>
    </w:p>
  </w:footnote>
  <w:footnote w:id="41">
    <w:p w14:paraId="445AEF44" w14:textId="20D04B0D" w:rsidR="006B55CC" w:rsidRPr="00256995" w:rsidRDefault="006B55CC" w:rsidP="008A619F">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In urban areas, this </w:t>
      </w:r>
      <w:r w:rsidRPr="00256995">
        <w:rPr>
          <w:rFonts w:ascii="Arial" w:eastAsia="Times New Roman" w:hAnsi="Arial" w:cs="Arial"/>
        </w:rPr>
        <w:t xml:space="preserve">usually results in </w:t>
      </w:r>
      <w:r w:rsidRPr="00256995">
        <w:rPr>
          <w:rFonts w:ascii="Arial" w:eastAsia="Calibri" w:hAnsi="Arial" w:cs="Arial"/>
        </w:rPr>
        <w:t>long queues especially at town-based supermarket till points or customers being forced to make several attempts to execute a simple bill payment</w:t>
      </w:r>
      <w:r>
        <w:rPr>
          <w:rFonts w:ascii="Arial" w:eastAsia="Calibri" w:hAnsi="Arial" w:cs="Arial"/>
        </w:rPr>
        <w:t>,</w:t>
      </w:r>
      <w:r w:rsidRPr="00256995">
        <w:rPr>
          <w:rFonts w:ascii="Arial" w:eastAsia="Calibri" w:hAnsi="Arial" w:cs="Arial"/>
        </w:rPr>
        <w:t xml:space="preserve"> </w:t>
      </w:r>
      <w:r>
        <w:rPr>
          <w:rFonts w:ascii="Arial" w:eastAsia="Calibri" w:hAnsi="Arial" w:cs="Arial"/>
        </w:rPr>
        <w:t>and so forth</w:t>
      </w:r>
      <w:r w:rsidRPr="00256995">
        <w:rPr>
          <w:rFonts w:ascii="Arial" w:eastAsia="Calibri" w:hAnsi="Arial" w:cs="Arial"/>
        </w:rPr>
        <w:t>.</w:t>
      </w:r>
    </w:p>
  </w:footnote>
  <w:footnote w:id="42">
    <w:p w14:paraId="6F99CCE8" w14:textId="2788D1DF"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CAG is the name of the bus that operates the route from Binga to Bulawayo</w:t>
      </w:r>
      <w:r>
        <w:rPr>
          <w:rFonts w:ascii="Arial" w:hAnsi="Arial" w:cs="Arial"/>
        </w:rPr>
        <w:t>.</w:t>
      </w:r>
      <w:r w:rsidRPr="00256995">
        <w:rPr>
          <w:rFonts w:ascii="Arial" w:hAnsi="Arial" w:cs="Arial"/>
        </w:rPr>
        <w:t xml:space="preserve"> </w:t>
      </w:r>
      <w:r>
        <w:rPr>
          <w:rFonts w:ascii="Arial" w:hAnsi="Arial" w:cs="Arial"/>
        </w:rPr>
        <w:t>H</w:t>
      </w:r>
      <w:r w:rsidRPr="00256995">
        <w:rPr>
          <w:rFonts w:ascii="Arial" w:hAnsi="Arial" w:cs="Arial"/>
        </w:rPr>
        <w:t>e got this nickname because just like this bus, he does</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t sit still in one place</w:t>
      </w:r>
      <w:r>
        <w:rPr>
          <w:rFonts w:ascii="Arial" w:hAnsi="Arial" w:cs="Arial"/>
        </w:rPr>
        <w:t>;</w:t>
      </w:r>
      <w:r w:rsidRPr="00256995">
        <w:rPr>
          <w:rFonts w:ascii="Arial" w:hAnsi="Arial" w:cs="Arial"/>
        </w:rPr>
        <w:t xml:space="preserve"> he walks around the local area nonstop</w:t>
      </w:r>
      <w:r>
        <w:rPr>
          <w:rFonts w:ascii="Arial" w:hAnsi="Arial" w:cs="Arial"/>
        </w:rPr>
        <w:t xml:space="preserve">. </w:t>
      </w:r>
      <w:r w:rsidRPr="00256995">
        <w:rPr>
          <w:rFonts w:ascii="Arial" w:hAnsi="Arial" w:cs="Arial"/>
        </w:rPr>
        <w:t>I have always wondered, where he gets the time to put in the hours as a domestic worker for his Botswana</w:t>
      </w:r>
      <w:r>
        <w:rPr>
          <w:rFonts w:ascii="Arial" w:hAnsi="Arial" w:cs="Arial"/>
        </w:rPr>
        <w:t>-</w:t>
      </w:r>
      <w:r w:rsidRPr="00256995">
        <w:rPr>
          <w:rFonts w:ascii="Arial" w:hAnsi="Arial" w:cs="Arial"/>
        </w:rPr>
        <w:t xml:space="preserve">based employers. </w:t>
      </w:r>
    </w:p>
  </w:footnote>
  <w:footnote w:id="43">
    <w:p w14:paraId="7A56CBE0" w14:textId="4FE52DE2" w:rsidR="006B55CC" w:rsidRPr="00256995" w:rsidRDefault="006B55CC" w:rsidP="00256995">
      <w:pPr>
        <w:pStyle w:val="FootnoteText"/>
        <w:spacing w:line="240" w:lineRule="auto"/>
        <w:jc w:val="both"/>
        <w:rPr>
          <w:rFonts w:ascii="Arial" w:hAnsi="Arial" w:cs="Arial"/>
          <w:lang w:val="en-US"/>
        </w:rPr>
      </w:pPr>
      <w:r w:rsidRPr="00DA01D9">
        <w:rPr>
          <w:rStyle w:val="FootnoteReference"/>
        </w:rPr>
        <w:footnoteRef/>
      </w:r>
      <w:r w:rsidRPr="00256995">
        <w:rPr>
          <w:rFonts w:ascii="Arial" w:hAnsi="Arial" w:cs="Arial"/>
        </w:rPr>
        <w:t xml:space="preserve"> </w:t>
      </w:r>
      <w:r w:rsidRPr="00256995">
        <w:rPr>
          <w:rFonts w:ascii="Arial" w:hAnsi="Arial" w:cs="Arial"/>
          <w:iCs/>
        </w:rPr>
        <w:t xml:space="preserve">There was clearly some disagreement between them regarding this marriage. </w:t>
      </w:r>
      <w:r w:rsidRPr="00256995">
        <w:rPr>
          <w:rFonts w:ascii="Arial" w:eastAsia="Times New Roman" w:hAnsi="Arial" w:cs="Arial"/>
          <w:iCs/>
        </w:rPr>
        <w:t>Mud</w:t>
      </w:r>
      <w:r>
        <w:rPr>
          <w:rFonts w:ascii="Arial" w:eastAsia="Times New Roman" w:hAnsi="Arial" w:cs="Arial"/>
          <w:iCs/>
        </w:rPr>
        <w:t>imba</w:t>
      </w:r>
      <w:r w:rsidRPr="00256995">
        <w:rPr>
          <w:rFonts w:ascii="Arial" w:eastAsia="Times New Roman" w:hAnsi="Arial" w:cs="Arial"/>
          <w:iCs/>
        </w:rPr>
        <w:t xml:space="preserve"> also said that </w:t>
      </w:r>
      <w:r w:rsidRPr="00256995">
        <w:rPr>
          <w:rFonts w:ascii="Arial" w:hAnsi="Arial" w:cs="Arial"/>
          <w:iCs/>
        </w:rPr>
        <w:t>he did</w:t>
      </w:r>
      <w:r>
        <w:rPr>
          <w:rFonts w:ascii="Arial" w:hAnsi="Arial" w:cs="Arial"/>
          <w:iCs/>
        </w:rPr>
        <w:t xml:space="preserve"> </w:t>
      </w:r>
      <w:r w:rsidRPr="00256995">
        <w:rPr>
          <w:rFonts w:ascii="Arial" w:hAnsi="Arial" w:cs="Arial"/>
          <w:iCs/>
        </w:rPr>
        <w:t>n</w:t>
      </w:r>
      <w:r>
        <w:rPr>
          <w:rFonts w:ascii="Arial" w:hAnsi="Arial" w:cs="Arial"/>
          <w:iCs/>
        </w:rPr>
        <w:t>o</w:t>
      </w:r>
      <w:r w:rsidRPr="00256995">
        <w:rPr>
          <w:rFonts w:ascii="Arial" w:hAnsi="Arial" w:cs="Arial"/>
          <w:iCs/>
        </w:rPr>
        <w:t xml:space="preserve">t feel obliged to help his son pay </w:t>
      </w:r>
      <w:r w:rsidRPr="00256995">
        <w:rPr>
          <w:rFonts w:ascii="Arial" w:hAnsi="Arial" w:cs="Arial"/>
          <w:i/>
          <w:iCs/>
        </w:rPr>
        <w:t>luselo</w:t>
      </w:r>
      <w:r w:rsidRPr="00256995">
        <w:rPr>
          <w:rFonts w:ascii="Arial" w:hAnsi="Arial" w:cs="Arial"/>
          <w:iCs/>
        </w:rPr>
        <w:t xml:space="preserve"> because as he put it in Shona </w:t>
      </w:r>
      <w:r w:rsidRPr="00256995">
        <w:rPr>
          <w:rFonts w:ascii="Arial" w:hAnsi="Arial" w:cs="Arial"/>
          <w:i/>
          <w:iCs/>
        </w:rPr>
        <w:t>mukadzi wacho anga ari sharaude</w:t>
      </w:r>
      <w:r>
        <w:rPr>
          <w:rFonts w:ascii="Arial" w:hAnsi="Arial" w:cs="Arial"/>
        </w:rPr>
        <w:t>,</w:t>
      </w:r>
      <w:r w:rsidRPr="00256995">
        <w:rPr>
          <w:rFonts w:ascii="Arial" w:hAnsi="Arial" w:cs="Arial"/>
          <w:iCs/>
        </w:rPr>
        <w:t xml:space="preserve"> which translates to “the girl used to sleep around”, expressing his disapproval. </w:t>
      </w:r>
      <w:r w:rsidRPr="00256995">
        <w:rPr>
          <w:rFonts w:ascii="Arial" w:eastAsia="Times New Roman" w:hAnsi="Arial" w:cs="Arial"/>
          <w:iCs/>
        </w:rPr>
        <w:t>Mud</w:t>
      </w:r>
      <w:r>
        <w:rPr>
          <w:rFonts w:ascii="Arial" w:eastAsia="Times New Roman" w:hAnsi="Arial" w:cs="Arial"/>
          <w:iCs/>
        </w:rPr>
        <w:t>imba</w:t>
      </w:r>
      <w:r w:rsidRPr="00256995">
        <w:rPr>
          <w:rFonts w:ascii="Arial" w:eastAsia="Times New Roman" w:hAnsi="Arial" w:cs="Arial"/>
          <w:iCs/>
        </w:rPr>
        <w:t xml:space="preserve"> also claimed </w:t>
      </w:r>
      <w:r w:rsidRPr="00256995">
        <w:rPr>
          <w:rFonts w:ascii="Arial" w:hAnsi="Arial" w:cs="Arial"/>
          <w:iCs/>
        </w:rPr>
        <w:t>that the woman’s family even told them that she was not the type to marry. To make matters worse, the son never introduced the young woman to his parents. Mud</w:t>
      </w:r>
      <w:r>
        <w:rPr>
          <w:rFonts w:ascii="Arial" w:hAnsi="Arial" w:cs="Arial"/>
          <w:iCs/>
        </w:rPr>
        <w:t>imba</w:t>
      </w:r>
      <w:r w:rsidRPr="00256995">
        <w:rPr>
          <w:rFonts w:ascii="Arial" w:hAnsi="Arial" w:cs="Arial"/>
          <w:iCs/>
        </w:rPr>
        <w:t xml:space="preserve"> claimed that he even used to deny that he had someone in his</w:t>
      </w:r>
      <w:r w:rsidRPr="00256995">
        <w:rPr>
          <w:rFonts w:ascii="Arial" w:hAnsi="Arial" w:cs="Arial"/>
          <w:i/>
          <w:iCs/>
        </w:rPr>
        <w:t xml:space="preserve"> n’anda </w:t>
      </w:r>
      <w:r w:rsidRPr="00256995">
        <w:rPr>
          <w:rFonts w:ascii="Arial" w:hAnsi="Arial" w:cs="Arial"/>
          <w:iCs/>
        </w:rPr>
        <w:t>so it was difficult to regulari</w:t>
      </w:r>
      <w:r>
        <w:rPr>
          <w:rFonts w:ascii="Arial" w:hAnsi="Arial" w:cs="Arial"/>
          <w:iCs/>
        </w:rPr>
        <w:t>s</w:t>
      </w:r>
      <w:r w:rsidRPr="00256995">
        <w:rPr>
          <w:rFonts w:ascii="Arial" w:hAnsi="Arial" w:cs="Arial"/>
          <w:iCs/>
        </w:rPr>
        <w:t xml:space="preserve">e their union. After living together for some time, the woman got pregnant and left but reportedly went to two different men claiming they were responsible. One man was based in Cross Dete </w:t>
      </w:r>
      <w:r>
        <w:rPr>
          <w:rFonts w:ascii="Arial" w:hAnsi="Arial" w:cs="Arial"/>
          <w:iCs/>
        </w:rPr>
        <w:t xml:space="preserve">and </w:t>
      </w:r>
      <w:r w:rsidRPr="00256995">
        <w:rPr>
          <w:rFonts w:ascii="Arial" w:hAnsi="Arial" w:cs="Arial"/>
          <w:iCs/>
        </w:rPr>
        <w:t>the other in Tumbara so in the end there was uncertainty about the paternity of the child.</w:t>
      </w:r>
    </w:p>
  </w:footnote>
  <w:footnote w:id="44">
    <w:p w14:paraId="6ED84A48" w14:textId="261E1D02" w:rsidR="006B55CC" w:rsidRPr="00256995" w:rsidRDefault="006B55CC" w:rsidP="00256995">
      <w:pPr>
        <w:spacing w:line="240" w:lineRule="auto"/>
        <w:jc w:val="both"/>
        <w:rPr>
          <w:rFonts w:ascii="Arial" w:eastAsiaTheme="minorHAnsi" w:hAnsi="Arial" w:cs="Arial"/>
          <w:iCs/>
        </w:rPr>
      </w:pPr>
      <w:r w:rsidRPr="00DA01D9">
        <w:rPr>
          <w:rStyle w:val="FootnoteReference"/>
        </w:rPr>
        <w:footnoteRef/>
      </w:r>
      <w:r w:rsidRPr="00256995">
        <w:rPr>
          <w:rFonts w:ascii="Arial" w:hAnsi="Arial" w:cs="Arial"/>
        </w:rPr>
        <w:t xml:space="preserve"> </w:t>
      </w:r>
      <w:r w:rsidRPr="00256995">
        <w:rPr>
          <w:rFonts w:ascii="Arial" w:eastAsia="Times New Roman" w:hAnsi="Arial" w:cs="Arial"/>
          <w:iCs/>
        </w:rPr>
        <w:t>During my interview with Emilia, Mr Mud</w:t>
      </w:r>
      <w:r>
        <w:rPr>
          <w:rFonts w:ascii="Arial" w:eastAsia="Times New Roman" w:hAnsi="Arial" w:cs="Arial"/>
          <w:iCs/>
        </w:rPr>
        <w:t>imba</w:t>
      </w:r>
      <w:r w:rsidRPr="00256995">
        <w:rPr>
          <w:rFonts w:ascii="Arial" w:eastAsia="Times New Roman" w:hAnsi="Arial" w:cs="Arial"/>
          <w:iCs/>
        </w:rPr>
        <w:t xml:space="preserve"> would regularly interrupt and attempt to answer questions on behalf of his wife and son</w:t>
      </w:r>
      <w:r>
        <w:rPr>
          <w:rFonts w:ascii="Arial" w:eastAsia="Times New Roman" w:hAnsi="Arial" w:cs="Arial"/>
          <w:iCs/>
        </w:rPr>
        <w:t>,</w:t>
      </w:r>
      <w:r w:rsidRPr="00256995">
        <w:rPr>
          <w:rFonts w:ascii="Arial" w:eastAsia="Times New Roman" w:hAnsi="Arial" w:cs="Arial"/>
          <w:iCs/>
        </w:rPr>
        <w:t xml:space="preserve"> and I had to continuously but courteously remind him that I preferred to hear each person’s voice. </w:t>
      </w:r>
      <w:r w:rsidRPr="00256995">
        <w:rPr>
          <w:rFonts w:ascii="Arial" w:hAnsi="Arial" w:cs="Arial"/>
        </w:rPr>
        <w:t xml:space="preserve">In terms </w:t>
      </w:r>
      <w:r>
        <w:rPr>
          <w:rFonts w:ascii="Arial" w:hAnsi="Arial" w:cs="Arial"/>
        </w:rPr>
        <w:t xml:space="preserve">of the </w:t>
      </w:r>
      <w:r w:rsidRPr="00256995">
        <w:rPr>
          <w:rFonts w:ascii="Arial" w:hAnsi="Arial" w:cs="Arial"/>
        </w:rPr>
        <w:t xml:space="preserve">cattle ownership reported, his wife reported that they only owned five heads of cattle. Such discrepancies between answers from different members of the household was a regular occurrence. I am inclined to think that there is an incentive to persons to under-report their assets and income. For example, </w:t>
      </w:r>
      <w:r w:rsidRPr="00256995">
        <w:rPr>
          <w:rFonts w:ascii="Arial" w:eastAsia="Times New Roman" w:hAnsi="Arial" w:cs="Arial"/>
          <w:iCs/>
        </w:rPr>
        <w:t>Mud</w:t>
      </w:r>
      <w:r>
        <w:rPr>
          <w:rFonts w:ascii="Arial" w:eastAsia="Times New Roman" w:hAnsi="Arial" w:cs="Arial"/>
          <w:iCs/>
        </w:rPr>
        <w:t>imba</w:t>
      </w:r>
      <w:r w:rsidRPr="00256995">
        <w:rPr>
          <w:rFonts w:ascii="Arial" w:eastAsia="Times New Roman" w:hAnsi="Arial" w:cs="Arial"/>
          <w:iCs/>
        </w:rPr>
        <w:t xml:space="preserve"> told me that </w:t>
      </w:r>
      <w:r w:rsidRPr="00256995">
        <w:rPr>
          <w:rFonts w:ascii="Arial" w:hAnsi="Arial" w:cs="Arial"/>
        </w:rPr>
        <w:t xml:space="preserve">he sold an ox for $270 but after several weeks, in response to a similar question, he told me sold his ox for $500, a more realistic price given average prices in the region at the time. </w:t>
      </w:r>
    </w:p>
  </w:footnote>
  <w:footnote w:id="45">
    <w:p w14:paraId="7AA69A5F" w14:textId="554D87D6" w:rsidR="006B55CC" w:rsidRPr="00256995" w:rsidRDefault="006B55CC" w:rsidP="00256995">
      <w:pPr>
        <w:pStyle w:val="FootnoteText"/>
        <w:spacing w:line="240" w:lineRule="auto"/>
        <w:jc w:val="both"/>
        <w:rPr>
          <w:rFonts w:ascii="Arial" w:hAnsi="Arial" w:cs="Arial"/>
          <w:lang w:val="en-US"/>
        </w:rPr>
      </w:pPr>
      <w:r w:rsidRPr="00DA01D9">
        <w:rPr>
          <w:rStyle w:val="FootnoteReference"/>
        </w:rPr>
        <w:footnoteRef/>
      </w:r>
      <w:r w:rsidRPr="00256995">
        <w:rPr>
          <w:rFonts w:ascii="Arial" w:hAnsi="Arial" w:cs="Arial"/>
        </w:rPr>
        <w:t xml:space="preserve"> </w:t>
      </w:r>
      <w:r w:rsidRPr="00256995">
        <w:rPr>
          <w:rFonts w:ascii="Arial" w:hAnsi="Arial" w:cs="Arial"/>
          <w:iCs/>
        </w:rPr>
        <w:t>I have come across Mud</w:t>
      </w:r>
      <w:r>
        <w:rPr>
          <w:rFonts w:ascii="Arial" w:hAnsi="Arial" w:cs="Arial"/>
          <w:iCs/>
        </w:rPr>
        <w:t>imba</w:t>
      </w:r>
      <w:r w:rsidRPr="00256995">
        <w:rPr>
          <w:rFonts w:ascii="Arial" w:hAnsi="Arial" w:cs="Arial"/>
          <w:iCs/>
        </w:rPr>
        <w:t xml:space="preserve"> and his son sharing a joint of cannabis, but whenever they saw me approaching their </w:t>
      </w:r>
      <w:r w:rsidRPr="00256995">
        <w:rPr>
          <w:rFonts w:ascii="Arial" w:hAnsi="Arial" w:cs="Arial"/>
          <w:i/>
        </w:rPr>
        <w:t>munzi</w:t>
      </w:r>
      <w:r w:rsidRPr="00256995">
        <w:rPr>
          <w:rFonts w:ascii="Arial" w:hAnsi="Arial" w:cs="Arial"/>
          <w:iCs/>
        </w:rPr>
        <w:t>, they would strike it out</w:t>
      </w:r>
      <w:r>
        <w:rPr>
          <w:rFonts w:ascii="Arial" w:hAnsi="Arial" w:cs="Arial"/>
          <w:iCs/>
        </w:rPr>
        <w:t>.</w:t>
      </w:r>
      <w:r w:rsidRPr="00256995">
        <w:rPr>
          <w:rFonts w:ascii="Arial" w:hAnsi="Arial" w:cs="Arial"/>
          <w:iCs/>
        </w:rPr>
        <w:t xml:space="preserve"> </w:t>
      </w:r>
      <w:r>
        <w:rPr>
          <w:rFonts w:ascii="Arial" w:hAnsi="Arial" w:cs="Arial"/>
          <w:iCs/>
        </w:rPr>
        <w:t>A</w:t>
      </w:r>
      <w:r w:rsidRPr="00256995">
        <w:rPr>
          <w:rFonts w:ascii="Arial" w:hAnsi="Arial" w:cs="Arial"/>
          <w:iCs/>
        </w:rPr>
        <w:t>s time went on, they would freely smoke it in my presence. Despite this</w:t>
      </w:r>
      <w:r>
        <w:rPr>
          <w:rFonts w:ascii="Arial" w:hAnsi="Arial" w:cs="Arial"/>
          <w:iCs/>
        </w:rPr>
        <w:t>,</w:t>
      </w:r>
      <w:r w:rsidRPr="00256995">
        <w:rPr>
          <w:rFonts w:ascii="Arial" w:hAnsi="Arial" w:cs="Arial"/>
          <w:iCs/>
        </w:rPr>
        <w:t xml:space="preserve"> </w:t>
      </w:r>
      <w:r>
        <w:rPr>
          <w:rFonts w:ascii="Arial" w:hAnsi="Arial" w:cs="Arial"/>
          <w:iCs/>
        </w:rPr>
        <w:t>Mudimba</w:t>
      </w:r>
      <w:r w:rsidRPr="00256995">
        <w:rPr>
          <w:rFonts w:ascii="Arial" w:hAnsi="Arial" w:cs="Arial"/>
          <w:iCs/>
        </w:rPr>
        <w:t xml:space="preserve"> would never reveal to me directly that </w:t>
      </w:r>
      <w:r>
        <w:rPr>
          <w:rFonts w:ascii="Arial" w:hAnsi="Arial" w:cs="Arial"/>
          <w:iCs/>
        </w:rPr>
        <w:t>he</w:t>
      </w:r>
      <w:r w:rsidRPr="00256995">
        <w:rPr>
          <w:rFonts w:ascii="Arial" w:hAnsi="Arial" w:cs="Arial"/>
          <w:iCs/>
        </w:rPr>
        <w:t xml:space="preserve"> produced and distributed it.</w:t>
      </w:r>
    </w:p>
  </w:footnote>
  <w:footnote w:id="46">
    <w:p w14:paraId="647D3634" w14:textId="7820D353" w:rsidR="006B55CC" w:rsidRPr="000907C8" w:rsidRDefault="006B55CC" w:rsidP="00256995">
      <w:pPr>
        <w:pStyle w:val="FootnoteText"/>
        <w:spacing w:line="240" w:lineRule="auto"/>
        <w:jc w:val="both"/>
      </w:pPr>
      <w:r w:rsidRPr="00DA01D9">
        <w:rPr>
          <w:rStyle w:val="FootnoteReference"/>
        </w:rPr>
        <w:footnoteRef/>
      </w:r>
      <w:r w:rsidRPr="00256995">
        <w:rPr>
          <w:rFonts w:ascii="Arial" w:hAnsi="Arial" w:cs="Arial"/>
        </w:rPr>
        <w:t xml:space="preserve"> The Zimbabwe veterinary services issues cattle owners a cattle stock card</w:t>
      </w:r>
      <w:r>
        <w:rPr>
          <w:rFonts w:ascii="Arial" w:hAnsi="Arial" w:cs="Arial"/>
        </w:rPr>
        <w:t>,</w:t>
      </w:r>
      <w:r w:rsidRPr="00256995">
        <w:rPr>
          <w:rFonts w:ascii="Arial" w:hAnsi="Arial" w:cs="Arial"/>
        </w:rPr>
        <w:t xml:space="preserve"> which is regularly updated by the assistant veterinary officer.</w:t>
      </w:r>
    </w:p>
  </w:footnote>
  <w:footnote w:id="47">
    <w:p w14:paraId="3295674C" w14:textId="153F5F89"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This term most probably derives from “furlong”. In my early teens, my late father</w:t>
      </w:r>
      <w:r>
        <w:rPr>
          <w:rFonts w:ascii="Arial" w:hAnsi="Arial" w:cs="Arial"/>
        </w:rPr>
        <w:t>,</w:t>
      </w:r>
      <w:r w:rsidRPr="00256995">
        <w:rPr>
          <w:rFonts w:ascii="Arial" w:hAnsi="Arial" w:cs="Arial"/>
        </w:rPr>
        <w:t xml:space="preserve"> who was an </w:t>
      </w:r>
      <w:r>
        <w:rPr>
          <w:rFonts w:ascii="Arial" w:hAnsi="Arial" w:cs="Arial"/>
        </w:rPr>
        <w:t>a</w:t>
      </w:r>
      <w:r w:rsidRPr="00256995">
        <w:rPr>
          <w:rFonts w:ascii="Arial" w:hAnsi="Arial" w:cs="Arial"/>
        </w:rPr>
        <w:t xml:space="preserve">gronomist but later became a </w:t>
      </w:r>
      <w:r>
        <w:rPr>
          <w:rFonts w:ascii="Arial" w:hAnsi="Arial" w:cs="Arial"/>
        </w:rPr>
        <w:t>v</w:t>
      </w:r>
      <w:r w:rsidRPr="00256995">
        <w:rPr>
          <w:rFonts w:ascii="Arial" w:hAnsi="Arial" w:cs="Arial"/>
        </w:rPr>
        <w:t>et</w:t>
      </w:r>
      <w:r>
        <w:rPr>
          <w:rFonts w:ascii="Arial" w:hAnsi="Arial" w:cs="Arial"/>
        </w:rPr>
        <w:t>erinarian</w:t>
      </w:r>
      <w:r w:rsidRPr="00256995">
        <w:rPr>
          <w:rFonts w:ascii="Arial" w:hAnsi="Arial" w:cs="Arial"/>
        </w:rPr>
        <w:t xml:space="preserve"> told me that it was a distance that could be ploughed by oxen without resting. Respondents would estimate </w:t>
      </w:r>
      <w:r w:rsidRPr="00256995">
        <w:rPr>
          <w:rFonts w:ascii="Arial" w:hAnsi="Arial" w:cs="Arial"/>
          <w:i/>
          <w:iCs/>
        </w:rPr>
        <w:t>mfolo</w:t>
      </w:r>
      <w:r w:rsidRPr="00256995">
        <w:rPr>
          <w:rFonts w:ascii="Arial" w:hAnsi="Arial" w:cs="Arial"/>
        </w:rPr>
        <w:t xml:space="preserve"> to be an acre. </w:t>
      </w:r>
    </w:p>
  </w:footnote>
  <w:footnote w:id="48">
    <w:p w14:paraId="28A8927F" w14:textId="4481AD17" w:rsidR="006B55CC" w:rsidRPr="0068448E" w:rsidRDefault="006B55CC" w:rsidP="00256995">
      <w:pPr>
        <w:spacing w:line="240" w:lineRule="auto"/>
        <w:jc w:val="both"/>
        <w:rPr>
          <w:rFonts w:eastAsia="Times New Roman"/>
          <w:iCs/>
        </w:rPr>
      </w:pPr>
      <w:r w:rsidRPr="00DA01D9">
        <w:rPr>
          <w:rStyle w:val="FootnoteReference"/>
        </w:rPr>
        <w:footnoteRef/>
      </w:r>
      <w:r w:rsidRPr="00256995">
        <w:rPr>
          <w:rFonts w:ascii="Arial" w:hAnsi="Arial" w:cs="Arial"/>
        </w:rPr>
        <w:t xml:space="preserve"> </w:t>
      </w:r>
      <w:r w:rsidRPr="00256995">
        <w:rPr>
          <w:rFonts w:ascii="Arial" w:eastAsia="Times New Roman" w:hAnsi="Arial" w:cs="Arial"/>
          <w:iCs/>
        </w:rPr>
        <w:t>I found this to be an odd explanation</w:t>
      </w:r>
      <w:r>
        <w:rPr>
          <w:rFonts w:ascii="Arial" w:eastAsia="Times New Roman" w:hAnsi="Arial" w:cs="Arial"/>
          <w:iCs/>
        </w:rPr>
        <w:t>,</w:t>
      </w:r>
      <w:r w:rsidRPr="00256995">
        <w:rPr>
          <w:rFonts w:ascii="Arial" w:eastAsia="Times New Roman" w:hAnsi="Arial" w:cs="Arial"/>
          <w:iCs/>
        </w:rPr>
        <w:t xml:space="preserve"> but after several months I befriended Roark</w:t>
      </w:r>
      <w:r>
        <w:rPr>
          <w:rFonts w:ascii="Arial" w:eastAsia="Times New Roman" w:hAnsi="Arial" w:cs="Arial"/>
          <w:iCs/>
        </w:rPr>
        <w:t>,</w:t>
      </w:r>
      <w:r w:rsidRPr="00256995">
        <w:rPr>
          <w:rFonts w:ascii="Arial" w:eastAsia="Times New Roman" w:hAnsi="Arial" w:cs="Arial"/>
          <w:iCs/>
        </w:rPr>
        <w:t xml:space="preserve"> who worked at one of the absent landlord houses by the river. The owner of the house died</w:t>
      </w:r>
      <w:r>
        <w:rPr>
          <w:rFonts w:ascii="Arial" w:eastAsia="Times New Roman" w:hAnsi="Arial" w:cs="Arial"/>
          <w:iCs/>
        </w:rPr>
        <w:t>,</w:t>
      </w:r>
      <w:r w:rsidRPr="00256995">
        <w:rPr>
          <w:rFonts w:ascii="Arial" w:eastAsia="Times New Roman" w:hAnsi="Arial" w:cs="Arial"/>
          <w:iCs/>
        </w:rPr>
        <w:t xml:space="preserve"> and his wife migrated to South Africa. Roark was illiterate</w:t>
      </w:r>
      <w:r>
        <w:rPr>
          <w:rFonts w:ascii="Arial" w:eastAsia="Times New Roman" w:hAnsi="Arial" w:cs="Arial"/>
          <w:iCs/>
        </w:rPr>
        <w:t>,</w:t>
      </w:r>
      <w:r w:rsidRPr="00256995">
        <w:rPr>
          <w:rFonts w:ascii="Arial" w:eastAsia="Times New Roman" w:hAnsi="Arial" w:cs="Arial"/>
          <w:iCs/>
        </w:rPr>
        <w:t xml:space="preserve"> but was sent a letter by his employer informing him that he can look for work elsewhere as she could no longer afford to pay him. She told him that if he decided to stay</w:t>
      </w:r>
      <w:r>
        <w:rPr>
          <w:rFonts w:ascii="Arial" w:eastAsia="Times New Roman" w:hAnsi="Arial" w:cs="Arial"/>
          <w:iCs/>
        </w:rPr>
        <w:t>,</w:t>
      </w:r>
      <w:r w:rsidRPr="00256995">
        <w:rPr>
          <w:rFonts w:ascii="Arial" w:eastAsia="Times New Roman" w:hAnsi="Arial" w:cs="Arial"/>
          <w:iCs/>
        </w:rPr>
        <w:t xml:space="preserve"> she could no longer send him money on a regular basis. Roark could</w:t>
      </w:r>
      <w:r>
        <w:rPr>
          <w:rFonts w:ascii="Arial" w:eastAsia="Times New Roman" w:hAnsi="Arial" w:cs="Arial"/>
          <w:iCs/>
        </w:rPr>
        <w:t xml:space="preserve"> </w:t>
      </w:r>
      <w:r w:rsidRPr="00256995">
        <w:rPr>
          <w:rFonts w:ascii="Arial" w:eastAsia="Times New Roman" w:hAnsi="Arial" w:cs="Arial"/>
          <w:iCs/>
        </w:rPr>
        <w:t>n</w:t>
      </w:r>
      <w:r>
        <w:rPr>
          <w:rFonts w:ascii="Arial" w:eastAsia="Times New Roman" w:hAnsi="Arial" w:cs="Arial"/>
          <w:iCs/>
        </w:rPr>
        <w:t>o</w:t>
      </w:r>
      <w:r w:rsidRPr="00256995">
        <w:rPr>
          <w:rFonts w:ascii="Arial" w:eastAsia="Times New Roman" w:hAnsi="Arial" w:cs="Arial"/>
          <w:iCs/>
        </w:rPr>
        <w:t>t leave that job because he said it was better than nothing. One of the white holiday home owners said to me once that “over here, gardeners and housekeepers are kings, they are the only ones with cash” (except of course the white employers). In Roark’s case</w:t>
      </w:r>
      <w:r>
        <w:rPr>
          <w:rFonts w:ascii="Arial" w:eastAsia="Times New Roman" w:hAnsi="Arial" w:cs="Arial"/>
          <w:iCs/>
        </w:rPr>
        <w:t>,</w:t>
      </w:r>
      <w:r w:rsidRPr="00256995">
        <w:rPr>
          <w:rFonts w:ascii="Arial" w:eastAsia="Times New Roman" w:hAnsi="Arial" w:cs="Arial"/>
          <w:iCs/>
        </w:rPr>
        <w:t xml:space="preserve"> he used to get his money in Ecocash because the money was wired from South Africa to a property manager</w:t>
      </w:r>
      <w:r>
        <w:rPr>
          <w:rFonts w:ascii="Arial" w:eastAsia="Times New Roman" w:hAnsi="Arial" w:cs="Arial"/>
          <w:iCs/>
        </w:rPr>
        <w:t>,</w:t>
      </w:r>
      <w:r w:rsidRPr="00256995">
        <w:rPr>
          <w:rFonts w:ascii="Arial" w:eastAsia="Times New Roman" w:hAnsi="Arial" w:cs="Arial"/>
          <w:iCs/>
        </w:rPr>
        <w:t xml:space="preserve"> who kept the foreign currency and gave him mobile money. </w:t>
      </w:r>
      <w:r>
        <w:rPr>
          <w:rFonts w:ascii="Arial" w:eastAsia="Times New Roman" w:hAnsi="Arial" w:cs="Arial"/>
          <w:iCs/>
        </w:rPr>
        <w:t>O</w:t>
      </w:r>
      <w:r w:rsidRPr="00256995">
        <w:rPr>
          <w:rFonts w:ascii="Arial" w:eastAsia="Times New Roman" w:hAnsi="Arial" w:cs="Arial"/>
          <w:iCs/>
        </w:rPr>
        <w:t>ne day</w:t>
      </w:r>
      <w:r>
        <w:rPr>
          <w:rFonts w:ascii="Arial" w:eastAsia="Times New Roman" w:hAnsi="Arial" w:cs="Arial"/>
          <w:iCs/>
        </w:rPr>
        <w:t>,</w:t>
      </w:r>
      <w:r w:rsidRPr="00256995">
        <w:rPr>
          <w:rFonts w:ascii="Arial" w:eastAsia="Times New Roman" w:hAnsi="Arial" w:cs="Arial"/>
          <w:iCs/>
        </w:rPr>
        <w:t xml:space="preserve"> Roark came to me offering me mobile money for cash and  noticed he had two phones</w:t>
      </w:r>
      <w:r>
        <w:rPr>
          <w:rFonts w:ascii="Arial" w:eastAsia="Times New Roman" w:hAnsi="Arial" w:cs="Arial"/>
          <w:iCs/>
        </w:rPr>
        <w:t>.</w:t>
      </w:r>
      <w:r w:rsidRPr="00256995">
        <w:rPr>
          <w:rFonts w:ascii="Arial" w:eastAsia="Times New Roman" w:hAnsi="Arial" w:cs="Arial"/>
          <w:iCs/>
        </w:rPr>
        <w:t xml:space="preserve"> </w:t>
      </w:r>
      <w:r>
        <w:rPr>
          <w:rFonts w:ascii="Arial" w:eastAsia="Times New Roman" w:hAnsi="Arial" w:cs="Arial"/>
          <w:iCs/>
        </w:rPr>
        <w:t>P</w:t>
      </w:r>
      <w:r w:rsidRPr="00256995">
        <w:rPr>
          <w:rFonts w:ascii="Arial" w:eastAsia="Times New Roman" w:hAnsi="Arial" w:cs="Arial"/>
          <w:iCs/>
        </w:rPr>
        <w:t xml:space="preserve">eople commonly invest in two phones so they could save on call charges by using different networks but I noticed that both his handsets were operated by the same mobile network. I asked him why and he said </w:t>
      </w:r>
      <w:r w:rsidRPr="00256995">
        <w:rPr>
          <w:rFonts w:ascii="Arial" w:eastAsia="Times New Roman" w:hAnsi="Arial" w:cs="Arial"/>
          <w:i/>
          <w:iCs/>
        </w:rPr>
        <w:t>ah Chipere, ngiyasaba nginga deleter imaliyami nge mistake</w:t>
      </w:r>
      <w:r>
        <w:rPr>
          <w:rFonts w:ascii="Arial" w:eastAsia="Times New Roman" w:hAnsi="Arial" w:cs="Arial"/>
        </w:rPr>
        <w:t>,</w:t>
      </w:r>
      <w:r w:rsidRPr="00256995">
        <w:rPr>
          <w:rFonts w:ascii="Arial" w:eastAsia="Times New Roman" w:hAnsi="Arial" w:cs="Arial"/>
          <w:iCs/>
        </w:rPr>
        <w:t xml:space="preserve"> meaning “I’m worried I might delete the money by mistake”. I laughed but could</w:t>
      </w:r>
      <w:r>
        <w:rPr>
          <w:rFonts w:ascii="Arial" w:eastAsia="Times New Roman" w:hAnsi="Arial" w:cs="Arial"/>
          <w:iCs/>
        </w:rPr>
        <w:t xml:space="preserve"> </w:t>
      </w:r>
      <w:r w:rsidRPr="00256995">
        <w:rPr>
          <w:rFonts w:ascii="Arial" w:eastAsia="Times New Roman" w:hAnsi="Arial" w:cs="Arial"/>
          <w:iCs/>
        </w:rPr>
        <w:t>n</w:t>
      </w:r>
      <w:r>
        <w:rPr>
          <w:rFonts w:ascii="Arial" w:eastAsia="Times New Roman" w:hAnsi="Arial" w:cs="Arial"/>
          <w:iCs/>
        </w:rPr>
        <w:t>o</w:t>
      </w:r>
      <w:r w:rsidRPr="00256995">
        <w:rPr>
          <w:rFonts w:ascii="Arial" w:eastAsia="Times New Roman" w:hAnsi="Arial" w:cs="Arial"/>
          <w:iCs/>
        </w:rPr>
        <w:t>t convince him that it was impossible to delete his money from his phone because his transaction records are securely kept by the mobile network</w:t>
      </w:r>
      <w:r>
        <w:rPr>
          <w:rFonts w:ascii="Arial" w:eastAsia="Times New Roman" w:hAnsi="Arial" w:cs="Arial"/>
          <w:iCs/>
        </w:rPr>
        <w:t>,</w:t>
      </w:r>
      <w:r w:rsidRPr="00256995">
        <w:rPr>
          <w:rFonts w:ascii="Arial" w:eastAsia="Times New Roman" w:hAnsi="Arial" w:cs="Arial"/>
          <w:iCs/>
        </w:rPr>
        <w:t xml:space="preserve"> not on his phone; his phone was merely a channel to access the records.</w:t>
      </w:r>
      <w:r w:rsidRPr="000907C8">
        <w:rPr>
          <w:rFonts w:eastAsia="Times New Roman"/>
          <w:iCs/>
        </w:rPr>
        <w:t xml:space="preserve"> </w:t>
      </w:r>
    </w:p>
  </w:footnote>
  <w:footnote w:id="49">
    <w:p w14:paraId="603AE39B" w14:textId="77777777"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In this context, the word “coordination” does not include Jensen (2007)’s broader claims about information efficiency and positive welfare effect of mobile phones. </w:t>
      </w:r>
    </w:p>
  </w:footnote>
  <w:footnote w:id="50">
    <w:p w14:paraId="4E3A9D81" w14:textId="30B4FE1C"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Some of the holiday home owners left their homes and relocated to Australia, New Zealand and South Africa because of political instability and racial tensions of</w:t>
      </w:r>
      <w:r>
        <w:rPr>
          <w:rFonts w:ascii="Arial" w:hAnsi="Arial" w:cs="Arial"/>
        </w:rPr>
        <w:t xml:space="preserve"> the</w:t>
      </w:r>
      <w:r w:rsidRPr="00256995">
        <w:rPr>
          <w:rFonts w:ascii="Arial" w:hAnsi="Arial" w:cs="Arial"/>
        </w:rPr>
        <w:t xml:space="preserve"> early 2000</w:t>
      </w:r>
      <w:r>
        <w:rPr>
          <w:rFonts w:ascii="Arial" w:hAnsi="Arial" w:cs="Arial"/>
        </w:rPr>
        <w:t>s,</w:t>
      </w:r>
      <w:r w:rsidRPr="00256995">
        <w:rPr>
          <w:rFonts w:ascii="Arial" w:hAnsi="Arial" w:cs="Arial"/>
        </w:rPr>
        <w:t xml:space="preserve"> but they continue to maintain their homes through friends and domestic workers</w:t>
      </w:r>
      <w:r>
        <w:rPr>
          <w:rFonts w:ascii="Arial" w:hAnsi="Arial" w:cs="Arial"/>
        </w:rPr>
        <w:t>,</w:t>
      </w:r>
      <w:r w:rsidRPr="00256995">
        <w:rPr>
          <w:rFonts w:ascii="Arial" w:hAnsi="Arial" w:cs="Arial"/>
        </w:rPr>
        <w:t xml:space="preserve"> some of whom have not been paid for several years. In one sad case</w:t>
      </w:r>
      <w:r>
        <w:rPr>
          <w:rFonts w:ascii="Arial" w:hAnsi="Arial" w:cs="Arial"/>
        </w:rPr>
        <w:t>,</w:t>
      </w:r>
      <w:r w:rsidRPr="00256995">
        <w:rPr>
          <w:rFonts w:ascii="Arial" w:hAnsi="Arial" w:cs="Arial"/>
        </w:rPr>
        <w:t xml:space="preserve"> I found out that Robbie</w:t>
      </w:r>
      <w:r>
        <w:rPr>
          <w:rFonts w:ascii="Arial" w:hAnsi="Arial" w:cs="Arial"/>
        </w:rPr>
        <w:t>,</w:t>
      </w:r>
      <w:r w:rsidRPr="00256995">
        <w:rPr>
          <w:rFonts w:ascii="Arial" w:hAnsi="Arial" w:cs="Arial"/>
        </w:rPr>
        <w:t xml:space="preserve"> who I became friends with</w:t>
      </w:r>
      <w:r>
        <w:rPr>
          <w:rFonts w:ascii="Arial" w:hAnsi="Arial" w:cs="Arial"/>
        </w:rPr>
        <w:t>,</w:t>
      </w:r>
      <w:r w:rsidRPr="00256995">
        <w:rPr>
          <w:rFonts w:ascii="Arial" w:hAnsi="Arial" w:cs="Arial"/>
        </w:rPr>
        <w:t xml:space="preserve"> has not been paid since 2012. I asked him why he has</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t reported his Australia</w:t>
      </w:r>
      <w:r>
        <w:rPr>
          <w:rFonts w:ascii="Arial" w:hAnsi="Arial" w:cs="Arial"/>
        </w:rPr>
        <w:t>-</w:t>
      </w:r>
      <w:r w:rsidRPr="00256995">
        <w:rPr>
          <w:rFonts w:ascii="Arial" w:hAnsi="Arial" w:cs="Arial"/>
        </w:rPr>
        <w:t>based boss to the ministry of labour</w:t>
      </w:r>
      <w:r>
        <w:rPr>
          <w:rFonts w:ascii="Arial" w:hAnsi="Arial" w:cs="Arial"/>
        </w:rPr>
        <w:t>,</w:t>
      </w:r>
      <w:r w:rsidRPr="00256995">
        <w:rPr>
          <w:rFonts w:ascii="Arial" w:hAnsi="Arial" w:cs="Arial"/>
        </w:rPr>
        <w:t xml:space="preserve"> and he said his employer is like family to him</w:t>
      </w:r>
      <w:r>
        <w:rPr>
          <w:rFonts w:ascii="Arial" w:hAnsi="Arial" w:cs="Arial"/>
        </w:rPr>
        <w:t>;</w:t>
      </w:r>
      <w:r w:rsidRPr="00256995">
        <w:rPr>
          <w:rFonts w:ascii="Arial" w:hAnsi="Arial" w:cs="Arial"/>
        </w:rPr>
        <w:t xml:space="preserve"> he remains hopeful that his outstanding wages will be paid amicably. To make ends meet, he used to rent out his employer’s fridges to fish traders for $2.00 per night, but unfortunately electricity was eventually disconnected due to non-payment. For a long time he was stuck</w:t>
      </w:r>
      <w:r>
        <w:rPr>
          <w:rFonts w:ascii="Arial" w:hAnsi="Arial" w:cs="Arial"/>
        </w:rPr>
        <w:t>,</w:t>
      </w:r>
      <w:r w:rsidRPr="00256995">
        <w:rPr>
          <w:rFonts w:ascii="Arial" w:hAnsi="Arial" w:cs="Arial"/>
        </w:rPr>
        <w:t xml:space="preserve"> as he could</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t afford to make international phone calls to Australia</w:t>
      </w:r>
      <w:r>
        <w:rPr>
          <w:rFonts w:ascii="Arial" w:hAnsi="Arial" w:cs="Arial"/>
        </w:rPr>
        <w:t>.</w:t>
      </w:r>
      <w:r w:rsidRPr="00256995">
        <w:rPr>
          <w:rFonts w:ascii="Arial" w:hAnsi="Arial" w:cs="Arial"/>
        </w:rPr>
        <w:t xml:space="preserve"> </w:t>
      </w:r>
      <w:r>
        <w:rPr>
          <w:rFonts w:ascii="Arial" w:hAnsi="Arial" w:cs="Arial"/>
        </w:rPr>
        <w:t>H</w:t>
      </w:r>
      <w:r w:rsidRPr="00256995">
        <w:rPr>
          <w:rFonts w:ascii="Arial" w:hAnsi="Arial" w:cs="Arial"/>
        </w:rPr>
        <w:t>e then tried the cheaper option of texting</w:t>
      </w:r>
      <w:r>
        <w:rPr>
          <w:rFonts w:ascii="Arial" w:hAnsi="Arial" w:cs="Arial"/>
        </w:rPr>
        <w:t>,</w:t>
      </w:r>
      <w:r w:rsidRPr="00256995">
        <w:rPr>
          <w:rFonts w:ascii="Arial" w:hAnsi="Arial" w:cs="Arial"/>
        </w:rPr>
        <w:t xml:space="preserve"> but the employer never replied</w:t>
      </w:r>
      <w:r>
        <w:rPr>
          <w:rFonts w:ascii="Arial" w:hAnsi="Arial" w:cs="Arial"/>
        </w:rPr>
        <w:t>.</w:t>
      </w:r>
      <w:r w:rsidRPr="00256995">
        <w:rPr>
          <w:rFonts w:ascii="Arial" w:hAnsi="Arial" w:cs="Arial"/>
        </w:rPr>
        <w:t xml:space="preserve"> </w:t>
      </w:r>
      <w:r>
        <w:rPr>
          <w:rFonts w:ascii="Arial" w:hAnsi="Arial" w:cs="Arial"/>
        </w:rPr>
        <w:t>O</w:t>
      </w:r>
      <w:r w:rsidRPr="00256995">
        <w:rPr>
          <w:rFonts w:ascii="Arial" w:hAnsi="Arial" w:cs="Arial"/>
        </w:rPr>
        <w:t>n one occasion</w:t>
      </w:r>
      <w:r>
        <w:rPr>
          <w:rFonts w:ascii="Arial" w:hAnsi="Arial" w:cs="Arial"/>
        </w:rPr>
        <w:t>,</w:t>
      </w:r>
      <w:r w:rsidRPr="00256995">
        <w:rPr>
          <w:rFonts w:ascii="Arial" w:hAnsi="Arial" w:cs="Arial"/>
        </w:rPr>
        <w:t xml:space="preserve"> when I tried to make the call on Robbie’s behalf</w:t>
      </w:r>
      <w:r>
        <w:rPr>
          <w:rFonts w:ascii="Arial" w:hAnsi="Arial" w:cs="Arial"/>
        </w:rPr>
        <w:t>,</w:t>
      </w:r>
      <w:r w:rsidRPr="00256995">
        <w:rPr>
          <w:rFonts w:ascii="Arial" w:hAnsi="Arial" w:cs="Arial"/>
        </w:rPr>
        <w:t xml:space="preserve"> his employer said he did</w:t>
      </w:r>
      <w:r>
        <w:rPr>
          <w:rFonts w:ascii="Arial" w:hAnsi="Arial" w:cs="Arial"/>
        </w:rPr>
        <w:t xml:space="preserve"> </w:t>
      </w:r>
      <w:r w:rsidRPr="00256995">
        <w:rPr>
          <w:rFonts w:ascii="Arial" w:hAnsi="Arial" w:cs="Arial"/>
        </w:rPr>
        <w:t>n</w:t>
      </w:r>
      <w:r>
        <w:rPr>
          <w:rFonts w:ascii="Arial" w:hAnsi="Arial" w:cs="Arial"/>
        </w:rPr>
        <w:t>o</w:t>
      </w:r>
      <w:r w:rsidRPr="00256995">
        <w:rPr>
          <w:rFonts w:ascii="Arial" w:hAnsi="Arial" w:cs="Arial"/>
        </w:rPr>
        <w:t xml:space="preserve">t know him. </w:t>
      </w:r>
    </w:p>
    <w:p w14:paraId="39B942CB" w14:textId="77777777" w:rsidR="006B55CC" w:rsidRPr="00CF6219" w:rsidRDefault="006B55CC" w:rsidP="00DE21CC">
      <w:pPr>
        <w:pStyle w:val="FootnoteText"/>
        <w:spacing w:line="240" w:lineRule="auto"/>
      </w:pPr>
    </w:p>
  </w:footnote>
  <w:footnote w:id="51">
    <w:p w14:paraId="1EA87F4C" w14:textId="53FC190D" w:rsidR="006B55CC" w:rsidRPr="00256995" w:rsidRDefault="006B55CC" w:rsidP="00256995">
      <w:pPr>
        <w:pStyle w:val="FootnoteText"/>
        <w:spacing w:line="240" w:lineRule="auto"/>
        <w:jc w:val="both"/>
        <w:rPr>
          <w:rFonts w:ascii="Arial" w:hAnsi="Arial" w:cs="Arial"/>
        </w:rPr>
      </w:pPr>
      <w:r w:rsidRPr="00DA01D9">
        <w:rPr>
          <w:rStyle w:val="FootnoteReference"/>
        </w:rPr>
        <w:footnoteRef/>
      </w:r>
      <w:r w:rsidRPr="00256995">
        <w:rPr>
          <w:rFonts w:ascii="Arial" w:hAnsi="Arial" w:cs="Arial"/>
        </w:rPr>
        <w:t xml:space="preserve"> In early 2000, the England rugby team visited Zimbabwe and had to change their foreign currency through the official money market. Consequently, a few players ended up buying a  toothbrush for the equivalent of £20</w:t>
      </w:r>
      <w:r>
        <w:rPr>
          <w:rFonts w:ascii="Arial" w:hAnsi="Arial" w:cs="Arial"/>
        </w:rPr>
        <w:t>,</w:t>
      </w:r>
      <w:r w:rsidRPr="00256995">
        <w:rPr>
          <w:rFonts w:ascii="Arial" w:hAnsi="Arial" w:cs="Arial"/>
        </w:rPr>
        <w:t xml:space="preserve"> and yet if they had used the informal market to exchange their foreign currency</w:t>
      </w:r>
      <w:r>
        <w:rPr>
          <w:rFonts w:ascii="Arial" w:hAnsi="Arial" w:cs="Arial"/>
        </w:rPr>
        <w:t>,</w:t>
      </w:r>
      <w:r w:rsidRPr="00256995">
        <w:rPr>
          <w:rFonts w:ascii="Arial" w:hAnsi="Arial" w:cs="Arial"/>
        </w:rPr>
        <w:t xml:space="preserve"> it would have cost them less than a </w:t>
      </w:r>
      <w:r>
        <w:rPr>
          <w:rFonts w:ascii="Arial" w:hAnsi="Arial" w:cs="Arial"/>
        </w:rPr>
        <w:t>pound</w:t>
      </w:r>
      <w:r w:rsidRPr="00256995">
        <w:rPr>
          <w:rFonts w:ascii="Arial" w:hAnsi="Arial" w:cs="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542857" w14:textId="3B80D1BF" w:rsidR="006B55CC" w:rsidRDefault="006B55CC" w:rsidP="00DE1B7B">
    <w:pPr>
      <w:pStyle w:val="Header"/>
      <w:tabs>
        <w:tab w:val="clear" w:pos="4680"/>
        <w:tab w:val="clear" w:pos="9360"/>
        <w:tab w:val="left" w:pos="211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221F7"/>
    <w:multiLevelType w:val="hybridMultilevel"/>
    <w:tmpl w:val="3EE89EDA"/>
    <w:lvl w:ilvl="0" w:tplc="684249B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8D0FBB"/>
    <w:multiLevelType w:val="hybridMultilevel"/>
    <w:tmpl w:val="5986F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1C7755"/>
    <w:multiLevelType w:val="hybridMultilevel"/>
    <w:tmpl w:val="FA2AA454"/>
    <w:lvl w:ilvl="0" w:tplc="7EE0E40A">
      <w:start w:val="1"/>
      <w:numFmt w:val="decimal"/>
      <w:lvlText w:val="(%1)"/>
      <w:lvlJc w:val="left"/>
      <w:pPr>
        <w:ind w:left="720" w:hanging="360"/>
      </w:pPr>
      <w:rPr>
        <w:rFonts w:cstheme="minorHAnsi" w:hint="default"/>
        <w:color w:val="00000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C92616"/>
    <w:multiLevelType w:val="hybridMultilevel"/>
    <w:tmpl w:val="F9A86496"/>
    <w:lvl w:ilvl="0" w:tplc="7EE0E40A">
      <w:start w:val="1"/>
      <w:numFmt w:val="decimal"/>
      <w:lvlText w:val="(%1)"/>
      <w:lvlJc w:val="left"/>
      <w:pPr>
        <w:ind w:left="720" w:hanging="360"/>
      </w:pPr>
      <w:rPr>
        <w:rFonts w:cstheme="minorHAns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289A"/>
    <w:multiLevelType w:val="multilevel"/>
    <w:tmpl w:val="42AAC8CA"/>
    <w:lvl w:ilvl="0">
      <w:start w:val="12"/>
      <w:numFmt w:val="decimal"/>
      <w:lvlText w:val="%1"/>
      <w:lvlJc w:val="left"/>
      <w:pPr>
        <w:ind w:left="449" w:hanging="341"/>
      </w:pPr>
      <w:rPr>
        <w:rFonts w:hint="default"/>
      </w:rPr>
    </w:lvl>
    <w:lvl w:ilvl="1">
      <w:start w:val="5"/>
      <w:numFmt w:val="decimal"/>
      <w:lvlText w:val="%1.%2"/>
      <w:lvlJc w:val="left"/>
      <w:pPr>
        <w:ind w:left="449" w:hanging="341"/>
      </w:pPr>
      <w:rPr>
        <w:rFonts w:ascii="Times New Roman" w:eastAsia="Times New Roman" w:hAnsi="Times New Roman" w:hint="default"/>
        <w:color w:val="58595B"/>
        <w:w w:val="99"/>
        <w:sz w:val="16"/>
        <w:szCs w:val="16"/>
      </w:rPr>
    </w:lvl>
    <w:lvl w:ilvl="2">
      <w:start w:val="1"/>
      <w:numFmt w:val="decimal"/>
      <w:lvlText w:val="%1.%2.%3"/>
      <w:lvlJc w:val="left"/>
      <w:pPr>
        <w:ind w:left="449" w:hanging="429"/>
      </w:pPr>
      <w:rPr>
        <w:rFonts w:ascii="Times New Roman" w:eastAsia="Times New Roman" w:hAnsi="Times New Roman" w:hint="default"/>
        <w:color w:val="58595B"/>
        <w:w w:val="98"/>
        <w:sz w:val="16"/>
        <w:szCs w:val="16"/>
      </w:rPr>
    </w:lvl>
    <w:lvl w:ilvl="3">
      <w:start w:val="1"/>
      <w:numFmt w:val="bullet"/>
      <w:lvlText w:val="•"/>
      <w:lvlJc w:val="left"/>
      <w:pPr>
        <w:ind w:left="1375" w:hanging="429"/>
      </w:pPr>
      <w:rPr>
        <w:rFonts w:hint="default"/>
      </w:rPr>
    </w:lvl>
    <w:lvl w:ilvl="4">
      <w:start w:val="1"/>
      <w:numFmt w:val="bullet"/>
      <w:lvlText w:val="•"/>
      <w:lvlJc w:val="left"/>
      <w:pPr>
        <w:ind w:left="1684" w:hanging="429"/>
      </w:pPr>
      <w:rPr>
        <w:rFonts w:hint="default"/>
      </w:rPr>
    </w:lvl>
    <w:lvl w:ilvl="5">
      <w:start w:val="1"/>
      <w:numFmt w:val="bullet"/>
      <w:lvlText w:val="•"/>
      <w:lvlJc w:val="left"/>
      <w:pPr>
        <w:ind w:left="1993" w:hanging="429"/>
      </w:pPr>
      <w:rPr>
        <w:rFonts w:hint="default"/>
      </w:rPr>
    </w:lvl>
    <w:lvl w:ilvl="6">
      <w:start w:val="1"/>
      <w:numFmt w:val="bullet"/>
      <w:lvlText w:val="•"/>
      <w:lvlJc w:val="left"/>
      <w:pPr>
        <w:ind w:left="2301" w:hanging="429"/>
      </w:pPr>
      <w:rPr>
        <w:rFonts w:hint="default"/>
      </w:rPr>
    </w:lvl>
    <w:lvl w:ilvl="7">
      <w:start w:val="1"/>
      <w:numFmt w:val="bullet"/>
      <w:lvlText w:val="•"/>
      <w:lvlJc w:val="left"/>
      <w:pPr>
        <w:ind w:left="2610" w:hanging="429"/>
      </w:pPr>
      <w:rPr>
        <w:rFonts w:hint="default"/>
      </w:rPr>
    </w:lvl>
    <w:lvl w:ilvl="8">
      <w:start w:val="1"/>
      <w:numFmt w:val="bullet"/>
      <w:lvlText w:val="•"/>
      <w:lvlJc w:val="left"/>
      <w:pPr>
        <w:ind w:left="2918" w:hanging="429"/>
      </w:pPr>
      <w:rPr>
        <w:rFonts w:hint="default"/>
      </w:rPr>
    </w:lvl>
  </w:abstractNum>
  <w:abstractNum w:abstractNumId="5" w15:restartNumberingAfterBreak="0">
    <w:nsid w:val="11AF122F"/>
    <w:multiLevelType w:val="multilevel"/>
    <w:tmpl w:val="1CC28908"/>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bCs/>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139A38E1"/>
    <w:multiLevelType w:val="hybridMultilevel"/>
    <w:tmpl w:val="86EC84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4496E91"/>
    <w:multiLevelType w:val="hybridMultilevel"/>
    <w:tmpl w:val="B2D41812"/>
    <w:lvl w:ilvl="0" w:tplc="1C09000F">
      <w:start w:val="5"/>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1A5A165E"/>
    <w:multiLevelType w:val="hybridMultilevel"/>
    <w:tmpl w:val="55449C14"/>
    <w:lvl w:ilvl="0" w:tplc="96C0E38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A9E6877"/>
    <w:multiLevelType w:val="hybridMultilevel"/>
    <w:tmpl w:val="A336BCB2"/>
    <w:lvl w:ilvl="0" w:tplc="B086A65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72013E"/>
    <w:multiLevelType w:val="hybridMultilevel"/>
    <w:tmpl w:val="A9BCFAB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F8B5A6E"/>
    <w:multiLevelType w:val="multilevel"/>
    <w:tmpl w:val="5D642126"/>
    <w:lvl w:ilvl="0">
      <w:start w:val="1"/>
      <w:numFmt w:val="decimal"/>
      <w:lvlText w:val="%1."/>
      <w:lvlJc w:val="left"/>
      <w:pPr>
        <w:ind w:left="460" w:hanging="341"/>
      </w:pPr>
      <w:rPr>
        <w:rFonts w:ascii="Times New Roman" w:eastAsia="Times New Roman" w:hAnsi="Times New Roman" w:hint="default"/>
        <w:b/>
        <w:bCs/>
        <w:color w:val="58595B"/>
        <w:w w:val="108"/>
        <w:sz w:val="16"/>
        <w:szCs w:val="16"/>
      </w:rPr>
    </w:lvl>
    <w:lvl w:ilvl="1">
      <w:start w:val="1"/>
      <w:numFmt w:val="decimal"/>
      <w:lvlText w:val="%1.%2"/>
      <w:lvlJc w:val="left"/>
      <w:pPr>
        <w:ind w:left="460" w:hanging="341"/>
      </w:pPr>
      <w:rPr>
        <w:rFonts w:ascii="Times New Roman" w:eastAsia="Times New Roman" w:hAnsi="Times New Roman" w:hint="default"/>
        <w:color w:val="58595B"/>
        <w:w w:val="98"/>
        <w:sz w:val="16"/>
        <w:szCs w:val="16"/>
      </w:rPr>
    </w:lvl>
    <w:lvl w:ilvl="2">
      <w:start w:val="1"/>
      <w:numFmt w:val="decimal"/>
      <w:lvlText w:val="%1.%2.%3"/>
      <w:lvlJc w:val="left"/>
      <w:pPr>
        <w:ind w:left="460" w:hanging="340"/>
      </w:pPr>
      <w:rPr>
        <w:rFonts w:ascii="Times New Roman" w:eastAsia="Times New Roman" w:hAnsi="Times New Roman" w:hint="default"/>
        <w:color w:val="58595B"/>
        <w:w w:val="97"/>
        <w:sz w:val="16"/>
        <w:szCs w:val="16"/>
      </w:rPr>
    </w:lvl>
    <w:lvl w:ilvl="3">
      <w:start w:val="1"/>
      <w:numFmt w:val="bullet"/>
      <w:lvlText w:val="•"/>
      <w:lvlJc w:val="left"/>
      <w:pPr>
        <w:ind w:left="460" w:hanging="340"/>
      </w:pPr>
      <w:rPr>
        <w:rFonts w:hint="default"/>
      </w:rPr>
    </w:lvl>
    <w:lvl w:ilvl="4">
      <w:start w:val="1"/>
      <w:numFmt w:val="bullet"/>
      <w:lvlText w:val="•"/>
      <w:lvlJc w:val="left"/>
      <w:pPr>
        <w:ind w:left="460" w:hanging="340"/>
      </w:pPr>
      <w:rPr>
        <w:rFonts w:hint="default"/>
      </w:rPr>
    </w:lvl>
    <w:lvl w:ilvl="5">
      <w:start w:val="1"/>
      <w:numFmt w:val="bullet"/>
      <w:lvlText w:val="•"/>
      <w:lvlJc w:val="left"/>
      <w:pPr>
        <w:ind w:left="460" w:hanging="340"/>
      </w:pPr>
      <w:rPr>
        <w:rFonts w:hint="default"/>
      </w:rPr>
    </w:lvl>
    <w:lvl w:ilvl="6">
      <w:start w:val="1"/>
      <w:numFmt w:val="bullet"/>
      <w:lvlText w:val="•"/>
      <w:lvlJc w:val="left"/>
      <w:pPr>
        <w:ind w:left="-449" w:hanging="340"/>
      </w:pPr>
      <w:rPr>
        <w:rFonts w:hint="default"/>
      </w:rPr>
    </w:lvl>
    <w:lvl w:ilvl="7">
      <w:start w:val="1"/>
      <w:numFmt w:val="bullet"/>
      <w:lvlText w:val="•"/>
      <w:lvlJc w:val="left"/>
      <w:pPr>
        <w:ind w:left="-1358" w:hanging="340"/>
      </w:pPr>
      <w:rPr>
        <w:rFonts w:hint="default"/>
      </w:rPr>
    </w:lvl>
    <w:lvl w:ilvl="8">
      <w:start w:val="1"/>
      <w:numFmt w:val="bullet"/>
      <w:lvlText w:val="•"/>
      <w:lvlJc w:val="left"/>
      <w:pPr>
        <w:ind w:left="-2267" w:hanging="340"/>
      </w:pPr>
      <w:rPr>
        <w:rFonts w:hint="default"/>
      </w:rPr>
    </w:lvl>
  </w:abstractNum>
  <w:abstractNum w:abstractNumId="12" w15:restartNumberingAfterBreak="0">
    <w:nsid w:val="1FF36756"/>
    <w:multiLevelType w:val="hybridMultilevel"/>
    <w:tmpl w:val="25463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FA6EB2"/>
    <w:multiLevelType w:val="hybridMultilevel"/>
    <w:tmpl w:val="5C326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2B6C82"/>
    <w:multiLevelType w:val="hybridMultilevel"/>
    <w:tmpl w:val="EF3690D6"/>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264444AC"/>
    <w:multiLevelType w:val="hybridMultilevel"/>
    <w:tmpl w:val="F9A86496"/>
    <w:lvl w:ilvl="0" w:tplc="7EE0E40A">
      <w:start w:val="1"/>
      <w:numFmt w:val="decimal"/>
      <w:lvlText w:val="(%1)"/>
      <w:lvlJc w:val="left"/>
      <w:pPr>
        <w:ind w:left="720" w:hanging="360"/>
      </w:pPr>
      <w:rPr>
        <w:rFonts w:cstheme="minorHAns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B07173"/>
    <w:multiLevelType w:val="hybridMultilevel"/>
    <w:tmpl w:val="2CD6546E"/>
    <w:lvl w:ilvl="0" w:tplc="837EDB98">
      <w:start w:val="1"/>
      <w:numFmt w:val="decimal"/>
      <w:lvlText w:val="%1."/>
      <w:lvlJc w:val="left"/>
      <w:pPr>
        <w:ind w:left="720" w:hanging="360"/>
      </w:pPr>
      <w:rPr>
        <w:rFonts w:ascii="Times New Roman" w:eastAsia="Times New Roman"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9E908CD"/>
    <w:multiLevelType w:val="hybridMultilevel"/>
    <w:tmpl w:val="BB648B4C"/>
    <w:lvl w:ilvl="0" w:tplc="45FE79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A8D2824"/>
    <w:multiLevelType w:val="hybridMultilevel"/>
    <w:tmpl w:val="73E0C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6215A0"/>
    <w:multiLevelType w:val="hybridMultilevel"/>
    <w:tmpl w:val="BA20DD4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BCC6876"/>
    <w:multiLevelType w:val="hybridMultilevel"/>
    <w:tmpl w:val="9CBE8F70"/>
    <w:lvl w:ilvl="0" w:tplc="2626DFBC">
      <w:start w:val="1"/>
      <w:numFmt w:val="decimal"/>
      <w:lvlText w:val="%1."/>
      <w:lvlJc w:val="left"/>
      <w:pPr>
        <w:ind w:left="465" w:hanging="284"/>
      </w:pPr>
      <w:rPr>
        <w:rFonts w:ascii="Times New Roman" w:eastAsia="Times New Roman" w:hAnsi="Times New Roman" w:hint="default"/>
        <w:color w:val="231F20"/>
        <w:w w:val="96"/>
        <w:sz w:val="13"/>
        <w:szCs w:val="13"/>
      </w:rPr>
    </w:lvl>
    <w:lvl w:ilvl="1" w:tplc="DC66BE26">
      <w:start w:val="1"/>
      <w:numFmt w:val="bullet"/>
      <w:lvlText w:val="•"/>
      <w:lvlJc w:val="left"/>
      <w:pPr>
        <w:ind w:left="1581" w:hanging="284"/>
      </w:pPr>
      <w:rPr>
        <w:rFonts w:hint="default"/>
      </w:rPr>
    </w:lvl>
    <w:lvl w:ilvl="2" w:tplc="6B5E8E68">
      <w:start w:val="1"/>
      <w:numFmt w:val="bullet"/>
      <w:lvlText w:val="•"/>
      <w:lvlJc w:val="left"/>
      <w:pPr>
        <w:ind w:left="2697" w:hanging="284"/>
      </w:pPr>
      <w:rPr>
        <w:rFonts w:hint="default"/>
      </w:rPr>
    </w:lvl>
    <w:lvl w:ilvl="3" w:tplc="A4E426A2">
      <w:start w:val="1"/>
      <w:numFmt w:val="bullet"/>
      <w:lvlText w:val="•"/>
      <w:lvlJc w:val="left"/>
      <w:pPr>
        <w:ind w:left="3813" w:hanging="284"/>
      </w:pPr>
      <w:rPr>
        <w:rFonts w:hint="default"/>
      </w:rPr>
    </w:lvl>
    <w:lvl w:ilvl="4" w:tplc="7B807C34">
      <w:start w:val="1"/>
      <w:numFmt w:val="bullet"/>
      <w:lvlText w:val="•"/>
      <w:lvlJc w:val="left"/>
      <w:pPr>
        <w:ind w:left="4929" w:hanging="284"/>
      </w:pPr>
      <w:rPr>
        <w:rFonts w:hint="default"/>
      </w:rPr>
    </w:lvl>
    <w:lvl w:ilvl="5" w:tplc="40C4F980">
      <w:start w:val="1"/>
      <w:numFmt w:val="bullet"/>
      <w:lvlText w:val="•"/>
      <w:lvlJc w:val="left"/>
      <w:pPr>
        <w:ind w:left="6045" w:hanging="284"/>
      </w:pPr>
      <w:rPr>
        <w:rFonts w:hint="default"/>
      </w:rPr>
    </w:lvl>
    <w:lvl w:ilvl="6" w:tplc="301CEBDE">
      <w:start w:val="1"/>
      <w:numFmt w:val="bullet"/>
      <w:lvlText w:val="•"/>
      <w:lvlJc w:val="left"/>
      <w:pPr>
        <w:ind w:left="7161" w:hanging="284"/>
      </w:pPr>
      <w:rPr>
        <w:rFonts w:hint="default"/>
      </w:rPr>
    </w:lvl>
    <w:lvl w:ilvl="7" w:tplc="4AFE768E">
      <w:start w:val="1"/>
      <w:numFmt w:val="bullet"/>
      <w:lvlText w:val="•"/>
      <w:lvlJc w:val="left"/>
      <w:pPr>
        <w:ind w:left="8277" w:hanging="284"/>
      </w:pPr>
      <w:rPr>
        <w:rFonts w:hint="default"/>
      </w:rPr>
    </w:lvl>
    <w:lvl w:ilvl="8" w:tplc="A2CC139A">
      <w:start w:val="1"/>
      <w:numFmt w:val="bullet"/>
      <w:lvlText w:val="•"/>
      <w:lvlJc w:val="left"/>
      <w:pPr>
        <w:ind w:left="9393" w:hanging="284"/>
      </w:pPr>
      <w:rPr>
        <w:rFonts w:hint="default"/>
      </w:rPr>
    </w:lvl>
  </w:abstractNum>
  <w:abstractNum w:abstractNumId="21" w15:restartNumberingAfterBreak="0">
    <w:nsid w:val="2D53791A"/>
    <w:multiLevelType w:val="hybridMultilevel"/>
    <w:tmpl w:val="AA9EFCE4"/>
    <w:lvl w:ilvl="0" w:tplc="E1DE9E3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0E451EA"/>
    <w:multiLevelType w:val="multilevel"/>
    <w:tmpl w:val="FEA49506"/>
    <w:lvl w:ilvl="0">
      <w:start w:val="19"/>
      <w:numFmt w:val="decimal"/>
      <w:lvlText w:val="%1."/>
      <w:lvlJc w:val="left"/>
      <w:pPr>
        <w:ind w:left="667" w:hanging="567"/>
      </w:pPr>
      <w:rPr>
        <w:rFonts w:ascii="Times New Roman" w:eastAsia="Times New Roman" w:hAnsi="Times New Roman" w:hint="default"/>
        <w:color w:val="58595B"/>
        <w:w w:val="98"/>
        <w:sz w:val="18"/>
        <w:szCs w:val="18"/>
      </w:rPr>
    </w:lvl>
    <w:lvl w:ilvl="1">
      <w:start w:val="1"/>
      <w:numFmt w:val="decimal"/>
      <w:lvlText w:val="%1.%2"/>
      <w:lvlJc w:val="left"/>
      <w:pPr>
        <w:ind w:left="667" w:hanging="567"/>
      </w:pPr>
      <w:rPr>
        <w:rFonts w:ascii="Times New Roman" w:eastAsia="Times New Roman" w:hAnsi="Times New Roman" w:hint="default"/>
        <w:color w:val="58595B"/>
        <w:w w:val="99"/>
        <w:sz w:val="18"/>
        <w:szCs w:val="18"/>
      </w:rPr>
    </w:lvl>
    <w:lvl w:ilvl="2">
      <w:start w:val="1"/>
      <w:numFmt w:val="bullet"/>
      <w:lvlText w:val="•"/>
      <w:lvlJc w:val="left"/>
      <w:pPr>
        <w:ind w:left="1614" w:hanging="567"/>
      </w:pPr>
      <w:rPr>
        <w:rFonts w:hint="default"/>
      </w:rPr>
    </w:lvl>
    <w:lvl w:ilvl="3">
      <w:start w:val="1"/>
      <w:numFmt w:val="bullet"/>
      <w:lvlText w:val="•"/>
      <w:lvlJc w:val="left"/>
      <w:pPr>
        <w:ind w:left="2560" w:hanging="567"/>
      </w:pPr>
      <w:rPr>
        <w:rFonts w:hint="default"/>
      </w:rPr>
    </w:lvl>
    <w:lvl w:ilvl="4">
      <w:start w:val="1"/>
      <w:numFmt w:val="bullet"/>
      <w:lvlText w:val="•"/>
      <w:lvlJc w:val="left"/>
      <w:pPr>
        <w:ind w:left="3507" w:hanging="567"/>
      </w:pPr>
      <w:rPr>
        <w:rFonts w:hint="default"/>
      </w:rPr>
    </w:lvl>
    <w:lvl w:ilvl="5">
      <w:start w:val="1"/>
      <w:numFmt w:val="bullet"/>
      <w:lvlText w:val="•"/>
      <w:lvlJc w:val="left"/>
      <w:pPr>
        <w:ind w:left="4453" w:hanging="567"/>
      </w:pPr>
      <w:rPr>
        <w:rFonts w:hint="default"/>
      </w:rPr>
    </w:lvl>
    <w:lvl w:ilvl="6">
      <w:start w:val="1"/>
      <w:numFmt w:val="bullet"/>
      <w:lvlText w:val="•"/>
      <w:lvlJc w:val="left"/>
      <w:pPr>
        <w:ind w:left="5400" w:hanging="567"/>
      </w:pPr>
      <w:rPr>
        <w:rFonts w:hint="default"/>
      </w:rPr>
    </w:lvl>
    <w:lvl w:ilvl="7">
      <w:start w:val="1"/>
      <w:numFmt w:val="bullet"/>
      <w:lvlText w:val="•"/>
      <w:lvlJc w:val="left"/>
      <w:pPr>
        <w:ind w:left="6346" w:hanging="567"/>
      </w:pPr>
      <w:rPr>
        <w:rFonts w:hint="default"/>
      </w:rPr>
    </w:lvl>
    <w:lvl w:ilvl="8">
      <w:start w:val="1"/>
      <w:numFmt w:val="bullet"/>
      <w:lvlText w:val="•"/>
      <w:lvlJc w:val="left"/>
      <w:pPr>
        <w:ind w:left="7292" w:hanging="567"/>
      </w:pPr>
      <w:rPr>
        <w:rFonts w:hint="default"/>
      </w:rPr>
    </w:lvl>
  </w:abstractNum>
  <w:abstractNum w:abstractNumId="23" w15:restartNumberingAfterBreak="0">
    <w:nsid w:val="31815E2A"/>
    <w:multiLevelType w:val="multilevel"/>
    <w:tmpl w:val="276CCAB8"/>
    <w:lvl w:ilvl="0">
      <w:start w:val="12"/>
      <w:numFmt w:val="decimal"/>
      <w:lvlText w:val="%1"/>
      <w:lvlJc w:val="left"/>
      <w:pPr>
        <w:ind w:left="449" w:hanging="341"/>
      </w:pPr>
      <w:rPr>
        <w:rFonts w:hint="default"/>
      </w:rPr>
    </w:lvl>
    <w:lvl w:ilvl="1">
      <w:start w:val="6"/>
      <w:numFmt w:val="decimal"/>
      <w:lvlText w:val="%1.%2"/>
      <w:lvlJc w:val="left"/>
      <w:pPr>
        <w:ind w:left="449" w:hanging="341"/>
      </w:pPr>
      <w:rPr>
        <w:rFonts w:ascii="Times New Roman" w:eastAsia="Times New Roman" w:hAnsi="Times New Roman" w:hint="default"/>
        <w:color w:val="58595B"/>
        <w:w w:val="99"/>
        <w:sz w:val="16"/>
        <w:szCs w:val="16"/>
      </w:rPr>
    </w:lvl>
    <w:lvl w:ilvl="2">
      <w:start w:val="1"/>
      <w:numFmt w:val="decimal"/>
      <w:lvlText w:val="%1.%2.%3"/>
      <w:lvlJc w:val="left"/>
      <w:pPr>
        <w:ind w:left="449" w:hanging="429"/>
      </w:pPr>
      <w:rPr>
        <w:rFonts w:ascii="Times New Roman" w:eastAsia="Times New Roman" w:hAnsi="Times New Roman" w:hint="default"/>
        <w:color w:val="58595B"/>
        <w:w w:val="98"/>
        <w:sz w:val="16"/>
        <w:szCs w:val="16"/>
      </w:rPr>
    </w:lvl>
    <w:lvl w:ilvl="3">
      <w:start w:val="1"/>
      <w:numFmt w:val="bullet"/>
      <w:lvlText w:val="•"/>
      <w:lvlJc w:val="left"/>
      <w:pPr>
        <w:ind w:left="1413" w:hanging="429"/>
      </w:pPr>
      <w:rPr>
        <w:rFonts w:hint="default"/>
      </w:rPr>
    </w:lvl>
    <w:lvl w:ilvl="4">
      <w:start w:val="1"/>
      <w:numFmt w:val="bullet"/>
      <w:lvlText w:val="•"/>
      <w:lvlJc w:val="left"/>
      <w:pPr>
        <w:ind w:left="1734" w:hanging="429"/>
      </w:pPr>
      <w:rPr>
        <w:rFonts w:hint="default"/>
      </w:rPr>
    </w:lvl>
    <w:lvl w:ilvl="5">
      <w:start w:val="1"/>
      <w:numFmt w:val="bullet"/>
      <w:lvlText w:val="•"/>
      <w:lvlJc w:val="left"/>
      <w:pPr>
        <w:ind w:left="2055" w:hanging="429"/>
      </w:pPr>
      <w:rPr>
        <w:rFonts w:hint="default"/>
      </w:rPr>
    </w:lvl>
    <w:lvl w:ilvl="6">
      <w:start w:val="1"/>
      <w:numFmt w:val="bullet"/>
      <w:lvlText w:val="•"/>
      <w:lvlJc w:val="left"/>
      <w:pPr>
        <w:ind w:left="2376" w:hanging="429"/>
      </w:pPr>
      <w:rPr>
        <w:rFonts w:hint="default"/>
      </w:rPr>
    </w:lvl>
    <w:lvl w:ilvl="7">
      <w:start w:val="1"/>
      <w:numFmt w:val="bullet"/>
      <w:lvlText w:val="•"/>
      <w:lvlJc w:val="left"/>
      <w:pPr>
        <w:ind w:left="2697" w:hanging="429"/>
      </w:pPr>
      <w:rPr>
        <w:rFonts w:hint="default"/>
      </w:rPr>
    </w:lvl>
    <w:lvl w:ilvl="8">
      <w:start w:val="1"/>
      <w:numFmt w:val="bullet"/>
      <w:lvlText w:val="•"/>
      <w:lvlJc w:val="left"/>
      <w:pPr>
        <w:ind w:left="3019" w:hanging="429"/>
      </w:pPr>
      <w:rPr>
        <w:rFonts w:hint="default"/>
      </w:rPr>
    </w:lvl>
  </w:abstractNum>
  <w:abstractNum w:abstractNumId="24" w15:restartNumberingAfterBreak="0">
    <w:nsid w:val="34F60827"/>
    <w:multiLevelType w:val="hybridMultilevel"/>
    <w:tmpl w:val="F8406310"/>
    <w:lvl w:ilvl="0" w:tplc="FC6A2ACC">
      <w:start w:val="1"/>
      <w:numFmt w:val="upperRoman"/>
      <w:lvlText w:val="%1."/>
      <w:lvlJc w:val="left"/>
      <w:pPr>
        <w:ind w:left="655" w:hanging="196"/>
      </w:pPr>
      <w:rPr>
        <w:rFonts w:ascii="Times New Roman" w:eastAsia="Times New Roman" w:hAnsi="Times New Roman" w:hint="default"/>
        <w:color w:val="58595B"/>
        <w:w w:val="76"/>
        <w:sz w:val="14"/>
        <w:szCs w:val="14"/>
      </w:rPr>
    </w:lvl>
    <w:lvl w:ilvl="1" w:tplc="44029628">
      <w:start w:val="1"/>
      <w:numFmt w:val="bullet"/>
      <w:lvlText w:val="•"/>
      <w:lvlJc w:val="left"/>
      <w:pPr>
        <w:ind w:left="961" w:hanging="196"/>
      </w:pPr>
      <w:rPr>
        <w:rFonts w:hint="default"/>
      </w:rPr>
    </w:lvl>
    <w:lvl w:ilvl="2" w:tplc="039246DC">
      <w:start w:val="1"/>
      <w:numFmt w:val="bullet"/>
      <w:lvlText w:val="•"/>
      <w:lvlJc w:val="left"/>
      <w:pPr>
        <w:ind w:left="1267" w:hanging="196"/>
      </w:pPr>
      <w:rPr>
        <w:rFonts w:hint="default"/>
      </w:rPr>
    </w:lvl>
    <w:lvl w:ilvl="3" w:tplc="E85E184C">
      <w:start w:val="1"/>
      <w:numFmt w:val="bullet"/>
      <w:lvlText w:val="•"/>
      <w:lvlJc w:val="left"/>
      <w:pPr>
        <w:ind w:left="1573" w:hanging="196"/>
      </w:pPr>
      <w:rPr>
        <w:rFonts w:hint="default"/>
      </w:rPr>
    </w:lvl>
    <w:lvl w:ilvl="4" w:tplc="6930B7AA">
      <w:start w:val="1"/>
      <w:numFmt w:val="bullet"/>
      <w:lvlText w:val="•"/>
      <w:lvlJc w:val="left"/>
      <w:pPr>
        <w:ind w:left="1880" w:hanging="196"/>
      </w:pPr>
      <w:rPr>
        <w:rFonts w:hint="default"/>
      </w:rPr>
    </w:lvl>
    <w:lvl w:ilvl="5" w:tplc="6672B1FC">
      <w:start w:val="1"/>
      <w:numFmt w:val="bullet"/>
      <w:lvlText w:val="•"/>
      <w:lvlJc w:val="left"/>
      <w:pPr>
        <w:ind w:left="2186" w:hanging="196"/>
      </w:pPr>
      <w:rPr>
        <w:rFonts w:hint="default"/>
      </w:rPr>
    </w:lvl>
    <w:lvl w:ilvl="6" w:tplc="900465DC">
      <w:start w:val="1"/>
      <w:numFmt w:val="bullet"/>
      <w:lvlText w:val="•"/>
      <w:lvlJc w:val="left"/>
      <w:pPr>
        <w:ind w:left="2492" w:hanging="196"/>
      </w:pPr>
      <w:rPr>
        <w:rFonts w:hint="default"/>
      </w:rPr>
    </w:lvl>
    <w:lvl w:ilvl="7" w:tplc="0242F79E">
      <w:start w:val="1"/>
      <w:numFmt w:val="bullet"/>
      <w:lvlText w:val="•"/>
      <w:lvlJc w:val="left"/>
      <w:pPr>
        <w:ind w:left="2798" w:hanging="196"/>
      </w:pPr>
      <w:rPr>
        <w:rFonts w:hint="default"/>
      </w:rPr>
    </w:lvl>
    <w:lvl w:ilvl="8" w:tplc="1748A586">
      <w:start w:val="1"/>
      <w:numFmt w:val="bullet"/>
      <w:lvlText w:val="•"/>
      <w:lvlJc w:val="left"/>
      <w:pPr>
        <w:ind w:left="3104" w:hanging="196"/>
      </w:pPr>
      <w:rPr>
        <w:rFonts w:hint="default"/>
      </w:rPr>
    </w:lvl>
  </w:abstractNum>
  <w:abstractNum w:abstractNumId="25" w15:restartNumberingAfterBreak="0">
    <w:nsid w:val="36F62D87"/>
    <w:multiLevelType w:val="hybridMultilevel"/>
    <w:tmpl w:val="C850531A"/>
    <w:lvl w:ilvl="0" w:tplc="7700B89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38B65E92"/>
    <w:multiLevelType w:val="hybridMultilevel"/>
    <w:tmpl w:val="9D787216"/>
    <w:lvl w:ilvl="0" w:tplc="73C6DC4A">
      <w:start w:val="1"/>
      <w:numFmt w:val="lowerLetter"/>
      <w:lvlText w:val="(%1)"/>
      <w:lvlJc w:val="left"/>
      <w:pPr>
        <w:ind w:left="1080" w:hanging="360"/>
      </w:pPr>
      <w:rPr>
        <w:rFonts w:cstheme="minorHAnsi"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3ADD6B0F"/>
    <w:multiLevelType w:val="hybridMultilevel"/>
    <w:tmpl w:val="2F5AE6C8"/>
    <w:lvl w:ilvl="0" w:tplc="5A1AF2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E7E22D6"/>
    <w:multiLevelType w:val="multilevel"/>
    <w:tmpl w:val="76F28082"/>
    <w:lvl w:ilvl="0">
      <w:start w:val="3"/>
      <w:numFmt w:val="decimal"/>
      <w:lvlText w:val="%1."/>
      <w:lvlJc w:val="left"/>
      <w:pPr>
        <w:ind w:left="460" w:hanging="341"/>
      </w:pPr>
      <w:rPr>
        <w:rFonts w:ascii="Times New Roman" w:eastAsia="Times New Roman" w:hAnsi="Times New Roman" w:hint="default"/>
        <w:b/>
        <w:bCs/>
        <w:color w:val="58595B"/>
        <w:w w:val="108"/>
        <w:sz w:val="14"/>
        <w:szCs w:val="14"/>
      </w:rPr>
    </w:lvl>
    <w:lvl w:ilvl="1">
      <w:start w:val="1"/>
      <w:numFmt w:val="decimal"/>
      <w:lvlText w:val="%1.%2"/>
      <w:lvlJc w:val="left"/>
      <w:pPr>
        <w:ind w:left="460" w:hanging="341"/>
      </w:pPr>
      <w:rPr>
        <w:rFonts w:ascii="Times New Roman" w:eastAsia="Times New Roman" w:hAnsi="Times New Roman" w:hint="default"/>
        <w:color w:val="58595B"/>
        <w:w w:val="98"/>
        <w:sz w:val="14"/>
        <w:szCs w:val="14"/>
      </w:rPr>
    </w:lvl>
    <w:lvl w:ilvl="2">
      <w:start w:val="1"/>
      <w:numFmt w:val="decimal"/>
      <w:lvlText w:val="%1.%2.%3"/>
      <w:lvlJc w:val="left"/>
      <w:pPr>
        <w:ind w:left="950" w:hanging="501"/>
      </w:pPr>
      <w:rPr>
        <w:rFonts w:ascii="Times New Roman" w:eastAsia="Times New Roman" w:hAnsi="Times New Roman" w:hint="default"/>
        <w:color w:val="58595B"/>
        <w:w w:val="98"/>
        <w:sz w:val="14"/>
        <w:szCs w:val="14"/>
      </w:rPr>
    </w:lvl>
    <w:lvl w:ilvl="3">
      <w:start w:val="1"/>
      <w:numFmt w:val="bullet"/>
      <w:lvlText w:val="•"/>
      <w:lvlJc w:val="left"/>
      <w:pPr>
        <w:ind w:left="460" w:hanging="501"/>
      </w:pPr>
      <w:rPr>
        <w:rFonts w:hint="default"/>
      </w:rPr>
    </w:lvl>
    <w:lvl w:ilvl="4">
      <w:start w:val="1"/>
      <w:numFmt w:val="bullet"/>
      <w:lvlText w:val="•"/>
      <w:lvlJc w:val="left"/>
      <w:pPr>
        <w:ind w:left="892" w:hanging="501"/>
      </w:pPr>
      <w:rPr>
        <w:rFonts w:hint="default"/>
      </w:rPr>
    </w:lvl>
    <w:lvl w:ilvl="5">
      <w:start w:val="1"/>
      <w:numFmt w:val="bullet"/>
      <w:lvlText w:val="•"/>
      <w:lvlJc w:val="left"/>
      <w:pPr>
        <w:ind w:left="892" w:hanging="501"/>
      </w:pPr>
      <w:rPr>
        <w:rFonts w:hint="default"/>
      </w:rPr>
    </w:lvl>
    <w:lvl w:ilvl="6">
      <w:start w:val="1"/>
      <w:numFmt w:val="bullet"/>
      <w:lvlText w:val="•"/>
      <w:lvlJc w:val="left"/>
      <w:pPr>
        <w:ind w:left="950" w:hanging="501"/>
      </w:pPr>
      <w:rPr>
        <w:rFonts w:hint="default"/>
      </w:rPr>
    </w:lvl>
    <w:lvl w:ilvl="7">
      <w:start w:val="1"/>
      <w:numFmt w:val="bullet"/>
      <w:lvlText w:val="•"/>
      <w:lvlJc w:val="left"/>
      <w:pPr>
        <w:ind w:left="-309" w:hanging="501"/>
      </w:pPr>
      <w:rPr>
        <w:rFonts w:hint="default"/>
      </w:rPr>
    </w:lvl>
    <w:lvl w:ilvl="8">
      <w:start w:val="1"/>
      <w:numFmt w:val="bullet"/>
      <w:lvlText w:val="•"/>
      <w:lvlJc w:val="left"/>
      <w:pPr>
        <w:ind w:left="-1567" w:hanging="501"/>
      </w:pPr>
      <w:rPr>
        <w:rFonts w:hint="default"/>
      </w:rPr>
    </w:lvl>
  </w:abstractNum>
  <w:abstractNum w:abstractNumId="29" w15:restartNumberingAfterBreak="0">
    <w:nsid w:val="41657A0F"/>
    <w:multiLevelType w:val="hybridMultilevel"/>
    <w:tmpl w:val="AE08DA1E"/>
    <w:lvl w:ilvl="0" w:tplc="3794A56A">
      <w:start w:val="1"/>
      <w:numFmt w:val="lowerLetter"/>
      <w:lvlText w:val="%1)"/>
      <w:lvlJc w:val="left"/>
      <w:pPr>
        <w:ind w:left="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20C5144">
      <w:start w:val="1"/>
      <w:numFmt w:val="lowerLetter"/>
      <w:lvlText w:val="%2"/>
      <w:lvlJc w:val="left"/>
      <w:pPr>
        <w:ind w:left="14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2EC0DEC">
      <w:start w:val="1"/>
      <w:numFmt w:val="lowerRoman"/>
      <w:lvlText w:val="%3"/>
      <w:lvlJc w:val="left"/>
      <w:pPr>
        <w:ind w:left="21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046890">
      <w:start w:val="1"/>
      <w:numFmt w:val="decimal"/>
      <w:lvlText w:val="%4"/>
      <w:lvlJc w:val="left"/>
      <w:pPr>
        <w:ind w:left="29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566CE6">
      <w:start w:val="1"/>
      <w:numFmt w:val="lowerLetter"/>
      <w:lvlText w:val="%5"/>
      <w:lvlJc w:val="left"/>
      <w:pPr>
        <w:ind w:left="36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A50AD9E">
      <w:start w:val="1"/>
      <w:numFmt w:val="lowerRoman"/>
      <w:lvlText w:val="%6"/>
      <w:lvlJc w:val="left"/>
      <w:pPr>
        <w:ind w:left="43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A67EB4">
      <w:start w:val="1"/>
      <w:numFmt w:val="decimal"/>
      <w:lvlText w:val="%7"/>
      <w:lvlJc w:val="left"/>
      <w:pPr>
        <w:ind w:left="50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E36A09E">
      <w:start w:val="1"/>
      <w:numFmt w:val="lowerLetter"/>
      <w:lvlText w:val="%8"/>
      <w:lvlJc w:val="left"/>
      <w:pPr>
        <w:ind w:left="57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9857A6">
      <w:start w:val="1"/>
      <w:numFmt w:val="lowerRoman"/>
      <w:lvlText w:val="%9"/>
      <w:lvlJc w:val="left"/>
      <w:pPr>
        <w:ind w:left="65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41B06F7"/>
    <w:multiLevelType w:val="hybridMultilevel"/>
    <w:tmpl w:val="B9604594"/>
    <w:lvl w:ilvl="0" w:tplc="A838E160">
      <w:start w:val="1"/>
      <w:numFmt w:val="upperRoman"/>
      <w:lvlText w:val="%1."/>
      <w:lvlJc w:val="left"/>
      <w:pPr>
        <w:ind w:left="384" w:hanging="284"/>
      </w:pPr>
      <w:rPr>
        <w:rFonts w:ascii="Times New Roman" w:eastAsia="Times New Roman" w:hAnsi="Times New Roman" w:hint="default"/>
        <w:color w:val="58595B"/>
        <w:w w:val="76"/>
        <w:sz w:val="18"/>
        <w:szCs w:val="18"/>
      </w:rPr>
    </w:lvl>
    <w:lvl w:ilvl="1" w:tplc="A126D0A6">
      <w:start w:val="1"/>
      <w:numFmt w:val="bullet"/>
      <w:lvlText w:val="•"/>
      <w:lvlJc w:val="left"/>
      <w:pPr>
        <w:ind w:left="1264" w:hanging="284"/>
      </w:pPr>
      <w:rPr>
        <w:rFonts w:hint="default"/>
      </w:rPr>
    </w:lvl>
    <w:lvl w:ilvl="2" w:tplc="FF9472AE">
      <w:start w:val="1"/>
      <w:numFmt w:val="bullet"/>
      <w:lvlText w:val="•"/>
      <w:lvlJc w:val="left"/>
      <w:pPr>
        <w:ind w:left="2144" w:hanging="284"/>
      </w:pPr>
      <w:rPr>
        <w:rFonts w:hint="default"/>
      </w:rPr>
    </w:lvl>
    <w:lvl w:ilvl="3" w:tplc="17322C7C">
      <w:start w:val="1"/>
      <w:numFmt w:val="bullet"/>
      <w:lvlText w:val="•"/>
      <w:lvlJc w:val="left"/>
      <w:pPr>
        <w:ind w:left="3024" w:hanging="284"/>
      </w:pPr>
      <w:rPr>
        <w:rFonts w:hint="default"/>
      </w:rPr>
    </w:lvl>
    <w:lvl w:ilvl="4" w:tplc="E26864A0">
      <w:start w:val="1"/>
      <w:numFmt w:val="bullet"/>
      <w:lvlText w:val="•"/>
      <w:lvlJc w:val="left"/>
      <w:pPr>
        <w:ind w:left="3904" w:hanging="284"/>
      </w:pPr>
      <w:rPr>
        <w:rFonts w:hint="default"/>
      </w:rPr>
    </w:lvl>
    <w:lvl w:ilvl="5" w:tplc="BED6A212">
      <w:start w:val="1"/>
      <w:numFmt w:val="bullet"/>
      <w:lvlText w:val="•"/>
      <w:lvlJc w:val="left"/>
      <w:pPr>
        <w:ind w:left="4785" w:hanging="284"/>
      </w:pPr>
      <w:rPr>
        <w:rFonts w:hint="default"/>
      </w:rPr>
    </w:lvl>
    <w:lvl w:ilvl="6" w:tplc="001C86EC">
      <w:start w:val="1"/>
      <w:numFmt w:val="bullet"/>
      <w:lvlText w:val="•"/>
      <w:lvlJc w:val="left"/>
      <w:pPr>
        <w:ind w:left="5665" w:hanging="284"/>
      </w:pPr>
      <w:rPr>
        <w:rFonts w:hint="default"/>
      </w:rPr>
    </w:lvl>
    <w:lvl w:ilvl="7" w:tplc="91CA5740">
      <w:start w:val="1"/>
      <w:numFmt w:val="bullet"/>
      <w:lvlText w:val="•"/>
      <w:lvlJc w:val="left"/>
      <w:pPr>
        <w:ind w:left="6545" w:hanging="284"/>
      </w:pPr>
      <w:rPr>
        <w:rFonts w:hint="default"/>
      </w:rPr>
    </w:lvl>
    <w:lvl w:ilvl="8" w:tplc="A408639A">
      <w:start w:val="1"/>
      <w:numFmt w:val="bullet"/>
      <w:lvlText w:val="•"/>
      <w:lvlJc w:val="left"/>
      <w:pPr>
        <w:ind w:left="7425" w:hanging="284"/>
      </w:pPr>
      <w:rPr>
        <w:rFonts w:hint="default"/>
      </w:rPr>
    </w:lvl>
  </w:abstractNum>
  <w:abstractNum w:abstractNumId="31" w15:restartNumberingAfterBreak="0">
    <w:nsid w:val="48342B4E"/>
    <w:multiLevelType w:val="hybridMultilevel"/>
    <w:tmpl w:val="F9A86496"/>
    <w:lvl w:ilvl="0" w:tplc="7EE0E40A">
      <w:start w:val="1"/>
      <w:numFmt w:val="decimal"/>
      <w:lvlText w:val="(%1)"/>
      <w:lvlJc w:val="left"/>
      <w:pPr>
        <w:ind w:left="720" w:hanging="360"/>
      </w:pPr>
      <w:rPr>
        <w:rFonts w:cstheme="minorHAns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33660D"/>
    <w:multiLevelType w:val="multilevel"/>
    <w:tmpl w:val="6FB26A28"/>
    <w:lvl w:ilvl="0">
      <w:start w:val="1"/>
      <w:numFmt w:val="decimal"/>
      <w:lvlText w:val="%1."/>
      <w:lvlJc w:val="left"/>
      <w:pPr>
        <w:ind w:left="460" w:hanging="341"/>
      </w:pPr>
      <w:rPr>
        <w:rFonts w:ascii="Times New Roman" w:eastAsia="Times New Roman" w:hAnsi="Times New Roman" w:hint="default"/>
        <w:b/>
        <w:bCs/>
        <w:color w:val="58595B"/>
        <w:w w:val="108"/>
        <w:sz w:val="16"/>
        <w:szCs w:val="16"/>
      </w:rPr>
    </w:lvl>
    <w:lvl w:ilvl="1">
      <w:start w:val="1"/>
      <w:numFmt w:val="decimal"/>
      <w:lvlText w:val="%1.%2"/>
      <w:lvlJc w:val="left"/>
      <w:pPr>
        <w:ind w:left="460" w:hanging="341"/>
      </w:pPr>
      <w:rPr>
        <w:rFonts w:ascii="Times New Roman" w:eastAsia="Times New Roman" w:hAnsi="Times New Roman" w:hint="default"/>
        <w:color w:val="58595B"/>
        <w:w w:val="98"/>
        <w:sz w:val="16"/>
        <w:szCs w:val="16"/>
      </w:rPr>
    </w:lvl>
    <w:lvl w:ilvl="2">
      <w:start w:val="1"/>
      <w:numFmt w:val="decimal"/>
      <w:lvlText w:val="%1.%2.%3"/>
      <w:lvlJc w:val="left"/>
      <w:pPr>
        <w:ind w:left="460" w:hanging="340"/>
      </w:pPr>
      <w:rPr>
        <w:rFonts w:ascii="Times New Roman" w:eastAsia="Times New Roman" w:hAnsi="Times New Roman" w:hint="default"/>
        <w:color w:val="58595B"/>
        <w:w w:val="97"/>
        <w:sz w:val="16"/>
        <w:szCs w:val="16"/>
      </w:rPr>
    </w:lvl>
    <w:lvl w:ilvl="3">
      <w:start w:val="1"/>
      <w:numFmt w:val="bullet"/>
      <w:lvlText w:val="•"/>
      <w:lvlJc w:val="left"/>
      <w:pPr>
        <w:ind w:left="460" w:hanging="340"/>
      </w:pPr>
      <w:rPr>
        <w:rFonts w:hint="default"/>
      </w:rPr>
    </w:lvl>
    <w:lvl w:ilvl="4">
      <w:start w:val="1"/>
      <w:numFmt w:val="bullet"/>
      <w:lvlText w:val="•"/>
      <w:lvlJc w:val="left"/>
      <w:pPr>
        <w:ind w:left="460" w:hanging="340"/>
      </w:pPr>
      <w:rPr>
        <w:rFonts w:hint="default"/>
      </w:rPr>
    </w:lvl>
    <w:lvl w:ilvl="5">
      <w:start w:val="1"/>
      <w:numFmt w:val="bullet"/>
      <w:lvlText w:val="•"/>
      <w:lvlJc w:val="left"/>
      <w:pPr>
        <w:ind w:left="460" w:hanging="340"/>
      </w:pPr>
      <w:rPr>
        <w:rFonts w:hint="default"/>
      </w:rPr>
    </w:lvl>
    <w:lvl w:ilvl="6">
      <w:start w:val="1"/>
      <w:numFmt w:val="bullet"/>
      <w:lvlText w:val="•"/>
      <w:lvlJc w:val="left"/>
      <w:pPr>
        <w:ind w:left="-449" w:hanging="340"/>
      </w:pPr>
      <w:rPr>
        <w:rFonts w:hint="default"/>
      </w:rPr>
    </w:lvl>
    <w:lvl w:ilvl="7">
      <w:start w:val="1"/>
      <w:numFmt w:val="bullet"/>
      <w:lvlText w:val="•"/>
      <w:lvlJc w:val="left"/>
      <w:pPr>
        <w:ind w:left="-1358" w:hanging="340"/>
      </w:pPr>
      <w:rPr>
        <w:rFonts w:hint="default"/>
      </w:rPr>
    </w:lvl>
    <w:lvl w:ilvl="8">
      <w:start w:val="1"/>
      <w:numFmt w:val="bullet"/>
      <w:lvlText w:val="•"/>
      <w:lvlJc w:val="left"/>
      <w:pPr>
        <w:ind w:left="-2267" w:hanging="340"/>
      </w:pPr>
      <w:rPr>
        <w:rFonts w:hint="default"/>
      </w:rPr>
    </w:lvl>
  </w:abstractNum>
  <w:abstractNum w:abstractNumId="33" w15:restartNumberingAfterBreak="0">
    <w:nsid w:val="4B3A366A"/>
    <w:multiLevelType w:val="multilevel"/>
    <w:tmpl w:val="5FC8EAAC"/>
    <w:lvl w:ilvl="0">
      <w:start w:val="3"/>
      <w:numFmt w:val="decimal"/>
      <w:lvlText w:val="%1."/>
      <w:lvlJc w:val="left"/>
      <w:pPr>
        <w:ind w:left="360" w:hanging="360"/>
      </w:pPr>
      <w:rPr>
        <w:rFonts w:eastAsia="Calibri" w:hint="default"/>
      </w:rPr>
    </w:lvl>
    <w:lvl w:ilvl="1">
      <w:start w:val="9"/>
      <w:numFmt w:val="decimal"/>
      <w:lvlText w:val="%1.%2."/>
      <w:lvlJc w:val="left"/>
      <w:pPr>
        <w:ind w:left="720" w:hanging="72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1080" w:hanging="108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440" w:hanging="144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800" w:hanging="1800"/>
      </w:pPr>
      <w:rPr>
        <w:rFonts w:eastAsia="Calibri" w:hint="default"/>
      </w:rPr>
    </w:lvl>
    <w:lvl w:ilvl="8">
      <w:start w:val="1"/>
      <w:numFmt w:val="decimal"/>
      <w:lvlText w:val="%1.%2.%3.%4.%5.%6.%7.%8.%9."/>
      <w:lvlJc w:val="left"/>
      <w:pPr>
        <w:ind w:left="1800" w:hanging="1800"/>
      </w:pPr>
      <w:rPr>
        <w:rFonts w:eastAsia="Calibri" w:hint="default"/>
      </w:rPr>
    </w:lvl>
  </w:abstractNum>
  <w:abstractNum w:abstractNumId="34" w15:restartNumberingAfterBreak="0">
    <w:nsid w:val="583D5E5B"/>
    <w:multiLevelType w:val="multilevel"/>
    <w:tmpl w:val="A1E096E6"/>
    <w:lvl w:ilvl="0">
      <w:start w:val="12"/>
      <w:numFmt w:val="decimal"/>
      <w:lvlText w:val="%1"/>
      <w:lvlJc w:val="left"/>
      <w:pPr>
        <w:ind w:left="449" w:hanging="341"/>
      </w:pPr>
      <w:rPr>
        <w:rFonts w:hint="default"/>
      </w:rPr>
    </w:lvl>
    <w:lvl w:ilvl="1">
      <w:start w:val="5"/>
      <w:numFmt w:val="decimal"/>
      <w:lvlText w:val="%1.%2"/>
      <w:lvlJc w:val="left"/>
      <w:pPr>
        <w:ind w:left="449" w:hanging="341"/>
      </w:pPr>
      <w:rPr>
        <w:rFonts w:ascii="Times New Roman" w:eastAsia="Times New Roman" w:hAnsi="Times New Roman" w:hint="default"/>
        <w:color w:val="58595B"/>
        <w:w w:val="99"/>
        <w:sz w:val="16"/>
        <w:szCs w:val="16"/>
      </w:rPr>
    </w:lvl>
    <w:lvl w:ilvl="2">
      <w:start w:val="1"/>
      <w:numFmt w:val="decimal"/>
      <w:lvlText w:val="%1.%2.%3"/>
      <w:lvlJc w:val="left"/>
      <w:pPr>
        <w:ind w:left="449" w:hanging="429"/>
      </w:pPr>
      <w:rPr>
        <w:rFonts w:ascii="Times New Roman" w:eastAsia="Times New Roman" w:hAnsi="Times New Roman" w:hint="default"/>
        <w:color w:val="58595B"/>
        <w:w w:val="98"/>
        <w:sz w:val="16"/>
        <w:szCs w:val="16"/>
      </w:rPr>
    </w:lvl>
    <w:lvl w:ilvl="3">
      <w:start w:val="1"/>
      <w:numFmt w:val="bullet"/>
      <w:lvlText w:val="•"/>
      <w:lvlJc w:val="left"/>
      <w:pPr>
        <w:ind w:left="1375" w:hanging="429"/>
      </w:pPr>
      <w:rPr>
        <w:rFonts w:hint="default"/>
      </w:rPr>
    </w:lvl>
    <w:lvl w:ilvl="4">
      <w:start w:val="1"/>
      <w:numFmt w:val="bullet"/>
      <w:lvlText w:val="•"/>
      <w:lvlJc w:val="left"/>
      <w:pPr>
        <w:ind w:left="1684" w:hanging="429"/>
      </w:pPr>
      <w:rPr>
        <w:rFonts w:hint="default"/>
      </w:rPr>
    </w:lvl>
    <w:lvl w:ilvl="5">
      <w:start w:val="1"/>
      <w:numFmt w:val="bullet"/>
      <w:lvlText w:val="•"/>
      <w:lvlJc w:val="left"/>
      <w:pPr>
        <w:ind w:left="1993" w:hanging="429"/>
      </w:pPr>
      <w:rPr>
        <w:rFonts w:hint="default"/>
      </w:rPr>
    </w:lvl>
    <w:lvl w:ilvl="6">
      <w:start w:val="1"/>
      <w:numFmt w:val="bullet"/>
      <w:lvlText w:val="•"/>
      <w:lvlJc w:val="left"/>
      <w:pPr>
        <w:ind w:left="2301" w:hanging="429"/>
      </w:pPr>
      <w:rPr>
        <w:rFonts w:hint="default"/>
      </w:rPr>
    </w:lvl>
    <w:lvl w:ilvl="7">
      <w:start w:val="1"/>
      <w:numFmt w:val="bullet"/>
      <w:lvlText w:val="•"/>
      <w:lvlJc w:val="left"/>
      <w:pPr>
        <w:ind w:left="2610" w:hanging="429"/>
      </w:pPr>
      <w:rPr>
        <w:rFonts w:hint="default"/>
      </w:rPr>
    </w:lvl>
    <w:lvl w:ilvl="8">
      <w:start w:val="1"/>
      <w:numFmt w:val="bullet"/>
      <w:lvlText w:val="•"/>
      <w:lvlJc w:val="left"/>
      <w:pPr>
        <w:ind w:left="2918" w:hanging="429"/>
      </w:pPr>
      <w:rPr>
        <w:rFonts w:hint="default"/>
      </w:rPr>
    </w:lvl>
  </w:abstractNum>
  <w:abstractNum w:abstractNumId="35" w15:restartNumberingAfterBreak="0">
    <w:nsid w:val="584D3B07"/>
    <w:multiLevelType w:val="multilevel"/>
    <w:tmpl w:val="016E1B00"/>
    <w:lvl w:ilvl="0">
      <w:start w:val="15"/>
      <w:numFmt w:val="decimal"/>
      <w:lvlText w:val="%1."/>
      <w:lvlJc w:val="left"/>
      <w:pPr>
        <w:ind w:left="669" w:hanging="567"/>
      </w:pPr>
      <w:rPr>
        <w:rFonts w:ascii="Times New Roman" w:eastAsia="Times New Roman" w:hAnsi="Times New Roman" w:hint="default"/>
        <w:b/>
        <w:bCs/>
        <w:color w:val="58595B"/>
        <w:w w:val="109"/>
        <w:sz w:val="18"/>
        <w:szCs w:val="18"/>
      </w:rPr>
    </w:lvl>
    <w:lvl w:ilvl="1">
      <w:start w:val="1"/>
      <w:numFmt w:val="decimal"/>
      <w:lvlText w:val="%1.%2"/>
      <w:lvlJc w:val="left"/>
      <w:pPr>
        <w:ind w:left="669" w:hanging="567"/>
      </w:pPr>
      <w:rPr>
        <w:rFonts w:ascii="Times New Roman" w:eastAsia="Times New Roman" w:hAnsi="Times New Roman" w:hint="default"/>
        <w:b/>
        <w:bCs/>
        <w:color w:val="58595B"/>
        <w:w w:val="110"/>
        <w:sz w:val="18"/>
        <w:szCs w:val="18"/>
      </w:rPr>
    </w:lvl>
    <w:lvl w:ilvl="2">
      <w:start w:val="1"/>
      <w:numFmt w:val="bullet"/>
      <w:lvlText w:val="•"/>
      <w:lvlJc w:val="left"/>
      <w:pPr>
        <w:ind w:left="1682" w:hanging="567"/>
      </w:pPr>
      <w:rPr>
        <w:rFonts w:hint="default"/>
      </w:rPr>
    </w:lvl>
    <w:lvl w:ilvl="3">
      <w:start w:val="1"/>
      <w:numFmt w:val="bullet"/>
      <w:lvlText w:val="•"/>
      <w:lvlJc w:val="left"/>
      <w:pPr>
        <w:ind w:left="2695" w:hanging="567"/>
      </w:pPr>
      <w:rPr>
        <w:rFonts w:hint="default"/>
      </w:rPr>
    </w:lvl>
    <w:lvl w:ilvl="4">
      <w:start w:val="1"/>
      <w:numFmt w:val="bullet"/>
      <w:lvlText w:val="•"/>
      <w:lvlJc w:val="left"/>
      <w:pPr>
        <w:ind w:left="3708" w:hanging="567"/>
      </w:pPr>
      <w:rPr>
        <w:rFonts w:hint="default"/>
      </w:rPr>
    </w:lvl>
    <w:lvl w:ilvl="5">
      <w:start w:val="1"/>
      <w:numFmt w:val="bullet"/>
      <w:lvlText w:val="•"/>
      <w:lvlJc w:val="left"/>
      <w:pPr>
        <w:ind w:left="4721" w:hanging="567"/>
      </w:pPr>
      <w:rPr>
        <w:rFonts w:hint="default"/>
      </w:rPr>
    </w:lvl>
    <w:lvl w:ilvl="6">
      <w:start w:val="1"/>
      <w:numFmt w:val="bullet"/>
      <w:lvlText w:val="•"/>
      <w:lvlJc w:val="left"/>
      <w:pPr>
        <w:ind w:left="5734" w:hanging="567"/>
      </w:pPr>
      <w:rPr>
        <w:rFonts w:hint="default"/>
      </w:rPr>
    </w:lvl>
    <w:lvl w:ilvl="7">
      <w:start w:val="1"/>
      <w:numFmt w:val="bullet"/>
      <w:lvlText w:val="•"/>
      <w:lvlJc w:val="left"/>
      <w:pPr>
        <w:ind w:left="6746" w:hanging="567"/>
      </w:pPr>
      <w:rPr>
        <w:rFonts w:hint="default"/>
      </w:rPr>
    </w:lvl>
    <w:lvl w:ilvl="8">
      <w:start w:val="1"/>
      <w:numFmt w:val="bullet"/>
      <w:lvlText w:val="•"/>
      <w:lvlJc w:val="left"/>
      <w:pPr>
        <w:ind w:left="7759" w:hanging="567"/>
      </w:pPr>
      <w:rPr>
        <w:rFonts w:hint="default"/>
      </w:rPr>
    </w:lvl>
  </w:abstractNum>
  <w:abstractNum w:abstractNumId="36" w15:restartNumberingAfterBreak="0">
    <w:nsid w:val="5CF72D95"/>
    <w:multiLevelType w:val="hybridMultilevel"/>
    <w:tmpl w:val="BFCED9F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4072188"/>
    <w:multiLevelType w:val="hybridMultilevel"/>
    <w:tmpl w:val="325A120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65681A68"/>
    <w:multiLevelType w:val="hybridMultilevel"/>
    <w:tmpl w:val="781E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7D2AA6"/>
    <w:multiLevelType w:val="hybridMultilevel"/>
    <w:tmpl w:val="D80034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FF7AEA"/>
    <w:multiLevelType w:val="multilevel"/>
    <w:tmpl w:val="8B12D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E53137"/>
    <w:multiLevelType w:val="multilevel"/>
    <w:tmpl w:val="98CE851A"/>
    <w:lvl w:ilvl="0">
      <w:start w:val="3"/>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6EDC406E"/>
    <w:multiLevelType w:val="hybridMultilevel"/>
    <w:tmpl w:val="F9A86496"/>
    <w:lvl w:ilvl="0" w:tplc="7EE0E40A">
      <w:start w:val="1"/>
      <w:numFmt w:val="decimal"/>
      <w:lvlText w:val="(%1)"/>
      <w:lvlJc w:val="left"/>
      <w:pPr>
        <w:ind w:left="720" w:hanging="360"/>
      </w:pPr>
      <w:rPr>
        <w:rFonts w:cstheme="minorHAns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C93D0C"/>
    <w:multiLevelType w:val="multilevel"/>
    <w:tmpl w:val="54E4316C"/>
    <w:lvl w:ilvl="0">
      <w:start w:val="12"/>
      <w:numFmt w:val="decimal"/>
      <w:lvlText w:val="%1"/>
      <w:lvlJc w:val="left"/>
      <w:pPr>
        <w:ind w:left="449" w:hanging="341"/>
      </w:pPr>
      <w:rPr>
        <w:rFonts w:hint="default"/>
      </w:rPr>
    </w:lvl>
    <w:lvl w:ilvl="1">
      <w:start w:val="6"/>
      <w:numFmt w:val="decimal"/>
      <w:lvlText w:val="%1.%2"/>
      <w:lvlJc w:val="left"/>
      <w:pPr>
        <w:ind w:left="449" w:hanging="341"/>
      </w:pPr>
      <w:rPr>
        <w:rFonts w:ascii="Times New Roman" w:eastAsia="Times New Roman" w:hAnsi="Times New Roman" w:hint="default"/>
        <w:color w:val="58595B"/>
        <w:w w:val="99"/>
        <w:sz w:val="16"/>
        <w:szCs w:val="16"/>
      </w:rPr>
    </w:lvl>
    <w:lvl w:ilvl="2">
      <w:start w:val="1"/>
      <w:numFmt w:val="decimal"/>
      <w:lvlText w:val="%1.%2.%3"/>
      <w:lvlJc w:val="left"/>
      <w:pPr>
        <w:ind w:left="449" w:hanging="429"/>
      </w:pPr>
      <w:rPr>
        <w:rFonts w:ascii="Times New Roman" w:eastAsia="Times New Roman" w:hAnsi="Times New Roman" w:hint="default"/>
        <w:color w:val="58595B"/>
        <w:w w:val="98"/>
        <w:sz w:val="16"/>
        <w:szCs w:val="16"/>
      </w:rPr>
    </w:lvl>
    <w:lvl w:ilvl="3">
      <w:start w:val="1"/>
      <w:numFmt w:val="bullet"/>
      <w:lvlText w:val="•"/>
      <w:lvlJc w:val="left"/>
      <w:pPr>
        <w:ind w:left="1413" w:hanging="429"/>
      </w:pPr>
      <w:rPr>
        <w:rFonts w:hint="default"/>
      </w:rPr>
    </w:lvl>
    <w:lvl w:ilvl="4">
      <w:start w:val="1"/>
      <w:numFmt w:val="bullet"/>
      <w:lvlText w:val="•"/>
      <w:lvlJc w:val="left"/>
      <w:pPr>
        <w:ind w:left="1734" w:hanging="429"/>
      </w:pPr>
      <w:rPr>
        <w:rFonts w:hint="default"/>
      </w:rPr>
    </w:lvl>
    <w:lvl w:ilvl="5">
      <w:start w:val="1"/>
      <w:numFmt w:val="bullet"/>
      <w:lvlText w:val="•"/>
      <w:lvlJc w:val="left"/>
      <w:pPr>
        <w:ind w:left="2055" w:hanging="429"/>
      </w:pPr>
      <w:rPr>
        <w:rFonts w:hint="default"/>
      </w:rPr>
    </w:lvl>
    <w:lvl w:ilvl="6">
      <w:start w:val="1"/>
      <w:numFmt w:val="bullet"/>
      <w:lvlText w:val="•"/>
      <w:lvlJc w:val="left"/>
      <w:pPr>
        <w:ind w:left="2376" w:hanging="429"/>
      </w:pPr>
      <w:rPr>
        <w:rFonts w:hint="default"/>
      </w:rPr>
    </w:lvl>
    <w:lvl w:ilvl="7">
      <w:start w:val="1"/>
      <w:numFmt w:val="bullet"/>
      <w:lvlText w:val="•"/>
      <w:lvlJc w:val="left"/>
      <w:pPr>
        <w:ind w:left="2697" w:hanging="429"/>
      </w:pPr>
      <w:rPr>
        <w:rFonts w:hint="default"/>
      </w:rPr>
    </w:lvl>
    <w:lvl w:ilvl="8">
      <w:start w:val="1"/>
      <w:numFmt w:val="bullet"/>
      <w:lvlText w:val="•"/>
      <w:lvlJc w:val="left"/>
      <w:pPr>
        <w:ind w:left="3019" w:hanging="429"/>
      </w:pPr>
      <w:rPr>
        <w:rFonts w:hint="default"/>
      </w:rPr>
    </w:lvl>
  </w:abstractNum>
  <w:abstractNum w:abstractNumId="44" w15:restartNumberingAfterBreak="0">
    <w:nsid w:val="6FD04228"/>
    <w:multiLevelType w:val="hybridMultilevel"/>
    <w:tmpl w:val="F9A86496"/>
    <w:lvl w:ilvl="0" w:tplc="7EE0E40A">
      <w:start w:val="1"/>
      <w:numFmt w:val="decimal"/>
      <w:lvlText w:val="(%1)"/>
      <w:lvlJc w:val="left"/>
      <w:pPr>
        <w:ind w:left="720" w:hanging="360"/>
      </w:pPr>
      <w:rPr>
        <w:rFonts w:cstheme="minorHAns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3294CC9"/>
    <w:multiLevelType w:val="hybridMultilevel"/>
    <w:tmpl w:val="DD905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3CC19A3"/>
    <w:multiLevelType w:val="hybridMultilevel"/>
    <w:tmpl w:val="0E681FF6"/>
    <w:lvl w:ilvl="0" w:tplc="2EFCC4C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7" w15:restartNumberingAfterBreak="0">
    <w:nsid w:val="752B441A"/>
    <w:multiLevelType w:val="multilevel"/>
    <w:tmpl w:val="880CD9F2"/>
    <w:lvl w:ilvl="0">
      <w:start w:val="1"/>
      <w:numFmt w:val="decimal"/>
      <w:lvlText w:val="%1"/>
      <w:lvlJc w:val="left"/>
      <w:pPr>
        <w:ind w:left="226" w:hanging="106"/>
      </w:pPr>
      <w:rPr>
        <w:rFonts w:ascii="Times New Roman" w:eastAsia="Times New Roman" w:hAnsi="Times New Roman" w:hint="default"/>
        <w:b/>
        <w:bCs/>
        <w:color w:val="58595B"/>
        <w:w w:val="111"/>
        <w:sz w:val="14"/>
        <w:szCs w:val="14"/>
      </w:rPr>
    </w:lvl>
    <w:lvl w:ilvl="1">
      <w:start w:val="1"/>
      <w:numFmt w:val="decimal"/>
      <w:lvlText w:val="%1.%2"/>
      <w:lvlJc w:val="left"/>
      <w:pPr>
        <w:ind w:left="460" w:hanging="341"/>
      </w:pPr>
      <w:rPr>
        <w:rFonts w:ascii="Times New Roman" w:eastAsia="Times New Roman" w:hAnsi="Times New Roman" w:hint="default"/>
        <w:color w:val="58595B"/>
        <w:w w:val="98"/>
        <w:sz w:val="14"/>
        <w:szCs w:val="14"/>
      </w:rPr>
    </w:lvl>
    <w:lvl w:ilvl="2">
      <w:start w:val="1"/>
      <w:numFmt w:val="bullet"/>
      <w:lvlText w:val="•"/>
      <w:lvlJc w:val="left"/>
      <w:pPr>
        <w:ind w:left="809" w:hanging="341"/>
      </w:pPr>
      <w:rPr>
        <w:rFonts w:hint="default"/>
      </w:rPr>
    </w:lvl>
    <w:lvl w:ilvl="3">
      <w:start w:val="1"/>
      <w:numFmt w:val="bullet"/>
      <w:lvlText w:val="•"/>
      <w:lvlJc w:val="left"/>
      <w:pPr>
        <w:ind w:left="1158" w:hanging="341"/>
      </w:pPr>
      <w:rPr>
        <w:rFonts w:hint="default"/>
      </w:rPr>
    </w:lvl>
    <w:lvl w:ilvl="4">
      <w:start w:val="1"/>
      <w:numFmt w:val="bullet"/>
      <w:lvlText w:val="•"/>
      <w:lvlJc w:val="left"/>
      <w:pPr>
        <w:ind w:left="1508" w:hanging="341"/>
      </w:pPr>
      <w:rPr>
        <w:rFonts w:hint="default"/>
      </w:rPr>
    </w:lvl>
    <w:lvl w:ilvl="5">
      <w:start w:val="1"/>
      <w:numFmt w:val="bullet"/>
      <w:lvlText w:val="•"/>
      <w:lvlJc w:val="left"/>
      <w:pPr>
        <w:ind w:left="1857" w:hanging="341"/>
      </w:pPr>
      <w:rPr>
        <w:rFonts w:hint="default"/>
      </w:rPr>
    </w:lvl>
    <w:lvl w:ilvl="6">
      <w:start w:val="1"/>
      <w:numFmt w:val="bullet"/>
      <w:lvlText w:val="•"/>
      <w:lvlJc w:val="left"/>
      <w:pPr>
        <w:ind w:left="2206" w:hanging="341"/>
      </w:pPr>
      <w:rPr>
        <w:rFonts w:hint="default"/>
      </w:rPr>
    </w:lvl>
    <w:lvl w:ilvl="7">
      <w:start w:val="1"/>
      <w:numFmt w:val="bullet"/>
      <w:lvlText w:val="•"/>
      <w:lvlJc w:val="left"/>
      <w:pPr>
        <w:ind w:left="2555" w:hanging="341"/>
      </w:pPr>
      <w:rPr>
        <w:rFonts w:hint="default"/>
      </w:rPr>
    </w:lvl>
    <w:lvl w:ilvl="8">
      <w:start w:val="1"/>
      <w:numFmt w:val="bullet"/>
      <w:lvlText w:val="•"/>
      <w:lvlJc w:val="left"/>
      <w:pPr>
        <w:ind w:left="2905" w:hanging="341"/>
      </w:pPr>
      <w:rPr>
        <w:rFonts w:hint="default"/>
      </w:rPr>
    </w:lvl>
  </w:abstractNum>
  <w:abstractNum w:abstractNumId="48" w15:restartNumberingAfterBreak="0">
    <w:nsid w:val="75EF2290"/>
    <w:multiLevelType w:val="hybridMultilevel"/>
    <w:tmpl w:val="D2C45D74"/>
    <w:lvl w:ilvl="0" w:tplc="422E3000">
      <w:start w:val="1"/>
      <w:numFmt w:val="lowerLetter"/>
      <w:lvlText w:val="(%1)"/>
      <w:lvlJc w:val="left"/>
      <w:pPr>
        <w:ind w:left="720" w:hanging="360"/>
      </w:pPr>
      <w:rPr>
        <w:rFonts w:cstheme="minorHAnsi"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6527B3B"/>
    <w:multiLevelType w:val="hybridMultilevel"/>
    <w:tmpl w:val="ADA87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9CE2D2A"/>
    <w:multiLevelType w:val="hybridMultilevel"/>
    <w:tmpl w:val="CB8E86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7CF7616A"/>
    <w:multiLevelType w:val="hybridMultilevel"/>
    <w:tmpl w:val="F4AAD81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7E2060E7"/>
    <w:multiLevelType w:val="hybridMultilevel"/>
    <w:tmpl w:val="F2C88096"/>
    <w:lvl w:ilvl="0" w:tplc="E4C60BF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49"/>
  </w:num>
  <w:num w:numId="3">
    <w:abstractNumId w:val="39"/>
  </w:num>
  <w:num w:numId="4">
    <w:abstractNumId w:val="1"/>
  </w:num>
  <w:num w:numId="5">
    <w:abstractNumId w:val="51"/>
  </w:num>
  <w:num w:numId="6">
    <w:abstractNumId w:val="17"/>
  </w:num>
  <w:num w:numId="7">
    <w:abstractNumId w:val="37"/>
  </w:num>
  <w:num w:numId="8">
    <w:abstractNumId w:val="19"/>
  </w:num>
  <w:num w:numId="9">
    <w:abstractNumId w:val="52"/>
  </w:num>
  <w:num w:numId="10">
    <w:abstractNumId w:val="36"/>
  </w:num>
  <w:num w:numId="11">
    <w:abstractNumId w:val="10"/>
  </w:num>
  <w:num w:numId="12">
    <w:abstractNumId w:val="6"/>
  </w:num>
  <w:num w:numId="13">
    <w:abstractNumId w:val="40"/>
  </w:num>
  <w:num w:numId="14">
    <w:abstractNumId w:val="50"/>
  </w:num>
  <w:num w:numId="15">
    <w:abstractNumId w:val="5"/>
  </w:num>
  <w:num w:numId="16">
    <w:abstractNumId w:val="29"/>
  </w:num>
  <w:num w:numId="17">
    <w:abstractNumId w:val="35"/>
  </w:num>
  <w:num w:numId="18">
    <w:abstractNumId w:val="43"/>
  </w:num>
  <w:num w:numId="19">
    <w:abstractNumId w:val="4"/>
  </w:num>
  <w:num w:numId="20">
    <w:abstractNumId w:val="32"/>
  </w:num>
  <w:num w:numId="21">
    <w:abstractNumId w:val="23"/>
  </w:num>
  <w:num w:numId="22">
    <w:abstractNumId w:val="34"/>
  </w:num>
  <w:num w:numId="23">
    <w:abstractNumId w:val="11"/>
  </w:num>
  <w:num w:numId="24">
    <w:abstractNumId w:val="30"/>
  </w:num>
  <w:num w:numId="25">
    <w:abstractNumId w:val="22"/>
  </w:num>
  <w:num w:numId="26">
    <w:abstractNumId w:val="24"/>
  </w:num>
  <w:num w:numId="27">
    <w:abstractNumId w:val="28"/>
  </w:num>
  <w:num w:numId="28">
    <w:abstractNumId w:val="47"/>
  </w:num>
  <w:num w:numId="29">
    <w:abstractNumId w:val="20"/>
  </w:num>
  <w:num w:numId="30">
    <w:abstractNumId w:val="14"/>
  </w:num>
  <w:num w:numId="31">
    <w:abstractNumId w:val="27"/>
  </w:num>
  <w:num w:numId="32">
    <w:abstractNumId w:val="18"/>
  </w:num>
  <w:num w:numId="33">
    <w:abstractNumId w:val="8"/>
  </w:num>
  <w:num w:numId="34">
    <w:abstractNumId w:val="21"/>
  </w:num>
  <w:num w:numId="35">
    <w:abstractNumId w:val="25"/>
  </w:num>
  <w:num w:numId="36">
    <w:abstractNumId w:val="26"/>
  </w:num>
  <w:num w:numId="37">
    <w:abstractNumId w:val="46"/>
  </w:num>
  <w:num w:numId="38">
    <w:abstractNumId w:val="2"/>
  </w:num>
  <w:num w:numId="39">
    <w:abstractNumId w:val="45"/>
  </w:num>
  <w:num w:numId="40">
    <w:abstractNumId w:val="42"/>
  </w:num>
  <w:num w:numId="41">
    <w:abstractNumId w:val="53"/>
  </w:num>
  <w:num w:numId="42">
    <w:abstractNumId w:val="48"/>
  </w:num>
  <w:num w:numId="43">
    <w:abstractNumId w:val="0"/>
  </w:num>
  <w:num w:numId="44">
    <w:abstractNumId w:val="9"/>
  </w:num>
  <w:num w:numId="45">
    <w:abstractNumId w:val="44"/>
  </w:num>
  <w:num w:numId="46">
    <w:abstractNumId w:val="31"/>
  </w:num>
  <w:num w:numId="47">
    <w:abstractNumId w:val="3"/>
  </w:num>
  <w:num w:numId="48">
    <w:abstractNumId w:val="15"/>
  </w:num>
  <w:num w:numId="49">
    <w:abstractNumId w:val="5"/>
    <w:lvlOverride w:ilvl="0">
      <w:startOverride w:val="3"/>
    </w:lvlOverride>
    <w:lvlOverride w:ilvl="1">
      <w:startOverride w:val="9"/>
    </w:lvlOverride>
  </w:num>
  <w:num w:numId="50">
    <w:abstractNumId w:val="41"/>
  </w:num>
  <w:num w:numId="51">
    <w:abstractNumId w:val="5"/>
    <w:lvlOverride w:ilvl="0">
      <w:startOverride w:val="3"/>
    </w:lvlOverride>
    <w:lvlOverride w:ilvl="1">
      <w:startOverride w:val="9"/>
    </w:lvlOverride>
    <w:lvlOverride w:ilvl="2">
      <w:startOverride w:val="4"/>
    </w:lvlOverride>
  </w:num>
  <w:num w:numId="52">
    <w:abstractNumId w:val="33"/>
  </w:num>
  <w:num w:numId="53">
    <w:abstractNumId w:val="7"/>
  </w:num>
  <w:num w:numId="54">
    <w:abstractNumId w:val="5"/>
    <w:lvlOverride w:ilvl="0">
      <w:startOverride w:val="5"/>
    </w:lvlOverride>
  </w:num>
  <w:num w:numId="55">
    <w:abstractNumId w:val="5"/>
    <w:lvlOverride w:ilvl="0">
      <w:startOverride w:val="3"/>
    </w:lvlOverride>
    <w:lvlOverride w:ilvl="1">
      <w:startOverride w:val="9"/>
    </w:lvlOverride>
  </w:num>
  <w:num w:numId="56">
    <w:abstractNumId w:val="5"/>
    <w:lvlOverride w:ilvl="0">
      <w:startOverride w:val="3"/>
    </w:lvlOverride>
    <w:lvlOverride w:ilvl="1">
      <w:startOverride w:val="9"/>
    </w:lvlOverride>
  </w:num>
  <w:num w:numId="57">
    <w:abstractNumId w:val="5"/>
    <w:lvlOverride w:ilvl="0">
      <w:startOverride w:val="3"/>
    </w:lvlOverride>
    <w:lvlOverride w:ilvl="1">
      <w:startOverride w:val="9"/>
    </w:lvlOverride>
  </w:num>
  <w:num w:numId="58">
    <w:abstractNumId w:val="12"/>
  </w:num>
  <w:num w:numId="59">
    <w:abstractNumId w:val="38"/>
  </w:num>
  <w:num w:numId="60">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TI3MzUysTC3NLU0NLZU0lEKTi0uzszPAykwrgUALR1ZjywAAAA="/>
  </w:docVars>
  <w:rsids>
    <w:rsidRoot w:val="001049A4"/>
    <w:rsid w:val="0000009C"/>
    <w:rsid w:val="000001CF"/>
    <w:rsid w:val="00000909"/>
    <w:rsid w:val="000020AC"/>
    <w:rsid w:val="0000210F"/>
    <w:rsid w:val="000028DD"/>
    <w:rsid w:val="00002FCF"/>
    <w:rsid w:val="00002FE8"/>
    <w:rsid w:val="000030E5"/>
    <w:rsid w:val="0000331B"/>
    <w:rsid w:val="00003C18"/>
    <w:rsid w:val="00003C58"/>
    <w:rsid w:val="00003FBD"/>
    <w:rsid w:val="00004536"/>
    <w:rsid w:val="00004885"/>
    <w:rsid w:val="00004E39"/>
    <w:rsid w:val="000056B9"/>
    <w:rsid w:val="0000670F"/>
    <w:rsid w:val="00006D4E"/>
    <w:rsid w:val="00007404"/>
    <w:rsid w:val="000074CD"/>
    <w:rsid w:val="00007AE8"/>
    <w:rsid w:val="00007D60"/>
    <w:rsid w:val="00007F3D"/>
    <w:rsid w:val="00010AAC"/>
    <w:rsid w:val="0001134F"/>
    <w:rsid w:val="0001259D"/>
    <w:rsid w:val="00012907"/>
    <w:rsid w:val="00012DE2"/>
    <w:rsid w:val="00013684"/>
    <w:rsid w:val="0001495F"/>
    <w:rsid w:val="00014A08"/>
    <w:rsid w:val="000153D6"/>
    <w:rsid w:val="0001576B"/>
    <w:rsid w:val="00015B95"/>
    <w:rsid w:val="00015F00"/>
    <w:rsid w:val="00016310"/>
    <w:rsid w:val="0001755E"/>
    <w:rsid w:val="000175CB"/>
    <w:rsid w:val="0001788C"/>
    <w:rsid w:val="000202DD"/>
    <w:rsid w:val="00020313"/>
    <w:rsid w:val="0002045E"/>
    <w:rsid w:val="000208C3"/>
    <w:rsid w:val="000209D2"/>
    <w:rsid w:val="00020AC2"/>
    <w:rsid w:val="00020BC5"/>
    <w:rsid w:val="00020DF6"/>
    <w:rsid w:val="00021075"/>
    <w:rsid w:val="000211DD"/>
    <w:rsid w:val="00021A1C"/>
    <w:rsid w:val="00021A7A"/>
    <w:rsid w:val="00021E11"/>
    <w:rsid w:val="000227A3"/>
    <w:rsid w:val="000238D0"/>
    <w:rsid w:val="00023B21"/>
    <w:rsid w:val="00023DBB"/>
    <w:rsid w:val="00023E7F"/>
    <w:rsid w:val="00024219"/>
    <w:rsid w:val="0002451F"/>
    <w:rsid w:val="000251DA"/>
    <w:rsid w:val="00025617"/>
    <w:rsid w:val="0002563B"/>
    <w:rsid w:val="0002602A"/>
    <w:rsid w:val="0002632F"/>
    <w:rsid w:val="00026BE5"/>
    <w:rsid w:val="00027302"/>
    <w:rsid w:val="0002733D"/>
    <w:rsid w:val="00027F67"/>
    <w:rsid w:val="00030978"/>
    <w:rsid w:val="00030B33"/>
    <w:rsid w:val="0003161C"/>
    <w:rsid w:val="0003187A"/>
    <w:rsid w:val="00032C81"/>
    <w:rsid w:val="00032F34"/>
    <w:rsid w:val="000331AC"/>
    <w:rsid w:val="00033AD6"/>
    <w:rsid w:val="00033B16"/>
    <w:rsid w:val="00034788"/>
    <w:rsid w:val="00034EC7"/>
    <w:rsid w:val="0003531E"/>
    <w:rsid w:val="000363B0"/>
    <w:rsid w:val="00036BA2"/>
    <w:rsid w:val="000375D4"/>
    <w:rsid w:val="000379CA"/>
    <w:rsid w:val="00037D9E"/>
    <w:rsid w:val="00040A24"/>
    <w:rsid w:val="00040DC8"/>
    <w:rsid w:val="0004107A"/>
    <w:rsid w:val="000410B6"/>
    <w:rsid w:val="00041352"/>
    <w:rsid w:val="00041368"/>
    <w:rsid w:val="0004147D"/>
    <w:rsid w:val="000416EA"/>
    <w:rsid w:val="000423BE"/>
    <w:rsid w:val="0004241F"/>
    <w:rsid w:val="00042639"/>
    <w:rsid w:val="000434BB"/>
    <w:rsid w:val="00045F9F"/>
    <w:rsid w:val="0004617F"/>
    <w:rsid w:val="0004731E"/>
    <w:rsid w:val="00047B2E"/>
    <w:rsid w:val="00047EE5"/>
    <w:rsid w:val="000503BA"/>
    <w:rsid w:val="0005085A"/>
    <w:rsid w:val="00050AF0"/>
    <w:rsid w:val="00050DD4"/>
    <w:rsid w:val="00050F66"/>
    <w:rsid w:val="000519A5"/>
    <w:rsid w:val="00051EF9"/>
    <w:rsid w:val="00052294"/>
    <w:rsid w:val="00052727"/>
    <w:rsid w:val="0005346D"/>
    <w:rsid w:val="000535B6"/>
    <w:rsid w:val="00053DC7"/>
    <w:rsid w:val="0005461A"/>
    <w:rsid w:val="00055CF7"/>
    <w:rsid w:val="0005618B"/>
    <w:rsid w:val="000561DE"/>
    <w:rsid w:val="00056235"/>
    <w:rsid w:val="000568B7"/>
    <w:rsid w:val="0005740B"/>
    <w:rsid w:val="00057683"/>
    <w:rsid w:val="00060641"/>
    <w:rsid w:val="00060F15"/>
    <w:rsid w:val="00061275"/>
    <w:rsid w:val="00061BD3"/>
    <w:rsid w:val="00061C7C"/>
    <w:rsid w:val="00062409"/>
    <w:rsid w:val="00062BB7"/>
    <w:rsid w:val="00062C8A"/>
    <w:rsid w:val="0006393F"/>
    <w:rsid w:val="00063B5E"/>
    <w:rsid w:val="000640C0"/>
    <w:rsid w:val="0006435B"/>
    <w:rsid w:val="00064D9A"/>
    <w:rsid w:val="000656CC"/>
    <w:rsid w:val="000660C7"/>
    <w:rsid w:val="0006644C"/>
    <w:rsid w:val="000664F6"/>
    <w:rsid w:val="000667EE"/>
    <w:rsid w:val="000703A6"/>
    <w:rsid w:val="00070440"/>
    <w:rsid w:val="00070D60"/>
    <w:rsid w:val="0007254B"/>
    <w:rsid w:val="000733FA"/>
    <w:rsid w:val="00073F36"/>
    <w:rsid w:val="00073FD8"/>
    <w:rsid w:val="00074A4A"/>
    <w:rsid w:val="00074EA4"/>
    <w:rsid w:val="00075256"/>
    <w:rsid w:val="0007620F"/>
    <w:rsid w:val="00076D4E"/>
    <w:rsid w:val="00077157"/>
    <w:rsid w:val="00077D38"/>
    <w:rsid w:val="0008046C"/>
    <w:rsid w:val="00080A03"/>
    <w:rsid w:val="00081021"/>
    <w:rsid w:val="000814D1"/>
    <w:rsid w:val="000816C7"/>
    <w:rsid w:val="00081776"/>
    <w:rsid w:val="00081914"/>
    <w:rsid w:val="00083732"/>
    <w:rsid w:val="000839F4"/>
    <w:rsid w:val="00084250"/>
    <w:rsid w:val="00084C9C"/>
    <w:rsid w:val="00084D7B"/>
    <w:rsid w:val="00084F33"/>
    <w:rsid w:val="00084FD8"/>
    <w:rsid w:val="00085792"/>
    <w:rsid w:val="0008590C"/>
    <w:rsid w:val="00086C6C"/>
    <w:rsid w:val="00087463"/>
    <w:rsid w:val="00090018"/>
    <w:rsid w:val="00090025"/>
    <w:rsid w:val="00091304"/>
    <w:rsid w:val="0009200F"/>
    <w:rsid w:val="0009211E"/>
    <w:rsid w:val="00092532"/>
    <w:rsid w:val="000937B8"/>
    <w:rsid w:val="00093BD8"/>
    <w:rsid w:val="00093D37"/>
    <w:rsid w:val="000943F7"/>
    <w:rsid w:val="000955C7"/>
    <w:rsid w:val="0009578A"/>
    <w:rsid w:val="00096B64"/>
    <w:rsid w:val="00097749"/>
    <w:rsid w:val="000A00E5"/>
    <w:rsid w:val="000A053C"/>
    <w:rsid w:val="000A058F"/>
    <w:rsid w:val="000A06F4"/>
    <w:rsid w:val="000A09E7"/>
    <w:rsid w:val="000A0B28"/>
    <w:rsid w:val="000A3997"/>
    <w:rsid w:val="000A3D6D"/>
    <w:rsid w:val="000A40FE"/>
    <w:rsid w:val="000A4F1C"/>
    <w:rsid w:val="000A5727"/>
    <w:rsid w:val="000A67C4"/>
    <w:rsid w:val="000A6981"/>
    <w:rsid w:val="000A69D8"/>
    <w:rsid w:val="000A7FF1"/>
    <w:rsid w:val="000B02F8"/>
    <w:rsid w:val="000B0B34"/>
    <w:rsid w:val="000B0F92"/>
    <w:rsid w:val="000B127D"/>
    <w:rsid w:val="000B3BB0"/>
    <w:rsid w:val="000B49ED"/>
    <w:rsid w:val="000B4DA0"/>
    <w:rsid w:val="000B577F"/>
    <w:rsid w:val="000B5BBD"/>
    <w:rsid w:val="000B6A54"/>
    <w:rsid w:val="000B7733"/>
    <w:rsid w:val="000B7980"/>
    <w:rsid w:val="000B79B3"/>
    <w:rsid w:val="000B7F1A"/>
    <w:rsid w:val="000C069E"/>
    <w:rsid w:val="000C06F9"/>
    <w:rsid w:val="000C088C"/>
    <w:rsid w:val="000C0BB2"/>
    <w:rsid w:val="000C1121"/>
    <w:rsid w:val="000C14E7"/>
    <w:rsid w:val="000C1B8F"/>
    <w:rsid w:val="000C2890"/>
    <w:rsid w:val="000C28A5"/>
    <w:rsid w:val="000C28FD"/>
    <w:rsid w:val="000C3050"/>
    <w:rsid w:val="000C328F"/>
    <w:rsid w:val="000C4954"/>
    <w:rsid w:val="000C50A7"/>
    <w:rsid w:val="000C569D"/>
    <w:rsid w:val="000C57D7"/>
    <w:rsid w:val="000C639D"/>
    <w:rsid w:val="000C63D1"/>
    <w:rsid w:val="000C64E9"/>
    <w:rsid w:val="000C652D"/>
    <w:rsid w:val="000C66D9"/>
    <w:rsid w:val="000C70FC"/>
    <w:rsid w:val="000C7743"/>
    <w:rsid w:val="000C77DB"/>
    <w:rsid w:val="000C7973"/>
    <w:rsid w:val="000C7998"/>
    <w:rsid w:val="000C7AEE"/>
    <w:rsid w:val="000D020A"/>
    <w:rsid w:val="000D1D02"/>
    <w:rsid w:val="000D30BD"/>
    <w:rsid w:val="000D41E9"/>
    <w:rsid w:val="000D58B6"/>
    <w:rsid w:val="000D7414"/>
    <w:rsid w:val="000D755E"/>
    <w:rsid w:val="000D77C6"/>
    <w:rsid w:val="000E025D"/>
    <w:rsid w:val="000E0690"/>
    <w:rsid w:val="000E1D5E"/>
    <w:rsid w:val="000E2831"/>
    <w:rsid w:val="000E2ECD"/>
    <w:rsid w:val="000E304D"/>
    <w:rsid w:val="000E3124"/>
    <w:rsid w:val="000E3596"/>
    <w:rsid w:val="000E6738"/>
    <w:rsid w:val="000E7162"/>
    <w:rsid w:val="000E753A"/>
    <w:rsid w:val="000F0192"/>
    <w:rsid w:val="000F0245"/>
    <w:rsid w:val="000F031D"/>
    <w:rsid w:val="000F03F2"/>
    <w:rsid w:val="000F053C"/>
    <w:rsid w:val="000F0CE7"/>
    <w:rsid w:val="000F0F59"/>
    <w:rsid w:val="000F12A3"/>
    <w:rsid w:val="000F13B4"/>
    <w:rsid w:val="000F2693"/>
    <w:rsid w:val="000F4393"/>
    <w:rsid w:val="000F4FB5"/>
    <w:rsid w:val="000F5044"/>
    <w:rsid w:val="000F5986"/>
    <w:rsid w:val="000F5C78"/>
    <w:rsid w:val="000F5C8F"/>
    <w:rsid w:val="000F68CC"/>
    <w:rsid w:val="000F6BF7"/>
    <w:rsid w:val="000F6EF1"/>
    <w:rsid w:val="000F792A"/>
    <w:rsid w:val="00100B03"/>
    <w:rsid w:val="00100C4A"/>
    <w:rsid w:val="001012AA"/>
    <w:rsid w:val="00101AC8"/>
    <w:rsid w:val="001025A6"/>
    <w:rsid w:val="00102C8B"/>
    <w:rsid w:val="001039B1"/>
    <w:rsid w:val="001039E3"/>
    <w:rsid w:val="00103A4C"/>
    <w:rsid w:val="00103FB3"/>
    <w:rsid w:val="0010497C"/>
    <w:rsid w:val="001049A4"/>
    <w:rsid w:val="00105516"/>
    <w:rsid w:val="00105B6F"/>
    <w:rsid w:val="00110003"/>
    <w:rsid w:val="001106D4"/>
    <w:rsid w:val="001107E9"/>
    <w:rsid w:val="00110835"/>
    <w:rsid w:val="00110F97"/>
    <w:rsid w:val="0011236A"/>
    <w:rsid w:val="0011248A"/>
    <w:rsid w:val="0011294E"/>
    <w:rsid w:val="00112F9C"/>
    <w:rsid w:val="0011301A"/>
    <w:rsid w:val="001133A3"/>
    <w:rsid w:val="001134A8"/>
    <w:rsid w:val="00114032"/>
    <w:rsid w:val="00114580"/>
    <w:rsid w:val="00114B6B"/>
    <w:rsid w:val="00115138"/>
    <w:rsid w:val="001154B7"/>
    <w:rsid w:val="00115BF6"/>
    <w:rsid w:val="00116BA5"/>
    <w:rsid w:val="00116DF1"/>
    <w:rsid w:val="00117B5C"/>
    <w:rsid w:val="00120291"/>
    <w:rsid w:val="00121BBB"/>
    <w:rsid w:val="0012275E"/>
    <w:rsid w:val="00122B2C"/>
    <w:rsid w:val="00123E97"/>
    <w:rsid w:val="001242CC"/>
    <w:rsid w:val="00124A4B"/>
    <w:rsid w:val="00124B1F"/>
    <w:rsid w:val="00124DDD"/>
    <w:rsid w:val="001253B5"/>
    <w:rsid w:val="00125DA0"/>
    <w:rsid w:val="00125E00"/>
    <w:rsid w:val="00126207"/>
    <w:rsid w:val="00127A77"/>
    <w:rsid w:val="00127F80"/>
    <w:rsid w:val="00130EAA"/>
    <w:rsid w:val="0013109F"/>
    <w:rsid w:val="00131329"/>
    <w:rsid w:val="00132378"/>
    <w:rsid w:val="00132432"/>
    <w:rsid w:val="00132557"/>
    <w:rsid w:val="00132972"/>
    <w:rsid w:val="00132E8D"/>
    <w:rsid w:val="00132F41"/>
    <w:rsid w:val="0013342A"/>
    <w:rsid w:val="001335D3"/>
    <w:rsid w:val="00134738"/>
    <w:rsid w:val="00134A33"/>
    <w:rsid w:val="00135872"/>
    <w:rsid w:val="00136623"/>
    <w:rsid w:val="00136A3F"/>
    <w:rsid w:val="00136F33"/>
    <w:rsid w:val="001370E8"/>
    <w:rsid w:val="00137D57"/>
    <w:rsid w:val="00140241"/>
    <w:rsid w:val="00141DC5"/>
    <w:rsid w:val="00142261"/>
    <w:rsid w:val="00142272"/>
    <w:rsid w:val="001424D4"/>
    <w:rsid w:val="00142755"/>
    <w:rsid w:val="001428D4"/>
    <w:rsid w:val="00142AB7"/>
    <w:rsid w:val="001430B7"/>
    <w:rsid w:val="0014375A"/>
    <w:rsid w:val="00143A0B"/>
    <w:rsid w:val="00143C66"/>
    <w:rsid w:val="001447C0"/>
    <w:rsid w:val="00144864"/>
    <w:rsid w:val="00144C44"/>
    <w:rsid w:val="00144D8E"/>
    <w:rsid w:val="0014566B"/>
    <w:rsid w:val="00145D19"/>
    <w:rsid w:val="0014605F"/>
    <w:rsid w:val="00146AEC"/>
    <w:rsid w:val="001478A9"/>
    <w:rsid w:val="00147E09"/>
    <w:rsid w:val="00150571"/>
    <w:rsid w:val="00151237"/>
    <w:rsid w:val="00151362"/>
    <w:rsid w:val="00151D73"/>
    <w:rsid w:val="001523AC"/>
    <w:rsid w:val="001534A4"/>
    <w:rsid w:val="0015380E"/>
    <w:rsid w:val="001538FA"/>
    <w:rsid w:val="00153EB9"/>
    <w:rsid w:val="001545EE"/>
    <w:rsid w:val="00154B25"/>
    <w:rsid w:val="0015515E"/>
    <w:rsid w:val="0015540D"/>
    <w:rsid w:val="00155B35"/>
    <w:rsid w:val="00155FB3"/>
    <w:rsid w:val="001570DC"/>
    <w:rsid w:val="001577E0"/>
    <w:rsid w:val="00157BB7"/>
    <w:rsid w:val="00157C48"/>
    <w:rsid w:val="00160F97"/>
    <w:rsid w:val="001614CB"/>
    <w:rsid w:val="00161640"/>
    <w:rsid w:val="0016175F"/>
    <w:rsid w:val="001619A6"/>
    <w:rsid w:val="00162503"/>
    <w:rsid w:val="00162A78"/>
    <w:rsid w:val="00162D6F"/>
    <w:rsid w:val="0016309D"/>
    <w:rsid w:val="001638F3"/>
    <w:rsid w:val="00163DEB"/>
    <w:rsid w:val="001643E1"/>
    <w:rsid w:val="001647F2"/>
    <w:rsid w:val="00166400"/>
    <w:rsid w:val="00166412"/>
    <w:rsid w:val="00167077"/>
    <w:rsid w:val="001700A3"/>
    <w:rsid w:val="0017011C"/>
    <w:rsid w:val="00170CF8"/>
    <w:rsid w:val="00171305"/>
    <w:rsid w:val="0017199D"/>
    <w:rsid w:val="00172139"/>
    <w:rsid w:val="00172406"/>
    <w:rsid w:val="00172821"/>
    <w:rsid w:val="001729FD"/>
    <w:rsid w:val="00173EE6"/>
    <w:rsid w:val="001741C5"/>
    <w:rsid w:val="0017437B"/>
    <w:rsid w:val="00174A30"/>
    <w:rsid w:val="00174C0E"/>
    <w:rsid w:val="00175370"/>
    <w:rsid w:val="00175798"/>
    <w:rsid w:val="00175D34"/>
    <w:rsid w:val="00175E04"/>
    <w:rsid w:val="00175E5A"/>
    <w:rsid w:val="001763B8"/>
    <w:rsid w:val="00176E12"/>
    <w:rsid w:val="00176FAF"/>
    <w:rsid w:val="0018105A"/>
    <w:rsid w:val="001810DA"/>
    <w:rsid w:val="00181820"/>
    <w:rsid w:val="00181A78"/>
    <w:rsid w:val="00181C6B"/>
    <w:rsid w:val="00181E92"/>
    <w:rsid w:val="0018215C"/>
    <w:rsid w:val="0018218E"/>
    <w:rsid w:val="0018348E"/>
    <w:rsid w:val="001836EE"/>
    <w:rsid w:val="00183AE4"/>
    <w:rsid w:val="00183CAE"/>
    <w:rsid w:val="001845C7"/>
    <w:rsid w:val="00184A61"/>
    <w:rsid w:val="00184AFF"/>
    <w:rsid w:val="00185549"/>
    <w:rsid w:val="0018571D"/>
    <w:rsid w:val="00185A3A"/>
    <w:rsid w:val="00185CBA"/>
    <w:rsid w:val="0018655E"/>
    <w:rsid w:val="00186AEE"/>
    <w:rsid w:val="0018755F"/>
    <w:rsid w:val="001876CA"/>
    <w:rsid w:val="0019064A"/>
    <w:rsid w:val="00192BFE"/>
    <w:rsid w:val="00192EC5"/>
    <w:rsid w:val="00193005"/>
    <w:rsid w:val="00193A79"/>
    <w:rsid w:val="00193BAB"/>
    <w:rsid w:val="00194793"/>
    <w:rsid w:val="0019509A"/>
    <w:rsid w:val="001951E8"/>
    <w:rsid w:val="00195314"/>
    <w:rsid w:val="0019554C"/>
    <w:rsid w:val="00196657"/>
    <w:rsid w:val="001968CE"/>
    <w:rsid w:val="00197B6A"/>
    <w:rsid w:val="00197F10"/>
    <w:rsid w:val="001A0334"/>
    <w:rsid w:val="001A0E61"/>
    <w:rsid w:val="001A0FF7"/>
    <w:rsid w:val="001A142B"/>
    <w:rsid w:val="001A21CB"/>
    <w:rsid w:val="001A22C1"/>
    <w:rsid w:val="001A28DC"/>
    <w:rsid w:val="001A3252"/>
    <w:rsid w:val="001A3256"/>
    <w:rsid w:val="001A350C"/>
    <w:rsid w:val="001A3C1A"/>
    <w:rsid w:val="001A5150"/>
    <w:rsid w:val="001A52BF"/>
    <w:rsid w:val="001A5993"/>
    <w:rsid w:val="001A5AB8"/>
    <w:rsid w:val="001A6A01"/>
    <w:rsid w:val="001A6BA3"/>
    <w:rsid w:val="001A7154"/>
    <w:rsid w:val="001A72B4"/>
    <w:rsid w:val="001A77D6"/>
    <w:rsid w:val="001B0739"/>
    <w:rsid w:val="001B0EDE"/>
    <w:rsid w:val="001B1129"/>
    <w:rsid w:val="001B18CF"/>
    <w:rsid w:val="001B2758"/>
    <w:rsid w:val="001B2AF7"/>
    <w:rsid w:val="001B2C73"/>
    <w:rsid w:val="001B3058"/>
    <w:rsid w:val="001B338F"/>
    <w:rsid w:val="001B40F6"/>
    <w:rsid w:val="001B4423"/>
    <w:rsid w:val="001B47C7"/>
    <w:rsid w:val="001B6EDD"/>
    <w:rsid w:val="001B7230"/>
    <w:rsid w:val="001B7456"/>
    <w:rsid w:val="001B7E3B"/>
    <w:rsid w:val="001B7FEE"/>
    <w:rsid w:val="001C0003"/>
    <w:rsid w:val="001C016A"/>
    <w:rsid w:val="001C0AA6"/>
    <w:rsid w:val="001C0CE5"/>
    <w:rsid w:val="001C19AA"/>
    <w:rsid w:val="001C1BA8"/>
    <w:rsid w:val="001C1D96"/>
    <w:rsid w:val="001C207B"/>
    <w:rsid w:val="001C2288"/>
    <w:rsid w:val="001C2729"/>
    <w:rsid w:val="001C2AF9"/>
    <w:rsid w:val="001C2D6F"/>
    <w:rsid w:val="001C2F9F"/>
    <w:rsid w:val="001C3401"/>
    <w:rsid w:val="001C3C1F"/>
    <w:rsid w:val="001C43EC"/>
    <w:rsid w:val="001C5237"/>
    <w:rsid w:val="001C53EC"/>
    <w:rsid w:val="001C5898"/>
    <w:rsid w:val="001C59DE"/>
    <w:rsid w:val="001C688A"/>
    <w:rsid w:val="001C6B64"/>
    <w:rsid w:val="001C6BB9"/>
    <w:rsid w:val="001C754A"/>
    <w:rsid w:val="001D0D04"/>
    <w:rsid w:val="001D0D1E"/>
    <w:rsid w:val="001D231B"/>
    <w:rsid w:val="001D276A"/>
    <w:rsid w:val="001D309E"/>
    <w:rsid w:val="001D31F1"/>
    <w:rsid w:val="001D3752"/>
    <w:rsid w:val="001D3910"/>
    <w:rsid w:val="001D4CE1"/>
    <w:rsid w:val="001D5281"/>
    <w:rsid w:val="001D5402"/>
    <w:rsid w:val="001D54FB"/>
    <w:rsid w:val="001D6952"/>
    <w:rsid w:val="001D6B87"/>
    <w:rsid w:val="001D6C79"/>
    <w:rsid w:val="001D6CA8"/>
    <w:rsid w:val="001D709F"/>
    <w:rsid w:val="001D73AC"/>
    <w:rsid w:val="001D764F"/>
    <w:rsid w:val="001E19D1"/>
    <w:rsid w:val="001E1E0F"/>
    <w:rsid w:val="001E1E1E"/>
    <w:rsid w:val="001E1E2F"/>
    <w:rsid w:val="001E2121"/>
    <w:rsid w:val="001E3A88"/>
    <w:rsid w:val="001E3CCE"/>
    <w:rsid w:val="001E3CD1"/>
    <w:rsid w:val="001E4229"/>
    <w:rsid w:val="001E49C3"/>
    <w:rsid w:val="001E4EFE"/>
    <w:rsid w:val="001E5824"/>
    <w:rsid w:val="001E5EA2"/>
    <w:rsid w:val="001E666E"/>
    <w:rsid w:val="001E69A1"/>
    <w:rsid w:val="001E72A3"/>
    <w:rsid w:val="001E7C20"/>
    <w:rsid w:val="001F05B8"/>
    <w:rsid w:val="001F0923"/>
    <w:rsid w:val="001F1055"/>
    <w:rsid w:val="001F11C2"/>
    <w:rsid w:val="001F1882"/>
    <w:rsid w:val="001F1A3B"/>
    <w:rsid w:val="001F2178"/>
    <w:rsid w:val="001F23AB"/>
    <w:rsid w:val="001F24EB"/>
    <w:rsid w:val="001F2516"/>
    <w:rsid w:val="001F2824"/>
    <w:rsid w:val="001F2F6D"/>
    <w:rsid w:val="001F2F9B"/>
    <w:rsid w:val="001F32D5"/>
    <w:rsid w:val="001F36BE"/>
    <w:rsid w:val="001F3902"/>
    <w:rsid w:val="001F3D45"/>
    <w:rsid w:val="001F436C"/>
    <w:rsid w:val="001F4AE3"/>
    <w:rsid w:val="001F4EE7"/>
    <w:rsid w:val="001F59F5"/>
    <w:rsid w:val="001F708C"/>
    <w:rsid w:val="0020040A"/>
    <w:rsid w:val="00200F1A"/>
    <w:rsid w:val="00202006"/>
    <w:rsid w:val="002023AC"/>
    <w:rsid w:val="0020363D"/>
    <w:rsid w:val="002036A4"/>
    <w:rsid w:val="0020380B"/>
    <w:rsid w:val="00203903"/>
    <w:rsid w:val="00203CB0"/>
    <w:rsid w:val="00204110"/>
    <w:rsid w:val="0020437D"/>
    <w:rsid w:val="002056C4"/>
    <w:rsid w:val="00205A5A"/>
    <w:rsid w:val="00206B33"/>
    <w:rsid w:val="00207294"/>
    <w:rsid w:val="0020730A"/>
    <w:rsid w:val="00207534"/>
    <w:rsid w:val="00210756"/>
    <w:rsid w:val="00211B76"/>
    <w:rsid w:val="00211D6A"/>
    <w:rsid w:val="00212DA0"/>
    <w:rsid w:val="00213336"/>
    <w:rsid w:val="00213C68"/>
    <w:rsid w:val="00213E42"/>
    <w:rsid w:val="00213F58"/>
    <w:rsid w:val="00214166"/>
    <w:rsid w:val="0021565F"/>
    <w:rsid w:val="002164B0"/>
    <w:rsid w:val="002169F4"/>
    <w:rsid w:val="00216EE5"/>
    <w:rsid w:val="002174A6"/>
    <w:rsid w:val="00217743"/>
    <w:rsid w:val="0021784C"/>
    <w:rsid w:val="00217D5B"/>
    <w:rsid w:val="00217F09"/>
    <w:rsid w:val="0022019D"/>
    <w:rsid w:val="00220780"/>
    <w:rsid w:val="00221A74"/>
    <w:rsid w:val="00222BEA"/>
    <w:rsid w:val="00222C47"/>
    <w:rsid w:val="00224EBB"/>
    <w:rsid w:val="00226259"/>
    <w:rsid w:val="00226BE4"/>
    <w:rsid w:val="00227431"/>
    <w:rsid w:val="002317A3"/>
    <w:rsid w:val="0023221C"/>
    <w:rsid w:val="00232C41"/>
    <w:rsid w:val="00233AFC"/>
    <w:rsid w:val="00233BFC"/>
    <w:rsid w:val="00233EA8"/>
    <w:rsid w:val="002349C9"/>
    <w:rsid w:val="00234B4E"/>
    <w:rsid w:val="002357DB"/>
    <w:rsid w:val="00235B24"/>
    <w:rsid w:val="00235D14"/>
    <w:rsid w:val="00235E1B"/>
    <w:rsid w:val="0023654D"/>
    <w:rsid w:val="0023693C"/>
    <w:rsid w:val="00236B2E"/>
    <w:rsid w:val="00236F9C"/>
    <w:rsid w:val="00237421"/>
    <w:rsid w:val="00237644"/>
    <w:rsid w:val="002377FF"/>
    <w:rsid w:val="00237B62"/>
    <w:rsid w:val="00237E72"/>
    <w:rsid w:val="00237FAF"/>
    <w:rsid w:val="002400A4"/>
    <w:rsid w:val="0024010D"/>
    <w:rsid w:val="002406AF"/>
    <w:rsid w:val="002409A9"/>
    <w:rsid w:val="0024197F"/>
    <w:rsid w:val="00241D20"/>
    <w:rsid w:val="00242242"/>
    <w:rsid w:val="00242580"/>
    <w:rsid w:val="00242B64"/>
    <w:rsid w:val="002443F3"/>
    <w:rsid w:val="00244A61"/>
    <w:rsid w:val="002455AB"/>
    <w:rsid w:val="00245D02"/>
    <w:rsid w:val="00246657"/>
    <w:rsid w:val="00246E5A"/>
    <w:rsid w:val="002471EE"/>
    <w:rsid w:val="00247809"/>
    <w:rsid w:val="00250514"/>
    <w:rsid w:val="002511C0"/>
    <w:rsid w:val="00251300"/>
    <w:rsid w:val="00251581"/>
    <w:rsid w:val="00251F16"/>
    <w:rsid w:val="002521DA"/>
    <w:rsid w:val="00252971"/>
    <w:rsid w:val="00252D4C"/>
    <w:rsid w:val="002538AC"/>
    <w:rsid w:val="002539BF"/>
    <w:rsid w:val="00253AD0"/>
    <w:rsid w:val="00253C3C"/>
    <w:rsid w:val="00253FC7"/>
    <w:rsid w:val="002541A8"/>
    <w:rsid w:val="00254401"/>
    <w:rsid w:val="002546FB"/>
    <w:rsid w:val="00254981"/>
    <w:rsid w:val="002554F1"/>
    <w:rsid w:val="002558F2"/>
    <w:rsid w:val="002560E7"/>
    <w:rsid w:val="00256995"/>
    <w:rsid w:val="00256BE7"/>
    <w:rsid w:val="00256C83"/>
    <w:rsid w:val="00257768"/>
    <w:rsid w:val="00257C53"/>
    <w:rsid w:val="00260481"/>
    <w:rsid w:val="002607CD"/>
    <w:rsid w:val="00261519"/>
    <w:rsid w:val="002626AD"/>
    <w:rsid w:val="00262A59"/>
    <w:rsid w:val="0026301F"/>
    <w:rsid w:val="002632F1"/>
    <w:rsid w:val="0026341D"/>
    <w:rsid w:val="002659C9"/>
    <w:rsid w:val="00265BB4"/>
    <w:rsid w:val="00265CFE"/>
    <w:rsid w:val="00265F84"/>
    <w:rsid w:val="002660F2"/>
    <w:rsid w:val="002663A9"/>
    <w:rsid w:val="00266B11"/>
    <w:rsid w:val="00266F59"/>
    <w:rsid w:val="00267AA0"/>
    <w:rsid w:val="00270169"/>
    <w:rsid w:val="0027085E"/>
    <w:rsid w:val="00270869"/>
    <w:rsid w:val="002710D3"/>
    <w:rsid w:val="002719A5"/>
    <w:rsid w:val="002720CB"/>
    <w:rsid w:val="002725B2"/>
    <w:rsid w:val="00272C47"/>
    <w:rsid w:val="002731C1"/>
    <w:rsid w:val="002736D3"/>
    <w:rsid w:val="00273A95"/>
    <w:rsid w:val="002753DD"/>
    <w:rsid w:val="0027605C"/>
    <w:rsid w:val="00276163"/>
    <w:rsid w:val="00277508"/>
    <w:rsid w:val="002800EE"/>
    <w:rsid w:val="00280BE2"/>
    <w:rsid w:val="0028167F"/>
    <w:rsid w:val="002816C6"/>
    <w:rsid w:val="00281702"/>
    <w:rsid w:val="002820A9"/>
    <w:rsid w:val="00282811"/>
    <w:rsid w:val="00282BE9"/>
    <w:rsid w:val="0028382A"/>
    <w:rsid w:val="00283993"/>
    <w:rsid w:val="00283E28"/>
    <w:rsid w:val="00284144"/>
    <w:rsid w:val="00285307"/>
    <w:rsid w:val="00285EAF"/>
    <w:rsid w:val="00286536"/>
    <w:rsid w:val="00286598"/>
    <w:rsid w:val="0028692C"/>
    <w:rsid w:val="00286C0A"/>
    <w:rsid w:val="00287B3E"/>
    <w:rsid w:val="00287B47"/>
    <w:rsid w:val="00287D19"/>
    <w:rsid w:val="00290966"/>
    <w:rsid w:val="002909D1"/>
    <w:rsid w:val="00290B74"/>
    <w:rsid w:val="00291359"/>
    <w:rsid w:val="002915D2"/>
    <w:rsid w:val="002917B3"/>
    <w:rsid w:val="00291EF3"/>
    <w:rsid w:val="00291FA5"/>
    <w:rsid w:val="002921E0"/>
    <w:rsid w:val="002924E7"/>
    <w:rsid w:val="002926D5"/>
    <w:rsid w:val="00292CED"/>
    <w:rsid w:val="0029335A"/>
    <w:rsid w:val="0029349E"/>
    <w:rsid w:val="0029366B"/>
    <w:rsid w:val="002942C7"/>
    <w:rsid w:val="002948BA"/>
    <w:rsid w:val="00294AD2"/>
    <w:rsid w:val="0029531E"/>
    <w:rsid w:val="002959B9"/>
    <w:rsid w:val="00295B70"/>
    <w:rsid w:val="00296278"/>
    <w:rsid w:val="0029644B"/>
    <w:rsid w:val="002969F0"/>
    <w:rsid w:val="00296EB6"/>
    <w:rsid w:val="002A083E"/>
    <w:rsid w:val="002A0CDA"/>
    <w:rsid w:val="002A161F"/>
    <w:rsid w:val="002A1E57"/>
    <w:rsid w:val="002A2336"/>
    <w:rsid w:val="002A325A"/>
    <w:rsid w:val="002A3906"/>
    <w:rsid w:val="002A4D7C"/>
    <w:rsid w:val="002A4E8C"/>
    <w:rsid w:val="002A53F5"/>
    <w:rsid w:val="002A5638"/>
    <w:rsid w:val="002A570A"/>
    <w:rsid w:val="002A5725"/>
    <w:rsid w:val="002A60C7"/>
    <w:rsid w:val="002A64C9"/>
    <w:rsid w:val="002A72CA"/>
    <w:rsid w:val="002A79C2"/>
    <w:rsid w:val="002B1715"/>
    <w:rsid w:val="002B1727"/>
    <w:rsid w:val="002B18CA"/>
    <w:rsid w:val="002B1FF4"/>
    <w:rsid w:val="002B3641"/>
    <w:rsid w:val="002B37CF"/>
    <w:rsid w:val="002B5D28"/>
    <w:rsid w:val="002B6082"/>
    <w:rsid w:val="002B652F"/>
    <w:rsid w:val="002B66D6"/>
    <w:rsid w:val="002B743C"/>
    <w:rsid w:val="002B79C1"/>
    <w:rsid w:val="002B7F13"/>
    <w:rsid w:val="002C071F"/>
    <w:rsid w:val="002C0EF6"/>
    <w:rsid w:val="002C0F21"/>
    <w:rsid w:val="002C206D"/>
    <w:rsid w:val="002C3342"/>
    <w:rsid w:val="002C348B"/>
    <w:rsid w:val="002C6134"/>
    <w:rsid w:val="002C642B"/>
    <w:rsid w:val="002C6511"/>
    <w:rsid w:val="002C68F2"/>
    <w:rsid w:val="002C6F4B"/>
    <w:rsid w:val="002C74F9"/>
    <w:rsid w:val="002C75A8"/>
    <w:rsid w:val="002C7AC3"/>
    <w:rsid w:val="002C7C11"/>
    <w:rsid w:val="002D0761"/>
    <w:rsid w:val="002D0EF2"/>
    <w:rsid w:val="002D13C9"/>
    <w:rsid w:val="002D1434"/>
    <w:rsid w:val="002D14A2"/>
    <w:rsid w:val="002D1BD1"/>
    <w:rsid w:val="002D2695"/>
    <w:rsid w:val="002D3437"/>
    <w:rsid w:val="002D35B9"/>
    <w:rsid w:val="002D41C7"/>
    <w:rsid w:val="002D433F"/>
    <w:rsid w:val="002D4BC5"/>
    <w:rsid w:val="002D607C"/>
    <w:rsid w:val="002D622C"/>
    <w:rsid w:val="002D630A"/>
    <w:rsid w:val="002D6C23"/>
    <w:rsid w:val="002D72BE"/>
    <w:rsid w:val="002D7525"/>
    <w:rsid w:val="002D7817"/>
    <w:rsid w:val="002D783E"/>
    <w:rsid w:val="002D7B8E"/>
    <w:rsid w:val="002D7CC6"/>
    <w:rsid w:val="002E0E08"/>
    <w:rsid w:val="002E3652"/>
    <w:rsid w:val="002E3C56"/>
    <w:rsid w:val="002E5000"/>
    <w:rsid w:val="002E5FDE"/>
    <w:rsid w:val="002E6371"/>
    <w:rsid w:val="002E771B"/>
    <w:rsid w:val="002E7CEB"/>
    <w:rsid w:val="002E7FF0"/>
    <w:rsid w:val="002F0A4E"/>
    <w:rsid w:val="002F1D3E"/>
    <w:rsid w:val="002F259E"/>
    <w:rsid w:val="002F347E"/>
    <w:rsid w:val="002F3722"/>
    <w:rsid w:val="002F3C1C"/>
    <w:rsid w:val="002F4F0B"/>
    <w:rsid w:val="002F50EE"/>
    <w:rsid w:val="002F535D"/>
    <w:rsid w:val="002F619A"/>
    <w:rsid w:val="002F61FE"/>
    <w:rsid w:val="002F6F00"/>
    <w:rsid w:val="002F7116"/>
    <w:rsid w:val="002F7643"/>
    <w:rsid w:val="00300D72"/>
    <w:rsid w:val="00300F4F"/>
    <w:rsid w:val="0030108D"/>
    <w:rsid w:val="00301171"/>
    <w:rsid w:val="00301921"/>
    <w:rsid w:val="00301FD0"/>
    <w:rsid w:val="003025DE"/>
    <w:rsid w:val="003027A0"/>
    <w:rsid w:val="00302B53"/>
    <w:rsid w:val="0030344F"/>
    <w:rsid w:val="0030351F"/>
    <w:rsid w:val="003050B1"/>
    <w:rsid w:val="00305D57"/>
    <w:rsid w:val="0030646F"/>
    <w:rsid w:val="003073B0"/>
    <w:rsid w:val="003074B8"/>
    <w:rsid w:val="003104FF"/>
    <w:rsid w:val="003105C1"/>
    <w:rsid w:val="00310922"/>
    <w:rsid w:val="00310E5C"/>
    <w:rsid w:val="003114C0"/>
    <w:rsid w:val="00311699"/>
    <w:rsid w:val="003117BA"/>
    <w:rsid w:val="00312058"/>
    <w:rsid w:val="003124EF"/>
    <w:rsid w:val="003125BA"/>
    <w:rsid w:val="003127F6"/>
    <w:rsid w:val="00312ED4"/>
    <w:rsid w:val="00313174"/>
    <w:rsid w:val="00313236"/>
    <w:rsid w:val="00314636"/>
    <w:rsid w:val="003154C4"/>
    <w:rsid w:val="0031580C"/>
    <w:rsid w:val="003170A8"/>
    <w:rsid w:val="003170CF"/>
    <w:rsid w:val="003175E3"/>
    <w:rsid w:val="00317E76"/>
    <w:rsid w:val="00320EC8"/>
    <w:rsid w:val="00320EFF"/>
    <w:rsid w:val="003213A1"/>
    <w:rsid w:val="003224AD"/>
    <w:rsid w:val="003224CF"/>
    <w:rsid w:val="00322F63"/>
    <w:rsid w:val="0032361F"/>
    <w:rsid w:val="00325099"/>
    <w:rsid w:val="0032623C"/>
    <w:rsid w:val="003269E3"/>
    <w:rsid w:val="00326FE8"/>
    <w:rsid w:val="003270C8"/>
    <w:rsid w:val="00327149"/>
    <w:rsid w:val="003272EC"/>
    <w:rsid w:val="0032742B"/>
    <w:rsid w:val="00327B04"/>
    <w:rsid w:val="00327E4E"/>
    <w:rsid w:val="003313E4"/>
    <w:rsid w:val="00331A0A"/>
    <w:rsid w:val="00332FBF"/>
    <w:rsid w:val="003338EE"/>
    <w:rsid w:val="00333BA6"/>
    <w:rsid w:val="00334284"/>
    <w:rsid w:val="00334F5F"/>
    <w:rsid w:val="00334FDB"/>
    <w:rsid w:val="0033577C"/>
    <w:rsid w:val="00335F99"/>
    <w:rsid w:val="003365A4"/>
    <w:rsid w:val="0033664F"/>
    <w:rsid w:val="00337909"/>
    <w:rsid w:val="00337D37"/>
    <w:rsid w:val="00340715"/>
    <w:rsid w:val="003407BF"/>
    <w:rsid w:val="00340FBC"/>
    <w:rsid w:val="0034260B"/>
    <w:rsid w:val="00342FFD"/>
    <w:rsid w:val="00343056"/>
    <w:rsid w:val="003433DD"/>
    <w:rsid w:val="00343531"/>
    <w:rsid w:val="00344503"/>
    <w:rsid w:val="00345D5B"/>
    <w:rsid w:val="003462B6"/>
    <w:rsid w:val="00346DA8"/>
    <w:rsid w:val="0034708C"/>
    <w:rsid w:val="00347234"/>
    <w:rsid w:val="0034793D"/>
    <w:rsid w:val="00347B02"/>
    <w:rsid w:val="003500E7"/>
    <w:rsid w:val="00350EAB"/>
    <w:rsid w:val="003517FF"/>
    <w:rsid w:val="00351ADD"/>
    <w:rsid w:val="00351CFE"/>
    <w:rsid w:val="0035272D"/>
    <w:rsid w:val="00352D6C"/>
    <w:rsid w:val="00352E68"/>
    <w:rsid w:val="0035337F"/>
    <w:rsid w:val="003533D1"/>
    <w:rsid w:val="003534B5"/>
    <w:rsid w:val="0035375C"/>
    <w:rsid w:val="0035386A"/>
    <w:rsid w:val="00353B77"/>
    <w:rsid w:val="00354321"/>
    <w:rsid w:val="00354E66"/>
    <w:rsid w:val="00354F2F"/>
    <w:rsid w:val="00357A16"/>
    <w:rsid w:val="00357A28"/>
    <w:rsid w:val="00357F17"/>
    <w:rsid w:val="00357F20"/>
    <w:rsid w:val="00360B85"/>
    <w:rsid w:val="00361293"/>
    <w:rsid w:val="003613B2"/>
    <w:rsid w:val="00361AC6"/>
    <w:rsid w:val="00361D46"/>
    <w:rsid w:val="00362481"/>
    <w:rsid w:val="00362BDA"/>
    <w:rsid w:val="00362ED6"/>
    <w:rsid w:val="003636F0"/>
    <w:rsid w:val="003640A7"/>
    <w:rsid w:val="0036615A"/>
    <w:rsid w:val="0036644B"/>
    <w:rsid w:val="003664DB"/>
    <w:rsid w:val="003669B0"/>
    <w:rsid w:val="00366CAE"/>
    <w:rsid w:val="00366F21"/>
    <w:rsid w:val="003672F2"/>
    <w:rsid w:val="0036753F"/>
    <w:rsid w:val="00367BD1"/>
    <w:rsid w:val="00367F63"/>
    <w:rsid w:val="00367F93"/>
    <w:rsid w:val="00370A2C"/>
    <w:rsid w:val="003713B4"/>
    <w:rsid w:val="00372195"/>
    <w:rsid w:val="00372664"/>
    <w:rsid w:val="00373CC8"/>
    <w:rsid w:val="0037471C"/>
    <w:rsid w:val="003752ED"/>
    <w:rsid w:val="00377236"/>
    <w:rsid w:val="0037724E"/>
    <w:rsid w:val="00377CDC"/>
    <w:rsid w:val="0038003E"/>
    <w:rsid w:val="00380A75"/>
    <w:rsid w:val="00380A9E"/>
    <w:rsid w:val="00380FE0"/>
    <w:rsid w:val="003814CC"/>
    <w:rsid w:val="0038156A"/>
    <w:rsid w:val="00381C6F"/>
    <w:rsid w:val="00381F79"/>
    <w:rsid w:val="0038252E"/>
    <w:rsid w:val="0038284D"/>
    <w:rsid w:val="00382E7B"/>
    <w:rsid w:val="003830AB"/>
    <w:rsid w:val="003833AA"/>
    <w:rsid w:val="003835BF"/>
    <w:rsid w:val="00383928"/>
    <w:rsid w:val="00385E2D"/>
    <w:rsid w:val="00386146"/>
    <w:rsid w:val="0038652B"/>
    <w:rsid w:val="00386A78"/>
    <w:rsid w:val="00386BBA"/>
    <w:rsid w:val="00386BF4"/>
    <w:rsid w:val="00386F2F"/>
    <w:rsid w:val="00387619"/>
    <w:rsid w:val="00387B46"/>
    <w:rsid w:val="00390413"/>
    <w:rsid w:val="00390491"/>
    <w:rsid w:val="00390514"/>
    <w:rsid w:val="0039099A"/>
    <w:rsid w:val="00390C4B"/>
    <w:rsid w:val="003915F6"/>
    <w:rsid w:val="003929CE"/>
    <w:rsid w:val="003931FD"/>
    <w:rsid w:val="0039364F"/>
    <w:rsid w:val="00393F6C"/>
    <w:rsid w:val="003949B1"/>
    <w:rsid w:val="00394F04"/>
    <w:rsid w:val="00395D26"/>
    <w:rsid w:val="0039608E"/>
    <w:rsid w:val="0039672D"/>
    <w:rsid w:val="003969F3"/>
    <w:rsid w:val="00396D12"/>
    <w:rsid w:val="00396D4D"/>
    <w:rsid w:val="00396E4E"/>
    <w:rsid w:val="00397343"/>
    <w:rsid w:val="003A01F7"/>
    <w:rsid w:val="003A0F21"/>
    <w:rsid w:val="003A13A8"/>
    <w:rsid w:val="003A1601"/>
    <w:rsid w:val="003A1EF9"/>
    <w:rsid w:val="003A2FC3"/>
    <w:rsid w:val="003A5636"/>
    <w:rsid w:val="003A5FB8"/>
    <w:rsid w:val="003A63A0"/>
    <w:rsid w:val="003A738E"/>
    <w:rsid w:val="003A79B3"/>
    <w:rsid w:val="003A7F1A"/>
    <w:rsid w:val="003B08F4"/>
    <w:rsid w:val="003B0C6D"/>
    <w:rsid w:val="003B3206"/>
    <w:rsid w:val="003B3812"/>
    <w:rsid w:val="003B3C1E"/>
    <w:rsid w:val="003B3C88"/>
    <w:rsid w:val="003B3FCC"/>
    <w:rsid w:val="003B446A"/>
    <w:rsid w:val="003B5067"/>
    <w:rsid w:val="003B50EB"/>
    <w:rsid w:val="003B52D0"/>
    <w:rsid w:val="003B590A"/>
    <w:rsid w:val="003B5C1D"/>
    <w:rsid w:val="003B62F2"/>
    <w:rsid w:val="003B781D"/>
    <w:rsid w:val="003C034D"/>
    <w:rsid w:val="003C07DB"/>
    <w:rsid w:val="003C08FD"/>
    <w:rsid w:val="003C0BEA"/>
    <w:rsid w:val="003C116D"/>
    <w:rsid w:val="003C156F"/>
    <w:rsid w:val="003C1BBA"/>
    <w:rsid w:val="003C1E4B"/>
    <w:rsid w:val="003C2567"/>
    <w:rsid w:val="003C29A6"/>
    <w:rsid w:val="003C2AB3"/>
    <w:rsid w:val="003C3489"/>
    <w:rsid w:val="003C3FFA"/>
    <w:rsid w:val="003C418D"/>
    <w:rsid w:val="003C44C9"/>
    <w:rsid w:val="003C5029"/>
    <w:rsid w:val="003C5403"/>
    <w:rsid w:val="003C666D"/>
    <w:rsid w:val="003C669F"/>
    <w:rsid w:val="003C6D1C"/>
    <w:rsid w:val="003C6DF2"/>
    <w:rsid w:val="003C6DF5"/>
    <w:rsid w:val="003C6DF7"/>
    <w:rsid w:val="003C6FD7"/>
    <w:rsid w:val="003D03DB"/>
    <w:rsid w:val="003D0B55"/>
    <w:rsid w:val="003D119F"/>
    <w:rsid w:val="003D1FB3"/>
    <w:rsid w:val="003D2691"/>
    <w:rsid w:val="003D2963"/>
    <w:rsid w:val="003D37FA"/>
    <w:rsid w:val="003D42C5"/>
    <w:rsid w:val="003D4539"/>
    <w:rsid w:val="003D5095"/>
    <w:rsid w:val="003D5DAE"/>
    <w:rsid w:val="003D676C"/>
    <w:rsid w:val="003D738A"/>
    <w:rsid w:val="003D7FC6"/>
    <w:rsid w:val="003E01AD"/>
    <w:rsid w:val="003E05CD"/>
    <w:rsid w:val="003E0EA5"/>
    <w:rsid w:val="003E0ECD"/>
    <w:rsid w:val="003E3ADB"/>
    <w:rsid w:val="003E3ADC"/>
    <w:rsid w:val="003E5EC9"/>
    <w:rsid w:val="003E7E87"/>
    <w:rsid w:val="003F0AE6"/>
    <w:rsid w:val="003F0C37"/>
    <w:rsid w:val="003F21A1"/>
    <w:rsid w:val="003F28B9"/>
    <w:rsid w:val="003F3242"/>
    <w:rsid w:val="003F3D25"/>
    <w:rsid w:val="003F4201"/>
    <w:rsid w:val="003F42FA"/>
    <w:rsid w:val="003F44D2"/>
    <w:rsid w:val="003F4746"/>
    <w:rsid w:val="003F488E"/>
    <w:rsid w:val="003F4B13"/>
    <w:rsid w:val="003F4CDF"/>
    <w:rsid w:val="003F4D03"/>
    <w:rsid w:val="003F4E67"/>
    <w:rsid w:val="003F5450"/>
    <w:rsid w:val="003F550F"/>
    <w:rsid w:val="003F586A"/>
    <w:rsid w:val="003F5F0D"/>
    <w:rsid w:val="003F606D"/>
    <w:rsid w:val="003F649D"/>
    <w:rsid w:val="003F6BDA"/>
    <w:rsid w:val="003F74CE"/>
    <w:rsid w:val="003F7B5A"/>
    <w:rsid w:val="00400058"/>
    <w:rsid w:val="00400111"/>
    <w:rsid w:val="00401608"/>
    <w:rsid w:val="0040163F"/>
    <w:rsid w:val="0040285E"/>
    <w:rsid w:val="00402A93"/>
    <w:rsid w:val="00402DFD"/>
    <w:rsid w:val="00402EB5"/>
    <w:rsid w:val="00402F97"/>
    <w:rsid w:val="00403B21"/>
    <w:rsid w:val="00403EEC"/>
    <w:rsid w:val="00406255"/>
    <w:rsid w:val="004062DD"/>
    <w:rsid w:val="00406D24"/>
    <w:rsid w:val="004070EC"/>
    <w:rsid w:val="0040782F"/>
    <w:rsid w:val="00410030"/>
    <w:rsid w:val="004108D2"/>
    <w:rsid w:val="0041162D"/>
    <w:rsid w:val="00412A20"/>
    <w:rsid w:val="004132E8"/>
    <w:rsid w:val="0041360E"/>
    <w:rsid w:val="00413F91"/>
    <w:rsid w:val="0041427D"/>
    <w:rsid w:val="00414574"/>
    <w:rsid w:val="00416559"/>
    <w:rsid w:val="00416B41"/>
    <w:rsid w:val="00417413"/>
    <w:rsid w:val="004201FF"/>
    <w:rsid w:val="00420623"/>
    <w:rsid w:val="00420D99"/>
    <w:rsid w:val="00420E60"/>
    <w:rsid w:val="00420F12"/>
    <w:rsid w:val="00420F1F"/>
    <w:rsid w:val="00422355"/>
    <w:rsid w:val="00422CD9"/>
    <w:rsid w:val="00423377"/>
    <w:rsid w:val="00423EDC"/>
    <w:rsid w:val="00424A28"/>
    <w:rsid w:val="0042509D"/>
    <w:rsid w:val="004256E3"/>
    <w:rsid w:val="004258D6"/>
    <w:rsid w:val="004259B5"/>
    <w:rsid w:val="00425E50"/>
    <w:rsid w:val="00426B23"/>
    <w:rsid w:val="00426C44"/>
    <w:rsid w:val="00427425"/>
    <w:rsid w:val="00427C32"/>
    <w:rsid w:val="004302ED"/>
    <w:rsid w:val="004305D2"/>
    <w:rsid w:val="00430AB9"/>
    <w:rsid w:val="00430B1C"/>
    <w:rsid w:val="00431062"/>
    <w:rsid w:val="0043119E"/>
    <w:rsid w:val="0043174C"/>
    <w:rsid w:val="0043175F"/>
    <w:rsid w:val="00432126"/>
    <w:rsid w:val="00433298"/>
    <w:rsid w:val="004335B9"/>
    <w:rsid w:val="00433895"/>
    <w:rsid w:val="00434644"/>
    <w:rsid w:val="00434711"/>
    <w:rsid w:val="00434A69"/>
    <w:rsid w:val="00434E3C"/>
    <w:rsid w:val="00435A5D"/>
    <w:rsid w:val="0043651C"/>
    <w:rsid w:val="00436EB1"/>
    <w:rsid w:val="00437588"/>
    <w:rsid w:val="004379E2"/>
    <w:rsid w:val="004405C3"/>
    <w:rsid w:val="00440AC2"/>
    <w:rsid w:val="00440C8E"/>
    <w:rsid w:val="00441026"/>
    <w:rsid w:val="00442BDE"/>
    <w:rsid w:val="00442F3E"/>
    <w:rsid w:val="004435F5"/>
    <w:rsid w:val="00443EFA"/>
    <w:rsid w:val="0044540D"/>
    <w:rsid w:val="00446BF2"/>
    <w:rsid w:val="00446FCA"/>
    <w:rsid w:val="0044744E"/>
    <w:rsid w:val="004508F2"/>
    <w:rsid w:val="00451010"/>
    <w:rsid w:val="0045125F"/>
    <w:rsid w:val="00451453"/>
    <w:rsid w:val="004529A6"/>
    <w:rsid w:val="00452C30"/>
    <w:rsid w:val="00452F47"/>
    <w:rsid w:val="00453620"/>
    <w:rsid w:val="0045371F"/>
    <w:rsid w:val="00453DAC"/>
    <w:rsid w:val="00454390"/>
    <w:rsid w:val="004543FB"/>
    <w:rsid w:val="00454438"/>
    <w:rsid w:val="004545CE"/>
    <w:rsid w:val="004553F6"/>
    <w:rsid w:val="00455DA1"/>
    <w:rsid w:val="00455FD1"/>
    <w:rsid w:val="00456199"/>
    <w:rsid w:val="00456B7D"/>
    <w:rsid w:val="00456C9F"/>
    <w:rsid w:val="00456CB6"/>
    <w:rsid w:val="00457802"/>
    <w:rsid w:val="004608E6"/>
    <w:rsid w:val="00460F5E"/>
    <w:rsid w:val="00461725"/>
    <w:rsid w:val="0046175D"/>
    <w:rsid w:val="00461C79"/>
    <w:rsid w:val="00462944"/>
    <w:rsid w:val="004634E6"/>
    <w:rsid w:val="00463E86"/>
    <w:rsid w:val="00464FBF"/>
    <w:rsid w:val="004653A5"/>
    <w:rsid w:val="00465ED6"/>
    <w:rsid w:val="00466B55"/>
    <w:rsid w:val="00466CFD"/>
    <w:rsid w:val="00466F97"/>
    <w:rsid w:val="0046713D"/>
    <w:rsid w:val="00467319"/>
    <w:rsid w:val="0046749A"/>
    <w:rsid w:val="0047095A"/>
    <w:rsid w:val="00470E00"/>
    <w:rsid w:val="00470EEE"/>
    <w:rsid w:val="00471AD7"/>
    <w:rsid w:val="0047218D"/>
    <w:rsid w:val="00472266"/>
    <w:rsid w:val="00472535"/>
    <w:rsid w:val="0047438B"/>
    <w:rsid w:val="004744D6"/>
    <w:rsid w:val="00474886"/>
    <w:rsid w:val="004748C8"/>
    <w:rsid w:val="00474E1B"/>
    <w:rsid w:val="0047505D"/>
    <w:rsid w:val="00475965"/>
    <w:rsid w:val="00475F2A"/>
    <w:rsid w:val="00476294"/>
    <w:rsid w:val="004776CE"/>
    <w:rsid w:val="00477984"/>
    <w:rsid w:val="00477ECE"/>
    <w:rsid w:val="00477F2C"/>
    <w:rsid w:val="004807AC"/>
    <w:rsid w:val="00480CC8"/>
    <w:rsid w:val="004812D4"/>
    <w:rsid w:val="00481392"/>
    <w:rsid w:val="00481E3A"/>
    <w:rsid w:val="004824D2"/>
    <w:rsid w:val="00482DD8"/>
    <w:rsid w:val="004830F4"/>
    <w:rsid w:val="00483474"/>
    <w:rsid w:val="00483675"/>
    <w:rsid w:val="00484602"/>
    <w:rsid w:val="00484E6B"/>
    <w:rsid w:val="00485684"/>
    <w:rsid w:val="00485E1C"/>
    <w:rsid w:val="00486DD7"/>
    <w:rsid w:val="00486EED"/>
    <w:rsid w:val="00486F7E"/>
    <w:rsid w:val="00487030"/>
    <w:rsid w:val="004875EE"/>
    <w:rsid w:val="00487AD3"/>
    <w:rsid w:val="00487F09"/>
    <w:rsid w:val="004907CA"/>
    <w:rsid w:val="00490B4A"/>
    <w:rsid w:val="0049232A"/>
    <w:rsid w:val="00493086"/>
    <w:rsid w:val="00493501"/>
    <w:rsid w:val="00493601"/>
    <w:rsid w:val="0049372C"/>
    <w:rsid w:val="00493A59"/>
    <w:rsid w:val="00494125"/>
    <w:rsid w:val="0049468C"/>
    <w:rsid w:val="004957EF"/>
    <w:rsid w:val="00496625"/>
    <w:rsid w:val="00496D16"/>
    <w:rsid w:val="004978E2"/>
    <w:rsid w:val="004A04BA"/>
    <w:rsid w:val="004A0D22"/>
    <w:rsid w:val="004A13E0"/>
    <w:rsid w:val="004A1614"/>
    <w:rsid w:val="004A1844"/>
    <w:rsid w:val="004A2081"/>
    <w:rsid w:val="004A2300"/>
    <w:rsid w:val="004A2F0E"/>
    <w:rsid w:val="004A38A8"/>
    <w:rsid w:val="004A3F4C"/>
    <w:rsid w:val="004A461A"/>
    <w:rsid w:val="004A46E7"/>
    <w:rsid w:val="004A519D"/>
    <w:rsid w:val="004A5587"/>
    <w:rsid w:val="004A6006"/>
    <w:rsid w:val="004A607D"/>
    <w:rsid w:val="004A63BD"/>
    <w:rsid w:val="004A6403"/>
    <w:rsid w:val="004A6743"/>
    <w:rsid w:val="004A697C"/>
    <w:rsid w:val="004A7161"/>
    <w:rsid w:val="004A7424"/>
    <w:rsid w:val="004A7720"/>
    <w:rsid w:val="004A78DD"/>
    <w:rsid w:val="004A7EDB"/>
    <w:rsid w:val="004B179C"/>
    <w:rsid w:val="004B246D"/>
    <w:rsid w:val="004B25F3"/>
    <w:rsid w:val="004B29D5"/>
    <w:rsid w:val="004B2FEC"/>
    <w:rsid w:val="004B474B"/>
    <w:rsid w:val="004B5A97"/>
    <w:rsid w:val="004B629B"/>
    <w:rsid w:val="004B753C"/>
    <w:rsid w:val="004C01FD"/>
    <w:rsid w:val="004C0652"/>
    <w:rsid w:val="004C0AA2"/>
    <w:rsid w:val="004C0B5E"/>
    <w:rsid w:val="004C0E64"/>
    <w:rsid w:val="004C0F21"/>
    <w:rsid w:val="004C1518"/>
    <w:rsid w:val="004C16F2"/>
    <w:rsid w:val="004C18B4"/>
    <w:rsid w:val="004C1DB5"/>
    <w:rsid w:val="004C257C"/>
    <w:rsid w:val="004C2E6B"/>
    <w:rsid w:val="004C4039"/>
    <w:rsid w:val="004C4AA8"/>
    <w:rsid w:val="004C52C7"/>
    <w:rsid w:val="004C5D1D"/>
    <w:rsid w:val="004C5F44"/>
    <w:rsid w:val="004C62F9"/>
    <w:rsid w:val="004C687E"/>
    <w:rsid w:val="004C6BF2"/>
    <w:rsid w:val="004C757A"/>
    <w:rsid w:val="004D01D1"/>
    <w:rsid w:val="004D086C"/>
    <w:rsid w:val="004D0C3F"/>
    <w:rsid w:val="004D0F70"/>
    <w:rsid w:val="004D2828"/>
    <w:rsid w:val="004D2ABE"/>
    <w:rsid w:val="004D304D"/>
    <w:rsid w:val="004D3528"/>
    <w:rsid w:val="004D3A11"/>
    <w:rsid w:val="004D429A"/>
    <w:rsid w:val="004D45BE"/>
    <w:rsid w:val="004D560D"/>
    <w:rsid w:val="004D56D4"/>
    <w:rsid w:val="004D590D"/>
    <w:rsid w:val="004D668E"/>
    <w:rsid w:val="004D698D"/>
    <w:rsid w:val="004D6E09"/>
    <w:rsid w:val="004D74D2"/>
    <w:rsid w:val="004D75AB"/>
    <w:rsid w:val="004D78F5"/>
    <w:rsid w:val="004D7CFF"/>
    <w:rsid w:val="004D7D7F"/>
    <w:rsid w:val="004E01B2"/>
    <w:rsid w:val="004E0360"/>
    <w:rsid w:val="004E0362"/>
    <w:rsid w:val="004E05F0"/>
    <w:rsid w:val="004E086A"/>
    <w:rsid w:val="004E1534"/>
    <w:rsid w:val="004E1B11"/>
    <w:rsid w:val="004E23D1"/>
    <w:rsid w:val="004E24CC"/>
    <w:rsid w:val="004E24D5"/>
    <w:rsid w:val="004E26AA"/>
    <w:rsid w:val="004E2B37"/>
    <w:rsid w:val="004E2EFD"/>
    <w:rsid w:val="004E3021"/>
    <w:rsid w:val="004E3729"/>
    <w:rsid w:val="004E3841"/>
    <w:rsid w:val="004E3DC6"/>
    <w:rsid w:val="004E3F7C"/>
    <w:rsid w:val="004E4B95"/>
    <w:rsid w:val="004E6559"/>
    <w:rsid w:val="004E65D1"/>
    <w:rsid w:val="004E66D9"/>
    <w:rsid w:val="004E6B09"/>
    <w:rsid w:val="004E6D68"/>
    <w:rsid w:val="004E7307"/>
    <w:rsid w:val="004E771F"/>
    <w:rsid w:val="004E7B42"/>
    <w:rsid w:val="004F0395"/>
    <w:rsid w:val="004F0D41"/>
    <w:rsid w:val="004F1C25"/>
    <w:rsid w:val="004F2C07"/>
    <w:rsid w:val="004F3D4E"/>
    <w:rsid w:val="004F51A6"/>
    <w:rsid w:val="004F616B"/>
    <w:rsid w:val="004F62B2"/>
    <w:rsid w:val="004F677D"/>
    <w:rsid w:val="004F6828"/>
    <w:rsid w:val="004F6BC9"/>
    <w:rsid w:val="004F6C99"/>
    <w:rsid w:val="004F7208"/>
    <w:rsid w:val="004F7355"/>
    <w:rsid w:val="004F7F61"/>
    <w:rsid w:val="00500557"/>
    <w:rsid w:val="005010B1"/>
    <w:rsid w:val="005012EF"/>
    <w:rsid w:val="005017C8"/>
    <w:rsid w:val="005035B8"/>
    <w:rsid w:val="005039A8"/>
    <w:rsid w:val="005046B5"/>
    <w:rsid w:val="005060E1"/>
    <w:rsid w:val="005063C5"/>
    <w:rsid w:val="0050667A"/>
    <w:rsid w:val="00506797"/>
    <w:rsid w:val="00506D17"/>
    <w:rsid w:val="00507364"/>
    <w:rsid w:val="00507C59"/>
    <w:rsid w:val="00507D9A"/>
    <w:rsid w:val="00507E0E"/>
    <w:rsid w:val="00510977"/>
    <w:rsid w:val="00510BAE"/>
    <w:rsid w:val="00510D69"/>
    <w:rsid w:val="005115EE"/>
    <w:rsid w:val="00511DE7"/>
    <w:rsid w:val="00512096"/>
    <w:rsid w:val="00513899"/>
    <w:rsid w:val="00513E55"/>
    <w:rsid w:val="0051535B"/>
    <w:rsid w:val="00515DBA"/>
    <w:rsid w:val="00516A9E"/>
    <w:rsid w:val="00516EC8"/>
    <w:rsid w:val="00517129"/>
    <w:rsid w:val="005200BD"/>
    <w:rsid w:val="0052018A"/>
    <w:rsid w:val="005202F3"/>
    <w:rsid w:val="00520376"/>
    <w:rsid w:val="00521170"/>
    <w:rsid w:val="0052213D"/>
    <w:rsid w:val="00522214"/>
    <w:rsid w:val="00523315"/>
    <w:rsid w:val="00524601"/>
    <w:rsid w:val="00524C93"/>
    <w:rsid w:val="00525738"/>
    <w:rsid w:val="005258EA"/>
    <w:rsid w:val="00526150"/>
    <w:rsid w:val="005261BD"/>
    <w:rsid w:val="005274CC"/>
    <w:rsid w:val="00527896"/>
    <w:rsid w:val="005278AD"/>
    <w:rsid w:val="00527C78"/>
    <w:rsid w:val="00527DE1"/>
    <w:rsid w:val="00530ECD"/>
    <w:rsid w:val="00530F58"/>
    <w:rsid w:val="0053187D"/>
    <w:rsid w:val="00531FEB"/>
    <w:rsid w:val="0053266E"/>
    <w:rsid w:val="0053347A"/>
    <w:rsid w:val="00533FD4"/>
    <w:rsid w:val="0053430A"/>
    <w:rsid w:val="00534357"/>
    <w:rsid w:val="00534389"/>
    <w:rsid w:val="00534918"/>
    <w:rsid w:val="00534D04"/>
    <w:rsid w:val="00535333"/>
    <w:rsid w:val="005354F2"/>
    <w:rsid w:val="005357CA"/>
    <w:rsid w:val="00535E30"/>
    <w:rsid w:val="00536064"/>
    <w:rsid w:val="00536298"/>
    <w:rsid w:val="0053665D"/>
    <w:rsid w:val="005371C1"/>
    <w:rsid w:val="00537207"/>
    <w:rsid w:val="005378DF"/>
    <w:rsid w:val="00537F5F"/>
    <w:rsid w:val="005404E1"/>
    <w:rsid w:val="00540983"/>
    <w:rsid w:val="00541315"/>
    <w:rsid w:val="00543029"/>
    <w:rsid w:val="00543472"/>
    <w:rsid w:val="00543DF9"/>
    <w:rsid w:val="00544289"/>
    <w:rsid w:val="00544329"/>
    <w:rsid w:val="005447B1"/>
    <w:rsid w:val="00544D9B"/>
    <w:rsid w:val="00544EF0"/>
    <w:rsid w:val="00545159"/>
    <w:rsid w:val="00545AE5"/>
    <w:rsid w:val="00545B0F"/>
    <w:rsid w:val="005460E3"/>
    <w:rsid w:val="005466FC"/>
    <w:rsid w:val="00547BC1"/>
    <w:rsid w:val="00547E25"/>
    <w:rsid w:val="005521E9"/>
    <w:rsid w:val="0055295B"/>
    <w:rsid w:val="00552BCD"/>
    <w:rsid w:val="005546BB"/>
    <w:rsid w:val="005546E1"/>
    <w:rsid w:val="00555567"/>
    <w:rsid w:val="005556D9"/>
    <w:rsid w:val="00555BAC"/>
    <w:rsid w:val="00555E26"/>
    <w:rsid w:val="00555E93"/>
    <w:rsid w:val="005565D6"/>
    <w:rsid w:val="00556BF8"/>
    <w:rsid w:val="00556D5F"/>
    <w:rsid w:val="00556E2D"/>
    <w:rsid w:val="005570B2"/>
    <w:rsid w:val="00560DA6"/>
    <w:rsid w:val="0056146C"/>
    <w:rsid w:val="0056270D"/>
    <w:rsid w:val="00563ECF"/>
    <w:rsid w:val="00564358"/>
    <w:rsid w:val="005643C2"/>
    <w:rsid w:val="0056455F"/>
    <w:rsid w:val="00564BAC"/>
    <w:rsid w:val="00564DF1"/>
    <w:rsid w:val="00564E6A"/>
    <w:rsid w:val="00565610"/>
    <w:rsid w:val="00565B4E"/>
    <w:rsid w:val="00565C68"/>
    <w:rsid w:val="0056639C"/>
    <w:rsid w:val="0057005E"/>
    <w:rsid w:val="0057010D"/>
    <w:rsid w:val="005701A4"/>
    <w:rsid w:val="00570AB6"/>
    <w:rsid w:val="00570F9A"/>
    <w:rsid w:val="00571420"/>
    <w:rsid w:val="005722D0"/>
    <w:rsid w:val="005724EE"/>
    <w:rsid w:val="00572783"/>
    <w:rsid w:val="005744C0"/>
    <w:rsid w:val="0057518B"/>
    <w:rsid w:val="00575499"/>
    <w:rsid w:val="00576054"/>
    <w:rsid w:val="00577156"/>
    <w:rsid w:val="0057739F"/>
    <w:rsid w:val="005801A4"/>
    <w:rsid w:val="005804E7"/>
    <w:rsid w:val="00580C52"/>
    <w:rsid w:val="0058121F"/>
    <w:rsid w:val="00581B73"/>
    <w:rsid w:val="00582632"/>
    <w:rsid w:val="00582F6D"/>
    <w:rsid w:val="00583546"/>
    <w:rsid w:val="00583B54"/>
    <w:rsid w:val="0058405C"/>
    <w:rsid w:val="0058421F"/>
    <w:rsid w:val="0058442F"/>
    <w:rsid w:val="0058534A"/>
    <w:rsid w:val="005855ED"/>
    <w:rsid w:val="0058571C"/>
    <w:rsid w:val="00585961"/>
    <w:rsid w:val="00585CCA"/>
    <w:rsid w:val="00586766"/>
    <w:rsid w:val="005872D3"/>
    <w:rsid w:val="00587444"/>
    <w:rsid w:val="005877A6"/>
    <w:rsid w:val="00590D7D"/>
    <w:rsid w:val="00590EE1"/>
    <w:rsid w:val="00591717"/>
    <w:rsid w:val="005919AB"/>
    <w:rsid w:val="00591AA0"/>
    <w:rsid w:val="00592509"/>
    <w:rsid w:val="00593B23"/>
    <w:rsid w:val="005946EF"/>
    <w:rsid w:val="005950F4"/>
    <w:rsid w:val="00595827"/>
    <w:rsid w:val="00595A11"/>
    <w:rsid w:val="0059658A"/>
    <w:rsid w:val="00596B05"/>
    <w:rsid w:val="00596BD3"/>
    <w:rsid w:val="00596E6C"/>
    <w:rsid w:val="005971FD"/>
    <w:rsid w:val="005975A3"/>
    <w:rsid w:val="00597930"/>
    <w:rsid w:val="00597A01"/>
    <w:rsid w:val="00597EA8"/>
    <w:rsid w:val="005A00BB"/>
    <w:rsid w:val="005A122E"/>
    <w:rsid w:val="005A221C"/>
    <w:rsid w:val="005A2574"/>
    <w:rsid w:val="005A373E"/>
    <w:rsid w:val="005A3C52"/>
    <w:rsid w:val="005A493B"/>
    <w:rsid w:val="005A5243"/>
    <w:rsid w:val="005A52E0"/>
    <w:rsid w:val="005A5529"/>
    <w:rsid w:val="005A56E8"/>
    <w:rsid w:val="005A5C86"/>
    <w:rsid w:val="005A604D"/>
    <w:rsid w:val="005A6200"/>
    <w:rsid w:val="005A7818"/>
    <w:rsid w:val="005A7A54"/>
    <w:rsid w:val="005B061F"/>
    <w:rsid w:val="005B069B"/>
    <w:rsid w:val="005B25FD"/>
    <w:rsid w:val="005B334C"/>
    <w:rsid w:val="005B35B8"/>
    <w:rsid w:val="005B3674"/>
    <w:rsid w:val="005B3C4B"/>
    <w:rsid w:val="005B4213"/>
    <w:rsid w:val="005B5BCD"/>
    <w:rsid w:val="005B64B5"/>
    <w:rsid w:val="005B67DE"/>
    <w:rsid w:val="005B6900"/>
    <w:rsid w:val="005B7506"/>
    <w:rsid w:val="005B764E"/>
    <w:rsid w:val="005B7B66"/>
    <w:rsid w:val="005C0880"/>
    <w:rsid w:val="005C1D7D"/>
    <w:rsid w:val="005C24FA"/>
    <w:rsid w:val="005C2780"/>
    <w:rsid w:val="005C2CAC"/>
    <w:rsid w:val="005C3395"/>
    <w:rsid w:val="005C3761"/>
    <w:rsid w:val="005C3FF3"/>
    <w:rsid w:val="005C44BF"/>
    <w:rsid w:val="005C6118"/>
    <w:rsid w:val="005C618C"/>
    <w:rsid w:val="005C6F40"/>
    <w:rsid w:val="005C75C1"/>
    <w:rsid w:val="005C76C7"/>
    <w:rsid w:val="005D017A"/>
    <w:rsid w:val="005D0A72"/>
    <w:rsid w:val="005D163D"/>
    <w:rsid w:val="005D16BA"/>
    <w:rsid w:val="005D2069"/>
    <w:rsid w:val="005D2F8B"/>
    <w:rsid w:val="005D3248"/>
    <w:rsid w:val="005D3A36"/>
    <w:rsid w:val="005D3AF5"/>
    <w:rsid w:val="005D3DDB"/>
    <w:rsid w:val="005D4487"/>
    <w:rsid w:val="005D47A3"/>
    <w:rsid w:val="005D4829"/>
    <w:rsid w:val="005D4D6D"/>
    <w:rsid w:val="005D54B8"/>
    <w:rsid w:val="005D56D9"/>
    <w:rsid w:val="005D5AB6"/>
    <w:rsid w:val="005D5CEB"/>
    <w:rsid w:val="005D63EA"/>
    <w:rsid w:val="005D68E3"/>
    <w:rsid w:val="005D7031"/>
    <w:rsid w:val="005D74EA"/>
    <w:rsid w:val="005D777B"/>
    <w:rsid w:val="005E004C"/>
    <w:rsid w:val="005E0AC4"/>
    <w:rsid w:val="005E0AC5"/>
    <w:rsid w:val="005E196D"/>
    <w:rsid w:val="005E1A1E"/>
    <w:rsid w:val="005E3703"/>
    <w:rsid w:val="005E3C6D"/>
    <w:rsid w:val="005E4656"/>
    <w:rsid w:val="005E46B3"/>
    <w:rsid w:val="005E483E"/>
    <w:rsid w:val="005E4B0B"/>
    <w:rsid w:val="005E4FBA"/>
    <w:rsid w:val="005E5266"/>
    <w:rsid w:val="005E5884"/>
    <w:rsid w:val="005E62F9"/>
    <w:rsid w:val="005E703B"/>
    <w:rsid w:val="005E7084"/>
    <w:rsid w:val="005E79E4"/>
    <w:rsid w:val="005F03E6"/>
    <w:rsid w:val="005F0FB9"/>
    <w:rsid w:val="005F17D3"/>
    <w:rsid w:val="005F1A99"/>
    <w:rsid w:val="005F222E"/>
    <w:rsid w:val="005F2432"/>
    <w:rsid w:val="005F2B6E"/>
    <w:rsid w:val="005F4345"/>
    <w:rsid w:val="005F4C55"/>
    <w:rsid w:val="005F53E1"/>
    <w:rsid w:val="005F5C4A"/>
    <w:rsid w:val="005F5CF3"/>
    <w:rsid w:val="005F65D3"/>
    <w:rsid w:val="005F6A22"/>
    <w:rsid w:val="005F70CC"/>
    <w:rsid w:val="005F7CB6"/>
    <w:rsid w:val="0060036B"/>
    <w:rsid w:val="006006B6"/>
    <w:rsid w:val="00600CF2"/>
    <w:rsid w:val="00601609"/>
    <w:rsid w:val="00601A97"/>
    <w:rsid w:val="00602747"/>
    <w:rsid w:val="0060283A"/>
    <w:rsid w:val="00602CA2"/>
    <w:rsid w:val="006048D2"/>
    <w:rsid w:val="00605175"/>
    <w:rsid w:val="006060D5"/>
    <w:rsid w:val="006062C9"/>
    <w:rsid w:val="0060695B"/>
    <w:rsid w:val="00606B7B"/>
    <w:rsid w:val="00610785"/>
    <w:rsid w:val="00611007"/>
    <w:rsid w:val="00611AC0"/>
    <w:rsid w:val="00611E0E"/>
    <w:rsid w:val="00611FF3"/>
    <w:rsid w:val="0061262D"/>
    <w:rsid w:val="00612B6F"/>
    <w:rsid w:val="00612C28"/>
    <w:rsid w:val="00612D0F"/>
    <w:rsid w:val="00613E33"/>
    <w:rsid w:val="00614CB0"/>
    <w:rsid w:val="00614DBC"/>
    <w:rsid w:val="00614E9C"/>
    <w:rsid w:val="0061516E"/>
    <w:rsid w:val="0061541B"/>
    <w:rsid w:val="0061542B"/>
    <w:rsid w:val="00615501"/>
    <w:rsid w:val="00616CDB"/>
    <w:rsid w:val="0061795B"/>
    <w:rsid w:val="00617E8F"/>
    <w:rsid w:val="006203C5"/>
    <w:rsid w:val="00620AF9"/>
    <w:rsid w:val="00620BC9"/>
    <w:rsid w:val="00620F1D"/>
    <w:rsid w:val="00621AD5"/>
    <w:rsid w:val="00622196"/>
    <w:rsid w:val="0062224F"/>
    <w:rsid w:val="0062242D"/>
    <w:rsid w:val="006224F6"/>
    <w:rsid w:val="006232CB"/>
    <w:rsid w:val="006237BB"/>
    <w:rsid w:val="00624116"/>
    <w:rsid w:val="0062428B"/>
    <w:rsid w:val="00624541"/>
    <w:rsid w:val="006253A9"/>
    <w:rsid w:val="00625581"/>
    <w:rsid w:val="006257E9"/>
    <w:rsid w:val="006258B3"/>
    <w:rsid w:val="00625FC5"/>
    <w:rsid w:val="00626691"/>
    <w:rsid w:val="00627981"/>
    <w:rsid w:val="00631D50"/>
    <w:rsid w:val="0063233C"/>
    <w:rsid w:val="00632D62"/>
    <w:rsid w:val="0063446A"/>
    <w:rsid w:val="0063453C"/>
    <w:rsid w:val="006358BB"/>
    <w:rsid w:val="00635AE8"/>
    <w:rsid w:val="006360DE"/>
    <w:rsid w:val="0063671C"/>
    <w:rsid w:val="006367C5"/>
    <w:rsid w:val="00636BFA"/>
    <w:rsid w:val="00636C5F"/>
    <w:rsid w:val="00637AED"/>
    <w:rsid w:val="00637BE1"/>
    <w:rsid w:val="006402EF"/>
    <w:rsid w:val="006405B8"/>
    <w:rsid w:val="0064102B"/>
    <w:rsid w:val="006413E9"/>
    <w:rsid w:val="00641F7A"/>
    <w:rsid w:val="00642421"/>
    <w:rsid w:val="00642856"/>
    <w:rsid w:val="00642BDF"/>
    <w:rsid w:val="0064322D"/>
    <w:rsid w:val="0064334A"/>
    <w:rsid w:val="00643F59"/>
    <w:rsid w:val="00644733"/>
    <w:rsid w:val="00644EAE"/>
    <w:rsid w:val="0064509B"/>
    <w:rsid w:val="0064608E"/>
    <w:rsid w:val="006465F5"/>
    <w:rsid w:val="00646B7A"/>
    <w:rsid w:val="00646B8F"/>
    <w:rsid w:val="006478A2"/>
    <w:rsid w:val="00647DDF"/>
    <w:rsid w:val="00647DF3"/>
    <w:rsid w:val="00647DF5"/>
    <w:rsid w:val="00647FC4"/>
    <w:rsid w:val="006505C4"/>
    <w:rsid w:val="00650E8E"/>
    <w:rsid w:val="00652162"/>
    <w:rsid w:val="006521CC"/>
    <w:rsid w:val="006522A5"/>
    <w:rsid w:val="0065234B"/>
    <w:rsid w:val="006526D5"/>
    <w:rsid w:val="00652842"/>
    <w:rsid w:val="0065298D"/>
    <w:rsid w:val="00652CEA"/>
    <w:rsid w:val="006539C1"/>
    <w:rsid w:val="00653D7C"/>
    <w:rsid w:val="006544E0"/>
    <w:rsid w:val="00654D15"/>
    <w:rsid w:val="006553FA"/>
    <w:rsid w:val="0065557E"/>
    <w:rsid w:val="00655C1D"/>
    <w:rsid w:val="0065625A"/>
    <w:rsid w:val="00656295"/>
    <w:rsid w:val="00656757"/>
    <w:rsid w:val="00656D6A"/>
    <w:rsid w:val="00657365"/>
    <w:rsid w:val="00657A31"/>
    <w:rsid w:val="00657AE5"/>
    <w:rsid w:val="00660198"/>
    <w:rsid w:val="00660281"/>
    <w:rsid w:val="006607DD"/>
    <w:rsid w:val="00661418"/>
    <w:rsid w:val="00661452"/>
    <w:rsid w:val="00664A25"/>
    <w:rsid w:val="0066565B"/>
    <w:rsid w:val="0066602F"/>
    <w:rsid w:val="006660D5"/>
    <w:rsid w:val="0066634E"/>
    <w:rsid w:val="00667666"/>
    <w:rsid w:val="00667A60"/>
    <w:rsid w:val="006716ED"/>
    <w:rsid w:val="006719DF"/>
    <w:rsid w:val="00671DF9"/>
    <w:rsid w:val="00671E79"/>
    <w:rsid w:val="006732B2"/>
    <w:rsid w:val="006733A9"/>
    <w:rsid w:val="00673522"/>
    <w:rsid w:val="00673C17"/>
    <w:rsid w:val="006740B4"/>
    <w:rsid w:val="00674630"/>
    <w:rsid w:val="00674840"/>
    <w:rsid w:val="0067492B"/>
    <w:rsid w:val="00675EC7"/>
    <w:rsid w:val="00676898"/>
    <w:rsid w:val="00676A55"/>
    <w:rsid w:val="00680107"/>
    <w:rsid w:val="00680806"/>
    <w:rsid w:val="00680A0D"/>
    <w:rsid w:val="00681740"/>
    <w:rsid w:val="00681CEA"/>
    <w:rsid w:val="006827CD"/>
    <w:rsid w:val="00682DCC"/>
    <w:rsid w:val="00683990"/>
    <w:rsid w:val="00683D1D"/>
    <w:rsid w:val="00684AE8"/>
    <w:rsid w:val="006854FA"/>
    <w:rsid w:val="00685F8D"/>
    <w:rsid w:val="006861A5"/>
    <w:rsid w:val="006861D4"/>
    <w:rsid w:val="006863C7"/>
    <w:rsid w:val="006866B2"/>
    <w:rsid w:val="00686EA2"/>
    <w:rsid w:val="00687412"/>
    <w:rsid w:val="006874A3"/>
    <w:rsid w:val="006877A2"/>
    <w:rsid w:val="006877C3"/>
    <w:rsid w:val="00690189"/>
    <w:rsid w:val="00690565"/>
    <w:rsid w:val="00690BBA"/>
    <w:rsid w:val="00690D7B"/>
    <w:rsid w:val="0069103D"/>
    <w:rsid w:val="006924CB"/>
    <w:rsid w:val="0069284A"/>
    <w:rsid w:val="006933FA"/>
    <w:rsid w:val="00693446"/>
    <w:rsid w:val="006934B4"/>
    <w:rsid w:val="006934CC"/>
    <w:rsid w:val="0069391E"/>
    <w:rsid w:val="00694205"/>
    <w:rsid w:val="00694D94"/>
    <w:rsid w:val="006950F4"/>
    <w:rsid w:val="00695119"/>
    <w:rsid w:val="006955AB"/>
    <w:rsid w:val="00695B44"/>
    <w:rsid w:val="00695CFB"/>
    <w:rsid w:val="00695E4C"/>
    <w:rsid w:val="00696014"/>
    <w:rsid w:val="006961C6"/>
    <w:rsid w:val="00696B11"/>
    <w:rsid w:val="00696CFA"/>
    <w:rsid w:val="006977F1"/>
    <w:rsid w:val="00697912"/>
    <w:rsid w:val="00697C6D"/>
    <w:rsid w:val="00697E77"/>
    <w:rsid w:val="006A163C"/>
    <w:rsid w:val="006A22B3"/>
    <w:rsid w:val="006A27CA"/>
    <w:rsid w:val="006A3247"/>
    <w:rsid w:val="006A368F"/>
    <w:rsid w:val="006A3810"/>
    <w:rsid w:val="006A3FE7"/>
    <w:rsid w:val="006A431F"/>
    <w:rsid w:val="006A4D97"/>
    <w:rsid w:val="006A4EA9"/>
    <w:rsid w:val="006A61DF"/>
    <w:rsid w:val="006A6399"/>
    <w:rsid w:val="006A699D"/>
    <w:rsid w:val="006A6FBF"/>
    <w:rsid w:val="006A7300"/>
    <w:rsid w:val="006A76C7"/>
    <w:rsid w:val="006A7823"/>
    <w:rsid w:val="006A783B"/>
    <w:rsid w:val="006A7C7C"/>
    <w:rsid w:val="006A7CDB"/>
    <w:rsid w:val="006B0D3D"/>
    <w:rsid w:val="006B1034"/>
    <w:rsid w:val="006B1CFF"/>
    <w:rsid w:val="006B422F"/>
    <w:rsid w:val="006B4ABD"/>
    <w:rsid w:val="006B55CC"/>
    <w:rsid w:val="006B6170"/>
    <w:rsid w:val="006B6534"/>
    <w:rsid w:val="006B699C"/>
    <w:rsid w:val="006B74A4"/>
    <w:rsid w:val="006B7CF8"/>
    <w:rsid w:val="006B7E95"/>
    <w:rsid w:val="006C06B7"/>
    <w:rsid w:val="006C1626"/>
    <w:rsid w:val="006C1F94"/>
    <w:rsid w:val="006C29CE"/>
    <w:rsid w:val="006C307D"/>
    <w:rsid w:val="006C343B"/>
    <w:rsid w:val="006C3673"/>
    <w:rsid w:val="006C3992"/>
    <w:rsid w:val="006C3C25"/>
    <w:rsid w:val="006C4359"/>
    <w:rsid w:val="006C463D"/>
    <w:rsid w:val="006C52F8"/>
    <w:rsid w:val="006C56D1"/>
    <w:rsid w:val="006C5BA8"/>
    <w:rsid w:val="006C5D1B"/>
    <w:rsid w:val="006D0496"/>
    <w:rsid w:val="006D115D"/>
    <w:rsid w:val="006D19F0"/>
    <w:rsid w:val="006D1AB2"/>
    <w:rsid w:val="006D1DBF"/>
    <w:rsid w:val="006D1FA8"/>
    <w:rsid w:val="006D2F31"/>
    <w:rsid w:val="006D3539"/>
    <w:rsid w:val="006D38F8"/>
    <w:rsid w:val="006D43C7"/>
    <w:rsid w:val="006D550D"/>
    <w:rsid w:val="006D5D9B"/>
    <w:rsid w:val="006D5E73"/>
    <w:rsid w:val="006D6809"/>
    <w:rsid w:val="006D69E0"/>
    <w:rsid w:val="006D7193"/>
    <w:rsid w:val="006D7348"/>
    <w:rsid w:val="006E02F8"/>
    <w:rsid w:val="006E0E3B"/>
    <w:rsid w:val="006E1133"/>
    <w:rsid w:val="006E15C5"/>
    <w:rsid w:val="006E198D"/>
    <w:rsid w:val="006E1FC5"/>
    <w:rsid w:val="006E2B75"/>
    <w:rsid w:val="006E4EBE"/>
    <w:rsid w:val="006E64E5"/>
    <w:rsid w:val="006E6FB7"/>
    <w:rsid w:val="006E700B"/>
    <w:rsid w:val="006E704A"/>
    <w:rsid w:val="006E7249"/>
    <w:rsid w:val="006E7D00"/>
    <w:rsid w:val="006F0041"/>
    <w:rsid w:val="006F02E9"/>
    <w:rsid w:val="006F0628"/>
    <w:rsid w:val="006F2F6E"/>
    <w:rsid w:val="006F3A3F"/>
    <w:rsid w:val="006F44F4"/>
    <w:rsid w:val="006F4E42"/>
    <w:rsid w:val="006F544A"/>
    <w:rsid w:val="006F5C39"/>
    <w:rsid w:val="006F65E3"/>
    <w:rsid w:val="006F67D8"/>
    <w:rsid w:val="006F69C9"/>
    <w:rsid w:val="006F7095"/>
    <w:rsid w:val="007016C2"/>
    <w:rsid w:val="00701A3E"/>
    <w:rsid w:val="00701CDE"/>
    <w:rsid w:val="00701CEF"/>
    <w:rsid w:val="007021ED"/>
    <w:rsid w:val="007025FD"/>
    <w:rsid w:val="0070261C"/>
    <w:rsid w:val="00702896"/>
    <w:rsid w:val="00703C72"/>
    <w:rsid w:val="00704596"/>
    <w:rsid w:val="00704820"/>
    <w:rsid w:val="00705552"/>
    <w:rsid w:val="0070577B"/>
    <w:rsid w:val="00705825"/>
    <w:rsid w:val="00705B92"/>
    <w:rsid w:val="00705FB4"/>
    <w:rsid w:val="0070631D"/>
    <w:rsid w:val="007063BD"/>
    <w:rsid w:val="007065FC"/>
    <w:rsid w:val="00706C62"/>
    <w:rsid w:val="007104C9"/>
    <w:rsid w:val="007104D0"/>
    <w:rsid w:val="0071154F"/>
    <w:rsid w:val="00711CB4"/>
    <w:rsid w:val="00712095"/>
    <w:rsid w:val="007120D7"/>
    <w:rsid w:val="007124C1"/>
    <w:rsid w:val="00712589"/>
    <w:rsid w:val="00714489"/>
    <w:rsid w:val="00714861"/>
    <w:rsid w:val="007149EA"/>
    <w:rsid w:val="00714C68"/>
    <w:rsid w:val="00715DBA"/>
    <w:rsid w:val="00715F5C"/>
    <w:rsid w:val="00716076"/>
    <w:rsid w:val="007166A6"/>
    <w:rsid w:val="007174EE"/>
    <w:rsid w:val="007175E2"/>
    <w:rsid w:val="00717AF3"/>
    <w:rsid w:val="0072090C"/>
    <w:rsid w:val="00720B29"/>
    <w:rsid w:val="00720E61"/>
    <w:rsid w:val="0072218C"/>
    <w:rsid w:val="00722215"/>
    <w:rsid w:val="007223D3"/>
    <w:rsid w:val="00722996"/>
    <w:rsid w:val="00722DAB"/>
    <w:rsid w:val="007231B5"/>
    <w:rsid w:val="007231E8"/>
    <w:rsid w:val="007235DC"/>
    <w:rsid w:val="00723E12"/>
    <w:rsid w:val="00724B2B"/>
    <w:rsid w:val="00725361"/>
    <w:rsid w:val="007259D0"/>
    <w:rsid w:val="00725E12"/>
    <w:rsid w:val="00726DF6"/>
    <w:rsid w:val="00727229"/>
    <w:rsid w:val="00727F81"/>
    <w:rsid w:val="007302E4"/>
    <w:rsid w:val="007304C5"/>
    <w:rsid w:val="007313D3"/>
    <w:rsid w:val="00731EA1"/>
    <w:rsid w:val="00732850"/>
    <w:rsid w:val="007334DD"/>
    <w:rsid w:val="00733D20"/>
    <w:rsid w:val="00735296"/>
    <w:rsid w:val="00735912"/>
    <w:rsid w:val="00735A78"/>
    <w:rsid w:val="007366B1"/>
    <w:rsid w:val="00736BE0"/>
    <w:rsid w:val="00736F33"/>
    <w:rsid w:val="007372A4"/>
    <w:rsid w:val="00740345"/>
    <w:rsid w:val="00741096"/>
    <w:rsid w:val="00741373"/>
    <w:rsid w:val="00741ABB"/>
    <w:rsid w:val="00741E66"/>
    <w:rsid w:val="00741FA6"/>
    <w:rsid w:val="00742131"/>
    <w:rsid w:val="00742956"/>
    <w:rsid w:val="00742D7E"/>
    <w:rsid w:val="00742DFE"/>
    <w:rsid w:val="0074414D"/>
    <w:rsid w:val="0074458E"/>
    <w:rsid w:val="00745441"/>
    <w:rsid w:val="00746A37"/>
    <w:rsid w:val="00747CA1"/>
    <w:rsid w:val="007502F6"/>
    <w:rsid w:val="00750FCD"/>
    <w:rsid w:val="0075122F"/>
    <w:rsid w:val="007515C9"/>
    <w:rsid w:val="0075167D"/>
    <w:rsid w:val="0075193C"/>
    <w:rsid w:val="00751E4D"/>
    <w:rsid w:val="0075245D"/>
    <w:rsid w:val="007527A7"/>
    <w:rsid w:val="00752FE8"/>
    <w:rsid w:val="007532F0"/>
    <w:rsid w:val="007535CD"/>
    <w:rsid w:val="00753F01"/>
    <w:rsid w:val="00754060"/>
    <w:rsid w:val="00754542"/>
    <w:rsid w:val="00754739"/>
    <w:rsid w:val="007547AC"/>
    <w:rsid w:val="007547FB"/>
    <w:rsid w:val="00754930"/>
    <w:rsid w:val="00754CBF"/>
    <w:rsid w:val="00754F63"/>
    <w:rsid w:val="007558FF"/>
    <w:rsid w:val="00755A22"/>
    <w:rsid w:val="00755B66"/>
    <w:rsid w:val="00755CF5"/>
    <w:rsid w:val="00755DD6"/>
    <w:rsid w:val="0075606C"/>
    <w:rsid w:val="007564E9"/>
    <w:rsid w:val="00756547"/>
    <w:rsid w:val="007572A1"/>
    <w:rsid w:val="007574B7"/>
    <w:rsid w:val="00757762"/>
    <w:rsid w:val="0075784F"/>
    <w:rsid w:val="00757999"/>
    <w:rsid w:val="007579AD"/>
    <w:rsid w:val="00757C12"/>
    <w:rsid w:val="00757C2F"/>
    <w:rsid w:val="0076090E"/>
    <w:rsid w:val="00761636"/>
    <w:rsid w:val="007627A6"/>
    <w:rsid w:val="00762FE8"/>
    <w:rsid w:val="0076397B"/>
    <w:rsid w:val="00764A3A"/>
    <w:rsid w:val="00765A5C"/>
    <w:rsid w:val="007668EF"/>
    <w:rsid w:val="007676C3"/>
    <w:rsid w:val="007679DF"/>
    <w:rsid w:val="00767CBC"/>
    <w:rsid w:val="00767FFD"/>
    <w:rsid w:val="00770415"/>
    <w:rsid w:val="0077055A"/>
    <w:rsid w:val="00771050"/>
    <w:rsid w:val="00771554"/>
    <w:rsid w:val="00771B7F"/>
    <w:rsid w:val="00771C3B"/>
    <w:rsid w:val="00771F66"/>
    <w:rsid w:val="0077241A"/>
    <w:rsid w:val="0077288A"/>
    <w:rsid w:val="00772E4C"/>
    <w:rsid w:val="00773A56"/>
    <w:rsid w:val="00773C66"/>
    <w:rsid w:val="00773CA6"/>
    <w:rsid w:val="0077468B"/>
    <w:rsid w:val="007755C4"/>
    <w:rsid w:val="00775997"/>
    <w:rsid w:val="0077667A"/>
    <w:rsid w:val="00776BCE"/>
    <w:rsid w:val="007803C8"/>
    <w:rsid w:val="00781814"/>
    <w:rsid w:val="00781B0A"/>
    <w:rsid w:val="0078242D"/>
    <w:rsid w:val="007829BE"/>
    <w:rsid w:val="00782FB6"/>
    <w:rsid w:val="00783B28"/>
    <w:rsid w:val="00783D13"/>
    <w:rsid w:val="00784179"/>
    <w:rsid w:val="007842E6"/>
    <w:rsid w:val="007844D2"/>
    <w:rsid w:val="00784CE3"/>
    <w:rsid w:val="00784D2F"/>
    <w:rsid w:val="00784FBD"/>
    <w:rsid w:val="00786135"/>
    <w:rsid w:val="00786656"/>
    <w:rsid w:val="007869B4"/>
    <w:rsid w:val="00786BF0"/>
    <w:rsid w:val="00786D1D"/>
    <w:rsid w:val="00787A86"/>
    <w:rsid w:val="00787E9A"/>
    <w:rsid w:val="00790255"/>
    <w:rsid w:val="007913C3"/>
    <w:rsid w:val="00791C7E"/>
    <w:rsid w:val="00791DF5"/>
    <w:rsid w:val="00792367"/>
    <w:rsid w:val="00793119"/>
    <w:rsid w:val="007935DA"/>
    <w:rsid w:val="007945B3"/>
    <w:rsid w:val="0079498D"/>
    <w:rsid w:val="0079777C"/>
    <w:rsid w:val="00797DCD"/>
    <w:rsid w:val="007A0D83"/>
    <w:rsid w:val="007A1AC5"/>
    <w:rsid w:val="007A226C"/>
    <w:rsid w:val="007A25C1"/>
    <w:rsid w:val="007A2D62"/>
    <w:rsid w:val="007A2DCC"/>
    <w:rsid w:val="007A2F47"/>
    <w:rsid w:val="007A396B"/>
    <w:rsid w:val="007A3E1B"/>
    <w:rsid w:val="007A4460"/>
    <w:rsid w:val="007A44A6"/>
    <w:rsid w:val="007A4C20"/>
    <w:rsid w:val="007A4C7B"/>
    <w:rsid w:val="007A4CC9"/>
    <w:rsid w:val="007A5563"/>
    <w:rsid w:val="007A615F"/>
    <w:rsid w:val="007A66DC"/>
    <w:rsid w:val="007A76F4"/>
    <w:rsid w:val="007A7ED7"/>
    <w:rsid w:val="007B0906"/>
    <w:rsid w:val="007B13A4"/>
    <w:rsid w:val="007B1B76"/>
    <w:rsid w:val="007B1C76"/>
    <w:rsid w:val="007B1D47"/>
    <w:rsid w:val="007B217E"/>
    <w:rsid w:val="007B2478"/>
    <w:rsid w:val="007B2577"/>
    <w:rsid w:val="007B28C8"/>
    <w:rsid w:val="007B29F9"/>
    <w:rsid w:val="007B3112"/>
    <w:rsid w:val="007B3AF5"/>
    <w:rsid w:val="007B3C9F"/>
    <w:rsid w:val="007B47BC"/>
    <w:rsid w:val="007B486B"/>
    <w:rsid w:val="007B50BC"/>
    <w:rsid w:val="007B564E"/>
    <w:rsid w:val="007B6216"/>
    <w:rsid w:val="007B6679"/>
    <w:rsid w:val="007B6D9E"/>
    <w:rsid w:val="007B7D89"/>
    <w:rsid w:val="007C0C6A"/>
    <w:rsid w:val="007C15A4"/>
    <w:rsid w:val="007C303C"/>
    <w:rsid w:val="007C32B8"/>
    <w:rsid w:val="007C3E44"/>
    <w:rsid w:val="007C3F1B"/>
    <w:rsid w:val="007C457F"/>
    <w:rsid w:val="007C4625"/>
    <w:rsid w:val="007C4D11"/>
    <w:rsid w:val="007C500C"/>
    <w:rsid w:val="007C5498"/>
    <w:rsid w:val="007C5C95"/>
    <w:rsid w:val="007C5CD7"/>
    <w:rsid w:val="007C6E47"/>
    <w:rsid w:val="007C6ED8"/>
    <w:rsid w:val="007C7502"/>
    <w:rsid w:val="007C7998"/>
    <w:rsid w:val="007D01E1"/>
    <w:rsid w:val="007D0AFA"/>
    <w:rsid w:val="007D109A"/>
    <w:rsid w:val="007D1843"/>
    <w:rsid w:val="007D1DAD"/>
    <w:rsid w:val="007D2414"/>
    <w:rsid w:val="007D269C"/>
    <w:rsid w:val="007D26BE"/>
    <w:rsid w:val="007D2D21"/>
    <w:rsid w:val="007D391C"/>
    <w:rsid w:val="007D4036"/>
    <w:rsid w:val="007D47C5"/>
    <w:rsid w:val="007D57D6"/>
    <w:rsid w:val="007D5A67"/>
    <w:rsid w:val="007D6017"/>
    <w:rsid w:val="007D65AF"/>
    <w:rsid w:val="007D6902"/>
    <w:rsid w:val="007D6EE1"/>
    <w:rsid w:val="007D7BF3"/>
    <w:rsid w:val="007E006A"/>
    <w:rsid w:val="007E02E1"/>
    <w:rsid w:val="007E06CC"/>
    <w:rsid w:val="007E091A"/>
    <w:rsid w:val="007E0957"/>
    <w:rsid w:val="007E18B8"/>
    <w:rsid w:val="007E1B35"/>
    <w:rsid w:val="007E25E5"/>
    <w:rsid w:val="007E3076"/>
    <w:rsid w:val="007E396A"/>
    <w:rsid w:val="007E3D43"/>
    <w:rsid w:val="007E4711"/>
    <w:rsid w:val="007E487F"/>
    <w:rsid w:val="007E5481"/>
    <w:rsid w:val="007E6124"/>
    <w:rsid w:val="007E6BA8"/>
    <w:rsid w:val="007E730E"/>
    <w:rsid w:val="007E776D"/>
    <w:rsid w:val="007E77FA"/>
    <w:rsid w:val="007E7AA8"/>
    <w:rsid w:val="007F122E"/>
    <w:rsid w:val="007F2061"/>
    <w:rsid w:val="007F2BAE"/>
    <w:rsid w:val="007F30BC"/>
    <w:rsid w:val="007F3915"/>
    <w:rsid w:val="007F3B27"/>
    <w:rsid w:val="007F3DE1"/>
    <w:rsid w:val="007F4768"/>
    <w:rsid w:val="007F4917"/>
    <w:rsid w:val="007F4E69"/>
    <w:rsid w:val="007F570F"/>
    <w:rsid w:val="007F62EB"/>
    <w:rsid w:val="007F6399"/>
    <w:rsid w:val="007F6A71"/>
    <w:rsid w:val="008002ED"/>
    <w:rsid w:val="0080047B"/>
    <w:rsid w:val="00800503"/>
    <w:rsid w:val="00800EE6"/>
    <w:rsid w:val="00801563"/>
    <w:rsid w:val="008016ED"/>
    <w:rsid w:val="00802416"/>
    <w:rsid w:val="00802568"/>
    <w:rsid w:val="00802BA1"/>
    <w:rsid w:val="008034AC"/>
    <w:rsid w:val="008039CF"/>
    <w:rsid w:val="00803EF8"/>
    <w:rsid w:val="00804A8F"/>
    <w:rsid w:val="00804D8A"/>
    <w:rsid w:val="00804EBD"/>
    <w:rsid w:val="00804ECB"/>
    <w:rsid w:val="00804F9D"/>
    <w:rsid w:val="008051C9"/>
    <w:rsid w:val="00805A7E"/>
    <w:rsid w:val="00805B5A"/>
    <w:rsid w:val="00805BD8"/>
    <w:rsid w:val="00805E94"/>
    <w:rsid w:val="00807623"/>
    <w:rsid w:val="008076E9"/>
    <w:rsid w:val="00807F70"/>
    <w:rsid w:val="008103B9"/>
    <w:rsid w:val="00810B37"/>
    <w:rsid w:val="00810B6B"/>
    <w:rsid w:val="00811157"/>
    <w:rsid w:val="00811588"/>
    <w:rsid w:val="00811DC4"/>
    <w:rsid w:val="00811F97"/>
    <w:rsid w:val="00812062"/>
    <w:rsid w:val="0081272E"/>
    <w:rsid w:val="00812B65"/>
    <w:rsid w:val="008130F9"/>
    <w:rsid w:val="008131B9"/>
    <w:rsid w:val="00813507"/>
    <w:rsid w:val="008137B2"/>
    <w:rsid w:val="00813D1E"/>
    <w:rsid w:val="00813DB6"/>
    <w:rsid w:val="00814022"/>
    <w:rsid w:val="00814CF4"/>
    <w:rsid w:val="0081597B"/>
    <w:rsid w:val="008159B4"/>
    <w:rsid w:val="0081615D"/>
    <w:rsid w:val="00816B27"/>
    <w:rsid w:val="008173A5"/>
    <w:rsid w:val="0081775B"/>
    <w:rsid w:val="008206C9"/>
    <w:rsid w:val="0082132D"/>
    <w:rsid w:val="00821629"/>
    <w:rsid w:val="00822205"/>
    <w:rsid w:val="0082285D"/>
    <w:rsid w:val="00822870"/>
    <w:rsid w:val="008228B6"/>
    <w:rsid w:val="0082327F"/>
    <w:rsid w:val="008237B6"/>
    <w:rsid w:val="008241FB"/>
    <w:rsid w:val="0082468F"/>
    <w:rsid w:val="00824E2B"/>
    <w:rsid w:val="0082543E"/>
    <w:rsid w:val="00825F18"/>
    <w:rsid w:val="00826160"/>
    <w:rsid w:val="008264AB"/>
    <w:rsid w:val="00826988"/>
    <w:rsid w:val="00827043"/>
    <w:rsid w:val="0082749E"/>
    <w:rsid w:val="0082756E"/>
    <w:rsid w:val="00827686"/>
    <w:rsid w:val="00827A2C"/>
    <w:rsid w:val="00830DA8"/>
    <w:rsid w:val="00830F00"/>
    <w:rsid w:val="008321AD"/>
    <w:rsid w:val="008330CB"/>
    <w:rsid w:val="008334E2"/>
    <w:rsid w:val="008335F3"/>
    <w:rsid w:val="00833A6F"/>
    <w:rsid w:val="00833BDC"/>
    <w:rsid w:val="00833C6A"/>
    <w:rsid w:val="00833D48"/>
    <w:rsid w:val="00834899"/>
    <w:rsid w:val="00834FAC"/>
    <w:rsid w:val="00834FDD"/>
    <w:rsid w:val="00835101"/>
    <w:rsid w:val="00835365"/>
    <w:rsid w:val="008353A7"/>
    <w:rsid w:val="00835C87"/>
    <w:rsid w:val="00836282"/>
    <w:rsid w:val="0083780B"/>
    <w:rsid w:val="00837A27"/>
    <w:rsid w:val="00837F44"/>
    <w:rsid w:val="00840103"/>
    <w:rsid w:val="008403F7"/>
    <w:rsid w:val="00840547"/>
    <w:rsid w:val="008411E6"/>
    <w:rsid w:val="008429C5"/>
    <w:rsid w:val="00843954"/>
    <w:rsid w:val="00843ED6"/>
    <w:rsid w:val="00843F1B"/>
    <w:rsid w:val="0084407B"/>
    <w:rsid w:val="0084410C"/>
    <w:rsid w:val="00844598"/>
    <w:rsid w:val="008445FB"/>
    <w:rsid w:val="00846636"/>
    <w:rsid w:val="00847DF5"/>
    <w:rsid w:val="00847ECA"/>
    <w:rsid w:val="00850105"/>
    <w:rsid w:val="008502C6"/>
    <w:rsid w:val="00850F57"/>
    <w:rsid w:val="00851903"/>
    <w:rsid w:val="00851FE4"/>
    <w:rsid w:val="0085230B"/>
    <w:rsid w:val="00852747"/>
    <w:rsid w:val="00852961"/>
    <w:rsid w:val="0085317B"/>
    <w:rsid w:val="00853261"/>
    <w:rsid w:val="008533BB"/>
    <w:rsid w:val="00853559"/>
    <w:rsid w:val="00853E37"/>
    <w:rsid w:val="00853F87"/>
    <w:rsid w:val="008542DF"/>
    <w:rsid w:val="008543C8"/>
    <w:rsid w:val="00854E75"/>
    <w:rsid w:val="0085559D"/>
    <w:rsid w:val="008557B2"/>
    <w:rsid w:val="008565A5"/>
    <w:rsid w:val="008568ED"/>
    <w:rsid w:val="00857B2B"/>
    <w:rsid w:val="00857ED8"/>
    <w:rsid w:val="00857EFA"/>
    <w:rsid w:val="00857F81"/>
    <w:rsid w:val="0086005E"/>
    <w:rsid w:val="00860575"/>
    <w:rsid w:val="0086090F"/>
    <w:rsid w:val="00860CFD"/>
    <w:rsid w:val="00860D0A"/>
    <w:rsid w:val="008611A0"/>
    <w:rsid w:val="008611E3"/>
    <w:rsid w:val="008615DA"/>
    <w:rsid w:val="00861EBD"/>
    <w:rsid w:val="008632BC"/>
    <w:rsid w:val="00863DB4"/>
    <w:rsid w:val="0086410E"/>
    <w:rsid w:val="00864592"/>
    <w:rsid w:val="008647AD"/>
    <w:rsid w:val="00864D00"/>
    <w:rsid w:val="00865018"/>
    <w:rsid w:val="00865524"/>
    <w:rsid w:val="008664CF"/>
    <w:rsid w:val="00866BA6"/>
    <w:rsid w:val="00867D12"/>
    <w:rsid w:val="0087041E"/>
    <w:rsid w:val="008706AB"/>
    <w:rsid w:val="008712B3"/>
    <w:rsid w:val="008717A0"/>
    <w:rsid w:val="00871865"/>
    <w:rsid w:val="00871A6A"/>
    <w:rsid w:val="00872D2B"/>
    <w:rsid w:val="00872E92"/>
    <w:rsid w:val="008737CF"/>
    <w:rsid w:val="008738AF"/>
    <w:rsid w:val="00873CC4"/>
    <w:rsid w:val="008752AD"/>
    <w:rsid w:val="008755C0"/>
    <w:rsid w:val="0087581C"/>
    <w:rsid w:val="00875F4B"/>
    <w:rsid w:val="008761AB"/>
    <w:rsid w:val="00876400"/>
    <w:rsid w:val="008770D8"/>
    <w:rsid w:val="00877D84"/>
    <w:rsid w:val="00880A69"/>
    <w:rsid w:val="008814AB"/>
    <w:rsid w:val="00882919"/>
    <w:rsid w:val="00883224"/>
    <w:rsid w:val="00883F16"/>
    <w:rsid w:val="00884078"/>
    <w:rsid w:val="008850BE"/>
    <w:rsid w:val="008859A9"/>
    <w:rsid w:val="00885E61"/>
    <w:rsid w:val="00885FCD"/>
    <w:rsid w:val="00886E87"/>
    <w:rsid w:val="00886E96"/>
    <w:rsid w:val="00887BF0"/>
    <w:rsid w:val="008903DC"/>
    <w:rsid w:val="00890489"/>
    <w:rsid w:val="00890B72"/>
    <w:rsid w:val="008910A4"/>
    <w:rsid w:val="00892D3A"/>
    <w:rsid w:val="008930D9"/>
    <w:rsid w:val="00893C60"/>
    <w:rsid w:val="00894408"/>
    <w:rsid w:val="00894FFB"/>
    <w:rsid w:val="00896149"/>
    <w:rsid w:val="00896E39"/>
    <w:rsid w:val="00897ACD"/>
    <w:rsid w:val="008A064C"/>
    <w:rsid w:val="008A0F76"/>
    <w:rsid w:val="008A1245"/>
    <w:rsid w:val="008A13AC"/>
    <w:rsid w:val="008A1638"/>
    <w:rsid w:val="008A1FE3"/>
    <w:rsid w:val="008A2174"/>
    <w:rsid w:val="008A2BC4"/>
    <w:rsid w:val="008A3027"/>
    <w:rsid w:val="008A3660"/>
    <w:rsid w:val="008A377E"/>
    <w:rsid w:val="008A3829"/>
    <w:rsid w:val="008A403D"/>
    <w:rsid w:val="008A4713"/>
    <w:rsid w:val="008A47C7"/>
    <w:rsid w:val="008A48B9"/>
    <w:rsid w:val="008A4A41"/>
    <w:rsid w:val="008A52D7"/>
    <w:rsid w:val="008A53C4"/>
    <w:rsid w:val="008A53DF"/>
    <w:rsid w:val="008A587C"/>
    <w:rsid w:val="008A5BAF"/>
    <w:rsid w:val="008A6066"/>
    <w:rsid w:val="008A619F"/>
    <w:rsid w:val="008A6F4E"/>
    <w:rsid w:val="008A72E8"/>
    <w:rsid w:val="008A72FB"/>
    <w:rsid w:val="008A7E22"/>
    <w:rsid w:val="008B0D7C"/>
    <w:rsid w:val="008B0E31"/>
    <w:rsid w:val="008B180A"/>
    <w:rsid w:val="008B1B28"/>
    <w:rsid w:val="008B220E"/>
    <w:rsid w:val="008B3DD0"/>
    <w:rsid w:val="008B4A86"/>
    <w:rsid w:val="008B4FB3"/>
    <w:rsid w:val="008B571A"/>
    <w:rsid w:val="008B5F52"/>
    <w:rsid w:val="008B5FC8"/>
    <w:rsid w:val="008B6247"/>
    <w:rsid w:val="008B633F"/>
    <w:rsid w:val="008B7412"/>
    <w:rsid w:val="008B7D7F"/>
    <w:rsid w:val="008B7E57"/>
    <w:rsid w:val="008C01CC"/>
    <w:rsid w:val="008C08A3"/>
    <w:rsid w:val="008C2677"/>
    <w:rsid w:val="008C3C49"/>
    <w:rsid w:val="008C41C5"/>
    <w:rsid w:val="008C42BC"/>
    <w:rsid w:val="008C48C8"/>
    <w:rsid w:val="008C4996"/>
    <w:rsid w:val="008C5E75"/>
    <w:rsid w:val="008C67AE"/>
    <w:rsid w:val="008C776A"/>
    <w:rsid w:val="008D0C6E"/>
    <w:rsid w:val="008D1354"/>
    <w:rsid w:val="008D1929"/>
    <w:rsid w:val="008D2044"/>
    <w:rsid w:val="008D2C61"/>
    <w:rsid w:val="008D38AF"/>
    <w:rsid w:val="008D3F4D"/>
    <w:rsid w:val="008D485B"/>
    <w:rsid w:val="008D4A5F"/>
    <w:rsid w:val="008D5B93"/>
    <w:rsid w:val="008D6332"/>
    <w:rsid w:val="008D653C"/>
    <w:rsid w:val="008D67B5"/>
    <w:rsid w:val="008D6A6D"/>
    <w:rsid w:val="008D6E9F"/>
    <w:rsid w:val="008D7093"/>
    <w:rsid w:val="008E064B"/>
    <w:rsid w:val="008E2687"/>
    <w:rsid w:val="008E3B6A"/>
    <w:rsid w:val="008E3C6B"/>
    <w:rsid w:val="008E3CBF"/>
    <w:rsid w:val="008E4798"/>
    <w:rsid w:val="008E56E3"/>
    <w:rsid w:val="008E5751"/>
    <w:rsid w:val="008E62F8"/>
    <w:rsid w:val="008E6BF5"/>
    <w:rsid w:val="008E6D3A"/>
    <w:rsid w:val="008E75FC"/>
    <w:rsid w:val="008E78A6"/>
    <w:rsid w:val="008E7E07"/>
    <w:rsid w:val="008F0720"/>
    <w:rsid w:val="008F14DA"/>
    <w:rsid w:val="008F16D7"/>
    <w:rsid w:val="008F1AD0"/>
    <w:rsid w:val="008F226F"/>
    <w:rsid w:val="008F2738"/>
    <w:rsid w:val="008F2FA0"/>
    <w:rsid w:val="008F3665"/>
    <w:rsid w:val="008F50A5"/>
    <w:rsid w:val="008F54A7"/>
    <w:rsid w:val="008F693E"/>
    <w:rsid w:val="008F70B6"/>
    <w:rsid w:val="008F70C9"/>
    <w:rsid w:val="008F7626"/>
    <w:rsid w:val="00900074"/>
    <w:rsid w:val="009005E9"/>
    <w:rsid w:val="00901C5C"/>
    <w:rsid w:val="00901FD8"/>
    <w:rsid w:val="0090235E"/>
    <w:rsid w:val="009027B8"/>
    <w:rsid w:val="00902C47"/>
    <w:rsid w:val="00902F5F"/>
    <w:rsid w:val="0090306A"/>
    <w:rsid w:val="009037A4"/>
    <w:rsid w:val="00904959"/>
    <w:rsid w:val="00904A59"/>
    <w:rsid w:val="00905795"/>
    <w:rsid w:val="00905B04"/>
    <w:rsid w:val="0090623C"/>
    <w:rsid w:val="009063F8"/>
    <w:rsid w:val="009066F6"/>
    <w:rsid w:val="0090739B"/>
    <w:rsid w:val="009076EA"/>
    <w:rsid w:val="00907D41"/>
    <w:rsid w:val="009100D6"/>
    <w:rsid w:val="00911525"/>
    <w:rsid w:val="00911810"/>
    <w:rsid w:val="009119B6"/>
    <w:rsid w:val="009138F8"/>
    <w:rsid w:val="00913ECB"/>
    <w:rsid w:val="009145F1"/>
    <w:rsid w:val="00914BF5"/>
    <w:rsid w:val="00915639"/>
    <w:rsid w:val="0091583F"/>
    <w:rsid w:val="00915983"/>
    <w:rsid w:val="00915CA7"/>
    <w:rsid w:val="009160B7"/>
    <w:rsid w:val="0091692B"/>
    <w:rsid w:val="00916E22"/>
    <w:rsid w:val="00917567"/>
    <w:rsid w:val="00917A5E"/>
    <w:rsid w:val="00917CF1"/>
    <w:rsid w:val="00920145"/>
    <w:rsid w:val="009211CB"/>
    <w:rsid w:val="00921CF8"/>
    <w:rsid w:val="00921D0C"/>
    <w:rsid w:val="00921D90"/>
    <w:rsid w:val="009220DD"/>
    <w:rsid w:val="00922909"/>
    <w:rsid w:val="00922EDD"/>
    <w:rsid w:val="00923B65"/>
    <w:rsid w:val="00924FEE"/>
    <w:rsid w:val="00925264"/>
    <w:rsid w:val="009254E9"/>
    <w:rsid w:val="009255E2"/>
    <w:rsid w:val="00925633"/>
    <w:rsid w:val="009256BB"/>
    <w:rsid w:val="009263F6"/>
    <w:rsid w:val="00926635"/>
    <w:rsid w:val="00926F8A"/>
    <w:rsid w:val="009271D7"/>
    <w:rsid w:val="009306A7"/>
    <w:rsid w:val="009314BF"/>
    <w:rsid w:val="00931DE2"/>
    <w:rsid w:val="00931E2F"/>
    <w:rsid w:val="00931FB7"/>
    <w:rsid w:val="009323D6"/>
    <w:rsid w:val="00933214"/>
    <w:rsid w:val="009335C9"/>
    <w:rsid w:val="009341B9"/>
    <w:rsid w:val="0093429C"/>
    <w:rsid w:val="00934C04"/>
    <w:rsid w:val="0093506D"/>
    <w:rsid w:val="00935557"/>
    <w:rsid w:val="0093578E"/>
    <w:rsid w:val="00935FA6"/>
    <w:rsid w:val="00936B80"/>
    <w:rsid w:val="00937433"/>
    <w:rsid w:val="00940627"/>
    <w:rsid w:val="0094092F"/>
    <w:rsid w:val="00941B4E"/>
    <w:rsid w:val="009423E0"/>
    <w:rsid w:val="00942E17"/>
    <w:rsid w:val="00943162"/>
    <w:rsid w:val="009431B3"/>
    <w:rsid w:val="00943669"/>
    <w:rsid w:val="009449AC"/>
    <w:rsid w:val="00944D5A"/>
    <w:rsid w:val="009452C9"/>
    <w:rsid w:val="009452DA"/>
    <w:rsid w:val="00945344"/>
    <w:rsid w:val="0094601B"/>
    <w:rsid w:val="0094618B"/>
    <w:rsid w:val="00946264"/>
    <w:rsid w:val="009462B2"/>
    <w:rsid w:val="009465B2"/>
    <w:rsid w:val="009465CF"/>
    <w:rsid w:val="00946F37"/>
    <w:rsid w:val="00947449"/>
    <w:rsid w:val="00947BA0"/>
    <w:rsid w:val="0095051B"/>
    <w:rsid w:val="009506C8"/>
    <w:rsid w:val="00950E87"/>
    <w:rsid w:val="00951271"/>
    <w:rsid w:val="009521B7"/>
    <w:rsid w:val="00952682"/>
    <w:rsid w:val="00952960"/>
    <w:rsid w:val="00952A39"/>
    <w:rsid w:val="009534A9"/>
    <w:rsid w:val="009548BA"/>
    <w:rsid w:val="00955CE2"/>
    <w:rsid w:val="00955E45"/>
    <w:rsid w:val="009567A4"/>
    <w:rsid w:val="00956F6F"/>
    <w:rsid w:val="00957623"/>
    <w:rsid w:val="009579D5"/>
    <w:rsid w:val="00957B41"/>
    <w:rsid w:val="00960624"/>
    <w:rsid w:val="009608AB"/>
    <w:rsid w:val="00960C9B"/>
    <w:rsid w:val="00962472"/>
    <w:rsid w:val="00962FCB"/>
    <w:rsid w:val="0096316C"/>
    <w:rsid w:val="00963186"/>
    <w:rsid w:val="00963CA7"/>
    <w:rsid w:val="00964088"/>
    <w:rsid w:val="009642EA"/>
    <w:rsid w:val="0096444A"/>
    <w:rsid w:val="00964F11"/>
    <w:rsid w:val="00965AB9"/>
    <w:rsid w:val="00965AD4"/>
    <w:rsid w:val="00965CB0"/>
    <w:rsid w:val="00965E53"/>
    <w:rsid w:val="00966015"/>
    <w:rsid w:val="00966658"/>
    <w:rsid w:val="00966B49"/>
    <w:rsid w:val="00967537"/>
    <w:rsid w:val="00967BB5"/>
    <w:rsid w:val="00970BA6"/>
    <w:rsid w:val="00970E3C"/>
    <w:rsid w:val="00971227"/>
    <w:rsid w:val="00971CA9"/>
    <w:rsid w:val="00972A48"/>
    <w:rsid w:val="00972FD1"/>
    <w:rsid w:val="00974029"/>
    <w:rsid w:val="009748FE"/>
    <w:rsid w:val="00974A4A"/>
    <w:rsid w:val="00974AD7"/>
    <w:rsid w:val="00974B3B"/>
    <w:rsid w:val="00974CEC"/>
    <w:rsid w:val="00974E43"/>
    <w:rsid w:val="0097503E"/>
    <w:rsid w:val="009750D9"/>
    <w:rsid w:val="00976CA5"/>
    <w:rsid w:val="009770BD"/>
    <w:rsid w:val="00977693"/>
    <w:rsid w:val="00977D85"/>
    <w:rsid w:val="009801AE"/>
    <w:rsid w:val="00980901"/>
    <w:rsid w:val="00980953"/>
    <w:rsid w:val="009810FA"/>
    <w:rsid w:val="00981525"/>
    <w:rsid w:val="00981A9E"/>
    <w:rsid w:val="00981ABF"/>
    <w:rsid w:val="00982A58"/>
    <w:rsid w:val="009831AA"/>
    <w:rsid w:val="009837D1"/>
    <w:rsid w:val="009840F0"/>
    <w:rsid w:val="009854D3"/>
    <w:rsid w:val="00985B13"/>
    <w:rsid w:val="0098695B"/>
    <w:rsid w:val="00986BC9"/>
    <w:rsid w:val="0099039C"/>
    <w:rsid w:val="0099041D"/>
    <w:rsid w:val="00990AEC"/>
    <w:rsid w:val="00991194"/>
    <w:rsid w:val="009914F3"/>
    <w:rsid w:val="00991F3C"/>
    <w:rsid w:val="00991F93"/>
    <w:rsid w:val="00992629"/>
    <w:rsid w:val="0099296E"/>
    <w:rsid w:val="00992C8F"/>
    <w:rsid w:val="00993B46"/>
    <w:rsid w:val="009942AC"/>
    <w:rsid w:val="009948D6"/>
    <w:rsid w:val="0099604D"/>
    <w:rsid w:val="00996545"/>
    <w:rsid w:val="00996ED1"/>
    <w:rsid w:val="00997394"/>
    <w:rsid w:val="00997A15"/>
    <w:rsid w:val="00997DE2"/>
    <w:rsid w:val="009A101A"/>
    <w:rsid w:val="009A16AB"/>
    <w:rsid w:val="009A17DD"/>
    <w:rsid w:val="009A31B4"/>
    <w:rsid w:val="009A3B09"/>
    <w:rsid w:val="009A3E4D"/>
    <w:rsid w:val="009A3F6B"/>
    <w:rsid w:val="009A4200"/>
    <w:rsid w:val="009A44C8"/>
    <w:rsid w:val="009A474F"/>
    <w:rsid w:val="009A488D"/>
    <w:rsid w:val="009A5D2C"/>
    <w:rsid w:val="009A5DBC"/>
    <w:rsid w:val="009A6C62"/>
    <w:rsid w:val="009A6F35"/>
    <w:rsid w:val="009A7CEA"/>
    <w:rsid w:val="009B1358"/>
    <w:rsid w:val="009B2CDD"/>
    <w:rsid w:val="009B2DD1"/>
    <w:rsid w:val="009B393A"/>
    <w:rsid w:val="009B3A5A"/>
    <w:rsid w:val="009B3ADD"/>
    <w:rsid w:val="009B3E50"/>
    <w:rsid w:val="009B47A2"/>
    <w:rsid w:val="009B48ED"/>
    <w:rsid w:val="009B4DD8"/>
    <w:rsid w:val="009B5559"/>
    <w:rsid w:val="009B5D50"/>
    <w:rsid w:val="009B669F"/>
    <w:rsid w:val="009B6FC3"/>
    <w:rsid w:val="009B723E"/>
    <w:rsid w:val="009B75FA"/>
    <w:rsid w:val="009C02E3"/>
    <w:rsid w:val="009C07D2"/>
    <w:rsid w:val="009C0D3A"/>
    <w:rsid w:val="009C1408"/>
    <w:rsid w:val="009C14B7"/>
    <w:rsid w:val="009C2774"/>
    <w:rsid w:val="009C2B58"/>
    <w:rsid w:val="009C404D"/>
    <w:rsid w:val="009C4545"/>
    <w:rsid w:val="009C4611"/>
    <w:rsid w:val="009C4F3B"/>
    <w:rsid w:val="009C598D"/>
    <w:rsid w:val="009C5993"/>
    <w:rsid w:val="009C60E8"/>
    <w:rsid w:val="009C6152"/>
    <w:rsid w:val="009C6AEE"/>
    <w:rsid w:val="009C6C61"/>
    <w:rsid w:val="009C7A25"/>
    <w:rsid w:val="009D12F5"/>
    <w:rsid w:val="009D152D"/>
    <w:rsid w:val="009D1790"/>
    <w:rsid w:val="009D17AB"/>
    <w:rsid w:val="009D1C04"/>
    <w:rsid w:val="009D2041"/>
    <w:rsid w:val="009D267F"/>
    <w:rsid w:val="009D2E51"/>
    <w:rsid w:val="009D33C8"/>
    <w:rsid w:val="009D34F5"/>
    <w:rsid w:val="009D3E9C"/>
    <w:rsid w:val="009D4BF8"/>
    <w:rsid w:val="009D5C51"/>
    <w:rsid w:val="009D5E87"/>
    <w:rsid w:val="009D6EB5"/>
    <w:rsid w:val="009D7409"/>
    <w:rsid w:val="009D78AF"/>
    <w:rsid w:val="009D7CE0"/>
    <w:rsid w:val="009D7D05"/>
    <w:rsid w:val="009D7FEE"/>
    <w:rsid w:val="009E0E38"/>
    <w:rsid w:val="009E13DD"/>
    <w:rsid w:val="009E1CC2"/>
    <w:rsid w:val="009E2041"/>
    <w:rsid w:val="009E3A38"/>
    <w:rsid w:val="009E3D07"/>
    <w:rsid w:val="009E3FF0"/>
    <w:rsid w:val="009E62C6"/>
    <w:rsid w:val="009E68E9"/>
    <w:rsid w:val="009E7C16"/>
    <w:rsid w:val="009E7CE1"/>
    <w:rsid w:val="009E7F2E"/>
    <w:rsid w:val="009F039E"/>
    <w:rsid w:val="009F0739"/>
    <w:rsid w:val="009F07E7"/>
    <w:rsid w:val="009F1274"/>
    <w:rsid w:val="009F217B"/>
    <w:rsid w:val="009F2434"/>
    <w:rsid w:val="009F25DB"/>
    <w:rsid w:val="009F26FE"/>
    <w:rsid w:val="009F2BA4"/>
    <w:rsid w:val="009F3AC9"/>
    <w:rsid w:val="009F3C50"/>
    <w:rsid w:val="009F3EEF"/>
    <w:rsid w:val="009F47D2"/>
    <w:rsid w:val="009F47FD"/>
    <w:rsid w:val="009F49A5"/>
    <w:rsid w:val="009F5174"/>
    <w:rsid w:val="009F5287"/>
    <w:rsid w:val="009F57E7"/>
    <w:rsid w:val="009F5DA6"/>
    <w:rsid w:val="009F6EB8"/>
    <w:rsid w:val="009F6EF9"/>
    <w:rsid w:val="009F722D"/>
    <w:rsid w:val="009F7F97"/>
    <w:rsid w:val="00A001B2"/>
    <w:rsid w:val="00A004A4"/>
    <w:rsid w:val="00A004E5"/>
    <w:rsid w:val="00A0098D"/>
    <w:rsid w:val="00A011D1"/>
    <w:rsid w:val="00A012B3"/>
    <w:rsid w:val="00A01B9B"/>
    <w:rsid w:val="00A01DC8"/>
    <w:rsid w:val="00A01E5C"/>
    <w:rsid w:val="00A0272F"/>
    <w:rsid w:val="00A02755"/>
    <w:rsid w:val="00A02ADA"/>
    <w:rsid w:val="00A02EA3"/>
    <w:rsid w:val="00A0323F"/>
    <w:rsid w:val="00A04426"/>
    <w:rsid w:val="00A04478"/>
    <w:rsid w:val="00A04D0E"/>
    <w:rsid w:val="00A05330"/>
    <w:rsid w:val="00A05F6E"/>
    <w:rsid w:val="00A060C4"/>
    <w:rsid w:val="00A067C0"/>
    <w:rsid w:val="00A06DFB"/>
    <w:rsid w:val="00A0762F"/>
    <w:rsid w:val="00A07F9B"/>
    <w:rsid w:val="00A100C2"/>
    <w:rsid w:val="00A100D7"/>
    <w:rsid w:val="00A108C0"/>
    <w:rsid w:val="00A111E6"/>
    <w:rsid w:val="00A11B9E"/>
    <w:rsid w:val="00A1316E"/>
    <w:rsid w:val="00A13D46"/>
    <w:rsid w:val="00A15015"/>
    <w:rsid w:val="00A15741"/>
    <w:rsid w:val="00A1618B"/>
    <w:rsid w:val="00A178E6"/>
    <w:rsid w:val="00A21855"/>
    <w:rsid w:val="00A21D4E"/>
    <w:rsid w:val="00A22DD1"/>
    <w:rsid w:val="00A2306B"/>
    <w:rsid w:val="00A24206"/>
    <w:rsid w:val="00A2425B"/>
    <w:rsid w:val="00A24872"/>
    <w:rsid w:val="00A24903"/>
    <w:rsid w:val="00A25025"/>
    <w:rsid w:val="00A25527"/>
    <w:rsid w:val="00A25B7A"/>
    <w:rsid w:val="00A26417"/>
    <w:rsid w:val="00A27C2E"/>
    <w:rsid w:val="00A31230"/>
    <w:rsid w:val="00A312D1"/>
    <w:rsid w:val="00A318C7"/>
    <w:rsid w:val="00A325DC"/>
    <w:rsid w:val="00A32694"/>
    <w:rsid w:val="00A3284C"/>
    <w:rsid w:val="00A33087"/>
    <w:rsid w:val="00A3341B"/>
    <w:rsid w:val="00A33C16"/>
    <w:rsid w:val="00A33C67"/>
    <w:rsid w:val="00A34995"/>
    <w:rsid w:val="00A34DA4"/>
    <w:rsid w:val="00A35083"/>
    <w:rsid w:val="00A354BB"/>
    <w:rsid w:val="00A35849"/>
    <w:rsid w:val="00A35C48"/>
    <w:rsid w:val="00A365AD"/>
    <w:rsid w:val="00A3666F"/>
    <w:rsid w:val="00A3670A"/>
    <w:rsid w:val="00A3686D"/>
    <w:rsid w:val="00A37752"/>
    <w:rsid w:val="00A37CC8"/>
    <w:rsid w:val="00A401D4"/>
    <w:rsid w:val="00A40249"/>
    <w:rsid w:val="00A407FF"/>
    <w:rsid w:val="00A40EAD"/>
    <w:rsid w:val="00A41913"/>
    <w:rsid w:val="00A41A5E"/>
    <w:rsid w:val="00A41EC2"/>
    <w:rsid w:val="00A41FB7"/>
    <w:rsid w:val="00A42682"/>
    <w:rsid w:val="00A4499C"/>
    <w:rsid w:val="00A46573"/>
    <w:rsid w:val="00A46E37"/>
    <w:rsid w:val="00A47291"/>
    <w:rsid w:val="00A47769"/>
    <w:rsid w:val="00A50FF7"/>
    <w:rsid w:val="00A514F2"/>
    <w:rsid w:val="00A51829"/>
    <w:rsid w:val="00A51CAD"/>
    <w:rsid w:val="00A5239E"/>
    <w:rsid w:val="00A52DD0"/>
    <w:rsid w:val="00A52EE2"/>
    <w:rsid w:val="00A5371E"/>
    <w:rsid w:val="00A54E78"/>
    <w:rsid w:val="00A54EAA"/>
    <w:rsid w:val="00A55E6D"/>
    <w:rsid w:val="00A55FC9"/>
    <w:rsid w:val="00A568FC"/>
    <w:rsid w:val="00A57175"/>
    <w:rsid w:val="00A57420"/>
    <w:rsid w:val="00A5782D"/>
    <w:rsid w:val="00A57EEC"/>
    <w:rsid w:val="00A6017B"/>
    <w:rsid w:val="00A60964"/>
    <w:rsid w:val="00A60A0F"/>
    <w:rsid w:val="00A61039"/>
    <w:rsid w:val="00A61247"/>
    <w:rsid w:val="00A61D3E"/>
    <w:rsid w:val="00A63380"/>
    <w:rsid w:val="00A64759"/>
    <w:rsid w:val="00A64F88"/>
    <w:rsid w:val="00A6514D"/>
    <w:rsid w:val="00A65385"/>
    <w:rsid w:val="00A656AE"/>
    <w:rsid w:val="00A65B0D"/>
    <w:rsid w:val="00A6646D"/>
    <w:rsid w:val="00A67189"/>
    <w:rsid w:val="00A673C1"/>
    <w:rsid w:val="00A6757C"/>
    <w:rsid w:val="00A677A9"/>
    <w:rsid w:val="00A70427"/>
    <w:rsid w:val="00A706AD"/>
    <w:rsid w:val="00A71482"/>
    <w:rsid w:val="00A7169F"/>
    <w:rsid w:val="00A71AC3"/>
    <w:rsid w:val="00A729ED"/>
    <w:rsid w:val="00A73ADE"/>
    <w:rsid w:val="00A73B6E"/>
    <w:rsid w:val="00A74295"/>
    <w:rsid w:val="00A7455C"/>
    <w:rsid w:val="00A74D9B"/>
    <w:rsid w:val="00A75491"/>
    <w:rsid w:val="00A7560B"/>
    <w:rsid w:val="00A75B3C"/>
    <w:rsid w:val="00A76FA8"/>
    <w:rsid w:val="00A773A8"/>
    <w:rsid w:val="00A77409"/>
    <w:rsid w:val="00A777B9"/>
    <w:rsid w:val="00A800E5"/>
    <w:rsid w:val="00A8035A"/>
    <w:rsid w:val="00A803AA"/>
    <w:rsid w:val="00A80731"/>
    <w:rsid w:val="00A8075D"/>
    <w:rsid w:val="00A8267A"/>
    <w:rsid w:val="00A82903"/>
    <w:rsid w:val="00A82F83"/>
    <w:rsid w:val="00A83012"/>
    <w:rsid w:val="00A83085"/>
    <w:rsid w:val="00A83E2B"/>
    <w:rsid w:val="00A84D78"/>
    <w:rsid w:val="00A853D0"/>
    <w:rsid w:val="00A855CC"/>
    <w:rsid w:val="00A85654"/>
    <w:rsid w:val="00A856B8"/>
    <w:rsid w:val="00A86F4B"/>
    <w:rsid w:val="00A877D1"/>
    <w:rsid w:val="00A90A5B"/>
    <w:rsid w:val="00A90BF6"/>
    <w:rsid w:val="00A90E13"/>
    <w:rsid w:val="00A91480"/>
    <w:rsid w:val="00A915A7"/>
    <w:rsid w:val="00A91C90"/>
    <w:rsid w:val="00A9234C"/>
    <w:rsid w:val="00A92604"/>
    <w:rsid w:val="00A935CA"/>
    <w:rsid w:val="00A93A09"/>
    <w:rsid w:val="00A9558D"/>
    <w:rsid w:val="00A957F5"/>
    <w:rsid w:val="00A95A17"/>
    <w:rsid w:val="00A95E68"/>
    <w:rsid w:val="00A96154"/>
    <w:rsid w:val="00A96E93"/>
    <w:rsid w:val="00A97159"/>
    <w:rsid w:val="00A97AD5"/>
    <w:rsid w:val="00A97B39"/>
    <w:rsid w:val="00AA04FE"/>
    <w:rsid w:val="00AA05D1"/>
    <w:rsid w:val="00AA11B9"/>
    <w:rsid w:val="00AA1C04"/>
    <w:rsid w:val="00AA228B"/>
    <w:rsid w:val="00AA24AF"/>
    <w:rsid w:val="00AA2A68"/>
    <w:rsid w:val="00AA31C8"/>
    <w:rsid w:val="00AA3AD3"/>
    <w:rsid w:val="00AA3C0C"/>
    <w:rsid w:val="00AA3C75"/>
    <w:rsid w:val="00AA5153"/>
    <w:rsid w:val="00AA51DD"/>
    <w:rsid w:val="00AA5584"/>
    <w:rsid w:val="00AA5E4A"/>
    <w:rsid w:val="00AA75BF"/>
    <w:rsid w:val="00AA7635"/>
    <w:rsid w:val="00AA76F1"/>
    <w:rsid w:val="00AA798E"/>
    <w:rsid w:val="00AA7F21"/>
    <w:rsid w:val="00AB034C"/>
    <w:rsid w:val="00AB0741"/>
    <w:rsid w:val="00AB17B3"/>
    <w:rsid w:val="00AB23F5"/>
    <w:rsid w:val="00AB2653"/>
    <w:rsid w:val="00AB3893"/>
    <w:rsid w:val="00AB4095"/>
    <w:rsid w:val="00AB4C05"/>
    <w:rsid w:val="00AB4C0E"/>
    <w:rsid w:val="00AB53EE"/>
    <w:rsid w:val="00AB5DE2"/>
    <w:rsid w:val="00AB68A1"/>
    <w:rsid w:val="00AB6AC9"/>
    <w:rsid w:val="00AC0686"/>
    <w:rsid w:val="00AC1BC0"/>
    <w:rsid w:val="00AC2133"/>
    <w:rsid w:val="00AC21F2"/>
    <w:rsid w:val="00AC2767"/>
    <w:rsid w:val="00AC3351"/>
    <w:rsid w:val="00AC37EC"/>
    <w:rsid w:val="00AC3C85"/>
    <w:rsid w:val="00AC41BB"/>
    <w:rsid w:val="00AC5959"/>
    <w:rsid w:val="00AC5D4E"/>
    <w:rsid w:val="00AC5FDE"/>
    <w:rsid w:val="00AC6DAF"/>
    <w:rsid w:val="00AC7CA0"/>
    <w:rsid w:val="00AD060E"/>
    <w:rsid w:val="00AD0EBB"/>
    <w:rsid w:val="00AD1217"/>
    <w:rsid w:val="00AD1AB4"/>
    <w:rsid w:val="00AD1BE6"/>
    <w:rsid w:val="00AD1BF2"/>
    <w:rsid w:val="00AD1FBB"/>
    <w:rsid w:val="00AD2C53"/>
    <w:rsid w:val="00AD2DD3"/>
    <w:rsid w:val="00AD2E13"/>
    <w:rsid w:val="00AD34D5"/>
    <w:rsid w:val="00AD38BD"/>
    <w:rsid w:val="00AD4D37"/>
    <w:rsid w:val="00AD505E"/>
    <w:rsid w:val="00AD5AD3"/>
    <w:rsid w:val="00AD60CA"/>
    <w:rsid w:val="00AD69A2"/>
    <w:rsid w:val="00AD7506"/>
    <w:rsid w:val="00AE104B"/>
    <w:rsid w:val="00AE15AF"/>
    <w:rsid w:val="00AE4304"/>
    <w:rsid w:val="00AE4581"/>
    <w:rsid w:val="00AE486F"/>
    <w:rsid w:val="00AE4C1E"/>
    <w:rsid w:val="00AE4EEF"/>
    <w:rsid w:val="00AE4F67"/>
    <w:rsid w:val="00AE59F9"/>
    <w:rsid w:val="00AE5A74"/>
    <w:rsid w:val="00AE6013"/>
    <w:rsid w:val="00AE61E0"/>
    <w:rsid w:val="00AE6C81"/>
    <w:rsid w:val="00AE6F40"/>
    <w:rsid w:val="00AE70E3"/>
    <w:rsid w:val="00AE71C6"/>
    <w:rsid w:val="00AF08B0"/>
    <w:rsid w:val="00AF1D64"/>
    <w:rsid w:val="00AF1DB8"/>
    <w:rsid w:val="00AF2273"/>
    <w:rsid w:val="00AF297F"/>
    <w:rsid w:val="00AF3883"/>
    <w:rsid w:val="00AF4B7A"/>
    <w:rsid w:val="00AF4C75"/>
    <w:rsid w:val="00AF4C87"/>
    <w:rsid w:val="00AF4E58"/>
    <w:rsid w:val="00AF5B18"/>
    <w:rsid w:val="00AF63D6"/>
    <w:rsid w:val="00AF6640"/>
    <w:rsid w:val="00B00F0C"/>
    <w:rsid w:val="00B01594"/>
    <w:rsid w:val="00B01FA8"/>
    <w:rsid w:val="00B02B9A"/>
    <w:rsid w:val="00B04297"/>
    <w:rsid w:val="00B04E9A"/>
    <w:rsid w:val="00B058C5"/>
    <w:rsid w:val="00B05AC8"/>
    <w:rsid w:val="00B066F8"/>
    <w:rsid w:val="00B07A0A"/>
    <w:rsid w:val="00B07A60"/>
    <w:rsid w:val="00B07F48"/>
    <w:rsid w:val="00B10BAE"/>
    <w:rsid w:val="00B11708"/>
    <w:rsid w:val="00B11D60"/>
    <w:rsid w:val="00B11E78"/>
    <w:rsid w:val="00B121C8"/>
    <w:rsid w:val="00B132D6"/>
    <w:rsid w:val="00B13BAC"/>
    <w:rsid w:val="00B144D6"/>
    <w:rsid w:val="00B15076"/>
    <w:rsid w:val="00B150E9"/>
    <w:rsid w:val="00B15289"/>
    <w:rsid w:val="00B15475"/>
    <w:rsid w:val="00B15678"/>
    <w:rsid w:val="00B15989"/>
    <w:rsid w:val="00B16A22"/>
    <w:rsid w:val="00B16E0A"/>
    <w:rsid w:val="00B17043"/>
    <w:rsid w:val="00B17196"/>
    <w:rsid w:val="00B172A7"/>
    <w:rsid w:val="00B17328"/>
    <w:rsid w:val="00B1767A"/>
    <w:rsid w:val="00B20750"/>
    <w:rsid w:val="00B20E46"/>
    <w:rsid w:val="00B20FBA"/>
    <w:rsid w:val="00B2102C"/>
    <w:rsid w:val="00B2160C"/>
    <w:rsid w:val="00B216EC"/>
    <w:rsid w:val="00B21C49"/>
    <w:rsid w:val="00B22162"/>
    <w:rsid w:val="00B22B70"/>
    <w:rsid w:val="00B23654"/>
    <w:rsid w:val="00B23858"/>
    <w:rsid w:val="00B2398F"/>
    <w:rsid w:val="00B2473D"/>
    <w:rsid w:val="00B25F57"/>
    <w:rsid w:val="00B26D5C"/>
    <w:rsid w:val="00B27C71"/>
    <w:rsid w:val="00B30391"/>
    <w:rsid w:val="00B308D7"/>
    <w:rsid w:val="00B30A68"/>
    <w:rsid w:val="00B30DC3"/>
    <w:rsid w:val="00B3122D"/>
    <w:rsid w:val="00B313AB"/>
    <w:rsid w:val="00B3197E"/>
    <w:rsid w:val="00B31A33"/>
    <w:rsid w:val="00B31E7D"/>
    <w:rsid w:val="00B3223A"/>
    <w:rsid w:val="00B326AD"/>
    <w:rsid w:val="00B32D8C"/>
    <w:rsid w:val="00B3315D"/>
    <w:rsid w:val="00B33A36"/>
    <w:rsid w:val="00B34844"/>
    <w:rsid w:val="00B34B0D"/>
    <w:rsid w:val="00B34B13"/>
    <w:rsid w:val="00B35810"/>
    <w:rsid w:val="00B35958"/>
    <w:rsid w:val="00B35B65"/>
    <w:rsid w:val="00B35EF6"/>
    <w:rsid w:val="00B361CA"/>
    <w:rsid w:val="00B362FF"/>
    <w:rsid w:val="00B3696A"/>
    <w:rsid w:val="00B36B41"/>
    <w:rsid w:val="00B36DAB"/>
    <w:rsid w:val="00B37596"/>
    <w:rsid w:val="00B37657"/>
    <w:rsid w:val="00B37DD3"/>
    <w:rsid w:val="00B4014B"/>
    <w:rsid w:val="00B4015D"/>
    <w:rsid w:val="00B40FBA"/>
    <w:rsid w:val="00B41180"/>
    <w:rsid w:val="00B41859"/>
    <w:rsid w:val="00B420B7"/>
    <w:rsid w:val="00B444CB"/>
    <w:rsid w:val="00B44667"/>
    <w:rsid w:val="00B44C31"/>
    <w:rsid w:val="00B44CAE"/>
    <w:rsid w:val="00B45AA2"/>
    <w:rsid w:val="00B45FB0"/>
    <w:rsid w:val="00B46EC7"/>
    <w:rsid w:val="00B47292"/>
    <w:rsid w:val="00B4774F"/>
    <w:rsid w:val="00B47E7F"/>
    <w:rsid w:val="00B50006"/>
    <w:rsid w:val="00B501D3"/>
    <w:rsid w:val="00B50350"/>
    <w:rsid w:val="00B5063C"/>
    <w:rsid w:val="00B514B1"/>
    <w:rsid w:val="00B51882"/>
    <w:rsid w:val="00B51D69"/>
    <w:rsid w:val="00B51DF3"/>
    <w:rsid w:val="00B523A6"/>
    <w:rsid w:val="00B531BF"/>
    <w:rsid w:val="00B542FF"/>
    <w:rsid w:val="00B555E9"/>
    <w:rsid w:val="00B555F1"/>
    <w:rsid w:val="00B55B6C"/>
    <w:rsid w:val="00B57E39"/>
    <w:rsid w:val="00B609B4"/>
    <w:rsid w:val="00B61560"/>
    <w:rsid w:val="00B62E3C"/>
    <w:rsid w:val="00B6311E"/>
    <w:rsid w:val="00B64646"/>
    <w:rsid w:val="00B65B37"/>
    <w:rsid w:val="00B65F4D"/>
    <w:rsid w:val="00B666B0"/>
    <w:rsid w:val="00B66EC2"/>
    <w:rsid w:val="00B671F6"/>
    <w:rsid w:val="00B6782E"/>
    <w:rsid w:val="00B67B51"/>
    <w:rsid w:val="00B67C6E"/>
    <w:rsid w:val="00B67DE1"/>
    <w:rsid w:val="00B70966"/>
    <w:rsid w:val="00B710C2"/>
    <w:rsid w:val="00B71108"/>
    <w:rsid w:val="00B728DC"/>
    <w:rsid w:val="00B73A4D"/>
    <w:rsid w:val="00B74A40"/>
    <w:rsid w:val="00B74B15"/>
    <w:rsid w:val="00B75173"/>
    <w:rsid w:val="00B75548"/>
    <w:rsid w:val="00B75922"/>
    <w:rsid w:val="00B75BFC"/>
    <w:rsid w:val="00B7691E"/>
    <w:rsid w:val="00B76BA5"/>
    <w:rsid w:val="00B76C89"/>
    <w:rsid w:val="00B76FD2"/>
    <w:rsid w:val="00B77023"/>
    <w:rsid w:val="00B80038"/>
    <w:rsid w:val="00B802CD"/>
    <w:rsid w:val="00B805AA"/>
    <w:rsid w:val="00B809CF"/>
    <w:rsid w:val="00B80D2F"/>
    <w:rsid w:val="00B80E04"/>
    <w:rsid w:val="00B8221B"/>
    <w:rsid w:val="00B82B16"/>
    <w:rsid w:val="00B839FD"/>
    <w:rsid w:val="00B8457E"/>
    <w:rsid w:val="00B84715"/>
    <w:rsid w:val="00B859DC"/>
    <w:rsid w:val="00B85B58"/>
    <w:rsid w:val="00B85E69"/>
    <w:rsid w:val="00B875C9"/>
    <w:rsid w:val="00B87BBC"/>
    <w:rsid w:val="00B90A6E"/>
    <w:rsid w:val="00B90F68"/>
    <w:rsid w:val="00B91562"/>
    <w:rsid w:val="00B91CC4"/>
    <w:rsid w:val="00B9242E"/>
    <w:rsid w:val="00B928EF"/>
    <w:rsid w:val="00B934D6"/>
    <w:rsid w:val="00B938E9"/>
    <w:rsid w:val="00B93BA3"/>
    <w:rsid w:val="00B9482E"/>
    <w:rsid w:val="00B9531C"/>
    <w:rsid w:val="00B958C1"/>
    <w:rsid w:val="00B95EEA"/>
    <w:rsid w:val="00B960ED"/>
    <w:rsid w:val="00B96746"/>
    <w:rsid w:val="00B96906"/>
    <w:rsid w:val="00B96C0E"/>
    <w:rsid w:val="00B96D0D"/>
    <w:rsid w:val="00B96E3A"/>
    <w:rsid w:val="00B97699"/>
    <w:rsid w:val="00B97747"/>
    <w:rsid w:val="00BA02EA"/>
    <w:rsid w:val="00BA140E"/>
    <w:rsid w:val="00BA15EA"/>
    <w:rsid w:val="00BA1F42"/>
    <w:rsid w:val="00BA28B8"/>
    <w:rsid w:val="00BA2C39"/>
    <w:rsid w:val="00BA2E15"/>
    <w:rsid w:val="00BA3526"/>
    <w:rsid w:val="00BA35BA"/>
    <w:rsid w:val="00BA4089"/>
    <w:rsid w:val="00BA5325"/>
    <w:rsid w:val="00BA59BD"/>
    <w:rsid w:val="00BA5D46"/>
    <w:rsid w:val="00BA5E24"/>
    <w:rsid w:val="00BA6C42"/>
    <w:rsid w:val="00BA6FAD"/>
    <w:rsid w:val="00BA791F"/>
    <w:rsid w:val="00BA7A50"/>
    <w:rsid w:val="00BA7D1D"/>
    <w:rsid w:val="00BB0227"/>
    <w:rsid w:val="00BB0E6E"/>
    <w:rsid w:val="00BB1246"/>
    <w:rsid w:val="00BB1C6B"/>
    <w:rsid w:val="00BB1D3A"/>
    <w:rsid w:val="00BB1EEF"/>
    <w:rsid w:val="00BB1FF6"/>
    <w:rsid w:val="00BB23B3"/>
    <w:rsid w:val="00BB25DF"/>
    <w:rsid w:val="00BB2DD4"/>
    <w:rsid w:val="00BB2F8E"/>
    <w:rsid w:val="00BB3328"/>
    <w:rsid w:val="00BB38A4"/>
    <w:rsid w:val="00BB3935"/>
    <w:rsid w:val="00BB3D6D"/>
    <w:rsid w:val="00BB3DB4"/>
    <w:rsid w:val="00BB4202"/>
    <w:rsid w:val="00BB5027"/>
    <w:rsid w:val="00BB527D"/>
    <w:rsid w:val="00BB557A"/>
    <w:rsid w:val="00BB559C"/>
    <w:rsid w:val="00BB5B11"/>
    <w:rsid w:val="00BB5DC4"/>
    <w:rsid w:val="00BB6491"/>
    <w:rsid w:val="00BB6C8A"/>
    <w:rsid w:val="00BB6DF5"/>
    <w:rsid w:val="00BB700B"/>
    <w:rsid w:val="00BB73A3"/>
    <w:rsid w:val="00BB75BE"/>
    <w:rsid w:val="00BB79D9"/>
    <w:rsid w:val="00BB7C51"/>
    <w:rsid w:val="00BC0196"/>
    <w:rsid w:val="00BC04A4"/>
    <w:rsid w:val="00BC1EAC"/>
    <w:rsid w:val="00BC2786"/>
    <w:rsid w:val="00BC2B7D"/>
    <w:rsid w:val="00BC2CD7"/>
    <w:rsid w:val="00BC347D"/>
    <w:rsid w:val="00BC3F15"/>
    <w:rsid w:val="00BC46D5"/>
    <w:rsid w:val="00BC4DFD"/>
    <w:rsid w:val="00BC4F5B"/>
    <w:rsid w:val="00BC50D2"/>
    <w:rsid w:val="00BC5FCE"/>
    <w:rsid w:val="00BC6802"/>
    <w:rsid w:val="00BC7FC6"/>
    <w:rsid w:val="00BD00C1"/>
    <w:rsid w:val="00BD0383"/>
    <w:rsid w:val="00BD09A7"/>
    <w:rsid w:val="00BD1539"/>
    <w:rsid w:val="00BD176D"/>
    <w:rsid w:val="00BD1DBD"/>
    <w:rsid w:val="00BD1E6D"/>
    <w:rsid w:val="00BD2355"/>
    <w:rsid w:val="00BD24BD"/>
    <w:rsid w:val="00BD2E80"/>
    <w:rsid w:val="00BD41E8"/>
    <w:rsid w:val="00BD472A"/>
    <w:rsid w:val="00BD486E"/>
    <w:rsid w:val="00BD53F0"/>
    <w:rsid w:val="00BD7465"/>
    <w:rsid w:val="00BD7625"/>
    <w:rsid w:val="00BD7ADD"/>
    <w:rsid w:val="00BD7FC5"/>
    <w:rsid w:val="00BE0407"/>
    <w:rsid w:val="00BE09AF"/>
    <w:rsid w:val="00BE1F89"/>
    <w:rsid w:val="00BE2191"/>
    <w:rsid w:val="00BE2EF5"/>
    <w:rsid w:val="00BE383C"/>
    <w:rsid w:val="00BE3C9E"/>
    <w:rsid w:val="00BE3DD3"/>
    <w:rsid w:val="00BE4401"/>
    <w:rsid w:val="00BE49FD"/>
    <w:rsid w:val="00BE4C8D"/>
    <w:rsid w:val="00BE4D9E"/>
    <w:rsid w:val="00BE4F61"/>
    <w:rsid w:val="00BE523B"/>
    <w:rsid w:val="00BE5A1D"/>
    <w:rsid w:val="00BE5E3B"/>
    <w:rsid w:val="00BE5FF0"/>
    <w:rsid w:val="00BE624F"/>
    <w:rsid w:val="00BE6ADA"/>
    <w:rsid w:val="00BE6D20"/>
    <w:rsid w:val="00BE70E5"/>
    <w:rsid w:val="00BE76C9"/>
    <w:rsid w:val="00BE77D6"/>
    <w:rsid w:val="00BE781E"/>
    <w:rsid w:val="00BE7E70"/>
    <w:rsid w:val="00BF054F"/>
    <w:rsid w:val="00BF074F"/>
    <w:rsid w:val="00BF0F21"/>
    <w:rsid w:val="00BF1353"/>
    <w:rsid w:val="00BF1BA9"/>
    <w:rsid w:val="00BF1C28"/>
    <w:rsid w:val="00BF1CBF"/>
    <w:rsid w:val="00BF2AFF"/>
    <w:rsid w:val="00BF2B81"/>
    <w:rsid w:val="00BF2BF9"/>
    <w:rsid w:val="00BF2C89"/>
    <w:rsid w:val="00BF2F94"/>
    <w:rsid w:val="00BF32AC"/>
    <w:rsid w:val="00BF363B"/>
    <w:rsid w:val="00BF393C"/>
    <w:rsid w:val="00BF3DAF"/>
    <w:rsid w:val="00BF424D"/>
    <w:rsid w:val="00BF4760"/>
    <w:rsid w:val="00BF4D77"/>
    <w:rsid w:val="00BF519E"/>
    <w:rsid w:val="00BF5BC2"/>
    <w:rsid w:val="00BF61F2"/>
    <w:rsid w:val="00BF6BB6"/>
    <w:rsid w:val="00BF7417"/>
    <w:rsid w:val="00BF74F8"/>
    <w:rsid w:val="00C005D5"/>
    <w:rsid w:val="00C01708"/>
    <w:rsid w:val="00C01989"/>
    <w:rsid w:val="00C023DA"/>
    <w:rsid w:val="00C023F0"/>
    <w:rsid w:val="00C04196"/>
    <w:rsid w:val="00C04391"/>
    <w:rsid w:val="00C04891"/>
    <w:rsid w:val="00C049D9"/>
    <w:rsid w:val="00C04B00"/>
    <w:rsid w:val="00C04EBD"/>
    <w:rsid w:val="00C06154"/>
    <w:rsid w:val="00C06B2F"/>
    <w:rsid w:val="00C06B8D"/>
    <w:rsid w:val="00C1059E"/>
    <w:rsid w:val="00C106C3"/>
    <w:rsid w:val="00C10723"/>
    <w:rsid w:val="00C108B5"/>
    <w:rsid w:val="00C10FE0"/>
    <w:rsid w:val="00C1179F"/>
    <w:rsid w:val="00C11C51"/>
    <w:rsid w:val="00C12775"/>
    <w:rsid w:val="00C12B94"/>
    <w:rsid w:val="00C13580"/>
    <w:rsid w:val="00C14507"/>
    <w:rsid w:val="00C1489D"/>
    <w:rsid w:val="00C15177"/>
    <w:rsid w:val="00C151A3"/>
    <w:rsid w:val="00C1541E"/>
    <w:rsid w:val="00C155ED"/>
    <w:rsid w:val="00C162AD"/>
    <w:rsid w:val="00C1663E"/>
    <w:rsid w:val="00C16712"/>
    <w:rsid w:val="00C16AF2"/>
    <w:rsid w:val="00C2000F"/>
    <w:rsid w:val="00C20240"/>
    <w:rsid w:val="00C207D9"/>
    <w:rsid w:val="00C2082D"/>
    <w:rsid w:val="00C208BA"/>
    <w:rsid w:val="00C216A1"/>
    <w:rsid w:val="00C21781"/>
    <w:rsid w:val="00C226EB"/>
    <w:rsid w:val="00C22890"/>
    <w:rsid w:val="00C22EEE"/>
    <w:rsid w:val="00C245A3"/>
    <w:rsid w:val="00C2464B"/>
    <w:rsid w:val="00C24B25"/>
    <w:rsid w:val="00C24D2F"/>
    <w:rsid w:val="00C24E91"/>
    <w:rsid w:val="00C25017"/>
    <w:rsid w:val="00C25FA1"/>
    <w:rsid w:val="00C263BD"/>
    <w:rsid w:val="00C2664C"/>
    <w:rsid w:val="00C26816"/>
    <w:rsid w:val="00C26C5E"/>
    <w:rsid w:val="00C27088"/>
    <w:rsid w:val="00C27777"/>
    <w:rsid w:val="00C27DEA"/>
    <w:rsid w:val="00C30916"/>
    <w:rsid w:val="00C32002"/>
    <w:rsid w:val="00C3231E"/>
    <w:rsid w:val="00C32C20"/>
    <w:rsid w:val="00C34052"/>
    <w:rsid w:val="00C34AC8"/>
    <w:rsid w:val="00C34ED2"/>
    <w:rsid w:val="00C3616F"/>
    <w:rsid w:val="00C36454"/>
    <w:rsid w:val="00C36755"/>
    <w:rsid w:val="00C36758"/>
    <w:rsid w:val="00C37B50"/>
    <w:rsid w:val="00C37CFB"/>
    <w:rsid w:val="00C40F72"/>
    <w:rsid w:val="00C41453"/>
    <w:rsid w:val="00C41EE9"/>
    <w:rsid w:val="00C4234D"/>
    <w:rsid w:val="00C43AAB"/>
    <w:rsid w:val="00C43DEB"/>
    <w:rsid w:val="00C43EEB"/>
    <w:rsid w:val="00C44094"/>
    <w:rsid w:val="00C44C29"/>
    <w:rsid w:val="00C451FA"/>
    <w:rsid w:val="00C45CD6"/>
    <w:rsid w:val="00C46926"/>
    <w:rsid w:val="00C47087"/>
    <w:rsid w:val="00C47282"/>
    <w:rsid w:val="00C4728E"/>
    <w:rsid w:val="00C4747A"/>
    <w:rsid w:val="00C47CBC"/>
    <w:rsid w:val="00C508C3"/>
    <w:rsid w:val="00C508F5"/>
    <w:rsid w:val="00C512E1"/>
    <w:rsid w:val="00C51439"/>
    <w:rsid w:val="00C52D7F"/>
    <w:rsid w:val="00C53608"/>
    <w:rsid w:val="00C53B0A"/>
    <w:rsid w:val="00C53F66"/>
    <w:rsid w:val="00C5433D"/>
    <w:rsid w:val="00C5647B"/>
    <w:rsid w:val="00C565B0"/>
    <w:rsid w:val="00C579A2"/>
    <w:rsid w:val="00C579C3"/>
    <w:rsid w:val="00C57E30"/>
    <w:rsid w:val="00C6009B"/>
    <w:rsid w:val="00C60814"/>
    <w:rsid w:val="00C61DB1"/>
    <w:rsid w:val="00C6269F"/>
    <w:rsid w:val="00C62890"/>
    <w:rsid w:val="00C6340C"/>
    <w:rsid w:val="00C634FB"/>
    <w:rsid w:val="00C6378D"/>
    <w:rsid w:val="00C63970"/>
    <w:rsid w:val="00C64602"/>
    <w:rsid w:val="00C655CA"/>
    <w:rsid w:val="00C66436"/>
    <w:rsid w:val="00C66C6F"/>
    <w:rsid w:val="00C66EFA"/>
    <w:rsid w:val="00C67AF0"/>
    <w:rsid w:val="00C67C64"/>
    <w:rsid w:val="00C67D96"/>
    <w:rsid w:val="00C67DC2"/>
    <w:rsid w:val="00C67E56"/>
    <w:rsid w:val="00C70037"/>
    <w:rsid w:val="00C7028C"/>
    <w:rsid w:val="00C7030C"/>
    <w:rsid w:val="00C7073C"/>
    <w:rsid w:val="00C713C6"/>
    <w:rsid w:val="00C723D0"/>
    <w:rsid w:val="00C72963"/>
    <w:rsid w:val="00C72F63"/>
    <w:rsid w:val="00C7382F"/>
    <w:rsid w:val="00C743D3"/>
    <w:rsid w:val="00C749A4"/>
    <w:rsid w:val="00C755EA"/>
    <w:rsid w:val="00C75E28"/>
    <w:rsid w:val="00C75E42"/>
    <w:rsid w:val="00C75F7B"/>
    <w:rsid w:val="00C76BF1"/>
    <w:rsid w:val="00C77321"/>
    <w:rsid w:val="00C7765D"/>
    <w:rsid w:val="00C77E3B"/>
    <w:rsid w:val="00C811AF"/>
    <w:rsid w:val="00C811B0"/>
    <w:rsid w:val="00C81BEC"/>
    <w:rsid w:val="00C82AED"/>
    <w:rsid w:val="00C82D3A"/>
    <w:rsid w:val="00C82DD6"/>
    <w:rsid w:val="00C82EFE"/>
    <w:rsid w:val="00C82F5D"/>
    <w:rsid w:val="00C83216"/>
    <w:rsid w:val="00C8368A"/>
    <w:rsid w:val="00C84787"/>
    <w:rsid w:val="00C85182"/>
    <w:rsid w:val="00C85530"/>
    <w:rsid w:val="00C85B73"/>
    <w:rsid w:val="00C85EAB"/>
    <w:rsid w:val="00C86237"/>
    <w:rsid w:val="00C86DAF"/>
    <w:rsid w:val="00C8704D"/>
    <w:rsid w:val="00C873CF"/>
    <w:rsid w:val="00C87BBE"/>
    <w:rsid w:val="00C87CBB"/>
    <w:rsid w:val="00C87E74"/>
    <w:rsid w:val="00C9038E"/>
    <w:rsid w:val="00C9058E"/>
    <w:rsid w:val="00C9097E"/>
    <w:rsid w:val="00C9327F"/>
    <w:rsid w:val="00C934EF"/>
    <w:rsid w:val="00C93EFF"/>
    <w:rsid w:val="00C945E1"/>
    <w:rsid w:val="00C948C3"/>
    <w:rsid w:val="00C95064"/>
    <w:rsid w:val="00C95852"/>
    <w:rsid w:val="00C958E8"/>
    <w:rsid w:val="00C96056"/>
    <w:rsid w:val="00C965E4"/>
    <w:rsid w:val="00C97255"/>
    <w:rsid w:val="00C979CF"/>
    <w:rsid w:val="00C97C31"/>
    <w:rsid w:val="00CA0D5A"/>
    <w:rsid w:val="00CA146D"/>
    <w:rsid w:val="00CA1489"/>
    <w:rsid w:val="00CA1B9F"/>
    <w:rsid w:val="00CA1DFC"/>
    <w:rsid w:val="00CA2298"/>
    <w:rsid w:val="00CA2332"/>
    <w:rsid w:val="00CA29BB"/>
    <w:rsid w:val="00CA39AF"/>
    <w:rsid w:val="00CA4805"/>
    <w:rsid w:val="00CA4CD0"/>
    <w:rsid w:val="00CA6C3E"/>
    <w:rsid w:val="00CA6C4B"/>
    <w:rsid w:val="00CA6CEF"/>
    <w:rsid w:val="00CA7063"/>
    <w:rsid w:val="00CB0555"/>
    <w:rsid w:val="00CB071C"/>
    <w:rsid w:val="00CB08A5"/>
    <w:rsid w:val="00CB0CF8"/>
    <w:rsid w:val="00CB19CF"/>
    <w:rsid w:val="00CB1D96"/>
    <w:rsid w:val="00CB2942"/>
    <w:rsid w:val="00CB2A7C"/>
    <w:rsid w:val="00CB2C24"/>
    <w:rsid w:val="00CB2D07"/>
    <w:rsid w:val="00CB3535"/>
    <w:rsid w:val="00CB3873"/>
    <w:rsid w:val="00CB3A5B"/>
    <w:rsid w:val="00CB4FDC"/>
    <w:rsid w:val="00CB51C7"/>
    <w:rsid w:val="00CB52F4"/>
    <w:rsid w:val="00CB567E"/>
    <w:rsid w:val="00CB5966"/>
    <w:rsid w:val="00CB5DAB"/>
    <w:rsid w:val="00CB69DF"/>
    <w:rsid w:val="00CB6AD9"/>
    <w:rsid w:val="00CB6F56"/>
    <w:rsid w:val="00CB7615"/>
    <w:rsid w:val="00CB78E6"/>
    <w:rsid w:val="00CB7ED4"/>
    <w:rsid w:val="00CC0B92"/>
    <w:rsid w:val="00CC0C12"/>
    <w:rsid w:val="00CC1847"/>
    <w:rsid w:val="00CC23D7"/>
    <w:rsid w:val="00CC256A"/>
    <w:rsid w:val="00CC2A17"/>
    <w:rsid w:val="00CC325D"/>
    <w:rsid w:val="00CC3A7F"/>
    <w:rsid w:val="00CC40A9"/>
    <w:rsid w:val="00CC4647"/>
    <w:rsid w:val="00CC4691"/>
    <w:rsid w:val="00CC48B0"/>
    <w:rsid w:val="00CC48BE"/>
    <w:rsid w:val="00CC51AF"/>
    <w:rsid w:val="00CC51EB"/>
    <w:rsid w:val="00CC585D"/>
    <w:rsid w:val="00CC6213"/>
    <w:rsid w:val="00CC65FA"/>
    <w:rsid w:val="00CC6A69"/>
    <w:rsid w:val="00CC6BF2"/>
    <w:rsid w:val="00CC6F30"/>
    <w:rsid w:val="00CC6F84"/>
    <w:rsid w:val="00CC7E2A"/>
    <w:rsid w:val="00CD0291"/>
    <w:rsid w:val="00CD05A7"/>
    <w:rsid w:val="00CD0918"/>
    <w:rsid w:val="00CD0E40"/>
    <w:rsid w:val="00CD0E67"/>
    <w:rsid w:val="00CD0F54"/>
    <w:rsid w:val="00CD16D0"/>
    <w:rsid w:val="00CD2984"/>
    <w:rsid w:val="00CD3369"/>
    <w:rsid w:val="00CD360B"/>
    <w:rsid w:val="00CD3D87"/>
    <w:rsid w:val="00CD4002"/>
    <w:rsid w:val="00CD4ED1"/>
    <w:rsid w:val="00CD57BD"/>
    <w:rsid w:val="00CE04CA"/>
    <w:rsid w:val="00CE078E"/>
    <w:rsid w:val="00CE10BB"/>
    <w:rsid w:val="00CE1B11"/>
    <w:rsid w:val="00CE1D15"/>
    <w:rsid w:val="00CE27EA"/>
    <w:rsid w:val="00CE280A"/>
    <w:rsid w:val="00CE2A21"/>
    <w:rsid w:val="00CE2D8B"/>
    <w:rsid w:val="00CE2E13"/>
    <w:rsid w:val="00CE2E50"/>
    <w:rsid w:val="00CE4E17"/>
    <w:rsid w:val="00CE53AD"/>
    <w:rsid w:val="00CE5FCB"/>
    <w:rsid w:val="00CE6B9A"/>
    <w:rsid w:val="00CE6DDD"/>
    <w:rsid w:val="00CE6FAD"/>
    <w:rsid w:val="00CF0623"/>
    <w:rsid w:val="00CF0DE8"/>
    <w:rsid w:val="00CF1196"/>
    <w:rsid w:val="00CF1702"/>
    <w:rsid w:val="00CF183E"/>
    <w:rsid w:val="00CF1959"/>
    <w:rsid w:val="00CF20FB"/>
    <w:rsid w:val="00CF3289"/>
    <w:rsid w:val="00CF36E4"/>
    <w:rsid w:val="00CF4BC6"/>
    <w:rsid w:val="00CF4EEB"/>
    <w:rsid w:val="00CF57FB"/>
    <w:rsid w:val="00CF61BE"/>
    <w:rsid w:val="00CF6219"/>
    <w:rsid w:val="00CF632F"/>
    <w:rsid w:val="00CF637F"/>
    <w:rsid w:val="00CF698F"/>
    <w:rsid w:val="00CF6A68"/>
    <w:rsid w:val="00CF6B55"/>
    <w:rsid w:val="00CF71E3"/>
    <w:rsid w:val="00CF7D7E"/>
    <w:rsid w:val="00D008D6"/>
    <w:rsid w:val="00D0099B"/>
    <w:rsid w:val="00D009FE"/>
    <w:rsid w:val="00D00A2E"/>
    <w:rsid w:val="00D014DA"/>
    <w:rsid w:val="00D01527"/>
    <w:rsid w:val="00D01D6C"/>
    <w:rsid w:val="00D01FC4"/>
    <w:rsid w:val="00D0327B"/>
    <w:rsid w:val="00D037A9"/>
    <w:rsid w:val="00D03C1B"/>
    <w:rsid w:val="00D04B2A"/>
    <w:rsid w:val="00D05D79"/>
    <w:rsid w:val="00D05DAD"/>
    <w:rsid w:val="00D069F4"/>
    <w:rsid w:val="00D07F22"/>
    <w:rsid w:val="00D10A78"/>
    <w:rsid w:val="00D10B3E"/>
    <w:rsid w:val="00D10F40"/>
    <w:rsid w:val="00D110DC"/>
    <w:rsid w:val="00D11FB2"/>
    <w:rsid w:val="00D1258C"/>
    <w:rsid w:val="00D12D40"/>
    <w:rsid w:val="00D13160"/>
    <w:rsid w:val="00D1332B"/>
    <w:rsid w:val="00D14190"/>
    <w:rsid w:val="00D145DD"/>
    <w:rsid w:val="00D1481A"/>
    <w:rsid w:val="00D14B84"/>
    <w:rsid w:val="00D14C54"/>
    <w:rsid w:val="00D159D8"/>
    <w:rsid w:val="00D163BA"/>
    <w:rsid w:val="00D166FA"/>
    <w:rsid w:val="00D175DE"/>
    <w:rsid w:val="00D17711"/>
    <w:rsid w:val="00D17808"/>
    <w:rsid w:val="00D17873"/>
    <w:rsid w:val="00D1792F"/>
    <w:rsid w:val="00D20ED7"/>
    <w:rsid w:val="00D21084"/>
    <w:rsid w:val="00D223FE"/>
    <w:rsid w:val="00D2265F"/>
    <w:rsid w:val="00D228DC"/>
    <w:rsid w:val="00D22977"/>
    <w:rsid w:val="00D237C5"/>
    <w:rsid w:val="00D2418E"/>
    <w:rsid w:val="00D241FE"/>
    <w:rsid w:val="00D253CE"/>
    <w:rsid w:val="00D2545F"/>
    <w:rsid w:val="00D25535"/>
    <w:rsid w:val="00D2712F"/>
    <w:rsid w:val="00D27726"/>
    <w:rsid w:val="00D27950"/>
    <w:rsid w:val="00D30437"/>
    <w:rsid w:val="00D305CB"/>
    <w:rsid w:val="00D30FB5"/>
    <w:rsid w:val="00D31361"/>
    <w:rsid w:val="00D317AE"/>
    <w:rsid w:val="00D3218E"/>
    <w:rsid w:val="00D32A45"/>
    <w:rsid w:val="00D32BE3"/>
    <w:rsid w:val="00D332C0"/>
    <w:rsid w:val="00D33F28"/>
    <w:rsid w:val="00D344C9"/>
    <w:rsid w:val="00D348E0"/>
    <w:rsid w:val="00D348FB"/>
    <w:rsid w:val="00D34B4E"/>
    <w:rsid w:val="00D34F38"/>
    <w:rsid w:val="00D35298"/>
    <w:rsid w:val="00D35550"/>
    <w:rsid w:val="00D36A71"/>
    <w:rsid w:val="00D40D83"/>
    <w:rsid w:val="00D413BC"/>
    <w:rsid w:val="00D41B94"/>
    <w:rsid w:val="00D41F2B"/>
    <w:rsid w:val="00D424F2"/>
    <w:rsid w:val="00D429E2"/>
    <w:rsid w:val="00D42E47"/>
    <w:rsid w:val="00D43EB3"/>
    <w:rsid w:val="00D449E5"/>
    <w:rsid w:val="00D44D9E"/>
    <w:rsid w:val="00D45A76"/>
    <w:rsid w:val="00D45DE6"/>
    <w:rsid w:val="00D45E8F"/>
    <w:rsid w:val="00D50443"/>
    <w:rsid w:val="00D50CC8"/>
    <w:rsid w:val="00D51436"/>
    <w:rsid w:val="00D51A86"/>
    <w:rsid w:val="00D5232B"/>
    <w:rsid w:val="00D526B1"/>
    <w:rsid w:val="00D5329B"/>
    <w:rsid w:val="00D5343C"/>
    <w:rsid w:val="00D535C2"/>
    <w:rsid w:val="00D53B0D"/>
    <w:rsid w:val="00D5401F"/>
    <w:rsid w:val="00D54A20"/>
    <w:rsid w:val="00D55421"/>
    <w:rsid w:val="00D55553"/>
    <w:rsid w:val="00D555FE"/>
    <w:rsid w:val="00D55EE0"/>
    <w:rsid w:val="00D5602B"/>
    <w:rsid w:val="00D5636A"/>
    <w:rsid w:val="00D56631"/>
    <w:rsid w:val="00D578FA"/>
    <w:rsid w:val="00D607BC"/>
    <w:rsid w:val="00D61012"/>
    <w:rsid w:val="00D614A3"/>
    <w:rsid w:val="00D61AA1"/>
    <w:rsid w:val="00D61B99"/>
    <w:rsid w:val="00D62242"/>
    <w:rsid w:val="00D6228F"/>
    <w:rsid w:val="00D62C62"/>
    <w:rsid w:val="00D633A8"/>
    <w:rsid w:val="00D636BF"/>
    <w:rsid w:val="00D63917"/>
    <w:rsid w:val="00D63AF9"/>
    <w:rsid w:val="00D63DFA"/>
    <w:rsid w:val="00D64BC0"/>
    <w:rsid w:val="00D651E4"/>
    <w:rsid w:val="00D65456"/>
    <w:rsid w:val="00D65AD3"/>
    <w:rsid w:val="00D6735D"/>
    <w:rsid w:val="00D67A33"/>
    <w:rsid w:val="00D67A74"/>
    <w:rsid w:val="00D67C78"/>
    <w:rsid w:val="00D70296"/>
    <w:rsid w:val="00D70B6E"/>
    <w:rsid w:val="00D70C1E"/>
    <w:rsid w:val="00D7259F"/>
    <w:rsid w:val="00D72656"/>
    <w:rsid w:val="00D728CB"/>
    <w:rsid w:val="00D72A27"/>
    <w:rsid w:val="00D72FA5"/>
    <w:rsid w:val="00D738F4"/>
    <w:rsid w:val="00D73C62"/>
    <w:rsid w:val="00D744EB"/>
    <w:rsid w:val="00D74796"/>
    <w:rsid w:val="00D74B32"/>
    <w:rsid w:val="00D76117"/>
    <w:rsid w:val="00D763A6"/>
    <w:rsid w:val="00D763C0"/>
    <w:rsid w:val="00D76AAF"/>
    <w:rsid w:val="00D76FE9"/>
    <w:rsid w:val="00D772A0"/>
    <w:rsid w:val="00D77F11"/>
    <w:rsid w:val="00D80030"/>
    <w:rsid w:val="00D802AC"/>
    <w:rsid w:val="00D806BB"/>
    <w:rsid w:val="00D81B7D"/>
    <w:rsid w:val="00D826C1"/>
    <w:rsid w:val="00D828B8"/>
    <w:rsid w:val="00D82C1F"/>
    <w:rsid w:val="00D83547"/>
    <w:rsid w:val="00D836EE"/>
    <w:rsid w:val="00D83E0F"/>
    <w:rsid w:val="00D84404"/>
    <w:rsid w:val="00D846A6"/>
    <w:rsid w:val="00D8508C"/>
    <w:rsid w:val="00D85DC5"/>
    <w:rsid w:val="00D862B5"/>
    <w:rsid w:val="00D86735"/>
    <w:rsid w:val="00D86BFA"/>
    <w:rsid w:val="00D874FD"/>
    <w:rsid w:val="00D87A6F"/>
    <w:rsid w:val="00D87CE8"/>
    <w:rsid w:val="00D9021C"/>
    <w:rsid w:val="00D90426"/>
    <w:rsid w:val="00D90DA6"/>
    <w:rsid w:val="00D911E4"/>
    <w:rsid w:val="00D91224"/>
    <w:rsid w:val="00D91945"/>
    <w:rsid w:val="00D91BB7"/>
    <w:rsid w:val="00D91CCC"/>
    <w:rsid w:val="00D928FA"/>
    <w:rsid w:val="00D92CAD"/>
    <w:rsid w:val="00D92DCE"/>
    <w:rsid w:val="00D93F10"/>
    <w:rsid w:val="00D9600A"/>
    <w:rsid w:val="00D960C5"/>
    <w:rsid w:val="00D96DB2"/>
    <w:rsid w:val="00D96FCA"/>
    <w:rsid w:val="00D970B7"/>
    <w:rsid w:val="00D97223"/>
    <w:rsid w:val="00D97532"/>
    <w:rsid w:val="00D975DA"/>
    <w:rsid w:val="00D97761"/>
    <w:rsid w:val="00D9780F"/>
    <w:rsid w:val="00D97A07"/>
    <w:rsid w:val="00D97AB2"/>
    <w:rsid w:val="00DA005C"/>
    <w:rsid w:val="00DA01D9"/>
    <w:rsid w:val="00DA0797"/>
    <w:rsid w:val="00DA12A7"/>
    <w:rsid w:val="00DA145A"/>
    <w:rsid w:val="00DA1605"/>
    <w:rsid w:val="00DA170C"/>
    <w:rsid w:val="00DA172C"/>
    <w:rsid w:val="00DA1BB5"/>
    <w:rsid w:val="00DA1F95"/>
    <w:rsid w:val="00DA2FF2"/>
    <w:rsid w:val="00DA3173"/>
    <w:rsid w:val="00DA3434"/>
    <w:rsid w:val="00DA4AC8"/>
    <w:rsid w:val="00DA5192"/>
    <w:rsid w:val="00DA5A0A"/>
    <w:rsid w:val="00DA5A51"/>
    <w:rsid w:val="00DA623F"/>
    <w:rsid w:val="00DA6FD8"/>
    <w:rsid w:val="00DA703C"/>
    <w:rsid w:val="00DA7F3F"/>
    <w:rsid w:val="00DB05E0"/>
    <w:rsid w:val="00DB0AA3"/>
    <w:rsid w:val="00DB0B59"/>
    <w:rsid w:val="00DB16CC"/>
    <w:rsid w:val="00DB1CB7"/>
    <w:rsid w:val="00DB1E51"/>
    <w:rsid w:val="00DB226D"/>
    <w:rsid w:val="00DB2C1D"/>
    <w:rsid w:val="00DB4176"/>
    <w:rsid w:val="00DB4CFC"/>
    <w:rsid w:val="00DB58D3"/>
    <w:rsid w:val="00DB5FDF"/>
    <w:rsid w:val="00DB6570"/>
    <w:rsid w:val="00DB67EB"/>
    <w:rsid w:val="00DB6D5C"/>
    <w:rsid w:val="00DB7A82"/>
    <w:rsid w:val="00DB7CF3"/>
    <w:rsid w:val="00DC034F"/>
    <w:rsid w:val="00DC07D7"/>
    <w:rsid w:val="00DC0FA4"/>
    <w:rsid w:val="00DC1519"/>
    <w:rsid w:val="00DC1CC1"/>
    <w:rsid w:val="00DC1CD5"/>
    <w:rsid w:val="00DC20A0"/>
    <w:rsid w:val="00DC291D"/>
    <w:rsid w:val="00DC2B83"/>
    <w:rsid w:val="00DC2D0C"/>
    <w:rsid w:val="00DC4007"/>
    <w:rsid w:val="00DC404A"/>
    <w:rsid w:val="00DC42EB"/>
    <w:rsid w:val="00DC48E9"/>
    <w:rsid w:val="00DC4AD5"/>
    <w:rsid w:val="00DC4DEA"/>
    <w:rsid w:val="00DC544A"/>
    <w:rsid w:val="00DC78EE"/>
    <w:rsid w:val="00DD0549"/>
    <w:rsid w:val="00DD09C8"/>
    <w:rsid w:val="00DD0F3C"/>
    <w:rsid w:val="00DD1065"/>
    <w:rsid w:val="00DD173F"/>
    <w:rsid w:val="00DD18F0"/>
    <w:rsid w:val="00DD2DAC"/>
    <w:rsid w:val="00DD318A"/>
    <w:rsid w:val="00DD35EF"/>
    <w:rsid w:val="00DD3938"/>
    <w:rsid w:val="00DD3DD9"/>
    <w:rsid w:val="00DD3F8F"/>
    <w:rsid w:val="00DD402F"/>
    <w:rsid w:val="00DD7055"/>
    <w:rsid w:val="00DD749C"/>
    <w:rsid w:val="00DE032E"/>
    <w:rsid w:val="00DE0688"/>
    <w:rsid w:val="00DE0A44"/>
    <w:rsid w:val="00DE151B"/>
    <w:rsid w:val="00DE1644"/>
    <w:rsid w:val="00DE1693"/>
    <w:rsid w:val="00DE16EA"/>
    <w:rsid w:val="00DE19EC"/>
    <w:rsid w:val="00DE1B7B"/>
    <w:rsid w:val="00DE21CC"/>
    <w:rsid w:val="00DE2569"/>
    <w:rsid w:val="00DE2723"/>
    <w:rsid w:val="00DE2EE5"/>
    <w:rsid w:val="00DE2FE7"/>
    <w:rsid w:val="00DE2FEB"/>
    <w:rsid w:val="00DE3069"/>
    <w:rsid w:val="00DE3A29"/>
    <w:rsid w:val="00DE3EF5"/>
    <w:rsid w:val="00DE44C0"/>
    <w:rsid w:val="00DE4AD7"/>
    <w:rsid w:val="00DE5DBB"/>
    <w:rsid w:val="00DE5F85"/>
    <w:rsid w:val="00DE6575"/>
    <w:rsid w:val="00DE6817"/>
    <w:rsid w:val="00DE6B4B"/>
    <w:rsid w:val="00DE70B0"/>
    <w:rsid w:val="00DE70DA"/>
    <w:rsid w:val="00DE71AD"/>
    <w:rsid w:val="00DE7E2C"/>
    <w:rsid w:val="00DF02E8"/>
    <w:rsid w:val="00DF15E0"/>
    <w:rsid w:val="00DF2E4E"/>
    <w:rsid w:val="00DF38E9"/>
    <w:rsid w:val="00DF40C8"/>
    <w:rsid w:val="00DF426B"/>
    <w:rsid w:val="00DF43BF"/>
    <w:rsid w:val="00DF441F"/>
    <w:rsid w:val="00DF4A88"/>
    <w:rsid w:val="00DF4B4A"/>
    <w:rsid w:val="00DF4FD5"/>
    <w:rsid w:val="00DF5073"/>
    <w:rsid w:val="00DF533E"/>
    <w:rsid w:val="00DF5CB7"/>
    <w:rsid w:val="00DF5FC3"/>
    <w:rsid w:val="00DF61D2"/>
    <w:rsid w:val="00DF626B"/>
    <w:rsid w:val="00DF6AF1"/>
    <w:rsid w:val="00DF7578"/>
    <w:rsid w:val="00DF7633"/>
    <w:rsid w:val="00DF7B07"/>
    <w:rsid w:val="00DF7DC9"/>
    <w:rsid w:val="00E00077"/>
    <w:rsid w:val="00E01BEE"/>
    <w:rsid w:val="00E02002"/>
    <w:rsid w:val="00E02352"/>
    <w:rsid w:val="00E03E7F"/>
    <w:rsid w:val="00E040FE"/>
    <w:rsid w:val="00E04293"/>
    <w:rsid w:val="00E0501E"/>
    <w:rsid w:val="00E05E42"/>
    <w:rsid w:val="00E05E6F"/>
    <w:rsid w:val="00E061D0"/>
    <w:rsid w:val="00E06827"/>
    <w:rsid w:val="00E069CD"/>
    <w:rsid w:val="00E06B31"/>
    <w:rsid w:val="00E06DB7"/>
    <w:rsid w:val="00E07297"/>
    <w:rsid w:val="00E0744D"/>
    <w:rsid w:val="00E077CA"/>
    <w:rsid w:val="00E07B65"/>
    <w:rsid w:val="00E128DD"/>
    <w:rsid w:val="00E12C31"/>
    <w:rsid w:val="00E133C0"/>
    <w:rsid w:val="00E1357D"/>
    <w:rsid w:val="00E14085"/>
    <w:rsid w:val="00E141B9"/>
    <w:rsid w:val="00E14355"/>
    <w:rsid w:val="00E14FE2"/>
    <w:rsid w:val="00E1579A"/>
    <w:rsid w:val="00E1620C"/>
    <w:rsid w:val="00E1633F"/>
    <w:rsid w:val="00E16931"/>
    <w:rsid w:val="00E16D53"/>
    <w:rsid w:val="00E17332"/>
    <w:rsid w:val="00E176DD"/>
    <w:rsid w:val="00E205FF"/>
    <w:rsid w:val="00E206AD"/>
    <w:rsid w:val="00E20723"/>
    <w:rsid w:val="00E20E3A"/>
    <w:rsid w:val="00E21BAB"/>
    <w:rsid w:val="00E22BBE"/>
    <w:rsid w:val="00E2316B"/>
    <w:rsid w:val="00E23C2A"/>
    <w:rsid w:val="00E249C4"/>
    <w:rsid w:val="00E26C52"/>
    <w:rsid w:val="00E271ED"/>
    <w:rsid w:val="00E27F86"/>
    <w:rsid w:val="00E30528"/>
    <w:rsid w:val="00E30534"/>
    <w:rsid w:val="00E308D2"/>
    <w:rsid w:val="00E30D91"/>
    <w:rsid w:val="00E30EAC"/>
    <w:rsid w:val="00E32F74"/>
    <w:rsid w:val="00E32FAC"/>
    <w:rsid w:val="00E33F8D"/>
    <w:rsid w:val="00E344F5"/>
    <w:rsid w:val="00E34B34"/>
    <w:rsid w:val="00E34D24"/>
    <w:rsid w:val="00E351C8"/>
    <w:rsid w:val="00E35218"/>
    <w:rsid w:val="00E35902"/>
    <w:rsid w:val="00E35950"/>
    <w:rsid w:val="00E35CCC"/>
    <w:rsid w:val="00E36996"/>
    <w:rsid w:val="00E40516"/>
    <w:rsid w:val="00E40829"/>
    <w:rsid w:val="00E40AA9"/>
    <w:rsid w:val="00E40C05"/>
    <w:rsid w:val="00E41D7B"/>
    <w:rsid w:val="00E42C18"/>
    <w:rsid w:val="00E42F18"/>
    <w:rsid w:val="00E430D6"/>
    <w:rsid w:val="00E439F2"/>
    <w:rsid w:val="00E44985"/>
    <w:rsid w:val="00E450CD"/>
    <w:rsid w:val="00E452B8"/>
    <w:rsid w:val="00E45725"/>
    <w:rsid w:val="00E45A3A"/>
    <w:rsid w:val="00E45E98"/>
    <w:rsid w:val="00E45FFC"/>
    <w:rsid w:val="00E46BBC"/>
    <w:rsid w:val="00E473D2"/>
    <w:rsid w:val="00E4779C"/>
    <w:rsid w:val="00E47856"/>
    <w:rsid w:val="00E47A7C"/>
    <w:rsid w:val="00E47AFC"/>
    <w:rsid w:val="00E47B46"/>
    <w:rsid w:val="00E47B55"/>
    <w:rsid w:val="00E47DBA"/>
    <w:rsid w:val="00E50A72"/>
    <w:rsid w:val="00E51645"/>
    <w:rsid w:val="00E51A00"/>
    <w:rsid w:val="00E52034"/>
    <w:rsid w:val="00E52489"/>
    <w:rsid w:val="00E5270C"/>
    <w:rsid w:val="00E5318F"/>
    <w:rsid w:val="00E53215"/>
    <w:rsid w:val="00E532A5"/>
    <w:rsid w:val="00E535B5"/>
    <w:rsid w:val="00E5451E"/>
    <w:rsid w:val="00E54781"/>
    <w:rsid w:val="00E54AA4"/>
    <w:rsid w:val="00E54BD7"/>
    <w:rsid w:val="00E5508B"/>
    <w:rsid w:val="00E559F6"/>
    <w:rsid w:val="00E55B2E"/>
    <w:rsid w:val="00E56D6C"/>
    <w:rsid w:val="00E57120"/>
    <w:rsid w:val="00E57D75"/>
    <w:rsid w:val="00E6007D"/>
    <w:rsid w:val="00E6016C"/>
    <w:rsid w:val="00E608B0"/>
    <w:rsid w:val="00E60DD4"/>
    <w:rsid w:val="00E617DE"/>
    <w:rsid w:val="00E61EA4"/>
    <w:rsid w:val="00E61ED2"/>
    <w:rsid w:val="00E62179"/>
    <w:rsid w:val="00E623F1"/>
    <w:rsid w:val="00E62C35"/>
    <w:rsid w:val="00E63284"/>
    <w:rsid w:val="00E635ED"/>
    <w:rsid w:val="00E63745"/>
    <w:rsid w:val="00E63A4C"/>
    <w:rsid w:val="00E646BB"/>
    <w:rsid w:val="00E64E7E"/>
    <w:rsid w:val="00E66769"/>
    <w:rsid w:val="00E66B16"/>
    <w:rsid w:val="00E66DB6"/>
    <w:rsid w:val="00E6728D"/>
    <w:rsid w:val="00E673EB"/>
    <w:rsid w:val="00E67694"/>
    <w:rsid w:val="00E67C71"/>
    <w:rsid w:val="00E70CBF"/>
    <w:rsid w:val="00E70D1F"/>
    <w:rsid w:val="00E70D44"/>
    <w:rsid w:val="00E7236D"/>
    <w:rsid w:val="00E73E10"/>
    <w:rsid w:val="00E741DB"/>
    <w:rsid w:val="00E74416"/>
    <w:rsid w:val="00E74A84"/>
    <w:rsid w:val="00E74DBE"/>
    <w:rsid w:val="00E75E9B"/>
    <w:rsid w:val="00E76378"/>
    <w:rsid w:val="00E76943"/>
    <w:rsid w:val="00E76CB7"/>
    <w:rsid w:val="00E76E54"/>
    <w:rsid w:val="00E774D5"/>
    <w:rsid w:val="00E775DD"/>
    <w:rsid w:val="00E801E2"/>
    <w:rsid w:val="00E80668"/>
    <w:rsid w:val="00E80689"/>
    <w:rsid w:val="00E80A5A"/>
    <w:rsid w:val="00E80FE6"/>
    <w:rsid w:val="00E81317"/>
    <w:rsid w:val="00E815B5"/>
    <w:rsid w:val="00E81BE3"/>
    <w:rsid w:val="00E82109"/>
    <w:rsid w:val="00E83720"/>
    <w:rsid w:val="00E842E2"/>
    <w:rsid w:val="00E84921"/>
    <w:rsid w:val="00E8593F"/>
    <w:rsid w:val="00E85E91"/>
    <w:rsid w:val="00E864D6"/>
    <w:rsid w:val="00E8660F"/>
    <w:rsid w:val="00E86B83"/>
    <w:rsid w:val="00E86DB8"/>
    <w:rsid w:val="00E871AB"/>
    <w:rsid w:val="00E877FC"/>
    <w:rsid w:val="00E87A8D"/>
    <w:rsid w:val="00E90F55"/>
    <w:rsid w:val="00E910DA"/>
    <w:rsid w:val="00E91182"/>
    <w:rsid w:val="00E91544"/>
    <w:rsid w:val="00E920B8"/>
    <w:rsid w:val="00E92771"/>
    <w:rsid w:val="00E92E0B"/>
    <w:rsid w:val="00E93098"/>
    <w:rsid w:val="00E934B1"/>
    <w:rsid w:val="00E944E6"/>
    <w:rsid w:val="00E9458D"/>
    <w:rsid w:val="00E9487D"/>
    <w:rsid w:val="00E95518"/>
    <w:rsid w:val="00E95AAF"/>
    <w:rsid w:val="00E96962"/>
    <w:rsid w:val="00E97ABC"/>
    <w:rsid w:val="00EA0392"/>
    <w:rsid w:val="00EA08F9"/>
    <w:rsid w:val="00EA1CBA"/>
    <w:rsid w:val="00EA218F"/>
    <w:rsid w:val="00EA3FDA"/>
    <w:rsid w:val="00EA47EB"/>
    <w:rsid w:val="00EA4D3B"/>
    <w:rsid w:val="00EA5A1C"/>
    <w:rsid w:val="00EA682F"/>
    <w:rsid w:val="00EA6BDA"/>
    <w:rsid w:val="00EA6C5C"/>
    <w:rsid w:val="00EA7948"/>
    <w:rsid w:val="00EA7BFE"/>
    <w:rsid w:val="00EA7D86"/>
    <w:rsid w:val="00EA7DB6"/>
    <w:rsid w:val="00EB074A"/>
    <w:rsid w:val="00EB07EC"/>
    <w:rsid w:val="00EB08B6"/>
    <w:rsid w:val="00EB0B6C"/>
    <w:rsid w:val="00EB13B3"/>
    <w:rsid w:val="00EB1543"/>
    <w:rsid w:val="00EB158D"/>
    <w:rsid w:val="00EB2C9D"/>
    <w:rsid w:val="00EB2D93"/>
    <w:rsid w:val="00EB3CB5"/>
    <w:rsid w:val="00EB406C"/>
    <w:rsid w:val="00EB4C20"/>
    <w:rsid w:val="00EB50A1"/>
    <w:rsid w:val="00EB5184"/>
    <w:rsid w:val="00EB6F59"/>
    <w:rsid w:val="00EB7B0C"/>
    <w:rsid w:val="00EC05EC"/>
    <w:rsid w:val="00EC0EAA"/>
    <w:rsid w:val="00EC1B49"/>
    <w:rsid w:val="00EC2C74"/>
    <w:rsid w:val="00EC30CB"/>
    <w:rsid w:val="00EC3A9C"/>
    <w:rsid w:val="00EC3C78"/>
    <w:rsid w:val="00EC3DC2"/>
    <w:rsid w:val="00EC5617"/>
    <w:rsid w:val="00EC5BB5"/>
    <w:rsid w:val="00EC6744"/>
    <w:rsid w:val="00EC6A53"/>
    <w:rsid w:val="00EC7287"/>
    <w:rsid w:val="00EC7696"/>
    <w:rsid w:val="00ED09AD"/>
    <w:rsid w:val="00ED0E5E"/>
    <w:rsid w:val="00ED17A5"/>
    <w:rsid w:val="00ED24A9"/>
    <w:rsid w:val="00ED2918"/>
    <w:rsid w:val="00ED292E"/>
    <w:rsid w:val="00ED2FC2"/>
    <w:rsid w:val="00ED38A1"/>
    <w:rsid w:val="00ED39C7"/>
    <w:rsid w:val="00ED4108"/>
    <w:rsid w:val="00ED4B18"/>
    <w:rsid w:val="00ED4F50"/>
    <w:rsid w:val="00ED55ED"/>
    <w:rsid w:val="00ED58E2"/>
    <w:rsid w:val="00ED5BC9"/>
    <w:rsid w:val="00ED5D7F"/>
    <w:rsid w:val="00ED60D1"/>
    <w:rsid w:val="00ED6A6E"/>
    <w:rsid w:val="00ED7020"/>
    <w:rsid w:val="00ED7308"/>
    <w:rsid w:val="00ED7623"/>
    <w:rsid w:val="00ED77B5"/>
    <w:rsid w:val="00ED7AFC"/>
    <w:rsid w:val="00EE0617"/>
    <w:rsid w:val="00EE0719"/>
    <w:rsid w:val="00EE089D"/>
    <w:rsid w:val="00EE0987"/>
    <w:rsid w:val="00EE1171"/>
    <w:rsid w:val="00EE1A68"/>
    <w:rsid w:val="00EE2D2D"/>
    <w:rsid w:val="00EE33F3"/>
    <w:rsid w:val="00EE348E"/>
    <w:rsid w:val="00EE4767"/>
    <w:rsid w:val="00EE4A1D"/>
    <w:rsid w:val="00EE58E5"/>
    <w:rsid w:val="00EE5AB1"/>
    <w:rsid w:val="00EE6D88"/>
    <w:rsid w:val="00EE73AE"/>
    <w:rsid w:val="00EE7576"/>
    <w:rsid w:val="00EE75C4"/>
    <w:rsid w:val="00EE7F43"/>
    <w:rsid w:val="00EF049F"/>
    <w:rsid w:val="00EF0788"/>
    <w:rsid w:val="00EF0EB7"/>
    <w:rsid w:val="00EF159A"/>
    <w:rsid w:val="00EF32CA"/>
    <w:rsid w:val="00EF3F15"/>
    <w:rsid w:val="00EF47B2"/>
    <w:rsid w:val="00EF5230"/>
    <w:rsid w:val="00EF5727"/>
    <w:rsid w:val="00EF63D2"/>
    <w:rsid w:val="00EF64C0"/>
    <w:rsid w:val="00EF67D4"/>
    <w:rsid w:val="00EF6F07"/>
    <w:rsid w:val="00EF6F1C"/>
    <w:rsid w:val="00EF725A"/>
    <w:rsid w:val="00EF7676"/>
    <w:rsid w:val="00EF7C03"/>
    <w:rsid w:val="00F006E0"/>
    <w:rsid w:val="00F00D28"/>
    <w:rsid w:val="00F02833"/>
    <w:rsid w:val="00F02AA8"/>
    <w:rsid w:val="00F02CD7"/>
    <w:rsid w:val="00F02ECF"/>
    <w:rsid w:val="00F035F6"/>
    <w:rsid w:val="00F03A0F"/>
    <w:rsid w:val="00F03E26"/>
    <w:rsid w:val="00F03E55"/>
    <w:rsid w:val="00F0474E"/>
    <w:rsid w:val="00F0480C"/>
    <w:rsid w:val="00F05732"/>
    <w:rsid w:val="00F0613D"/>
    <w:rsid w:val="00F06769"/>
    <w:rsid w:val="00F075CC"/>
    <w:rsid w:val="00F07691"/>
    <w:rsid w:val="00F07743"/>
    <w:rsid w:val="00F07794"/>
    <w:rsid w:val="00F079C7"/>
    <w:rsid w:val="00F10196"/>
    <w:rsid w:val="00F10789"/>
    <w:rsid w:val="00F109EA"/>
    <w:rsid w:val="00F10A15"/>
    <w:rsid w:val="00F10BEB"/>
    <w:rsid w:val="00F12544"/>
    <w:rsid w:val="00F127E9"/>
    <w:rsid w:val="00F12898"/>
    <w:rsid w:val="00F12DA7"/>
    <w:rsid w:val="00F1375B"/>
    <w:rsid w:val="00F13916"/>
    <w:rsid w:val="00F13D0E"/>
    <w:rsid w:val="00F13D89"/>
    <w:rsid w:val="00F14A69"/>
    <w:rsid w:val="00F14F30"/>
    <w:rsid w:val="00F15A2F"/>
    <w:rsid w:val="00F15AB7"/>
    <w:rsid w:val="00F15BEB"/>
    <w:rsid w:val="00F16571"/>
    <w:rsid w:val="00F16A3C"/>
    <w:rsid w:val="00F17C2F"/>
    <w:rsid w:val="00F2002C"/>
    <w:rsid w:val="00F204D4"/>
    <w:rsid w:val="00F205BB"/>
    <w:rsid w:val="00F20D51"/>
    <w:rsid w:val="00F21980"/>
    <w:rsid w:val="00F220A6"/>
    <w:rsid w:val="00F222DB"/>
    <w:rsid w:val="00F22E00"/>
    <w:rsid w:val="00F23485"/>
    <w:rsid w:val="00F23C38"/>
    <w:rsid w:val="00F24189"/>
    <w:rsid w:val="00F24B57"/>
    <w:rsid w:val="00F24B97"/>
    <w:rsid w:val="00F250CE"/>
    <w:rsid w:val="00F2534E"/>
    <w:rsid w:val="00F25AEB"/>
    <w:rsid w:val="00F262A7"/>
    <w:rsid w:val="00F27947"/>
    <w:rsid w:val="00F319B9"/>
    <w:rsid w:val="00F31CFA"/>
    <w:rsid w:val="00F32319"/>
    <w:rsid w:val="00F3287E"/>
    <w:rsid w:val="00F32ECA"/>
    <w:rsid w:val="00F33447"/>
    <w:rsid w:val="00F338D9"/>
    <w:rsid w:val="00F34B2E"/>
    <w:rsid w:val="00F34D22"/>
    <w:rsid w:val="00F34D84"/>
    <w:rsid w:val="00F34FEF"/>
    <w:rsid w:val="00F35353"/>
    <w:rsid w:val="00F35AE9"/>
    <w:rsid w:val="00F35BC8"/>
    <w:rsid w:val="00F35CC6"/>
    <w:rsid w:val="00F3608D"/>
    <w:rsid w:val="00F36DA9"/>
    <w:rsid w:val="00F37B9B"/>
    <w:rsid w:val="00F403F0"/>
    <w:rsid w:val="00F4061C"/>
    <w:rsid w:val="00F4062F"/>
    <w:rsid w:val="00F406EA"/>
    <w:rsid w:val="00F40E25"/>
    <w:rsid w:val="00F4115D"/>
    <w:rsid w:val="00F413B6"/>
    <w:rsid w:val="00F4220D"/>
    <w:rsid w:val="00F42507"/>
    <w:rsid w:val="00F4291F"/>
    <w:rsid w:val="00F431F4"/>
    <w:rsid w:val="00F43751"/>
    <w:rsid w:val="00F44296"/>
    <w:rsid w:val="00F44342"/>
    <w:rsid w:val="00F447FC"/>
    <w:rsid w:val="00F448FA"/>
    <w:rsid w:val="00F452FD"/>
    <w:rsid w:val="00F45A74"/>
    <w:rsid w:val="00F45FA6"/>
    <w:rsid w:val="00F470D0"/>
    <w:rsid w:val="00F4766D"/>
    <w:rsid w:val="00F479D7"/>
    <w:rsid w:val="00F505FE"/>
    <w:rsid w:val="00F50FF4"/>
    <w:rsid w:val="00F51382"/>
    <w:rsid w:val="00F51A71"/>
    <w:rsid w:val="00F52E0E"/>
    <w:rsid w:val="00F52E78"/>
    <w:rsid w:val="00F53161"/>
    <w:rsid w:val="00F53750"/>
    <w:rsid w:val="00F54D4D"/>
    <w:rsid w:val="00F54F93"/>
    <w:rsid w:val="00F56AA8"/>
    <w:rsid w:val="00F56C76"/>
    <w:rsid w:val="00F56DD2"/>
    <w:rsid w:val="00F57784"/>
    <w:rsid w:val="00F57A1C"/>
    <w:rsid w:val="00F600BE"/>
    <w:rsid w:val="00F60C59"/>
    <w:rsid w:val="00F60DDD"/>
    <w:rsid w:val="00F610B0"/>
    <w:rsid w:val="00F6120D"/>
    <w:rsid w:val="00F61735"/>
    <w:rsid w:val="00F61FEC"/>
    <w:rsid w:val="00F635A1"/>
    <w:rsid w:val="00F63953"/>
    <w:rsid w:val="00F63B13"/>
    <w:rsid w:val="00F64AEF"/>
    <w:rsid w:val="00F65969"/>
    <w:rsid w:val="00F659DE"/>
    <w:rsid w:val="00F663F9"/>
    <w:rsid w:val="00F6697D"/>
    <w:rsid w:val="00F66E59"/>
    <w:rsid w:val="00F677F7"/>
    <w:rsid w:val="00F70375"/>
    <w:rsid w:val="00F70438"/>
    <w:rsid w:val="00F7052A"/>
    <w:rsid w:val="00F705EA"/>
    <w:rsid w:val="00F7088E"/>
    <w:rsid w:val="00F7094F"/>
    <w:rsid w:val="00F70F2E"/>
    <w:rsid w:val="00F71130"/>
    <w:rsid w:val="00F73076"/>
    <w:rsid w:val="00F734A4"/>
    <w:rsid w:val="00F744E4"/>
    <w:rsid w:val="00F74C33"/>
    <w:rsid w:val="00F75733"/>
    <w:rsid w:val="00F75B11"/>
    <w:rsid w:val="00F75FFF"/>
    <w:rsid w:val="00F7690F"/>
    <w:rsid w:val="00F76A78"/>
    <w:rsid w:val="00F772E8"/>
    <w:rsid w:val="00F77D17"/>
    <w:rsid w:val="00F77E4B"/>
    <w:rsid w:val="00F80739"/>
    <w:rsid w:val="00F80E2D"/>
    <w:rsid w:val="00F8190C"/>
    <w:rsid w:val="00F81997"/>
    <w:rsid w:val="00F821DF"/>
    <w:rsid w:val="00F8258C"/>
    <w:rsid w:val="00F82FC5"/>
    <w:rsid w:val="00F83178"/>
    <w:rsid w:val="00F831E6"/>
    <w:rsid w:val="00F83447"/>
    <w:rsid w:val="00F83B09"/>
    <w:rsid w:val="00F84283"/>
    <w:rsid w:val="00F84665"/>
    <w:rsid w:val="00F85D05"/>
    <w:rsid w:val="00F85ECF"/>
    <w:rsid w:val="00F86249"/>
    <w:rsid w:val="00F864F4"/>
    <w:rsid w:val="00F87EDE"/>
    <w:rsid w:val="00F90500"/>
    <w:rsid w:val="00F909F8"/>
    <w:rsid w:val="00F90B31"/>
    <w:rsid w:val="00F90EF3"/>
    <w:rsid w:val="00F922A9"/>
    <w:rsid w:val="00F9271A"/>
    <w:rsid w:val="00F92865"/>
    <w:rsid w:val="00F928CC"/>
    <w:rsid w:val="00F929E0"/>
    <w:rsid w:val="00F93104"/>
    <w:rsid w:val="00F9323C"/>
    <w:rsid w:val="00F936F4"/>
    <w:rsid w:val="00F9397D"/>
    <w:rsid w:val="00F9478A"/>
    <w:rsid w:val="00F94EAF"/>
    <w:rsid w:val="00F954AF"/>
    <w:rsid w:val="00F959D5"/>
    <w:rsid w:val="00F96C3D"/>
    <w:rsid w:val="00F976EE"/>
    <w:rsid w:val="00F97902"/>
    <w:rsid w:val="00F97A68"/>
    <w:rsid w:val="00F97CE3"/>
    <w:rsid w:val="00FA0239"/>
    <w:rsid w:val="00FA06A7"/>
    <w:rsid w:val="00FA090E"/>
    <w:rsid w:val="00FA0AB2"/>
    <w:rsid w:val="00FA0F1E"/>
    <w:rsid w:val="00FA0F31"/>
    <w:rsid w:val="00FA11E0"/>
    <w:rsid w:val="00FA1FC1"/>
    <w:rsid w:val="00FA22B0"/>
    <w:rsid w:val="00FA289A"/>
    <w:rsid w:val="00FA3324"/>
    <w:rsid w:val="00FA3D48"/>
    <w:rsid w:val="00FA4452"/>
    <w:rsid w:val="00FB05BD"/>
    <w:rsid w:val="00FB0D7C"/>
    <w:rsid w:val="00FB16AA"/>
    <w:rsid w:val="00FB2ACA"/>
    <w:rsid w:val="00FB2D22"/>
    <w:rsid w:val="00FB3340"/>
    <w:rsid w:val="00FB39DC"/>
    <w:rsid w:val="00FB44F4"/>
    <w:rsid w:val="00FB4800"/>
    <w:rsid w:val="00FB4A44"/>
    <w:rsid w:val="00FB538F"/>
    <w:rsid w:val="00FB53A1"/>
    <w:rsid w:val="00FB56F0"/>
    <w:rsid w:val="00FB5785"/>
    <w:rsid w:val="00FB5ED8"/>
    <w:rsid w:val="00FB650B"/>
    <w:rsid w:val="00FB687F"/>
    <w:rsid w:val="00FB7300"/>
    <w:rsid w:val="00FC032F"/>
    <w:rsid w:val="00FC14A6"/>
    <w:rsid w:val="00FC21E4"/>
    <w:rsid w:val="00FC2FA9"/>
    <w:rsid w:val="00FC33C7"/>
    <w:rsid w:val="00FC33D4"/>
    <w:rsid w:val="00FC34E9"/>
    <w:rsid w:val="00FC3502"/>
    <w:rsid w:val="00FC3A2A"/>
    <w:rsid w:val="00FC3C56"/>
    <w:rsid w:val="00FC3DE1"/>
    <w:rsid w:val="00FC447E"/>
    <w:rsid w:val="00FC513F"/>
    <w:rsid w:val="00FC59AE"/>
    <w:rsid w:val="00FC5C45"/>
    <w:rsid w:val="00FC69D0"/>
    <w:rsid w:val="00FC7195"/>
    <w:rsid w:val="00FC749D"/>
    <w:rsid w:val="00FC7D59"/>
    <w:rsid w:val="00FC7EE3"/>
    <w:rsid w:val="00FD0554"/>
    <w:rsid w:val="00FD097C"/>
    <w:rsid w:val="00FD1653"/>
    <w:rsid w:val="00FD19A7"/>
    <w:rsid w:val="00FD1DDB"/>
    <w:rsid w:val="00FD1E18"/>
    <w:rsid w:val="00FD21DB"/>
    <w:rsid w:val="00FD3359"/>
    <w:rsid w:val="00FD3F05"/>
    <w:rsid w:val="00FD49B5"/>
    <w:rsid w:val="00FD4CD0"/>
    <w:rsid w:val="00FD55A9"/>
    <w:rsid w:val="00FD7D93"/>
    <w:rsid w:val="00FE0095"/>
    <w:rsid w:val="00FE0361"/>
    <w:rsid w:val="00FE07E8"/>
    <w:rsid w:val="00FE0CA8"/>
    <w:rsid w:val="00FE10FD"/>
    <w:rsid w:val="00FE2808"/>
    <w:rsid w:val="00FE2A9C"/>
    <w:rsid w:val="00FE3325"/>
    <w:rsid w:val="00FE38D1"/>
    <w:rsid w:val="00FE41ED"/>
    <w:rsid w:val="00FE4367"/>
    <w:rsid w:val="00FE4667"/>
    <w:rsid w:val="00FE495D"/>
    <w:rsid w:val="00FE4BC0"/>
    <w:rsid w:val="00FE4F11"/>
    <w:rsid w:val="00FE4F8C"/>
    <w:rsid w:val="00FE5615"/>
    <w:rsid w:val="00FE60F7"/>
    <w:rsid w:val="00FE62C4"/>
    <w:rsid w:val="00FE6338"/>
    <w:rsid w:val="00FE63D1"/>
    <w:rsid w:val="00FE6AA3"/>
    <w:rsid w:val="00FE6E00"/>
    <w:rsid w:val="00FE6FB3"/>
    <w:rsid w:val="00FE7896"/>
    <w:rsid w:val="00FE794F"/>
    <w:rsid w:val="00FE7BE4"/>
    <w:rsid w:val="00FE7E54"/>
    <w:rsid w:val="00FE7F06"/>
    <w:rsid w:val="00FF0D9F"/>
    <w:rsid w:val="00FF0FDF"/>
    <w:rsid w:val="00FF13FC"/>
    <w:rsid w:val="00FF23D7"/>
    <w:rsid w:val="00FF26FC"/>
    <w:rsid w:val="00FF3B9A"/>
    <w:rsid w:val="00FF3E46"/>
    <w:rsid w:val="00FF4083"/>
    <w:rsid w:val="00FF4A6C"/>
    <w:rsid w:val="00FF4AE5"/>
    <w:rsid w:val="00FF5961"/>
    <w:rsid w:val="00FF6521"/>
    <w:rsid w:val="00FF6741"/>
    <w:rsid w:val="00FF6D1E"/>
    <w:rsid w:val="00FF7A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7E4F30"/>
  <w15:chartTrackingRefBased/>
  <w15:docId w15:val="{280C7F2E-C3FF-4BC2-AC8B-7E56848C8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23F1"/>
  </w:style>
  <w:style w:type="paragraph" w:styleId="Heading1">
    <w:name w:val="heading 1"/>
    <w:basedOn w:val="Normal"/>
    <w:next w:val="Normal"/>
    <w:link w:val="Heading1Char"/>
    <w:uiPriority w:val="9"/>
    <w:qFormat/>
    <w:rsid w:val="007A2DCC"/>
    <w:pPr>
      <w:keepNext/>
      <w:keepLines/>
      <w:pageBreakBefore/>
      <w:numPr>
        <w:numId w:val="15"/>
      </w:numPr>
      <w:spacing w:before="480" w:after="0"/>
      <w:ind w:left="431" w:hanging="431"/>
      <w:outlineLvl w:val="0"/>
    </w:pPr>
    <w:rPr>
      <w:rFonts w:ascii="Arial" w:eastAsiaTheme="majorEastAsia" w:hAnsi="Arial" w:cstheme="majorBidi"/>
      <w:b/>
      <w:bCs/>
      <w:sz w:val="28"/>
      <w:szCs w:val="28"/>
    </w:rPr>
  </w:style>
  <w:style w:type="paragraph" w:styleId="Heading2">
    <w:name w:val="heading 2"/>
    <w:basedOn w:val="Normal"/>
    <w:next w:val="Normal"/>
    <w:link w:val="Heading2Char"/>
    <w:uiPriority w:val="9"/>
    <w:unhideWhenUsed/>
    <w:qFormat/>
    <w:rsid w:val="00B44CAE"/>
    <w:pPr>
      <w:keepNext/>
      <w:keepLines/>
      <w:numPr>
        <w:ilvl w:val="1"/>
        <w:numId w:val="15"/>
      </w:numPr>
      <w:spacing w:before="200" w:after="0"/>
      <w:outlineLvl w:val="1"/>
    </w:pPr>
    <w:rPr>
      <w:rFonts w:ascii="Arial" w:eastAsiaTheme="majorEastAsia" w:hAnsi="Arial" w:cstheme="majorBidi"/>
      <w:b/>
      <w:bCs/>
      <w:sz w:val="26"/>
      <w:szCs w:val="26"/>
    </w:rPr>
  </w:style>
  <w:style w:type="paragraph" w:styleId="Heading3">
    <w:name w:val="heading 3"/>
    <w:basedOn w:val="Normal"/>
    <w:next w:val="Normal"/>
    <w:link w:val="Heading3Char"/>
    <w:uiPriority w:val="9"/>
    <w:unhideWhenUsed/>
    <w:qFormat/>
    <w:rsid w:val="000816C7"/>
    <w:pPr>
      <w:keepNext/>
      <w:keepLines/>
      <w:numPr>
        <w:ilvl w:val="2"/>
        <w:numId w:val="15"/>
      </w:numPr>
      <w:spacing w:before="200" w:after="0"/>
      <w:outlineLvl w:val="2"/>
    </w:pPr>
    <w:rPr>
      <w:rFonts w:ascii="Arial" w:eastAsiaTheme="majorEastAsia" w:hAnsi="Arial" w:cstheme="majorBidi"/>
      <w:b/>
      <w:bCs/>
    </w:rPr>
  </w:style>
  <w:style w:type="paragraph" w:styleId="Heading4">
    <w:name w:val="heading 4"/>
    <w:basedOn w:val="Normal"/>
    <w:next w:val="Normal"/>
    <w:link w:val="Heading4Char"/>
    <w:uiPriority w:val="9"/>
    <w:unhideWhenUsed/>
    <w:qFormat/>
    <w:rsid w:val="00E623F1"/>
    <w:pPr>
      <w:keepNext/>
      <w:keepLines/>
      <w:numPr>
        <w:ilvl w:val="3"/>
        <w:numId w:val="15"/>
      </w:numPr>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E623F1"/>
    <w:pPr>
      <w:keepNext/>
      <w:keepLines/>
      <w:numPr>
        <w:ilvl w:val="4"/>
        <w:numId w:val="15"/>
      </w:numPr>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E623F1"/>
    <w:pPr>
      <w:keepNext/>
      <w:keepLines/>
      <w:numPr>
        <w:ilvl w:val="5"/>
        <w:numId w:val="15"/>
      </w:numPr>
      <w:tabs>
        <w:tab w:val="num" w:pos="360"/>
      </w:tabs>
      <w:spacing w:before="200" w:after="0"/>
      <w:ind w:left="0" w:firstLine="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E623F1"/>
    <w:pPr>
      <w:keepNext/>
      <w:keepLines/>
      <w:numPr>
        <w:ilvl w:val="6"/>
        <w:numId w:val="15"/>
      </w:numPr>
      <w:tabs>
        <w:tab w:val="num" w:pos="360"/>
      </w:tabs>
      <w:spacing w:before="200" w:after="0"/>
      <w:ind w:left="0" w:firstLine="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623F1"/>
    <w:pPr>
      <w:keepNext/>
      <w:keepLines/>
      <w:numPr>
        <w:ilvl w:val="7"/>
        <w:numId w:val="15"/>
      </w:numPr>
      <w:tabs>
        <w:tab w:val="num" w:pos="360"/>
      </w:tabs>
      <w:spacing w:before="200" w:after="0"/>
      <w:ind w:left="0" w:firstLine="0"/>
      <w:outlineLvl w:val="7"/>
    </w:pPr>
    <w:rPr>
      <w:rFonts w:asciiTheme="majorHAnsi" w:eastAsiaTheme="majorEastAsia" w:hAnsiTheme="majorHAnsi" w:cstheme="majorBidi"/>
      <w:color w:val="4472C4" w:themeColor="accent1"/>
      <w:sz w:val="20"/>
      <w:szCs w:val="20"/>
    </w:rPr>
  </w:style>
  <w:style w:type="paragraph" w:styleId="Heading9">
    <w:name w:val="heading 9"/>
    <w:basedOn w:val="Normal"/>
    <w:next w:val="Normal"/>
    <w:link w:val="Heading9Char"/>
    <w:uiPriority w:val="9"/>
    <w:semiHidden/>
    <w:unhideWhenUsed/>
    <w:qFormat/>
    <w:rsid w:val="00E623F1"/>
    <w:pPr>
      <w:keepNext/>
      <w:keepLines/>
      <w:numPr>
        <w:ilvl w:val="8"/>
        <w:numId w:val="15"/>
      </w:numPr>
      <w:tabs>
        <w:tab w:val="num" w:pos="360"/>
      </w:tabs>
      <w:spacing w:before="200" w:after="0"/>
      <w:ind w:left="0" w:firstLine="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2DCC"/>
    <w:rPr>
      <w:rFonts w:ascii="Arial" w:eastAsiaTheme="majorEastAsia" w:hAnsi="Arial" w:cstheme="majorBidi"/>
      <w:b/>
      <w:bCs/>
      <w:sz w:val="28"/>
      <w:szCs w:val="28"/>
    </w:rPr>
  </w:style>
  <w:style w:type="character" w:customStyle="1" w:styleId="Heading2Char">
    <w:name w:val="Heading 2 Char"/>
    <w:basedOn w:val="DefaultParagraphFont"/>
    <w:link w:val="Heading2"/>
    <w:uiPriority w:val="9"/>
    <w:rsid w:val="00B44CAE"/>
    <w:rPr>
      <w:rFonts w:ascii="Arial" w:eastAsiaTheme="majorEastAsia" w:hAnsi="Arial" w:cstheme="majorBidi"/>
      <w:b/>
      <w:bCs/>
      <w:sz w:val="26"/>
      <w:szCs w:val="26"/>
    </w:rPr>
  </w:style>
  <w:style w:type="character" w:customStyle="1" w:styleId="Heading3Char">
    <w:name w:val="Heading 3 Char"/>
    <w:basedOn w:val="DefaultParagraphFont"/>
    <w:link w:val="Heading3"/>
    <w:uiPriority w:val="9"/>
    <w:rsid w:val="000816C7"/>
    <w:rPr>
      <w:rFonts w:ascii="Arial" w:eastAsiaTheme="majorEastAsia" w:hAnsi="Arial" w:cstheme="majorBidi"/>
      <w:b/>
      <w:bCs/>
    </w:rPr>
  </w:style>
  <w:style w:type="paragraph" w:customStyle="1" w:styleId="Body">
    <w:name w:val="Body"/>
    <w:rsid w:val="001049A4"/>
    <w:pPr>
      <w:pBdr>
        <w:top w:val="nil"/>
        <w:left w:val="nil"/>
        <w:bottom w:val="nil"/>
        <w:right w:val="nil"/>
        <w:between w:val="nil"/>
        <w:bar w:val="nil"/>
      </w:pBdr>
    </w:pPr>
    <w:rPr>
      <w:rFonts w:ascii="Calibri" w:eastAsia="Calibri" w:hAnsi="Calibri" w:cs="Calibri"/>
      <w:color w:val="000000"/>
      <w:u w:color="000000"/>
      <w:bdr w:val="nil"/>
      <w:lang w:val="de-DE"/>
    </w:rPr>
  </w:style>
  <w:style w:type="paragraph" w:styleId="FootnoteText">
    <w:name w:val="footnote text"/>
    <w:basedOn w:val="Normal"/>
    <w:link w:val="FootnoteTextChar"/>
    <w:uiPriority w:val="99"/>
    <w:unhideWhenUsed/>
    <w:rsid w:val="001049A4"/>
    <w:rPr>
      <w:rFonts w:eastAsiaTheme="minorHAnsi"/>
    </w:rPr>
  </w:style>
  <w:style w:type="character" w:customStyle="1" w:styleId="FootnoteTextChar">
    <w:name w:val="Footnote Text Char"/>
    <w:basedOn w:val="DefaultParagraphFont"/>
    <w:link w:val="FootnoteText"/>
    <w:uiPriority w:val="99"/>
    <w:rsid w:val="001049A4"/>
  </w:style>
  <w:style w:type="character" w:styleId="FootnoteReference">
    <w:name w:val="footnote reference"/>
    <w:basedOn w:val="DefaultParagraphFont"/>
    <w:uiPriority w:val="99"/>
    <w:unhideWhenUsed/>
    <w:rsid w:val="001049A4"/>
    <w:rPr>
      <w:vertAlign w:val="superscript"/>
    </w:rPr>
  </w:style>
  <w:style w:type="paragraph" w:styleId="BalloonText">
    <w:name w:val="Balloon Text"/>
    <w:basedOn w:val="Normal"/>
    <w:link w:val="BalloonTextChar"/>
    <w:uiPriority w:val="99"/>
    <w:semiHidden/>
    <w:unhideWhenUsed/>
    <w:rsid w:val="001049A4"/>
    <w:rPr>
      <w:sz w:val="18"/>
      <w:szCs w:val="18"/>
    </w:rPr>
  </w:style>
  <w:style w:type="character" w:customStyle="1" w:styleId="BalloonTextChar">
    <w:name w:val="Balloon Text Char"/>
    <w:basedOn w:val="DefaultParagraphFont"/>
    <w:link w:val="BalloonText"/>
    <w:uiPriority w:val="99"/>
    <w:semiHidden/>
    <w:rsid w:val="001049A4"/>
    <w:rPr>
      <w:rFonts w:ascii="Times New Roman" w:eastAsia="Arial Unicode MS" w:hAnsi="Times New Roman" w:cs="Times New Roman"/>
      <w:sz w:val="18"/>
      <w:szCs w:val="18"/>
      <w:bdr w:val="nil"/>
    </w:rPr>
  </w:style>
  <w:style w:type="paragraph" w:styleId="NormalWeb">
    <w:name w:val="Normal (Web)"/>
    <w:basedOn w:val="Normal"/>
    <w:uiPriority w:val="99"/>
    <w:semiHidden/>
    <w:unhideWhenUsed/>
    <w:rsid w:val="001049A4"/>
  </w:style>
  <w:style w:type="character" w:styleId="Hyperlink">
    <w:name w:val="Hyperlink"/>
    <w:basedOn w:val="DefaultParagraphFont"/>
    <w:uiPriority w:val="99"/>
    <w:unhideWhenUsed/>
    <w:rsid w:val="001049A4"/>
    <w:rPr>
      <w:color w:val="0000FF"/>
      <w:u w:val="single"/>
    </w:rPr>
  </w:style>
  <w:style w:type="paragraph" w:styleId="Header">
    <w:name w:val="header"/>
    <w:basedOn w:val="Normal"/>
    <w:link w:val="HeaderChar"/>
    <w:uiPriority w:val="99"/>
    <w:unhideWhenUsed/>
    <w:rsid w:val="001049A4"/>
    <w:pPr>
      <w:tabs>
        <w:tab w:val="center" w:pos="4680"/>
        <w:tab w:val="right" w:pos="9360"/>
      </w:tabs>
    </w:pPr>
  </w:style>
  <w:style w:type="character" w:customStyle="1" w:styleId="HeaderChar">
    <w:name w:val="Header Char"/>
    <w:basedOn w:val="DefaultParagraphFont"/>
    <w:link w:val="Header"/>
    <w:uiPriority w:val="99"/>
    <w:rsid w:val="001049A4"/>
    <w:rPr>
      <w:rFonts w:ascii="Times New Roman" w:eastAsia="Arial Unicode MS" w:hAnsi="Times New Roman" w:cs="Times New Roman"/>
      <w:bdr w:val="nil"/>
    </w:rPr>
  </w:style>
  <w:style w:type="paragraph" w:styleId="Footer">
    <w:name w:val="footer"/>
    <w:basedOn w:val="Normal"/>
    <w:link w:val="FooterChar"/>
    <w:uiPriority w:val="99"/>
    <w:unhideWhenUsed/>
    <w:rsid w:val="001049A4"/>
    <w:pPr>
      <w:tabs>
        <w:tab w:val="center" w:pos="4680"/>
        <w:tab w:val="right" w:pos="9360"/>
      </w:tabs>
    </w:pPr>
  </w:style>
  <w:style w:type="character" w:customStyle="1" w:styleId="FooterChar">
    <w:name w:val="Footer Char"/>
    <w:basedOn w:val="DefaultParagraphFont"/>
    <w:link w:val="Footer"/>
    <w:uiPriority w:val="99"/>
    <w:rsid w:val="001049A4"/>
    <w:rPr>
      <w:rFonts w:ascii="Times New Roman" w:eastAsia="Arial Unicode MS" w:hAnsi="Times New Roman" w:cs="Times New Roman"/>
      <w:bdr w:val="nil"/>
    </w:rPr>
  </w:style>
  <w:style w:type="character" w:styleId="EndnoteReference">
    <w:name w:val="endnote reference"/>
    <w:basedOn w:val="DefaultParagraphFont"/>
    <w:uiPriority w:val="99"/>
    <w:semiHidden/>
    <w:unhideWhenUsed/>
    <w:rsid w:val="001049A4"/>
    <w:rPr>
      <w:vertAlign w:val="superscript"/>
    </w:rPr>
  </w:style>
  <w:style w:type="character" w:styleId="PageNumber">
    <w:name w:val="page number"/>
    <w:basedOn w:val="DefaultParagraphFont"/>
    <w:uiPriority w:val="99"/>
    <w:semiHidden/>
    <w:unhideWhenUsed/>
    <w:rsid w:val="001049A4"/>
  </w:style>
  <w:style w:type="numbering" w:customStyle="1" w:styleId="NoList1">
    <w:name w:val="No List1"/>
    <w:next w:val="NoList"/>
    <w:uiPriority w:val="99"/>
    <w:semiHidden/>
    <w:unhideWhenUsed/>
    <w:rsid w:val="001049A4"/>
  </w:style>
  <w:style w:type="numbering" w:customStyle="1" w:styleId="NoList2">
    <w:name w:val="No List2"/>
    <w:next w:val="NoList"/>
    <w:uiPriority w:val="99"/>
    <w:semiHidden/>
    <w:unhideWhenUsed/>
    <w:rsid w:val="001049A4"/>
  </w:style>
  <w:style w:type="paragraph" w:customStyle="1" w:styleId="Hearding3">
    <w:name w:val="Hearding 3"/>
    <w:basedOn w:val="Heading3"/>
    <w:next w:val="Normal"/>
    <w:autoRedefine/>
    <w:rsid w:val="001049A4"/>
    <w:pPr>
      <w:numPr>
        <w:ilvl w:val="0"/>
        <w:numId w:val="0"/>
      </w:numPr>
      <w:spacing w:before="480" w:after="120" w:line="360" w:lineRule="auto"/>
    </w:pPr>
    <w:rPr>
      <w:rFonts w:ascii="Calibri" w:eastAsia="Times New Roman" w:hAnsi="Calibri"/>
      <w:color w:val="FF0000"/>
    </w:rPr>
  </w:style>
  <w:style w:type="paragraph" w:styleId="ListParagraph">
    <w:name w:val="List Paragraph"/>
    <w:basedOn w:val="Normal"/>
    <w:uiPriority w:val="34"/>
    <w:qFormat/>
    <w:rsid w:val="00E623F1"/>
    <w:pPr>
      <w:ind w:left="720"/>
      <w:contextualSpacing/>
    </w:pPr>
  </w:style>
  <w:style w:type="paragraph" w:styleId="Revision">
    <w:name w:val="Revision"/>
    <w:hidden/>
    <w:uiPriority w:val="99"/>
    <w:semiHidden/>
    <w:rsid w:val="001049A4"/>
  </w:style>
  <w:style w:type="character" w:styleId="FollowedHyperlink">
    <w:name w:val="FollowedHyperlink"/>
    <w:basedOn w:val="DefaultParagraphFont"/>
    <w:uiPriority w:val="99"/>
    <w:semiHidden/>
    <w:unhideWhenUsed/>
    <w:rsid w:val="001049A4"/>
    <w:rPr>
      <w:color w:val="954F72" w:themeColor="followedHyperlink"/>
      <w:u w:val="single"/>
    </w:rPr>
  </w:style>
  <w:style w:type="paragraph" w:styleId="DocumentMap">
    <w:name w:val="Document Map"/>
    <w:basedOn w:val="Normal"/>
    <w:link w:val="DocumentMapChar"/>
    <w:uiPriority w:val="99"/>
    <w:semiHidden/>
    <w:unhideWhenUsed/>
    <w:rsid w:val="001049A4"/>
    <w:rPr>
      <w:rFonts w:eastAsiaTheme="minorHAnsi"/>
    </w:rPr>
  </w:style>
  <w:style w:type="character" w:customStyle="1" w:styleId="DocumentMapChar">
    <w:name w:val="Document Map Char"/>
    <w:basedOn w:val="DefaultParagraphFont"/>
    <w:link w:val="DocumentMap"/>
    <w:uiPriority w:val="99"/>
    <w:semiHidden/>
    <w:rsid w:val="001049A4"/>
    <w:rPr>
      <w:rFonts w:ascii="Times New Roman" w:hAnsi="Times New Roman" w:cs="Times New Roman"/>
    </w:rPr>
  </w:style>
  <w:style w:type="paragraph" w:styleId="Caption">
    <w:name w:val="caption"/>
    <w:basedOn w:val="Normal"/>
    <w:next w:val="Normal"/>
    <w:uiPriority w:val="35"/>
    <w:unhideWhenUsed/>
    <w:qFormat/>
    <w:rsid w:val="00E623F1"/>
    <w:pPr>
      <w:spacing w:line="240" w:lineRule="auto"/>
    </w:pPr>
    <w:rPr>
      <w:b/>
      <w:bCs/>
      <w:color w:val="4472C4" w:themeColor="accent1"/>
      <w:sz w:val="18"/>
      <w:szCs w:val="18"/>
    </w:rPr>
  </w:style>
  <w:style w:type="paragraph" w:styleId="Title">
    <w:name w:val="Title"/>
    <w:basedOn w:val="Normal"/>
    <w:next w:val="Normal"/>
    <w:link w:val="TitleChar"/>
    <w:uiPriority w:val="10"/>
    <w:qFormat/>
    <w:rsid w:val="00E623F1"/>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E623F1"/>
    <w:rPr>
      <w:rFonts w:asciiTheme="majorHAnsi" w:eastAsiaTheme="majorEastAsia" w:hAnsiTheme="majorHAnsi" w:cstheme="majorBidi"/>
      <w:color w:val="323E4F" w:themeColor="text2" w:themeShade="BF"/>
      <w:spacing w:val="5"/>
      <w:kern w:val="28"/>
      <w:sz w:val="52"/>
      <w:szCs w:val="52"/>
    </w:rPr>
  </w:style>
  <w:style w:type="paragraph" w:styleId="Index1">
    <w:name w:val="index 1"/>
    <w:basedOn w:val="Normal"/>
    <w:next w:val="Normal"/>
    <w:autoRedefine/>
    <w:uiPriority w:val="99"/>
    <w:unhideWhenUsed/>
    <w:rsid w:val="00B216EC"/>
    <w:pPr>
      <w:spacing w:after="0"/>
      <w:ind w:left="220" w:hanging="220"/>
    </w:pPr>
    <w:rPr>
      <w:sz w:val="20"/>
      <w:szCs w:val="20"/>
    </w:rPr>
  </w:style>
  <w:style w:type="paragraph" w:styleId="Index2">
    <w:name w:val="index 2"/>
    <w:basedOn w:val="Normal"/>
    <w:next w:val="Normal"/>
    <w:autoRedefine/>
    <w:uiPriority w:val="99"/>
    <w:unhideWhenUsed/>
    <w:rsid w:val="00B216EC"/>
    <w:pPr>
      <w:spacing w:after="0"/>
      <w:ind w:left="440" w:hanging="220"/>
    </w:pPr>
    <w:rPr>
      <w:sz w:val="20"/>
      <w:szCs w:val="20"/>
    </w:rPr>
  </w:style>
  <w:style w:type="paragraph" w:styleId="Index3">
    <w:name w:val="index 3"/>
    <w:basedOn w:val="Normal"/>
    <w:next w:val="Normal"/>
    <w:autoRedefine/>
    <w:uiPriority w:val="99"/>
    <w:unhideWhenUsed/>
    <w:rsid w:val="00B216EC"/>
    <w:pPr>
      <w:spacing w:after="0"/>
      <w:ind w:left="660" w:hanging="220"/>
    </w:pPr>
    <w:rPr>
      <w:sz w:val="20"/>
      <w:szCs w:val="20"/>
    </w:rPr>
  </w:style>
  <w:style w:type="paragraph" w:styleId="Index4">
    <w:name w:val="index 4"/>
    <w:basedOn w:val="Normal"/>
    <w:next w:val="Normal"/>
    <w:autoRedefine/>
    <w:uiPriority w:val="99"/>
    <w:unhideWhenUsed/>
    <w:rsid w:val="00B216EC"/>
    <w:pPr>
      <w:spacing w:after="0"/>
      <w:ind w:left="880" w:hanging="220"/>
    </w:pPr>
    <w:rPr>
      <w:sz w:val="20"/>
      <w:szCs w:val="20"/>
    </w:rPr>
  </w:style>
  <w:style w:type="paragraph" w:styleId="Index5">
    <w:name w:val="index 5"/>
    <w:basedOn w:val="Normal"/>
    <w:next w:val="Normal"/>
    <w:autoRedefine/>
    <w:uiPriority w:val="99"/>
    <w:unhideWhenUsed/>
    <w:rsid w:val="00B216EC"/>
    <w:pPr>
      <w:spacing w:after="0"/>
      <w:ind w:left="1100" w:hanging="220"/>
    </w:pPr>
    <w:rPr>
      <w:sz w:val="20"/>
      <w:szCs w:val="20"/>
    </w:rPr>
  </w:style>
  <w:style w:type="paragraph" w:styleId="Index6">
    <w:name w:val="index 6"/>
    <w:basedOn w:val="Normal"/>
    <w:next w:val="Normal"/>
    <w:autoRedefine/>
    <w:uiPriority w:val="99"/>
    <w:unhideWhenUsed/>
    <w:rsid w:val="00B216EC"/>
    <w:pPr>
      <w:spacing w:after="0"/>
      <w:ind w:left="1320" w:hanging="220"/>
    </w:pPr>
    <w:rPr>
      <w:sz w:val="20"/>
      <w:szCs w:val="20"/>
    </w:rPr>
  </w:style>
  <w:style w:type="paragraph" w:styleId="Index7">
    <w:name w:val="index 7"/>
    <w:basedOn w:val="Normal"/>
    <w:next w:val="Normal"/>
    <w:autoRedefine/>
    <w:uiPriority w:val="99"/>
    <w:unhideWhenUsed/>
    <w:rsid w:val="00B216EC"/>
    <w:pPr>
      <w:spacing w:after="0"/>
      <w:ind w:left="1540" w:hanging="220"/>
    </w:pPr>
    <w:rPr>
      <w:sz w:val="20"/>
      <w:szCs w:val="20"/>
    </w:rPr>
  </w:style>
  <w:style w:type="paragraph" w:styleId="Index8">
    <w:name w:val="index 8"/>
    <w:basedOn w:val="Normal"/>
    <w:next w:val="Normal"/>
    <w:autoRedefine/>
    <w:uiPriority w:val="99"/>
    <w:unhideWhenUsed/>
    <w:rsid w:val="00B216EC"/>
    <w:pPr>
      <w:spacing w:after="0"/>
      <w:ind w:left="1760" w:hanging="220"/>
    </w:pPr>
    <w:rPr>
      <w:sz w:val="20"/>
      <w:szCs w:val="20"/>
    </w:rPr>
  </w:style>
  <w:style w:type="paragraph" w:styleId="Index9">
    <w:name w:val="index 9"/>
    <w:basedOn w:val="Normal"/>
    <w:next w:val="Normal"/>
    <w:autoRedefine/>
    <w:uiPriority w:val="99"/>
    <w:unhideWhenUsed/>
    <w:rsid w:val="00B216EC"/>
    <w:pPr>
      <w:spacing w:after="0"/>
      <w:ind w:left="1980" w:hanging="220"/>
    </w:pPr>
    <w:rPr>
      <w:sz w:val="20"/>
      <w:szCs w:val="20"/>
    </w:rPr>
  </w:style>
  <w:style w:type="paragraph" w:styleId="IndexHeading">
    <w:name w:val="index heading"/>
    <w:basedOn w:val="Normal"/>
    <w:next w:val="Index1"/>
    <w:uiPriority w:val="99"/>
    <w:unhideWhenUsed/>
    <w:rsid w:val="00B216EC"/>
    <w:pPr>
      <w:spacing w:after="0"/>
    </w:pPr>
    <w:rPr>
      <w:sz w:val="20"/>
      <w:szCs w:val="20"/>
    </w:rPr>
  </w:style>
  <w:style w:type="paragraph" w:styleId="TOCHeading">
    <w:name w:val="TOC Heading"/>
    <w:basedOn w:val="Heading1"/>
    <w:next w:val="Normal"/>
    <w:uiPriority w:val="39"/>
    <w:unhideWhenUsed/>
    <w:qFormat/>
    <w:rsid w:val="00E623F1"/>
    <w:pPr>
      <w:numPr>
        <w:numId w:val="0"/>
      </w:numPr>
      <w:outlineLvl w:val="9"/>
    </w:pPr>
  </w:style>
  <w:style w:type="paragraph" w:styleId="TOC1">
    <w:name w:val="toc 1"/>
    <w:basedOn w:val="Normal"/>
    <w:next w:val="Normal"/>
    <w:autoRedefine/>
    <w:uiPriority w:val="39"/>
    <w:unhideWhenUsed/>
    <w:rsid w:val="001A3256"/>
    <w:pPr>
      <w:tabs>
        <w:tab w:val="right" w:pos="9010"/>
      </w:tabs>
      <w:spacing w:before="360" w:after="360"/>
      <w:jc w:val="both"/>
    </w:pPr>
    <w:rPr>
      <w:b/>
      <w:bCs/>
      <w:caps/>
      <w:u w:val="single"/>
    </w:rPr>
  </w:style>
  <w:style w:type="paragraph" w:styleId="TOC2">
    <w:name w:val="toc 2"/>
    <w:basedOn w:val="Normal"/>
    <w:next w:val="Normal"/>
    <w:autoRedefine/>
    <w:uiPriority w:val="39"/>
    <w:unhideWhenUsed/>
    <w:rsid w:val="00EA4D3B"/>
    <w:pPr>
      <w:tabs>
        <w:tab w:val="left" w:pos="502"/>
        <w:tab w:val="right" w:pos="9010"/>
      </w:tabs>
      <w:spacing w:after="0"/>
    </w:pPr>
    <w:rPr>
      <w:b/>
      <w:bCs/>
      <w:smallCaps/>
    </w:rPr>
  </w:style>
  <w:style w:type="paragraph" w:styleId="TOC3">
    <w:name w:val="toc 3"/>
    <w:basedOn w:val="Normal"/>
    <w:next w:val="Normal"/>
    <w:autoRedefine/>
    <w:uiPriority w:val="39"/>
    <w:unhideWhenUsed/>
    <w:rsid w:val="00F63B13"/>
    <w:pPr>
      <w:spacing w:after="0"/>
    </w:pPr>
    <w:rPr>
      <w:smallCaps/>
    </w:rPr>
  </w:style>
  <w:style w:type="paragraph" w:styleId="TOC4">
    <w:name w:val="toc 4"/>
    <w:basedOn w:val="Normal"/>
    <w:next w:val="Normal"/>
    <w:autoRedefine/>
    <w:uiPriority w:val="39"/>
    <w:unhideWhenUsed/>
    <w:rsid w:val="00F63B13"/>
    <w:pPr>
      <w:spacing w:after="0"/>
    </w:pPr>
  </w:style>
  <w:style w:type="paragraph" w:styleId="TOC5">
    <w:name w:val="toc 5"/>
    <w:basedOn w:val="Normal"/>
    <w:next w:val="Normal"/>
    <w:autoRedefine/>
    <w:uiPriority w:val="39"/>
    <w:unhideWhenUsed/>
    <w:rsid w:val="00F63B13"/>
    <w:pPr>
      <w:spacing w:after="0"/>
    </w:pPr>
  </w:style>
  <w:style w:type="paragraph" w:styleId="TOC6">
    <w:name w:val="toc 6"/>
    <w:basedOn w:val="Normal"/>
    <w:next w:val="Normal"/>
    <w:autoRedefine/>
    <w:uiPriority w:val="39"/>
    <w:unhideWhenUsed/>
    <w:rsid w:val="00F63B13"/>
    <w:pPr>
      <w:spacing w:after="0"/>
    </w:pPr>
  </w:style>
  <w:style w:type="paragraph" w:styleId="TOC7">
    <w:name w:val="toc 7"/>
    <w:basedOn w:val="Normal"/>
    <w:next w:val="Normal"/>
    <w:autoRedefine/>
    <w:uiPriority w:val="39"/>
    <w:unhideWhenUsed/>
    <w:rsid w:val="00F63B13"/>
    <w:pPr>
      <w:spacing w:after="0"/>
    </w:pPr>
  </w:style>
  <w:style w:type="paragraph" w:styleId="TOC8">
    <w:name w:val="toc 8"/>
    <w:basedOn w:val="Normal"/>
    <w:next w:val="Normal"/>
    <w:autoRedefine/>
    <w:uiPriority w:val="39"/>
    <w:unhideWhenUsed/>
    <w:rsid w:val="00F63B13"/>
    <w:pPr>
      <w:spacing w:after="0"/>
    </w:pPr>
  </w:style>
  <w:style w:type="paragraph" w:styleId="TOC9">
    <w:name w:val="toc 9"/>
    <w:basedOn w:val="Normal"/>
    <w:next w:val="Normal"/>
    <w:autoRedefine/>
    <w:uiPriority w:val="39"/>
    <w:unhideWhenUsed/>
    <w:rsid w:val="00F63B13"/>
    <w:pPr>
      <w:spacing w:after="0"/>
    </w:pPr>
  </w:style>
  <w:style w:type="character" w:customStyle="1" w:styleId="UnresolvedMention1">
    <w:name w:val="Unresolved Mention1"/>
    <w:basedOn w:val="DefaultParagraphFont"/>
    <w:uiPriority w:val="99"/>
    <w:semiHidden/>
    <w:unhideWhenUsed/>
    <w:rsid w:val="00E623F1"/>
    <w:rPr>
      <w:color w:val="605E5C"/>
      <w:shd w:val="clear" w:color="auto" w:fill="E1DFDD"/>
    </w:rPr>
  </w:style>
  <w:style w:type="paragraph" w:customStyle="1" w:styleId="PersonalName">
    <w:name w:val="Personal Name"/>
    <w:basedOn w:val="Title"/>
    <w:rsid w:val="00E623F1"/>
    <w:rPr>
      <w:b/>
      <w:caps/>
      <w:color w:val="000000"/>
      <w:sz w:val="28"/>
      <w:szCs w:val="28"/>
    </w:rPr>
  </w:style>
  <w:style w:type="character" w:customStyle="1" w:styleId="Heading4Char">
    <w:name w:val="Heading 4 Char"/>
    <w:basedOn w:val="DefaultParagraphFont"/>
    <w:link w:val="Heading4"/>
    <w:uiPriority w:val="9"/>
    <w:rsid w:val="00E623F1"/>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E623F1"/>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E623F1"/>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E623F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623F1"/>
    <w:rPr>
      <w:rFonts w:asciiTheme="majorHAnsi" w:eastAsiaTheme="majorEastAsia" w:hAnsiTheme="majorHAnsi" w:cstheme="majorBidi"/>
      <w:color w:val="4472C4" w:themeColor="accent1"/>
      <w:sz w:val="20"/>
      <w:szCs w:val="20"/>
    </w:rPr>
  </w:style>
  <w:style w:type="character" w:customStyle="1" w:styleId="Heading9Char">
    <w:name w:val="Heading 9 Char"/>
    <w:basedOn w:val="DefaultParagraphFont"/>
    <w:link w:val="Heading9"/>
    <w:uiPriority w:val="9"/>
    <w:semiHidden/>
    <w:rsid w:val="00E623F1"/>
    <w:rPr>
      <w:rFonts w:asciiTheme="majorHAnsi" w:eastAsiaTheme="majorEastAsia" w:hAnsiTheme="majorHAnsi" w:cstheme="majorBidi"/>
      <w:i/>
      <w:iCs/>
      <w:color w:val="404040" w:themeColor="text1" w:themeTint="BF"/>
      <w:sz w:val="20"/>
      <w:szCs w:val="20"/>
    </w:rPr>
  </w:style>
  <w:style w:type="paragraph" w:styleId="Subtitle">
    <w:name w:val="Subtitle"/>
    <w:basedOn w:val="Normal"/>
    <w:next w:val="Normal"/>
    <w:link w:val="SubtitleChar"/>
    <w:uiPriority w:val="11"/>
    <w:qFormat/>
    <w:rsid w:val="00E623F1"/>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E623F1"/>
    <w:rPr>
      <w:rFonts w:asciiTheme="majorHAnsi" w:eastAsiaTheme="majorEastAsia" w:hAnsiTheme="majorHAnsi" w:cstheme="majorBidi"/>
      <w:i/>
      <w:iCs/>
      <w:color w:val="4472C4" w:themeColor="accent1"/>
      <w:spacing w:val="15"/>
      <w:sz w:val="24"/>
      <w:szCs w:val="24"/>
    </w:rPr>
  </w:style>
  <w:style w:type="character" w:styleId="Strong">
    <w:name w:val="Strong"/>
    <w:basedOn w:val="DefaultParagraphFont"/>
    <w:uiPriority w:val="22"/>
    <w:qFormat/>
    <w:rsid w:val="00E623F1"/>
    <w:rPr>
      <w:b/>
      <w:bCs/>
    </w:rPr>
  </w:style>
  <w:style w:type="character" w:styleId="Emphasis">
    <w:name w:val="Emphasis"/>
    <w:basedOn w:val="DefaultParagraphFont"/>
    <w:uiPriority w:val="20"/>
    <w:qFormat/>
    <w:rsid w:val="00E623F1"/>
    <w:rPr>
      <w:i/>
      <w:iCs/>
    </w:rPr>
  </w:style>
  <w:style w:type="paragraph" w:styleId="NoSpacing">
    <w:name w:val="No Spacing"/>
    <w:link w:val="NoSpacingChar"/>
    <w:uiPriority w:val="1"/>
    <w:qFormat/>
    <w:rsid w:val="00E623F1"/>
    <w:pPr>
      <w:spacing w:after="0" w:line="240" w:lineRule="auto"/>
    </w:pPr>
  </w:style>
  <w:style w:type="character" w:customStyle="1" w:styleId="NoSpacingChar">
    <w:name w:val="No Spacing Char"/>
    <w:basedOn w:val="DefaultParagraphFont"/>
    <w:link w:val="NoSpacing"/>
    <w:uiPriority w:val="1"/>
    <w:rsid w:val="00E623F1"/>
  </w:style>
  <w:style w:type="paragraph" w:styleId="Quote">
    <w:name w:val="Quote"/>
    <w:basedOn w:val="Normal"/>
    <w:next w:val="Normal"/>
    <w:link w:val="QuoteChar"/>
    <w:uiPriority w:val="29"/>
    <w:qFormat/>
    <w:rsid w:val="00E623F1"/>
    <w:rPr>
      <w:i/>
      <w:iCs/>
      <w:color w:val="000000" w:themeColor="text1"/>
    </w:rPr>
  </w:style>
  <w:style w:type="character" w:customStyle="1" w:styleId="QuoteChar">
    <w:name w:val="Quote Char"/>
    <w:basedOn w:val="DefaultParagraphFont"/>
    <w:link w:val="Quote"/>
    <w:uiPriority w:val="29"/>
    <w:rsid w:val="00E623F1"/>
    <w:rPr>
      <w:i/>
      <w:iCs/>
      <w:color w:val="000000" w:themeColor="text1"/>
    </w:rPr>
  </w:style>
  <w:style w:type="paragraph" w:styleId="IntenseQuote">
    <w:name w:val="Intense Quote"/>
    <w:basedOn w:val="Normal"/>
    <w:next w:val="Normal"/>
    <w:link w:val="IntenseQuoteChar"/>
    <w:uiPriority w:val="30"/>
    <w:qFormat/>
    <w:rsid w:val="00E623F1"/>
    <w:pPr>
      <w:pBdr>
        <w:bottom w:val="single" w:sz="4" w:space="4" w:color="4472C4" w:themeColor="accent1"/>
      </w:pBdr>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sid w:val="00E623F1"/>
    <w:rPr>
      <w:b/>
      <w:bCs/>
      <w:i/>
      <w:iCs/>
      <w:color w:val="4472C4" w:themeColor="accent1"/>
    </w:rPr>
  </w:style>
  <w:style w:type="character" w:styleId="SubtleEmphasis">
    <w:name w:val="Subtle Emphasis"/>
    <w:basedOn w:val="DefaultParagraphFont"/>
    <w:uiPriority w:val="19"/>
    <w:qFormat/>
    <w:rsid w:val="00E623F1"/>
    <w:rPr>
      <w:i/>
      <w:iCs/>
      <w:color w:val="808080" w:themeColor="text1" w:themeTint="7F"/>
    </w:rPr>
  </w:style>
  <w:style w:type="character" w:styleId="IntenseEmphasis">
    <w:name w:val="Intense Emphasis"/>
    <w:basedOn w:val="DefaultParagraphFont"/>
    <w:uiPriority w:val="21"/>
    <w:qFormat/>
    <w:rsid w:val="00E623F1"/>
    <w:rPr>
      <w:b/>
      <w:bCs/>
      <w:i/>
      <w:iCs/>
      <w:color w:val="4472C4" w:themeColor="accent1"/>
    </w:rPr>
  </w:style>
  <w:style w:type="character" w:styleId="SubtleReference">
    <w:name w:val="Subtle Reference"/>
    <w:basedOn w:val="DefaultParagraphFont"/>
    <w:uiPriority w:val="31"/>
    <w:qFormat/>
    <w:rsid w:val="00E623F1"/>
    <w:rPr>
      <w:smallCaps/>
      <w:color w:val="ED7D31" w:themeColor="accent2"/>
      <w:u w:val="single"/>
    </w:rPr>
  </w:style>
  <w:style w:type="character" w:styleId="IntenseReference">
    <w:name w:val="Intense Reference"/>
    <w:basedOn w:val="DefaultParagraphFont"/>
    <w:uiPriority w:val="32"/>
    <w:qFormat/>
    <w:rsid w:val="00E623F1"/>
    <w:rPr>
      <w:b/>
      <w:bCs/>
      <w:smallCaps/>
      <w:color w:val="ED7D31" w:themeColor="accent2"/>
      <w:spacing w:val="5"/>
      <w:u w:val="single"/>
    </w:rPr>
  </w:style>
  <w:style w:type="character" w:styleId="BookTitle">
    <w:name w:val="Book Title"/>
    <w:basedOn w:val="DefaultParagraphFont"/>
    <w:uiPriority w:val="33"/>
    <w:qFormat/>
    <w:rsid w:val="00E623F1"/>
    <w:rPr>
      <w:b/>
      <w:bCs/>
      <w:smallCaps/>
      <w:spacing w:val="5"/>
    </w:rPr>
  </w:style>
  <w:style w:type="character" w:styleId="CommentReference">
    <w:name w:val="annotation reference"/>
    <w:basedOn w:val="DefaultParagraphFont"/>
    <w:uiPriority w:val="99"/>
    <w:semiHidden/>
    <w:unhideWhenUsed/>
    <w:rsid w:val="0016175F"/>
    <w:rPr>
      <w:sz w:val="16"/>
      <w:szCs w:val="16"/>
    </w:rPr>
  </w:style>
  <w:style w:type="paragraph" w:styleId="CommentText">
    <w:name w:val="annotation text"/>
    <w:basedOn w:val="Normal"/>
    <w:link w:val="CommentTextChar"/>
    <w:uiPriority w:val="99"/>
    <w:semiHidden/>
    <w:unhideWhenUsed/>
    <w:rsid w:val="0016175F"/>
    <w:pPr>
      <w:spacing w:after="0"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16175F"/>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16175F"/>
    <w:rPr>
      <w:b/>
      <w:bCs/>
    </w:rPr>
  </w:style>
  <w:style w:type="character" w:customStyle="1" w:styleId="CommentSubjectChar">
    <w:name w:val="Comment Subject Char"/>
    <w:basedOn w:val="CommentTextChar"/>
    <w:link w:val="CommentSubject"/>
    <w:uiPriority w:val="99"/>
    <w:semiHidden/>
    <w:rsid w:val="0016175F"/>
    <w:rPr>
      <w:rFonts w:eastAsiaTheme="minorHAnsi"/>
      <w:b/>
      <w:bCs/>
      <w:sz w:val="20"/>
      <w:szCs w:val="20"/>
    </w:rPr>
  </w:style>
  <w:style w:type="paragraph" w:styleId="BodyText">
    <w:name w:val="Body Text"/>
    <w:basedOn w:val="Normal"/>
    <w:link w:val="BodyTextChar"/>
    <w:uiPriority w:val="1"/>
    <w:qFormat/>
    <w:rsid w:val="0016175F"/>
    <w:pPr>
      <w:widowControl w:val="0"/>
      <w:spacing w:before="1" w:after="0" w:line="240" w:lineRule="auto"/>
      <w:ind w:left="460" w:hanging="340"/>
    </w:pPr>
    <w:rPr>
      <w:rFonts w:ascii="Times New Roman" w:eastAsia="Times New Roman" w:hAnsi="Times New Roman"/>
      <w:sz w:val="16"/>
      <w:szCs w:val="16"/>
      <w:lang w:val="en-US"/>
    </w:rPr>
  </w:style>
  <w:style w:type="character" w:customStyle="1" w:styleId="BodyTextChar">
    <w:name w:val="Body Text Char"/>
    <w:basedOn w:val="DefaultParagraphFont"/>
    <w:link w:val="BodyText"/>
    <w:uiPriority w:val="1"/>
    <w:rsid w:val="0016175F"/>
    <w:rPr>
      <w:rFonts w:ascii="Times New Roman" w:eastAsia="Times New Roman" w:hAnsi="Times New Roman"/>
      <w:sz w:val="16"/>
      <w:szCs w:val="16"/>
      <w:lang w:val="en-US"/>
    </w:rPr>
  </w:style>
  <w:style w:type="paragraph" w:customStyle="1" w:styleId="TableParagraph">
    <w:name w:val="Table Paragraph"/>
    <w:basedOn w:val="Normal"/>
    <w:uiPriority w:val="1"/>
    <w:qFormat/>
    <w:rsid w:val="0016175F"/>
    <w:pPr>
      <w:widowControl w:val="0"/>
      <w:spacing w:after="0" w:line="240" w:lineRule="auto"/>
    </w:pPr>
    <w:rPr>
      <w:rFonts w:eastAsiaTheme="minorHAnsi"/>
      <w:lang w:val="en-US"/>
    </w:rPr>
  </w:style>
  <w:style w:type="paragraph" w:customStyle="1" w:styleId="Default">
    <w:name w:val="Default"/>
    <w:rsid w:val="009E7C16"/>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1F25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000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9610932">
      <w:bodyDiv w:val="1"/>
      <w:marLeft w:val="0"/>
      <w:marRight w:val="0"/>
      <w:marTop w:val="0"/>
      <w:marBottom w:val="0"/>
      <w:divBdr>
        <w:top w:val="none" w:sz="0" w:space="0" w:color="auto"/>
        <w:left w:val="none" w:sz="0" w:space="0" w:color="auto"/>
        <w:bottom w:val="none" w:sz="0" w:space="0" w:color="auto"/>
        <w:right w:val="none" w:sz="0" w:space="0" w:color="auto"/>
      </w:divBdr>
    </w:div>
    <w:div w:id="1449008447">
      <w:bodyDiv w:val="1"/>
      <w:marLeft w:val="0"/>
      <w:marRight w:val="0"/>
      <w:marTop w:val="0"/>
      <w:marBottom w:val="0"/>
      <w:divBdr>
        <w:top w:val="none" w:sz="0" w:space="0" w:color="auto"/>
        <w:left w:val="none" w:sz="0" w:space="0" w:color="auto"/>
        <w:bottom w:val="none" w:sz="0" w:space="0" w:color="auto"/>
        <w:right w:val="none" w:sz="0" w:space="0" w:color="auto"/>
      </w:divBdr>
    </w:div>
    <w:div w:id="150130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jpeg"/><Relationship Id="rId26" Type="http://schemas.openxmlformats.org/officeDocument/2006/relationships/footer" Target="footer3.xml"/><Relationship Id="rId39" Type="http://schemas.openxmlformats.org/officeDocument/2006/relationships/image" Target="media/image24.png"/><Relationship Id="rId21" Type="http://schemas.openxmlformats.org/officeDocument/2006/relationships/image" Target="media/image10.jpeg"/><Relationship Id="rId34" Type="http://schemas.openxmlformats.org/officeDocument/2006/relationships/hyperlink" Target="https://mail.google.com/mail/u/0/" TargetMode="External"/><Relationship Id="rId42"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image" Target="media/image13.jpeg"/><Relationship Id="rId32" Type="http://schemas.openxmlformats.org/officeDocument/2006/relationships/image" Target="media/image19.jpg"/><Relationship Id="rId37" Type="http://schemas.openxmlformats.org/officeDocument/2006/relationships/image" Target="media/image22.gif"/><Relationship Id="rId40" Type="http://schemas.openxmlformats.org/officeDocument/2006/relationships/image" Target="media/image25.em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g"/><Relationship Id="rId28" Type="http://schemas.openxmlformats.org/officeDocument/2006/relationships/image" Target="media/image15.tiff"/><Relationship Id="rId36" Type="http://schemas.openxmlformats.org/officeDocument/2006/relationships/image" Target="media/image21.jpeg"/><Relationship Id="rId10" Type="http://schemas.openxmlformats.org/officeDocument/2006/relationships/footer" Target="footer2.xml"/><Relationship Id="rId19" Type="http://schemas.openxmlformats.org/officeDocument/2006/relationships/image" Target="media/image8.tiff"/><Relationship Id="rId31" Type="http://schemas.openxmlformats.org/officeDocument/2006/relationships/image" Target="media/image18.jpg"/><Relationship Id="rId44" Type="http://schemas.openxmlformats.org/officeDocument/2006/relationships/hyperlink" Target="mailto:ecocash@econet.co.zw"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tiff"/><Relationship Id="rId22" Type="http://schemas.openxmlformats.org/officeDocument/2006/relationships/image" Target="media/image11.jpeg"/><Relationship Id="rId27" Type="http://schemas.openxmlformats.org/officeDocument/2006/relationships/footer" Target="footer4.xml"/><Relationship Id="rId30" Type="http://schemas.openxmlformats.org/officeDocument/2006/relationships/image" Target="media/image17.jpg"/><Relationship Id="rId35" Type="http://schemas.openxmlformats.org/officeDocument/2006/relationships/hyperlink" Target="https://mail.google.com/mail/u/0/" TargetMode="External"/><Relationship Id="rId43" Type="http://schemas.openxmlformats.org/officeDocument/2006/relationships/image" Target="media/image28.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0.gif"/><Relationship Id="rId38" Type="http://schemas.openxmlformats.org/officeDocument/2006/relationships/image" Target="media/image23.gif"/><Relationship Id="rId46"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26.tif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Users\mikechipere\Downloads\API_NY.GDP.PCAP.CD_DS2_en_excel_v2_1022470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Data!$A$268:$D$268</c:f>
              <c:strCache>
                <c:ptCount val="4"/>
                <c:pt idx="0">
                  <c:v>Zimbabwe</c:v>
                </c:pt>
                <c:pt idx="1">
                  <c:v>ZWE</c:v>
                </c:pt>
                <c:pt idx="2">
                  <c:v>GDP per capita (current US$)</c:v>
                </c:pt>
                <c:pt idx="3">
                  <c:v>NY.GDP.PCAP.CD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Data!$E$4:$BJ$4</c:f>
              <c:strCache>
                <c:ptCount val="58"/>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strCache>
            </c:strRef>
          </c:cat>
          <c:val>
            <c:numRef>
              <c:f>Data!$E$268:$BJ$268</c:f>
              <c:numCache>
                <c:formatCode>General</c:formatCode>
                <c:ptCount val="58"/>
                <c:pt idx="0">
                  <c:v>280.99458580139827</c:v>
                </c:pt>
                <c:pt idx="1">
                  <c:v>283.31586904470339</c:v>
                </c:pt>
                <c:pt idx="2">
                  <c:v>279.44098880362372</c:v>
                </c:pt>
                <c:pt idx="3">
                  <c:v>280.56621295813255</c:v>
                </c:pt>
                <c:pt idx="4">
                  <c:v>285.05317383719336</c:v>
                </c:pt>
                <c:pt idx="5">
                  <c:v>297.36343740391618</c:v>
                </c:pt>
                <c:pt idx="6">
                  <c:v>281.49080045758876</c:v>
                </c:pt>
                <c:pt idx="7">
                  <c:v>297.23187521130137</c:v>
                </c:pt>
                <c:pt idx="8">
                  <c:v>304.98215887229969</c:v>
                </c:pt>
                <c:pt idx="9">
                  <c:v>348.93580495034047</c:v>
                </c:pt>
                <c:pt idx="10">
                  <c:v>364.05436027156566</c:v>
                </c:pt>
                <c:pt idx="11">
                  <c:v>407.14574968768659</c:v>
                </c:pt>
                <c:pt idx="12">
                  <c:v>483.7049036881981</c:v>
                </c:pt>
                <c:pt idx="13">
                  <c:v>577.84672162462869</c:v>
                </c:pt>
                <c:pt idx="14">
                  <c:v>672.55526695663173</c:v>
                </c:pt>
                <c:pt idx="15">
                  <c:v>714.80559639073351</c:v>
                </c:pt>
                <c:pt idx="16">
                  <c:v>684.55400028533836</c:v>
                </c:pt>
                <c:pt idx="17">
                  <c:v>671.24791195425701</c:v>
                </c:pt>
                <c:pt idx="18">
                  <c:v>649.18429784541138</c:v>
                </c:pt>
                <c:pt idx="19">
                  <c:v>747.9942904942219</c:v>
                </c:pt>
                <c:pt idx="20">
                  <c:v>932.25961074078066</c:v>
                </c:pt>
                <c:pt idx="21">
                  <c:v>1077.9653495587963</c:v>
                </c:pt>
                <c:pt idx="22">
                  <c:v>1105.9588014612636</c:v>
                </c:pt>
                <c:pt idx="23">
                  <c:v>967.17584971283327</c:v>
                </c:pt>
                <c:pt idx="24">
                  <c:v>761.44538697549024</c:v>
                </c:pt>
                <c:pt idx="25">
                  <c:v>651.03965800566982</c:v>
                </c:pt>
                <c:pt idx="26">
                  <c:v>692.66730205025397</c:v>
                </c:pt>
                <c:pt idx="27">
                  <c:v>725.38575442069293</c:v>
                </c:pt>
                <c:pt idx="28">
                  <c:v>813.67538213604701</c:v>
                </c:pt>
                <c:pt idx="29">
                  <c:v>836.78760196878795</c:v>
                </c:pt>
                <c:pt idx="30">
                  <c:v>862.58658820735855</c:v>
                </c:pt>
                <c:pt idx="31">
                  <c:v>827.48694034870869</c:v>
                </c:pt>
                <c:pt idx="32">
                  <c:v>631.99060402131715</c:v>
                </c:pt>
                <c:pt idx="33">
                  <c:v>601.86687653749084</c:v>
                </c:pt>
                <c:pt idx="34">
                  <c:v>619.83513820519806</c:v>
                </c:pt>
                <c:pt idx="35">
                  <c:v>628.18492473639935</c:v>
                </c:pt>
                <c:pt idx="36">
                  <c:v>742.57267285637363</c:v>
                </c:pt>
                <c:pt idx="37">
                  <c:v>728.40083562788277</c:v>
                </c:pt>
                <c:pt idx="38">
                  <c:v>538.28485550486027</c:v>
                </c:pt>
                <c:pt idx="39">
                  <c:v>568.44395271861652</c:v>
                </c:pt>
                <c:pt idx="40">
                  <c:v>547.35887849136782</c:v>
                </c:pt>
                <c:pt idx="41">
                  <c:v>548.05873122346327</c:v>
                </c:pt>
                <c:pt idx="42">
                  <c:v>507.34800338385787</c:v>
                </c:pt>
                <c:pt idx="43">
                  <c:v>453.35115522945927</c:v>
                </c:pt>
                <c:pt idx="44">
                  <c:v>454.36066539093571</c:v>
                </c:pt>
                <c:pt idx="45">
                  <c:v>444.76050754743102</c:v>
                </c:pt>
                <c:pt idx="46">
                  <c:v>414.7962320486165</c:v>
                </c:pt>
                <c:pt idx="47">
                  <c:v>396.9982165669698</c:v>
                </c:pt>
                <c:pt idx="48">
                  <c:v>325.67857034595869</c:v>
                </c:pt>
                <c:pt idx="49">
                  <c:v>624.27224192086089</c:v>
                </c:pt>
                <c:pt idx="50">
                  <c:v>719.97951629229988</c:v>
                </c:pt>
                <c:pt idx="51">
                  <c:v>840.94987651398174</c:v>
                </c:pt>
                <c:pt idx="52">
                  <c:v>968.16387468657422</c:v>
                </c:pt>
                <c:pt idx="53">
                  <c:v>1026.3882919838088</c:v>
                </c:pt>
                <c:pt idx="54">
                  <c:v>1031.1046138722752</c:v>
                </c:pt>
                <c:pt idx="55">
                  <c:v>1033.4158413802077</c:v>
                </c:pt>
                <c:pt idx="56">
                  <c:v>1029.0766485605711</c:v>
                </c:pt>
                <c:pt idx="57">
                  <c:v>1079.6082905260671</c:v>
                </c:pt>
              </c:numCache>
            </c:numRef>
          </c:val>
          <c:smooth val="0"/>
          <c:extLst>
            <c:ext xmlns:c16="http://schemas.microsoft.com/office/drawing/2014/chart" uri="{C3380CC4-5D6E-409C-BE32-E72D297353CC}">
              <c16:uniqueId val="{00000000-6A59-A441-8746-05E6F8605BAF}"/>
            </c:ext>
          </c:extLst>
        </c:ser>
        <c:dLbls>
          <c:showLegendKey val="0"/>
          <c:showVal val="0"/>
          <c:showCatName val="0"/>
          <c:showSerName val="0"/>
          <c:showPercent val="0"/>
          <c:showBubbleSize val="0"/>
        </c:dLbls>
        <c:marker val="1"/>
        <c:smooth val="0"/>
        <c:axId val="2143153151"/>
        <c:axId val="2079631615"/>
      </c:lineChart>
      <c:catAx>
        <c:axId val="21431531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9631615"/>
        <c:crosses val="autoZero"/>
        <c:auto val="1"/>
        <c:lblAlgn val="ctr"/>
        <c:lblOffset val="100"/>
        <c:noMultiLvlLbl val="0"/>
      </c:catAx>
      <c:valAx>
        <c:axId val="20796316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43153151"/>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CA978-59CA-481E-8761-FFE5E490FF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1073</TotalTime>
  <Pages>244</Pages>
  <Words>175481</Words>
  <Characters>1000247</Characters>
  <Application>Microsoft Office Word</Application>
  <DocSecurity>0</DocSecurity>
  <Lines>8335</Lines>
  <Paragraphs>2346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1173382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PFD Krige</dc:creator>
  <cp:keywords/>
  <dc:description/>
  <cp:lastModifiedBy>mike chipere</cp:lastModifiedBy>
  <cp:revision>50</cp:revision>
  <cp:lastPrinted>2021-02-01T08:08:00Z</cp:lastPrinted>
  <dcterms:created xsi:type="dcterms:W3CDTF">2021-01-22T14:46:00Z</dcterms:created>
  <dcterms:modified xsi:type="dcterms:W3CDTF">2021-02-01T08:29:00Z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1e046ebf-52ce-3c57-8cc6-86e9e2066ec5</vt:lpwstr>
  </property>
  <property fmtid="{D5CDD505-2E9C-101B-9397-08002B2CF9AE}" pid="24" name="Mendeley Citation Style_1">
    <vt:lpwstr>http://www.zotero.org/styles/harvard1</vt:lpwstr>
  </property>
</Properties>
</file>