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44974" w14:textId="6A5A6B7B" w:rsidR="000850CC" w:rsidRDefault="000850CC" w:rsidP="000850CC">
      <w:pPr>
        <w:pStyle w:val="Heading2"/>
        <w:spacing w:before="0" w:after="0" w:line="240" w:lineRule="auto"/>
      </w:pPr>
      <w:bookmarkStart w:id="0" w:name="_Toc457383479"/>
      <w:bookmarkStart w:id="1" w:name="_Toc349832528"/>
      <w:bookmarkStart w:id="2" w:name="_Toc427702676"/>
      <w:bookmarkStart w:id="3" w:name="_Toc428171002"/>
      <w:bookmarkStart w:id="4" w:name="_Toc429249837"/>
      <w:r>
        <w:t xml:space="preserve">Additional file </w:t>
      </w:r>
      <w:bookmarkEnd w:id="0"/>
      <w:r w:rsidR="009132E7">
        <w:t>10</w:t>
      </w:r>
    </w:p>
    <w:p w14:paraId="6A1D508B" w14:textId="553FB507" w:rsidR="008102E3" w:rsidRDefault="008102E3" w:rsidP="008102E3">
      <w:pPr>
        <w:pStyle w:val="Heading3"/>
      </w:pPr>
      <w:bookmarkStart w:id="5" w:name="_Toc457383480"/>
      <w:bookmarkStart w:id="6" w:name="_Toc427702694"/>
      <w:bookmarkStart w:id="7" w:name="_Toc427702692"/>
      <w:r>
        <w:t>Maximum percent of deaths classified as “other” and “unexplained” by classification systems according to type of death classified</w:t>
      </w:r>
      <w:bookmarkEnd w:id="5"/>
    </w:p>
    <w:p w14:paraId="01A7D9EA" w14:textId="77777777" w:rsidR="008102E3" w:rsidRDefault="008102E3" w:rsidP="008102E3"/>
    <w:p w14:paraId="4592A8DA" w14:textId="52DFADF9" w:rsidR="000850CC" w:rsidRPr="0053683A" w:rsidRDefault="00FD500D" w:rsidP="008102E3">
      <w:pPr>
        <w:pStyle w:val="Heading4"/>
      </w:pPr>
      <w:r>
        <w:t xml:space="preserve">Figure 9.1: </w:t>
      </w:r>
      <w:r w:rsidR="000850CC" w:rsidRPr="0053683A">
        <w:t xml:space="preserve">Maximum percent of deaths classified as "other" by classification systems </w:t>
      </w:r>
      <w:r w:rsidR="006E1055">
        <w:t xml:space="preserve">that only include </w:t>
      </w:r>
      <w:r w:rsidR="000850CC" w:rsidRPr="0053683A">
        <w:t>stillbirth</w:t>
      </w:r>
      <w:r w:rsidR="00DC24C3">
        <w:t>s</w:t>
      </w:r>
      <w:r w:rsidR="000850CC" w:rsidRPr="0053683A">
        <w:t>, 2009-2014</w:t>
      </w:r>
      <w:bookmarkEnd w:id="6"/>
    </w:p>
    <w:p w14:paraId="26649880" w14:textId="5FF13D7C" w:rsidR="000850CC" w:rsidRDefault="00117BEB" w:rsidP="000850CC">
      <w:pPr>
        <w:spacing w:before="0"/>
        <w:jc w:val="left"/>
        <w:rPr>
          <w:noProof/>
          <w:lang w:val="en-US"/>
        </w:rPr>
      </w:pPr>
      <w:r>
        <w:rPr>
          <w:noProof/>
          <w:lang w:val="en-US"/>
        </w:rPr>
        <w:drawing>
          <wp:inline distT="0" distB="0" distL="0" distR="0" wp14:anchorId="44D0AC45" wp14:editId="2A0196C6">
            <wp:extent cx="6238875" cy="344805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89EC9FC" w14:textId="77777777" w:rsidR="00F932CE" w:rsidRDefault="00F932CE" w:rsidP="000850CC">
      <w:pPr>
        <w:spacing w:before="0"/>
        <w:jc w:val="left"/>
        <w:rPr>
          <w:noProof/>
          <w:lang w:val="en-US"/>
        </w:rPr>
      </w:pPr>
    </w:p>
    <w:p w14:paraId="3442E74E" w14:textId="759C9647" w:rsidR="00DC24C3" w:rsidRPr="0053683A" w:rsidRDefault="00FD500D" w:rsidP="008102E3">
      <w:pPr>
        <w:pStyle w:val="Heading4"/>
      </w:pPr>
      <w:r>
        <w:t xml:space="preserve">Figure 9.2: </w:t>
      </w:r>
      <w:r w:rsidR="00DC24C3" w:rsidRPr="0053683A">
        <w:t xml:space="preserve">Maximum percent of deaths classified as "other" by classification systems </w:t>
      </w:r>
      <w:r w:rsidR="006E1055">
        <w:t>that only include</w:t>
      </w:r>
      <w:r w:rsidR="00DC24C3">
        <w:t xml:space="preserve"> neonatal deaths</w:t>
      </w:r>
      <w:r w:rsidR="00DC24C3" w:rsidRPr="0053683A">
        <w:t>, 2009-2014</w:t>
      </w:r>
    </w:p>
    <w:p w14:paraId="01556CEF" w14:textId="45591222" w:rsidR="00F932CE" w:rsidRPr="00360B45" w:rsidRDefault="00117BEB" w:rsidP="000850CC">
      <w:pPr>
        <w:spacing w:before="0"/>
        <w:jc w:val="left"/>
        <w:rPr>
          <w:lang w:val="en-US"/>
        </w:rPr>
      </w:pPr>
      <w:r>
        <w:rPr>
          <w:noProof/>
          <w:lang w:val="en-US"/>
        </w:rPr>
        <w:drawing>
          <wp:inline distT="0" distB="0" distL="0" distR="0" wp14:anchorId="05197467" wp14:editId="145A9A0C">
            <wp:extent cx="6238875" cy="35528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37FC8F2" w14:textId="77777777" w:rsidR="00DC24C3" w:rsidRDefault="00DC24C3" w:rsidP="000850CC">
      <w:pPr>
        <w:spacing w:before="0"/>
        <w:jc w:val="left"/>
        <w:rPr>
          <w:lang w:val="en-US"/>
        </w:rPr>
      </w:pPr>
    </w:p>
    <w:p w14:paraId="784CB8B6" w14:textId="77777777" w:rsidR="00DC24C3" w:rsidRDefault="00DC24C3" w:rsidP="000850CC">
      <w:pPr>
        <w:spacing w:before="0"/>
        <w:jc w:val="left"/>
        <w:rPr>
          <w:lang w:val="en-US"/>
        </w:rPr>
      </w:pPr>
    </w:p>
    <w:p w14:paraId="3257254A" w14:textId="77777777" w:rsidR="00DC24C3" w:rsidRDefault="00DC24C3" w:rsidP="000850CC">
      <w:pPr>
        <w:spacing w:before="0"/>
        <w:jc w:val="left"/>
        <w:rPr>
          <w:lang w:val="en-US"/>
        </w:rPr>
      </w:pPr>
    </w:p>
    <w:p w14:paraId="543E556F" w14:textId="6E9846BC" w:rsidR="00DC24C3" w:rsidRPr="0053683A" w:rsidRDefault="00FD500D" w:rsidP="008102E3">
      <w:pPr>
        <w:pStyle w:val="Heading4"/>
      </w:pPr>
      <w:r>
        <w:t xml:space="preserve">Figure 9.3: </w:t>
      </w:r>
      <w:r w:rsidR="00DC24C3" w:rsidRPr="0053683A">
        <w:t xml:space="preserve">Maximum percent of deaths classified as "other" by classification systems </w:t>
      </w:r>
      <w:r w:rsidR="006E1055">
        <w:t>that include</w:t>
      </w:r>
      <w:r w:rsidR="00DC24C3">
        <w:t xml:space="preserve"> both stillbirths and neonatal deaths</w:t>
      </w:r>
      <w:r w:rsidR="00DC24C3" w:rsidRPr="0053683A">
        <w:t>, 2009-2014</w:t>
      </w:r>
    </w:p>
    <w:p w14:paraId="714C588F" w14:textId="056455EF" w:rsidR="00DC24C3" w:rsidRDefault="00117BEB" w:rsidP="000850CC">
      <w:pPr>
        <w:spacing w:before="0"/>
        <w:jc w:val="left"/>
        <w:rPr>
          <w:lang w:val="en-US"/>
        </w:rPr>
      </w:pPr>
      <w:r>
        <w:rPr>
          <w:noProof/>
          <w:lang w:val="en-US"/>
        </w:rPr>
        <w:drawing>
          <wp:inline distT="0" distB="0" distL="0" distR="0" wp14:anchorId="75415D94" wp14:editId="3F1DCC3E">
            <wp:extent cx="6362700" cy="38100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8EE5DEA" w14:textId="77777777" w:rsidR="00DC24C3" w:rsidRDefault="00DC24C3" w:rsidP="000850CC">
      <w:pPr>
        <w:spacing w:before="0"/>
        <w:jc w:val="left"/>
        <w:rPr>
          <w:lang w:val="en-US"/>
        </w:rPr>
      </w:pPr>
    </w:p>
    <w:p w14:paraId="05B33737" w14:textId="73B2AD3B" w:rsidR="000850CC" w:rsidRDefault="000850CC" w:rsidP="000850CC">
      <w:pPr>
        <w:spacing w:before="0"/>
        <w:jc w:val="left"/>
        <w:rPr>
          <w:rFonts w:ascii="Calibri" w:eastAsia="Times New Roman" w:hAnsi="Calibri" w:cs="Times New Roman"/>
          <w:color w:val="000000"/>
          <w:lang w:val="en-US"/>
        </w:rPr>
      </w:pPr>
      <w:r>
        <w:rPr>
          <w:lang w:val="en-US"/>
        </w:rPr>
        <w:t xml:space="preserve">Note: </w:t>
      </w:r>
      <w:r w:rsidRPr="002F66E0">
        <w:rPr>
          <w:lang w:val="en-US"/>
        </w:rPr>
        <w:t xml:space="preserve">The following systems </w:t>
      </w:r>
      <w:r w:rsidR="00F40780">
        <w:rPr>
          <w:lang w:val="en-US"/>
        </w:rPr>
        <w:t>had</w:t>
      </w:r>
      <w:r w:rsidRPr="002F66E0">
        <w:rPr>
          <w:lang w:val="en-US"/>
        </w:rPr>
        <w:t xml:space="preserve"> no “other” category: </w:t>
      </w:r>
      <w:r w:rsidR="00996AFE">
        <w:rPr>
          <w:lang w:val="en-US"/>
        </w:rPr>
        <w:t>CMACE 2010-maternal &amp; fetal, CMACE 2011 matern</w:t>
      </w:r>
      <w:r w:rsidR="00543B9D">
        <w:rPr>
          <w:lang w:val="en-US"/>
        </w:rPr>
        <w:t>al &amp; fetal, Flenady 2009-PSANZ-P</w:t>
      </w:r>
      <w:r w:rsidR="00996AFE">
        <w:rPr>
          <w:lang w:val="en-US"/>
        </w:rPr>
        <w:t xml:space="preserve">DC, </w:t>
      </w:r>
      <w:proofErr w:type="spellStart"/>
      <w:r w:rsidR="007B53E8">
        <w:rPr>
          <w:rFonts w:ascii="Calibri" w:eastAsia="Times New Roman" w:hAnsi="Calibri" w:cs="Times New Roman"/>
          <w:color w:val="000000"/>
          <w:lang w:val="en-US"/>
        </w:rPr>
        <w:t>Gardosi</w:t>
      </w:r>
      <w:proofErr w:type="spellEnd"/>
      <w:r w:rsidR="007B53E8">
        <w:rPr>
          <w:rFonts w:ascii="Calibri" w:eastAsia="Times New Roman" w:hAnsi="Calibri" w:cs="Times New Roman"/>
          <w:color w:val="000000"/>
          <w:lang w:val="en-US"/>
        </w:rPr>
        <w:t xml:space="preserve"> 2005</w:t>
      </w:r>
      <w:r w:rsidR="00A7303F">
        <w:rPr>
          <w:rFonts w:ascii="Calibri" w:eastAsia="Times New Roman" w:hAnsi="Calibri" w:cs="Times New Roman"/>
          <w:color w:val="000000"/>
          <w:lang w:val="en-US"/>
        </w:rPr>
        <w:t xml:space="preserve">-ReCoDe, Lawn 2010, National Services Scotland 2013-FIGO, Rocha 2011, and Wood 2012. Dudley 2010-INCODE and Lawn 2012 </w:t>
      </w:r>
      <w:r w:rsidR="00F40780">
        <w:rPr>
          <w:rFonts w:ascii="Calibri" w:eastAsia="Times New Roman" w:hAnsi="Calibri" w:cs="Times New Roman"/>
          <w:color w:val="000000"/>
          <w:lang w:val="en-US"/>
        </w:rPr>
        <w:t>had</w:t>
      </w:r>
      <w:r w:rsidR="00A7303F">
        <w:rPr>
          <w:rFonts w:ascii="Calibri" w:eastAsia="Times New Roman" w:hAnsi="Calibri" w:cs="Times New Roman"/>
          <w:color w:val="000000"/>
          <w:lang w:val="en-US"/>
        </w:rPr>
        <w:t xml:space="preserve"> “other” categories but no data </w:t>
      </w:r>
      <w:r w:rsidR="001F52E0">
        <w:rPr>
          <w:rFonts w:ascii="Calibri" w:eastAsia="Times New Roman" w:hAnsi="Calibri" w:cs="Times New Roman"/>
          <w:color w:val="000000"/>
          <w:lang w:val="en-US"/>
        </w:rPr>
        <w:t>were</w:t>
      </w:r>
      <w:bookmarkStart w:id="8" w:name="_GoBack"/>
      <w:bookmarkEnd w:id="8"/>
      <w:r w:rsidR="00A7303F">
        <w:rPr>
          <w:rFonts w:ascii="Calibri" w:eastAsia="Times New Roman" w:hAnsi="Calibri" w:cs="Times New Roman"/>
          <w:color w:val="000000"/>
          <w:lang w:val="en-US"/>
        </w:rPr>
        <w:t xml:space="preserve"> available to report.</w:t>
      </w:r>
    </w:p>
    <w:p w14:paraId="104AEAEA" w14:textId="77777777" w:rsidR="00A47CC3" w:rsidRDefault="00A47CC3" w:rsidP="000850CC">
      <w:pPr>
        <w:spacing w:before="0"/>
        <w:jc w:val="left"/>
        <w:rPr>
          <w:rFonts w:ascii="Calibri" w:eastAsia="Times New Roman" w:hAnsi="Calibri" w:cs="Times New Roman"/>
          <w:color w:val="000000"/>
          <w:lang w:val="en-US"/>
        </w:rPr>
      </w:pPr>
    </w:p>
    <w:p w14:paraId="0ED3131B" w14:textId="0CAF5D87" w:rsidR="0011675B" w:rsidRPr="0011675B" w:rsidRDefault="00F139B8" w:rsidP="00803507">
      <w:pPr>
        <w:spacing w:before="0"/>
        <w:jc w:val="left"/>
        <w:rPr>
          <w:rFonts w:ascii="Calibri" w:eastAsia="Times New Roman" w:hAnsi="Calibri" w:cs="Times New Roman"/>
          <w:color w:val="000000"/>
          <w:lang w:val="en-US"/>
        </w:rPr>
      </w:pPr>
      <w:r>
        <w:rPr>
          <w:rFonts w:ascii="Calibri" w:eastAsia="Times New Roman" w:hAnsi="Calibri" w:cs="Times New Roman"/>
          <w:color w:val="000000"/>
          <w:lang w:val="en-US"/>
        </w:rPr>
        <w:t xml:space="preserve">Categories </w:t>
      </w:r>
      <w:r w:rsidR="00A47CC3">
        <w:rPr>
          <w:rFonts w:ascii="Calibri" w:eastAsia="Times New Roman" w:hAnsi="Calibri" w:cs="Times New Roman"/>
          <w:color w:val="000000"/>
          <w:lang w:val="en-US"/>
        </w:rPr>
        <w:t xml:space="preserve">that </w:t>
      </w:r>
      <w:r>
        <w:rPr>
          <w:rFonts w:ascii="Calibri" w:eastAsia="Times New Roman" w:hAnsi="Calibri" w:cs="Times New Roman"/>
          <w:color w:val="000000"/>
          <w:lang w:val="en-US"/>
        </w:rPr>
        <w:t xml:space="preserve">we interpreted </w:t>
      </w:r>
      <w:r w:rsidR="00A47CC3">
        <w:rPr>
          <w:rFonts w:ascii="Calibri" w:eastAsia="Times New Roman" w:hAnsi="Calibri" w:cs="Times New Roman"/>
          <w:color w:val="000000"/>
          <w:lang w:val="en-US"/>
        </w:rPr>
        <w:t>as “other”</w:t>
      </w:r>
      <w:r w:rsidR="00097506">
        <w:rPr>
          <w:rFonts w:ascii="Calibri" w:eastAsia="Times New Roman" w:hAnsi="Calibri" w:cs="Times New Roman"/>
          <w:color w:val="000000"/>
          <w:lang w:val="en-US"/>
        </w:rPr>
        <w:t xml:space="preserve"> </w:t>
      </w:r>
      <w:r w:rsidR="007E30FE">
        <w:rPr>
          <w:rFonts w:ascii="Calibri" w:eastAsia="Times New Roman" w:hAnsi="Calibri" w:cs="Times New Roman"/>
          <w:color w:val="000000"/>
          <w:lang w:val="en-US"/>
        </w:rPr>
        <w:t xml:space="preserve">in the 81 systems </w:t>
      </w:r>
      <w:r w:rsidR="00097506">
        <w:rPr>
          <w:rFonts w:ascii="Calibri" w:eastAsia="Times New Roman" w:hAnsi="Calibri" w:cs="Times New Roman"/>
          <w:color w:val="000000"/>
          <w:lang w:val="en-US"/>
        </w:rPr>
        <w:t xml:space="preserve">are </w:t>
      </w:r>
      <w:r>
        <w:rPr>
          <w:rFonts w:ascii="Calibri" w:eastAsia="Times New Roman" w:hAnsi="Calibri" w:cs="Times New Roman"/>
          <w:color w:val="000000"/>
          <w:lang w:val="en-US"/>
        </w:rPr>
        <w:t xml:space="preserve">the same as those reported in </w:t>
      </w:r>
      <w:r w:rsidR="00097506">
        <w:rPr>
          <w:rFonts w:ascii="Calibri" w:eastAsia="Times New Roman" w:hAnsi="Calibri" w:cs="Times New Roman"/>
          <w:color w:val="000000"/>
          <w:lang w:val="en-US"/>
        </w:rPr>
        <w:t>a companion paper in this series</w:t>
      </w:r>
      <w:r w:rsidR="001B429A">
        <w:rPr>
          <w:rFonts w:ascii="Calibri" w:eastAsia="Times New Roman" w:hAnsi="Calibri" w:cs="Times New Roman"/>
          <w:color w:val="000000"/>
          <w:lang w:val="en-US"/>
        </w:rPr>
        <w:t xml:space="preserve"> (</w:t>
      </w:r>
      <w:r w:rsidR="001B429A" w:rsidRPr="00DF082D">
        <w:rPr>
          <w:rFonts w:ascii="Calibri" w:eastAsia="Times New Roman" w:hAnsi="Calibri" w:cs="Calibri"/>
          <w:noProof/>
          <w:color w:val="000000"/>
          <w:lang w:val="en-US"/>
        </w:rPr>
        <w:t>Reinebrant H, Zheyi T, Wojcieszek AM, Coor</w:t>
      </w:r>
      <w:r w:rsidR="001B429A">
        <w:rPr>
          <w:rFonts w:ascii="Calibri" w:eastAsia="Times New Roman" w:hAnsi="Calibri" w:cs="Calibri"/>
          <w:noProof/>
          <w:color w:val="000000"/>
          <w:lang w:val="en-US"/>
        </w:rPr>
        <w:t>y M, Gardener G, Lourie R et al:</w:t>
      </w:r>
      <w:r w:rsidR="001B429A" w:rsidRPr="00DF082D">
        <w:rPr>
          <w:rFonts w:ascii="Calibri" w:eastAsia="Times New Roman" w:hAnsi="Calibri" w:cs="Calibri"/>
          <w:noProof/>
          <w:color w:val="000000"/>
          <w:lang w:val="en-US"/>
        </w:rPr>
        <w:t xml:space="preserve"> Causes of stillbirth globally – burden in </w:t>
      </w:r>
      <w:r w:rsidR="001B429A">
        <w:rPr>
          <w:rFonts w:ascii="Calibri" w:eastAsia="Times New Roman" w:hAnsi="Calibri" w:cs="Calibri"/>
          <w:noProof/>
          <w:color w:val="000000"/>
          <w:lang w:val="en-US"/>
        </w:rPr>
        <w:t>high- and low-resource settings, in preparation)</w:t>
      </w:r>
      <w:r w:rsidR="00097506">
        <w:rPr>
          <w:rFonts w:ascii="Calibri" w:eastAsia="Times New Roman" w:hAnsi="Calibri" w:cs="Times New Roman"/>
          <w:color w:val="000000"/>
          <w:lang w:val="en-US"/>
        </w:rPr>
        <w:t>, and include</w:t>
      </w:r>
      <w:r w:rsidR="00A47CC3">
        <w:rPr>
          <w:rFonts w:ascii="Calibri" w:eastAsia="Times New Roman" w:hAnsi="Calibri" w:cs="Times New Roman"/>
          <w:color w:val="000000"/>
          <w:lang w:val="en-US"/>
        </w:rPr>
        <w:t>:</w:t>
      </w:r>
      <w:r w:rsidR="00803507">
        <w:rPr>
          <w:rFonts w:ascii="Calibri" w:eastAsia="Times New Roman" w:hAnsi="Calibri" w:cs="Times New Roman"/>
          <w:color w:val="000000"/>
          <w:lang w:val="en-US"/>
        </w:rPr>
        <w:t xml:space="preserve"> </w:t>
      </w:r>
      <w:r w:rsidR="0011675B" w:rsidRPr="00803507">
        <w:rPr>
          <w:rFonts w:ascii="Calibri" w:eastAsia="Times New Roman" w:hAnsi="Calibri" w:cs="Times New Roman"/>
          <w:color w:val="000000"/>
          <w:lang w:val="en-US"/>
        </w:rPr>
        <w:t>accident and other specific causes</w:t>
      </w:r>
      <w:r w:rsidR="00803507" w:rsidRPr="00803507">
        <w:rPr>
          <w:rFonts w:ascii="Calibri" w:eastAsia="Times New Roman" w:hAnsi="Calibri" w:cs="Times New Roman"/>
          <w:color w:val="000000"/>
          <w:lang w:val="en-US"/>
        </w:rPr>
        <w:t xml:space="preserve">, acute antepartum event, </w:t>
      </w:r>
      <w:r w:rsidR="0011675B" w:rsidRPr="00803507">
        <w:rPr>
          <w:rFonts w:ascii="Calibri" w:eastAsia="Times New Roman" w:hAnsi="Calibri" w:cs="Times New Roman"/>
          <w:color w:val="000000"/>
          <w:lang w:val="en-US"/>
        </w:rPr>
        <w:t>conditions specific to the neonate</w:t>
      </w:r>
      <w:r w:rsidR="00803507" w:rsidRPr="00803507">
        <w:rPr>
          <w:rFonts w:ascii="Calibri" w:eastAsia="Times New Roman" w:hAnsi="Calibri" w:cs="Times New Roman"/>
          <w:color w:val="000000"/>
          <w:lang w:val="en-US"/>
        </w:rPr>
        <w:t xml:space="preserve">, </w:t>
      </w:r>
      <w:r w:rsidR="0011675B" w:rsidRPr="00803507">
        <w:rPr>
          <w:rFonts w:ascii="Calibri" w:eastAsia="Times New Roman" w:hAnsi="Calibri" w:cs="Times New Roman"/>
          <w:color w:val="000000"/>
          <w:lang w:val="en-US"/>
        </w:rPr>
        <w:t>due to other specific causes</w:t>
      </w:r>
      <w:r w:rsidR="00803507" w:rsidRPr="00803507">
        <w:rPr>
          <w:rFonts w:ascii="Calibri" w:eastAsia="Times New Roman" w:hAnsi="Calibri" w:cs="Times New Roman"/>
          <w:color w:val="000000"/>
          <w:lang w:val="en-US"/>
        </w:rPr>
        <w:t xml:space="preserve">, </w:t>
      </w:r>
      <w:r w:rsidR="0011675B" w:rsidRPr="00803507">
        <w:rPr>
          <w:rFonts w:ascii="Calibri" w:eastAsia="Times New Roman" w:hAnsi="Calibri" w:cs="Times New Roman"/>
          <w:color w:val="000000"/>
          <w:lang w:val="en-US"/>
        </w:rPr>
        <w:t>miscellaneous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miscellaneous/other specific causes</w:t>
      </w:r>
      <w:r w:rsidR="00803507">
        <w:rPr>
          <w:rFonts w:ascii="Calibri" w:eastAsia="Times New Roman" w:hAnsi="Calibri" w:cs="Times New Roman"/>
          <w:color w:val="000000"/>
          <w:lang w:val="en-US"/>
        </w:rPr>
        <w:t>, obs</w:t>
      </w:r>
      <w:r w:rsidR="0011675B" w:rsidRPr="0011675B">
        <w:rPr>
          <w:rFonts w:ascii="Calibri" w:eastAsia="Times New Roman" w:hAnsi="Calibri" w:cs="Times New Roman"/>
          <w:color w:val="000000"/>
          <w:lang w:val="en-US"/>
        </w:rPr>
        <w:t>tetric complications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obstetric problems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antepartum-specified</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causes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causes/unclassifiable</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conditions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neonatal disorders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or unknown</w:t>
      </w:r>
      <w:r w:rsidR="00803507">
        <w:rPr>
          <w:rFonts w:ascii="Calibri" w:eastAsia="Times New Roman" w:hAnsi="Calibri" w:cs="Times New Roman"/>
          <w:color w:val="000000"/>
          <w:lang w:val="en-US"/>
        </w:rPr>
        <w:t xml:space="preserve">, other or unspecified cause, </w:t>
      </w:r>
      <w:r w:rsidR="0011675B" w:rsidRPr="0011675B">
        <w:rPr>
          <w:rFonts w:ascii="Calibri" w:eastAsia="Times New Roman" w:hAnsi="Calibri" w:cs="Times New Roman"/>
          <w:color w:val="000000"/>
          <w:lang w:val="en-US"/>
        </w:rPr>
        <w:t>other pertinent condition not specified</w:t>
      </w:r>
      <w:r w:rsidR="00803507">
        <w:rPr>
          <w:rFonts w:ascii="Calibri" w:eastAsia="Times New Roman" w:hAnsi="Calibri" w:cs="Times New Roman"/>
          <w:color w:val="000000"/>
          <w:lang w:val="en-US"/>
        </w:rPr>
        <w:t xml:space="preserve">, other specific causes, </w:t>
      </w:r>
      <w:r w:rsidR="0011675B" w:rsidRPr="0011675B">
        <w:rPr>
          <w:rFonts w:ascii="Calibri" w:eastAsia="Times New Roman" w:hAnsi="Calibri" w:cs="Times New Roman"/>
          <w:color w:val="000000"/>
          <w:lang w:val="en-US"/>
        </w:rPr>
        <w:t>other specific conditions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other sudden or unexplained infant death</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post-maturity</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pregnancy-related</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special causes</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special conditions</w:t>
      </w:r>
      <w:r w:rsidR="00803507">
        <w:rPr>
          <w:rFonts w:ascii="Calibri" w:eastAsia="Times New Roman" w:hAnsi="Calibri" w:cs="Times New Roman"/>
          <w:color w:val="000000"/>
          <w:lang w:val="en-US"/>
        </w:rPr>
        <w:t xml:space="preserve">, specific, </w:t>
      </w:r>
      <w:r w:rsidR="0011675B" w:rsidRPr="0011675B">
        <w:rPr>
          <w:rFonts w:ascii="Calibri" w:eastAsia="Times New Roman" w:hAnsi="Calibri" w:cs="Times New Roman"/>
          <w:color w:val="000000"/>
          <w:lang w:val="en-US"/>
        </w:rPr>
        <w:t>specific causes</w:t>
      </w:r>
      <w:r w:rsidR="00803507">
        <w:rPr>
          <w:rFonts w:ascii="Calibri" w:eastAsia="Times New Roman" w:hAnsi="Calibri" w:cs="Times New Roman"/>
          <w:color w:val="000000"/>
          <w:lang w:val="en-US"/>
        </w:rPr>
        <w:t>, specific conditions, specific diagnosis,</w:t>
      </w:r>
      <w:r w:rsidR="00D5093C">
        <w:rPr>
          <w:rFonts w:ascii="Calibri" w:eastAsia="Times New Roman" w:hAnsi="Calibri" w:cs="Times New Roman"/>
          <w:color w:val="000000"/>
          <w:lang w:val="en-US"/>
        </w:rPr>
        <w:t xml:space="preserve"> and</w:t>
      </w:r>
      <w:r w:rsidR="00803507">
        <w:rPr>
          <w:rFonts w:ascii="Calibri" w:eastAsia="Times New Roman" w:hAnsi="Calibri" w:cs="Times New Roman"/>
          <w:color w:val="000000"/>
          <w:lang w:val="en-US"/>
        </w:rPr>
        <w:t xml:space="preserve"> </w:t>
      </w:r>
      <w:r w:rsidR="0011675B" w:rsidRPr="0011675B">
        <w:rPr>
          <w:rFonts w:ascii="Calibri" w:eastAsia="Times New Roman" w:hAnsi="Calibri" w:cs="Times New Roman"/>
          <w:color w:val="000000"/>
          <w:lang w:val="en-US"/>
        </w:rPr>
        <w:t>termination</w:t>
      </w:r>
      <w:r w:rsidR="00803507">
        <w:rPr>
          <w:rFonts w:ascii="Calibri" w:eastAsia="Times New Roman" w:hAnsi="Calibri" w:cs="Times New Roman"/>
          <w:color w:val="000000"/>
          <w:lang w:val="en-US"/>
        </w:rPr>
        <w:t>.</w:t>
      </w:r>
    </w:p>
    <w:p w14:paraId="3FED1324" w14:textId="77777777" w:rsidR="00A7303F" w:rsidRDefault="00A7303F">
      <w:pPr>
        <w:ind w:left="1434" w:hanging="357"/>
        <w:rPr>
          <w:rFonts w:asciiTheme="majorHAnsi" w:hAnsiTheme="majorHAnsi"/>
          <w:b/>
          <w:color w:val="4F81BD" w:themeColor="accent1"/>
          <w:sz w:val="24"/>
          <w:lang w:val="en-US" w:eastAsia="en-AU"/>
        </w:rPr>
      </w:pPr>
      <w:r>
        <w:br w:type="page"/>
      </w:r>
    </w:p>
    <w:p w14:paraId="7E612BFC" w14:textId="687B8179" w:rsidR="005E163A" w:rsidRPr="0053683A" w:rsidRDefault="004C3BDC" w:rsidP="008102E3">
      <w:pPr>
        <w:pStyle w:val="Heading4"/>
      </w:pPr>
      <w:r>
        <w:lastRenderedPageBreak/>
        <w:t xml:space="preserve">Figure 9.4: </w:t>
      </w:r>
      <w:r w:rsidR="005E163A" w:rsidRPr="0053683A">
        <w:t>Maximum percent of deaths classified as "</w:t>
      </w:r>
      <w:r w:rsidR="005E163A">
        <w:t>unexplained</w:t>
      </w:r>
      <w:r w:rsidR="005E163A" w:rsidRPr="0053683A">
        <w:t xml:space="preserve">" by classification systems </w:t>
      </w:r>
      <w:r w:rsidR="006E1055">
        <w:t>that only include</w:t>
      </w:r>
      <w:r>
        <w:t xml:space="preserve"> </w:t>
      </w:r>
      <w:r w:rsidR="005E163A" w:rsidRPr="0053683A">
        <w:t>stillbirth</w:t>
      </w:r>
      <w:r>
        <w:t>s</w:t>
      </w:r>
      <w:r w:rsidR="005E163A" w:rsidRPr="0053683A">
        <w:t>, 2009-2014</w:t>
      </w:r>
    </w:p>
    <w:p w14:paraId="701665D1" w14:textId="1E0D368F" w:rsidR="005E163A" w:rsidRDefault="00117BEB" w:rsidP="000850CC">
      <w:pPr>
        <w:spacing w:before="0"/>
        <w:jc w:val="left"/>
        <w:rPr>
          <w:noProof/>
          <w:lang w:val="en-US"/>
        </w:rPr>
      </w:pPr>
      <w:r>
        <w:rPr>
          <w:noProof/>
          <w:lang w:val="en-US"/>
        </w:rPr>
        <w:drawing>
          <wp:inline distT="0" distB="0" distL="0" distR="0" wp14:anchorId="7BF2CDF5" wp14:editId="083FECC5">
            <wp:extent cx="6120130" cy="2726055"/>
            <wp:effectExtent l="0" t="0" r="13970" b="1714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05D58CD" w14:textId="77777777" w:rsidR="00F932CE" w:rsidRDefault="00F932CE" w:rsidP="000850CC">
      <w:pPr>
        <w:spacing w:before="0"/>
        <w:jc w:val="left"/>
        <w:rPr>
          <w:noProof/>
          <w:lang w:val="en-US"/>
        </w:rPr>
      </w:pPr>
    </w:p>
    <w:p w14:paraId="3F89568D" w14:textId="15AF0B7F" w:rsidR="004C3BDC" w:rsidRPr="0053683A" w:rsidRDefault="004C3BDC" w:rsidP="008102E3">
      <w:pPr>
        <w:pStyle w:val="Heading4"/>
      </w:pPr>
      <w:r>
        <w:t xml:space="preserve">Figure 9.5: </w:t>
      </w:r>
      <w:r w:rsidRPr="0053683A">
        <w:t>Maximum percent of deaths classified as "</w:t>
      </w:r>
      <w:r>
        <w:t>unexplained</w:t>
      </w:r>
      <w:r w:rsidRPr="0053683A">
        <w:t xml:space="preserve">" by classification systems </w:t>
      </w:r>
      <w:r w:rsidR="006E1055">
        <w:t>that only include</w:t>
      </w:r>
      <w:r>
        <w:t xml:space="preserve"> neonatal deaths</w:t>
      </w:r>
      <w:r w:rsidRPr="0053683A">
        <w:t>, 2009-2014</w:t>
      </w:r>
    </w:p>
    <w:p w14:paraId="19981407" w14:textId="756B6ED4" w:rsidR="00F932CE" w:rsidRPr="002F66E0" w:rsidRDefault="00117BEB" w:rsidP="000850CC">
      <w:pPr>
        <w:spacing w:before="0"/>
        <w:jc w:val="left"/>
        <w:rPr>
          <w:rFonts w:ascii="Calibri" w:eastAsia="Times New Roman" w:hAnsi="Calibri" w:cs="Times New Roman"/>
          <w:color w:val="000000"/>
          <w:lang w:val="en-US"/>
        </w:rPr>
      </w:pPr>
      <w:r>
        <w:rPr>
          <w:noProof/>
          <w:lang w:val="en-US"/>
        </w:rPr>
        <w:drawing>
          <wp:inline distT="0" distB="0" distL="0" distR="0" wp14:anchorId="3587AF88" wp14:editId="79E179CF">
            <wp:extent cx="6120130" cy="3144520"/>
            <wp:effectExtent l="0" t="0" r="13970" b="177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bookmarkEnd w:id="7"/>
    <w:p w14:paraId="21E363FB" w14:textId="77777777" w:rsidR="004C3BDC" w:rsidRDefault="004C3BDC" w:rsidP="005E163A">
      <w:pPr>
        <w:spacing w:before="0"/>
        <w:jc w:val="left"/>
        <w:rPr>
          <w:lang w:val="en-US"/>
        </w:rPr>
      </w:pPr>
    </w:p>
    <w:p w14:paraId="2B7F469D" w14:textId="231C1BDC" w:rsidR="004C3BDC" w:rsidRPr="0053683A" w:rsidRDefault="004C3BDC" w:rsidP="008102E3">
      <w:pPr>
        <w:pStyle w:val="Heading4"/>
      </w:pPr>
      <w:r>
        <w:lastRenderedPageBreak/>
        <w:t xml:space="preserve">Figure 9.6: </w:t>
      </w:r>
      <w:r w:rsidRPr="0053683A">
        <w:t>Maximum percent of deaths classified as "</w:t>
      </w:r>
      <w:r>
        <w:t>unexplained</w:t>
      </w:r>
      <w:r w:rsidRPr="0053683A">
        <w:t xml:space="preserve">" by classification systems </w:t>
      </w:r>
      <w:r w:rsidR="006E1055">
        <w:t>that include</w:t>
      </w:r>
      <w:r>
        <w:t xml:space="preserve"> both </w:t>
      </w:r>
      <w:r w:rsidRPr="0053683A">
        <w:t>stillbirth</w:t>
      </w:r>
      <w:r>
        <w:t>s and neonatal deaths</w:t>
      </w:r>
      <w:r w:rsidRPr="0053683A">
        <w:t>, 2009-2014</w:t>
      </w:r>
    </w:p>
    <w:p w14:paraId="4317BFD9" w14:textId="7752A566" w:rsidR="004C3BDC" w:rsidRDefault="00117BEB" w:rsidP="005E163A">
      <w:pPr>
        <w:spacing w:before="0"/>
        <w:jc w:val="left"/>
        <w:rPr>
          <w:rFonts w:ascii="Calibri" w:eastAsia="Times New Roman" w:hAnsi="Calibri" w:cs="Times New Roman"/>
          <w:color w:val="000000"/>
          <w:lang w:val="en-US"/>
        </w:rPr>
      </w:pPr>
      <w:r>
        <w:rPr>
          <w:noProof/>
          <w:lang w:val="en-US"/>
        </w:rPr>
        <w:drawing>
          <wp:inline distT="0" distB="0" distL="0" distR="0" wp14:anchorId="38A02248" wp14:editId="32B34511">
            <wp:extent cx="6120130" cy="4481830"/>
            <wp:effectExtent l="0" t="0" r="13970" b="1397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5E163A">
        <w:rPr>
          <w:lang w:val="en-US"/>
        </w:rPr>
        <w:t xml:space="preserve">Note: </w:t>
      </w:r>
      <w:r w:rsidR="005E163A" w:rsidRPr="002F66E0">
        <w:rPr>
          <w:lang w:val="en-US"/>
        </w:rPr>
        <w:t xml:space="preserve">The following systems </w:t>
      </w:r>
      <w:r w:rsidR="00F40780">
        <w:rPr>
          <w:lang w:val="en-US"/>
        </w:rPr>
        <w:t xml:space="preserve">had </w:t>
      </w:r>
      <w:r w:rsidR="005E163A" w:rsidRPr="002F66E0">
        <w:rPr>
          <w:lang w:val="en-US"/>
        </w:rPr>
        <w:t>no “</w:t>
      </w:r>
      <w:r w:rsidR="003329F6">
        <w:rPr>
          <w:lang w:val="en-US"/>
        </w:rPr>
        <w:t>unexplained</w:t>
      </w:r>
      <w:r w:rsidR="005E163A" w:rsidRPr="002F66E0">
        <w:rPr>
          <w:lang w:val="en-US"/>
        </w:rPr>
        <w:t xml:space="preserve">” category: </w:t>
      </w:r>
      <w:r w:rsidR="00543B9D">
        <w:rPr>
          <w:rFonts w:ascii="Calibri" w:eastAsia="Times New Roman" w:hAnsi="Calibri" w:cs="Times New Roman"/>
          <w:color w:val="000000"/>
          <w:lang w:val="en-US"/>
        </w:rPr>
        <w:t>Flenady 2009-PSANZ-N</w:t>
      </w:r>
      <w:r w:rsidR="003329F6">
        <w:rPr>
          <w:rFonts w:ascii="Calibri" w:eastAsia="Times New Roman" w:hAnsi="Calibri" w:cs="Times New Roman"/>
          <w:color w:val="000000"/>
          <w:lang w:val="en-US"/>
        </w:rPr>
        <w:t xml:space="preserve">DC, Lawn </w:t>
      </w:r>
    </w:p>
    <w:p w14:paraId="18587670" w14:textId="2DA3D4FD" w:rsidR="005E163A" w:rsidRDefault="003329F6" w:rsidP="005E163A">
      <w:pPr>
        <w:spacing w:before="0"/>
        <w:jc w:val="left"/>
        <w:rPr>
          <w:rFonts w:ascii="Calibri" w:eastAsia="Times New Roman" w:hAnsi="Calibri" w:cs="Times New Roman"/>
          <w:color w:val="000000"/>
          <w:lang w:val="en-US"/>
        </w:rPr>
      </w:pPr>
      <w:r>
        <w:rPr>
          <w:rFonts w:ascii="Calibri" w:eastAsia="Times New Roman" w:hAnsi="Calibri" w:cs="Times New Roman"/>
          <w:color w:val="000000"/>
          <w:lang w:val="en-US"/>
        </w:rPr>
        <w:t xml:space="preserve">2012, Lawn 2010, and Winter 2013-Rwanda. Dudley 2010-INCODE </w:t>
      </w:r>
      <w:r w:rsidR="00F40780">
        <w:rPr>
          <w:rFonts w:ascii="Calibri" w:eastAsia="Times New Roman" w:hAnsi="Calibri" w:cs="Times New Roman"/>
          <w:color w:val="000000"/>
          <w:lang w:val="en-US"/>
        </w:rPr>
        <w:t>had</w:t>
      </w:r>
      <w:r>
        <w:rPr>
          <w:rFonts w:ascii="Calibri" w:eastAsia="Times New Roman" w:hAnsi="Calibri" w:cs="Times New Roman"/>
          <w:color w:val="000000"/>
          <w:lang w:val="en-US"/>
        </w:rPr>
        <w:t xml:space="preserve"> such a category but there </w:t>
      </w:r>
      <w:r w:rsidR="001F52E0">
        <w:rPr>
          <w:rFonts w:ascii="Calibri" w:eastAsia="Times New Roman" w:hAnsi="Calibri" w:cs="Times New Roman"/>
          <w:color w:val="000000"/>
          <w:lang w:val="en-US"/>
        </w:rPr>
        <w:t>were</w:t>
      </w:r>
      <w:r>
        <w:rPr>
          <w:rFonts w:ascii="Calibri" w:eastAsia="Times New Roman" w:hAnsi="Calibri" w:cs="Times New Roman"/>
          <w:color w:val="000000"/>
          <w:lang w:val="en-US"/>
        </w:rPr>
        <w:t xml:space="preserve"> no data available to report.</w:t>
      </w:r>
    </w:p>
    <w:p w14:paraId="6C6FB6CB" w14:textId="77777777" w:rsidR="00A47CC3" w:rsidRDefault="00A47CC3" w:rsidP="005E163A">
      <w:pPr>
        <w:spacing w:before="0"/>
        <w:jc w:val="left"/>
        <w:rPr>
          <w:rFonts w:ascii="Calibri" w:eastAsia="Times New Roman" w:hAnsi="Calibri" w:cs="Times New Roman"/>
          <w:color w:val="000000"/>
          <w:lang w:val="en-US"/>
        </w:rPr>
      </w:pPr>
    </w:p>
    <w:p w14:paraId="61C1E799" w14:textId="688C6FA2" w:rsidR="006305D1" w:rsidRDefault="00F139B8" w:rsidP="007A0A3E">
      <w:pPr>
        <w:spacing w:before="0"/>
        <w:jc w:val="left"/>
        <w:rPr>
          <w:rFonts w:ascii="Calibri" w:eastAsia="Times New Roman" w:hAnsi="Calibri" w:cs="Times New Roman"/>
          <w:color w:val="000000"/>
          <w:lang w:val="en-US"/>
        </w:rPr>
      </w:pPr>
      <w:r>
        <w:rPr>
          <w:rFonts w:ascii="Calibri" w:eastAsia="Times New Roman" w:hAnsi="Calibri" w:cs="Times New Roman"/>
          <w:color w:val="000000"/>
          <w:lang w:val="en-US"/>
        </w:rPr>
        <w:t>Categories that we interpreted</w:t>
      </w:r>
      <w:r w:rsidR="00A47CC3">
        <w:rPr>
          <w:rFonts w:ascii="Calibri" w:eastAsia="Times New Roman" w:hAnsi="Calibri" w:cs="Times New Roman"/>
          <w:color w:val="000000"/>
          <w:lang w:val="en-US"/>
        </w:rPr>
        <w:t xml:space="preserve"> as “unexplained”</w:t>
      </w:r>
      <w:r w:rsidR="00097506">
        <w:rPr>
          <w:rFonts w:ascii="Calibri" w:eastAsia="Times New Roman" w:hAnsi="Calibri" w:cs="Times New Roman"/>
          <w:color w:val="000000"/>
          <w:lang w:val="en-US"/>
        </w:rPr>
        <w:t xml:space="preserve"> </w:t>
      </w:r>
      <w:r w:rsidR="007E30FE">
        <w:rPr>
          <w:rFonts w:ascii="Calibri" w:eastAsia="Times New Roman" w:hAnsi="Calibri" w:cs="Times New Roman"/>
          <w:color w:val="000000"/>
          <w:lang w:val="en-US"/>
        </w:rPr>
        <w:t xml:space="preserve">in the 81 systems </w:t>
      </w:r>
      <w:r w:rsidR="00097506">
        <w:rPr>
          <w:rFonts w:ascii="Calibri" w:eastAsia="Times New Roman" w:hAnsi="Calibri" w:cs="Times New Roman"/>
          <w:color w:val="000000"/>
          <w:lang w:val="en-US"/>
        </w:rPr>
        <w:t xml:space="preserve">are </w:t>
      </w:r>
      <w:r>
        <w:rPr>
          <w:rFonts w:ascii="Calibri" w:eastAsia="Times New Roman" w:hAnsi="Calibri" w:cs="Times New Roman"/>
          <w:color w:val="000000"/>
          <w:lang w:val="en-US"/>
        </w:rPr>
        <w:t xml:space="preserve">the same as those reported in </w:t>
      </w:r>
      <w:r w:rsidR="00097506">
        <w:rPr>
          <w:rFonts w:ascii="Calibri" w:eastAsia="Times New Roman" w:hAnsi="Calibri" w:cs="Times New Roman"/>
          <w:color w:val="000000"/>
          <w:lang w:val="en-US"/>
        </w:rPr>
        <w:t>a companion paper in this series</w:t>
      </w:r>
      <w:r w:rsidR="001B429A">
        <w:rPr>
          <w:rFonts w:ascii="Calibri" w:eastAsia="Times New Roman" w:hAnsi="Calibri" w:cs="Times New Roman"/>
          <w:color w:val="000000"/>
          <w:lang w:val="en-US"/>
        </w:rPr>
        <w:t xml:space="preserve"> (</w:t>
      </w:r>
      <w:r w:rsidR="001B429A" w:rsidRPr="00DF082D">
        <w:rPr>
          <w:rFonts w:ascii="Calibri" w:eastAsia="Times New Roman" w:hAnsi="Calibri" w:cs="Calibri"/>
          <w:noProof/>
          <w:color w:val="000000"/>
          <w:lang w:val="en-US"/>
        </w:rPr>
        <w:t>Reinebrant H, Zheyi T, Wojcieszek AM, Coor</w:t>
      </w:r>
      <w:r w:rsidR="001B429A">
        <w:rPr>
          <w:rFonts w:ascii="Calibri" w:eastAsia="Times New Roman" w:hAnsi="Calibri" w:cs="Calibri"/>
          <w:noProof/>
          <w:color w:val="000000"/>
          <w:lang w:val="en-US"/>
        </w:rPr>
        <w:t>y M, Gardener G, Lourie R et al:</w:t>
      </w:r>
      <w:r w:rsidR="001B429A" w:rsidRPr="00DF082D">
        <w:rPr>
          <w:rFonts w:ascii="Calibri" w:eastAsia="Times New Roman" w:hAnsi="Calibri" w:cs="Calibri"/>
          <w:noProof/>
          <w:color w:val="000000"/>
          <w:lang w:val="en-US"/>
        </w:rPr>
        <w:t xml:space="preserve"> Causes of stillbirth globally – burden in </w:t>
      </w:r>
      <w:r w:rsidR="001B429A">
        <w:rPr>
          <w:rFonts w:ascii="Calibri" w:eastAsia="Times New Roman" w:hAnsi="Calibri" w:cs="Calibri"/>
          <w:noProof/>
          <w:color w:val="000000"/>
          <w:lang w:val="en-US"/>
        </w:rPr>
        <w:t>high- and low-resource settings, in preparation</w:t>
      </w:r>
      <w:r w:rsidR="001B429A">
        <w:rPr>
          <w:rFonts w:ascii="Calibri" w:eastAsia="Times New Roman" w:hAnsi="Calibri" w:cs="Calibri"/>
          <w:noProof/>
          <w:color w:val="000000"/>
          <w:lang w:val="en-US"/>
        </w:rPr>
        <w:t>)</w:t>
      </w:r>
      <w:r w:rsidR="00097506">
        <w:rPr>
          <w:rFonts w:ascii="Calibri" w:eastAsia="Times New Roman" w:hAnsi="Calibri" w:cs="Times New Roman"/>
          <w:color w:val="000000"/>
          <w:lang w:val="en-US"/>
        </w:rPr>
        <w:t>, and include</w:t>
      </w:r>
      <w:r w:rsidR="00A47CC3">
        <w:rPr>
          <w:rFonts w:ascii="Calibri" w:eastAsia="Times New Roman" w:hAnsi="Calibri" w:cs="Times New Roman"/>
          <w:color w:val="000000"/>
          <w:lang w:val="en-US"/>
        </w:rPr>
        <w:t>:</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anoxia</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antenatal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antepartum (macerated)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antepartum hypoxia</w:t>
      </w:r>
      <w:r w:rsidR="002C0B81">
        <w:rPr>
          <w:rFonts w:ascii="Calibri" w:eastAsia="Times New Roman" w:hAnsi="Calibri" w:cs="Times New Roman"/>
          <w:color w:val="000000"/>
          <w:lang w:val="en-US"/>
        </w:rPr>
        <w:t xml:space="preserve">, antepartum SB, </w:t>
      </w:r>
      <w:r w:rsidR="006305D1" w:rsidRPr="006305D1">
        <w:rPr>
          <w:rFonts w:ascii="Calibri" w:eastAsia="Times New Roman" w:hAnsi="Calibri" w:cs="Times New Roman"/>
          <w:color w:val="000000"/>
          <w:lang w:val="en-US"/>
        </w:rPr>
        <w:t>asphyxia</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 xml:space="preserve">asphyxia and unexplained </w:t>
      </w:r>
      <w:r w:rsidR="002C0B81">
        <w:rPr>
          <w:rFonts w:ascii="Calibri" w:eastAsia="Times New Roman" w:hAnsi="Calibri" w:cs="Times New Roman"/>
          <w:color w:val="000000"/>
          <w:lang w:val="en-US"/>
        </w:rPr>
        <w:t xml:space="preserve">deaths prior to onset of </w:t>
      </w:r>
      <w:r w:rsidR="002C0B81" w:rsidRPr="00BF1814">
        <w:rPr>
          <w:rFonts w:ascii="Calibri" w:eastAsia="Times New Roman" w:hAnsi="Calibri" w:cs="Times New Roman"/>
          <w:color w:val="000000"/>
          <w:lang w:val="en-GB"/>
        </w:rPr>
        <w:t>labour</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asphyxia not explained by any maternal condition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asphyxia-related conditions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associated obstetric factors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associa</w:t>
      </w:r>
      <w:r w:rsidR="002C0B81">
        <w:rPr>
          <w:rFonts w:ascii="Calibri" w:eastAsia="Times New Roman" w:hAnsi="Calibri" w:cs="Times New Roman"/>
          <w:color w:val="000000"/>
          <w:lang w:val="en-US"/>
        </w:rPr>
        <w:t xml:space="preserve">ted with obstetric complication, </w:t>
      </w:r>
      <w:r w:rsidR="006305D1" w:rsidRPr="006305D1">
        <w:rPr>
          <w:rFonts w:ascii="Calibri" w:eastAsia="Times New Roman" w:hAnsi="Calibri" w:cs="Times New Roman"/>
          <w:color w:val="000000"/>
          <w:lang w:val="en-US"/>
        </w:rPr>
        <w:t>cause not identified</w:t>
      </w:r>
      <w:r w:rsidR="002C0B81">
        <w:rPr>
          <w:rFonts w:ascii="Calibri" w:eastAsia="Times New Roman" w:hAnsi="Calibri" w:cs="Times New Roman"/>
          <w:color w:val="000000"/>
          <w:lang w:val="en-US"/>
        </w:rPr>
        <w:t>, cause unde</w:t>
      </w:r>
      <w:r w:rsidR="006305D1" w:rsidRPr="006305D1">
        <w:rPr>
          <w:rFonts w:ascii="Calibri" w:eastAsia="Times New Roman" w:hAnsi="Calibri" w:cs="Times New Roman"/>
          <w:color w:val="000000"/>
          <w:lang w:val="en-US"/>
        </w:rPr>
        <w:t xml:space="preserve">termined </w:t>
      </w:r>
      <w:r w:rsidR="002C0B81">
        <w:rPr>
          <w:rFonts w:ascii="Calibri" w:eastAsia="Times New Roman" w:hAnsi="Calibri" w:cs="Times New Roman"/>
          <w:color w:val="000000"/>
          <w:lang w:val="en-US"/>
        </w:rPr>
        <w:t xml:space="preserve">due to insufficient information, </w:t>
      </w:r>
      <w:r w:rsidR="006305D1" w:rsidRPr="006305D1">
        <w:rPr>
          <w:rFonts w:ascii="Calibri" w:eastAsia="Times New Roman" w:hAnsi="Calibri" w:cs="Times New Roman"/>
          <w:color w:val="000000"/>
          <w:lang w:val="en-US"/>
        </w:rPr>
        <w:t>cause unknown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early neonatal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unknown/no cause</w:t>
      </w:r>
      <w:r w:rsidR="002C0B81">
        <w:rPr>
          <w:rFonts w:ascii="Calibri" w:eastAsia="Times New Roman" w:hAnsi="Calibri" w:cs="Times New Roman"/>
          <w:color w:val="000000"/>
          <w:lang w:val="en-US"/>
        </w:rPr>
        <w:t>, idiopathic, idiopathic/unknown etiology, i</w:t>
      </w:r>
      <w:r w:rsidR="006305D1" w:rsidRPr="006305D1">
        <w:rPr>
          <w:rFonts w:ascii="Calibri" w:eastAsia="Times New Roman" w:hAnsi="Calibri" w:cs="Times New Roman"/>
          <w:color w:val="000000"/>
          <w:lang w:val="en-US"/>
        </w:rPr>
        <w:t>nconclusive</w:t>
      </w:r>
      <w:r w:rsidR="002C0B81">
        <w:rPr>
          <w:rFonts w:ascii="Calibri" w:eastAsia="Times New Roman" w:hAnsi="Calibri" w:cs="Times New Roman"/>
          <w:color w:val="000000"/>
          <w:lang w:val="en-US"/>
        </w:rPr>
        <w:t xml:space="preserve">, intrauterine death, </w:t>
      </w:r>
      <w:r w:rsidR="006305D1" w:rsidRPr="006305D1">
        <w:rPr>
          <w:rFonts w:ascii="Calibri" w:eastAsia="Times New Roman" w:hAnsi="Calibri" w:cs="Times New Roman"/>
          <w:color w:val="000000"/>
          <w:lang w:val="en-US"/>
        </w:rPr>
        <w:t>intrauterine hypoxia/asphyxia</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IUFD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macerated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macerated fetus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missing</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NND weighing 1000g+ and normally formed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NND weighing 500g+</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antecedent or associated obstetric factors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AP condition identified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consensus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identified cause of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information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information available</w:t>
      </w:r>
      <w:r w:rsidR="002C0B81">
        <w:rPr>
          <w:rFonts w:ascii="Calibri" w:eastAsia="Times New Roman" w:hAnsi="Calibri" w:cs="Times New Roman"/>
          <w:color w:val="000000"/>
          <w:lang w:val="en-US"/>
        </w:rPr>
        <w:t xml:space="preserve">, no NN condition identified, </w:t>
      </w:r>
      <w:r w:rsidR="006305D1" w:rsidRPr="006305D1">
        <w:rPr>
          <w:rFonts w:ascii="Calibri" w:eastAsia="Times New Roman" w:hAnsi="Calibri" w:cs="Times New Roman"/>
          <w:color w:val="000000"/>
          <w:lang w:val="en-US"/>
        </w:rPr>
        <w:t>no obstetric antecedent</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obstetric cause</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obstetric cause/not applicable</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 relevant condition identified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non-determined etiology</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normally formed macerated SB</w:t>
      </w:r>
      <w:r w:rsidR="002C0B81">
        <w:rPr>
          <w:rFonts w:ascii="Calibri" w:eastAsia="Times New Roman" w:hAnsi="Calibri" w:cs="Times New Roman"/>
          <w:color w:val="000000"/>
          <w:lang w:val="en-US"/>
        </w:rPr>
        <w:t xml:space="preserve">, not assessed, </w:t>
      </w:r>
      <w:r w:rsidR="006305D1" w:rsidRPr="006305D1">
        <w:rPr>
          <w:rFonts w:ascii="Calibri" w:eastAsia="Times New Roman" w:hAnsi="Calibri" w:cs="Times New Roman"/>
          <w:color w:val="000000"/>
          <w:lang w:val="en-US"/>
        </w:rPr>
        <w:t>SB weighing 1000g+ and normally formed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SB weighing 500g+</w:t>
      </w:r>
      <w:r w:rsidR="002C0B81">
        <w:rPr>
          <w:rFonts w:ascii="Calibri" w:eastAsia="Times New Roman" w:hAnsi="Calibri" w:cs="Times New Roman"/>
          <w:color w:val="000000"/>
          <w:lang w:val="en-US"/>
        </w:rPr>
        <w:t xml:space="preserve">, unknown/no cause, </w:t>
      </w:r>
      <w:r w:rsidR="006305D1" w:rsidRPr="006305D1">
        <w:rPr>
          <w:rFonts w:ascii="Calibri" w:eastAsia="Times New Roman" w:hAnsi="Calibri" w:cs="Times New Roman"/>
          <w:color w:val="000000"/>
          <w:lang w:val="en-US"/>
        </w:rPr>
        <w:t>SIDS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sudden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sudden infant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sudden unexpected death</w:t>
      </w:r>
      <w:r w:rsidR="002C0B81">
        <w:rPr>
          <w:rFonts w:ascii="Calibri" w:eastAsia="Times New Roman" w:hAnsi="Calibri" w:cs="Times New Roman"/>
          <w:color w:val="000000"/>
          <w:lang w:val="en-US"/>
        </w:rPr>
        <w:t xml:space="preserve">, SUDI, </w:t>
      </w:r>
      <w:r w:rsidR="006305D1" w:rsidRPr="006305D1">
        <w:rPr>
          <w:rFonts w:ascii="Calibri" w:eastAsia="Times New Roman" w:hAnsi="Calibri" w:cs="Times New Roman"/>
          <w:color w:val="000000"/>
          <w:lang w:val="en-US"/>
        </w:rPr>
        <w:t>time of SB unknown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totally unexplained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unable to classify</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unable to classify due to lack of information</w:t>
      </w:r>
      <w:r w:rsidR="002C0B81">
        <w:rPr>
          <w:rFonts w:ascii="Calibri" w:eastAsia="Times New Roman" w:hAnsi="Calibri" w:cs="Times New Roman"/>
          <w:color w:val="000000"/>
          <w:lang w:val="en-US"/>
        </w:rPr>
        <w:t xml:space="preserve">, </w:t>
      </w:r>
      <w:r w:rsidR="00F40780">
        <w:rPr>
          <w:rFonts w:ascii="Calibri" w:eastAsia="Times New Roman" w:hAnsi="Calibri" w:cs="Times New Roman"/>
          <w:color w:val="000000"/>
          <w:lang w:val="en-US"/>
        </w:rPr>
        <w:t>“</w:t>
      </w:r>
      <w:r w:rsidR="006305D1" w:rsidRPr="006305D1">
        <w:rPr>
          <w:rFonts w:ascii="Calibri" w:eastAsia="Times New Roman" w:hAnsi="Calibri" w:cs="Times New Roman"/>
          <w:color w:val="000000"/>
          <w:lang w:val="en-US"/>
        </w:rPr>
        <w:t>unavoidable, partially avoidable and undefined</w:t>
      </w:r>
      <w:r w:rsidR="00F40780">
        <w:rPr>
          <w:rFonts w:ascii="Calibri" w:eastAsia="Times New Roman" w:hAnsi="Calibri" w:cs="Times New Roman"/>
          <w:color w:val="000000"/>
          <w:lang w:val="en-US"/>
        </w:rPr>
        <w:t>”</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unclassifiable</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unclassified</w:t>
      </w:r>
      <w:r w:rsidR="002C0B81">
        <w:rPr>
          <w:rFonts w:ascii="Calibri" w:eastAsia="Times New Roman" w:hAnsi="Calibri" w:cs="Times New Roman"/>
          <w:color w:val="000000"/>
          <w:lang w:val="en-US"/>
        </w:rPr>
        <w:t xml:space="preserve">, unclassified-no relevant condition identified, unclassified/unknown/unexplained, </w:t>
      </w:r>
      <w:r w:rsidR="006305D1" w:rsidRPr="006305D1">
        <w:rPr>
          <w:rFonts w:ascii="Calibri" w:eastAsia="Times New Roman" w:hAnsi="Calibri" w:cs="Times New Roman"/>
          <w:color w:val="000000"/>
          <w:lang w:val="en-US"/>
        </w:rPr>
        <w:t>undefined</w:t>
      </w:r>
      <w:r w:rsidR="002C0B81">
        <w:rPr>
          <w:rFonts w:ascii="Calibri" w:eastAsia="Times New Roman" w:hAnsi="Calibri" w:cs="Times New Roman"/>
          <w:color w:val="000000"/>
          <w:lang w:val="en-US"/>
        </w:rPr>
        <w:t xml:space="preserve">, undefined deaths, </w:t>
      </w:r>
      <w:r w:rsidR="006305D1" w:rsidRPr="006305D1">
        <w:rPr>
          <w:rFonts w:ascii="Calibri" w:eastAsia="Times New Roman" w:hAnsi="Calibri" w:cs="Times New Roman"/>
          <w:color w:val="000000"/>
          <w:lang w:val="en-US"/>
        </w:rPr>
        <w:t>unexplained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unexplained &lt;2.5</w:t>
      </w:r>
      <w:r w:rsidR="002C0B81">
        <w:rPr>
          <w:rFonts w:ascii="Calibri" w:eastAsia="Times New Roman" w:hAnsi="Calibri" w:cs="Times New Roman"/>
          <w:color w:val="000000"/>
          <w:lang w:val="en-US"/>
        </w:rPr>
        <w:t xml:space="preserve"> kg,  unexplained &gt;2.5kg, </w:t>
      </w:r>
      <w:r w:rsidR="006305D1" w:rsidRPr="006305D1">
        <w:rPr>
          <w:rFonts w:ascii="Calibri" w:eastAsia="Times New Roman" w:hAnsi="Calibri" w:cs="Times New Roman"/>
          <w:color w:val="000000"/>
          <w:lang w:val="en-US"/>
        </w:rPr>
        <w:t>unexplained antepartum death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unexplained antepartum stillbirth &lt;37 weeks</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unexplained antepartum stillbirth ≥37 weeks</w:t>
      </w:r>
      <w:r w:rsidR="002C0B81">
        <w:rPr>
          <w:rFonts w:ascii="Calibri" w:eastAsia="Times New Roman" w:hAnsi="Calibri" w:cs="Times New Roman"/>
          <w:color w:val="000000"/>
          <w:lang w:val="en-US"/>
        </w:rPr>
        <w:t xml:space="preserve">, unexplained asphyxia, </w:t>
      </w:r>
      <w:r w:rsidR="006305D1" w:rsidRPr="006305D1">
        <w:rPr>
          <w:rFonts w:ascii="Calibri" w:eastAsia="Times New Roman" w:hAnsi="Calibri" w:cs="Times New Roman"/>
          <w:color w:val="000000"/>
          <w:lang w:val="en-US"/>
        </w:rPr>
        <w:t>unexplained IUD</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unexplained preterm birth (&lt; 37 weeks gestation)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unexplained stillbirth</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lastRenderedPageBreak/>
        <w:t>unknown</w:t>
      </w:r>
      <w:r w:rsidR="002C0B81">
        <w:rPr>
          <w:rFonts w:ascii="Calibri" w:eastAsia="Times New Roman" w:hAnsi="Calibri" w:cs="Times New Roman"/>
          <w:color w:val="000000"/>
          <w:lang w:val="en-US"/>
        </w:rPr>
        <w:t xml:space="preserve">, </w:t>
      </w:r>
      <w:r w:rsidR="006305D1" w:rsidRPr="006305D1">
        <w:rPr>
          <w:rFonts w:ascii="Calibri" w:eastAsia="Times New Roman" w:hAnsi="Calibri" w:cs="Times New Roman"/>
          <w:color w:val="000000"/>
          <w:lang w:val="en-US"/>
        </w:rPr>
        <w:t xml:space="preserve">unknown </w:t>
      </w:r>
      <w:r w:rsidR="002C0B81">
        <w:rPr>
          <w:rFonts w:ascii="Calibri" w:eastAsia="Times New Roman" w:hAnsi="Calibri" w:cs="Times New Roman"/>
          <w:color w:val="000000"/>
          <w:lang w:val="en-US"/>
        </w:rPr>
        <w:t xml:space="preserve">antepartum (not SGA), </w:t>
      </w:r>
      <w:r w:rsidR="006305D1" w:rsidRPr="006305D1">
        <w:rPr>
          <w:rFonts w:ascii="Calibri" w:eastAsia="Times New Roman" w:hAnsi="Calibri" w:cs="Times New Roman"/>
          <w:color w:val="000000"/>
          <w:lang w:val="en-US"/>
        </w:rPr>
        <w:t>unknown cause</w:t>
      </w:r>
      <w:r w:rsidR="002C0B81">
        <w:rPr>
          <w:rFonts w:ascii="Calibri" w:eastAsia="Times New Roman" w:hAnsi="Calibri" w:cs="Times New Roman"/>
          <w:color w:val="000000"/>
          <w:lang w:val="en-US"/>
        </w:rPr>
        <w:t xml:space="preserve">, </w:t>
      </w:r>
      <w:r w:rsidR="00F40780">
        <w:rPr>
          <w:rFonts w:ascii="Calibri" w:eastAsia="Times New Roman" w:hAnsi="Calibri" w:cs="Times New Roman"/>
          <w:color w:val="000000"/>
          <w:lang w:val="en-US"/>
        </w:rPr>
        <w:t>“</w:t>
      </w:r>
      <w:r w:rsidR="006305D1" w:rsidRPr="006305D1">
        <w:rPr>
          <w:rFonts w:ascii="Calibri" w:eastAsia="Times New Roman" w:hAnsi="Calibri" w:cs="Times New Roman"/>
          <w:color w:val="000000"/>
          <w:lang w:val="en-US"/>
        </w:rPr>
        <w:t>unknown</w:t>
      </w:r>
      <w:r w:rsidR="002C0B81">
        <w:rPr>
          <w:rFonts w:ascii="Calibri" w:eastAsia="Times New Roman" w:hAnsi="Calibri" w:cs="Times New Roman"/>
          <w:color w:val="000000"/>
          <w:lang w:val="en-US"/>
        </w:rPr>
        <w:t>, unexplained, &amp; unclassifiable</w:t>
      </w:r>
      <w:r w:rsidR="00F40780">
        <w:rPr>
          <w:rFonts w:ascii="Calibri" w:eastAsia="Times New Roman" w:hAnsi="Calibri" w:cs="Times New Roman"/>
          <w:color w:val="000000"/>
          <w:lang w:val="en-US"/>
        </w:rPr>
        <w:t>”</w:t>
      </w:r>
      <w:r w:rsidR="002C0B81">
        <w:rPr>
          <w:rFonts w:ascii="Calibri" w:eastAsia="Times New Roman" w:hAnsi="Calibri" w:cs="Times New Roman"/>
          <w:color w:val="000000"/>
          <w:lang w:val="en-US"/>
        </w:rPr>
        <w:t xml:space="preserve">, </w:t>
      </w:r>
      <w:r w:rsidR="00D5093C">
        <w:rPr>
          <w:rFonts w:ascii="Calibri" w:eastAsia="Times New Roman" w:hAnsi="Calibri" w:cs="Times New Roman"/>
          <w:color w:val="000000"/>
          <w:lang w:val="en-US"/>
        </w:rPr>
        <w:t xml:space="preserve">and </w:t>
      </w:r>
      <w:r w:rsidR="002C0B81">
        <w:rPr>
          <w:rFonts w:ascii="Calibri" w:eastAsia="Times New Roman" w:hAnsi="Calibri" w:cs="Times New Roman"/>
          <w:color w:val="000000"/>
          <w:lang w:val="en-US"/>
        </w:rPr>
        <w:t>unknown/unexplained.</w:t>
      </w:r>
    </w:p>
    <w:p w14:paraId="1D907290" w14:textId="77777777" w:rsidR="000E2ECD" w:rsidRDefault="000E2ECD" w:rsidP="007A0A3E">
      <w:pPr>
        <w:spacing w:before="0"/>
        <w:jc w:val="left"/>
        <w:rPr>
          <w:rFonts w:ascii="Calibri" w:eastAsia="Times New Roman" w:hAnsi="Calibri" w:cs="Times New Roman"/>
          <w:color w:val="000000"/>
          <w:lang w:val="en-US"/>
        </w:rPr>
      </w:pPr>
    </w:p>
    <w:p w14:paraId="78D72FE5" w14:textId="32EC82B5" w:rsidR="0011742D" w:rsidRDefault="00DB5A31" w:rsidP="0011742D">
      <w:pPr>
        <w:spacing w:before="0"/>
        <w:jc w:val="left"/>
        <w:rPr>
          <w:rFonts w:ascii="Calibri" w:eastAsia="Times New Roman" w:hAnsi="Calibri" w:cs="Times New Roman"/>
          <w:color w:val="000000"/>
          <w:lang w:val="en-US"/>
        </w:rPr>
      </w:pPr>
      <w:r>
        <w:rPr>
          <w:rFonts w:ascii="Calibri" w:eastAsia="Times New Roman" w:hAnsi="Calibri" w:cs="Times New Roman"/>
          <w:color w:val="000000"/>
          <w:lang w:val="en-US"/>
        </w:rPr>
        <w:t xml:space="preserve">NOTE: </w:t>
      </w:r>
      <w:r w:rsidR="007A0A3E">
        <w:rPr>
          <w:rFonts w:ascii="Calibri" w:eastAsia="Times New Roman" w:hAnsi="Calibri" w:cs="Times New Roman"/>
          <w:color w:val="000000"/>
          <w:lang w:val="en-US"/>
        </w:rPr>
        <w:t xml:space="preserve">We reported only the </w:t>
      </w:r>
      <w:r w:rsidR="007A0A3E" w:rsidRPr="00754DB7">
        <w:rPr>
          <w:rFonts w:ascii="Calibri" w:eastAsia="Times New Roman" w:hAnsi="Calibri" w:cs="Times New Roman"/>
          <w:i/>
          <w:color w:val="000000"/>
          <w:lang w:val="en-US"/>
        </w:rPr>
        <w:t>maximum</w:t>
      </w:r>
      <w:r w:rsidR="007A0A3E">
        <w:rPr>
          <w:rFonts w:ascii="Calibri" w:eastAsia="Times New Roman" w:hAnsi="Calibri" w:cs="Times New Roman"/>
          <w:color w:val="000000"/>
          <w:lang w:val="en-US"/>
        </w:rPr>
        <w:t xml:space="preserve"> percent of deaths classified as “other” and “unexplained” as it was felt this could </w:t>
      </w:r>
      <w:r w:rsidR="00F40780">
        <w:rPr>
          <w:rFonts w:ascii="Calibri" w:eastAsia="Times New Roman" w:hAnsi="Calibri" w:cs="Times New Roman"/>
          <w:color w:val="000000"/>
          <w:lang w:val="en-US"/>
        </w:rPr>
        <w:t xml:space="preserve">best </w:t>
      </w:r>
      <w:r w:rsidR="007A0A3E">
        <w:rPr>
          <w:rFonts w:ascii="Calibri" w:eastAsia="Times New Roman" w:hAnsi="Calibri" w:cs="Times New Roman"/>
          <w:color w:val="000000"/>
          <w:lang w:val="en-US"/>
        </w:rPr>
        <w:t xml:space="preserve">provide insight into the contribution of categories which are unhelpful to the prevention of stillbirth and neonatal deaths </w:t>
      </w:r>
      <w:r w:rsidR="00F40780">
        <w:rPr>
          <w:rFonts w:ascii="Calibri" w:eastAsia="Times New Roman" w:hAnsi="Calibri" w:cs="Times New Roman"/>
          <w:color w:val="000000"/>
          <w:lang w:val="en-US"/>
        </w:rPr>
        <w:t>as they provide</w:t>
      </w:r>
      <w:r w:rsidR="007A0A3E">
        <w:rPr>
          <w:rFonts w:ascii="Calibri" w:eastAsia="Times New Roman" w:hAnsi="Calibri" w:cs="Times New Roman"/>
          <w:color w:val="000000"/>
          <w:lang w:val="en-US"/>
        </w:rPr>
        <w:t xml:space="preserve"> minimal or no insight into the factors at play. The terms “other” and “unexplained”, and the many terms that we included in these broad categories, most likely mean different things in different systems; definitions of these terms are few, and sometimes overlap. We included only </w:t>
      </w:r>
      <w:r w:rsidR="00F645B4">
        <w:rPr>
          <w:rFonts w:ascii="Calibri" w:eastAsia="Times New Roman" w:hAnsi="Calibri" w:cs="Times New Roman"/>
          <w:color w:val="000000"/>
          <w:lang w:val="en-US"/>
        </w:rPr>
        <w:t xml:space="preserve">data from </w:t>
      </w:r>
      <w:r w:rsidR="007A0A3E">
        <w:rPr>
          <w:rFonts w:ascii="Calibri" w:eastAsia="Times New Roman" w:hAnsi="Calibri" w:cs="Times New Roman"/>
          <w:color w:val="000000"/>
          <w:lang w:val="en-US"/>
        </w:rPr>
        <w:t xml:space="preserve">top-level </w:t>
      </w:r>
      <w:r w:rsidR="00F645B4">
        <w:rPr>
          <w:rFonts w:ascii="Calibri" w:eastAsia="Times New Roman" w:hAnsi="Calibri" w:cs="Times New Roman"/>
          <w:color w:val="000000"/>
          <w:lang w:val="en-US"/>
        </w:rPr>
        <w:t>“other” and “unexplained” categories</w:t>
      </w:r>
      <w:r w:rsidR="007A0A3E">
        <w:rPr>
          <w:rFonts w:ascii="Calibri" w:eastAsia="Times New Roman" w:hAnsi="Calibri" w:cs="Times New Roman"/>
          <w:color w:val="000000"/>
          <w:lang w:val="en-US"/>
        </w:rPr>
        <w:t>.</w:t>
      </w:r>
      <w:r w:rsidR="0011742D">
        <w:rPr>
          <w:rFonts w:ascii="Calibri" w:eastAsia="Times New Roman" w:hAnsi="Calibri" w:cs="Times New Roman"/>
          <w:color w:val="000000"/>
          <w:lang w:val="en-US"/>
        </w:rPr>
        <w:t xml:space="preserve"> Where a term included words belonging to both “other” and “unexplained” groups, we put it with the group associated with the first word in the term.</w:t>
      </w:r>
    </w:p>
    <w:p w14:paraId="365F370A" w14:textId="01B928A4" w:rsidR="00EE481A" w:rsidRDefault="00EE481A" w:rsidP="0011742D">
      <w:pPr>
        <w:spacing w:before="0"/>
        <w:jc w:val="left"/>
        <w:rPr>
          <w:rFonts w:ascii="Calibri" w:eastAsia="Times New Roman" w:hAnsi="Calibri" w:cs="Times New Roman"/>
          <w:color w:val="000000"/>
          <w:lang w:val="en-US"/>
        </w:rPr>
      </w:pPr>
    </w:p>
    <w:p w14:paraId="5CD9A315" w14:textId="77777777" w:rsidR="00EE481A" w:rsidRDefault="00EE481A" w:rsidP="0011742D">
      <w:pPr>
        <w:spacing w:before="0"/>
        <w:jc w:val="left"/>
        <w:rPr>
          <w:rFonts w:ascii="Calibri" w:eastAsia="Times New Roman" w:hAnsi="Calibri" w:cs="Times New Roman"/>
          <w:color w:val="000000"/>
          <w:lang w:val="en-US"/>
        </w:rPr>
      </w:pPr>
    </w:p>
    <w:p w14:paraId="036A6F77" w14:textId="77777777" w:rsidR="00EE481A" w:rsidRDefault="00EE481A" w:rsidP="0011742D">
      <w:pPr>
        <w:spacing w:before="0"/>
        <w:jc w:val="left"/>
        <w:rPr>
          <w:rFonts w:ascii="Calibri" w:eastAsia="Times New Roman" w:hAnsi="Calibri" w:cs="Times New Roman"/>
          <w:color w:val="000000"/>
          <w:lang w:val="en-US"/>
        </w:rPr>
      </w:pPr>
    </w:p>
    <w:p w14:paraId="3758C850" w14:textId="4FD94BFB" w:rsidR="00EE481A" w:rsidRDefault="00EE481A" w:rsidP="001B429A">
      <w:pPr>
        <w:rPr>
          <w:rFonts w:ascii="Calibri" w:eastAsia="Times New Roman" w:hAnsi="Calibri" w:cs="Times New Roman"/>
          <w:color w:val="000000"/>
          <w:lang w:val="en-US"/>
        </w:rPr>
      </w:pPr>
      <w:r>
        <w:rPr>
          <w:rFonts w:ascii="Calibri" w:eastAsia="Times New Roman" w:hAnsi="Calibri" w:cs="Times New Roman"/>
          <w:color w:val="000000"/>
          <w:lang w:val="en-US"/>
        </w:rPr>
        <w:fldChar w:fldCharType="begin"/>
      </w:r>
      <w:r>
        <w:rPr>
          <w:rFonts w:ascii="Calibri" w:eastAsia="Times New Roman" w:hAnsi="Calibri" w:cs="Times New Roman"/>
          <w:color w:val="000000"/>
          <w:lang w:val="en-US"/>
        </w:rPr>
        <w:instrText xml:space="preserve"> ADDIN EN.REFLIST </w:instrText>
      </w:r>
      <w:r>
        <w:rPr>
          <w:rFonts w:ascii="Calibri" w:eastAsia="Times New Roman" w:hAnsi="Calibri" w:cs="Times New Roman"/>
          <w:color w:val="000000"/>
          <w:lang w:val="en-US"/>
        </w:rPr>
        <w:fldChar w:fldCharType="separate"/>
      </w:r>
      <w:r>
        <w:rPr>
          <w:rFonts w:ascii="Calibri" w:eastAsia="Times New Roman" w:hAnsi="Calibri" w:cs="Times New Roman"/>
          <w:color w:val="000000"/>
          <w:lang w:val="en-US"/>
        </w:rPr>
        <w:fldChar w:fldCharType="end"/>
      </w:r>
      <w:bookmarkEnd w:id="1"/>
      <w:bookmarkEnd w:id="2"/>
      <w:bookmarkEnd w:id="3"/>
      <w:bookmarkEnd w:id="4"/>
    </w:p>
    <w:sectPr w:rsidR="00EE481A" w:rsidSect="00EE481A">
      <w:footerReference w:type="default" r:id="rId14"/>
      <w:pgSz w:w="11906" w:h="16838"/>
      <w:pgMar w:top="1134" w:right="1134" w:bottom="1134" w:left="1134"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C020DF" w14:textId="77777777" w:rsidR="00102F6E" w:rsidRDefault="00102F6E" w:rsidP="001C203A">
      <w:pPr>
        <w:spacing w:before="0"/>
      </w:pPr>
      <w:r>
        <w:separator/>
      </w:r>
    </w:p>
  </w:endnote>
  <w:endnote w:type="continuationSeparator" w:id="0">
    <w:p w14:paraId="46BB7A4F" w14:textId="77777777" w:rsidR="00102F6E" w:rsidRDefault="00102F6E" w:rsidP="001C203A">
      <w:pPr>
        <w:spacing w:before="0"/>
      </w:pPr>
      <w:r>
        <w:continuationSeparator/>
      </w:r>
    </w:p>
  </w:endnote>
  <w:endnote w:type="continuationNotice" w:id="1">
    <w:p w14:paraId="1484250F" w14:textId="77777777" w:rsidR="00102F6E" w:rsidRDefault="00102F6E">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605742"/>
      <w:docPartObj>
        <w:docPartGallery w:val="Page Numbers (Bottom of Page)"/>
        <w:docPartUnique/>
      </w:docPartObj>
    </w:sdtPr>
    <w:sdtEndPr>
      <w:rPr>
        <w:noProof/>
      </w:rPr>
    </w:sdtEndPr>
    <w:sdtContent>
      <w:p w14:paraId="36652EC6" w14:textId="426CA110" w:rsidR="00DF082D" w:rsidRDefault="00DF082D">
        <w:pPr>
          <w:pStyle w:val="Footer"/>
          <w:jc w:val="right"/>
        </w:pPr>
        <w:r>
          <w:fldChar w:fldCharType="begin"/>
        </w:r>
        <w:r>
          <w:instrText xml:space="preserve"> PAGE   \* MERGEFORMAT </w:instrText>
        </w:r>
        <w:r>
          <w:fldChar w:fldCharType="separate"/>
        </w:r>
        <w:r w:rsidR="001F52E0">
          <w:rPr>
            <w:noProof/>
          </w:rPr>
          <w:t>5</w:t>
        </w:r>
        <w:r>
          <w:rPr>
            <w:noProof/>
          </w:rPr>
          <w:fldChar w:fldCharType="end"/>
        </w:r>
      </w:p>
    </w:sdtContent>
  </w:sdt>
  <w:p w14:paraId="2B877DD2" w14:textId="77777777" w:rsidR="00DF082D" w:rsidRDefault="00DF08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10D14" w14:textId="77777777" w:rsidR="00102F6E" w:rsidRDefault="00102F6E" w:rsidP="001C203A">
      <w:pPr>
        <w:spacing w:before="0"/>
      </w:pPr>
      <w:r>
        <w:separator/>
      </w:r>
    </w:p>
  </w:footnote>
  <w:footnote w:type="continuationSeparator" w:id="0">
    <w:p w14:paraId="4CDFE02E" w14:textId="77777777" w:rsidR="00102F6E" w:rsidRDefault="00102F6E" w:rsidP="001C203A">
      <w:pPr>
        <w:spacing w:before="0"/>
      </w:pPr>
      <w:r>
        <w:continuationSeparator/>
      </w:r>
    </w:p>
  </w:footnote>
  <w:footnote w:type="continuationNotice" w:id="1">
    <w:p w14:paraId="26915767" w14:textId="77777777" w:rsidR="00102F6E" w:rsidRDefault="00102F6E">
      <w:pPr>
        <w:spacing w:before="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B273C"/>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72F97"/>
    <w:multiLevelType w:val="hybridMultilevel"/>
    <w:tmpl w:val="D65C1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E0FC0"/>
    <w:multiLevelType w:val="hybridMultilevel"/>
    <w:tmpl w:val="C52CBF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56230E0"/>
    <w:multiLevelType w:val="hybridMultilevel"/>
    <w:tmpl w:val="56B60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64C8"/>
    <w:multiLevelType w:val="hybridMultilevel"/>
    <w:tmpl w:val="D76611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C24A0B"/>
    <w:multiLevelType w:val="hybridMultilevel"/>
    <w:tmpl w:val="B8FA0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D3091"/>
    <w:multiLevelType w:val="hybridMultilevel"/>
    <w:tmpl w:val="E24AC9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56D9D"/>
    <w:multiLevelType w:val="hybridMultilevel"/>
    <w:tmpl w:val="C9A0B5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06F2433"/>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1BB54D3"/>
    <w:multiLevelType w:val="hybridMultilevel"/>
    <w:tmpl w:val="C2C81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5F6D64"/>
    <w:multiLevelType w:val="hybridMultilevel"/>
    <w:tmpl w:val="220C6890"/>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1" w15:restartNumberingAfterBreak="0">
    <w:nsid w:val="15A91AE0"/>
    <w:multiLevelType w:val="hybridMultilevel"/>
    <w:tmpl w:val="A8C289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6794357"/>
    <w:multiLevelType w:val="multilevel"/>
    <w:tmpl w:val="67E8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C6940"/>
    <w:multiLevelType w:val="hybridMultilevel"/>
    <w:tmpl w:val="F350D1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C2B53B8"/>
    <w:multiLevelType w:val="hybridMultilevel"/>
    <w:tmpl w:val="0F72DD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DB0DC7"/>
    <w:multiLevelType w:val="hybridMultilevel"/>
    <w:tmpl w:val="95C2A17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2B959D9"/>
    <w:multiLevelType w:val="hybridMultilevel"/>
    <w:tmpl w:val="5E823418"/>
    <w:lvl w:ilvl="0" w:tplc="A09894E4">
      <w:start w:val="15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2911A79"/>
    <w:multiLevelType w:val="hybridMultilevel"/>
    <w:tmpl w:val="A3FC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C2204"/>
    <w:multiLevelType w:val="hybridMultilevel"/>
    <w:tmpl w:val="613EFD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3C558E9"/>
    <w:multiLevelType w:val="hybridMultilevel"/>
    <w:tmpl w:val="7570A8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7C1533"/>
    <w:multiLevelType w:val="hybridMultilevel"/>
    <w:tmpl w:val="83E20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D30120D"/>
    <w:multiLevelType w:val="hybridMultilevel"/>
    <w:tmpl w:val="F31AB288"/>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2" w15:restartNumberingAfterBreak="0">
    <w:nsid w:val="3F9040E8"/>
    <w:multiLevelType w:val="hybridMultilevel"/>
    <w:tmpl w:val="7FB4A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963134"/>
    <w:multiLevelType w:val="hybridMultilevel"/>
    <w:tmpl w:val="8B304D1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4" w15:restartNumberingAfterBreak="0">
    <w:nsid w:val="3FB377F7"/>
    <w:multiLevelType w:val="hybridMultilevel"/>
    <w:tmpl w:val="4BFEC7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24061DF"/>
    <w:multiLevelType w:val="hybridMultilevel"/>
    <w:tmpl w:val="ED8A6F4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26673E7"/>
    <w:multiLevelType w:val="multilevel"/>
    <w:tmpl w:val="4EE88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F02987"/>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331BCB"/>
    <w:multiLevelType w:val="hybridMultilevel"/>
    <w:tmpl w:val="C728E8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8C031CC"/>
    <w:multiLevelType w:val="hybridMultilevel"/>
    <w:tmpl w:val="19AADDEE"/>
    <w:lvl w:ilvl="0" w:tplc="B2F877BA">
      <w:start w:val="1"/>
      <w:numFmt w:val="bullet"/>
      <w:lvlText w:val="•"/>
      <w:lvlJc w:val="left"/>
      <w:pPr>
        <w:tabs>
          <w:tab w:val="num" w:pos="360"/>
        </w:tabs>
        <w:ind w:left="360" w:hanging="360"/>
      </w:pPr>
      <w:rPr>
        <w:rFonts w:ascii="Times New Roman" w:hAnsi="Times New Roman" w:hint="default"/>
      </w:rPr>
    </w:lvl>
    <w:lvl w:ilvl="1" w:tplc="A48E8668" w:tentative="1">
      <w:start w:val="1"/>
      <w:numFmt w:val="bullet"/>
      <w:lvlText w:val="•"/>
      <w:lvlJc w:val="left"/>
      <w:pPr>
        <w:tabs>
          <w:tab w:val="num" w:pos="1080"/>
        </w:tabs>
        <w:ind w:left="1080" w:hanging="360"/>
      </w:pPr>
      <w:rPr>
        <w:rFonts w:ascii="Times New Roman" w:hAnsi="Times New Roman" w:hint="default"/>
      </w:rPr>
    </w:lvl>
    <w:lvl w:ilvl="2" w:tplc="BB202C30" w:tentative="1">
      <w:start w:val="1"/>
      <w:numFmt w:val="bullet"/>
      <w:lvlText w:val="•"/>
      <w:lvlJc w:val="left"/>
      <w:pPr>
        <w:tabs>
          <w:tab w:val="num" w:pos="1800"/>
        </w:tabs>
        <w:ind w:left="1800" w:hanging="360"/>
      </w:pPr>
      <w:rPr>
        <w:rFonts w:ascii="Times New Roman" w:hAnsi="Times New Roman" w:hint="default"/>
      </w:rPr>
    </w:lvl>
    <w:lvl w:ilvl="3" w:tplc="B8F29662" w:tentative="1">
      <w:start w:val="1"/>
      <w:numFmt w:val="bullet"/>
      <w:lvlText w:val="•"/>
      <w:lvlJc w:val="left"/>
      <w:pPr>
        <w:tabs>
          <w:tab w:val="num" w:pos="2520"/>
        </w:tabs>
        <w:ind w:left="2520" w:hanging="360"/>
      </w:pPr>
      <w:rPr>
        <w:rFonts w:ascii="Times New Roman" w:hAnsi="Times New Roman" w:hint="default"/>
      </w:rPr>
    </w:lvl>
    <w:lvl w:ilvl="4" w:tplc="A65E07D0" w:tentative="1">
      <w:start w:val="1"/>
      <w:numFmt w:val="bullet"/>
      <w:lvlText w:val="•"/>
      <w:lvlJc w:val="left"/>
      <w:pPr>
        <w:tabs>
          <w:tab w:val="num" w:pos="3240"/>
        </w:tabs>
        <w:ind w:left="3240" w:hanging="360"/>
      </w:pPr>
      <w:rPr>
        <w:rFonts w:ascii="Times New Roman" w:hAnsi="Times New Roman" w:hint="default"/>
      </w:rPr>
    </w:lvl>
    <w:lvl w:ilvl="5" w:tplc="07E8C9C8" w:tentative="1">
      <w:start w:val="1"/>
      <w:numFmt w:val="bullet"/>
      <w:lvlText w:val="•"/>
      <w:lvlJc w:val="left"/>
      <w:pPr>
        <w:tabs>
          <w:tab w:val="num" w:pos="3960"/>
        </w:tabs>
        <w:ind w:left="3960" w:hanging="360"/>
      </w:pPr>
      <w:rPr>
        <w:rFonts w:ascii="Times New Roman" w:hAnsi="Times New Roman" w:hint="default"/>
      </w:rPr>
    </w:lvl>
    <w:lvl w:ilvl="6" w:tplc="9F6C7CDC" w:tentative="1">
      <w:start w:val="1"/>
      <w:numFmt w:val="bullet"/>
      <w:lvlText w:val="•"/>
      <w:lvlJc w:val="left"/>
      <w:pPr>
        <w:tabs>
          <w:tab w:val="num" w:pos="4680"/>
        </w:tabs>
        <w:ind w:left="4680" w:hanging="360"/>
      </w:pPr>
      <w:rPr>
        <w:rFonts w:ascii="Times New Roman" w:hAnsi="Times New Roman" w:hint="default"/>
      </w:rPr>
    </w:lvl>
    <w:lvl w:ilvl="7" w:tplc="A508C658" w:tentative="1">
      <w:start w:val="1"/>
      <w:numFmt w:val="bullet"/>
      <w:lvlText w:val="•"/>
      <w:lvlJc w:val="left"/>
      <w:pPr>
        <w:tabs>
          <w:tab w:val="num" w:pos="5400"/>
        </w:tabs>
        <w:ind w:left="5400" w:hanging="360"/>
      </w:pPr>
      <w:rPr>
        <w:rFonts w:ascii="Times New Roman" w:hAnsi="Times New Roman" w:hint="default"/>
      </w:rPr>
    </w:lvl>
    <w:lvl w:ilvl="8" w:tplc="CE448884"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4B165B28"/>
    <w:multiLevelType w:val="hybridMultilevel"/>
    <w:tmpl w:val="043A76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90051F"/>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0C0498"/>
    <w:multiLevelType w:val="hybridMultilevel"/>
    <w:tmpl w:val="EF0AE6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E850AD4"/>
    <w:multiLevelType w:val="hybridMultilevel"/>
    <w:tmpl w:val="DC16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A28A0"/>
    <w:multiLevelType w:val="hybridMultilevel"/>
    <w:tmpl w:val="7F0A0A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422589E"/>
    <w:multiLevelType w:val="hybridMultilevel"/>
    <w:tmpl w:val="CBC26A96"/>
    <w:lvl w:ilvl="0" w:tplc="C4E6630A">
      <w:start w:val="1"/>
      <w:numFmt w:val="bullet"/>
      <w:lvlText w:val="•"/>
      <w:lvlJc w:val="left"/>
      <w:pPr>
        <w:tabs>
          <w:tab w:val="num" w:pos="720"/>
        </w:tabs>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AF3B46"/>
    <w:multiLevelType w:val="hybridMultilevel"/>
    <w:tmpl w:val="78A866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19D099E6">
      <w:numFmt w:val="bullet"/>
      <w:lvlText w:val="•"/>
      <w:lvlJc w:val="left"/>
      <w:pPr>
        <w:ind w:left="2520" w:hanging="360"/>
      </w:pPr>
      <w:rPr>
        <w:rFonts w:ascii="Calibri" w:eastAsia="Times New Roman" w:hAnsi="Calibri"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8A20FE2"/>
    <w:multiLevelType w:val="hybridMultilevel"/>
    <w:tmpl w:val="01D0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EA3E22"/>
    <w:multiLevelType w:val="hybridMultilevel"/>
    <w:tmpl w:val="C13E0052"/>
    <w:lvl w:ilvl="0" w:tplc="C4E6630A">
      <w:start w:val="1"/>
      <w:numFmt w:val="bullet"/>
      <w:lvlText w:val="•"/>
      <w:lvlJc w:val="left"/>
      <w:pPr>
        <w:tabs>
          <w:tab w:val="num" w:pos="720"/>
        </w:tabs>
        <w:ind w:left="720" w:hanging="360"/>
      </w:pPr>
      <w:rPr>
        <w:rFonts w:ascii="Times New Roman" w:hAnsi="Times New Roman" w:hint="default"/>
      </w:rPr>
    </w:lvl>
    <w:lvl w:ilvl="1" w:tplc="0B88A616" w:tentative="1">
      <w:start w:val="1"/>
      <w:numFmt w:val="bullet"/>
      <w:lvlText w:val="•"/>
      <w:lvlJc w:val="left"/>
      <w:pPr>
        <w:tabs>
          <w:tab w:val="num" w:pos="1440"/>
        </w:tabs>
        <w:ind w:left="1440" w:hanging="360"/>
      </w:pPr>
      <w:rPr>
        <w:rFonts w:ascii="Times New Roman" w:hAnsi="Times New Roman" w:hint="default"/>
      </w:rPr>
    </w:lvl>
    <w:lvl w:ilvl="2" w:tplc="1F8232FC" w:tentative="1">
      <w:start w:val="1"/>
      <w:numFmt w:val="bullet"/>
      <w:lvlText w:val="•"/>
      <w:lvlJc w:val="left"/>
      <w:pPr>
        <w:tabs>
          <w:tab w:val="num" w:pos="2160"/>
        </w:tabs>
        <w:ind w:left="2160" w:hanging="360"/>
      </w:pPr>
      <w:rPr>
        <w:rFonts w:ascii="Times New Roman" w:hAnsi="Times New Roman" w:hint="default"/>
      </w:rPr>
    </w:lvl>
    <w:lvl w:ilvl="3" w:tplc="33D4D9AC" w:tentative="1">
      <w:start w:val="1"/>
      <w:numFmt w:val="bullet"/>
      <w:lvlText w:val="•"/>
      <w:lvlJc w:val="left"/>
      <w:pPr>
        <w:tabs>
          <w:tab w:val="num" w:pos="2880"/>
        </w:tabs>
        <w:ind w:left="2880" w:hanging="360"/>
      </w:pPr>
      <w:rPr>
        <w:rFonts w:ascii="Times New Roman" w:hAnsi="Times New Roman" w:hint="default"/>
      </w:rPr>
    </w:lvl>
    <w:lvl w:ilvl="4" w:tplc="4CDC026E" w:tentative="1">
      <w:start w:val="1"/>
      <w:numFmt w:val="bullet"/>
      <w:lvlText w:val="•"/>
      <w:lvlJc w:val="left"/>
      <w:pPr>
        <w:tabs>
          <w:tab w:val="num" w:pos="3600"/>
        </w:tabs>
        <w:ind w:left="3600" w:hanging="360"/>
      </w:pPr>
      <w:rPr>
        <w:rFonts w:ascii="Times New Roman" w:hAnsi="Times New Roman" w:hint="default"/>
      </w:rPr>
    </w:lvl>
    <w:lvl w:ilvl="5" w:tplc="74D2F72E" w:tentative="1">
      <w:start w:val="1"/>
      <w:numFmt w:val="bullet"/>
      <w:lvlText w:val="•"/>
      <w:lvlJc w:val="left"/>
      <w:pPr>
        <w:tabs>
          <w:tab w:val="num" w:pos="4320"/>
        </w:tabs>
        <w:ind w:left="4320" w:hanging="360"/>
      </w:pPr>
      <w:rPr>
        <w:rFonts w:ascii="Times New Roman" w:hAnsi="Times New Roman" w:hint="default"/>
      </w:rPr>
    </w:lvl>
    <w:lvl w:ilvl="6" w:tplc="3B0831AA" w:tentative="1">
      <w:start w:val="1"/>
      <w:numFmt w:val="bullet"/>
      <w:lvlText w:val="•"/>
      <w:lvlJc w:val="left"/>
      <w:pPr>
        <w:tabs>
          <w:tab w:val="num" w:pos="5040"/>
        </w:tabs>
        <w:ind w:left="5040" w:hanging="360"/>
      </w:pPr>
      <w:rPr>
        <w:rFonts w:ascii="Times New Roman" w:hAnsi="Times New Roman" w:hint="default"/>
      </w:rPr>
    </w:lvl>
    <w:lvl w:ilvl="7" w:tplc="AAF4FFEC" w:tentative="1">
      <w:start w:val="1"/>
      <w:numFmt w:val="bullet"/>
      <w:lvlText w:val="•"/>
      <w:lvlJc w:val="left"/>
      <w:pPr>
        <w:tabs>
          <w:tab w:val="num" w:pos="5760"/>
        </w:tabs>
        <w:ind w:left="5760" w:hanging="360"/>
      </w:pPr>
      <w:rPr>
        <w:rFonts w:ascii="Times New Roman" w:hAnsi="Times New Roman" w:hint="default"/>
      </w:rPr>
    </w:lvl>
    <w:lvl w:ilvl="8" w:tplc="B80E6C08"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5B830333"/>
    <w:multiLevelType w:val="hybridMultilevel"/>
    <w:tmpl w:val="E2020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7D2DA2"/>
    <w:multiLevelType w:val="hybridMultilevel"/>
    <w:tmpl w:val="56546B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5EFE1153"/>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05C7B89"/>
    <w:multiLevelType w:val="hybridMultilevel"/>
    <w:tmpl w:val="3A0AFD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4155080"/>
    <w:multiLevelType w:val="hybridMultilevel"/>
    <w:tmpl w:val="CFE044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64502E6F"/>
    <w:multiLevelType w:val="hybridMultilevel"/>
    <w:tmpl w:val="3A1A7D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DD0A97"/>
    <w:multiLevelType w:val="hybridMultilevel"/>
    <w:tmpl w:val="E794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D1907"/>
    <w:multiLevelType w:val="hybridMultilevel"/>
    <w:tmpl w:val="EB245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FA2159"/>
    <w:multiLevelType w:val="hybridMultilevel"/>
    <w:tmpl w:val="FA5AD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D494CED"/>
    <w:multiLevelType w:val="hybridMultilevel"/>
    <w:tmpl w:val="E43EE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2B972B7"/>
    <w:multiLevelType w:val="hybridMultilevel"/>
    <w:tmpl w:val="724C6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6A24B6"/>
    <w:multiLevelType w:val="hybridMultilevel"/>
    <w:tmpl w:val="1654E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5870EC6"/>
    <w:multiLevelType w:val="hybridMultilevel"/>
    <w:tmpl w:val="6C14A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4F5ABB"/>
    <w:multiLevelType w:val="hybridMultilevel"/>
    <w:tmpl w:val="095C66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B37CD9"/>
    <w:multiLevelType w:val="hybridMultilevel"/>
    <w:tmpl w:val="ACD4B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BE9783E"/>
    <w:multiLevelType w:val="hybridMultilevel"/>
    <w:tmpl w:val="772EAEF2"/>
    <w:lvl w:ilvl="0" w:tplc="19D099E6">
      <w:numFmt w:val="bullet"/>
      <w:lvlText w:val="•"/>
      <w:lvlJc w:val="left"/>
      <w:pPr>
        <w:ind w:left="360" w:hanging="360"/>
      </w:pPr>
      <w:rPr>
        <w:rFonts w:ascii="Calibri" w:eastAsia="Times New Roman" w:hAnsi="Calibri"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55" w15:restartNumberingAfterBreak="0">
    <w:nsid w:val="7BF0747A"/>
    <w:multiLevelType w:val="hybridMultilevel"/>
    <w:tmpl w:val="A09C26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D1857B4"/>
    <w:multiLevelType w:val="hybridMultilevel"/>
    <w:tmpl w:val="CE3EB7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DA02EB4"/>
    <w:multiLevelType w:val="hybridMultilevel"/>
    <w:tmpl w:val="9D6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805AEF"/>
    <w:multiLevelType w:val="hybridMultilevel"/>
    <w:tmpl w:val="BD5E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42"/>
  </w:num>
  <w:num w:numId="4">
    <w:abstractNumId w:val="2"/>
  </w:num>
  <w:num w:numId="5">
    <w:abstractNumId w:val="38"/>
  </w:num>
  <w:num w:numId="6">
    <w:abstractNumId w:val="29"/>
  </w:num>
  <w:num w:numId="7">
    <w:abstractNumId w:val="8"/>
  </w:num>
  <w:num w:numId="8">
    <w:abstractNumId w:val="30"/>
  </w:num>
  <w:num w:numId="9">
    <w:abstractNumId w:val="19"/>
  </w:num>
  <w:num w:numId="10">
    <w:abstractNumId w:val="28"/>
  </w:num>
  <w:num w:numId="11">
    <w:abstractNumId w:val="1"/>
  </w:num>
  <w:num w:numId="12">
    <w:abstractNumId w:val="11"/>
  </w:num>
  <w:num w:numId="13">
    <w:abstractNumId w:val="7"/>
  </w:num>
  <w:num w:numId="14">
    <w:abstractNumId w:val="18"/>
  </w:num>
  <w:num w:numId="15">
    <w:abstractNumId w:val="46"/>
  </w:num>
  <w:num w:numId="16">
    <w:abstractNumId w:val="20"/>
  </w:num>
  <w:num w:numId="17">
    <w:abstractNumId w:val="56"/>
  </w:num>
  <w:num w:numId="18">
    <w:abstractNumId w:val="40"/>
  </w:num>
  <w:num w:numId="19">
    <w:abstractNumId w:val="21"/>
  </w:num>
  <w:num w:numId="20">
    <w:abstractNumId w:val="23"/>
  </w:num>
  <w:num w:numId="21">
    <w:abstractNumId w:val="10"/>
  </w:num>
  <w:num w:numId="22">
    <w:abstractNumId w:val="54"/>
  </w:num>
  <w:num w:numId="23">
    <w:abstractNumId w:val="13"/>
  </w:num>
  <w:num w:numId="24">
    <w:abstractNumId w:val="26"/>
  </w:num>
  <w:num w:numId="25">
    <w:abstractNumId w:val="33"/>
  </w:num>
  <w:num w:numId="26">
    <w:abstractNumId w:val="9"/>
  </w:num>
  <w:num w:numId="27">
    <w:abstractNumId w:val="15"/>
  </w:num>
  <w:num w:numId="28">
    <w:abstractNumId w:val="47"/>
  </w:num>
  <w:num w:numId="29">
    <w:abstractNumId w:val="35"/>
  </w:num>
  <w:num w:numId="30">
    <w:abstractNumId w:val="6"/>
  </w:num>
  <w:num w:numId="31">
    <w:abstractNumId w:val="44"/>
  </w:num>
  <w:num w:numId="32">
    <w:abstractNumId w:val="53"/>
  </w:num>
  <w:num w:numId="33">
    <w:abstractNumId w:val="16"/>
  </w:num>
  <w:num w:numId="34">
    <w:abstractNumId w:val="32"/>
  </w:num>
  <w:num w:numId="35">
    <w:abstractNumId w:val="43"/>
  </w:num>
  <w:num w:numId="36">
    <w:abstractNumId w:val="34"/>
  </w:num>
  <w:num w:numId="37">
    <w:abstractNumId w:val="27"/>
  </w:num>
  <w:num w:numId="38">
    <w:abstractNumId w:val="50"/>
  </w:num>
  <w:num w:numId="39">
    <w:abstractNumId w:val="41"/>
  </w:num>
  <w:num w:numId="40">
    <w:abstractNumId w:val="31"/>
  </w:num>
  <w:num w:numId="41">
    <w:abstractNumId w:val="57"/>
  </w:num>
  <w:num w:numId="42">
    <w:abstractNumId w:val="14"/>
  </w:num>
  <w:num w:numId="43">
    <w:abstractNumId w:val="12"/>
  </w:num>
  <w:num w:numId="44">
    <w:abstractNumId w:val="49"/>
  </w:num>
  <w:num w:numId="45">
    <w:abstractNumId w:val="48"/>
  </w:num>
  <w:num w:numId="46">
    <w:abstractNumId w:val="22"/>
  </w:num>
  <w:num w:numId="47">
    <w:abstractNumId w:val="39"/>
  </w:num>
  <w:num w:numId="48">
    <w:abstractNumId w:val="24"/>
  </w:num>
  <w:num w:numId="49">
    <w:abstractNumId w:val="0"/>
  </w:num>
  <w:num w:numId="50">
    <w:abstractNumId w:val="3"/>
  </w:num>
  <w:num w:numId="51">
    <w:abstractNumId w:val="5"/>
  </w:num>
  <w:num w:numId="52">
    <w:abstractNumId w:val="37"/>
  </w:num>
  <w:num w:numId="53">
    <w:abstractNumId w:val="52"/>
  </w:num>
  <w:num w:numId="54">
    <w:abstractNumId w:val="25"/>
  </w:num>
  <w:num w:numId="55">
    <w:abstractNumId w:val="58"/>
  </w:num>
  <w:num w:numId="56">
    <w:abstractNumId w:val="55"/>
  </w:num>
  <w:num w:numId="57">
    <w:abstractNumId w:val="17"/>
  </w:num>
  <w:num w:numId="58">
    <w:abstractNumId w:val="51"/>
  </w:num>
  <w:num w:numId="59">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MC style Lists by se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aewp59ldwzr6etev1pe90vxapztzwww5vv&quot;&gt;Systems papers library&lt;record-ids&gt;&lt;item&gt;1048&lt;/item&gt;&lt;/record-ids&gt;&lt;/item&gt;&lt;/Libraries&gt;"/>
  </w:docVars>
  <w:rsids>
    <w:rsidRoot w:val="009143B9"/>
    <w:rsid w:val="00000D98"/>
    <w:rsid w:val="000015D7"/>
    <w:rsid w:val="000020B5"/>
    <w:rsid w:val="000027E0"/>
    <w:rsid w:val="00003865"/>
    <w:rsid w:val="00003CB1"/>
    <w:rsid w:val="00004249"/>
    <w:rsid w:val="000045A0"/>
    <w:rsid w:val="00004AA2"/>
    <w:rsid w:val="00006295"/>
    <w:rsid w:val="000064F6"/>
    <w:rsid w:val="00006E43"/>
    <w:rsid w:val="00007678"/>
    <w:rsid w:val="00007F74"/>
    <w:rsid w:val="000105DE"/>
    <w:rsid w:val="0001070E"/>
    <w:rsid w:val="000137CA"/>
    <w:rsid w:val="00013818"/>
    <w:rsid w:val="00013960"/>
    <w:rsid w:val="00014059"/>
    <w:rsid w:val="0001482F"/>
    <w:rsid w:val="00014E1F"/>
    <w:rsid w:val="000150A4"/>
    <w:rsid w:val="00015BBF"/>
    <w:rsid w:val="0001689B"/>
    <w:rsid w:val="000168E2"/>
    <w:rsid w:val="00016A4F"/>
    <w:rsid w:val="00016BED"/>
    <w:rsid w:val="00017021"/>
    <w:rsid w:val="0001732B"/>
    <w:rsid w:val="00020270"/>
    <w:rsid w:val="00020655"/>
    <w:rsid w:val="0002075E"/>
    <w:rsid w:val="000209C7"/>
    <w:rsid w:val="00020CD1"/>
    <w:rsid w:val="00021AFA"/>
    <w:rsid w:val="00021B9A"/>
    <w:rsid w:val="00023516"/>
    <w:rsid w:val="00023C55"/>
    <w:rsid w:val="00023DC3"/>
    <w:rsid w:val="00024620"/>
    <w:rsid w:val="00024AE4"/>
    <w:rsid w:val="0002538D"/>
    <w:rsid w:val="00025A40"/>
    <w:rsid w:val="00026816"/>
    <w:rsid w:val="00026DC4"/>
    <w:rsid w:val="000270F1"/>
    <w:rsid w:val="00027538"/>
    <w:rsid w:val="00027B27"/>
    <w:rsid w:val="00030563"/>
    <w:rsid w:val="00030579"/>
    <w:rsid w:val="00030A80"/>
    <w:rsid w:val="00030C50"/>
    <w:rsid w:val="00030FA7"/>
    <w:rsid w:val="00031F5B"/>
    <w:rsid w:val="00032002"/>
    <w:rsid w:val="0003210E"/>
    <w:rsid w:val="000328A4"/>
    <w:rsid w:val="00032914"/>
    <w:rsid w:val="00032F26"/>
    <w:rsid w:val="0003347E"/>
    <w:rsid w:val="000338F5"/>
    <w:rsid w:val="00034018"/>
    <w:rsid w:val="000358CB"/>
    <w:rsid w:val="00036FC4"/>
    <w:rsid w:val="00037388"/>
    <w:rsid w:val="0004014E"/>
    <w:rsid w:val="00040335"/>
    <w:rsid w:val="00041167"/>
    <w:rsid w:val="000413B9"/>
    <w:rsid w:val="000419CD"/>
    <w:rsid w:val="00041BF6"/>
    <w:rsid w:val="00041CC4"/>
    <w:rsid w:val="00042761"/>
    <w:rsid w:val="000437B8"/>
    <w:rsid w:val="00043B38"/>
    <w:rsid w:val="0004568D"/>
    <w:rsid w:val="00046433"/>
    <w:rsid w:val="000465CB"/>
    <w:rsid w:val="0004744A"/>
    <w:rsid w:val="0004762E"/>
    <w:rsid w:val="00047745"/>
    <w:rsid w:val="00050033"/>
    <w:rsid w:val="000506A3"/>
    <w:rsid w:val="00050909"/>
    <w:rsid w:val="00051A7D"/>
    <w:rsid w:val="00052099"/>
    <w:rsid w:val="0005355F"/>
    <w:rsid w:val="00053C35"/>
    <w:rsid w:val="0005409C"/>
    <w:rsid w:val="000549FA"/>
    <w:rsid w:val="00055A88"/>
    <w:rsid w:val="00056106"/>
    <w:rsid w:val="00056716"/>
    <w:rsid w:val="00057891"/>
    <w:rsid w:val="000578F7"/>
    <w:rsid w:val="00057F34"/>
    <w:rsid w:val="0006063D"/>
    <w:rsid w:val="00061C3B"/>
    <w:rsid w:val="00063978"/>
    <w:rsid w:val="0006449B"/>
    <w:rsid w:val="0006496B"/>
    <w:rsid w:val="000649F9"/>
    <w:rsid w:val="00067B73"/>
    <w:rsid w:val="00070179"/>
    <w:rsid w:val="00070488"/>
    <w:rsid w:val="00070550"/>
    <w:rsid w:val="00071001"/>
    <w:rsid w:val="0007157A"/>
    <w:rsid w:val="00071BE4"/>
    <w:rsid w:val="00072D58"/>
    <w:rsid w:val="000737CB"/>
    <w:rsid w:val="00074D63"/>
    <w:rsid w:val="00076894"/>
    <w:rsid w:val="00076DE7"/>
    <w:rsid w:val="00077707"/>
    <w:rsid w:val="00077DB2"/>
    <w:rsid w:val="00080452"/>
    <w:rsid w:val="000804D2"/>
    <w:rsid w:val="00081781"/>
    <w:rsid w:val="00081C83"/>
    <w:rsid w:val="00083DC3"/>
    <w:rsid w:val="00084BD1"/>
    <w:rsid w:val="00084BFD"/>
    <w:rsid w:val="000850CC"/>
    <w:rsid w:val="00085839"/>
    <w:rsid w:val="000863EC"/>
    <w:rsid w:val="0008742A"/>
    <w:rsid w:val="00087ED7"/>
    <w:rsid w:val="0009514F"/>
    <w:rsid w:val="000955BB"/>
    <w:rsid w:val="00095E21"/>
    <w:rsid w:val="00095F6A"/>
    <w:rsid w:val="00096C35"/>
    <w:rsid w:val="00097506"/>
    <w:rsid w:val="00097774"/>
    <w:rsid w:val="00097D2D"/>
    <w:rsid w:val="000A1112"/>
    <w:rsid w:val="000A118F"/>
    <w:rsid w:val="000A133A"/>
    <w:rsid w:val="000A141C"/>
    <w:rsid w:val="000A2C52"/>
    <w:rsid w:val="000A2D8D"/>
    <w:rsid w:val="000A3BDE"/>
    <w:rsid w:val="000A43EF"/>
    <w:rsid w:val="000A4DBC"/>
    <w:rsid w:val="000A5E69"/>
    <w:rsid w:val="000A5EAC"/>
    <w:rsid w:val="000A6503"/>
    <w:rsid w:val="000A792B"/>
    <w:rsid w:val="000A7CA7"/>
    <w:rsid w:val="000A7D8E"/>
    <w:rsid w:val="000B0051"/>
    <w:rsid w:val="000B0C98"/>
    <w:rsid w:val="000B0E4D"/>
    <w:rsid w:val="000B131E"/>
    <w:rsid w:val="000B232F"/>
    <w:rsid w:val="000B2AD0"/>
    <w:rsid w:val="000B2B07"/>
    <w:rsid w:val="000B38DB"/>
    <w:rsid w:val="000B3D7E"/>
    <w:rsid w:val="000B4D2F"/>
    <w:rsid w:val="000B5106"/>
    <w:rsid w:val="000B61A1"/>
    <w:rsid w:val="000B6656"/>
    <w:rsid w:val="000B6AB8"/>
    <w:rsid w:val="000B72AF"/>
    <w:rsid w:val="000B7DFE"/>
    <w:rsid w:val="000C0960"/>
    <w:rsid w:val="000C0CA1"/>
    <w:rsid w:val="000C0F0A"/>
    <w:rsid w:val="000C1872"/>
    <w:rsid w:val="000C1C79"/>
    <w:rsid w:val="000C30EA"/>
    <w:rsid w:val="000C3613"/>
    <w:rsid w:val="000C38A5"/>
    <w:rsid w:val="000C3917"/>
    <w:rsid w:val="000C4835"/>
    <w:rsid w:val="000C4C34"/>
    <w:rsid w:val="000C5877"/>
    <w:rsid w:val="000C5AA6"/>
    <w:rsid w:val="000C5D99"/>
    <w:rsid w:val="000C63CD"/>
    <w:rsid w:val="000C6509"/>
    <w:rsid w:val="000C675F"/>
    <w:rsid w:val="000C72FF"/>
    <w:rsid w:val="000D0CD9"/>
    <w:rsid w:val="000D0FD5"/>
    <w:rsid w:val="000D14E1"/>
    <w:rsid w:val="000D1918"/>
    <w:rsid w:val="000D19C9"/>
    <w:rsid w:val="000D1A48"/>
    <w:rsid w:val="000D1D20"/>
    <w:rsid w:val="000D25D3"/>
    <w:rsid w:val="000D2D55"/>
    <w:rsid w:val="000D2DF6"/>
    <w:rsid w:val="000D3D22"/>
    <w:rsid w:val="000D464B"/>
    <w:rsid w:val="000D4E16"/>
    <w:rsid w:val="000D4FA6"/>
    <w:rsid w:val="000D5989"/>
    <w:rsid w:val="000D7095"/>
    <w:rsid w:val="000D7890"/>
    <w:rsid w:val="000D7B8B"/>
    <w:rsid w:val="000E0465"/>
    <w:rsid w:val="000E062F"/>
    <w:rsid w:val="000E25D0"/>
    <w:rsid w:val="000E2BC0"/>
    <w:rsid w:val="000E2D3B"/>
    <w:rsid w:val="000E2ECD"/>
    <w:rsid w:val="000E36B2"/>
    <w:rsid w:val="000E47D5"/>
    <w:rsid w:val="000E527D"/>
    <w:rsid w:val="000E698E"/>
    <w:rsid w:val="000E7F75"/>
    <w:rsid w:val="000F0DAC"/>
    <w:rsid w:val="000F1FC1"/>
    <w:rsid w:val="000F281D"/>
    <w:rsid w:val="000F2B75"/>
    <w:rsid w:val="000F2EA7"/>
    <w:rsid w:val="000F38A0"/>
    <w:rsid w:val="000F38EC"/>
    <w:rsid w:val="000F391A"/>
    <w:rsid w:val="000F3A12"/>
    <w:rsid w:val="000F3FAE"/>
    <w:rsid w:val="000F456D"/>
    <w:rsid w:val="000F4EFC"/>
    <w:rsid w:val="000F5471"/>
    <w:rsid w:val="000F601E"/>
    <w:rsid w:val="000F64CD"/>
    <w:rsid w:val="000F703C"/>
    <w:rsid w:val="000F73B8"/>
    <w:rsid w:val="000F794B"/>
    <w:rsid w:val="000F7E77"/>
    <w:rsid w:val="000F7ED4"/>
    <w:rsid w:val="0010100D"/>
    <w:rsid w:val="00101CC2"/>
    <w:rsid w:val="0010244C"/>
    <w:rsid w:val="0010283B"/>
    <w:rsid w:val="0010291B"/>
    <w:rsid w:val="001029C3"/>
    <w:rsid w:val="00102B37"/>
    <w:rsid w:val="00102F6E"/>
    <w:rsid w:val="00104218"/>
    <w:rsid w:val="00104999"/>
    <w:rsid w:val="00105CB7"/>
    <w:rsid w:val="00105F8A"/>
    <w:rsid w:val="001060E1"/>
    <w:rsid w:val="00106690"/>
    <w:rsid w:val="00106BD6"/>
    <w:rsid w:val="0011075C"/>
    <w:rsid w:val="00110857"/>
    <w:rsid w:val="001109DC"/>
    <w:rsid w:val="00110E7A"/>
    <w:rsid w:val="00112A6F"/>
    <w:rsid w:val="00112CBB"/>
    <w:rsid w:val="00112F8E"/>
    <w:rsid w:val="00113AC2"/>
    <w:rsid w:val="00113C5A"/>
    <w:rsid w:val="001145D3"/>
    <w:rsid w:val="0011675B"/>
    <w:rsid w:val="0011742D"/>
    <w:rsid w:val="00117BEB"/>
    <w:rsid w:val="00117D77"/>
    <w:rsid w:val="00120599"/>
    <w:rsid w:val="0012059D"/>
    <w:rsid w:val="001213F2"/>
    <w:rsid w:val="0012340B"/>
    <w:rsid w:val="00123938"/>
    <w:rsid w:val="001239EE"/>
    <w:rsid w:val="0012426A"/>
    <w:rsid w:val="00125C44"/>
    <w:rsid w:val="001265D1"/>
    <w:rsid w:val="00127220"/>
    <w:rsid w:val="00130C81"/>
    <w:rsid w:val="00130D33"/>
    <w:rsid w:val="00130FD9"/>
    <w:rsid w:val="001323D7"/>
    <w:rsid w:val="00132775"/>
    <w:rsid w:val="00133D3E"/>
    <w:rsid w:val="00134ED0"/>
    <w:rsid w:val="00135A61"/>
    <w:rsid w:val="00135BDB"/>
    <w:rsid w:val="00135C09"/>
    <w:rsid w:val="00135EA8"/>
    <w:rsid w:val="001372B8"/>
    <w:rsid w:val="001376A4"/>
    <w:rsid w:val="00137736"/>
    <w:rsid w:val="00137747"/>
    <w:rsid w:val="00137FD9"/>
    <w:rsid w:val="001410B7"/>
    <w:rsid w:val="001426D1"/>
    <w:rsid w:val="00142828"/>
    <w:rsid w:val="00142EC6"/>
    <w:rsid w:val="00144580"/>
    <w:rsid w:val="00144DA2"/>
    <w:rsid w:val="00146741"/>
    <w:rsid w:val="001467B3"/>
    <w:rsid w:val="001468B0"/>
    <w:rsid w:val="00146A3B"/>
    <w:rsid w:val="0015028B"/>
    <w:rsid w:val="001509B0"/>
    <w:rsid w:val="00150AA7"/>
    <w:rsid w:val="00150D6E"/>
    <w:rsid w:val="00150E95"/>
    <w:rsid w:val="00150F6E"/>
    <w:rsid w:val="00151126"/>
    <w:rsid w:val="00151B0C"/>
    <w:rsid w:val="00152037"/>
    <w:rsid w:val="0015211E"/>
    <w:rsid w:val="00152553"/>
    <w:rsid w:val="001532EA"/>
    <w:rsid w:val="0015390F"/>
    <w:rsid w:val="00153C18"/>
    <w:rsid w:val="001543C1"/>
    <w:rsid w:val="00154FB3"/>
    <w:rsid w:val="00155B20"/>
    <w:rsid w:val="00156E83"/>
    <w:rsid w:val="00157350"/>
    <w:rsid w:val="0015762C"/>
    <w:rsid w:val="00157959"/>
    <w:rsid w:val="0016058A"/>
    <w:rsid w:val="00161677"/>
    <w:rsid w:val="0016477E"/>
    <w:rsid w:val="00165194"/>
    <w:rsid w:val="001652DA"/>
    <w:rsid w:val="00166A5B"/>
    <w:rsid w:val="00167D81"/>
    <w:rsid w:val="00170942"/>
    <w:rsid w:val="001711B3"/>
    <w:rsid w:val="00171361"/>
    <w:rsid w:val="00171972"/>
    <w:rsid w:val="0017210E"/>
    <w:rsid w:val="001729A6"/>
    <w:rsid w:val="0017349E"/>
    <w:rsid w:val="001745F3"/>
    <w:rsid w:val="00176F3B"/>
    <w:rsid w:val="00176F9F"/>
    <w:rsid w:val="00177D05"/>
    <w:rsid w:val="00177E15"/>
    <w:rsid w:val="00177FE0"/>
    <w:rsid w:val="00180181"/>
    <w:rsid w:val="00180D85"/>
    <w:rsid w:val="00181151"/>
    <w:rsid w:val="001813E2"/>
    <w:rsid w:val="00182FE6"/>
    <w:rsid w:val="00183546"/>
    <w:rsid w:val="00183C6C"/>
    <w:rsid w:val="00184377"/>
    <w:rsid w:val="00185806"/>
    <w:rsid w:val="00186817"/>
    <w:rsid w:val="00190190"/>
    <w:rsid w:val="001902B6"/>
    <w:rsid w:val="00190490"/>
    <w:rsid w:val="00190E0C"/>
    <w:rsid w:val="00191797"/>
    <w:rsid w:val="001933F2"/>
    <w:rsid w:val="00193409"/>
    <w:rsid w:val="00194092"/>
    <w:rsid w:val="00194115"/>
    <w:rsid w:val="00194413"/>
    <w:rsid w:val="00194533"/>
    <w:rsid w:val="0019478F"/>
    <w:rsid w:val="0019481A"/>
    <w:rsid w:val="00194D6F"/>
    <w:rsid w:val="00194E73"/>
    <w:rsid w:val="0019523E"/>
    <w:rsid w:val="00195894"/>
    <w:rsid w:val="00195B51"/>
    <w:rsid w:val="00196AAB"/>
    <w:rsid w:val="00196AC4"/>
    <w:rsid w:val="001971AC"/>
    <w:rsid w:val="001A01BF"/>
    <w:rsid w:val="001A0F24"/>
    <w:rsid w:val="001A1B46"/>
    <w:rsid w:val="001A2BBD"/>
    <w:rsid w:val="001A3C6F"/>
    <w:rsid w:val="001A4DE2"/>
    <w:rsid w:val="001A5749"/>
    <w:rsid w:val="001A593B"/>
    <w:rsid w:val="001A6595"/>
    <w:rsid w:val="001B011C"/>
    <w:rsid w:val="001B0905"/>
    <w:rsid w:val="001B09FF"/>
    <w:rsid w:val="001B1382"/>
    <w:rsid w:val="001B156B"/>
    <w:rsid w:val="001B2692"/>
    <w:rsid w:val="001B33F1"/>
    <w:rsid w:val="001B3488"/>
    <w:rsid w:val="001B3CD5"/>
    <w:rsid w:val="001B429A"/>
    <w:rsid w:val="001B4835"/>
    <w:rsid w:val="001B4E04"/>
    <w:rsid w:val="001B7435"/>
    <w:rsid w:val="001C0700"/>
    <w:rsid w:val="001C0A98"/>
    <w:rsid w:val="001C1329"/>
    <w:rsid w:val="001C203A"/>
    <w:rsid w:val="001C2685"/>
    <w:rsid w:val="001C270F"/>
    <w:rsid w:val="001C2BC7"/>
    <w:rsid w:val="001C2EA7"/>
    <w:rsid w:val="001C2EF4"/>
    <w:rsid w:val="001C30F6"/>
    <w:rsid w:val="001C3C57"/>
    <w:rsid w:val="001C3D84"/>
    <w:rsid w:val="001C4B4A"/>
    <w:rsid w:val="001C545E"/>
    <w:rsid w:val="001C5B5C"/>
    <w:rsid w:val="001C6C5A"/>
    <w:rsid w:val="001C70BB"/>
    <w:rsid w:val="001D0668"/>
    <w:rsid w:val="001D09B3"/>
    <w:rsid w:val="001D1E52"/>
    <w:rsid w:val="001D2673"/>
    <w:rsid w:val="001D2CF6"/>
    <w:rsid w:val="001D35E1"/>
    <w:rsid w:val="001D3CA2"/>
    <w:rsid w:val="001D4297"/>
    <w:rsid w:val="001D4AA5"/>
    <w:rsid w:val="001D5175"/>
    <w:rsid w:val="001D7243"/>
    <w:rsid w:val="001E0C8A"/>
    <w:rsid w:val="001E1904"/>
    <w:rsid w:val="001E1CD5"/>
    <w:rsid w:val="001E289B"/>
    <w:rsid w:val="001E4107"/>
    <w:rsid w:val="001E46EB"/>
    <w:rsid w:val="001E5F4E"/>
    <w:rsid w:val="001E624A"/>
    <w:rsid w:val="001E6F19"/>
    <w:rsid w:val="001F0046"/>
    <w:rsid w:val="001F154B"/>
    <w:rsid w:val="001F2C53"/>
    <w:rsid w:val="001F2F1E"/>
    <w:rsid w:val="001F32B7"/>
    <w:rsid w:val="001F3F73"/>
    <w:rsid w:val="001F4C8E"/>
    <w:rsid w:val="001F52E0"/>
    <w:rsid w:val="001F540C"/>
    <w:rsid w:val="001F57EE"/>
    <w:rsid w:val="001F59A2"/>
    <w:rsid w:val="001F5CE9"/>
    <w:rsid w:val="001F64E4"/>
    <w:rsid w:val="001F75E8"/>
    <w:rsid w:val="00200586"/>
    <w:rsid w:val="00201911"/>
    <w:rsid w:val="00201D20"/>
    <w:rsid w:val="00201DF5"/>
    <w:rsid w:val="002024B8"/>
    <w:rsid w:val="00202788"/>
    <w:rsid w:val="00202797"/>
    <w:rsid w:val="00202A78"/>
    <w:rsid w:val="002030CF"/>
    <w:rsid w:val="00203C61"/>
    <w:rsid w:val="00204C81"/>
    <w:rsid w:val="00206602"/>
    <w:rsid w:val="002069D8"/>
    <w:rsid w:val="00210223"/>
    <w:rsid w:val="00210674"/>
    <w:rsid w:val="00210737"/>
    <w:rsid w:val="00210C19"/>
    <w:rsid w:val="002124CC"/>
    <w:rsid w:val="00212A6F"/>
    <w:rsid w:val="00213AC0"/>
    <w:rsid w:val="00213CF5"/>
    <w:rsid w:val="00213DCA"/>
    <w:rsid w:val="002140C2"/>
    <w:rsid w:val="00214658"/>
    <w:rsid w:val="00214E77"/>
    <w:rsid w:val="002153E5"/>
    <w:rsid w:val="00216424"/>
    <w:rsid w:val="002165A6"/>
    <w:rsid w:val="00216EDE"/>
    <w:rsid w:val="00217AD1"/>
    <w:rsid w:val="00221D45"/>
    <w:rsid w:val="00221E0C"/>
    <w:rsid w:val="0022259C"/>
    <w:rsid w:val="002228A0"/>
    <w:rsid w:val="002229F3"/>
    <w:rsid w:val="00222ADF"/>
    <w:rsid w:val="00223A24"/>
    <w:rsid w:val="00224A2E"/>
    <w:rsid w:val="00225CB1"/>
    <w:rsid w:val="002274B1"/>
    <w:rsid w:val="0022755A"/>
    <w:rsid w:val="002300D4"/>
    <w:rsid w:val="0023103B"/>
    <w:rsid w:val="00231C59"/>
    <w:rsid w:val="00232D5C"/>
    <w:rsid w:val="0023311F"/>
    <w:rsid w:val="002332D4"/>
    <w:rsid w:val="002333FE"/>
    <w:rsid w:val="00233C0A"/>
    <w:rsid w:val="00234762"/>
    <w:rsid w:val="00234AA5"/>
    <w:rsid w:val="00234E7B"/>
    <w:rsid w:val="0023524F"/>
    <w:rsid w:val="00236CCA"/>
    <w:rsid w:val="00236E43"/>
    <w:rsid w:val="00237B99"/>
    <w:rsid w:val="00240777"/>
    <w:rsid w:val="00241366"/>
    <w:rsid w:val="00243B16"/>
    <w:rsid w:val="00245588"/>
    <w:rsid w:val="00245F6A"/>
    <w:rsid w:val="00246CA1"/>
    <w:rsid w:val="00246FBD"/>
    <w:rsid w:val="002470EE"/>
    <w:rsid w:val="00247258"/>
    <w:rsid w:val="002472A9"/>
    <w:rsid w:val="00247A1D"/>
    <w:rsid w:val="00250D45"/>
    <w:rsid w:val="00251E05"/>
    <w:rsid w:val="00252432"/>
    <w:rsid w:val="002529A0"/>
    <w:rsid w:val="00252EDD"/>
    <w:rsid w:val="0025373B"/>
    <w:rsid w:val="002540C3"/>
    <w:rsid w:val="00256F94"/>
    <w:rsid w:val="00257F45"/>
    <w:rsid w:val="002604F2"/>
    <w:rsid w:val="00261B5D"/>
    <w:rsid w:val="00261C26"/>
    <w:rsid w:val="00261D68"/>
    <w:rsid w:val="00262173"/>
    <w:rsid w:val="0026326F"/>
    <w:rsid w:val="002636B7"/>
    <w:rsid w:val="0026442A"/>
    <w:rsid w:val="00264543"/>
    <w:rsid w:val="002656BB"/>
    <w:rsid w:val="00265728"/>
    <w:rsid w:val="00265DC8"/>
    <w:rsid w:val="002664E7"/>
    <w:rsid w:val="002670E0"/>
    <w:rsid w:val="00267582"/>
    <w:rsid w:val="002675B1"/>
    <w:rsid w:val="00267E97"/>
    <w:rsid w:val="00270734"/>
    <w:rsid w:val="00270D6A"/>
    <w:rsid w:val="00271A9E"/>
    <w:rsid w:val="00272401"/>
    <w:rsid w:val="00272CF2"/>
    <w:rsid w:val="00273338"/>
    <w:rsid w:val="0027339D"/>
    <w:rsid w:val="00273512"/>
    <w:rsid w:val="00273D4A"/>
    <w:rsid w:val="00274660"/>
    <w:rsid w:val="002747B9"/>
    <w:rsid w:val="002753DA"/>
    <w:rsid w:val="0027540C"/>
    <w:rsid w:val="0027555C"/>
    <w:rsid w:val="00275B64"/>
    <w:rsid w:val="00275D4E"/>
    <w:rsid w:val="00276BA9"/>
    <w:rsid w:val="00276D56"/>
    <w:rsid w:val="002772B3"/>
    <w:rsid w:val="00277337"/>
    <w:rsid w:val="00277DBA"/>
    <w:rsid w:val="002809F3"/>
    <w:rsid w:val="00280BCE"/>
    <w:rsid w:val="00280C0D"/>
    <w:rsid w:val="00280CEF"/>
    <w:rsid w:val="00281388"/>
    <w:rsid w:val="00281A13"/>
    <w:rsid w:val="00281F97"/>
    <w:rsid w:val="00282CE4"/>
    <w:rsid w:val="00285106"/>
    <w:rsid w:val="002870A8"/>
    <w:rsid w:val="00287CEE"/>
    <w:rsid w:val="00290607"/>
    <w:rsid w:val="0029156D"/>
    <w:rsid w:val="00292DAA"/>
    <w:rsid w:val="00293ECF"/>
    <w:rsid w:val="00293F96"/>
    <w:rsid w:val="002940B3"/>
    <w:rsid w:val="00294725"/>
    <w:rsid w:val="00294966"/>
    <w:rsid w:val="00294CE1"/>
    <w:rsid w:val="002954B6"/>
    <w:rsid w:val="00295B12"/>
    <w:rsid w:val="002970AA"/>
    <w:rsid w:val="002971AD"/>
    <w:rsid w:val="00297232"/>
    <w:rsid w:val="00297A7D"/>
    <w:rsid w:val="002A045D"/>
    <w:rsid w:val="002A0ED7"/>
    <w:rsid w:val="002A10EA"/>
    <w:rsid w:val="002A1A2C"/>
    <w:rsid w:val="002A1CC2"/>
    <w:rsid w:val="002A3332"/>
    <w:rsid w:val="002A4E19"/>
    <w:rsid w:val="002A4E2D"/>
    <w:rsid w:val="002A54BB"/>
    <w:rsid w:val="002A6D7A"/>
    <w:rsid w:val="002A70CF"/>
    <w:rsid w:val="002A738F"/>
    <w:rsid w:val="002B0647"/>
    <w:rsid w:val="002B06EF"/>
    <w:rsid w:val="002B070E"/>
    <w:rsid w:val="002B09E3"/>
    <w:rsid w:val="002B0D40"/>
    <w:rsid w:val="002B0DD4"/>
    <w:rsid w:val="002B155F"/>
    <w:rsid w:val="002B1DD6"/>
    <w:rsid w:val="002B25C2"/>
    <w:rsid w:val="002B2691"/>
    <w:rsid w:val="002B29EF"/>
    <w:rsid w:val="002B2F58"/>
    <w:rsid w:val="002B3F05"/>
    <w:rsid w:val="002B3FDA"/>
    <w:rsid w:val="002B4536"/>
    <w:rsid w:val="002B77F3"/>
    <w:rsid w:val="002B7B76"/>
    <w:rsid w:val="002C04EC"/>
    <w:rsid w:val="002C0B81"/>
    <w:rsid w:val="002C1E1A"/>
    <w:rsid w:val="002C32BD"/>
    <w:rsid w:val="002C32C8"/>
    <w:rsid w:val="002C42E2"/>
    <w:rsid w:val="002C4C61"/>
    <w:rsid w:val="002C5406"/>
    <w:rsid w:val="002C5ABA"/>
    <w:rsid w:val="002C6422"/>
    <w:rsid w:val="002C673D"/>
    <w:rsid w:val="002C7610"/>
    <w:rsid w:val="002D0891"/>
    <w:rsid w:val="002D143A"/>
    <w:rsid w:val="002D364F"/>
    <w:rsid w:val="002D43E4"/>
    <w:rsid w:val="002D552F"/>
    <w:rsid w:val="002D571C"/>
    <w:rsid w:val="002D7813"/>
    <w:rsid w:val="002E00FC"/>
    <w:rsid w:val="002E017B"/>
    <w:rsid w:val="002E0223"/>
    <w:rsid w:val="002E0700"/>
    <w:rsid w:val="002E0CE1"/>
    <w:rsid w:val="002E10AC"/>
    <w:rsid w:val="002E25D2"/>
    <w:rsid w:val="002E2C19"/>
    <w:rsid w:val="002E317C"/>
    <w:rsid w:val="002E32DF"/>
    <w:rsid w:val="002E3663"/>
    <w:rsid w:val="002E427C"/>
    <w:rsid w:val="002E4549"/>
    <w:rsid w:val="002E5587"/>
    <w:rsid w:val="002E7136"/>
    <w:rsid w:val="002E731B"/>
    <w:rsid w:val="002F0398"/>
    <w:rsid w:val="002F2AD1"/>
    <w:rsid w:val="002F2F85"/>
    <w:rsid w:val="002F2FFD"/>
    <w:rsid w:val="002F4439"/>
    <w:rsid w:val="002F507E"/>
    <w:rsid w:val="002F5231"/>
    <w:rsid w:val="002F5C9E"/>
    <w:rsid w:val="002F66E0"/>
    <w:rsid w:val="002F67A2"/>
    <w:rsid w:val="002F6B8D"/>
    <w:rsid w:val="00300192"/>
    <w:rsid w:val="0030027D"/>
    <w:rsid w:val="003006F7"/>
    <w:rsid w:val="00300CB0"/>
    <w:rsid w:val="003011C5"/>
    <w:rsid w:val="003019E2"/>
    <w:rsid w:val="00301CA1"/>
    <w:rsid w:val="00302373"/>
    <w:rsid w:val="00302CAB"/>
    <w:rsid w:val="00303906"/>
    <w:rsid w:val="00305381"/>
    <w:rsid w:val="003056E5"/>
    <w:rsid w:val="003065E3"/>
    <w:rsid w:val="003068C1"/>
    <w:rsid w:val="00307683"/>
    <w:rsid w:val="00307C91"/>
    <w:rsid w:val="00307E7A"/>
    <w:rsid w:val="003107A8"/>
    <w:rsid w:val="0031117E"/>
    <w:rsid w:val="00311728"/>
    <w:rsid w:val="00311E0C"/>
    <w:rsid w:val="00312402"/>
    <w:rsid w:val="00312425"/>
    <w:rsid w:val="00314488"/>
    <w:rsid w:val="00314C3D"/>
    <w:rsid w:val="00315FD3"/>
    <w:rsid w:val="00316A9F"/>
    <w:rsid w:val="00317115"/>
    <w:rsid w:val="00320038"/>
    <w:rsid w:val="003211D7"/>
    <w:rsid w:val="003213F4"/>
    <w:rsid w:val="00322445"/>
    <w:rsid w:val="00322BE0"/>
    <w:rsid w:val="00322FF9"/>
    <w:rsid w:val="0032365D"/>
    <w:rsid w:val="00323E5E"/>
    <w:rsid w:val="00324CEE"/>
    <w:rsid w:val="00324DDF"/>
    <w:rsid w:val="00324E4C"/>
    <w:rsid w:val="00326051"/>
    <w:rsid w:val="00326C07"/>
    <w:rsid w:val="00326FCD"/>
    <w:rsid w:val="00330893"/>
    <w:rsid w:val="00330CC6"/>
    <w:rsid w:val="00331736"/>
    <w:rsid w:val="003325BD"/>
    <w:rsid w:val="003329F6"/>
    <w:rsid w:val="00333393"/>
    <w:rsid w:val="00333B6D"/>
    <w:rsid w:val="003341A6"/>
    <w:rsid w:val="0033480D"/>
    <w:rsid w:val="00334FE9"/>
    <w:rsid w:val="003356F9"/>
    <w:rsid w:val="00335D3D"/>
    <w:rsid w:val="00337194"/>
    <w:rsid w:val="0033719C"/>
    <w:rsid w:val="00337F1F"/>
    <w:rsid w:val="0034087F"/>
    <w:rsid w:val="00340920"/>
    <w:rsid w:val="00340FBA"/>
    <w:rsid w:val="003410CD"/>
    <w:rsid w:val="00341829"/>
    <w:rsid w:val="00341886"/>
    <w:rsid w:val="00344084"/>
    <w:rsid w:val="003441C2"/>
    <w:rsid w:val="003453A1"/>
    <w:rsid w:val="00347511"/>
    <w:rsid w:val="00347C28"/>
    <w:rsid w:val="003504E6"/>
    <w:rsid w:val="00350EAD"/>
    <w:rsid w:val="003519DB"/>
    <w:rsid w:val="003524BA"/>
    <w:rsid w:val="00352A59"/>
    <w:rsid w:val="00353021"/>
    <w:rsid w:val="003533D5"/>
    <w:rsid w:val="003535AF"/>
    <w:rsid w:val="00353707"/>
    <w:rsid w:val="00353D1C"/>
    <w:rsid w:val="00354F47"/>
    <w:rsid w:val="0035678C"/>
    <w:rsid w:val="00356962"/>
    <w:rsid w:val="00356C10"/>
    <w:rsid w:val="00356D21"/>
    <w:rsid w:val="00357133"/>
    <w:rsid w:val="0035741D"/>
    <w:rsid w:val="0035783E"/>
    <w:rsid w:val="00360185"/>
    <w:rsid w:val="00360966"/>
    <w:rsid w:val="00360ACC"/>
    <w:rsid w:val="00360B45"/>
    <w:rsid w:val="00360B4A"/>
    <w:rsid w:val="00360F84"/>
    <w:rsid w:val="0036250F"/>
    <w:rsid w:val="0036263C"/>
    <w:rsid w:val="0036272F"/>
    <w:rsid w:val="00363A38"/>
    <w:rsid w:val="003648E4"/>
    <w:rsid w:val="00364938"/>
    <w:rsid w:val="00364EB3"/>
    <w:rsid w:val="00364EF2"/>
    <w:rsid w:val="00365B78"/>
    <w:rsid w:val="00365D67"/>
    <w:rsid w:val="00366428"/>
    <w:rsid w:val="00367283"/>
    <w:rsid w:val="003703E8"/>
    <w:rsid w:val="0037089A"/>
    <w:rsid w:val="003711DB"/>
    <w:rsid w:val="00371485"/>
    <w:rsid w:val="0037155C"/>
    <w:rsid w:val="00372148"/>
    <w:rsid w:val="00372994"/>
    <w:rsid w:val="00372A3A"/>
    <w:rsid w:val="00373414"/>
    <w:rsid w:val="0037398B"/>
    <w:rsid w:val="00374DEB"/>
    <w:rsid w:val="00375092"/>
    <w:rsid w:val="00375C79"/>
    <w:rsid w:val="00375E18"/>
    <w:rsid w:val="00375EF7"/>
    <w:rsid w:val="003763E3"/>
    <w:rsid w:val="0037666A"/>
    <w:rsid w:val="00376ECC"/>
    <w:rsid w:val="00376F2F"/>
    <w:rsid w:val="00376F3B"/>
    <w:rsid w:val="003777CB"/>
    <w:rsid w:val="00377DC8"/>
    <w:rsid w:val="00380503"/>
    <w:rsid w:val="00380A17"/>
    <w:rsid w:val="003821BA"/>
    <w:rsid w:val="0038259B"/>
    <w:rsid w:val="003828B9"/>
    <w:rsid w:val="00383AC5"/>
    <w:rsid w:val="00383E07"/>
    <w:rsid w:val="00384593"/>
    <w:rsid w:val="00385A12"/>
    <w:rsid w:val="003860FA"/>
    <w:rsid w:val="00386856"/>
    <w:rsid w:val="00387E2A"/>
    <w:rsid w:val="00390E9D"/>
    <w:rsid w:val="00390EF0"/>
    <w:rsid w:val="003911EB"/>
    <w:rsid w:val="0039228E"/>
    <w:rsid w:val="00392498"/>
    <w:rsid w:val="00392E42"/>
    <w:rsid w:val="00394083"/>
    <w:rsid w:val="00394F22"/>
    <w:rsid w:val="00394F61"/>
    <w:rsid w:val="003951CE"/>
    <w:rsid w:val="00395D75"/>
    <w:rsid w:val="00396372"/>
    <w:rsid w:val="0039669E"/>
    <w:rsid w:val="00396700"/>
    <w:rsid w:val="003967A4"/>
    <w:rsid w:val="00396A45"/>
    <w:rsid w:val="003970F9"/>
    <w:rsid w:val="003973DB"/>
    <w:rsid w:val="003973ED"/>
    <w:rsid w:val="00397427"/>
    <w:rsid w:val="00397602"/>
    <w:rsid w:val="003A16CC"/>
    <w:rsid w:val="003A2131"/>
    <w:rsid w:val="003A2703"/>
    <w:rsid w:val="003A27EF"/>
    <w:rsid w:val="003A2EFA"/>
    <w:rsid w:val="003A2FC9"/>
    <w:rsid w:val="003A300D"/>
    <w:rsid w:val="003A3409"/>
    <w:rsid w:val="003A3932"/>
    <w:rsid w:val="003A480D"/>
    <w:rsid w:val="003A530F"/>
    <w:rsid w:val="003A5326"/>
    <w:rsid w:val="003A6C99"/>
    <w:rsid w:val="003A76E9"/>
    <w:rsid w:val="003A7FE8"/>
    <w:rsid w:val="003B0500"/>
    <w:rsid w:val="003B061E"/>
    <w:rsid w:val="003B1100"/>
    <w:rsid w:val="003B130A"/>
    <w:rsid w:val="003B2051"/>
    <w:rsid w:val="003B3CCC"/>
    <w:rsid w:val="003B55C4"/>
    <w:rsid w:val="003B5699"/>
    <w:rsid w:val="003B5A7C"/>
    <w:rsid w:val="003B6910"/>
    <w:rsid w:val="003B71A1"/>
    <w:rsid w:val="003B76D4"/>
    <w:rsid w:val="003B7985"/>
    <w:rsid w:val="003C06B7"/>
    <w:rsid w:val="003C1311"/>
    <w:rsid w:val="003C14E9"/>
    <w:rsid w:val="003C1A62"/>
    <w:rsid w:val="003C1E89"/>
    <w:rsid w:val="003C2131"/>
    <w:rsid w:val="003C2CEC"/>
    <w:rsid w:val="003C39B1"/>
    <w:rsid w:val="003C556E"/>
    <w:rsid w:val="003C5591"/>
    <w:rsid w:val="003D04B4"/>
    <w:rsid w:val="003D0793"/>
    <w:rsid w:val="003D0DF2"/>
    <w:rsid w:val="003D15D5"/>
    <w:rsid w:val="003D2AEF"/>
    <w:rsid w:val="003D3989"/>
    <w:rsid w:val="003D41E1"/>
    <w:rsid w:val="003D67D3"/>
    <w:rsid w:val="003D7574"/>
    <w:rsid w:val="003D7603"/>
    <w:rsid w:val="003E090F"/>
    <w:rsid w:val="003E1889"/>
    <w:rsid w:val="003E1DEE"/>
    <w:rsid w:val="003E1F88"/>
    <w:rsid w:val="003E2438"/>
    <w:rsid w:val="003E275D"/>
    <w:rsid w:val="003E2B81"/>
    <w:rsid w:val="003E3AA1"/>
    <w:rsid w:val="003E3DCF"/>
    <w:rsid w:val="003E428A"/>
    <w:rsid w:val="003E4A50"/>
    <w:rsid w:val="003E511E"/>
    <w:rsid w:val="003E5DAE"/>
    <w:rsid w:val="003E5E79"/>
    <w:rsid w:val="003E5F04"/>
    <w:rsid w:val="003E6573"/>
    <w:rsid w:val="003E6618"/>
    <w:rsid w:val="003E77A8"/>
    <w:rsid w:val="003E7C8A"/>
    <w:rsid w:val="003F0224"/>
    <w:rsid w:val="003F0E50"/>
    <w:rsid w:val="003F1402"/>
    <w:rsid w:val="003F1979"/>
    <w:rsid w:val="003F25F3"/>
    <w:rsid w:val="003F37F9"/>
    <w:rsid w:val="003F3DC8"/>
    <w:rsid w:val="003F40B2"/>
    <w:rsid w:val="003F4E1E"/>
    <w:rsid w:val="003F4E70"/>
    <w:rsid w:val="003F5D12"/>
    <w:rsid w:val="003F600B"/>
    <w:rsid w:val="003F660C"/>
    <w:rsid w:val="003F71C9"/>
    <w:rsid w:val="003F7DFD"/>
    <w:rsid w:val="00401287"/>
    <w:rsid w:val="004012A4"/>
    <w:rsid w:val="00401D71"/>
    <w:rsid w:val="00403690"/>
    <w:rsid w:val="004052C5"/>
    <w:rsid w:val="00405606"/>
    <w:rsid w:val="00405628"/>
    <w:rsid w:val="00406980"/>
    <w:rsid w:val="004079BF"/>
    <w:rsid w:val="00407E0E"/>
    <w:rsid w:val="0041002C"/>
    <w:rsid w:val="004114DD"/>
    <w:rsid w:val="00411E73"/>
    <w:rsid w:val="00412DD4"/>
    <w:rsid w:val="00412ED8"/>
    <w:rsid w:val="00413A3D"/>
    <w:rsid w:val="00415940"/>
    <w:rsid w:val="00415C1F"/>
    <w:rsid w:val="00416A2F"/>
    <w:rsid w:val="00416F72"/>
    <w:rsid w:val="00417258"/>
    <w:rsid w:val="00420101"/>
    <w:rsid w:val="004211F3"/>
    <w:rsid w:val="00421CE3"/>
    <w:rsid w:val="00421E9C"/>
    <w:rsid w:val="00421ECB"/>
    <w:rsid w:val="00422F9F"/>
    <w:rsid w:val="00424190"/>
    <w:rsid w:val="0042464C"/>
    <w:rsid w:val="00424811"/>
    <w:rsid w:val="004249E8"/>
    <w:rsid w:val="00424B09"/>
    <w:rsid w:val="004261F6"/>
    <w:rsid w:val="00426565"/>
    <w:rsid w:val="00426BBA"/>
    <w:rsid w:val="00426C19"/>
    <w:rsid w:val="00427047"/>
    <w:rsid w:val="0042733F"/>
    <w:rsid w:val="004274C4"/>
    <w:rsid w:val="00427C15"/>
    <w:rsid w:val="00427F94"/>
    <w:rsid w:val="00430D27"/>
    <w:rsid w:val="00431C26"/>
    <w:rsid w:val="00432230"/>
    <w:rsid w:val="0043235D"/>
    <w:rsid w:val="00433925"/>
    <w:rsid w:val="004345F4"/>
    <w:rsid w:val="0043461C"/>
    <w:rsid w:val="00434B98"/>
    <w:rsid w:val="0043556B"/>
    <w:rsid w:val="00435713"/>
    <w:rsid w:val="004366DB"/>
    <w:rsid w:val="00437075"/>
    <w:rsid w:val="00440646"/>
    <w:rsid w:val="00441151"/>
    <w:rsid w:val="004411B6"/>
    <w:rsid w:val="004419C2"/>
    <w:rsid w:val="004422C1"/>
    <w:rsid w:val="004423DB"/>
    <w:rsid w:val="004427B0"/>
    <w:rsid w:val="00442EEF"/>
    <w:rsid w:val="0044360E"/>
    <w:rsid w:val="0044390F"/>
    <w:rsid w:val="00444193"/>
    <w:rsid w:val="0044472A"/>
    <w:rsid w:val="00445611"/>
    <w:rsid w:val="004456D9"/>
    <w:rsid w:val="004461ED"/>
    <w:rsid w:val="00446763"/>
    <w:rsid w:val="00447161"/>
    <w:rsid w:val="0044719C"/>
    <w:rsid w:val="004473B8"/>
    <w:rsid w:val="00447A5A"/>
    <w:rsid w:val="00447FC2"/>
    <w:rsid w:val="00450150"/>
    <w:rsid w:val="00451CA0"/>
    <w:rsid w:val="00452E6A"/>
    <w:rsid w:val="004531E1"/>
    <w:rsid w:val="0045353B"/>
    <w:rsid w:val="0045396E"/>
    <w:rsid w:val="00453ED4"/>
    <w:rsid w:val="00454A48"/>
    <w:rsid w:val="0045566F"/>
    <w:rsid w:val="0045583A"/>
    <w:rsid w:val="00455E44"/>
    <w:rsid w:val="00457087"/>
    <w:rsid w:val="00457480"/>
    <w:rsid w:val="00457B60"/>
    <w:rsid w:val="004602F0"/>
    <w:rsid w:val="004603C4"/>
    <w:rsid w:val="0046051E"/>
    <w:rsid w:val="00460A1F"/>
    <w:rsid w:val="00460BDE"/>
    <w:rsid w:val="00460C8F"/>
    <w:rsid w:val="004619D3"/>
    <w:rsid w:val="00462102"/>
    <w:rsid w:val="00462E6B"/>
    <w:rsid w:val="00463754"/>
    <w:rsid w:val="0046459E"/>
    <w:rsid w:val="00464A12"/>
    <w:rsid w:val="00464AD1"/>
    <w:rsid w:val="00465540"/>
    <w:rsid w:val="00465821"/>
    <w:rsid w:val="00465937"/>
    <w:rsid w:val="0046689D"/>
    <w:rsid w:val="0047223D"/>
    <w:rsid w:val="00472468"/>
    <w:rsid w:val="00472992"/>
    <w:rsid w:val="0047491D"/>
    <w:rsid w:val="00475A7F"/>
    <w:rsid w:val="00476528"/>
    <w:rsid w:val="004768E9"/>
    <w:rsid w:val="00476C80"/>
    <w:rsid w:val="00476E93"/>
    <w:rsid w:val="00477614"/>
    <w:rsid w:val="00477A76"/>
    <w:rsid w:val="00480951"/>
    <w:rsid w:val="004821F5"/>
    <w:rsid w:val="0048370B"/>
    <w:rsid w:val="004837F5"/>
    <w:rsid w:val="00483A20"/>
    <w:rsid w:val="00483CD4"/>
    <w:rsid w:val="0048413C"/>
    <w:rsid w:val="00484278"/>
    <w:rsid w:val="00484A7A"/>
    <w:rsid w:val="004850AC"/>
    <w:rsid w:val="00486083"/>
    <w:rsid w:val="00486547"/>
    <w:rsid w:val="00486CF6"/>
    <w:rsid w:val="00487351"/>
    <w:rsid w:val="00487486"/>
    <w:rsid w:val="004875EF"/>
    <w:rsid w:val="0048774E"/>
    <w:rsid w:val="004879C3"/>
    <w:rsid w:val="00487D98"/>
    <w:rsid w:val="00487EFA"/>
    <w:rsid w:val="0049093C"/>
    <w:rsid w:val="00490FEA"/>
    <w:rsid w:val="004913AE"/>
    <w:rsid w:val="0049169B"/>
    <w:rsid w:val="004935CE"/>
    <w:rsid w:val="00495C36"/>
    <w:rsid w:val="00495D58"/>
    <w:rsid w:val="0049622B"/>
    <w:rsid w:val="0049707E"/>
    <w:rsid w:val="00497E18"/>
    <w:rsid w:val="00497EA0"/>
    <w:rsid w:val="004A0071"/>
    <w:rsid w:val="004A0178"/>
    <w:rsid w:val="004A1B25"/>
    <w:rsid w:val="004A1DB1"/>
    <w:rsid w:val="004A23FC"/>
    <w:rsid w:val="004A2492"/>
    <w:rsid w:val="004A300D"/>
    <w:rsid w:val="004A4F7F"/>
    <w:rsid w:val="004A634A"/>
    <w:rsid w:val="004A7502"/>
    <w:rsid w:val="004A7BA5"/>
    <w:rsid w:val="004B015D"/>
    <w:rsid w:val="004B01FB"/>
    <w:rsid w:val="004B08AD"/>
    <w:rsid w:val="004B0FB2"/>
    <w:rsid w:val="004B1076"/>
    <w:rsid w:val="004B22FC"/>
    <w:rsid w:val="004B28D6"/>
    <w:rsid w:val="004B2EE8"/>
    <w:rsid w:val="004B380B"/>
    <w:rsid w:val="004B3DAE"/>
    <w:rsid w:val="004B3F05"/>
    <w:rsid w:val="004B40F5"/>
    <w:rsid w:val="004B46BF"/>
    <w:rsid w:val="004B4EE3"/>
    <w:rsid w:val="004B5339"/>
    <w:rsid w:val="004B583A"/>
    <w:rsid w:val="004B5ACA"/>
    <w:rsid w:val="004B78DB"/>
    <w:rsid w:val="004C02E0"/>
    <w:rsid w:val="004C0323"/>
    <w:rsid w:val="004C1D51"/>
    <w:rsid w:val="004C245C"/>
    <w:rsid w:val="004C2A53"/>
    <w:rsid w:val="004C3BDC"/>
    <w:rsid w:val="004C40D7"/>
    <w:rsid w:val="004C455A"/>
    <w:rsid w:val="004C473F"/>
    <w:rsid w:val="004C4CF1"/>
    <w:rsid w:val="004C50BA"/>
    <w:rsid w:val="004C77C0"/>
    <w:rsid w:val="004C7B9F"/>
    <w:rsid w:val="004D0095"/>
    <w:rsid w:val="004D05A0"/>
    <w:rsid w:val="004D08F7"/>
    <w:rsid w:val="004D151E"/>
    <w:rsid w:val="004D186C"/>
    <w:rsid w:val="004D1BDA"/>
    <w:rsid w:val="004D1DC0"/>
    <w:rsid w:val="004D2740"/>
    <w:rsid w:val="004D331B"/>
    <w:rsid w:val="004D3BBB"/>
    <w:rsid w:val="004D4423"/>
    <w:rsid w:val="004D5146"/>
    <w:rsid w:val="004D5339"/>
    <w:rsid w:val="004D5A2B"/>
    <w:rsid w:val="004D5CFF"/>
    <w:rsid w:val="004E1BA1"/>
    <w:rsid w:val="004E2431"/>
    <w:rsid w:val="004E2866"/>
    <w:rsid w:val="004E429D"/>
    <w:rsid w:val="004E444F"/>
    <w:rsid w:val="004E4A53"/>
    <w:rsid w:val="004E5347"/>
    <w:rsid w:val="004E64D6"/>
    <w:rsid w:val="004E6DC7"/>
    <w:rsid w:val="004E7A42"/>
    <w:rsid w:val="004F0787"/>
    <w:rsid w:val="004F1287"/>
    <w:rsid w:val="004F1722"/>
    <w:rsid w:val="004F29A7"/>
    <w:rsid w:val="004F34CE"/>
    <w:rsid w:val="004F4E0F"/>
    <w:rsid w:val="004F5440"/>
    <w:rsid w:val="004F54B2"/>
    <w:rsid w:val="004F583E"/>
    <w:rsid w:val="004F630A"/>
    <w:rsid w:val="004F6B80"/>
    <w:rsid w:val="004F76D4"/>
    <w:rsid w:val="004F78FF"/>
    <w:rsid w:val="004F7AD7"/>
    <w:rsid w:val="004F7AE9"/>
    <w:rsid w:val="00500403"/>
    <w:rsid w:val="00500C10"/>
    <w:rsid w:val="00500EBB"/>
    <w:rsid w:val="005010DD"/>
    <w:rsid w:val="0050208C"/>
    <w:rsid w:val="00502490"/>
    <w:rsid w:val="00502BDF"/>
    <w:rsid w:val="00502C0B"/>
    <w:rsid w:val="00502F30"/>
    <w:rsid w:val="005037DD"/>
    <w:rsid w:val="0050401D"/>
    <w:rsid w:val="00504557"/>
    <w:rsid w:val="00504A26"/>
    <w:rsid w:val="00504FA7"/>
    <w:rsid w:val="005055D2"/>
    <w:rsid w:val="00505FD4"/>
    <w:rsid w:val="00506284"/>
    <w:rsid w:val="00506931"/>
    <w:rsid w:val="00506FCA"/>
    <w:rsid w:val="00510282"/>
    <w:rsid w:val="00510730"/>
    <w:rsid w:val="00510B27"/>
    <w:rsid w:val="00510C34"/>
    <w:rsid w:val="005114F2"/>
    <w:rsid w:val="005114F3"/>
    <w:rsid w:val="005117E5"/>
    <w:rsid w:val="00511801"/>
    <w:rsid w:val="005129CE"/>
    <w:rsid w:val="00514B56"/>
    <w:rsid w:val="005150FF"/>
    <w:rsid w:val="00515929"/>
    <w:rsid w:val="00515DAD"/>
    <w:rsid w:val="00516934"/>
    <w:rsid w:val="00516D73"/>
    <w:rsid w:val="0052000F"/>
    <w:rsid w:val="00520691"/>
    <w:rsid w:val="00520B83"/>
    <w:rsid w:val="00520D1A"/>
    <w:rsid w:val="005210E4"/>
    <w:rsid w:val="005212B5"/>
    <w:rsid w:val="005214CB"/>
    <w:rsid w:val="005215EA"/>
    <w:rsid w:val="00521E31"/>
    <w:rsid w:val="00521F16"/>
    <w:rsid w:val="00522240"/>
    <w:rsid w:val="00522CBC"/>
    <w:rsid w:val="00522E3B"/>
    <w:rsid w:val="00522E98"/>
    <w:rsid w:val="00524112"/>
    <w:rsid w:val="0052489B"/>
    <w:rsid w:val="00525304"/>
    <w:rsid w:val="005268A6"/>
    <w:rsid w:val="005273E5"/>
    <w:rsid w:val="00527921"/>
    <w:rsid w:val="00527A36"/>
    <w:rsid w:val="00530D1C"/>
    <w:rsid w:val="00532E25"/>
    <w:rsid w:val="00533AD5"/>
    <w:rsid w:val="00533EF1"/>
    <w:rsid w:val="005342CB"/>
    <w:rsid w:val="00534428"/>
    <w:rsid w:val="0053504A"/>
    <w:rsid w:val="00535DBB"/>
    <w:rsid w:val="0053683A"/>
    <w:rsid w:val="00536CCF"/>
    <w:rsid w:val="00536F6E"/>
    <w:rsid w:val="0053762A"/>
    <w:rsid w:val="00537EA2"/>
    <w:rsid w:val="0054083E"/>
    <w:rsid w:val="00540917"/>
    <w:rsid w:val="00540B6E"/>
    <w:rsid w:val="005417A0"/>
    <w:rsid w:val="00542562"/>
    <w:rsid w:val="00542811"/>
    <w:rsid w:val="00542D5F"/>
    <w:rsid w:val="00543B9D"/>
    <w:rsid w:val="005443EB"/>
    <w:rsid w:val="00544FE3"/>
    <w:rsid w:val="00547BF7"/>
    <w:rsid w:val="00551153"/>
    <w:rsid w:val="00551844"/>
    <w:rsid w:val="00552200"/>
    <w:rsid w:val="0055349C"/>
    <w:rsid w:val="0055408B"/>
    <w:rsid w:val="005543B5"/>
    <w:rsid w:val="005547E2"/>
    <w:rsid w:val="005549E2"/>
    <w:rsid w:val="00554C6A"/>
    <w:rsid w:val="005557CD"/>
    <w:rsid w:val="00555F15"/>
    <w:rsid w:val="005569DE"/>
    <w:rsid w:val="00556EBD"/>
    <w:rsid w:val="00557137"/>
    <w:rsid w:val="005571F7"/>
    <w:rsid w:val="005572B7"/>
    <w:rsid w:val="00557C1A"/>
    <w:rsid w:val="005601E1"/>
    <w:rsid w:val="00560B1D"/>
    <w:rsid w:val="00561149"/>
    <w:rsid w:val="00561FD5"/>
    <w:rsid w:val="00562796"/>
    <w:rsid w:val="00562ADC"/>
    <w:rsid w:val="00562BBC"/>
    <w:rsid w:val="00562EFE"/>
    <w:rsid w:val="00562F80"/>
    <w:rsid w:val="00563057"/>
    <w:rsid w:val="0056348A"/>
    <w:rsid w:val="0056441C"/>
    <w:rsid w:val="00564CE0"/>
    <w:rsid w:val="00565361"/>
    <w:rsid w:val="00565796"/>
    <w:rsid w:val="00565F1A"/>
    <w:rsid w:val="0056639E"/>
    <w:rsid w:val="00566A7F"/>
    <w:rsid w:val="00567052"/>
    <w:rsid w:val="005675B5"/>
    <w:rsid w:val="00567829"/>
    <w:rsid w:val="00567D98"/>
    <w:rsid w:val="00567DC6"/>
    <w:rsid w:val="00570251"/>
    <w:rsid w:val="00570AA3"/>
    <w:rsid w:val="005723E9"/>
    <w:rsid w:val="00573AA4"/>
    <w:rsid w:val="0057530E"/>
    <w:rsid w:val="005775A0"/>
    <w:rsid w:val="00577721"/>
    <w:rsid w:val="005800AC"/>
    <w:rsid w:val="00580A09"/>
    <w:rsid w:val="00581460"/>
    <w:rsid w:val="00581E89"/>
    <w:rsid w:val="00583B4B"/>
    <w:rsid w:val="00583CA0"/>
    <w:rsid w:val="00583F55"/>
    <w:rsid w:val="005846E7"/>
    <w:rsid w:val="00585D5A"/>
    <w:rsid w:val="00586774"/>
    <w:rsid w:val="00587AA9"/>
    <w:rsid w:val="0059011B"/>
    <w:rsid w:val="0059062F"/>
    <w:rsid w:val="00590CA7"/>
    <w:rsid w:val="005914D3"/>
    <w:rsid w:val="005915A3"/>
    <w:rsid w:val="005915FC"/>
    <w:rsid w:val="00591B54"/>
    <w:rsid w:val="0059229A"/>
    <w:rsid w:val="005928E2"/>
    <w:rsid w:val="00592E30"/>
    <w:rsid w:val="005944E6"/>
    <w:rsid w:val="00594642"/>
    <w:rsid w:val="005952B0"/>
    <w:rsid w:val="005961CF"/>
    <w:rsid w:val="00597593"/>
    <w:rsid w:val="005A00BC"/>
    <w:rsid w:val="005A0B80"/>
    <w:rsid w:val="005A1D28"/>
    <w:rsid w:val="005A2790"/>
    <w:rsid w:val="005A33CD"/>
    <w:rsid w:val="005A37B0"/>
    <w:rsid w:val="005A3B09"/>
    <w:rsid w:val="005A3ED3"/>
    <w:rsid w:val="005A4A3A"/>
    <w:rsid w:val="005A5322"/>
    <w:rsid w:val="005A5956"/>
    <w:rsid w:val="005A623B"/>
    <w:rsid w:val="005A68FD"/>
    <w:rsid w:val="005A6C72"/>
    <w:rsid w:val="005A7358"/>
    <w:rsid w:val="005A73F2"/>
    <w:rsid w:val="005B0509"/>
    <w:rsid w:val="005B1F70"/>
    <w:rsid w:val="005B2DEB"/>
    <w:rsid w:val="005B33CB"/>
    <w:rsid w:val="005B37A3"/>
    <w:rsid w:val="005B432E"/>
    <w:rsid w:val="005B49A0"/>
    <w:rsid w:val="005B4C4C"/>
    <w:rsid w:val="005B58D2"/>
    <w:rsid w:val="005B5DD3"/>
    <w:rsid w:val="005B6A5D"/>
    <w:rsid w:val="005B6C61"/>
    <w:rsid w:val="005C0585"/>
    <w:rsid w:val="005C08E2"/>
    <w:rsid w:val="005C1874"/>
    <w:rsid w:val="005C1886"/>
    <w:rsid w:val="005C19AD"/>
    <w:rsid w:val="005C1A63"/>
    <w:rsid w:val="005C25EA"/>
    <w:rsid w:val="005C3693"/>
    <w:rsid w:val="005C3890"/>
    <w:rsid w:val="005C4010"/>
    <w:rsid w:val="005C4BA3"/>
    <w:rsid w:val="005C54A8"/>
    <w:rsid w:val="005C54F3"/>
    <w:rsid w:val="005C6349"/>
    <w:rsid w:val="005C7111"/>
    <w:rsid w:val="005C78FC"/>
    <w:rsid w:val="005C79AD"/>
    <w:rsid w:val="005C79CB"/>
    <w:rsid w:val="005C7FEB"/>
    <w:rsid w:val="005D03C7"/>
    <w:rsid w:val="005D0978"/>
    <w:rsid w:val="005D13CD"/>
    <w:rsid w:val="005D280E"/>
    <w:rsid w:val="005D2E81"/>
    <w:rsid w:val="005D2F39"/>
    <w:rsid w:val="005D315E"/>
    <w:rsid w:val="005D50B9"/>
    <w:rsid w:val="005D5DA9"/>
    <w:rsid w:val="005D5FF8"/>
    <w:rsid w:val="005D604C"/>
    <w:rsid w:val="005D61D3"/>
    <w:rsid w:val="005D722C"/>
    <w:rsid w:val="005E163A"/>
    <w:rsid w:val="005E18A7"/>
    <w:rsid w:val="005E20A8"/>
    <w:rsid w:val="005E246F"/>
    <w:rsid w:val="005E2488"/>
    <w:rsid w:val="005E295C"/>
    <w:rsid w:val="005E2C83"/>
    <w:rsid w:val="005E3B7B"/>
    <w:rsid w:val="005E49FC"/>
    <w:rsid w:val="005E4A18"/>
    <w:rsid w:val="005E5B04"/>
    <w:rsid w:val="005E6775"/>
    <w:rsid w:val="005E67C9"/>
    <w:rsid w:val="005E6C31"/>
    <w:rsid w:val="005E7259"/>
    <w:rsid w:val="005F08A3"/>
    <w:rsid w:val="005F0B37"/>
    <w:rsid w:val="005F1E89"/>
    <w:rsid w:val="005F2921"/>
    <w:rsid w:val="005F2C14"/>
    <w:rsid w:val="005F3838"/>
    <w:rsid w:val="005F3A2E"/>
    <w:rsid w:val="005F3D5A"/>
    <w:rsid w:val="005F4921"/>
    <w:rsid w:val="005F4E6E"/>
    <w:rsid w:val="005F5203"/>
    <w:rsid w:val="005F52B3"/>
    <w:rsid w:val="005F77C3"/>
    <w:rsid w:val="005F7B8A"/>
    <w:rsid w:val="0060065C"/>
    <w:rsid w:val="00600B3D"/>
    <w:rsid w:val="006012C3"/>
    <w:rsid w:val="00601A71"/>
    <w:rsid w:val="00602651"/>
    <w:rsid w:val="0060328F"/>
    <w:rsid w:val="006034A7"/>
    <w:rsid w:val="00605B73"/>
    <w:rsid w:val="00605EE7"/>
    <w:rsid w:val="00606237"/>
    <w:rsid w:val="006062EA"/>
    <w:rsid w:val="00606368"/>
    <w:rsid w:val="006063AB"/>
    <w:rsid w:val="00606CC6"/>
    <w:rsid w:val="006071EA"/>
    <w:rsid w:val="0060745E"/>
    <w:rsid w:val="006076B7"/>
    <w:rsid w:val="00607920"/>
    <w:rsid w:val="00610311"/>
    <w:rsid w:val="006111EB"/>
    <w:rsid w:val="00611A9A"/>
    <w:rsid w:val="00613254"/>
    <w:rsid w:val="00613F55"/>
    <w:rsid w:val="006142D6"/>
    <w:rsid w:val="00614A82"/>
    <w:rsid w:val="006150AA"/>
    <w:rsid w:val="0061534B"/>
    <w:rsid w:val="006158E6"/>
    <w:rsid w:val="00615C2F"/>
    <w:rsid w:val="00615EE5"/>
    <w:rsid w:val="0061614F"/>
    <w:rsid w:val="0061731F"/>
    <w:rsid w:val="006178E4"/>
    <w:rsid w:val="0062012F"/>
    <w:rsid w:val="0062032D"/>
    <w:rsid w:val="00621682"/>
    <w:rsid w:val="00621806"/>
    <w:rsid w:val="00621A5A"/>
    <w:rsid w:val="00621B68"/>
    <w:rsid w:val="006222E1"/>
    <w:rsid w:val="006226E4"/>
    <w:rsid w:val="0062286C"/>
    <w:rsid w:val="00622A4F"/>
    <w:rsid w:val="00622BD4"/>
    <w:rsid w:val="00622F18"/>
    <w:rsid w:val="006237BF"/>
    <w:rsid w:val="00623C22"/>
    <w:rsid w:val="00625AB3"/>
    <w:rsid w:val="00625F3F"/>
    <w:rsid w:val="0062600E"/>
    <w:rsid w:val="006266BC"/>
    <w:rsid w:val="00626CAF"/>
    <w:rsid w:val="00626FA9"/>
    <w:rsid w:val="006273E3"/>
    <w:rsid w:val="006303AD"/>
    <w:rsid w:val="006305D1"/>
    <w:rsid w:val="006313FE"/>
    <w:rsid w:val="00631506"/>
    <w:rsid w:val="00632274"/>
    <w:rsid w:val="00632AE7"/>
    <w:rsid w:val="00632D35"/>
    <w:rsid w:val="00632F5C"/>
    <w:rsid w:val="00632FBE"/>
    <w:rsid w:val="00633519"/>
    <w:rsid w:val="00633881"/>
    <w:rsid w:val="0063394B"/>
    <w:rsid w:val="00633972"/>
    <w:rsid w:val="00633D6F"/>
    <w:rsid w:val="00633E04"/>
    <w:rsid w:val="00633FDD"/>
    <w:rsid w:val="00634235"/>
    <w:rsid w:val="00634D00"/>
    <w:rsid w:val="00635EF5"/>
    <w:rsid w:val="006364C6"/>
    <w:rsid w:val="006367C8"/>
    <w:rsid w:val="00636ED5"/>
    <w:rsid w:val="00637084"/>
    <w:rsid w:val="00637111"/>
    <w:rsid w:val="00637734"/>
    <w:rsid w:val="00637D1C"/>
    <w:rsid w:val="006403A8"/>
    <w:rsid w:val="00640A1A"/>
    <w:rsid w:val="00640C27"/>
    <w:rsid w:val="00640E9C"/>
    <w:rsid w:val="006416FB"/>
    <w:rsid w:val="006424ED"/>
    <w:rsid w:val="0064340D"/>
    <w:rsid w:val="006438B6"/>
    <w:rsid w:val="006441BE"/>
    <w:rsid w:val="00644A4B"/>
    <w:rsid w:val="00644F88"/>
    <w:rsid w:val="006455FA"/>
    <w:rsid w:val="00645796"/>
    <w:rsid w:val="006458EE"/>
    <w:rsid w:val="00645D34"/>
    <w:rsid w:val="00650C6C"/>
    <w:rsid w:val="00651E18"/>
    <w:rsid w:val="00652670"/>
    <w:rsid w:val="0065282D"/>
    <w:rsid w:val="00652877"/>
    <w:rsid w:val="00652C97"/>
    <w:rsid w:val="00652CAC"/>
    <w:rsid w:val="006534A1"/>
    <w:rsid w:val="00653870"/>
    <w:rsid w:val="0065417B"/>
    <w:rsid w:val="006541C4"/>
    <w:rsid w:val="00656033"/>
    <w:rsid w:val="00656C28"/>
    <w:rsid w:val="00656D30"/>
    <w:rsid w:val="0065769D"/>
    <w:rsid w:val="0066030E"/>
    <w:rsid w:val="00660987"/>
    <w:rsid w:val="00660B56"/>
    <w:rsid w:val="00660E4E"/>
    <w:rsid w:val="00660EE9"/>
    <w:rsid w:val="006615BE"/>
    <w:rsid w:val="006621A5"/>
    <w:rsid w:val="0066223F"/>
    <w:rsid w:val="00662A1C"/>
    <w:rsid w:val="00662DB6"/>
    <w:rsid w:val="00664735"/>
    <w:rsid w:val="006648AC"/>
    <w:rsid w:val="006654D9"/>
    <w:rsid w:val="00665CA7"/>
    <w:rsid w:val="00666C62"/>
    <w:rsid w:val="00666CC3"/>
    <w:rsid w:val="006676F8"/>
    <w:rsid w:val="00671228"/>
    <w:rsid w:val="006712FA"/>
    <w:rsid w:val="00671BDD"/>
    <w:rsid w:val="00671DEC"/>
    <w:rsid w:val="006724AB"/>
    <w:rsid w:val="00672CC3"/>
    <w:rsid w:val="0067313F"/>
    <w:rsid w:val="0067383A"/>
    <w:rsid w:val="006738B4"/>
    <w:rsid w:val="00673BEA"/>
    <w:rsid w:val="00674A74"/>
    <w:rsid w:val="00674FF1"/>
    <w:rsid w:val="00675794"/>
    <w:rsid w:val="00676481"/>
    <w:rsid w:val="00676CE8"/>
    <w:rsid w:val="00677581"/>
    <w:rsid w:val="006777FE"/>
    <w:rsid w:val="0067784B"/>
    <w:rsid w:val="006778C8"/>
    <w:rsid w:val="0068062B"/>
    <w:rsid w:val="00681530"/>
    <w:rsid w:val="00681A53"/>
    <w:rsid w:val="00681A84"/>
    <w:rsid w:val="00682E97"/>
    <w:rsid w:val="006833BD"/>
    <w:rsid w:val="006833D7"/>
    <w:rsid w:val="0068403D"/>
    <w:rsid w:val="00684C19"/>
    <w:rsid w:val="00684E52"/>
    <w:rsid w:val="00686363"/>
    <w:rsid w:val="00687081"/>
    <w:rsid w:val="0069087E"/>
    <w:rsid w:val="00691C77"/>
    <w:rsid w:val="00691D97"/>
    <w:rsid w:val="00692C3C"/>
    <w:rsid w:val="00693165"/>
    <w:rsid w:val="00693246"/>
    <w:rsid w:val="00693E43"/>
    <w:rsid w:val="00694A4D"/>
    <w:rsid w:val="00695144"/>
    <w:rsid w:val="00695B44"/>
    <w:rsid w:val="006965CB"/>
    <w:rsid w:val="006A00A8"/>
    <w:rsid w:val="006A0465"/>
    <w:rsid w:val="006A165F"/>
    <w:rsid w:val="006A1FD3"/>
    <w:rsid w:val="006A2329"/>
    <w:rsid w:val="006A2986"/>
    <w:rsid w:val="006A3864"/>
    <w:rsid w:val="006A3996"/>
    <w:rsid w:val="006A4429"/>
    <w:rsid w:val="006A599B"/>
    <w:rsid w:val="006A6B92"/>
    <w:rsid w:val="006B0071"/>
    <w:rsid w:val="006B0AD9"/>
    <w:rsid w:val="006B275B"/>
    <w:rsid w:val="006B2CF1"/>
    <w:rsid w:val="006B3556"/>
    <w:rsid w:val="006B366C"/>
    <w:rsid w:val="006B3996"/>
    <w:rsid w:val="006B3B45"/>
    <w:rsid w:val="006B44DE"/>
    <w:rsid w:val="006B49F1"/>
    <w:rsid w:val="006B4F96"/>
    <w:rsid w:val="006B6052"/>
    <w:rsid w:val="006B6622"/>
    <w:rsid w:val="006B70CA"/>
    <w:rsid w:val="006B7395"/>
    <w:rsid w:val="006C155A"/>
    <w:rsid w:val="006C1563"/>
    <w:rsid w:val="006C15EB"/>
    <w:rsid w:val="006C1F3E"/>
    <w:rsid w:val="006C2938"/>
    <w:rsid w:val="006C3BE8"/>
    <w:rsid w:val="006C3F5E"/>
    <w:rsid w:val="006C41CE"/>
    <w:rsid w:val="006C478E"/>
    <w:rsid w:val="006C486A"/>
    <w:rsid w:val="006C4F1D"/>
    <w:rsid w:val="006C5AE5"/>
    <w:rsid w:val="006C5CB9"/>
    <w:rsid w:val="006C68E9"/>
    <w:rsid w:val="006C6C25"/>
    <w:rsid w:val="006C75B4"/>
    <w:rsid w:val="006D0502"/>
    <w:rsid w:val="006D0A01"/>
    <w:rsid w:val="006D1D27"/>
    <w:rsid w:val="006D1FAD"/>
    <w:rsid w:val="006D33F0"/>
    <w:rsid w:val="006D3EC9"/>
    <w:rsid w:val="006D5377"/>
    <w:rsid w:val="006D615D"/>
    <w:rsid w:val="006D61BE"/>
    <w:rsid w:val="006D61D6"/>
    <w:rsid w:val="006D6F41"/>
    <w:rsid w:val="006D7250"/>
    <w:rsid w:val="006D77EB"/>
    <w:rsid w:val="006D7D39"/>
    <w:rsid w:val="006E0C3A"/>
    <w:rsid w:val="006E1054"/>
    <w:rsid w:val="006E1055"/>
    <w:rsid w:val="006E1F78"/>
    <w:rsid w:val="006E3AB1"/>
    <w:rsid w:val="006E417E"/>
    <w:rsid w:val="006E4846"/>
    <w:rsid w:val="006E717D"/>
    <w:rsid w:val="006E7DE5"/>
    <w:rsid w:val="006E7F9D"/>
    <w:rsid w:val="006F0947"/>
    <w:rsid w:val="006F147B"/>
    <w:rsid w:val="006F1EF7"/>
    <w:rsid w:val="006F2171"/>
    <w:rsid w:val="006F2664"/>
    <w:rsid w:val="006F271F"/>
    <w:rsid w:val="006F396C"/>
    <w:rsid w:val="006F3A4C"/>
    <w:rsid w:val="006F3A68"/>
    <w:rsid w:val="006F3CC0"/>
    <w:rsid w:val="006F4BCD"/>
    <w:rsid w:val="006F4F51"/>
    <w:rsid w:val="006F70A1"/>
    <w:rsid w:val="006F7AE1"/>
    <w:rsid w:val="007005F2"/>
    <w:rsid w:val="007011D1"/>
    <w:rsid w:val="007034D5"/>
    <w:rsid w:val="007038B3"/>
    <w:rsid w:val="00704859"/>
    <w:rsid w:val="007048E3"/>
    <w:rsid w:val="00705A32"/>
    <w:rsid w:val="00705FBC"/>
    <w:rsid w:val="00706008"/>
    <w:rsid w:val="0070657E"/>
    <w:rsid w:val="00707925"/>
    <w:rsid w:val="0071062F"/>
    <w:rsid w:val="00710EBE"/>
    <w:rsid w:val="0071123F"/>
    <w:rsid w:val="00711C0F"/>
    <w:rsid w:val="0071363F"/>
    <w:rsid w:val="00715170"/>
    <w:rsid w:val="007156DF"/>
    <w:rsid w:val="0071593B"/>
    <w:rsid w:val="0071599E"/>
    <w:rsid w:val="007159DE"/>
    <w:rsid w:val="0071645D"/>
    <w:rsid w:val="00716554"/>
    <w:rsid w:val="00717518"/>
    <w:rsid w:val="007200C4"/>
    <w:rsid w:val="0072124C"/>
    <w:rsid w:val="00722CB9"/>
    <w:rsid w:val="007232DF"/>
    <w:rsid w:val="007255CF"/>
    <w:rsid w:val="00725653"/>
    <w:rsid w:val="00725783"/>
    <w:rsid w:val="00725821"/>
    <w:rsid w:val="00725B85"/>
    <w:rsid w:val="00725E52"/>
    <w:rsid w:val="007263AC"/>
    <w:rsid w:val="00726801"/>
    <w:rsid w:val="00726892"/>
    <w:rsid w:val="007269B6"/>
    <w:rsid w:val="007303C4"/>
    <w:rsid w:val="00730691"/>
    <w:rsid w:val="007306F2"/>
    <w:rsid w:val="00731070"/>
    <w:rsid w:val="00731608"/>
    <w:rsid w:val="007316B7"/>
    <w:rsid w:val="00731985"/>
    <w:rsid w:val="00732B63"/>
    <w:rsid w:val="007332A9"/>
    <w:rsid w:val="007336BC"/>
    <w:rsid w:val="0073424C"/>
    <w:rsid w:val="007349E2"/>
    <w:rsid w:val="00735259"/>
    <w:rsid w:val="007354DD"/>
    <w:rsid w:val="007358BD"/>
    <w:rsid w:val="007359C4"/>
    <w:rsid w:val="007360CE"/>
    <w:rsid w:val="007361A8"/>
    <w:rsid w:val="0073666E"/>
    <w:rsid w:val="0074021D"/>
    <w:rsid w:val="00742143"/>
    <w:rsid w:val="00742E0C"/>
    <w:rsid w:val="00743267"/>
    <w:rsid w:val="007433E0"/>
    <w:rsid w:val="00743C2E"/>
    <w:rsid w:val="00743F8D"/>
    <w:rsid w:val="00743FA4"/>
    <w:rsid w:val="00744403"/>
    <w:rsid w:val="00745195"/>
    <w:rsid w:val="007458BD"/>
    <w:rsid w:val="0074603B"/>
    <w:rsid w:val="007468D8"/>
    <w:rsid w:val="007468FE"/>
    <w:rsid w:val="00746D50"/>
    <w:rsid w:val="00747471"/>
    <w:rsid w:val="00747E89"/>
    <w:rsid w:val="00747F11"/>
    <w:rsid w:val="0075262D"/>
    <w:rsid w:val="00752823"/>
    <w:rsid w:val="00752EA9"/>
    <w:rsid w:val="00753617"/>
    <w:rsid w:val="0075377F"/>
    <w:rsid w:val="007537E1"/>
    <w:rsid w:val="00753C0B"/>
    <w:rsid w:val="00754034"/>
    <w:rsid w:val="00754697"/>
    <w:rsid w:val="0075473A"/>
    <w:rsid w:val="00754DB7"/>
    <w:rsid w:val="00755260"/>
    <w:rsid w:val="00755E1F"/>
    <w:rsid w:val="007567AF"/>
    <w:rsid w:val="007570DC"/>
    <w:rsid w:val="00757380"/>
    <w:rsid w:val="0075775A"/>
    <w:rsid w:val="00757830"/>
    <w:rsid w:val="00757D2B"/>
    <w:rsid w:val="00761944"/>
    <w:rsid w:val="00761E7F"/>
    <w:rsid w:val="007625F0"/>
    <w:rsid w:val="00762A1A"/>
    <w:rsid w:val="00762BC6"/>
    <w:rsid w:val="00762C44"/>
    <w:rsid w:val="007630E1"/>
    <w:rsid w:val="0076354F"/>
    <w:rsid w:val="0076391E"/>
    <w:rsid w:val="0076419B"/>
    <w:rsid w:val="00764DAE"/>
    <w:rsid w:val="007650E0"/>
    <w:rsid w:val="00765799"/>
    <w:rsid w:val="00765B9B"/>
    <w:rsid w:val="00766034"/>
    <w:rsid w:val="007661AE"/>
    <w:rsid w:val="00767543"/>
    <w:rsid w:val="00767ABE"/>
    <w:rsid w:val="00767B82"/>
    <w:rsid w:val="00770523"/>
    <w:rsid w:val="00770CE9"/>
    <w:rsid w:val="00770E32"/>
    <w:rsid w:val="00771C02"/>
    <w:rsid w:val="00772316"/>
    <w:rsid w:val="00773024"/>
    <w:rsid w:val="00773BDC"/>
    <w:rsid w:val="007755AD"/>
    <w:rsid w:val="00775739"/>
    <w:rsid w:val="00775787"/>
    <w:rsid w:val="0077591C"/>
    <w:rsid w:val="00776838"/>
    <w:rsid w:val="00776C4A"/>
    <w:rsid w:val="00780929"/>
    <w:rsid w:val="00781206"/>
    <w:rsid w:val="00781607"/>
    <w:rsid w:val="0078166C"/>
    <w:rsid w:val="0078190C"/>
    <w:rsid w:val="0078198B"/>
    <w:rsid w:val="00782081"/>
    <w:rsid w:val="00782B7E"/>
    <w:rsid w:val="00782BBE"/>
    <w:rsid w:val="00787257"/>
    <w:rsid w:val="00787376"/>
    <w:rsid w:val="007873D5"/>
    <w:rsid w:val="0078777E"/>
    <w:rsid w:val="00787F73"/>
    <w:rsid w:val="007907A4"/>
    <w:rsid w:val="00790B6E"/>
    <w:rsid w:val="00792CB7"/>
    <w:rsid w:val="0079366C"/>
    <w:rsid w:val="007947DA"/>
    <w:rsid w:val="007957E4"/>
    <w:rsid w:val="00795CBF"/>
    <w:rsid w:val="00796579"/>
    <w:rsid w:val="00796685"/>
    <w:rsid w:val="00796930"/>
    <w:rsid w:val="0079793E"/>
    <w:rsid w:val="00797C2E"/>
    <w:rsid w:val="007A0A3E"/>
    <w:rsid w:val="007A0D49"/>
    <w:rsid w:val="007A168C"/>
    <w:rsid w:val="007A193C"/>
    <w:rsid w:val="007A1FEA"/>
    <w:rsid w:val="007A2794"/>
    <w:rsid w:val="007A3427"/>
    <w:rsid w:val="007A4786"/>
    <w:rsid w:val="007A5194"/>
    <w:rsid w:val="007A5496"/>
    <w:rsid w:val="007A5E4E"/>
    <w:rsid w:val="007A63C2"/>
    <w:rsid w:val="007A65E0"/>
    <w:rsid w:val="007A7E41"/>
    <w:rsid w:val="007B0DD5"/>
    <w:rsid w:val="007B13A4"/>
    <w:rsid w:val="007B19E2"/>
    <w:rsid w:val="007B223D"/>
    <w:rsid w:val="007B348C"/>
    <w:rsid w:val="007B3B11"/>
    <w:rsid w:val="007B4445"/>
    <w:rsid w:val="007B507A"/>
    <w:rsid w:val="007B53E8"/>
    <w:rsid w:val="007B5A26"/>
    <w:rsid w:val="007B5AB5"/>
    <w:rsid w:val="007B5C7C"/>
    <w:rsid w:val="007B62F1"/>
    <w:rsid w:val="007B6819"/>
    <w:rsid w:val="007B6B29"/>
    <w:rsid w:val="007C093D"/>
    <w:rsid w:val="007C0C5F"/>
    <w:rsid w:val="007C1514"/>
    <w:rsid w:val="007C156B"/>
    <w:rsid w:val="007C18DD"/>
    <w:rsid w:val="007C1BE8"/>
    <w:rsid w:val="007C1C81"/>
    <w:rsid w:val="007C1CF1"/>
    <w:rsid w:val="007C4581"/>
    <w:rsid w:val="007C50E9"/>
    <w:rsid w:val="007C543A"/>
    <w:rsid w:val="007C5E0F"/>
    <w:rsid w:val="007C6F63"/>
    <w:rsid w:val="007C7018"/>
    <w:rsid w:val="007C705C"/>
    <w:rsid w:val="007C7E1F"/>
    <w:rsid w:val="007D095A"/>
    <w:rsid w:val="007D0E1F"/>
    <w:rsid w:val="007D181D"/>
    <w:rsid w:val="007D1D53"/>
    <w:rsid w:val="007D2230"/>
    <w:rsid w:val="007D3159"/>
    <w:rsid w:val="007D3287"/>
    <w:rsid w:val="007D3848"/>
    <w:rsid w:val="007D4452"/>
    <w:rsid w:val="007D52BB"/>
    <w:rsid w:val="007D62A6"/>
    <w:rsid w:val="007D6AA5"/>
    <w:rsid w:val="007D6DAA"/>
    <w:rsid w:val="007D6EF7"/>
    <w:rsid w:val="007D7637"/>
    <w:rsid w:val="007D76C3"/>
    <w:rsid w:val="007D77DD"/>
    <w:rsid w:val="007E0086"/>
    <w:rsid w:val="007E028A"/>
    <w:rsid w:val="007E0BE2"/>
    <w:rsid w:val="007E0C95"/>
    <w:rsid w:val="007E0D1E"/>
    <w:rsid w:val="007E0FD3"/>
    <w:rsid w:val="007E13C9"/>
    <w:rsid w:val="007E22C9"/>
    <w:rsid w:val="007E30FE"/>
    <w:rsid w:val="007E34B8"/>
    <w:rsid w:val="007E3B42"/>
    <w:rsid w:val="007E56C0"/>
    <w:rsid w:val="007E5942"/>
    <w:rsid w:val="007E664C"/>
    <w:rsid w:val="007F0055"/>
    <w:rsid w:val="007F0086"/>
    <w:rsid w:val="007F0727"/>
    <w:rsid w:val="007F1817"/>
    <w:rsid w:val="007F2C3E"/>
    <w:rsid w:val="007F39CD"/>
    <w:rsid w:val="007F487D"/>
    <w:rsid w:val="007F4C49"/>
    <w:rsid w:val="007F5415"/>
    <w:rsid w:val="007F5709"/>
    <w:rsid w:val="007F6318"/>
    <w:rsid w:val="007F6E84"/>
    <w:rsid w:val="007F73A1"/>
    <w:rsid w:val="0080007D"/>
    <w:rsid w:val="00800A5A"/>
    <w:rsid w:val="008010D9"/>
    <w:rsid w:val="00801FAD"/>
    <w:rsid w:val="0080275E"/>
    <w:rsid w:val="00802A33"/>
    <w:rsid w:val="00803507"/>
    <w:rsid w:val="008045F2"/>
    <w:rsid w:val="00804885"/>
    <w:rsid w:val="00804EA6"/>
    <w:rsid w:val="00804FDF"/>
    <w:rsid w:val="008056A1"/>
    <w:rsid w:val="00805793"/>
    <w:rsid w:val="00807373"/>
    <w:rsid w:val="008101B7"/>
    <w:rsid w:val="008102E3"/>
    <w:rsid w:val="00810701"/>
    <w:rsid w:val="0081287E"/>
    <w:rsid w:val="008134BE"/>
    <w:rsid w:val="008142B2"/>
    <w:rsid w:val="0081448D"/>
    <w:rsid w:val="0081496C"/>
    <w:rsid w:val="00814BDE"/>
    <w:rsid w:val="0081503A"/>
    <w:rsid w:val="008150CC"/>
    <w:rsid w:val="00815874"/>
    <w:rsid w:val="00815D7F"/>
    <w:rsid w:val="008163E4"/>
    <w:rsid w:val="00816D83"/>
    <w:rsid w:val="0081734E"/>
    <w:rsid w:val="00817A8F"/>
    <w:rsid w:val="008201B4"/>
    <w:rsid w:val="008209F3"/>
    <w:rsid w:val="00820A45"/>
    <w:rsid w:val="00820B2B"/>
    <w:rsid w:val="00820D6B"/>
    <w:rsid w:val="008212F4"/>
    <w:rsid w:val="0082196D"/>
    <w:rsid w:val="0082230D"/>
    <w:rsid w:val="008226F0"/>
    <w:rsid w:val="0082373D"/>
    <w:rsid w:val="00823EBB"/>
    <w:rsid w:val="0082510B"/>
    <w:rsid w:val="008251A6"/>
    <w:rsid w:val="0082522D"/>
    <w:rsid w:val="00825D8C"/>
    <w:rsid w:val="00825FDF"/>
    <w:rsid w:val="00826130"/>
    <w:rsid w:val="008265C4"/>
    <w:rsid w:val="00826654"/>
    <w:rsid w:val="00826D72"/>
    <w:rsid w:val="008278D7"/>
    <w:rsid w:val="00831463"/>
    <w:rsid w:val="00832336"/>
    <w:rsid w:val="0083262E"/>
    <w:rsid w:val="0083281D"/>
    <w:rsid w:val="00832959"/>
    <w:rsid w:val="00833045"/>
    <w:rsid w:val="00834924"/>
    <w:rsid w:val="00834A37"/>
    <w:rsid w:val="00835A2A"/>
    <w:rsid w:val="00836BF0"/>
    <w:rsid w:val="00837694"/>
    <w:rsid w:val="0083781F"/>
    <w:rsid w:val="00840112"/>
    <w:rsid w:val="0084065C"/>
    <w:rsid w:val="00840DF9"/>
    <w:rsid w:val="008410A1"/>
    <w:rsid w:val="00841B88"/>
    <w:rsid w:val="00841D16"/>
    <w:rsid w:val="00842A00"/>
    <w:rsid w:val="00842BBC"/>
    <w:rsid w:val="00842DD1"/>
    <w:rsid w:val="00842FE7"/>
    <w:rsid w:val="00843EE7"/>
    <w:rsid w:val="008452C5"/>
    <w:rsid w:val="00845487"/>
    <w:rsid w:val="008455E4"/>
    <w:rsid w:val="008476C4"/>
    <w:rsid w:val="00850116"/>
    <w:rsid w:val="0085193E"/>
    <w:rsid w:val="00853455"/>
    <w:rsid w:val="00853485"/>
    <w:rsid w:val="008542F5"/>
    <w:rsid w:val="00855DF0"/>
    <w:rsid w:val="008565EE"/>
    <w:rsid w:val="008576C3"/>
    <w:rsid w:val="008577D1"/>
    <w:rsid w:val="008601EA"/>
    <w:rsid w:val="008606D5"/>
    <w:rsid w:val="00860B42"/>
    <w:rsid w:val="0086112D"/>
    <w:rsid w:val="00861EC7"/>
    <w:rsid w:val="008620CD"/>
    <w:rsid w:val="00862A77"/>
    <w:rsid w:val="00863469"/>
    <w:rsid w:val="008637AB"/>
    <w:rsid w:val="008639A8"/>
    <w:rsid w:val="00864149"/>
    <w:rsid w:val="0086462C"/>
    <w:rsid w:val="0086479F"/>
    <w:rsid w:val="00864AB4"/>
    <w:rsid w:val="00864DE3"/>
    <w:rsid w:val="00865234"/>
    <w:rsid w:val="00866476"/>
    <w:rsid w:val="00866FCD"/>
    <w:rsid w:val="00867DE4"/>
    <w:rsid w:val="008703F3"/>
    <w:rsid w:val="00870D16"/>
    <w:rsid w:val="008710B4"/>
    <w:rsid w:val="008715D0"/>
    <w:rsid w:val="008721A1"/>
    <w:rsid w:val="0087240F"/>
    <w:rsid w:val="00872592"/>
    <w:rsid w:val="008725A8"/>
    <w:rsid w:val="00872FAE"/>
    <w:rsid w:val="008736F8"/>
    <w:rsid w:val="00873C31"/>
    <w:rsid w:val="00874CB6"/>
    <w:rsid w:val="00874F3B"/>
    <w:rsid w:val="00875ABB"/>
    <w:rsid w:val="00875C1C"/>
    <w:rsid w:val="00880CB9"/>
    <w:rsid w:val="00881BA2"/>
    <w:rsid w:val="00881E65"/>
    <w:rsid w:val="00882766"/>
    <w:rsid w:val="00882D19"/>
    <w:rsid w:val="00883617"/>
    <w:rsid w:val="00884C14"/>
    <w:rsid w:val="00885940"/>
    <w:rsid w:val="00886992"/>
    <w:rsid w:val="008877ED"/>
    <w:rsid w:val="00890215"/>
    <w:rsid w:val="0089026A"/>
    <w:rsid w:val="0089108E"/>
    <w:rsid w:val="00891665"/>
    <w:rsid w:val="0089279A"/>
    <w:rsid w:val="008932BB"/>
    <w:rsid w:val="008934E2"/>
    <w:rsid w:val="00893AAE"/>
    <w:rsid w:val="00893D4A"/>
    <w:rsid w:val="00894232"/>
    <w:rsid w:val="00895455"/>
    <w:rsid w:val="00895DB8"/>
    <w:rsid w:val="00896A43"/>
    <w:rsid w:val="008A1579"/>
    <w:rsid w:val="008A1A47"/>
    <w:rsid w:val="008A1D8B"/>
    <w:rsid w:val="008A2110"/>
    <w:rsid w:val="008A2A33"/>
    <w:rsid w:val="008A2A3A"/>
    <w:rsid w:val="008A2B73"/>
    <w:rsid w:val="008A2D63"/>
    <w:rsid w:val="008A3F71"/>
    <w:rsid w:val="008A61E0"/>
    <w:rsid w:val="008A6393"/>
    <w:rsid w:val="008A6A6B"/>
    <w:rsid w:val="008A787F"/>
    <w:rsid w:val="008B06B5"/>
    <w:rsid w:val="008B185B"/>
    <w:rsid w:val="008B1CB5"/>
    <w:rsid w:val="008B20B0"/>
    <w:rsid w:val="008B2111"/>
    <w:rsid w:val="008B28EB"/>
    <w:rsid w:val="008B2EE7"/>
    <w:rsid w:val="008B3245"/>
    <w:rsid w:val="008B3B16"/>
    <w:rsid w:val="008B406E"/>
    <w:rsid w:val="008B4450"/>
    <w:rsid w:val="008B4567"/>
    <w:rsid w:val="008B4A60"/>
    <w:rsid w:val="008B5478"/>
    <w:rsid w:val="008B628B"/>
    <w:rsid w:val="008C1BD8"/>
    <w:rsid w:val="008C2537"/>
    <w:rsid w:val="008C2579"/>
    <w:rsid w:val="008C2D3C"/>
    <w:rsid w:val="008C2F84"/>
    <w:rsid w:val="008C304C"/>
    <w:rsid w:val="008C5EA8"/>
    <w:rsid w:val="008C6318"/>
    <w:rsid w:val="008C6BA4"/>
    <w:rsid w:val="008C70CB"/>
    <w:rsid w:val="008C70D7"/>
    <w:rsid w:val="008C752F"/>
    <w:rsid w:val="008D051E"/>
    <w:rsid w:val="008D165B"/>
    <w:rsid w:val="008D1E76"/>
    <w:rsid w:val="008D2B03"/>
    <w:rsid w:val="008D2CAF"/>
    <w:rsid w:val="008D2DBF"/>
    <w:rsid w:val="008D3496"/>
    <w:rsid w:val="008D38FC"/>
    <w:rsid w:val="008D3D18"/>
    <w:rsid w:val="008D5531"/>
    <w:rsid w:val="008D678E"/>
    <w:rsid w:val="008D768A"/>
    <w:rsid w:val="008D7974"/>
    <w:rsid w:val="008E05FD"/>
    <w:rsid w:val="008E14D0"/>
    <w:rsid w:val="008E1711"/>
    <w:rsid w:val="008E202D"/>
    <w:rsid w:val="008E24CE"/>
    <w:rsid w:val="008E2565"/>
    <w:rsid w:val="008E31F0"/>
    <w:rsid w:val="008E3F16"/>
    <w:rsid w:val="008E40B1"/>
    <w:rsid w:val="008E40E9"/>
    <w:rsid w:val="008E5509"/>
    <w:rsid w:val="008E6D17"/>
    <w:rsid w:val="008E742C"/>
    <w:rsid w:val="008E7DD4"/>
    <w:rsid w:val="008F022D"/>
    <w:rsid w:val="008F0D65"/>
    <w:rsid w:val="008F0DBD"/>
    <w:rsid w:val="008F1516"/>
    <w:rsid w:val="008F1577"/>
    <w:rsid w:val="008F1B7E"/>
    <w:rsid w:val="008F1DC4"/>
    <w:rsid w:val="008F2226"/>
    <w:rsid w:val="008F23D2"/>
    <w:rsid w:val="008F2F7C"/>
    <w:rsid w:val="008F313B"/>
    <w:rsid w:val="008F319D"/>
    <w:rsid w:val="008F3877"/>
    <w:rsid w:val="008F3D9E"/>
    <w:rsid w:val="008F41AE"/>
    <w:rsid w:val="008F5033"/>
    <w:rsid w:val="008F6FD0"/>
    <w:rsid w:val="008F70E6"/>
    <w:rsid w:val="00900603"/>
    <w:rsid w:val="0090062E"/>
    <w:rsid w:val="00900C02"/>
    <w:rsid w:val="00901642"/>
    <w:rsid w:val="00902253"/>
    <w:rsid w:val="00902389"/>
    <w:rsid w:val="00902BFF"/>
    <w:rsid w:val="00902D4C"/>
    <w:rsid w:val="00902F53"/>
    <w:rsid w:val="009036E6"/>
    <w:rsid w:val="00903A06"/>
    <w:rsid w:val="00904EBD"/>
    <w:rsid w:val="00905977"/>
    <w:rsid w:val="00905EC7"/>
    <w:rsid w:val="009068B3"/>
    <w:rsid w:val="00907776"/>
    <w:rsid w:val="009079B2"/>
    <w:rsid w:val="009103E1"/>
    <w:rsid w:val="00910E61"/>
    <w:rsid w:val="009129D4"/>
    <w:rsid w:val="00912B2F"/>
    <w:rsid w:val="00912E17"/>
    <w:rsid w:val="009132E7"/>
    <w:rsid w:val="0091384E"/>
    <w:rsid w:val="009139C6"/>
    <w:rsid w:val="00913A91"/>
    <w:rsid w:val="00913E34"/>
    <w:rsid w:val="0091405E"/>
    <w:rsid w:val="009143B9"/>
    <w:rsid w:val="00916E47"/>
    <w:rsid w:val="00921426"/>
    <w:rsid w:val="00921B13"/>
    <w:rsid w:val="0092268F"/>
    <w:rsid w:val="009227AA"/>
    <w:rsid w:val="00922AEF"/>
    <w:rsid w:val="00923994"/>
    <w:rsid w:val="009254FD"/>
    <w:rsid w:val="00925E4A"/>
    <w:rsid w:val="0092754D"/>
    <w:rsid w:val="009302B7"/>
    <w:rsid w:val="00930624"/>
    <w:rsid w:val="00930DE2"/>
    <w:rsid w:val="0093186A"/>
    <w:rsid w:val="009318C2"/>
    <w:rsid w:val="0093223A"/>
    <w:rsid w:val="00932DA1"/>
    <w:rsid w:val="009331CD"/>
    <w:rsid w:val="009335B0"/>
    <w:rsid w:val="00933A82"/>
    <w:rsid w:val="009342BB"/>
    <w:rsid w:val="00934520"/>
    <w:rsid w:val="00934DCD"/>
    <w:rsid w:val="00935035"/>
    <w:rsid w:val="00936468"/>
    <w:rsid w:val="00936A65"/>
    <w:rsid w:val="00936D68"/>
    <w:rsid w:val="00940848"/>
    <w:rsid w:val="00940A4F"/>
    <w:rsid w:val="009412F4"/>
    <w:rsid w:val="00941EF3"/>
    <w:rsid w:val="009421F4"/>
    <w:rsid w:val="009449E1"/>
    <w:rsid w:val="00944B23"/>
    <w:rsid w:val="0094539D"/>
    <w:rsid w:val="009453A6"/>
    <w:rsid w:val="009456FE"/>
    <w:rsid w:val="00945AF8"/>
    <w:rsid w:val="00946012"/>
    <w:rsid w:val="00947365"/>
    <w:rsid w:val="00947C9F"/>
    <w:rsid w:val="00947EA8"/>
    <w:rsid w:val="00950FE4"/>
    <w:rsid w:val="0095125D"/>
    <w:rsid w:val="009521AE"/>
    <w:rsid w:val="00952E5C"/>
    <w:rsid w:val="00952E8B"/>
    <w:rsid w:val="00953E57"/>
    <w:rsid w:val="009541C0"/>
    <w:rsid w:val="00954576"/>
    <w:rsid w:val="00954839"/>
    <w:rsid w:val="00954CCF"/>
    <w:rsid w:val="00955027"/>
    <w:rsid w:val="0095571F"/>
    <w:rsid w:val="009563BB"/>
    <w:rsid w:val="009574BD"/>
    <w:rsid w:val="00957683"/>
    <w:rsid w:val="00960F5E"/>
    <w:rsid w:val="00961D2D"/>
    <w:rsid w:val="009626F0"/>
    <w:rsid w:val="00963B2F"/>
    <w:rsid w:val="00963B71"/>
    <w:rsid w:val="0096420C"/>
    <w:rsid w:val="00964852"/>
    <w:rsid w:val="009648D1"/>
    <w:rsid w:val="00964D27"/>
    <w:rsid w:val="009655FC"/>
    <w:rsid w:val="00966690"/>
    <w:rsid w:val="00966B16"/>
    <w:rsid w:val="00967A84"/>
    <w:rsid w:val="00967C83"/>
    <w:rsid w:val="00967D9E"/>
    <w:rsid w:val="0097066F"/>
    <w:rsid w:val="00970B05"/>
    <w:rsid w:val="009717DC"/>
    <w:rsid w:val="00972B41"/>
    <w:rsid w:val="00972DA4"/>
    <w:rsid w:val="00973426"/>
    <w:rsid w:val="00973B4D"/>
    <w:rsid w:val="00974420"/>
    <w:rsid w:val="00974664"/>
    <w:rsid w:val="00975A8C"/>
    <w:rsid w:val="009763B5"/>
    <w:rsid w:val="00976A5C"/>
    <w:rsid w:val="00977AB3"/>
    <w:rsid w:val="00977B57"/>
    <w:rsid w:val="00977CBF"/>
    <w:rsid w:val="00980743"/>
    <w:rsid w:val="00981C59"/>
    <w:rsid w:val="00982030"/>
    <w:rsid w:val="00982660"/>
    <w:rsid w:val="00983DC8"/>
    <w:rsid w:val="00984D29"/>
    <w:rsid w:val="0098552E"/>
    <w:rsid w:val="00986F12"/>
    <w:rsid w:val="0098701C"/>
    <w:rsid w:val="00987680"/>
    <w:rsid w:val="00987B0D"/>
    <w:rsid w:val="00990031"/>
    <w:rsid w:val="0099031F"/>
    <w:rsid w:val="009917A6"/>
    <w:rsid w:val="00991E2C"/>
    <w:rsid w:val="00991F8C"/>
    <w:rsid w:val="009924F3"/>
    <w:rsid w:val="0099256E"/>
    <w:rsid w:val="009925BC"/>
    <w:rsid w:val="009935A8"/>
    <w:rsid w:val="00994116"/>
    <w:rsid w:val="009944CB"/>
    <w:rsid w:val="00994952"/>
    <w:rsid w:val="009949BF"/>
    <w:rsid w:val="00994A54"/>
    <w:rsid w:val="00994C08"/>
    <w:rsid w:val="00995248"/>
    <w:rsid w:val="0099679B"/>
    <w:rsid w:val="00996AFE"/>
    <w:rsid w:val="00997041"/>
    <w:rsid w:val="009974D5"/>
    <w:rsid w:val="009978E4"/>
    <w:rsid w:val="00997CAD"/>
    <w:rsid w:val="009A0092"/>
    <w:rsid w:val="009A09EB"/>
    <w:rsid w:val="009A13A1"/>
    <w:rsid w:val="009A1A05"/>
    <w:rsid w:val="009A1AEE"/>
    <w:rsid w:val="009A220F"/>
    <w:rsid w:val="009A2765"/>
    <w:rsid w:val="009A2DC2"/>
    <w:rsid w:val="009A375D"/>
    <w:rsid w:val="009A54D8"/>
    <w:rsid w:val="009A577E"/>
    <w:rsid w:val="009A5DDF"/>
    <w:rsid w:val="009A60E7"/>
    <w:rsid w:val="009A763B"/>
    <w:rsid w:val="009A7913"/>
    <w:rsid w:val="009A7A32"/>
    <w:rsid w:val="009B09C0"/>
    <w:rsid w:val="009B0F6C"/>
    <w:rsid w:val="009B1E6A"/>
    <w:rsid w:val="009B31F9"/>
    <w:rsid w:val="009B3465"/>
    <w:rsid w:val="009B3CB8"/>
    <w:rsid w:val="009B59E3"/>
    <w:rsid w:val="009B6E35"/>
    <w:rsid w:val="009B73FF"/>
    <w:rsid w:val="009B7D0F"/>
    <w:rsid w:val="009C0A9E"/>
    <w:rsid w:val="009C0E6B"/>
    <w:rsid w:val="009C1BBE"/>
    <w:rsid w:val="009C25E4"/>
    <w:rsid w:val="009C2956"/>
    <w:rsid w:val="009C3948"/>
    <w:rsid w:val="009C49B2"/>
    <w:rsid w:val="009C51E2"/>
    <w:rsid w:val="009C57A2"/>
    <w:rsid w:val="009C642E"/>
    <w:rsid w:val="009C6BA9"/>
    <w:rsid w:val="009C7AB9"/>
    <w:rsid w:val="009C7AED"/>
    <w:rsid w:val="009C7B1C"/>
    <w:rsid w:val="009D1E7C"/>
    <w:rsid w:val="009D224D"/>
    <w:rsid w:val="009D2B0C"/>
    <w:rsid w:val="009D2FB8"/>
    <w:rsid w:val="009D3496"/>
    <w:rsid w:val="009D3585"/>
    <w:rsid w:val="009D375B"/>
    <w:rsid w:val="009D42D9"/>
    <w:rsid w:val="009D4591"/>
    <w:rsid w:val="009D4B40"/>
    <w:rsid w:val="009D53C6"/>
    <w:rsid w:val="009D5543"/>
    <w:rsid w:val="009D6133"/>
    <w:rsid w:val="009D63BE"/>
    <w:rsid w:val="009D7F9B"/>
    <w:rsid w:val="009E026E"/>
    <w:rsid w:val="009E0738"/>
    <w:rsid w:val="009E160A"/>
    <w:rsid w:val="009E1619"/>
    <w:rsid w:val="009E169E"/>
    <w:rsid w:val="009E23B0"/>
    <w:rsid w:val="009E292A"/>
    <w:rsid w:val="009E2CAC"/>
    <w:rsid w:val="009E2F63"/>
    <w:rsid w:val="009E3E4C"/>
    <w:rsid w:val="009E4A4F"/>
    <w:rsid w:val="009E60DD"/>
    <w:rsid w:val="009F04E9"/>
    <w:rsid w:val="009F058F"/>
    <w:rsid w:val="009F08F4"/>
    <w:rsid w:val="009F1812"/>
    <w:rsid w:val="009F1C0A"/>
    <w:rsid w:val="009F20C3"/>
    <w:rsid w:val="009F2961"/>
    <w:rsid w:val="009F4D55"/>
    <w:rsid w:val="009F5687"/>
    <w:rsid w:val="009F60AB"/>
    <w:rsid w:val="009F61EE"/>
    <w:rsid w:val="009F628D"/>
    <w:rsid w:val="009F65CC"/>
    <w:rsid w:val="009F7A68"/>
    <w:rsid w:val="009F7C57"/>
    <w:rsid w:val="00A01C33"/>
    <w:rsid w:val="00A01E95"/>
    <w:rsid w:val="00A01FF2"/>
    <w:rsid w:val="00A032BB"/>
    <w:rsid w:val="00A044FF"/>
    <w:rsid w:val="00A04868"/>
    <w:rsid w:val="00A048DA"/>
    <w:rsid w:val="00A052E6"/>
    <w:rsid w:val="00A05921"/>
    <w:rsid w:val="00A061C0"/>
    <w:rsid w:val="00A064BB"/>
    <w:rsid w:val="00A06521"/>
    <w:rsid w:val="00A07342"/>
    <w:rsid w:val="00A077AF"/>
    <w:rsid w:val="00A0783E"/>
    <w:rsid w:val="00A07881"/>
    <w:rsid w:val="00A07BB9"/>
    <w:rsid w:val="00A07F11"/>
    <w:rsid w:val="00A10663"/>
    <w:rsid w:val="00A10A4D"/>
    <w:rsid w:val="00A10B2D"/>
    <w:rsid w:val="00A10B64"/>
    <w:rsid w:val="00A11753"/>
    <w:rsid w:val="00A11CFE"/>
    <w:rsid w:val="00A135F4"/>
    <w:rsid w:val="00A15EF8"/>
    <w:rsid w:val="00A169B6"/>
    <w:rsid w:val="00A16E3D"/>
    <w:rsid w:val="00A172A2"/>
    <w:rsid w:val="00A176B0"/>
    <w:rsid w:val="00A20293"/>
    <w:rsid w:val="00A2049E"/>
    <w:rsid w:val="00A214E0"/>
    <w:rsid w:val="00A2158A"/>
    <w:rsid w:val="00A2210E"/>
    <w:rsid w:val="00A22177"/>
    <w:rsid w:val="00A2328B"/>
    <w:rsid w:val="00A232CE"/>
    <w:rsid w:val="00A24891"/>
    <w:rsid w:val="00A24C61"/>
    <w:rsid w:val="00A25773"/>
    <w:rsid w:val="00A27031"/>
    <w:rsid w:val="00A277C0"/>
    <w:rsid w:val="00A30456"/>
    <w:rsid w:val="00A314DC"/>
    <w:rsid w:val="00A31862"/>
    <w:rsid w:val="00A331AA"/>
    <w:rsid w:val="00A33761"/>
    <w:rsid w:val="00A3396E"/>
    <w:rsid w:val="00A360D3"/>
    <w:rsid w:val="00A36149"/>
    <w:rsid w:val="00A3636E"/>
    <w:rsid w:val="00A365DA"/>
    <w:rsid w:val="00A37446"/>
    <w:rsid w:val="00A37D02"/>
    <w:rsid w:val="00A400FA"/>
    <w:rsid w:val="00A401E6"/>
    <w:rsid w:val="00A41A12"/>
    <w:rsid w:val="00A4326B"/>
    <w:rsid w:val="00A4399B"/>
    <w:rsid w:val="00A4652A"/>
    <w:rsid w:val="00A478B3"/>
    <w:rsid w:val="00A47CC3"/>
    <w:rsid w:val="00A5040F"/>
    <w:rsid w:val="00A51257"/>
    <w:rsid w:val="00A515F9"/>
    <w:rsid w:val="00A52F8B"/>
    <w:rsid w:val="00A536BD"/>
    <w:rsid w:val="00A53BFF"/>
    <w:rsid w:val="00A55BBF"/>
    <w:rsid w:val="00A563A5"/>
    <w:rsid w:val="00A575BC"/>
    <w:rsid w:val="00A57D2D"/>
    <w:rsid w:val="00A60064"/>
    <w:rsid w:val="00A6027E"/>
    <w:rsid w:val="00A6101D"/>
    <w:rsid w:val="00A61E5B"/>
    <w:rsid w:val="00A61F90"/>
    <w:rsid w:val="00A6247E"/>
    <w:rsid w:val="00A62F26"/>
    <w:rsid w:val="00A6393B"/>
    <w:rsid w:val="00A64436"/>
    <w:rsid w:val="00A645D6"/>
    <w:rsid w:val="00A648D0"/>
    <w:rsid w:val="00A64C6D"/>
    <w:rsid w:val="00A65B1B"/>
    <w:rsid w:val="00A660AC"/>
    <w:rsid w:val="00A66757"/>
    <w:rsid w:val="00A66793"/>
    <w:rsid w:val="00A668FA"/>
    <w:rsid w:val="00A67A3C"/>
    <w:rsid w:val="00A67EAD"/>
    <w:rsid w:val="00A71A5F"/>
    <w:rsid w:val="00A72D77"/>
    <w:rsid w:val="00A7303F"/>
    <w:rsid w:val="00A73779"/>
    <w:rsid w:val="00A7378D"/>
    <w:rsid w:val="00A73886"/>
    <w:rsid w:val="00A73C00"/>
    <w:rsid w:val="00A741D3"/>
    <w:rsid w:val="00A743AC"/>
    <w:rsid w:val="00A7487B"/>
    <w:rsid w:val="00A7587E"/>
    <w:rsid w:val="00A75E82"/>
    <w:rsid w:val="00A76928"/>
    <w:rsid w:val="00A76C92"/>
    <w:rsid w:val="00A812F6"/>
    <w:rsid w:val="00A83534"/>
    <w:rsid w:val="00A83ADE"/>
    <w:rsid w:val="00A83EE3"/>
    <w:rsid w:val="00A847CC"/>
    <w:rsid w:val="00A85211"/>
    <w:rsid w:val="00A855A2"/>
    <w:rsid w:val="00A8574C"/>
    <w:rsid w:val="00A863A9"/>
    <w:rsid w:val="00A87284"/>
    <w:rsid w:val="00A87A27"/>
    <w:rsid w:val="00A87F9A"/>
    <w:rsid w:val="00A90A0C"/>
    <w:rsid w:val="00A90E22"/>
    <w:rsid w:val="00A91578"/>
    <w:rsid w:val="00A92176"/>
    <w:rsid w:val="00A92C47"/>
    <w:rsid w:val="00A933E9"/>
    <w:rsid w:val="00A935E8"/>
    <w:rsid w:val="00A939B9"/>
    <w:rsid w:val="00A93D6B"/>
    <w:rsid w:val="00A940BB"/>
    <w:rsid w:val="00A940F5"/>
    <w:rsid w:val="00A9491B"/>
    <w:rsid w:val="00A958F0"/>
    <w:rsid w:val="00AA19C6"/>
    <w:rsid w:val="00AA3055"/>
    <w:rsid w:val="00AA317C"/>
    <w:rsid w:val="00AA35C3"/>
    <w:rsid w:val="00AA3C84"/>
    <w:rsid w:val="00AA3C86"/>
    <w:rsid w:val="00AA3E1F"/>
    <w:rsid w:val="00AA49A1"/>
    <w:rsid w:val="00AA54C4"/>
    <w:rsid w:val="00AA56C2"/>
    <w:rsid w:val="00AA63E6"/>
    <w:rsid w:val="00AA6719"/>
    <w:rsid w:val="00AA6A3B"/>
    <w:rsid w:val="00AA72B1"/>
    <w:rsid w:val="00AA7461"/>
    <w:rsid w:val="00AA76B5"/>
    <w:rsid w:val="00AB012B"/>
    <w:rsid w:val="00AB06AE"/>
    <w:rsid w:val="00AB07B1"/>
    <w:rsid w:val="00AB0D4C"/>
    <w:rsid w:val="00AB1A6E"/>
    <w:rsid w:val="00AB1BD4"/>
    <w:rsid w:val="00AB3AF2"/>
    <w:rsid w:val="00AB3EBA"/>
    <w:rsid w:val="00AB6D00"/>
    <w:rsid w:val="00AB78C3"/>
    <w:rsid w:val="00AC0D6C"/>
    <w:rsid w:val="00AC25A1"/>
    <w:rsid w:val="00AC25A8"/>
    <w:rsid w:val="00AC2A02"/>
    <w:rsid w:val="00AC2B3A"/>
    <w:rsid w:val="00AC36C7"/>
    <w:rsid w:val="00AC37A5"/>
    <w:rsid w:val="00AC536B"/>
    <w:rsid w:val="00AC5C6A"/>
    <w:rsid w:val="00AC67ED"/>
    <w:rsid w:val="00AC7F88"/>
    <w:rsid w:val="00AD054F"/>
    <w:rsid w:val="00AD0EF9"/>
    <w:rsid w:val="00AD17EF"/>
    <w:rsid w:val="00AD1F7E"/>
    <w:rsid w:val="00AD2C1E"/>
    <w:rsid w:val="00AD350E"/>
    <w:rsid w:val="00AD3864"/>
    <w:rsid w:val="00AD5402"/>
    <w:rsid w:val="00AD55B1"/>
    <w:rsid w:val="00AD57BF"/>
    <w:rsid w:val="00AD58CC"/>
    <w:rsid w:val="00AD5D92"/>
    <w:rsid w:val="00AD65CF"/>
    <w:rsid w:val="00AD7C76"/>
    <w:rsid w:val="00AD7D2F"/>
    <w:rsid w:val="00AE0A22"/>
    <w:rsid w:val="00AE14C0"/>
    <w:rsid w:val="00AE1D23"/>
    <w:rsid w:val="00AE1D4A"/>
    <w:rsid w:val="00AE2779"/>
    <w:rsid w:val="00AE3CA8"/>
    <w:rsid w:val="00AE4BA0"/>
    <w:rsid w:val="00AE4C15"/>
    <w:rsid w:val="00AE5C1A"/>
    <w:rsid w:val="00AE5C8F"/>
    <w:rsid w:val="00AE5D89"/>
    <w:rsid w:val="00AE63CF"/>
    <w:rsid w:val="00AE6998"/>
    <w:rsid w:val="00AE70D1"/>
    <w:rsid w:val="00AE7E15"/>
    <w:rsid w:val="00AF0653"/>
    <w:rsid w:val="00AF0705"/>
    <w:rsid w:val="00AF0AF7"/>
    <w:rsid w:val="00AF0D8C"/>
    <w:rsid w:val="00AF0FB3"/>
    <w:rsid w:val="00AF1DF5"/>
    <w:rsid w:val="00AF2CEC"/>
    <w:rsid w:val="00AF34CE"/>
    <w:rsid w:val="00AF3857"/>
    <w:rsid w:val="00AF3AE0"/>
    <w:rsid w:val="00AF44B1"/>
    <w:rsid w:val="00AF4712"/>
    <w:rsid w:val="00AF476E"/>
    <w:rsid w:val="00AF57F1"/>
    <w:rsid w:val="00AF5C60"/>
    <w:rsid w:val="00AF5F4D"/>
    <w:rsid w:val="00AF6344"/>
    <w:rsid w:val="00AF680C"/>
    <w:rsid w:val="00AF7599"/>
    <w:rsid w:val="00AF776B"/>
    <w:rsid w:val="00B00529"/>
    <w:rsid w:val="00B00D25"/>
    <w:rsid w:val="00B01560"/>
    <w:rsid w:val="00B01B92"/>
    <w:rsid w:val="00B02426"/>
    <w:rsid w:val="00B03877"/>
    <w:rsid w:val="00B039CB"/>
    <w:rsid w:val="00B03F96"/>
    <w:rsid w:val="00B04613"/>
    <w:rsid w:val="00B04FB8"/>
    <w:rsid w:val="00B05266"/>
    <w:rsid w:val="00B05675"/>
    <w:rsid w:val="00B0736C"/>
    <w:rsid w:val="00B0759A"/>
    <w:rsid w:val="00B07767"/>
    <w:rsid w:val="00B0778C"/>
    <w:rsid w:val="00B07B98"/>
    <w:rsid w:val="00B07DC0"/>
    <w:rsid w:val="00B10458"/>
    <w:rsid w:val="00B10854"/>
    <w:rsid w:val="00B11387"/>
    <w:rsid w:val="00B122F1"/>
    <w:rsid w:val="00B12D0C"/>
    <w:rsid w:val="00B1367B"/>
    <w:rsid w:val="00B13D67"/>
    <w:rsid w:val="00B151C3"/>
    <w:rsid w:val="00B15450"/>
    <w:rsid w:val="00B16046"/>
    <w:rsid w:val="00B16610"/>
    <w:rsid w:val="00B1674C"/>
    <w:rsid w:val="00B16DAF"/>
    <w:rsid w:val="00B1706A"/>
    <w:rsid w:val="00B1713C"/>
    <w:rsid w:val="00B171FA"/>
    <w:rsid w:val="00B17B67"/>
    <w:rsid w:val="00B20168"/>
    <w:rsid w:val="00B201B5"/>
    <w:rsid w:val="00B20473"/>
    <w:rsid w:val="00B21089"/>
    <w:rsid w:val="00B22180"/>
    <w:rsid w:val="00B22629"/>
    <w:rsid w:val="00B2278B"/>
    <w:rsid w:val="00B235E4"/>
    <w:rsid w:val="00B26633"/>
    <w:rsid w:val="00B26E02"/>
    <w:rsid w:val="00B2719B"/>
    <w:rsid w:val="00B30502"/>
    <w:rsid w:val="00B30993"/>
    <w:rsid w:val="00B30A68"/>
    <w:rsid w:val="00B314F2"/>
    <w:rsid w:val="00B316CE"/>
    <w:rsid w:val="00B327C5"/>
    <w:rsid w:val="00B32BF6"/>
    <w:rsid w:val="00B336B9"/>
    <w:rsid w:val="00B33702"/>
    <w:rsid w:val="00B34454"/>
    <w:rsid w:val="00B35526"/>
    <w:rsid w:val="00B35738"/>
    <w:rsid w:val="00B3647E"/>
    <w:rsid w:val="00B37ACD"/>
    <w:rsid w:val="00B42E33"/>
    <w:rsid w:val="00B43D3D"/>
    <w:rsid w:val="00B449DB"/>
    <w:rsid w:val="00B44DAC"/>
    <w:rsid w:val="00B456E2"/>
    <w:rsid w:val="00B462B5"/>
    <w:rsid w:val="00B47484"/>
    <w:rsid w:val="00B47545"/>
    <w:rsid w:val="00B50748"/>
    <w:rsid w:val="00B50E34"/>
    <w:rsid w:val="00B50E6A"/>
    <w:rsid w:val="00B51D19"/>
    <w:rsid w:val="00B524F6"/>
    <w:rsid w:val="00B526BB"/>
    <w:rsid w:val="00B52710"/>
    <w:rsid w:val="00B52865"/>
    <w:rsid w:val="00B5328B"/>
    <w:rsid w:val="00B53A27"/>
    <w:rsid w:val="00B53D1F"/>
    <w:rsid w:val="00B550CD"/>
    <w:rsid w:val="00B55DAA"/>
    <w:rsid w:val="00B56070"/>
    <w:rsid w:val="00B56F38"/>
    <w:rsid w:val="00B60D03"/>
    <w:rsid w:val="00B61029"/>
    <w:rsid w:val="00B6115B"/>
    <w:rsid w:val="00B6133A"/>
    <w:rsid w:val="00B61B0A"/>
    <w:rsid w:val="00B61F05"/>
    <w:rsid w:val="00B63484"/>
    <w:rsid w:val="00B63869"/>
    <w:rsid w:val="00B638BF"/>
    <w:rsid w:val="00B63A21"/>
    <w:rsid w:val="00B63C31"/>
    <w:rsid w:val="00B64D5A"/>
    <w:rsid w:val="00B6530D"/>
    <w:rsid w:val="00B663BA"/>
    <w:rsid w:val="00B668A2"/>
    <w:rsid w:val="00B66961"/>
    <w:rsid w:val="00B66B7A"/>
    <w:rsid w:val="00B676EE"/>
    <w:rsid w:val="00B70070"/>
    <w:rsid w:val="00B71367"/>
    <w:rsid w:val="00B7334A"/>
    <w:rsid w:val="00B73C43"/>
    <w:rsid w:val="00B73D44"/>
    <w:rsid w:val="00B74211"/>
    <w:rsid w:val="00B743F8"/>
    <w:rsid w:val="00B76182"/>
    <w:rsid w:val="00B76687"/>
    <w:rsid w:val="00B76E62"/>
    <w:rsid w:val="00B80213"/>
    <w:rsid w:val="00B80225"/>
    <w:rsid w:val="00B80AF3"/>
    <w:rsid w:val="00B81765"/>
    <w:rsid w:val="00B82096"/>
    <w:rsid w:val="00B829D7"/>
    <w:rsid w:val="00B82DC6"/>
    <w:rsid w:val="00B82E4C"/>
    <w:rsid w:val="00B83D22"/>
    <w:rsid w:val="00B83D83"/>
    <w:rsid w:val="00B841A6"/>
    <w:rsid w:val="00B84D19"/>
    <w:rsid w:val="00B864AC"/>
    <w:rsid w:val="00B86B6E"/>
    <w:rsid w:val="00B873C0"/>
    <w:rsid w:val="00B87947"/>
    <w:rsid w:val="00B87C33"/>
    <w:rsid w:val="00B913E6"/>
    <w:rsid w:val="00B913F7"/>
    <w:rsid w:val="00B91455"/>
    <w:rsid w:val="00B92153"/>
    <w:rsid w:val="00B9288A"/>
    <w:rsid w:val="00B934D3"/>
    <w:rsid w:val="00B941E8"/>
    <w:rsid w:val="00B947B7"/>
    <w:rsid w:val="00B94ABB"/>
    <w:rsid w:val="00B94FF5"/>
    <w:rsid w:val="00B95435"/>
    <w:rsid w:val="00B95C4E"/>
    <w:rsid w:val="00B96BBF"/>
    <w:rsid w:val="00B96E7F"/>
    <w:rsid w:val="00B97381"/>
    <w:rsid w:val="00B977F3"/>
    <w:rsid w:val="00B97CC2"/>
    <w:rsid w:val="00BA01D2"/>
    <w:rsid w:val="00BA0E2B"/>
    <w:rsid w:val="00BA1027"/>
    <w:rsid w:val="00BA29F2"/>
    <w:rsid w:val="00BA2AED"/>
    <w:rsid w:val="00BA31CF"/>
    <w:rsid w:val="00BA3346"/>
    <w:rsid w:val="00BA349E"/>
    <w:rsid w:val="00BA34CF"/>
    <w:rsid w:val="00BA3BEE"/>
    <w:rsid w:val="00BA56B8"/>
    <w:rsid w:val="00BA6CE0"/>
    <w:rsid w:val="00BB0388"/>
    <w:rsid w:val="00BB1619"/>
    <w:rsid w:val="00BB169D"/>
    <w:rsid w:val="00BB1CE5"/>
    <w:rsid w:val="00BB2373"/>
    <w:rsid w:val="00BB2C0A"/>
    <w:rsid w:val="00BB3ABF"/>
    <w:rsid w:val="00BB3F76"/>
    <w:rsid w:val="00BB4CAB"/>
    <w:rsid w:val="00BB4D3C"/>
    <w:rsid w:val="00BB576A"/>
    <w:rsid w:val="00BB6652"/>
    <w:rsid w:val="00BB680B"/>
    <w:rsid w:val="00BB7057"/>
    <w:rsid w:val="00BB73F2"/>
    <w:rsid w:val="00BB78BB"/>
    <w:rsid w:val="00BC0773"/>
    <w:rsid w:val="00BC09E9"/>
    <w:rsid w:val="00BC1821"/>
    <w:rsid w:val="00BC1A0A"/>
    <w:rsid w:val="00BC1A1E"/>
    <w:rsid w:val="00BC2257"/>
    <w:rsid w:val="00BC3633"/>
    <w:rsid w:val="00BC4606"/>
    <w:rsid w:val="00BC49C6"/>
    <w:rsid w:val="00BC4FBC"/>
    <w:rsid w:val="00BC55A6"/>
    <w:rsid w:val="00BC5B49"/>
    <w:rsid w:val="00BC6B63"/>
    <w:rsid w:val="00BC7700"/>
    <w:rsid w:val="00BD0394"/>
    <w:rsid w:val="00BD050B"/>
    <w:rsid w:val="00BD06EF"/>
    <w:rsid w:val="00BD08F8"/>
    <w:rsid w:val="00BD09E2"/>
    <w:rsid w:val="00BD163B"/>
    <w:rsid w:val="00BD227C"/>
    <w:rsid w:val="00BD33D8"/>
    <w:rsid w:val="00BD5A44"/>
    <w:rsid w:val="00BD5C7F"/>
    <w:rsid w:val="00BD7BCA"/>
    <w:rsid w:val="00BE1362"/>
    <w:rsid w:val="00BE1F98"/>
    <w:rsid w:val="00BE2691"/>
    <w:rsid w:val="00BE2BDA"/>
    <w:rsid w:val="00BE3B02"/>
    <w:rsid w:val="00BE4DA8"/>
    <w:rsid w:val="00BE4DE0"/>
    <w:rsid w:val="00BE4FD3"/>
    <w:rsid w:val="00BE52BE"/>
    <w:rsid w:val="00BE5856"/>
    <w:rsid w:val="00BE632E"/>
    <w:rsid w:val="00BE783B"/>
    <w:rsid w:val="00BF0212"/>
    <w:rsid w:val="00BF0707"/>
    <w:rsid w:val="00BF096C"/>
    <w:rsid w:val="00BF1110"/>
    <w:rsid w:val="00BF1814"/>
    <w:rsid w:val="00BF20C7"/>
    <w:rsid w:val="00BF23B0"/>
    <w:rsid w:val="00BF2D85"/>
    <w:rsid w:val="00BF3894"/>
    <w:rsid w:val="00BF3F5A"/>
    <w:rsid w:val="00BF3FF8"/>
    <w:rsid w:val="00BF5FFE"/>
    <w:rsid w:val="00C0217F"/>
    <w:rsid w:val="00C02692"/>
    <w:rsid w:val="00C02BE4"/>
    <w:rsid w:val="00C02C49"/>
    <w:rsid w:val="00C0300A"/>
    <w:rsid w:val="00C04634"/>
    <w:rsid w:val="00C04B4F"/>
    <w:rsid w:val="00C04CED"/>
    <w:rsid w:val="00C05407"/>
    <w:rsid w:val="00C05A74"/>
    <w:rsid w:val="00C079F2"/>
    <w:rsid w:val="00C07EAF"/>
    <w:rsid w:val="00C1021A"/>
    <w:rsid w:val="00C114B1"/>
    <w:rsid w:val="00C11946"/>
    <w:rsid w:val="00C122FD"/>
    <w:rsid w:val="00C1248A"/>
    <w:rsid w:val="00C12DFF"/>
    <w:rsid w:val="00C136B5"/>
    <w:rsid w:val="00C13CE2"/>
    <w:rsid w:val="00C140C5"/>
    <w:rsid w:val="00C179C1"/>
    <w:rsid w:val="00C218C1"/>
    <w:rsid w:val="00C21FCF"/>
    <w:rsid w:val="00C2200E"/>
    <w:rsid w:val="00C225F5"/>
    <w:rsid w:val="00C24017"/>
    <w:rsid w:val="00C24096"/>
    <w:rsid w:val="00C2545C"/>
    <w:rsid w:val="00C2559C"/>
    <w:rsid w:val="00C255D4"/>
    <w:rsid w:val="00C26D7B"/>
    <w:rsid w:val="00C27600"/>
    <w:rsid w:val="00C27B2B"/>
    <w:rsid w:val="00C3064D"/>
    <w:rsid w:val="00C30B04"/>
    <w:rsid w:val="00C31B93"/>
    <w:rsid w:val="00C3233F"/>
    <w:rsid w:val="00C32384"/>
    <w:rsid w:val="00C32C17"/>
    <w:rsid w:val="00C3326D"/>
    <w:rsid w:val="00C3344B"/>
    <w:rsid w:val="00C33BFE"/>
    <w:rsid w:val="00C33DA6"/>
    <w:rsid w:val="00C34A96"/>
    <w:rsid w:val="00C3793B"/>
    <w:rsid w:val="00C406B7"/>
    <w:rsid w:val="00C40756"/>
    <w:rsid w:val="00C40A35"/>
    <w:rsid w:val="00C41AA7"/>
    <w:rsid w:val="00C41CA3"/>
    <w:rsid w:val="00C42315"/>
    <w:rsid w:val="00C46410"/>
    <w:rsid w:val="00C46546"/>
    <w:rsid w:val="00C47376"/>
    <w:rsid w:val="00C476A8"/>
    <w:rsid w:val="00C50019"/>
    <w:rsid w:val="00C50AA0"/>
    <w:rsid w:val="00C51200"/>
    <w:rsid w:val="00C5324B"/>
    <w:rsid w:val="00C53AF7"/>
    <w:rsid w:val="00C54E3B"/>
    <w:rsid w:val="00C55952"/>
    <w:rsid w:val="00C559D6"/>
    <w:rsid w:val="00C56CCD"/>
    <w:rsid w:val="00C56E62"/>
    <w:rsid w:val="00C57227"/>
    <w:rsid w:val="00C602F5"/>
    <w:rsid w:val="00C606CC"/>
    <w:rsid w:val="00C608B6"/>
    <w:rsid w:val="00C60901"/>
    <w:rsid w:val="00C60B36"/>
    <w:rsid w:val="00C6123B"/>
    <w:rsid w:val="00C619EF"/>
    <w:rsid w:val="00C61CF0"/>
    <w:rsid w:val="00C61D11"/>
    <w:rsid w:val="00C641B8"/>
    <w:rsid w:val="00C644F5"/>
    <w:rsid w:val="00C648DB"/>
    <w:rsid w:val="00C6558B"/>
    <w:rsid w:val="00C657BB"/>
    <w:rsid w:val="00C65EA5"/>
    <w:rsid w:val="00C65FE2"/>
    <w:rsid w:val="00C66D20"/>
    <w:rsid w:val="00C71436"/>
    <w:rsid w:val="00C719A3"/>
    <w:rsid w:val="00C72C9D"/>
    <w:rsid w:val="00C73C0E"/>
    <w:rsid w:val="00C746F7"/>
    <w:rsid w:val="00C75934"/>
    <w:rsid w:val="00C76A7E"/>
    <w:rsid w:val="00C76AF6"/>
    <w:rsid w:val="00C76CDA"/>
    <w:rsid w:val="00C76EA9"/>
    <w:rsid w:val="00C7711E"/>
    <w:rsid w:val="00C77A24"/>
    <w:rsid w:val="00C80D46"/>
    <w:rsid w:val="00C816A6"/>
    <w:rsid w:val="00C82A1A"/>
    <w:rsid w:val="00C84288"/>
    <w:rsid w:val="00C849A2"/>
    <w:rsid w:val="00C84D1F"/>
    <w:rsid w:val="00C8506B"/>
    <w:rsid w:val="00C85875"/>
    <w:rsid w:val="00C85A15"/>
    <w:rsid w:val="00C85E74"/>
    <w:rsid w:val="00C86473"/>
    <w:rsid w:val="00C8673B"/>
    <w:rsid w:val="00C86AAA"/>
    <w:rsid w:val="00C9009B"/>
    <w:rsid w:val="00C9052E"/>
    <w:rsid w:val="00C90B83"/>
    <w:rsid w:val="00C912AD"/>
    <w:rsid w:val="00C92DDD"/>
    <w:rsid w:val="00C93050"/>
    <w:rsid w:val="00C9408C"/>
    <w:rsid w:val="00C946DF"/>
    <w:rsid w:val="00C9489E"/>
    <w:rsid w:val="00C94B41"/>
    <w:rsid w:val="00C952AE"/>
    <w:rsid w:val="00C95A91"/>
    <w:rsid w:val="00C9679F"/>
    <w:rsid w:val="00CA0262"/>
    <w:rsid w:val="00CA0372"/>
    <w:rsid w:val="00CA1012"/>
    <w:rsid w:val="00CA3876"/>
    <w:rsid w:val="00CA3B60"/>
    <w:rsid w:val="00CA3D4E"/>
    <w:rsid w:val="00CA4134"/>
    <w:rsid w:val="00CA4478"/>
    <w:rsid w:val="00CA5B0E"/>
    <w:rsid w:val="00CA5C92"/>
    <w:rsid w:val="00CA69D2"/>
    <w:rsid w:val="00CA6A1D"/>
    <w:rsid w:val="00CA76B0"/>
    <w:rsid w:val="00CB04A1"/>
    <w:rsid w:val="00CB25D6"/>
    <w:rsid w:val="00CB28ED"/>
    <w:rsid w:val="00CB2A16"/>
    <w:rsid w:val="00CB339A"/>
    <w:rsid w:val="00CB35F2"/>
    <w:rsid w:val="00CB3CA4"/>
    <w:rsid w:val="00CB43FA"/>
    <w:rsid w:val="00CB4FBC"/>
    <w:rsid w:val="00CB537E"/>
    <w:rsid w:val="00CB5393"/>
    <w:rsid w:val="00CB5E98"/>
    <w:rsid w:val="00CB6300"/>
    <w:rsid w:val="00CB7922"/>
    <w:rsid w:val="00CC0E69"/>
    <w:rsid w:val="00CC0EA6"/>
    <w:rsid w:val="00CC145D"/>
    <w:rsid w:val="00CC2C9C"/>
    <w:rsid w:val="00CC2D47"/>
    <w:rsid w:val="00CC470C"/>
    <w:rsid w:val="00CC4A07"/>
    <w:rsid w:val="00CC4C83"/>
    <w:rsid w:val="00CC4F61"/>
    <w:rsid w:val="00CC533E"/>
    <w:rsid w:val="00CC6325"/>
    <w:rsid w:val="00CC6792"/>
    <w:rsid w:val="00CC6966"/>
    <w:rsid w:val="00CC7526"/>
    <w:rsid w:val="00CC7E27"/>
    <w:rsid w:val="00CD032F"/>
    <w:rsid w:val="00CD1712"/>
    <w:rsid w:val="00CD1C33"/>
    <w:rsid w:val="00CD2090"/>
    <w:rsid w:val="00CD2846"/>
    <w:rsid w:val="00CD2B84"/>
    <w:rsid w:val="00CD36B1"/>
    <w:rsid w:val="00CD3A33"/>
    <w:rsid w:val="00CD3D07"/>
    <w:rsid w:val="00CD4211"/>
    <w:rsid w:val="00CD5262"/>
    <w:rsid w:val="00CD73AE"/>
    <w:rsid w:val="00CE0978"/>
    <w:rsid w:val="00CE0F43"/>
    <w:rsid w:val="00CE0FC8"/>
    <w:rsid w:val="00CE10D6"/>
    <w:rsid w:val="00CE1563"/>
    <w:rsid w:val="00CE2B6A"/>
    <w:rsid w:val="00CE354A"/>
    <w:rsid w:val="00CE35B2"/>
    <w:rsid w:val="00CE41CE"/>
    <w:rsid w:val="00CE4328"/>
    <w:rsid w:val="00CE4A49"/>
    <w:rsid w:val="00CE4C18"/>
    <w:rsid w:val="00CE4E7A"/>
    <w:rsid w:val="00CE4F5A"/>
    <w:rsid w:val="00CE51A7"/>
    <w:rsid w:val="00CE58CF"/>
    <w:rsid w:val="00CE5B79"/>
    <w:rsid w:val="00CE5F02"/>
    <w:rsid w:val="00CE6302"/>
    <w:rsid w:val="00CE6784"/>
    <w:rsid w:val="00CE6902"/>
    <w:rsid w:val="00CE7BAA"/>
    <w:rsid w:val="00CF0E50"/>
    <w:rsid w:val="00CF11B7"/>
    <w:rsid w:val="00CF17BC"/>
    <w:rsid w:val="00CF1A52"/>
    <w:rsid w:val="00CF2067"/>
    <w:rsid w:val="00CF31F7"/>
    <w:rsid w:val="00CF3526"/>
    <w:rsid w:val="00CF3556"/>
    <w:rsid w:val="00CF3E1B"/>
    <w:rsid w:val="00CF416C"/>
    <w:rsid w:val="00CF50D9"/>
    <w:rsid w:val="00CF5234"/>
    <w:rsid w:val="00CF5375"/>
    <w:rsid w:val="00CF5ABC"/>
    <w:rsid w:val="00CF5B12"/>
    <w:rsid w:val="00CF5C72"/>
    <w:rsid w:val="00CF71E8"/>
    <w:rsid w:val="00CF7377"/>
    <w:rsid w:val="00CF74BC"/>
    <w:rsid w:val="00CF78F6"/>
    <w:rsid w:val="00D00021"/>
    <w:rsid w:val="00D005E3"/>
    <w:rsid w:val="00D00762"/>
    <w:rsid w:val="00D00F4A"/>
    <w:rsid w:val="00D014EE"/>
    <w:rsid w:val="00D020C1"/>
    <w:rsid w:val="00D02709"/>
    <w:rsid w:val="00D03065"/>
    <w:rsid w:val="00D03160"/>
    <w:rsid w:val="00D0368C"/>
    <w:rsid w:val="00D039C3"/>
    <w:rsid w:val="00D042BB"/>
    <w:rsid w:val="00D04C0D"/>
    <w:rsid w:val="00D05173"/>
    <w:rsid w:val="00D05801"/>
    <w:rsid w:val="00D0665C"/>
    <w:rsid w:val="00D06718"/>
    <w:rsid w:val="00D06ACF"/>
    <w:rsid w:val="00D07253"/>
    <w:rsid w:val="00D07969"/>
    <w:rsid w:val="00D07A39"/>
    <w:rsid w:val="00D11209"/>
    <w:rsid w:val="00D11442"/>
    <w:rsid w:val="00D11CA2"/>
    <w:rsid w:val="00D12648"/>
    <w:rsid w:val="00D12B88"/>
    <w:rsid w:val="00D12F2B"/>
    <w:rsid w:val="00D1309D"/>
    <w:rsid w:val="00D13352"/>
    <w:rsid w:val="00D1362C"/>
    <w:rsid w:val="00D13A4A"/>
    <w:rsid w:val="00D14680"/>
    <w:rsid w:val="00D1587F"/>
    <w:rsid w:val="00D159C7"/>
    <w:rsid w:val="00D161C8"/>
    <w:rsid w:val="00D17672"/>
    <w:rsid w:val="00D202F8"/>
    <w:rsid w:val="00D2309C"/>
    <w:rsid w:val="00D235FE"/>
    <w:rsid w:val="00D24090"/>
    <w:rsid w:val="00D246C0"/>
    <w:rsid w:val="00D24AA6"/>
    <w:rsid w:val="00D24CD8"/>
    <w:rsid w:val="00D25B4B"/>
    <w:rsid w:val="00D2613A"/>
    <w:rsid w:val="00D26536"/>
    <w:rsid w:val="00D276F2"/>
    <w:rsid w:val="00D27BB3"/>
    <w:rsid w:val="00D300FB"/>
    <w:rsid w:val="00D3019B"/>
    <w:rsid w:val="00D30C47"/>
    <w:rsid w:val="00D325FC"/>
    <w:rsid w:val="00D3278E"/>
    <w:rsid w:val="00D32C58"/>
    <w:rsid w:val="00D32D8B"/>
    <w:rsid w:val="00D3444A"/>
    <w:rsid w:val="00D345C4"/>
    <w:rsid w:val="00D34667"/>
    <w:rsid w:val="00D36A8A"/>
    <w:rsid w:val="00D36CFE"/>
    <w:rsid w:val="00D3758A"/>
    <w:rsid w:val="00D37603"/>
    <w:rsid w:val="00D40990"/>
    <w:rsid w:val="00D43214"/>
    <w:rsid w:val="00D432D0"/>
    <w:rsid w:val="00D43304"/>
    <w:rsid w:val="00D43BE3"/>
    <w:rsid w:val="00D43DCB"/>
    <w:rsid w:val="00D4423A"/>
    <w:rsid w:val="00D4462B"/>
    <w:rsid w:val="00D448B1"/>
    <w:rsid w:val="00D459CF"/>
    <w:rsid w:val="00D45C39"/>
    <w:rsid w:val="00D46852"/>
    <w:rsid w:val="00D4697B"/>
    <w:rsid w:val="00D4729D"/>
    <w:rsid w:val="00D478DC"/>
    <w:rsid w:val="00D47F85"/>
    <w:rsid w:val="00D5093C"/>
    <w:rsid w:val="00D509F8"/>
    <w:rsid w:val="00D51252"/>
    <w:rsid w:val="00D52B8C"/>
    <w:rsid w:val="00D52F90"/>
    <w:rsid w:val="00D5325A"/>
    <w:rsid w:val="00D53595"/>
    <w:rsid w:val="00D5439D"/>
    <w:rsid w:val="00D5492A"/>
    <w:rsid w:val="00D54AF3"/>
    <w:rsid w:val="00D54BAA"/>
    <w:rsid w:val="00D54CB6"/>
    <w:rsid w:val="00D5518A"/>
    <w:rsid w:val="00D55490"/>
    <w:rsid w:val="00D5656B"/>
    <w:rsid w:val="00D57716"/>
    <w:rsid w:val="00D5791A"/>
    <w:rsid w:val="00D579A9"/>
    <w:rsid w:val="00D60327"/>
    <w:rsid w:val="00D605D8"/>
    <w:rsid w:val="00D61342"/>
    <w:rsid w:val="00D62C71"/>
    <w:rsid w:val="00D64844"/>
    <w:rsid w:val="00D64AC8"/>
    <w:rsid w:val="00D64BB0"/>
    <w:rsid w:val="00D6595C"/>
    <w:rsid w:val="00D65A9F"/>
    <w:rsid w:val="00D6632C"/>
    <w:rsid w:val="00D66711"/>
    <w:rsid w:val="00D66F5C"/>
    <w:rsid w:val="00D67896"/>
    <w:rsid w:val="00D70530"/>
    <w:rsid w:val="00D70A8C"/>
    <w:rsid w:val="00D70C39"/>
    <w:rsid w:val="00D710B4"/>
    <w:rsid w:val="00D71EA9"/>
    <w:rsid w:val="00D73A2D"/>
    <w:rsid w:val="00D740F5"/>
    <w:rsid w:val="00D7462E"/>
    <w:rsid w:val="00D74CEA"/>
    <w:rsid w:val="00D75ECD"/>
    <w:rsid w:val="00D7607F"/>
    <w:rsid w:val="00D7628E"/>
    <w:rsid w:val="00D808D2"/>
    <w:rsid w:val="00D81951"/>
    <w:rsid w:val="00D819D3"/>
    <w:rsid w:val="00D81A67"/>
    <w:rsid w:val="00D81D5D"/>
    <w:rsid w:val="00D81FBD"/>
    <w:rsid w:val="00D82B84"/>
    <w:rsid w:val="00D847D1"/>
    <w:rsid w:val="00D84BD4"/>
    <w:rsid w:val="00D858DE"/>
    <w:rsid w:val="00D8771F"/>
    <w:rsid w:val="00D87A1B"/>
    <w:rsid w:val="00D87B4A"/>
    <w:rsid w:val="00D9030E"/>
    <w:rsid w:val="00D910CC"/>
    <w:rsid w:val="00D916B4"/>
    <w:rsid w:val="00D91A74"/>
    <w:rsid w:val="00D91C4E"/>
    <w:rsid w:val="00D923BA"/>
    <w:rsid w:val="00D92497"/>
    <w:rsid w:val="00D927F5"/>
    <w:rsid w:val="00D92E56"/>
    <w:rsid w:val="00D931DB"/>
    <w:rsid w:val="00D941AB"/>
    <w:rsid w:val="00D94D3C"/>
    <w:rsid w:val="00D9513F"/>
    <w:rsid w:val="00D954B6"/>
    <w:rsid w:val="00D95806"/>
    <w:rsid w:val="00D9654A"/>
    <w:rsid w:val="00D96583"/>
    <w:rsid w:val="00DA04EA"/>
    <w:rsid w:val="00DA2793"/>
    <w:rsid w:val="00DA3355"/>
    <w:rsid w:val="00DA3597"/>
    <w:rsid w:val="00DA41C6"/>
    <w:rsid w:val="00DA4895"/>
    <w:rsid w:val="00DA510D"/>
    <w:rsid w:val="00DA6E00"/>
    <w:rsid w:val="00DA781E"/>
    <w:rsid w:val="00DB1FCB"/>
    <w:rsid w:val="00DB2BF3"/>
    <w:rsid w:val="00DB2D85"/>
    <w:rsid w:val="00DB3C74"/>
    <w:rsid w:val="00DB4114"/>
    <w:rsid w:val="00DB4907"/>
    <w:rsid w:val="00DB5A31"/>
    <w:rsid w:val="00DB5D7E"/>
    <w:rsid w:val="00DB6362"/>
    <w:rsid w:val="00DB6A26"/>
    <w:rsid w:val="00DB729E"/>
    <w:rsid w:val="00DB7A13"/>
    <w:rsid w:val="00DB7F77"/>
    <w:rsid w:val="00DB7FEB"/>
    <w:rsid w:val="00DC0480"/>
    <w:rsid w:val="00DC094D"/>
    <w:rsid w:val="00DC0F2F"/>
    <w:rsid w:val="00DC1468"/>
    <w:rsid w:val="00DC1FDB"/>
    <w:rsid w:val="00DC2280"/>
    <w:rsid w:val="00DC24C3"/>
    <w:rsid w:val="00DC3418"/>
    <w:rsid w:val="00DC365F"/>
    <w:rsid w:val="00DC52B1"/>
    <w:rsid w:val="00DC573C"/>
    <w:rsid w:val="00DC5BFD"/>
    <w:rsid w:val="00DC5D47"/>
    <w:rsid w:val="00DC64F2"/>
    <w:rsid w:val="00DC654A"/>
    <w:rsid w:val="00DC6D6D"/>
    <w:rsid w:val="00DD016F"/>
    <w:rsid w:val="00DD0345"/>
    <w:rsid w:val="00DD0869"/>
    <w:rsid w:val="00DD17AE"/>
    <w:rsid w:val="00DD2C92"/>
    <w:rsid w:val="00DD2F88"/>
    <w:rsid w:val="00DD2FEF"/>
    <w:rsid w:val="00DD33BA"/>
    <w:rsid w:val="00DD35DA"/>
    <w:rsid w:val="00DD4241"/>
    <w:rsid w:val="00DD4E31"/>
    <w:rsid w:val="00DD53D0"/>
    <w:rsid w:val="00DD5918"/>
    <w:rsid w:val="00DD68CF"/>
    <w:rsid w:val="00DD6C1B"/>
    <w:rsid w:val="00DD7461"/>
    <w:rsid w:val="00DE1124"/>
    <w:rsid w:val="00DE1E9F"/>
    <w:rsid w:val="00DE220B"/>
    <w:rsid w:val="00DE251C"/>
    <w:rsid w:val="00DE2A82"/>
    <w:rsid w:val="00DE2AA2"/>
    <w:rsid w:val="00DE2C92"/>
    <w:rsid w:val="00DE3C48"/>
    <w:rsid w:val="00DE4126"/>
    <w:rsid w:val="00DE4EF4"/>
    <w:rsid w:val="00DE568E"/>
    <w:rsid w:val="00DE6AA7"/>
    <w:rsid w:val="00DE6B74"/>
    <w:rsid w:val="00DE7A75"/>
    <w:rsid w:val="00DE7EB7"/>
    <w:rsid w:val="00DF082D"/>
    <w:rsid w:val="00DF236F"/>
    <w:rsid w:val="00DF3156"/>
    <w:rsid w:val="00DF34C4"/>
    <w:rsid w:val="00DF52E0"/>
    <w:rsid w:val="00DF5595"/>
    <w:rsid w:val="00DF5682"/>
    <w:rsid w:val="00DF5AF3"/>
    <w:rsid w:val="00DF64C8"/>
    <w:rsid w:val="00DF6565"/>
    <w:rsid w:val="00DF6BA3"/>
    <w:rsid w:val="00DF7156"/>
    <w:rsid w:val="00DF718A"/>
    <w:rsid w:val="00DF76DF"/>
    <w:rsid w:val="00E001BD"/>
    <w:rsid w:val="00E01C07"/>
    <w:rsid w:val="00E01CAD"/>
    <w:rsid w:val="00E0214E"/>
    <w:rsid w:val="00E02D3C"/>
    <w:rsid w:val="00E03D54"/>
    <w:rsid w:val="00E03D74"/>
    <w:rsid w:val="00E041A2"/>
    <w:rsid w:val="00E04575"/>
    <w:rsid w:val="00E045A6"/>
    <w:rsid w:val="00E05B1F"/>
    <w:rsid w:val="00E05D95"/>
    <w:rsid w:val="00E05E7F"/>
    <w:rsid w:val="00E0625D"/>
    <w:rsid w:val="00E064A1"/>
    <w:rsid w:val="00E06785"/>
    <w:rsid w:val="00E071B7"/>
    <w:rsid w:val="00E07D7F"/>
    <w:rsid w:val="00E1060D"/>
    <w:rsid w:val="00E107F6"/>
    <w:rsid w:val="00E10FAD"/>
    <w:rsid w:val="00E1209D"/>
    <w:rsid w:val="00E128EE"/>
    <w:rsid w:val="00E12CA4"/>
    <w:rsid w:val="00E12EEE"/>
    <w:rsid w:val="00E13159"/>
    <w:rsid w:val="00E14388"/>
    <w:rsid w:val="00E154DA"/>
    <w:rsid w:val="00E16417"/>
    <w:rsid w:val="00E172B5"/>
    <w:rsid w:val="00E21D6C"/>
    <w:rsid w:val="00E21F72"/>
    <w:rsid w:val="00E228A3"/>
    <w:rsid w:val="00E228FF"/>
    <w:rsid w:val="00E22E65"/>
    <w:rsid w:val="00E25618"/>
    <w:rsid w:val="00E25682"/>
    <w:rsid w:val="00E26D1B"/>
    <w:rsid w:val="00E27816"/>
    <w:rsid w:val="00E302CD"/>
    <w:rsid w:val="00E30A1A"/>
    <w:rsid w:val="00E3312A"/>
    <w:rsid w:val="00E335F0"/>
    <w:rsid w:val="00E33C4B"/>
    <w:rsid w:val="00E34291"/>
    <w:rsid w:val="00E34869"/>
    <w:rsid w:val="00E348EB"/>
    <w:rsid w:val="00E34D79"/>
    <w:rsid w:val="00E3560D"/>
    <w:rsid w:val="00E357D6"/>
    <w:rsid w:val="00E35817"/>
    <w:rsid w:val="00E358AB"/>
    <w:rsid w:val="00E35BDC"/>
    <w:rsid w:val="00E35D6E"/>
    <w:rsid w:val="00E35E8B"/>
    <w:rsid w:val="00E360EA"/>
    <w:rsid w:val="00E36A8A"/>
    <w:rsid w:val="00E400C7"/>
    <w:rsid w:val="00E40819"/>
    <w:rsid w:val="00E40B04"/>
    <w:rsid w:val="00E40C85"/>
    <w:rsid w:val="00E40DD5"/>
    <w:rsid w:val="00E41A09"/>
    <w:rsid w:val="00E423F2"/>
    <w:rsid w:val="00E433EF"/>
    <w:rsid w:val="00E437A7"/>
    <w:rsid w:val="00E439F0"/>
    <w:rsid w:val="00E43D0F"/>
    <w:rsid w:val="00E43F15"/>
    <w:rsid w:val="00E448D9"/>
    <w:rsid w:val="00E44F02"/>
    <w:rsid w:val="00E46AEA"/>
    <w:rsid w:val="00E474F0"/>
    <w:rsid w:val="00E475BF"/>
    <w:rsid w:val="00E47732"/>
    <w:rsid w:val="00E47CBF"/>
    <w:rsid w:val="00E47E4D"/>
    <w:rsid w:val="00E5001E"/>
    <w:rsid w:val="00E5019B"/>
    <w:rsid w:val="00E510D6"/>
    <w:rsid w:val="00E51438"/>
    <w:rsid w:val="00E51D71"/>
    <w:rsid w:val="00E521B7"/>
    <w:rsid w:val="00E535A9"/>
    <w:rsid w:val="00E53B33"/>
    <w:rsid w:val="00E54182"/>
    <w:rsid w:val="00E549A1"/>
    <w:rsid w:val="00E550C7"/>
    <w:rsid w:val="00E55BF1"/>
    <w:rsid w:val="00E570CF"/>
    <w:rsid w:val="00E60A00"/>
    <w:rsid w:val="00E612A8"/>
    <w:rsid w:val="00E61B92"/>
    <w:rsid w:val="00E61E07"/>
    <w:rsid w:val="00E622B8"/>
    <w:rsid w:val="00E62B2F"/>
    <w:rsid w:val="00E64E3E"/>
    <w:rsid w:val="00E65061"/>
    <w:rsid w:val="00E663A3"/>
    <w:rsid w:val="00E674F8"/>
    <w:rsid w:val="00E67B72"/>
    <w:rsid w:val="00E70923"/>
    <w:rsid w:val="00E70BBC"/>
    <w:rsid w:val="00E74AB4"/>
    <w:rsid w:val="00E76541"/>
    <w:rsid w:val="00E7680D"/>
    <w:rsid w:val="00E80313"/>
    <w:rsid w:val="00E80A82"/>
    <w:rsid w:val="00E81046"/>
    <w:rsid w:val="00E81EEB"/>
    <w:rsid w:val="00E83FE5"/>
    <w:rsid w:val="00E84B79"/>
    <w:rsid w:val="00E85814"/>
    <w:rsid w:val="00E85E01"/>
    <w:rsid w:val="00E86DE0"/>
    <w:rsid w:val="00E86EE8"/>
    <w:rsid w:val="00E87425"/>
    <w:rsid w:val="00E9262E"/>
    <w:rsid w:val="00E9280F"/>
    <w:rsid w:val="00E92A4C"/>
    <w:rsid w:val="00E93DB2"/>
    <w:rsid w:val="00E94216"/>
    <w:rsid w:val="00E94230"/>
    <w:rsid w:val="00E946E7"/>
    <w:rsid w:val="00E95678"/>
    <w:rsid w:val="00E96918"/>
    <w:rsid w:val="00EA1180"/>
    <w:rsid w:val="00EA1BED"/>
    <w:rsid w:val="00EA23BC"/>
    <w:rsid w:val="00EA3842"/>
    <w:rsid w:val="00EA3FCA"/>
    <w:rsid w:val="00EA40F1"/>
    <w:rsid w:val="00EA4AF7"/>
    <w:rsid w:val="00EA654F"/>
    <w:rsid w:val="00EA656F"/>
    <w:rsid w:val="00EA6940"/>
    <w:rsid w:val="00EB1E6A"/>
    <w:rsid w:val="00EB2027"/>
    <w:rsid w:val="00EB323B"/>
    <w:rsid w:val="00EB327A"/>
    <w:rsid w:val="00EB4917"/>
    <w:rsid w:val="00EB70AA"/>
    <w:rsid w:val="00EB75FA"/>
    <w:rsid w:val="00EC003F"/>
    <w:rsid w:val="00EC0CC3"/>
    <w:rsid w:val="00EC1910"/>
    <w:rsid w:val="00EC191B"/>
    <w:rsid w:val="00EC1B8E"/>
    <w:rsid w:val="00EC28DE"/>
    <w:rsid w:val="00EC29FF"/>
    <w:rsid w:val="00EC37BE"/>
    <w:rsid w:val="00EC4A9D"/>
    <w:rsid w:val="00EC57B6"/>
    <w:rsid w:val="00EC5981"/>
    <w:rsid w:val="00EC639F"/>
    <w:rsid w:val="00EC7CAB"/>
    <w:rsid w:val="00EC7D87"/>
    <w:rsid w:val="00EC7D93"/>
    <w:rsid w:val="00ED0735"/>
    <w:rsid w:val="00ED1094"/>
    <w:rsid w:val="00ED21B8"/>
    <w:rsid w:val="00ED31BA"/>
    <w:rsid w:val="00ED3A24"/>
    <w:rsid w:val="00ED4487"/>
    <w:rsid w:val="00ED5895"/>
    <w:rsid w:val="00ED5BBC"/>
    <w:rsid w:val="00ED6260"/>
    <w:rsid w:val="00ED7EA0"/>
    <w:rsid w:val="00ED7F5E"/>
    <w:rsid w:val="00EE0983"/>
    <w:rsid w:val="00EE0C55"/>
    <w:rsid w:val="00EE0FA1"/>
    <w:rsid w:val="00EE1394"/>
    <w:rsid w:val="00EE1C25"/>
    <w:rsid w:val="00EE21D9"/>
    <w:rsid w:val="00EE27EF"/>
    <w:rsid w:val="00EE3558"/>
    <w:rsid w:val="00EE40AD"/>
    <w:rsid w:val="00EE47CB"/>
    <w:rsid w:val="00EE481A"/>
    <w:rsid w:val="00EE514C"/>
    <w:rsid w:val="00EE54A9"/>
    <w:rsid w:val="00EE608F"/>
    <w:rsid w:val="00EE79D2"/>
    <w:rsid w:val="00EF02D3"/>
    <w:rsid w:val="00EF0990"/>
    <w:rsid w:val="00EF0F32"/>
    <w:rsid w:val="00EF1915"/>
    <w:rsid w:val="00EF31A3"/>
    <w:rsid w:val="00EF325F"/>
    <w:rsid w:val="00EF3A1A"/>
    <w:rsid w:val="00EF4D29"/>
    <w:rsid w:val="00EF4F03"/>
    <w:rsid w:val="00EF4F95"/>
    <w:rsid w:val="00EF5C36"/>
    <w:rsid w:val="00EF617C"/>
    <w:rsid w:val="00EF62A5"/>
    <w:rsid w:val="00EF676B"/>
    <w:rsid w:val="00F001A1"/>
    <w:rsid w:val="00F001A4"/>
    <w:rsid w:val="00F008A6"/>
    <w:rsid w:val="00F00908"/>
    <w:rsid w:val="00F00C1B"/>
    <w:rsid w:val="00F01E2C"/>
    <w:rsid w:val="00F02371"/>
    <w:rsid w:val="00F023DC"/>
    <w:rsid w:val="00F02F30"/>
    <w:rsid w:val="00F03B9A"/>
    <w:rsid w:val="00F05159"/>
    <w:rsid w:val="00F05700"/>
    <w:rsid w:val="00F05CA8"/>
    <w:rsid w:val="00F061E3"/>
    <w:rsid w:val="00F06655"/>
    <w:rsid w:val="00F06A13"/>
    <w:rsid w:val="00F06CFB"/>
    <w:rsid w:val="00F07303"/>
    <w:rsid w:val="00F1244F"/>
    <w:rsid w:val="00F12F8B"/>
    <w:rsid w:val="00F132F6"/>
    <w:rsid w:val="00F139B8"/>
    <w:rsid w:val="00F139D4"/>
    <w:rsid w:val="00F13B00"/>
    <w:rsid w:val="00F13F58"/>
    <w:rsid w:val="00F15572"/>
    <w:rsid w:val="00F17E7E"/>
    <w:rsid w:val="00F20544"/>
    <w:rsid w:val="00F2087A"/>
    <w:rsid w:val="00F21A10"/>
    <w:rsid w:val="00F226DD"/>
    <w:rsid w:val="00F228B2"/>
    <w:rsid w:val="00F228D9"/>
    <w:rsid w:val="00F231C3"/>
    <w:rsid w:val="00F23DA7"/>
    <w:rsid w:val="00F23FC5"/>
    <w:rsid w:val="00F24434"/>
    <w:rsid w:val="00F246C7"/>
    <w:rsid w:val="00F2592D"/>
    <w:rsid w:val="00F26236"/>
    <w:rsid w:val="00F26664"/>
    <w:rsid w:val="00F2673C"/>
    <w:rsid w:val="00F26FCD"/>
    <w:rsid w:val="00F27648"/>
    <w:rsid w:val="00F307B3"/>
    <w:rsid w:val="00F31375"/>
    <w:rsid w:val="00F329A2"/>
    <w:rsid w:val="00F3370F"/>
    <w:rsid w:val="00F34AC1"/>
    <w:rsid w:val="00F355F3"/>
    <w:rsid w:val="00F3591D"/>
    <w:rsid w:val="00F36193"/>
    <w:rsid w:val="00F3630F"/>
    <w:rsid w:val="00F36362"/>
    <w:rsid w:val="00F3674F"/>
    <w:rsid w:val="00F40780"/>
    <w:rsid w:val="00F407FC"/>
    <w:rsid w:val="00F40B4C"/>
    <w:rsid w:val="00F40DA9"/>
    <w:rsid w:val="00F4172F"/>
    <w:rsid w:val="00F41F68"/>
    <w:rsid w:val="00F4202E"/>
    <w:rsid w:val="00F42F31"/>
    <w:rsid w:val="00F442E3"/>
    <w:rsid w:val="00F44626"/>
    <w:rsid w:val="00F44C48"/>
    <w:rsid w:val="00F4590F"/>
    <w:rsid w:val="00F46642"/>
    <w:rsid w:val="00F46B97"/>
    <w:rsid w:val="00F4748D"/>
    <w:rsid w:val="00F47511"/>
    <w:rsid w:val="00F502C0"/>
    <w:rsid w:val="00F50532"/>
    <w:rsid w:val="00F50953"/>
    <w:rsid w:val="00F50C5F"/>
    <w:rsid w:val="00F50FDF"/>
    <w:rsid w:val="00F5117B"/>
    <w:rsid w:val="00F51D36"/>
    <w:rsid w:val="00F5235C"/>
    <w:rsid w:val="00F52581"/>
    <w:rsid w:val="00F52806"/>
    <w:rsid w:val="00F5281E"/>
    <w:rsid w:val="00F52DD0"/>
    <w:rsid w:val="00F539E5"/>
    <w:rsid w:val="00F544CE"/>
    <w:rsid w:val="00F5461C"/>
    <w:rsid w:val="00F570E4"/>
    <w:rsid w:val="00F575A2"/>
    <w:rsid w:val="00F60AF5"/>
    <w:rsid w:val="00F6149B"/>
    <w:rsid w:val="00F62533"/>
    <w:rsid w:val="00F63233"/>
    <w:rsid w:val="00F64525"/>
    <w:rsid w:val="00F645B4"/>
    <w:rsid w:val="00F666F8"/>
    <w:rsid w:val="00F66AE7"/>
    <w:rsid w:val="00F6759C"/>
    <w:rsid w:val="00F675FB"/>
    <w:rsid w:val="00F67A24"/>
    <w:rsid w:val="00F70A0D"/>
    <w:rsid w:val="00F712CF"/>
    <w:rsid w:val="00F7153F"/>
    <w:rsid w:val="00F7162B"/>
    <w:rsid w:val="00F718D3"/>
    <w:rsid w:val="00F71A80"/>
    <w:rsid w:val="00F71E9B"/>
    <w:rsid w:val="00F72C28"/>
    <w:rsid w:val="00F72E9C"/>
    <w:rsid w:val="00F739DB"/>
    <w:rsid w:val="00F74453"/>
    <w:rsid w:val="00F75DCC"/>
    <w:rsid w:val="00F76151"/>
    <w:rsid w:val="00F76692"/>
    <w:rsid w:val="00F77756"/>
    <w:rsid w:val="00F77C9D"/>
    <w:rsid w:val="00F8037E"/>
    <w:rsid w:val="00F80BCA"/>
    <w:rsid w:val="00F80FD2"/>
    <w:rsid w:val="00F81224"/>
    <w:rsid w:val="00F81297"/>
    <w:rsid w:val="00F82748"/>
    <w:rsid w:val="00F82B4A"/>
    <w:rsid w:val="00F82CC7"/>
    <w:rsid w:val="00F83042"/>
    <w:rsid w:val="00F83B77"/>
    <w:rsid w:val="00F846DE"/>
    <w:rsid w:val="00F84762"/>
    <w:rsid w:val="00F85468"/>
    <w:rsid w:val="00F86132"/>
    <w:rsid w:val="00F86BD7"/>
    <w:rsid w:val="00F86F9E"/>
    <w:rsid w:val="00F87895"/>
    <w:rsid w:val="00F90987"/>
    <w:rsid w:val="00F90BD0"/>
    <w:rsid w:val="00F90D6F"/>
    <w:rsid w:val="00F91D35"/>
    <w:rsid w:val="00F91D95"/>
    <w:rsid w:val="00F9247E"/>
    <w:rsid w:val="00F932CE"/>
    <w:rsid w:val="00F9344F"/>
    <w:rsid w:val="00F9392B"/>
    <w:rsid w:val="00F93C0B"/>
    <w:rsid w:val="00F940FD"/>
    <w:rsid w:val="00F9450A"/>
    <w:rsid w:val="00F94ED8"/>
    <w:rsid w:val="00F952EA"/>
    <w:rsid w:val="00F95C30"/>
    <w:rsid w:val="00F95F93"/>
    <w:rsid w:val="00F96270"/>
    <w:rsid w:val="00F96607"/>
    <w:rsid w:val="00F96DFA"/>
    <w:rsid w:val="00F96E1A"/>
    <w:rsid w:val="00F97CB9"/>
    <w:rsid w:val="00FA1446"/>
    <w:rsid w:val="00FA1ED6"/>
    <w:rsid w:val="00FA2E4F"/>
    <w:rsid w:val="00FA2F9C"/>
    <w:rsid w:val="00FA3667"/>
    <w:rsid w:val="00FA41B9"/>
    <w:rsid w:val="00FA4320"/>
    <w:rsid w:val="00FA4C1F"/>
    <w:rsid w:val="00FA5B33"/>
    <w:rsid w:val="00FA752B"/>
    <w:rsid w:val="00FA7531"/>
    <w:rsid w:val="00FB00E2"/>
    <w:rsid w:val="00FB032E"/>
    <w:rsid w:val="00FB0908"/>
    <w:rsid w:val="00FB2411"/>
    <w:rsid w:val="00FB3511"/>
    <w:rsid w:val="00FB3602"/>
    <w:rsid w:val="00FB397B"/>
    <w:rsid w:val="00FB4018"/>
    <w:rsid w:val="00FB447F"/>
    <w:rsid w:val="00FB4B58"/>
    <w:rsid w:val="00FB5647"/>
    <w:rsid w:val="00FB5B51"/>
    <w:rsid w:val="00FB63EE"/>
    <w:rsid w:val="00FB766C"/>
    <w:rsid w:val="00FB7934"/>
    <w:rsid w:val="00FC111C"/>
    <w:rsid w:val="00FC1314"/>
    <w:rsid w:val="00FC1490"/>
    <w:rsid w:val="00FC15A0"/>
    <w:rsid w:val="00FC20A3"/>
    <w:rsid w:val="00FC30F8"/>
    <w:rsid w:val="00FC3454"/>
    <w:rsid w:val="00FC4230"/>
    <w:rsid w:val="00FC4C2D"/>
    <w:rsid w:val="00FC4E11"/>
    <w:rsid w:val="00FC5899"/>
    <w:rsid w:val="00FC64A1"/>
    <w:rsid w:val="00FC6575"/>
    <w:rsid w:val="00FC6805"/>
    <w:rsid w:val="00FD12F1"/>
    <w:rsid w:val="00FD153C"/>
    <w:rsid w:val="00FD19EA"/>
    <w:rsid w:val="00FD1A83"/>
    <w:rsid w:val="00FD2A9D"/>
    <w:rsid w:val="00FD3A6F"/>
    <w:rsid w:val="00FD3F82"/>
    <w:rsid w:val="00FD3FA0"/>
    <w:rsid w:val="00FD484B"/>
    <w:rsid w:val="00FD4E2D"/>
    <w:rsid w:val="00FD500D"/>
    <w:rsid w:val="00FD57B3"/>
    <w:rsid w:val="00FD5F0E"/>
    <w:rsid w:val="00FD68C9"/>
    <w:rsid w:val="00FD7ADE"/>
    <w:rsid w:val="00FD7D2B"/>
    <w:rsid w:val="00FE0B75"/>
    <w:rsid w:val="00FE0CA8"/>
    <w:rsid w:val="00FE1C80"/>
    <w:rsid w:val="00FE416F"/>
    <w:rsid w:val="00FE5745"/>
    <w:rsid w:val="00FE6536"/>
    <w:rsid w:val="00FE6FAA"/>
    <w:rsid w:val="00FE75C8"/>
    <w:rsid w:val="00FE77BD"/>
    <w:rsid w:val="00FF0643"/>
    <w:rsid w:val="00FF0FE6"/>
    <w:rsid w:val="00FF1578"/>
    <w:rsid w:val="00FF1D6F"/>
    <w:rsid w:val="00FF2D1B"/>
    <w:rsid w:val="00FF35C3"/>
    <w:rsid w:val="00FF3CB8"/>
    <w:rsid w:val="00FF3FD0"/>
    <w:rsid w:val="00FF4C5D"/>
    <w:rsid w:val="00FF4C95"/>
    <w:rsid w:val="00FF5FE1"/>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73CE4"/>
  <w15:docId w15:val="{3525601A-32F0-4EB5-96EF-B7091085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before="120"/>
        <w:ind w:left="1434" w:hanging="357"/>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041A2"/>
    <w:pPr>
      <w:ind w:left="0" w:firstLine="0"/>
    </w:pPr>
  </w:style>
  <w:style w:type="paragraph" w:styleId="Heading1">
    <w:name w:val="heading 1"/>
    <w:basedOn w:val="Heading2"/>
    <w:next w:val="Normal"/>
    <w:link w:val="Heading1Char"/>
    <w:uiPriority w:val="9"/>
    <w:qFormat/>
    <w:rsid w:val="000D14E1"/>
    <w:pPr>
      <w:spacing w:before="240" w:after="0" w:line="240" w:lineRule="auto"/>
      <w:outlineLvl w:val="0"/>
    </w:pPr>
  </w:style>
  <w:style w:type="paragraph" w:styleId="Heading2">
    <w:name w:val="heading 2"/>
    <w:basedOn w:val="Normal"/>
    <w:next w:val="Normal"/>
    <w:link w:val="Heading2Char"/>
    <w:uiPriority w:val="9"/>
    <w:unhideWhenUsed/>
    <w:qFormat/>
    <w:rsid w:val="00AD2C1E"/>
    <w:pPr>
      <w:keepNext/>
      <w:keepLines/>
      <w:spacing w:after="120" w:line="276" w:lineRule="auto"/>
      <w:jc w:val="left"/>
      <w:outlineLvl w:val="1"/>
    </w:pPr>
    <w:rPr>
      <w:rFonts w:asciiTheme="majorHAnsi" w:eastAsiaTheme="majorEastAsia" w:hAnsiTheme="majorHAnsi" w:cstheme="majorBidi"/>
      <w:b/>
      <w:bCs/>
      <w:color w:val="365F91" w:themeColor="accent1" w:themeShade="BF"/>
      <w:sz w:val="28"/>
      <w:szCs w:val="28"/>
      <w:lang w:val="sv-SE" w:eastAsia="en-AU"/>
    </w:rPr>
  </w:style>
  <w:style w:type="paragraph" w:styleId="Heading3">
    <w:name w:val="heading 3"/>
    <w:basedOn w:val="Normal"/>
    <w:next w:val="Normal"/>
    <w:link w:val="Heading3Char"/>
    <w:uiPriority w:val="9"/>
    <w:unhideWhenUsed/>
    <w:qFormat/>
    <w:rsid w:val="00BB2C0A"/>
    <w:pPr>
      <w:keepNext/>
      <w:jc w:val="left"/>
      <w:outlineLvl w:val="2"/>
    </w:pPr>
    <w:rPr>
      <w:rFonts w:asciiTheme="majorHAnsi" w:hAnsiTheme="majorHAnsi"/>
      <w:b/>
      <w:color w:val="4F81BD" w:themeColor="accent1"/>
      <w:sz w:val="24"/>
      <w:lang w:val="en-US" w:eastAsia="en-AU"/>
    </w:rPr>
  </w:style>
  <w:style w:type="paragraph" w:styleId="Heading4">
    <w:name w:val="heading 4"/>
    <w:basedOn w:val="Normal"/>
    <w:next w:val="Normal"/>
    <w:link w:val="Heading4Char"/>
    <w:uiPriority w:val="9"/>
    <w:unhideWhenUsed/>
    <w:qFormat/>
    <w:rsid w:val="00F34AC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06284"/>
    <w:pPr>
      <w:keepNext/>
      <w:keepLines/>
      <w:spacing w:before="0"/>
      <w:outlineLvl w:val="4"/>
    </w:pPr>
    <w:rPr>
      <w:rFonts w:eastAsiaTheme="majorEastAsia" w:cstheme="majorBidi"/>
      <w: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14E1"/>
    <w:rPr>
      <w:rFonts w:asciiTheme="majorHAnsi" w:eastAsiaTheme="majorEastAsia" w:hAnsiTheme="majorHAnsi" w:cstheme="majorBidi"/>
      <w:b/>
      <w:bCs/>
      <w:color w:val="365F91" w:themeColor="accent1" w:themeShade="BF"/>
      <w:sz w:val="28"/>
      <w:szCs w:val="28"/>
      <w:lang w:val="sv-SE" w:eastAsia="en-AU"/>
    </w:rPr>
  </w:style>
  <w:style w:type="character" w:customStyle="1" w:styleId="Heading2Char">
    <w:name w:val="Heading 2 Char"/>
    <w:basedOn w:val="DefaultParagraphFont"/>
    <w:link w:val="Heading2"/>
    <w:uiPriority w:val="9"/>
    <w:rsid w:val="00AD2C1E"/>
    <w:rPr>
      <w:rFonts w:asciiTheme="majorHAnsi" w:eastAsiaTheme="majorEastAsia" w:hAnsiTheme="majorHAnsi" w:cstheme="majorBidi"/>
      <w:b/>
      <w:bCs/>
      <w:color w:val="365F91" w:themeColor="accent1" w:themeShade="BF"/>
      <w:sz w:val="28"/>
      <w:szCs w:val="28"/>
      <w:lang w:val="sv-SE" w:eastAsia="en-AU"/>
    </w:rPr>
  </w:style>
  <w:style w:type="character" w:customStyle="1" w:styleId="Heading3Char">
    <w:name w:val="Heading 3 Char"/>
    <w:basedOn w:val="DefaultParagraphFont"/>
    <w:link w:val="Heading3"/>
    <w:uiPriority w:val="9"/>
    <w:rsid w:val="00BB2C0A"/>
    <w:rPr>
      <w:rFonts w:asciiTheme="majorHAnsi" w:hAnsiTheme="majorHAnsi"/>
      <w:b/>
      <w:color w:val="4F81BD" w:themeColor="accent1"/>
      <w:sz w:val="24"/>
      <w:lang w:val="en-US" w:eastAsia="en-AU"/>
    </w:rPr>
  </w:style>
  <w:style w:type="paragraph" w:styleId="ListParagraph">
    <w:name w:val="List Paragraph"/>
    <w:basedOn w:val="Normal"/>
    <w:uiPriority w:val="34"/>
    <w:qFormat/>
    <w:rsid w:val="00935035"/>
    <w:pPr>
      <w:ind w:left="720"/>
      <w:contextualSpacing/>
    </w:pPr>
  </w:style>
  <w:style w:type="paragraph" w:styleId="Header">
    <w:name w:val="header"/>
    <w:basedOn w:val="Normal"/>
    <w:link w:val="HeaderChar"/>
    <w:uiPriority w:val="99"/>
    <w:unhideWhenUsed/>
    <w:rsid w:val="001C203A"/>
    <w:pPr>
      <w:tabs>
        <w:tab w:val="center" w:pos="4513"/>
        <w:tab w:val="right" w:pos="9026"/>
      </w:tabs>
      <w:spacing w:before="0"/>
    </w:pPr>
  </w:style>
  <w:style w:type="character" w:customStyle="1" w:styleId="HeaderChar">
    <w:name w:val="Header Char"/>
    <w:basedOn w:val="DefaultParagraphFont"/>
    <w:link w:val="Header"/>
    <w:uiPriority w:val="99"/>
    <w:rsid w:val="001C203A"/>
  </w:style>
  <w:style w:type="paragraph" w:styleId="Footer">
    <w:name w:val="footer"/>
    <w:basedOn w:val="Normal"/>
    <w:link w:val="FooterChar"/>
    <w:uiPriority w:val="99"/>
    <w:unhideWhenUsed/>
    <w:rsid w:val="001C203A"/>
    <w:pPr>
      <w:tabs>
        <w:tab w:val="center" w:pos="4513"/>
        <w:tab w:val="right" w:pos="9026"/>
      </w:tabs>
      <w:spacing w:before="0"/>
    </w:pPr>
  </w:style>
  <w:style w:type="character" w:customStyle="1" w:styleId="FooterChar">
    <w:name w:val="Footer Char"/>
    <w:basedOn w:val="DefaultParagraphFont"/>
    <w:link w:val="Footer"/>
    <w:uiPriority w:val="99"/>
    <w:rsid w:val="001C203A"/>
  </w:style>
  <w:style w:type="character" w:styleId="Hyperlink">
    <w:name w:val="Hyperlink"/>
    <w:basedOn w:val="DefaultParagraphFont"/>
    <w:uiPriority w:val="99"/>
    <w:unhideWhenUsed/>
    <w:rsid w:val="0086462C"/>
    <w:rPr>
      <w:color w:val="0000FF" w:themeColor="hyperlink"/>
      <w:u w:val="single"/>
    </w:rPr>
  </w:style>
  <w:style w:type="character" w:styleId="CommentReference">
    <w:name w:val="annotation reference"/>
    <w:basedOn w:val="DefaultParagraphFont"/>
    <w:uiPriority w:val="99"/>
    <w:semiHidden/>
    <w:unhideWhenUsed/>
    <w:rsid w:val="009B3CB8"/>
    <w:rPr>
      <w:sz w:val="16"/>
      <w:szCs w:val="16"/>
    </w:rPr>
  </w:style>
  <w:style w:type="paragraph" w:styleId="CommentText">
    <w:name w:val="annotation text"/>
    <w:basedOn w:val="Normal"/>
    <w:link w:val="CommentTextChar"/>
    <w:uiPriority w:val="99"/>
    <w:unhideWhenUsed/>
    <w:rsid w:val="009B3CB8"/>
    <w:rPr>
      <w:sz w:val="20"/>
      <w:szCs w:val="20"/>
    </w:rPr>
  </w:style>
  <w:style w:type="character" w:customStyle="1" w:styleId="CommentTextChar">
    <w:name w:val="Comment Text Char"/>
    <w:basedOn w:val="DefaultParagraphFont"/>
    <w:link w:val="CommentText"/>
    <w:uiPriority w:val="99"/>
    <w:rsid w:val="009B3CB8"/>
    <w:rPr>
      <w:sz w:val="20"/>
      <w:szCs w:val="20"/>
    </w:rPr>
  </w:style>
  <w:style w:type="paragraph" w:styleId="CommentSubject">
    <w:name w:val="annotation subject"/>
    <w:basedOn w:val="CommentText"/>
    <w:next w:val="CommentText"/>
    <w:link w:val="CommentSubjectChar"/>
    <w:uiPriority w:val="99"/>
    <w:semiHidden/>
    <w:unhideWhenUsed/>
    <w:rsid w:val="009B3CB8"/>
    <w:rPr>
      <w:b/>
      <w:bCs/>
    </w:rPr>
  </w:style>
  <w:style w:type="character" w:customStyle="1" w:styleId="CommentSubjectChar">
    <w:name w:val="Comment Subject Char"/>
    <w:basedOn w:val="CommentTextChar"/>
    <w:link w:val="CommentSubject"/>
    <w:uiPriority w:val="99"/>
    <w:semiHidden/>
    <w:rsid w:val="009B3CB8"/>
    <w:rPr>
      <w:b/>
      <w:bCs/>
      <w:sz w:val="20"/>
      <w:szCs w:val="20"/>
    </w:rPr>
  </w:style>
  <w:style w:type="paragraph" w:styleId="BalloonText">
    <w:name w:val="Balloon Text"/>
    <w:basedOn w:val="Normal"/>
    <w:link w:val="BalloonTextChar"/>
    <w:uiPriority w:val="99"/>
    <w:semiHidden/>
    <w:unhideWhenUsed/>
    <w:rsid w:val="009B3CB8"/>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CB8"/>
    <w:rPr>
      <w:rFonts w:ascii="Tahoma" w:hAnsi="Tahoma" w:cs="Tahoma"/>
      <w:sz w:val="16"/>
      <w:szCs w:val="16"/>
    </w:rPr>
  </w:style>
  <w:style w:type="paragraph" w:styleId="FootnoteText">
    <w:name w:val="footnote text"/>
    <w:basedOn w:val="Normal"/>
    <w:link w:val="FootnoteTextChar"/>
    <w:uiPriority w:val="99"/>
    <w:unhideWhenUsed/>
    <w:rsid w:val="00135BDB"/>
    <w:pPr>
      <w:spacing w:before="0"/>
      <w:jc w:val="left"/>
    </w:pPr>
    <w:rPr>
      <w:sz w:val="20"/>
      <w:szCs w:val="20"/>
      <w:lang w:val="en-US"/>
    </w:rPr>
  </w:style>
  <w:style w:type="character" w:customStyle="1" w:styleId="FootnoteTextChar">
    <w:name w:val="Footnote Text Char"/>
    <w:basedOn w:val="DefaultParagraphFont"/>
    <w:link w:val="FootnoteText"/>
    <w:uiPriority w:val="99"/>
    <w:rsid w:val="00135BDB"/>
    <w:rPr>
      <w:sz w:val="20"/>
      <w:szCs w:val="20"/>
      <w:lang w:val="en-US"/>
    </w:rPr>
  </w:style>
  <w:style w:type="character" w:styleId="FollowedHyperlink">
    <w:name w:val="FollowedHyperlink"/>
    <w:basedOn w:val="DefaultParagraphFont"/>
    <w:uiPriority w:val="99"/>
    <w:semiHidden/>
    <w:unhideWhenUsed/>
    <w:rsid w:val="007947DA"/>
    <w:rPr>
      <w:color w:val="800080" w:themeColor="followedHyperlink"/>
      <w:u w:val="single"/>
    </w:rPr>
  </w:style>
  <w:style w:type="table" w:styleId="TableGrid">
    <w:name w:val="Table Grid"/>
    <w:basedOn w:val="TableNormal"/>
    <w:uiPriority w:val="59"/>
    <w:rsid w:val="00875ABB"/>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194533"/>
    <w:pPr>
      <w:spacing w:before="100" w:beforeAutospacing="1" w:after="100" w:afterAutospacing="1"/>
      <w:jc w:val="left"/>
    </w:pPr>
    <w:rPr>
      <w:rFonts w:ascii="Calibri" w:eastAsia="Times New Roman" w:hAnsi="Calibri" w:cs="Times New Roman"/>
      <w:color w:val="000000"/>
      <w:sz w:val="18"/>
      <w:szCs w:val="18"/>
      <w:lang w:val="en-US"/>
    </w:rPr>
  </w:style>
  <w:style w:type="paragraph" w:customStyle="1" w:styleId="font6">
    <w:name w:val="font6"/>
    <w:basedOn w:val="Normal"/>
    <w:rsid w:val="00194533"/>
    <w:pPr>
      <w:spacing w:before="100" w:beforeAutospacing="1" w:after="100" w:afterAutospacing="1"/>
      <w:jc w:val="left"/>
    </w:pPr>
    <w:rPr>
      <w:rFonts w:ascii="Tahoma" w:eastAsia="Times New Roman" w:hAnsi="Tahoma" w:cs="Tahoma"/>
      <w:color w:val="000000"/>
      <w:sz w:val="18"/>
      <w:szCs w:val="18"/>
      <w:lang w:val="en-US"/>
    </w:rPr>
  </w:style>
  <w:style w:type="paragraph" w:customStyle="1" w:styleId="font7">
    <w:name w:val="font7"/>
    <w:basedOn w:val="Normal"/>
    <w:rsid w:val="00194533"/>
    <w:pPr>
      <w:spacing w:before="100" w:beforeAutospacing="1" w:after="100" w:afterAutospacing="1"/>
      <w:jc w:val="left"/>
    </w:pPr>
    <w:rPr>
      <w:rFonts w:ascii="Tahoma" w:eastAsia="Times New Roman" w:hAnsi="Tahoma" w:cs="Tahoma"/>
      <w:b/>
      <w:bCs/>
      <w:color w:val="000000"/>
      <w:sz w:val="18"/>
      <w:szCs w:val="18"/>
      <w:lang w:val="en-US"/>
    </w:rPr>
  </w:style>
  <w:style w:type="paragraph" w:customStyle="1" w:styleId="font8">
    <w:name w:val="font8"/>
    <w:basedOn w:val="Normal"/>
    <w:rsid w:val="00194533"/>
    <w:pPr>
      <w:spacing w:before="100" w:beforeAutospacing="1" w:after="100" w:afterAutospacing="1"/>
      <w:jc w:val="left"/>
    </w:pPr>
    <w:rPr>
      <w:rFonts w:ascii="Tahoma" w:eastAsia="Times New Roman" w:hAnsi="Tahoma" w:cs="Tahoma"/>
      <w:color w:val="000000"/>
      <w:sz w:val="16"/>
      <w:szCs w:val="16"/>
      <w:u w:val="single"/>
      <w:lang w:val="en-US"/>
    </w:rPr>
  </w:style>
  <w:style w:type="paragraph" w:customStyle="1" w:styleId="font9">
    <w:name w:val="font9"/>
    <w:basedOn w:val="Normal"/>
    <w:rsid w:val="00194533"/>
    <w:pPr>
      <w:spacing w:before="100" w:beforeAutospacing="1" w:after="100" w:afterAutospacing="1"/>
      <w:jc w:val="left"/>
    </w:pPr>
    <w:rPr>
      <w:rFonts w:ascii="Tahoma" w:eastAsia="Times New Roman" w:hAnsi="Tahoma" w:cs="Tahoma"/>
      <w:color w:val="000000"/>
      <w:sz w:val="16"/>
      <w:szCs w:val="16"/>
      <w:lang w:val="en-US"/>
    </w:rPr>
  </w:style>
  <w:style w:type="paragraph" w:customStyle="1" w:styleId="font10">
    <w:name w:val="font10"/>
    <w:basedOn w:val="Normal"/>
    <w:rsid w:val="00194533"/>
    <w:pPr>
      <w:spacing w:before="100" w:beforeAutospacing="1" w:after="100" w:afterAutospacing="1"/>
      <w:jc w:val="left"/>
    </w:pPr>
    <w:rPr>
      <w:rFonts w:ascii="Tahoma" w:eastAsia="Times New Roman" w:hAnsi="Tahoma" w:cs="Tahoma"/>
      <w:b/>
      <w:bCs/>
      <w:color w:val="000000"/>
      <w:sz w:val="16"/>
      <w:szCs w:val="16"/>
      <w:lang w:val="en-US"/>
    </w:rPr>
  </w:style>
  <w:style w:type="paragraph" w:customStyle="1" w:styleId="font11">
    <w:name w:val="font11"/>
    <w:basedOn w:val="Normal"/>
    <w:rsid w:val="00194533"/>
    <w:pPr>
      <w:spacing w:before="100" w:beforeAutospacing="1" w:after="100" w:afterAutospacing="1"/>
      <w:jc w:val="left"/>
    </w:pPr>
    <w:rPr>
      <w:rFonts w:ascii="Tahoma" w:eastAsia="Times New Roman" w:hAnsi="Tahoma" w:cs="Tahoma"/>
      <w:sz w:val="16"/>
      <w:szCs w:val="16"/>
      <w:u w:val="single"/>
      <w:lang w:val="en-US"/>
    </w:rPr>
  </w:style>
  <w:style w:type="paragraph" w:customStyle="1" w:styleId="font12">
    <w:name w:val="font12"/>
    <w:basedOn w:val="Normal"/>
    <w:rsid w:val="00194533"/>
    <w:pPr>
      <w:spacing w:before="100" w:beforeAutospacing="1" w:after="100" w:afterAutospacing="1"/>
      <w:jc w:val="left"/>
    </w:pPr>
    <w:rPr>
      <w:rFonts w:ascii="Tahoma" w:eastAsia="Times New Roman" w:hAnsi="Tahoma" w:cs="Tahoma"/>
      <w:sz w:val="16"/>
      <w:szCs w:val="16"/>
      <w:lang w:val="en-US"/>
    </w:rPr>
  </w:style>
  <w:style w:type="paragraph" w:customStyle="1" w:styleId="font13">
    <w:name w:val="font13"/>
    <w:basedOn w:val="Normal"/>
    <w:rsid w:val="00194533"/>
    <w:pPr>
      <w:spacing w:before="100" w:beforeAutospacing="1" w:after="100" w:afterAutospacing="1"/>
      <w:jc w:val="left"/>
    </w:pPr>
    <w:rPr>
      <w:rFonts w:ascii="Tahoma" w:eastAsia="Times New Roman" w:hAnsi="Tahoma" w:cs="Tahoma"/>
      <w:b/>
      <w:bCs/>
      <w:sz w:val="16"/>
      <w:szCs w:val="16"/>
      <w:lang w:val="en-US"/>
    </w:rPr>
  </w:style>
  <w:style w:type="paragraph" w:customStyle="1" w:styleId="font14">
    <w:name w:val="font14"/>
    <w:basedOn w:val="Normal"/>
    <w:rsid w:val="00194533"/>
    <w:pPr>
      <w:spacing w:before="100" w:beforeAutospacing="1" w:after="100" w:afterAutospacing="1"/>
      <w:jc w:val="left"/>
    </w:pPr>
    <w:rPr>
      <w:rFonts w:ascii="Calibri" w:eastAsia="Times New Roman" w:hAnsi="Calibri" w:cs="Times New Roman"/>
      <w:i/>
      <w:iCs/>
      <w:color w:val="000000"/>
      <w:sz w:val="18"/>
      <w:szCs w:val="18"/>
      <w:lang w:val="en-US"/>
    </w:rPr>
  </w:style>
  <w:style w:type="paragraph" w:customStyle="1" w:styleId="xl65">
    <w:name w:val="xl6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6">
    <w:name w:val="xl6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7">
    <w:name w:val="xl6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8">
    <w:name w:val="xl68"/>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69">
    <w:name w:val="xl6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0">
    <w:name w:val="xl7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71">
    <w:name w:val="xl71"/>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2">
    <w:name w:val="xl72"/>
    <w:basedOn w:val="Normal"/>
    <w:rsid w:val="00194533"/>
    <w:pP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3">
    <w:name w:val="xl73"/>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4">
    <w:name w:val="xl7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5">
    <w:name w:val="xl75"/>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76">
    <w:name w:val="xl76"/>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77">
    <w:name w:val="xl77"/>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8">
    <w:name w:val="xl78"/>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79">
    <w:name w:val="xl79"/>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8"/>
      <w:szCs w:val="18"/>
      <w:lang w:val="en-US"/>
    </w:rPr>
  </w:style>
  <w:style w:type="paragraph" w:customStyle="1" w:styleId="xl80">
    <w:name w:val="xl80"/>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1">
    <w:name w:val="xl81"/>
    <w:basedOn w:val="Normal"/>
    <w:rsid w:val="00194533"/>
    <w:pPr>
      <w:spacing w:before="100" w:beforeAutospacing="1" w:after="100" w:afterAutospacing="1"/>
      <w:jc w:val="left"/>
    </w:pPr>
    <w:rPr>
      <w:rFonts w:ascii="Times New Roman" w:eastAsia="Times New Roman" w:hAnsi="Times New Roman" w:cs="Times New Roman"/>
      <w:b/>
      <w:bCs/>
      <w:sz w:val="18"/>
      <w:szCs w:val="18"/>
      <w:lang w:val="en-US"/>
    </w:rPr>
  </w:style>
  <w:style w:type="paragraph" w:customStyle="1" w:styleId="xl82">
    <w:name w:val="xl82"/>
    <w:basedOn w:val="Normal"/>
    <w:rsid w:val="00194533"/>
    <w:pPr>
      <w:pBdr>
        <w:top w:val="single" w:sz="4" w:space="0" w:color="auto"/>
        <w:left w:val="single" w:sz="4" w:space="0" w:color="auto"/>
        <w:bottom w:val="single" w:sz="4" w:space="0" w:color="auto"/>
      </w:pBdr>
      <w:spacing w:before="100" w:beforeAutospacing="1" w:after="100" w:afterAutospacing="1"/>
      <w:jc w:val="center"/>
    </w:pPr>
    <w:rPr>
      <w:rFonts w:ascii="Times New Roman" w:eastAsia="Times New Roman" w:hAnsi="Times New Roman" w:cs="Times New Roman"/>
      <w:b/>
      <w:bCs/>
      <w:sz w:val="18"/>
      <w:szCs w:val="18"/>
      <w:lang w:val="en-US"/>
    </w:rPr>
  </w:style>
  <w:style w:type="paragraph" w:customStyle="1" w:styleId="xl83">
    <w:name w:val="xl83"/>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4">
    <w:name w:val="xl84"/>
    <w:basedOn w:val="Normal"/>
    <w:rsid w:val="00194533"/>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8"/>
      <w:szCs w:val="18"/>
      <w:lang w:val="en-US"/>
    </w:rPr>
  </w:style>
  <w:style w:type="paragraph" w:customStyle="1" w:styleId="xl85">
    <w:name w:val="xl85"/>
    <w:basedOn w:val="Normal"/>
    <w:rsid w:val="00194533"/>
    <w:pPr>
      <w:pBdr>
        <w:top w:val="single" w:sz="4" w:space="0" w:color="auto"/>
        <w:bottom w:val="single" w:sz="4" w:space="0" w:color="auto"/>
      </w:pBdr>
      <w:spacing w:before="100" w:beforeAutospacing="1" w:after="100" w:afterAutospacing="1"/>
      <w:jc w:val="center"/>
    </w:pPr>
    <w:rPr>
      <w:rFonts w:ascii="Times New Roman" w:eastAsia="Times New Roman" w:hAnsi="Times New Roman" w:cs="Times New Roman"/>
      <w:sz w:val="24"/>
      <w:szCs w:val="24"/>
      <w:lang w:val="en-US"/>
    </w:rPr>
  </w:style>
  <w:style w:type="paragraph" w:customStyle="1" w:styleId="xl86">
    <w:name w:val="xl86"/>
    <w:basedOn w:val="Normal"/>
    <w:rsid w:val="00194533"/>
    <w:pPr>
      <w:spacing w:before="100" w:beforeAutospacing="1" w:after="100" w:afterAutospacing="1"/>
      <w:jc w:val="center"/>
    </w:pPr>
    <w:rPr>
      <w:rFonts w:ascii="Times New Roman" w:eastAsia="Times New Roman" w:hAnsi="Times New Roman" w:cs="Times New Roman"/>
      <w:b/>
      <w:bCs/>
      <w:sz w:val="18"/>
      <w:szCs w:val="18"/>
      <w:lang w:val="en-US"/>
    </w:rPr>
  </w:style>
  <w:style w:type="table" w:customStyle="1" w:styleId="PlainTable21">
    <w:name w:val="Plain Table 21"/>
    <w:basedOn w:val="TableNormal"/>
    <w:uiPriority w:val="42"/>
    <w:rsid w:val="00632FB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l87">
    <w:name w:val="xl8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8">
    <w:name w:val="xl8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89">
    <w:name w:val="xl89"/>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0">
    <w:name w:val="xl90"/>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1">
    <w:name w:val="xl91"/>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2">
    <w:name w:val="xl92"/>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3">
    <w:name w:val="xl9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4">
    <w:name w:val="xl94"/>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5">
    <w:name w:val="xl9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6">
    <w:name w:val="xl96"/>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97">
    <w:name w:val="xl97"/>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8">
    <w:name w:val="xl98"/>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99">
    <w:name w:val="xl99"/>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0">
    <w:name w:val="xl10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1">
    <w:name w:val="xl10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2">
    <w:name w:val="xl10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Arial" w:eastAsia="Times New Roman" w:hAnsi="Arial" w:cs="Arial"/>
      <w:color w:val="000000"/>
      <w:sz w:val="16"/>
      <w:szCs w:val="16"/>
      <w:lang w:val="en-US"/>
    </w:rPr>
  </w:style>
  <w:style w:type="paragraph" w:customStyle="1" w:styleId="xl103">
    <w:name w:val="xl10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4">
    <w:name w:val="xl10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5">
    <w:name w:val="xl10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6">
    <w:name w:val="xl10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Times New Roman" w:hAnsi="Arial" w:cs="Arial"/>
      <w:color w:val="000000"/>
      <w:sz w:val="16"/>
      <w:szCs w:val="16"/>
      <w:lang w:val="en-US"/>
    </w:rPr>
  </w:style>
  <w:style w:type="paragraph" w:customStyle="1" w:styleId="xl107">
    <w:name w:val="xl10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8">
    <w:name w:val="xl108"/>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09">
    <w:name w:val="xl109"/>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0">
    <w:name w:val="xl110"/>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11">
    <w:name w:val="xl111"/>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2">
    <w:name w:val="xl11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color w:val="000000"/>
      <w:sz w:val="16"/>
      <w:szCs w:val="16"/>
      <w:lang w:val="en-US"/>
    </w:rPr>
  </w:style>
  <w:style w:type="paragraph" w:customStyle="1" w:styleId="xl113">
    <w:name w:val="xl113"/>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color w:val="0000FF"/>
      <w:sz w:val="24"/>
      <w:szCs w:val="24"/>
      <w:u w:val="single"/>
      <w:lang w:val="en-US"/>
    </w:rPr>
  </w:style>
  <w:style w:type="paragraph" w:customStyle="1" w:styleId="xl114">
    <w:name w:val="xl114"/>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5">
    <w:name w:val="xl115"/>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16">
    <w:name w:val="xl116"/>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lang w:val="en-US"/>
    </w:rPr>
  </w:style>
  <w:style w:type="paragraph" w:customStyle="1" w:styleId="xl117">
    <w:name w:val="xl117"/>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Times New Roman" w:hAnsi="Times New Roman" w:cs="Times New Roman"/>
      <w:color w:val="000000"/>
      <w:sz w:val="16"/>
      <w:szCs w:val="16"/>
      <w:u w:val="single"/>
      <w:lang w:val="en-US"/>
    </w:rPr>
  </w:style>
  <w:style w:type="paragraph" w:customStyle="1" w:styleId="xl118">
    <w:name w:val="xl118"/>
    <w:basedOn w:val="Normal"/>
    <w:rsid w:val="0015390F"/>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16"/>
      <w:szCs w:val="16"/>
      <w:u w:val="single"/>
      <w:lang w:val="en-US"/>
    </w:rPr>
  </w:style>
  <w:style w:type="paragraph" w:customStyle="1" w:styleId="xl119">
    <w:name w:val="xl119"/>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0">
    <w:name w:val="xl120"/>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1">
    <w:name w:val="xl121"/>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2">
    <w:name w:val="xl122"/>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3">
    <w:name w:val="xl123"/>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4">
    <w:name w:val="xl124"/>
    <w:basedOn w:val="Normal"/>
    <w:rsid w:val="0015390F"/>
    <w:pPr>
      <w:pBdr>
        <w:top w:val="single" w:sz="4" w:space="0" w:color="auto"/>
        <w:left w:val="single" w:sz="4" w:space="0" w:color="auto"/>
        <w:bottom w:val="single" w:sz="4" w:space="0" w:color="auto"/>
        <w:right w:val="single" w:sz="4" w:space="0" w:color="auto"/>
      </w:pBd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25">
    <w:name w:val="xl125"/>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26">
    <w:name w:val="xl126"/>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sz w:val="16"/>
      <w:szCs w:val="16"/>
      <w:lang w:val="en-US"/>
    </w:rPr>
  </w:style>
  <w:style w:type="paragraph" w:customStyle="1" w:styleId="xl127">
    <w:name w:val="xl127"/>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8">
    <w:name w:val="xl128"/>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29">
    <w:name w:val="xl129"/>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0">
    <w:name w:val="xl130"/>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1">
    <w:name w:val="xl131"/>
    <w:basedOn w:val="Normal"/>
    <w:rsid w:val="0015390F"/>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2">
    <w:name w:val="xl132"/>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sz w:val="16"/>
      <w:szCs w:val="16"/>
      <w:lang w:val="en-US"/>
    </w:rPr>
  </w:style>
  <w:style w:type="paragraph" w:customStyle="1" w:styleId="xl133">
    <w:name w:val="xl133"/>
    <w:basedOn w:val="Normal"/>
    <w:rsid w:val="001539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pPr>
    <w:rPr>
      <w:rFonts w:ascii="Times New Roman" w:eastAsia="Times New Roman" w:hAnsi="Times New Roman" w:cs="Times New Roman"/>
      <w:b/>
      <w:bCs/>
      <w:color w:val="000000"/>
      <w:sz w:val="16"/>
      <w:szCs w:val="16"/>
      <w:lang w:val="en-US"/>
    </w:rPr>
  </w:style>
  <w:style w:type="paragraph" w:customStyle="1" w:styleId="xl134">
    <w:name w:val="xl134"/>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5">
    <w:name w:val="xl135"/>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6">
    <w:name w:val="xl136"/>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7">
    <w:name w:val="xl137"/>
    <w:basedOn w:val="Normal"/>
    <w:rsid w:val="0015390F"/>
    <w:pPr>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8">
    <w:name w:val="xl138"/>
    <w:basedOn w:val="Normal"/>
    <w:rsid w:val="0015390F"/>
    <w:pPr>
      <w:shd w:val="clear" w:color="000000" w:fill="B1A0C7"/>
      <w:spacing w:before="100" w:beforeAutospacing="1" w:after="100" w:afterAutospacing="1"/>
      <w:jc w:val="center"/>
    </w:pPr>
    <w:rPr>
      <w:rFonts w:ascii="Times New Roman" w:eastAsia="Times New Roman" w:hAnsi="Times New Roman" w:cs="Times New Roman"/>
      <w:sz w:val="16"/>
      <w:szCs w:val="16"/>
      <w:lang w:val="en-US"/>
    </w:rPr>
  </w:style>
  <w:style w:type="paragraph" w:customStyle="1" w:styleId="xl139">
    <w:name w:val="xl139"/>
    <w:basedOn w:val="Normal"/>
    <w:rsid w:val="0015390F"/>
    <w:pPr>
      <w:pBdr>
        <w:top w:val="single" w:sz="4" w:space="0" w:color="auto"/>
        <w:left w:val="single" w:sz="4" w:space="0" w:color="auto"/>
        <w:bottom w:val="single" w:sz="4" w:space="0" w:color="auto"/>
        <w:right w:val="single" w:sz="4" w:space="0" w:color="auto"/>
      </w:pBdr>
      <w:shd w:val="clear" w:color="000000" w:fill="E26B0A"/>
      <w:spacing w:before="100" w:beforeAutospacing="1" w:after="100" w:afterAutospacing="1"/>
      <w:jc w:val="left"/>
    </w:pPr>
    <w:rPr>
      <w:rFonts w:ascii="Times New Roman" w:eastAsia="Times New Roman" w:hAnsi="Times New Roman" w:cs="Times New Roman"/>
      <w:b/>
      <w:bCs/>
      <w:sz w:val="16"/>
      <w:szCs w:val="16"/>
      <w:lang w:val="en-US"/>
    </w:rPr>
  </w:style>
  <w:style w:type="paragraph" w:customStyle="1" w:styleId="xl140">
    <w:name w:val="xl140"/>
    <w:basedOn w:val="Normal"/>
    <w:rsid w:val="001539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BC4606"/>
    <w:pPr>
      <w:spacing w:before="100" w:beforeAutospacing="1" w:after="100" w:afterAutospacing="1"/>
      <w:jc w:val="left"/>
    </w:pPr>
    <w:rPr>
      <w:rFonts w:ascii="Times New Roman" w:eastAsiaTheme="minorEastAsia" w:hAnsi="Times New Roman" w:cs="Times New Roman"/>
      <w:sz w:val="24"/>
      <w:szCs w:val="24"/>
      <w:lang w:val="en-US"/>
    </w:rPr>
  </w:style>
  <w:style w:type="table" w:customStyle="1" w:styleId="PlainTable22">
    <w:name w:val="Plain Table 22"/>
    <w:basedOn w:val="TableNormal"/>
    <w:uiPriority w:val="42"/>
    <w:rsid w:val="00F91D3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05A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DefaultParagraphFont"/>
    <w:rsid w:val="00AC536B"/>
  </w:style>
  <w:style w:type="character" w:styleId="FootnoteReference">
    <w:name w:val="footnote reference"/>
    <w:basedOn w:val="DefaultParagraphFont"/>
    <w:uiPriority w:val="99"/>
    <w:semiHidden/>
    <w:unhideWhenUsed/>
    <w:rsid w:val="00B9288A"/>
    <w:rPr>
      <w:vertAlign w:val="superscript"/>
    </w:rPr>
  </w:style>
  <w:style w:type="paragraph" w:styleId="EndnoteText">
    <w:name w:val="endnote text"/>
    <w:basedOn w:val="Normal"/>
    <w:link w:val="EndnoteTextChar"/>
    <w:uiPriority w:val="99"/>
    <w:unhideWhenUsed/>
    <w:rsid w:val="00566A7F"/>
    <w:pPr>
      <w:spacing w:before="0"/>
    </w:pPr>
    <w:rPr>
      <w:sz w:val="20"/>
      <w:szCs w:val="20"/>
    </w:rPr>
  </w:style>
  <w:style w:type="character" w:customStyle="1" w:styleId="EndnoteTextChar">
    <w:name w:val="Endnote Text Char"/>
    <w:basedOn w:val="DefaultParagraphFont"/>
    <w:link w:val="EndnoteText"/>
    <w:uiPriority w:val="99"/>
    <w:rsid w:val="00566A7F"/>
    <w:rPr>
      <w:sz w:val="20"/>
      <w:szCs w:val="20"/>
    </w:rPr>
  </w:style>
  <w:style w:type="character" w:styleId="EndnoteReference">
    <w:name w:val="endnote reference"/>
    <w:basedOn w:val="DefaultParagraphFont"/>
    <w:uiPriority w:val="99"/>
    <w:semiHidden/>
    <w:unhideWhenUsed/>
    <w:rsid w:val="00566A7F"/>
    <w:rPr>
      <w:vertAlign w:val="superscript"/>
    </w:rPr>
  </w:style>
  <w:style w:type="paragraph" w:styleId="Revision">
    <w:name w:val="Revision"/>
    <w:hidden/>
    <w:uiPriority w:val="99"/>
    <w:semiHidden/>
    <w:rsid w:val="00AD350E"/>
    <w:pPr>
      <w:spacing w:before="0"/>
      <w:ind w:left="0" w:firstLine="0"/>
      <w:jc w:val="left"/>
    </w:pPr>
  </w:style>
  <w:style w:type="paragraph" w:styleId="TOC1">
    <w:name w:val="toc 1"/>
    <w:basedOn w:val="Normal"/>
    <w:next w:val="Normal"/>
    <w:autoRedefine/>
    <w:uiPriority w:val="39"/>
    <w:unhideWhenUsed/>
    <w:rsid w:val="00E43F15"/>
    <w:pPr>
      <w:spacing w:after="100"/>
    </w:pPr>
  </w:style>
  <w:style w:type="paragraph" w:styleId="TOCHeading">
    <w:name w:val="TOC Heading"/>
    <w:basedOn w:val="Heading1"/>
    <w:next w:val="Normal"/>
    <w:uiPriority w:val="39"/>
    <w:unhideWhenUsed/>
    <w:qFormat/>
    <w:rsid w:val="00DB6A26"/>
    <w:pPr>
      <w:spacing w:line="259" w:lineRule="auto"/>
      <w:outlineLvl w:val="9"/>
    </w:pPr>
    <w:rPr>
      <w:b w:val="0"/>
      <w:sz w:val="32"/>
      <w:lang w:val="en-US"/>
    </w:rPr>
  </w:style>
  <w:style w:type="paragraph" w:styleId="TOC2">
    <w:name w:val="toc 2"/>
    <w:basedOn w:val="Normal"/>
    <w:next w:val="Normal"/>
    <w:autoRedefine/>
    <w:uiPriority w:val="39"/>
    <w:unhideWhenUsed/>
    <w:rsid w:val="00DB6A26"/>
    <w:pPr>
      <w:spacing w:after="100"/>
      <w:ind w:left="220"/>
    </w:pPr>
  </w:style>
  <w:style w:type="paragraph" w:styleId="TOC3">
    <w:name w:val="toc 3"/>
    <w:basedOn w:val="Normal"/>
    <w:next w:val="Normal"/>
    <w:autoRedefine/>
    <w:uiPriority w:val="39"/>
    <w:unhideWhenUsed/>
    <w:rsid w:val="00DB6A26"/>
    <w:pPr>
      <w:spacing w:after="100"/>
      <w:ind w:left="440"/>
    </w:pPr>
  </w:style>
  <w:style w:type="character" w:customStyle="1" w:styleId="Heading4Char">
    <w:name w:val="Heading 4 Char"/>
    <w:basedOn w:val="DefaultParagraphFont"/>
    <w:link w:val="Heading4"/>
    <w:uiPriority w:val="9"/>
    <w:rsid w:val="00F34AC1"/>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06284"/>
    <w:rPr>
      <w:rFonts w:eastAsiaTheme="majorEastAsia" w:cstheme="majorBidi"/>
      <w:i/>
      <w:lang w:val="en-US"/>
    </w:rPr>
  </w:style>
  <w:style w:type="paragraph" w:customStyle="1" w:styleId="Default">
    <w:name w:val="Default"/>
    <w:rsid w:val="00CD2846"/>
    <w:pPr>
      <w:autoSpaceDE w:val="0"/>
      <w:autoSpaceDN w:val="0"/>
      <w:adjustRightInd w:val="0"/>
      <w:spacing w:before="0"/>
      <w:ind w:left="0" w:firstLine="0"/>
      <w:jc w:val="left"/>
    </w:pPr>
    <w:rPr>
      <w:rFonts w:ascii="Calibri" w:hAnsi="Calibri" w:cs="Calibri"/>
      <w:color w:val="000000"/>
      <w:sz w:val="24"/>
      <w:szCs w:val="24"/>
      <w:lang w:val="en-US"/>
    </w:rPr>
  </w:style>
  <w:style w:type="character" w:styleId="Emphasis">
    <w:name w:val="Emphasis"/>
    <w:basedOn w:val="DefaultParagraphFont"/>
    <w:uiPriority w:val="20"/>
    <w:qFormat/>
    <w:rsid w:val="00610311"/>
    <w:rPr>
      <w:i/>
      <w:iCs/>
    </w:rPr>
  </w:style>
  <w:style w:type="character" w:styleId="LineNumber">
    <w:name w:val="line number"/>
    <w:basedOn w:val="DefaultParagraphFont"/>
    <w:uiPriority w:val="99"/>
    <w:semiHidden/>
    <w:unhideWhenUsed/>
    <w:rsid w:val="003B6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7895">
      <w:bodyDiv w:val="1"/>
      <w:marLeft w:val="0"/>
      <w:marRight w:val="0"/>
      <w:marTop w:val="0"/>
      <w:marBottom w:val="0"/>
      <w:divBdr>
        <w:top w:val="none" w:sz="0" w:space="0" w:color="auto"/>
        <w:left w:val="none" w:sz="0" w:space="0" w:color="auto"/>
        <w:bottom w:val="none" w:sz="0" w:space="0" w:color="auto"/>
        <w:right w:val="none" w:sz="0" w:space="0" w:color="auto"/>
      </w:divBdr>
      <w:divsChild>
        <w:div w:id="404376783">
          <w:marLeft w:val="547"/>
          <w:marRight w:val="0"/>
          <w:marTop w:val="115"/>
          <w:marBottom w:val="0"/>
          <w:divBdr>
            <w:top w:val="none" w:sz="0" w:space="0" w:color="auto"/>
            <w:left w:val="none" w:sz="0" w:space="0" w:color="auto"/>
            <w:bottom w:val="none" w:sz="0" w:space="0" w:color="auto"/>
            <w:right w:val="none" w:sz="0" w:space="0" w:color="auto"/>
          </w:divBdr>
        </w:div>
        <w:div w:id="936790638">
          <w:marLeft w:val="547"/>
          <w:marRight w:val="0"/>
          <w:marTop w:val="115"/>
          <w:marBottom w:val="0"/>
          <w:divBdr>
            <w:top w:val="none" w:sz="0" w:space="0" w:color="auto"/>
            <w:left w:val="none" w:sz="0" w:space="0" w:color="auto"/>
            <w:bottom w:val="none" w:sz="0" w:space="0" w:color="auto"/>
            <w:right w:val="none" w:sz="0" w:space="0" w:color="auto"/>
          </w:divBdr>
        </w:div>
        <w:div w:id="1379083276">
          <w:marLeft w:val="547"/>
          <w:marRight w:val="0"/>
          <w:marTop w:val="115"/>
          <w:marBottom w:val="0"/>
          <w:divBdr>
            <w:top w:val="none" w:sz="0" w:space="0" w:color="auto"/>
            <w:left w:val="none" w:sz="0" w:space="0" w:color="auto"/>
            <w:bottom w:val="none" w:sz="0" w:space="0" w:color="auto"/>
            <w:right w:val="none" w:sz="0" w:space="0" w:color="auto"/>
          </w:divBdr>
        </w:div>
        <w:div w:id="2016491033">
          <w:marLeft w:val="547"/>
          <w:marRight w:val="0"/>
          <w:marTop w:val="115"/>
          <w:marBottom w:val="0"/>
          <w:divBdr>
            <w:top w:val="none" w:sz="0" w:space="0" w:color="auto"/>
            <w:left w:val="none" w:sz="0" w:space="0" w:color="auto"/>
            <w:bottom w:val="none" w:sz="0" w:space="0" w:color="auto"/>
            <w:right w:val="none" w:sz="0" w:space="0" w:color="auto"/>
          </w:divBdr>
        </w:div>
      </w:divsChild>
    </w:div>
    <w:div w:id="94719478">
      <w:bodyDiv w:val="1"/>
      <w:marLeft w:val="0"/>
      <w:marRight w:val="0"/>
      <w:marTop w:val="0"/>
      <w:marBottom w:val="0"/>
      <w:divBdr>
        <w:top w:val="none" w:sz="0" w:space="0" w:color="auto"/>
        <w:left w:val="none" w:sz="0" w:space="0" w:color="auto"/>
        <w:bottom w:val="none" w:sz="0" w:space="0" w:color="auto"/>
        <w:right w:val="none" w:sz="0" w:space="0" w:color="auto"/>
      </w:divBdr>
    </w:div>
    <w:div w:id="96802908">
      <w:bodyDiv w:val="1"/>
      <w:marLeft w:val="0"/>
      <w:marRight w:val="0"/>
      <w:marTop w:val="0"/>
      <w:marBottom w:val="0"/>
      <w:divBdr>
        <w:top w:val="none" w:sz="0" w:space="0" w:color="auto"/>
        <w:left w:val="none" w:sz="0" w:space="0" w:color="auto"/>
        <w:bottom w:val="none" w:sz="0" w:space="0" w:color="auto"/>
        <w:right w:val="none" w:sz="0" w:space="0" w:color="auto"/>
      </w:divBdr>
    </w:div>
    <w:div w:id="121770416">
      <w:bodyDiv w:val="1"/>
      <w:marLeft w:val="0"/>
      <w:marRight w:val="0"/>
      <w:marTop w:val="0"/>
      <w:marBottom w:val="0"/>
      <w:divBdr>
        <w:top w:val="none" w:sz="0" w:space="0" w:color="auto"/>
        <w:left w:val="none" w:sz="0" w:space="0" w:color="auto"/>
        <w:bottom w:val="none" w:sz="0" w:space="0" w:color="auto"/>
        <w:right w:val="none" w:sz="0" w:space="0" w:color="auto"/>
      </w:divBdr>
    </w:div>
    <w:div w:id="220874184">
      <w:bodyDiv w:val="1"/>
      <w:marLeft w:val="0"/>
      <w:marRight w:val="0"/>
      <w:marTop w:val="0"/>
      <w:marBottom w:val="0"/>
      <w:divBdr>
        <w:top w:val="none" w:sz="0" w:space="0" w:color="auto"/>
        <w:left w:val="none" w:sz="0" w:space="0" w:color="auto"/>
        <w:bottom w:val="none" w:sz="0" w:space="0" w:color="auto"/>
        <w:right w:val="none" w:sz="0" w:space="0" w:color="auto"/>
      </w:divBdr>
    </w:div>
    <w:div w:id="224029538">
      <w:bodyDiv w:val="1"/>
      <w:marLeft w:val="0"/>
      <w:marRight w:val="0"/>
      <w:marTop w:val="0"/>
      <w:marBottom w:val="0"/>
      <w:divBdr>
        <w:top w:val="none" w:sz="0" w:space="0" w:color="auto"/>
        <w:left w:val="none" w:sz="0" w:space="0" w:color="auto"/>
        <w:bottom w:val="none" w:sz="0" w:space="0" w:color="auto"/>
        <w:right w:val="none" w:sz="0" w:space="0" w:color="auto"/>
      </w:divBdr>
    </w:div>
    <w:div w:id="227350503">
      <w:bodyDiv w:val="1"/>
      <w:marLeft w:val="0"/>
      <w:marRight w:val="0"/>
      <w:marTop w:val="0"/>
      <w:marBottom w:val="0"/>
      <w:divBdr>
        <w:top w:val="none" w:sz="0" w:space="0" w:color="auto"/>
        <w:left w:val="none" w:sz="0" w:space="0" w:color="auto"/>
        <w:bottom w:val="none" w:sz="0" w:space="0" w:color="auto"/>
        <w:right w:val="none" w:sz="0" w:space="0" w:color="auto"/>
      </w:divBdr>
    </w:div>
    <w:div w:id="233396137">
      <w:bodyDiv w:val="1"/>
      <w:marLeft w:val="0"/>
      <w:marRight w:val="0"/>
      <w:marTop w:val="0"/>
      <w:marBottom w:val="0"/>
      <w:divBdr>
        <w:top w:val="none" w:sz="0" w:space="0" w:color="auto"/>
        <w:left w:val="none" w:sz="0" w:space="0" w:color="auto"/>
        <w:bottom w:val="none" w:sz="0" w:space="0" w:color="auto"/>
        <w:right w:val="none" w:sz="0" w:space="0" w:color="auto"/>
      </w:divBdr>
    </w:div>
    <w:div w:id="318313056">
      <w:bodyDiv w:val="1"/>
      <w:marLeft w:val="0"/>
      <w:marRight w:val="0"/>
      <w:marTop w:val="0"/>
      <w:marBottom w:val="0"/>
      <w:divBdr>
        <w:top w:val="none" w:sz="0" w:space="0" w:color="auto"/>
        <w:left w:val="none" w:sz="0" w:space="0" w:color="auto"/>
        <w:bottom w:val="none" w:sz="0" w:space="0" w:color="auto"/>
        <w:right w:val="none" w:sz="0" w:space="0" w:color="auto"/>
      </w:divBdr>
    </w:div>
    <w:div w:id="346106450">
      <w:bodyDiv w:val="1"/>
      <w:marLeft w:val="0"/>
      <w:marRight w:val="0"/>
      <w:marTop w:val="0"/>
      <w:marBottom w:val="0"/>
      <w:divBdr>
        <w:top w:val="none" w:sz="0" w:space="0" w:color="auto"/>
        <w:left w:val="none" w:sz="0" w:space="0" w:color="auto"/>
        <w:bottom w:val="none" w:sz="0" w:space="0" w:color="auto"/>
        <w:right w:val="none" w:sz="0" w:space="0" w:color="auto"/>
      </w:divBdr>
    </w:div>
    <w:div w:id="352459127">
      <w:bodyDiv w:val="1"/>
      <w:marLeft w:val="0"/>
      <w:marRight w:val="0"/>
      <w:marTop w:val="0"/>
      <w:marBottom w:val="0"/>
      <w:divBdr>
        <w:top w:val="none" w:sz="0" w:space="0" w:color="auto"/>
        <w:left w:val="none" w:sz="0" w:space="0" w:color="auto"/>
        <w:bottom w:val="none" w:sz="0" w:space="0" w:color="auto"/>
        <w:right w:val="none" w:sz="0" w:space="0" w:color="auto"/>
      </w:divBdr>
    </w:div>
    <w:div w:id="353843930">
      <w:bodyDiv w:val="1"/>
      <w:marLeft w:val="0"/>
      <w:marRight w:val="0"/>
      <w:marTop w:val="0"/>
      <w:marBottom w:val="0"/>
      <w:divBdr>
        <w:top w:val="none" w:sz="0" w:space="0" w:color="auto"/>
        <w:left w:val="none" w:sz="0" w:space="0" w:color="auto"/>
        <w:bottom w:val="none" w:sz="0" w:space="0" w:color="auto"/>
        <w:right w:val="none" w:sz="0" w:space="0" w:color="auto"/>
      </w:divBdr>
    </w:div>
    <w:div w:id="359087958">
      <w:bodyDiv w:val="1"/>
      <w:marLeft w:val="0"/>
      <w:marRight w:val="0"/>
      <w:marTop w:val="0"/>
      <w:marBottom w:val="0"/>
      <w:divBdr>
        <w:top w:val="none" w:sz="0" w:space="0" w:color="auto"/>
        <w:left w:val="none" w:sz="0" w:space="0" w:color="auto"/>
        <w:bottom w:val="none" w:sz="0" w:space="0" w:color="auto"/>
        <w:right w:val="none" w:sz="0" w:space="0" w:color="auto"/>
      </w:divBdr>
    </w:div>
    <w:div w:id="476265493">
      <w:bodyDiv w:val="1"/>
      <w:marLeft w:val="0"/>
      <w:marRight w:val="0"/>
      <w:marTop w:val="0"/>
      <w:marBottom w:val="0"/>
      <w:divBdr>
        <w:top w:val="none" w:sz="0" w:space="0" w:color="auto"/>
        <w:left w:val="none" w:sz="0" w:space="0" w:color="auto"/>
        <w:bottom w:val="none" w:sz="0" w:space="0" w:color="auto"/>
        <w:right w:val="none" w:sz="0" w:space="0" w:color="auto"/>
      </w:divBdr>
    </w:div>
    <w:div w:id="528757252">
      <w:bodyDiv w:val="1"/>
      <w:marLeft w:val="0"/>
      <w:marRight w:val="0"/>
      <w:marTop w:val="0"/>
      <w:marBottom w:val="0"/>
      <w:divBdr>
        <w:top w:val="none" w:sz="0" w:space="0" w:color="auto"/>
        <w:left w:val="none" w:sz="0" w:space="0" w:color="auto"/>
        <w:bottom w:val="none" w:sz="0" w:space="0" w:color="auto"/>
        <w:right w:val="none" w:sz="0" w:space="0" w:color="auto"/>
      </w:divBdr>
    </w:div>
    <w:div w:id="536240297">
      <w:bodyDiv w:val="1"/>
      <w:marLeft w:val="0"/>
      <w:marRight w:val="0"/>
      <w:marTop w:val="0"/>
      <w:marBottom w:val="0"/>
      <w:divBdr>
        <w:top w:val="none" w:sz="0" w:space="0" w:color="auto"/>
        <w:left w:val="none" w:sz="0" w:space="0" w:color="auto"/>
        <w:bottom w:val="none" w:sz="0" w:space="0" w:color="auto"/>
        <w:right w:val="none" w:sz="0" w:space="0" w:color="auto"/>
      </w:divBdr>
    </w:div>
    <w:div w:id="564418576">
      <w:bodyDiv w:val="1"/>
      <w:marLeft w:val="0"/>
      <w:marRight w:val="0"/>
      <w:marTop w:val="0"/>
      <w:marBottom w:val="0"/>
      <w:divBdr>
        <w:top w:val="none" w:sz="0" w:space="0" w:color="auto"/>
        <w:left w:val="none" w:sz="0" w:space="0" w:color="auto"/>
        <w:bottom w:val="none" w:sz="0" w:space="0" w:color="auto"/>
        <w:right w:val="none" w:sz="0" w:space="0" w:color="auto"/>
      </w:divBdr>
    </w:div>
    <w:div w:id="569653356">
      <w:bodyDiv w:val="1"/>
      <w:marLeft w:val="0"/>
      <w:marRight w:val="0"/>
      <w:marTop w:val="0"/>
      <w:marBottom w:val="0"/>
      <w:divBdr>
        <w:top w:val="none" w:sz="0" w:space="0" w:color="auto"/>
        <w:left w:val="none" w:sz="0" w:space="0" w:color="auto"/>
        <w:bottom w:val="none" w:sz="0" w:space="0" w:color="auto"/>
        <w:right w:val="none" w:sz="0" w:space="0" w:color="auto"/>
      </w:divBdr>
    </w:div>
    <w:div w:id="616134479">
      <w:bodyDiv w:val="1"/>
      <w:marLeft w:val="0"/>
      <w:marRight w:val="0"/>
      <w:marTop w:val="0"/>
      <w:marBottom w:val="0"/>
      <w:divBdr>
        <w:top w:val="none" w:sz="0" w:space="0" w:color="auto"/>
        <w:left w:val="none" w:sz="0" w:space="0" w:color="auto"/>
        <w:bottom w:val="none" w:sz="0" w:space="0" w:color="auto"/>
        <w:right w:val="none" w:sz="0" w:space="0" w:color="auto"/>
      </w:divBdr>
    </w:div>
    <w:div w:id="621963491">
      <w:bodyDiv w:val="1"/>
      <w:marLeft w:val="0"/>
      <w:marRight w:val="0"/>
      <w:marTop w:val="0"/>
      <w:marBottom w:val="0"/>
      <w:divBdr>
        <w:top w:val="none" w:sz="0" w:space="0" w:color="auto"/>
        <w:left w:val="none" w:sz="0" w:space="0" w:color="auto"/>
        <w:bottom w:val="none" w:sz="0" w:space="0" w:color="auto"/>
        <w:right w:val="none" w:sz="0" w:space="0" w:color="auto"/>
      </w:divBdr>
    </w:div>
    <w:div w:id="674697012">
      <w:bodyDiv w:val="1"/>
      <w:marLeft w:val="0"/>
      <w:marRight w:val="0"/>
      <w:marTop w:val="0"/>
      <w:marBottom w:val="0"/>
      <w:divBdr>
        <w:top w:val="none" w:sz="0" w:space="0" w:color="auto"/>
        <w:left w:val="none" w:sz="0" w:space="0" w:color="auto"/>
        <w:bottom w:val="none" w:sz="0" w:space="0" w:color="auto"/>
        <w:right w:val="none" w:sz="0" w:space="0" w:color="auto"/>
      </w:divBdr>
    </w:div>
    <w:div w:id="725567411">
      <w:bodyDiv w:val="1"/>
      <w:marLeft w:val="0"/>
      <w:marRight w:val="0"/>
      <w:marTop w:val="0"/>
      <w:marBottom w:val="0"/>
      <w:divBdr>
        <w:top w:val="none" w:sz="0" w:space="0" w:color="auto"/>
        <w:left w:val="none" w:sz="0" w:space="0" w:color="auto"/>
        <w:bottom w:val="none" w:sz="0" w:space="0" w:color="auto"/>
        <w:right w:val="none" w:sz="0" w:space="0" w:color="auto"/>
      </w:divBdr>
      <w:divsChild>
        <w:div w:id="211236462">
          <w:marLeft w:val="0"/>
          <w:marRight w:val="0"/>
          <w:marTop w:val="0"/>
          <w:marBottom w:val="0"/>
          <w:divBdr>
            <w:top w:val="none" w:sz="0" w:space="0" w:color="auto"/>
            <w:left w:val="none" w:sz="0" w:space="0" w:color="auto"/>
            <w:bottom w:val="none" w:sz="0" w:space="0" w:color="auto"/>
            <w:right w:val="none" w:sz="0" w:space="0" w:color="auto"/>
          </w:divBdr>
        </w:div>
        <w:div w:id="431172660">
          <w:marLeft w:val="0"/>
          <w:marRight w:val="0"/>
          <w:marTop w:val="0"/>
          <w:marBottom w:val="0"/>
          <w:divBdr>
            <w:top w:val="none" w:sz="0" w:space="0" w:color="auto"/>
            <w:left w:val="none" w:sz="0" w:space="0" w:color="auto"/>
            <w:bottom w:val="none" w:sz="0" w:space="0" w:color="auto"/>
            <w:right w:val="none" w:sz="0" w:space="0" w:color="auto"/>
          </w:divBdr>
          <w:divsChild>
            <w:div w:id="1696882478">
              <w:marLeft w:val="0"/>
              <w:marRight w:val="0"/>
              <w:marTop w:val="0"/>
              <w:marBottom w:val="0"/>
              <w:divBdr>
                <w:top w:val="none" w:sz="0" w:space="0" w:color="auto"/>
                <w:left w:val="none" w:sz="0" w:space="0" w:color="auto"/>
                <w:bottom w:val="none" w:sz="0" w:space="0" w:color="auto"/>
                <w:right w:val="none" w:sz="0" w:space="0" w:color="auto"/>
              </w:divBdr>
              <w:divsChild>
                <w:div w:id="359287085">
                  <w:marLeft w:val="0"/>
                  <w:marRight w:val="0"/>
                  <w:marTop w:val="0"/>
                  <w:marBottom w:val="0"/>
                  <w:divBdr>
                    <w:top w:val="none" w:sz="0" w:space="0" w:color="auto"/>
                    <w:left w:val="none" w:sz="0" w:space="0" w:color="auto"/>
                    <w:bottom w:val="none" w:sz="0" w:space="0" w:color="auto"/>
                    <w:right w:val="none" w:sz="0" w:space="0" w:color="auto"/>
                  </w:divBdr>
                </w:div>
                <w:div w:id="46651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7357">
          <w:marLeft w:val="1134"/>
          <w:marRight w:val="0"/>
          <w:marTop w:val="0"/>
          <w:marBottom w:val="0"/>
          <w:divBdr>
            <w:top w:val="none" w:sz="0" w:space="0" w:color="auto"/>
            <w:left w:val="none" w:sz="0" w:space="0" w:color="auto"/>
            <w:bottom w:val="none" w:sz="0" w:space="0" w:color="auto"/>
            <w:right w:val="none" w:sz="0" w:space="0" w:color="auto"/>
          </w:divBdr>
        </w:div>
        <w:div w:id="713037926">
          <w:marLeft w:val="1134"/>
          <w:marRight w:val="0"/>
          <w:marTop w:val="0"/>
          <w:marBottom w:val="0"/>
          <w:divBdr>
            <w:top w:val="none" w:sz="0" w:space="0" w:color="auto"/>
            <w:left w:val="none" w:sz="0" w:space="0" w:color="auto"/>
            <w:bottom w:val="none" w:sz="0" w:space="0" w:color="auto"/>
            <w:right w:val="none" w:sz="0" w:space="0" w:color="auto"/>
          </w:divBdr>
        </w:div>
        <w:div w:id="1381321135">
          <w:marLeft w:val="0"/>
          <w:marRight w:val="0"/>
          <w:marTop w:val="0"/>
          <w:marBottom w:val="0"/>
          <w:divBdr>
            <w:top w:val="none" w:sz="0" w:space="0" w:color="auto"/>
            <w:left w:val="none" w:sz="0" w:space="0" w:color="auto"/>
            <w:bottom w:val="none" w:sz="0" w:space="0" w:color="auto"/>
            <w:right w:val="none" w:sz="0" w:space="0" w:color="auto"/>
          </w:divBdr>
        </w:div>
        <w:div w:id="1842500274">
          <w:marLeft w:val="0"/>
          <w:marRight w:val="0"/>
          <w:marTop w:val="0"/>
          <w:marBottom w:val="0"/>
          <w:divBdr>
            <w:top w:val="none" w:sz="0" w:space="0" w:color="auto"/>
            <w:left w:val="none" w:sz="0" w:space="0" w:color="auto"/>
            <w:bottom w:val="none" w:sz="0" w:space="0" w:color="auto"/>
            <w:right w:val="none" w:sz="0" w:space="0" w:color="auto"/>
          </w:divBdr>
        </w:div>
      </w:divsChild>
    </w:div>
    <w:div w:id="746541554">
      <w:bodyDiv w:val="1"/>
      <w:marLeft w:val="0"/>
      <w:marRight w:val="0"/>
      <w:marTop w:val="0"/>
      <w:marBottom w:val="0"/>
      <w:divBdr>
        <w:top w:val="none" w:sz="0" w:space="0" w:color="auto"/>
        <w:left w:val="none" w:sz="0" w:space="0" w:color="auto"/>
        <w:bottom w:val="none" w:sz="0" w:space="0" w:color="auto"/>
        <w:right w:val="none" w:sz="0" w:space="0" w:color="auto"/>
      </w:divBdr>
    </w:div>
    <w:div w:id="751052321">
      <w:bodyDiv w:val="1"/>
      <w:marLeft w:val="0"/>
      <w:marRight w:val="0"/>
      <w:marTop w:val="0"/>
      <w:marBottom w:val="0"/>
      <w:divBdr>
        <w:top w:val="none" w:sz="0" w:space="0" w:color="auto"/>
        <w:left w:val="none" w:sz="0" w:space="0" w:color="auto"/>
        <w:bottom w:val="none" w:sz="0" w:space="0" w:color="auto"/>
        <w:right w:val="none" w:sz="0" w:space="0" w:color="auto"/>
      </w:divBdr>
    </w:div>
    <w:div w:id="938368644">
      <w:bodyDiv w:val="1"/>
      <w:marLeft w:val="0"/>
      <w:marRight w:val="0"/>
      <w:marTop w:val="0"/>
      <w:marBottom w:val="0"/>
      <w:divBdr>
        <w:top w:val="none" w:sz="0" w:space="0" w:color="auto"/>
        <w:left w:val="none" w:sz="0" w:space="0" w:color="auto"/>
        <w:bottom w:val="none" w:sz="0" w:space="0" w:color="auto"/>
        <w:right w:val="none" w:sz="0" w:space="0" w:color="auto"/>
      </w:divBdr>
    </w:div>
    <w:div w:id="998266511">
      <w:bodyDiv w:val="1"/>
      <w:marLeft w:val="0"/>
      <w:marRight w:val="0"/>
      <w:marTop w:val="0"/>
      <w:marBottom w:val="0"/>
      <w:divBdr>
        <w:top w:val="none" w:sz="0" w:space="0" w:color="auto"/>
        <w:left w:val="none" w:sz="0" w:space="0" w:color="auto"/>
        <w:bottom w:val="none" w:sz="0" w:space="0" w:color="auto"/>
        <w:right w:val="none" w:sz="0" w:space="0" w:color="auto"/>
      </w:divBdr>
      <w:divsChild>
        <w:div w:id="1289819409">
          <w:marLeft w:val="1166"/>
          <w:marRight w:val="0"/>
          <w:marTop w:val="96"/>
          <w:marBottom w:val="0"/>
          <w:divBdr>
            <w:top w:val="none" w:sz="0" w:space="0" w:color="auto"/>
            <w:left w:val="none" w:sz="0" w:space="0" w:color="auto"/>
            <w:bottom w:val="none" w:sz="0" w:space="0" w:color="auto"/>
            <w:right w:val="none" w:sz="0" w:space="0" w:color="auto"/>
          </w:divBdr>
        </w:div>
        <w:div w:id="1387072908">
          <w:marLeft w:val="1166"/>
          <w:marRight w:val="0"/>
          <w:marTop w:val="96"/>
          <w:marBottom w:val="0"/>
          <w:divBdr>
            <w:top w:val="none" w:sz="0" w:space="0" w:color="auto"/>
            <w:left w:val="none" w:sz="0" w:space="0" w:color="auto"/>
            <w:bottom w:val="none" w:sz="0" w:space="0" w:color="auto"/>
            <w:right w:val="none" w:sz="0" w:space="0" w:color="auto"/>
          </w:divBdr>
        </w:div>
        <w:div w:id="2103601687">
          <w:marLeft w:val="1166"/>
          <w:marRight w:val="0"/>
          <w:marTop w:val="96"/>
          <w:marBottom w:val="0"/>
          <w:divBdr>
            <w:top w:val="none" w:sz="0" w:space="0" w:color="auto"/>
            <w:left w:val="none" w:sz="0" w:space="0" w:color="auto"/>
            <w:bottom w:val="none" w:sz="0" w:space="0" w:color="auto"/>
            <w:right w:val="none" w:sz="0" w:space="0" w:color="auto"/>
          </w:divBdr>
        </w:div>
      </w:divsChild>
    </w:div>
    <w:div w:id="1039086388">
      <w:bodyDiv w:val="1"/>
      <w:marLeft w:val="0"/>
      <w:marRight w:val="0"/>
      <w:marTop w:val="0"/>
      <w:marBottom w:val="0"/>
      <w:divBdr>
        <w:top w:val="none" w:sz="0" w:space="0" w:color="auto"/>
        <w:left w:val="none" w:sz="0" w:space="0" w:color="auto"/>
        <w:bottom w:val="none" w:sz="0" w:space="0" w:color="auto"/>
        <w:right w:val="none" w:sz="0" w:space="0" w:color="auto"/>
      </w:divBdr>
    </w:div>
    <w:div w:id="1050762236">
      <w:bodyDiv w:val="1"/>
      <w:marLeft w:val="0"/>
      <w:marRight w:val="0"/>
      <w:marTop w:val="0"/>
      <w:marBottom w:val="0"/>
      <w:divBdr>
        <w:top w:val="none" w:sz="0" w:space="0" w:color="auto"/>
        <w:left w:val="none" w:sz="0" w:space="0" w:color="auto"/>
        <w:bottom w:val="none" w:sz="0" w:space="0" w:color="auto"/>
        <w:right w:val="none" w:sz="0" w:space="0" w:color="auto"/>
      </w:divBdr>
    </w:div>
    <w:div w:id="1077166264">
      <w:bodyDiv w:val="1"/>
      <w:marLeft w:val="0"/>
      <w:marRight w:val="0"/>
      <w:marTop w:val="0"/>
      <w:marBottom w:val="0"/>
      <w:divBdr>
        <w:top w:val="none" w:sz="0" w:space="0" w:color="auto"/>
        <w:left w:val="none" w:sz="0" w:space="0" w:color="auto"/>
        <w:bottom w:val="none" w:sz="0" w:space="0" w:color="auto"/>
        <w:right w:val="none" w:sz="0" w:space="0" w:color="auto"/>
      </w:divBdr>
    </w:div>
    <w:div w:id="1084883477">
      <w:bodyDiv w:val="1"/>
      <w:marLeft w:val="0"/>
      <w:marRight w:val="0"/>
      <w:marTop w:val="0"/>
      <w:marBottom w:val="0"/>
      <w:divBdr>
        <w:top w:val="none" w:sz="0" w:space="0" w:color="auto"/>
        <w:left w:val="none" w:sz="0" w:space="0" w:color="auto"/>
        <w:bottom w:val="none" w:sz="0" w:space="0" w:color="auto"/>
        <w:right w:val="none" w:sz="0" w:space="0" w:color="auto"/>
      </w:divBdr>
    </w:div>
    <w:div w:id="1133673209">
      <w:bodyDiv w:val="1"/>
      <w:marLeft w:val="0"/>
      <w:marRight w:val="0"/>
      <w:marTop w:val="0"/>
      <w:marBottom w:val="0"/>
      <w:divBdr>
        <w:top w:val="none" w:sz="0" w:space="0" w:color="auto"/>
        <w:left w:val="none" w:sz="0" w:space="0" w:color="auto"/>
        <w:bottom w:val="none" w:sz="0" w:space="0" w:color="auto"/>
        <w:right w:val="none" w:sz="0" w:space="0" w:color="auto"/>
      </w:divBdr>
      <w:divsChild>
        <w:div w:id="549074706">
          <w:marLeft w:val="1166"/>
          <w:marRight w:val="0"/>
          <w:marTop w:val="134"/>
          <w:marBottom w:val="0"/>
          <w:divBdr>
            <w:top w:val="none" w:sz="0" w:space="0" w:color="auto"/>
            <w:left w:val="none" w:sz="0" w:space="0" w:color="auto"/>
            <w:bottom w:val="none" w:sz="0" w:space="0" w:color="auto"/>
            <w:right w:val="none" w:sz="0" w:space="0" w:color="auto"/>
          </w:divBdr>
        </w:div>
        <w:div w:id="1094397751">
          <w:marLeft w:val="1166"/>
          <w:marRight w:val="0"/>
          <w:marTop w:val="134"/>
          <w:marBottom w:val="0"/>
          <w:divBdr>
            <w:top w:val="none" w:sz="0" w:space="0" w:color="auto"/>
            <w:left w:val="none" w:sz="0" w:space="0" w:color="auto"/>
            <w:bottom w:val="none" w:sz="0" w:space="0" w:color="auto"/>
            <w:right w:val="none" w:sz="0" w:space="0" w:color="auto"/>
          </w:divBdr>
        </w:div>
        <w:div w:id="1174999855">
          <w:marLeft w:val="1166"/>
          <w:marRight w:val="0"/>
          <w:marTop w:val="134"/>
          <w:marBottom w:val="0"/>
          <w:divBdr>
            <w:top w:val="none" w:sz="0" w:space="0" w:color="auto"/>
            <w:left w:val="none" w:sz="0" w:space="0" w:color="auto"/>
            <w:bottom w:val="none" w:sz="0" w:space="0" w:color="auto"/>
            <w:right w:val="none" w:sz="0" w:space="0" w:color="auto"/>
          </w:divBdr>
        </w:div>
      </w:divsChild>
    </w:div>
    <w:div w:id="1193228966">
      <w:bodyDiv w:val="1"/>
      <w:marLeft w:val="0"/>
      <w:marRight w:val="0"/>
      <w:marTop w:val="0"/>
      <w:marBottom w:val="0"/>
      <w:divBdr>
        <w:top w:val="none" w:sz="0" w:space="0" w:color="auto"/>
        <w:left w:val="none" w:sz="0" w:space="0" w:color="auto"/>
        <w:bottom w:val="none" w:sz="0" w:space="0" w:color="auto"/>
        <w:right w:val="none" w:sz="0" w:space="0" w:color="auto"/>
      </w:divBdr>
    </w:div>
    <w:div w:id="1210384556">
      <w:bodyDiv w:val="1"/>
      <w:marLeft w:val="0"/>
      <w:marRight w:val="0"/>
      <w:marTop w:val="0"/>
      <w:marBottom w:val="0"/>
      <w:divBdr>
        <w:top w:val="none" w:sz="0" w:space="0" w:color="auto"/>
        <w:left w:val="none" w:sz="0" w:space="0" w:color="auto"/>
        <w:bottom w:val="none" w:sz="0" w:space="0" w:color="auto"/>
        <w:right w:val="none" w:sz="0" w:space="0" w:color="auto"/>
      </w:divBdr>
    </w:div>
    <w:div w:id="1213033271">
      <w:bodyDiv w:val="1"/>
      <w:marLeft w:val="0"/>
      <w:marRight w:val="0"/>
      <w:marTop w:val="0"/>
      <w:marBottom w:val="0"/>
      <w:divBdr>
        <w:top w:val="none" w:sz="0" w:space="0" w:color="auto"/>
        <w:left w:val="none" w:sz="0" w:space="0" w:color="auto"/>
        <w:bottom w:val="none" w:sz="0" w:space="0" w:color="auto"/>
        <w:right w:val="none" w:sz="0" w:space="0" w:color="auto"/>
      </w:divBdr>
    </w:div>
    <w:div w:id="1381437817">
      <w:bodyDiv w:val="1"/>
      <w:marLeft w:val="0"/>
      <w:marRight w:val="0"/>
      <w:marTop w:val="0"/>
      <w:marBottom w:val="0"/>
      <w:divBdr>
        <w:top w:val="none" w:sz="0" w:space="0" w:color="auto"/>
        <w:left w:val="none" w:sz="0" w:space="0" w:color="auto"/>
        <w:bottom w:val="none" w:sz="0" w:space="0" w:color="auto"/>
        <w:right w:val="none" w:sz="0" w:space="0" w:color="auto"/>
      </w:divBdr>
    </w:div>
    <w:div w:id="1398287638">
      <w:bodyDiv w:val="1"/>
      <w:marLeft w:val="0"/>
      <w:marRight w:val="0"/>
      <w:marTop w:val="0"/>
      <w:marBottom w:val="0"/>
      <w:divBdr>
        <w:top w:val="none" w:sz="0" w:space="0" w:color="auto"/>
        <w:left w:val="none" w:sz="0" w:space="0" w:color="auto"/>
        <w:bottom w:val="none" w:sz="0" w:space="0" w:color="auto"/>
        <w:right w:val="none" w:sz="0" w:space="0" w:color="auto"/>
      </w:divBdr>
    </w:div>
    <w:div w:id="1401559699">
      <w:bodyDiv w:val="1"/>
      <w:marLeft w:val="0"/>
      <w:marRight w:val="0"/>
      <w:marTop w:val="0"/>
      <w:marBottom w:val="0"/>
      <w:divBdr>
        <w:top w:val="none" w:sz="0" w:space="0" w:color="auto"/>
        <w:left w:val="none" w:sz="0" w:space="0" w:color="auto"/>
        <w:bottom w:val="none" w:sz="0" w:space="0" w:color="auto"/>
        <w:right w:val="none" w:sz="0" w:space="0" w:color="auto"/>
      </w:divBdr>
      <w:divsChild>
        <w:div w:id="920408416">
          <w:marLeft w:val="547"/>
          <w:marRight w:val="0"/>
          <w:marTop w:val="115"/>
          <w:marBottom w:val="0"/>
          <w:divBdr>
            <w:top w:val="none" w:sz="0" w:space="0" w:color="auto"/>
            <w:left w:val="none" w:sz="0" w:space="0" w:color="auto"/>
            <w:bottom w:val="none" w:sz="0" w:space="0" w:color="auto"/>
            <w:right w:val="none" w:sz="0" w:space="0" w:color="auto"/>
          </w:divBdr>
        </w:div>
        <w:div w:id="1769737779">
          <w:marLeft w:val="547"/>
          <w:marRight w:val="0"/>
          <w:marTop w:val="115"/>
          <w:marBottom w:val="0"/>
          <w:divBdr>
            <w:top w:val="none" w:sz="0" w:space="0" w:color="auto"/>
            <w:left w:val="none" w:sz="0" w:space="0" w:color="auto"/>
            <w:bottom w:val="none" w:sz="0" w:space="0" w:color="auto"/>
            <w:right w:val="none" w:sz="0" w:space="0" w:color="auto"/>
          </w:divBdr>
        </w:div>
      </w:divsChild>
    </w:div>
    <w:div w:id="1415661070">
      <w:bodyDiv w:val="1"/>
      <w:marLeft w:val="0"/>
      <w:marRight w:val="0"/>
      <w:marTop w:val="0"/>
      <w:marBottom w:val="0"/>
      <w:divBdr>
        <w:top w:val="none" w:sz="0" w:space="0" w:color="auto"/>
        <w:left w:val="none" w:sz="0" w:space="0" w:color="auto"/>
        <w:bottom w:val="none" w:sz="0" w:space="0" w:color="auto"/>
        <w:right w:val="none" w:sz="0" w:space="0" w:color="auto"/>
      </w:divBdr>
    </w:div>
    <w:div w:id="1448545313">
      <w:bodyDiv w:val="1"/>
      <w:marLeft w:val="0"/>
      <w:marRight w:val="0"/>
      <w:marTop w:val="0"/>
      <w:marBottom w:val="0"/>
      <w:divBdr>
        <w:top w:val="none" w:sz="0" w:space="0" w:color="auto"/>
        <w:left w:val="none" w:sz="0" w:space="0" w:color="auto"/>
        <w:bottom w:val="none" w:sz="0" w:space="0" w:color="auto"/>
        <w:right w:val="none" w:sz="0" w:space="0" w:color="auto"/>
      </w:divBdr>
    </w:div>
    <w:div w:id="1469933190">
      <w:bodyDiv w:val="1"/>
      <w:marLeft w:val="0"/>
      <w:marRight w:val="0"/>
      <w:marTop w:val="0"/>
      <w:marBottom w:val="0"/>
      <w:divBdr>
        <w:top w:val="none" w:sz="0" w:space="0" w:color="auto"/>
        <w:left w:val="none" w:sz="0" w:space="0" w:color="auto"/>
        <w:bottom w:val="none" w:sz="0" w:space="0" w:color="auto"/>
        <w:right w:val="none" w:sz="0" w:space="0" w:color="auto"/>
      </w:divBdr>
    </w:div>
    <w:div w:id="1485774436">
      <w:bodyDiv w:val="1"/>
      <w:marLeft w:val="0"/>
      <w:marRight w:val="0"/>
      <w:marTop w:val="0"/>
      <w:marBottom w:val="0"/>
      <w:divBdr>
        <w:top w:val="none" w:sz="0" w:space="0" w:color="auto"/>
        <w:left w:val="none" w:sz="0" w:space="0" w:color="auto"/>
        <w:bottom w:val="none" w:sz="0" w:space="0" w:color="auto"/>
        <w:right w:val="none" w:sz="0" w:space="0" w:color="auto"/>
      </w:divBdr>
    </w:div>
    <w:div w:id="1502814628">
      <w:bodyDiv w:val="1"/>
      <w:marLeft w:val="0"/>
      <w:marRight w:val="0"/>
      <w:marTop w:val="0"/>
      <w:marBottom w:val="0"/>
      <w:divBdr>
        <w:top w:val="none" w:sz="0" w:space="0" w:color="auto"/>
        <w:left w:val="none" w:sz="0" w:space="0" w:color="auto"/>
        <w:bottom w:val="none" w:sz="0" w:space="0" w:color="auto"/>
        <w:right w:val="none" w:sz="0" w:space="0" w:color="auto"/>
      </w:divBdr>
    </w:div>
    <w:div w:id="1504010242">
      <w:bodyDiv w:val="1"/>
      <w:marLeft w:val="0"/>
      <w:marRight w:val="0"/>
      <w:marTop w:val="0"/>
      <w:marBottom w:val="0"/>
      <w:divBdr>
        <w:top w:val="none" w:sz="0" w:space="0" w:color="auto"/>
        <w:left w:val="none" w:sz="0" w:space="0" w:color="auto"/>
        <w:bottom w:val="none" w:sz="0" w:space="0" w:color="auto"/>
        <w:right w:val="none" w:sz="0" w:space="0" w:color="auto"/>
      </w:divBdr>
    </w:div>
    <w:div w:id="1526678123">
      <w:bodyDiv w:val="1"/>
      <w:marLeft w:val="0"/>
      <w:marRight w:val="0"/>
      <w:marTop w:val="0"/>
      <w:marBottom w:val="0"/>
      <w:divBdr>
        <w:top w:val="none" w:sz="0" w:space="0" w:color="auto"/>
        <w:left w:val="none" w:sz="0" w:space="0" w:color="auto"/>
        <w:bottom w:val="none" w:sz="0" w:space="0" w:color="auto"/>
        <w:right w:val="none" w:sz="0" w:space="0" w:color="auto"/>
      </w:divBdr>
    </w:div>
    <w:div w:id="1544708073">
      <w:bodyDiv w:val="1"/>
      <w:marLeft w:val="0"/>
      <w:marRight w:val="0"/>
      <w:marTop w:val="0"/>
      <w:marBottom w:val="0"/>
      <w:divBdr>
        <w:top w:val="none" w:sz="0" w:space="0" w:color="auto"/>
        <w:left w:val="none" w:sz="0" w:space="0" w:color="auto"/>
        <w:bottom w:val="none" w:sz="0" w:space="0" w:color="auto"/>
        <w:right w:val="none" w:sz="0" w:space="0" w:color="auto"/>
      </w:divBdr>
    </w:div>
    <w:div w:id="1560744037">
      <w:bodyDiv w:val="1"/>
      <w:marLeft w:val="0"/>
      <w:marRight w:val="0"/>
      <w:marTop w:val="0"/>
      <w:marBottom w:val="0"/>
      <w:divBdr>
        <w:top w:val="none" w:sz="0" w:space="0" w:color="auto"/>
        <w:left w:val="none" w:sz="0" w:space="0" w:color="auto"/>
        <w:bottom w:val="none" w:sz="0" w:space="0" w:color="auto"/>
        <w:right w:val="none" w:sz="0" w:space="0" w:color="auto"/>
      </w:divBdr>
    </w:div>
    <w:div w:id="1578400714">
      <w:bodyDiv w:val="1"/>
      <w:marLeft w:val="0"/>
      <w:marRight w:val="0"/>
      <w:marTop w:val="0"/>
      <w:marBottom w:val="0"/>
      <w:divBdr>
        <w:top w:val="none" w:sz="0" w:space="0" w:color="auto"/>
        <w:left w:val="none" w:sz="0" w:space="0" w:color="auto"/>
        <w:bottom w:val="none" w:sz="0" w:space="0" w:color="auto"/>
        <w:right w:val="none" w:sz="0" w:space="0" w:color="auto"/>
      </w:divBdr>
    </w:div>
    <w:div w:id="1583835828">
      <w:bodyDiv w:val="1"/>
      <w:marLeft w:val="0"/>
      <w:marRight w:val="0"/>
      <w:marTop w:val="0"/>
      <w:marBottom w:val="0"/>
      <w:divBdr>
        <w:top w:val="none" w:sz="0" w:space="0" w:color="auto"/>
        <w:left w:val="none" w:sz="0" w:space="0" w:color="auto"/>
        <w:bottom w:val="none" w:sz="0" w:space="0" w:color="auto"/>
        <w:right w:val="none" w:sz="0" w:space="0" w:color="auto"/>
      </w:divBdr>
    </w:div>
    <w:div w:id="1607082869">
      <w:bodyDiv w:val="1"/>
      <w:marLeft w:val="0"/>
      <w:marRight w:val="0"/>
      <w:marTop w:val="0"/>
      <w:marBottom w:val="0"/>
      <w:divBdr>
        <w:top w:val="none" w:sz="0" w:space="0" w:color="auto"/>
        <w:left w:val="none" w:sz="0" w:space="0" w:color="auto"/>
        <w:bottom w:val="none" w:sz="0" w:space="0" w:color="auto"/>
        <w:right w:val="none" w:sz="0" w:space="0" w:color="auto"/>
      </w:divBdr>
    </w:div>
    <w:div w:id="1629891262">
      <w:bodyDiv w:val="1"/>
      <w:marLeft w:val="0"/>
      <w:marRight w:val="0"/>
      <w:marTop w:val="0"/>
      <w:marBottom w:val="0"/>
      <w:divBdr>
        <w:top w:val="none" w:sz="0" w:space="0" w:color="auto"/>
        <w:left w:val="none" w:sz="0" w:space="0" w:color="auto"/>
        <w:bottom w:val="none" w:sz="0" w:space="0" w:color="auto"/>
        <w:right w:val="none" w:sz="0" w:space="0" w:color="auto"/>
      </w:divBdr>
    </w:div>
    <w:div w:id="1635015258">
      <w:bodyDiv w:val="1"/>
      <w:marLeft w:val="0"/>
      <w:marRight w:val="0"/>
      <w:marTop w:val="0"/>
      <w:marBottom w:val="0"/>
      <w:divBdr>
        <w:top w:val="none" w:sz="0" w:space="0" w:color="auto"/>
        <w:left w:val="none" w:sz="0" w:space="0" w:color="auto"/>
        <w:bottom w:val="none" w:sz="0" w:space="0" w:color="auto"/>
        <w:right w:val="none" w:sz="0" w:space="0" w:color="auto"/>
      </w:divBdr>
    </w:div>
    <w:div w:id="1647202355">
      <w:bodyDiv w:val="1"/>
      <w:marLeft w:val="0"/>
      <w:marRight w:val="0"/>
      <w:marTop w:val="0"/>
      <w:marBottom w:val="0"/>
      <w:divBdr>
        <w:top w:val="none" w:sz="0" w:space="0" w:color="auto"/>
        <w:left w:val="none" w:sz="0" w:space="0" w:color="auto"/>
        <w:bottom w:val="none" w:sz="0" w:space="0" w:color="auto"/>
        <w:right w:val="none" w:sz="0" w:space="0" w:color="auto"/>
      </w:divBdr>
    </w:div>
    <w:div w:id="1662469302">
      <w:bodyDiv w:val="1"/>
      <w:marLeft w:val="0"/>
      <w:marRight w:val="0"/>
      <w:marTop w:val="0"/>
      <w:marBottom w:val="0"/>
      <w:divBdr>
        <w:top w:val="none" w:sz="0" w:space="0" w:color="auto"/>
        <w:left w:val="none" w:sz="0" w:space="0" w:color="auto"/>
        <w:bottom w:val="none" w:sz="0" w:space="0" w:color="auto"/>
        <w:right w:val="none" w:sz="0" w:space="0" w:color="auto"/>
      </w:divBdr>
      <w:divsChild>
        <w:div w:id="4762622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7540737">
              <w:marLeft w:val="0"/>
              <w:marRight w:val="0"/>
              <w:marTop w:val="0"/>
              <w:marBottom w:val="0"/>
              <w:divBdr>
                <w:top w:val="none" w:sz="0" w:space="0" w:color="auto"/>
                <w:left w:val="none" w:sz="0" w:space="0" w:color="auto"/>
                <w:bottom w:val="none" w:sz="0" w:space="0" w:color="auto"/>
                <w:right w:val="none" w:sz="0" w:space="0" w:color="auto"/>
              </w:divBdr>
              <w:divsChild>
                <w:div w:id="1421944053">
                  <w:marLeft w:val="0"/>
                  <w:marRight w:val="0"/>
                  <w:marTop w:val="0"/>
                  <w:marBottom w:val="0"/>
                  <w:divBdr>
                    <w:top w:val="none" w:sz="0" w:space="0" w:color="auto"/>
                    <w:left w:val="none" w:sz="0" w:space="0" w:color="auto"/>
                    <w:bottom w:val="none" w:sz="0" w:space="0" w:color="auto"/>
                    <w:right w:val="none" w:sz="0" w:space="0" w:color="auto"/>
                  </w:divBdr>
                  <w:divsChild>
                    <w:div w:id="1118453860">
                      <w:marLeft w:val="408"/>
                      <w:marRight w:val="0"/>
                      <w:marTop w:val="0"/>
                      <w:marBottom w:val="0"/>
                      <w:divBdr>
                        <w:top w:val="none" w:sz="0" w:space="0" w:color="auto"/>
                        <w:left w:val="none" w:sz="0" w:space="0" w:color="auto"/>
                        <w:bottom w:val="none" w:sz="0" w:space="0" w:color="auto"/>
                        <w:right w:val="none" w:sz="0" w:space="0" w:color="auto"/>
                      </w:divBdr>
                      <w:divsChild>
                        <w:div w:id="224612326">
                          <w:marLeft w:val="0"/>
                          <w:marRight w:val="0"/>
                          <w:marTop w:val="0"/>
                          <w:marBottom w:val="0"/>
                          <w:divBdr>
                            <w:top w:val="none" w:sz="0" w:space="0" w:color="auto"/>
                            <w:left w:val="none" w:sz="0" w:space="0" w:color="auto"/>
                            <w:bottom w:val="none" w:sz="0" w:space="0" w:color="auto"/>
                            <w:right w:val="none" w:sz="0" w:space="0" w:color="auto"/>
                          </w:divBdr>
                          <w:divsChild>
                            <w:div w:id="134116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6665676">
      <w:bodyDiv w:val="1"/>
      <w:marLeft w:val="0"/>
      <w:marRight w:val="0"/>
      <w:marTop w:val="0"/>
      <w:marBottom w:val="0"/>
      <w:divBdr>
        <w:top w:val="none" w:sz="0" w:space="0" w:color="auto"/>
        <w:left w:val="none" w:sz="0" w:space="0" w:color="auto"/>
        <w:bottom w:val="none" w:sz="0" w:space="0" w:color="auto"/>
        <w:right w:val="none" w:sz="0" w:space="0" w:color="auto"/>
      </w:divBdr>
    </w:div>
    <w:div w:id="1769889471">
      <w:bodyDiv w:val="1"/>
      <w:marLeft w:val="0"/>
      <w:marRight w:val="0"/>
      <w:marTop w:val="0"/>
      <w:marBottom w:val="0"/>
      <w:divBdr>
        <w:top w:val="none" w:sz="0" w:space="0" w:color="auto"/>
        <w:left w:val="none" w:sz="0" w:space="0" w:color="auto"/>
        <w:bottom w:val="none" w:sz="0" w:space="0" w:color="auto"/>
        <w:right w:val="none" w:sz="0" w:space="0" w:color="auto"/>
      </w:divBdr>
      <w:divsChild>
        <w:div w:id="1172842517">
          <w:marLeft w:val="0"/>
          <w:marRight w:val="0"/>
          <w:marTop w:val="0"/>
          <w:marBottom w:val="0"/>
          <w:divBdr>
            <w:top w:val="none" w:sz="0" w:space="0" w:color="auto"/>
            <w:left w:val="none" w:sz="0" w:space="0" w:color="auto"/>
            <w:bottom w:val="none" w:sz="0" w:space="0" w:color="auto"/>
            <w:right w:val="none" w:sz="0" w:space="0" w:color="auto"/>
          </w:divBdr>
        </w:div>
        <w:div w:id="1126510739">
          <w:marLeft w:val="0"/>
          <w:marRight w:val="0"/>
          <w:marTop w:val="0"/>
          <w:marBottom w:val="0"/>
          <w:divBdr>
            <w:top w:val="none" w:sz="0" w:space="0" w:color="auto"/>
            <w:left w:val="none" w:sz="0" w:space="0" w:color="auto"/>
            <w:bottom w:val="none" w:sz="0" w:space="0" w:color="auto"/>
            <w:right w:val="none" w:sz="0" w:space="0" w:color="auto"/>
          </w:divBdr>
        </w:div>
        <w:div w:id="341780349">
          <w:marLeft w:val="0"/>
          <w:marRight w:val="0"/>
          <w:marTop w:val="0"/>
          <w:marBottom w:val="0"/>
          <w:divBdr>
            <w:top w:val="none" w:sz="0" w:space="0" w:color="auto"/>
            <w:left w:val="none" w:sz="0" w:space="0" w:color="auto"/>
            <w:bottom w:val="none" w:sz="0" w:space="0" w:color="auto"/>
            <w:right w:val="none" w:sz="0" w:space="0" w:color="auto"/>
          </w:divBdr>
        </w:div>
        <w:div w:id="1761757973">
          <w:marLeft w:val="0"/>
          <w:marRight w:val="0"/>
          <w:marTop w:val="0"/>
          <w:marBottom w:val="0"/>
          <w:divBdr>
            <w:top w:val="none" w:sz="0" w:space="0" w:color="auto"/>
            <w:left w:val="none" w:sz="0" w:space="0" w:color="auto"/>
            <w:bottom w:val="none" w:sz="0" w:space="0" w:color="auto"/>
            <w:right w:val="none" w:sz="0" w:space="0" w:color="auto"/>
          </w:divBdr>
        </w:div>
        <w:div w:id="20664608">
          <w:marLeft w:val="0"/>
          <w:marRight w:val="0"/>
          <w:marTop w:val="0"/>
          <w:marBottom w:val="0"/>
          <w:divBdr>
            <w:top w:val="none" w:sz="0" w:space="0" w:color="auto"/>
            <w:left w:val="none" w:sz="0" w:space="0" w:color="auto"/>
            <w:bottom w:val="none" w:sz="0" w:space="0" w:color="auto"/>
            <w:right w:val="none" w:sz="0" w:space="0" w:color="auto"/>
          </w:divBdr>
        </w:div>
      </w:divsChild>
    </w:div>
    <w:div w:id="1803379778">
      <w:bodyDiv w:val="1"/>
      <w:marLeft w:val="0"/>
      <w:marRight w:val="0"/>
      <w:marTop w:val="0"/>
      <w:marBottom w:val="0"/>
      <w:divBdr>
        <w:top w:val="none" w:sz="0" w:space="0" w:color="auto"/>
        <w:left w:val="none" w:sz="0" w:space="0" w:color="auto"/>
        <w:bottom w:val="none" w:sz="0" w:space="0" w:color="auto"/>
        <w:right w:val="none" w:sz="0" w:space="0" w:color="auto"/>
      </w:divBdr>
    </w:div>
    <w:div w:id="1836728464">
      <w:bodyDiv w:val="1"/>
      <w:marLeft w:val="0"/>
      <w:marRight w:val="0"/>
      <w:marTop w:val="0"/>
      <w:marBottom w:val="0"/>
      <w:divBdr>
        <w:top w:val="none" w:sz="0" w:space="0" w:color="auto"/>
        <w:left w:val="none" w:sz="0" w:space="0" w:color="auto"/>
        <w:bottom w:val="none" w:sz="0" w:space="0" w:color="auto"/>
        <w:right w:val="none" w:sz="0" w:space="0" w:color="auto"/>
      </w:divBdr>
    </w:div>
    <w:div w:id="1845389955">
      <w:bodyDiv w:val="1"/>
      <w:marLeft w:val="0"/>
      <w:marRight w:val="0"/>
      <w:marTop w:val="0"/>
      <w:marBottom w:val="0"/>
      <w:divBdr>
        <w:top w:val="none" w:sz="0" w:space="0" w:color="auto"/>
        <w:left w:val="none" w:sz="0" w:space="0" w:color="auto"/>
        <w:bottom w:val="none" w:sz="0" w:space="0" w:color="auto"/>
        <w:right w:val="none" w:sz="0" w:space="0" w:color="auto"/>
      </w:divBdr>
      <w:divsChild>
        <w:div w:id="73161209">
          <w:marLeft w:val="547"/>
          <w:marRight w:val="0"/>
          <w:marTop w:val="96"/>
          <w:marBottom w:val="0"/>
          <w:divBdr>
            <w:top w:val="none" w:sz="0" w:space="0" w:color="auto"/>
            <w:left w:val="none" w:sz="0" w:space="0" w:color="auto"/>
            <w:bottom w:val="none" w:sz="0" w:space="0" w:color="auto"/>
            <w:right w:val="none" w:sz="0" w:space="0" w:color="auto"/>
          </w:divBdr>
        </w:div>
        <w:div w:id="134028247">
          <w:marLeft w:val="547"/>
          <w:marRight w:val="0"/>
          <w:marTop w:val="96"/>
          <w:marBottom w:val="0"/>
          <w:divBdr>
            <w:top w:val="none" w:sz="0" w:space="0" w:color="auto"/>
            <w:left w:val="none" w:sz="0" w:space="0" w:color="auto"/>
            <w:bottom w:val="none" w:sz="0" w:space="0" w:color="auto"/>
            <w:right w:val="none" w:sz="0" w:space="0" w:color="auto"/>
          </w:divBdr>
        </w:div>
        <w:div w:id="386343871">
          <w:marLeft w:val="547"/>
          <w:marRight w:val="0"/>
          <w:marTop w:val="96"/>
          <w:marBottom w:val="0"/>
          <w:divBdr>
            <w:top w:val="none" w:sz="0" w:space="0" w:color="auto"/>
            <w:left w:val="none" w:sz="0" w:space="0" w:color="auto"/>
            <w:bottom w:val="none" w:sz="0" w:space="0" w:color="auto"/>
            <w:right w:val="none" w:sz="0" w:space="0" w:color="auto"/>
          </w:divBdr>
        </w:div>
        <w:div w:id="694117142">
          <w:marLeft w:val="547"/>
          <w:marRight w:val="0"/>
          <w:marTop w:val="96"/>
          <w:marBottom w:val="0"/>
          <w:divBdr>
            <w:top w:val="none" w:sz="0" w:space="0" w:color="auto"/>
            <w:left w:val="none" w:sz="0" w:space="0" w:color="auto"/>
            <w:bottom w:val="none" w:sz="0" w:space="0" w:color="auto"/>
            <w:right w:val="none" w:sz="0" w:space="0" w:color="auto"/>
          </w:divBdr>
        </w:div>
        <w:div w:id="705326626">
          <w:marLeft w:val="547"/>
          <w:marRight w:val="0"/>
          <w:marTop w:val="96"/>
          <w:marBottom w:val="0"/>
          <w:divBdr>
            <w:top w:val="none" w:sz="0" w:space="0" w:color="auto"/>
            <w:left w:val="none" w:sz="0" w:space="0" w:color="auto"/>
            <w:bottom w:val="none" w:sz="0" w:space="0" w:color="auto"/>
            <w:right w:val="none" w:sz="0" w:space="0" w:color="auto"/>
          </w:divBdr>
        </w:div>
        <w:div w:id="749159529">
          <w:marLeft w:val="547"/>
          <w:marRight w:val="0"/>
          <w:marTop w:val="96"/>
          <w:marBottom w:val="0"/>
          <w:divBdr>
            <w:top w:val="none" w:sz="0" w:space="0" w:color="auto"/>
            <w:left w:val="none" w:sz="0" w:space="0" w:color="auto"/>
            <w:bottom w:val="none" w:sz="0" w:space="0" w:color="auto"/>
            <w:right w:val="none" w:sz="0" w:space="0" w:color="auto"/>
          </w:divBdr>
        </w:div>
        <w:div w:id="1455102365">
          <w:marLeft w:val="547"/>
          <w:marRight w:val="0"/>
          <w:marTop w:val="96"/>
          <w:marBottom w:val="0"/>
          <w:divBdr>
            <w:top w:val="none" w:sz="0" w:space="0" w:color="auto"/>
            <w:left w:val="none" w:sz="0" w:space="0" w:color="auto"/>
            <w:bottom w:val="none" w:sz="0" w:space="0" w:color="auto"/>
            <w:right w:val="none" w:sz="0" w:space="0" w:color="auto"/>
          </w:divBdr>
        </w:div>
        <w:div w:id="1498837132">
          <w:marLeft w:val="547"/>
          <w:marRight w:val="0"/>
          <w:marTop w:val="96"/>
          <w:marBottom w:val="0"/>
          <w:divBdr>
            <w:top w:val="none" w:sz="0" w:space="0" w:color="auto"/>
            <w:left w:val="none" w:sz="0" w:space="0" w:color="auto"/>
            <w:bottom w:val="none" w:sz="0" w:space="0" w:color="auto"/>
            <w:right w:val="none" w:sz="0" w:space="0" w:color="auto"/>
          </w:divBdr>
        </w:div>
        <w:div w:id="1907256811">
          <w:marLeft w:val="547"/>
          <w:marRight w:val="0"/>
          <w:marTop w:val="96"/>
          <w:marBottom w:val="0"/>
          <w:divBdr>
            <w:top w:val="none" w:sz="0" w:space="0" w:color="auto"/>
            <w:left w:val="none" w:sz="0" w:space="0" w:color="auto"/>
            <w:bottom w:val="none" w:sz="0" w:space="0" w:color="auto"/>
            <w:right w:val="none" w:sz="0" w:space="0" w:color="auto"/>
          </w:divBdr>
        </w:div>
      </w:divsChild>
    </w:div>
    <w:div w:id="1878614603">
      <w:bodyDiv w:val="1"/>
      <w:marLeft w:val="0"/>
      <w:marRight w:val="0"/>
      <w:marTop w:val="0"/>
      <w:marBottom w:val="0"/>
      <w:divBdr>
        <w:top w:val="none" w:sz="0" w:space="0" w:color="auto"/>
        <w:left w:val="none" w:sz="0" w:space="0" w:color="auto"/>
        <w:bottom w:val="none" w:sz="0" w:space="0" w:color="auto"/>
        <w:right w:val="none" w:sz="0" w:space="0" w:color="auto"/>
      </w:divBdr>
    </w:div>
    <w:div w:id="1887141515">
      <w:bodyDiv w:val="1"/>
      <w:marLeft w:val="0"/>
      <w:marRight w:val="0"/>
      <w:marTop w:val="0"/>
      <w:marBottom w:val="0"/>
      <w:divBdr>
        <w:top w:val="none" w:sz="0" w:space="0" w:color="auto"/>
        <w:left w:val="none" w:sz="0" w:space="0" w:color="auto"/>
        <w:bottom w:val="none" w:sz="0" w:space="0" w:color="auto"/>
        <w:right w:val="none" w:sz="0" w:space="0" w:color="auto"/>
      </w:divBdr>
    </w:div>
    <w:div w:id="1970741566">
      <w:bodyDiv w:val="1"/>
      <w:marLeft w:val="0"/>
      <w:marRight w:val="0"/>
      <w:marTop w:val="0"/>
      <w:marBottom w:val="0"/>
      <w:divBdr>
        <w:top w:val="none" w:sz="0" w:space="0" w:color="auto"/>
        <w:left w:val="none" w:sz="0" w:space="0" w:color="auto"/>
        <w:bottom w:val="none" w:sz="0" w:space="0" w:color="auto"/>
        <w:right w:val="none" w:sz="0" w:space="0" w:color="auto"/>
      </w:divBdr>
    </w:div>
    <w:div w:id="1989244867">
      <w:bodyDiv w:val="1"/>
      <w:marLeft w:val="0"/>
      <w:marRight w:val="0"/>
      <w:marTop w:val="0"/>
      <w:marBottom w:val="0"/>
      <w:divBdr>
        <w:top w:val="none" w:sz="0" w:space="0" w:color="auto"/>
        <w:left w:val="none" w:sz="0" w:space="0" w:color="auto"/>
        <w:bottom w:val="none" w:sz="0" w:space="0" w:color="auto"/>
        <w:right w:val="none" w:sz="0" w:space="0" w:color="auto"/>
      </w:divBdr>
    </w:div>
    <w:div w:id="2015957765">
      <w:bodyDiv w:val="1"/>
      <w:marLeft w:val="0"/>
      <w:marRight w:val="0"/>
      <w:marTop w:val="0"/>
      <w:marBottom w:val="0"/>
      <w:divBdr>
        <w:top w:val="none" w:sz="0" w:space="0" w:color="auto"/>
        <w:left w:val="none" w:sz="0" w:space="0" w:color="auto"/>
        <w:bottom w:val="none" w:sz="0" w:space="0" w:color="auto"/>
        <w:right w:val="none" w:sz="0" w:space="0" w:color="auto"/>
      </w:divBdr>
    </w:div>
    <w:div w:id="2027561281">
      <w:bodyDiv w:val="1"/>
      <w:marLeft w:val="0"/>
      <w:marRight w:val="0"/>
      <w:marTop w:val="0"/>
      <w:marBottom w:val="0"/>
      <w:divBdr>
        <w:top w:val="none" w:sz="0" w:space="0" w:color="auto"/>
        <w:left w:val="none" w:sz="0" w:space="0" w:color="auto"/>
        <w:bottom w:val="none" w:sz="0" w:space="0" w:color="auto"/>
        <w:right w:val="none" w:sz="0" w:space="0" w:color="auto"/>
      </w:divBdr>
      <w:divsChild>
        <w:div w:id="117383870">
          <w:marLeft w:val="0"/>
          <w:marRight w:val="0"/>
          <w:marTop w:val="86"/>
          <w:marBottom w:val="0"/>
          <w:divBdr>
            <w:top w:val="none" w:sz="0" w:space="0" w:color="auto"/>
            <w:left w:val="none" w:sz="0" w:space="0" w:color="auto"/>
            <w:bottom w:val="none" w:sz="0" w:space="0" w:color="auto"/>
            <w:right w:val="none" w:sz="0" w:space="0" w:color="auto"/>
          </w:divBdr>
        </w:div>
        <w:div w:id="118034767">
          <w:marLeft w:val="0"/>
          <w:marRight w:val="0"/>
          <w:marTop w:val="86"/>
          <w:marBottom w:val="0"/>
          <w:divBdr>
            <w:top w:val="none" w:sz="0" w:space="0" w:color="auto"/>
            <w:left w:val="none" w:sz="0" w:space="0" w:color="auto"/>
            <w:bottom w:val="none" w:sz="0" w:space="0" w:color="auto"/>
            <w:right w:val="none" w:sz="0" w:space="0" w:color="auto"/>
          </w:divBdr>
        </w:div>
        <w:div w:id="449083666">
          <w:marLeft w:val="0"/>
          <w:marRight w:val="0"/>
          <w:marTop w:val="86"/>
          <w:marBottom w:val="0"/>
          <w:divBdr>
            <w:top w:val="none" w:sz="0" w:space="0" w:color="auto"/>
            <w:left w:val="none" w:sz="0" w:space="0" w:color="auto"/>
            <w:bottom w:val="none" w:sz="0" w:space="0" w:color="auto"/>
            <w:right w:val="none" w:sz="0" w:space="0" w:color="auto"/>
          </w:divBdr>
        </w:div>
        <w:div w:id="552429325">
          <w:marLeft w:val="0"/>
          <w:marRight w:val="0"/>
          <w:marTop w:val="86"/>
          <w:marBottom w:val="0"/>
          <w:divBdr>
            <w:top w:val="none" w:sz="0" w:space="0" w:color="auto"/>
            <w:left w:val="none" w:sz="0" w:space="0" w:color="auto"/>
            <w:bottom w:val="none" w:sz="0" w:space="0" w:color="auto"/>
            <w:right w:val="none" w:sz="0" w:space="0" w:color="auto"/>
          </w:divBdr>
        </w:div>
        <w:div w:id="570887262">
          <w:marLeft w:val="0"/>
          <w:marRight w:val="0"/>
          <w:marTop w:val="86"/>
          <w:marBottom w:val="0"/>
          <w:divBdr>
            <w:top w:val="none" w:sz="0" w:space="0" w:color="auto"/>
            <w:left w:val="none" w:sz="0" w:space="0" w:color="auto"/>
            <w:bottom w:val="none" w:sz="0" w:space="0" w:color="auto"/>
            <w:right w:val="none" w:sz="0" w:space="0" w:color="auto"/>
          </w:divBdr>
        </w:div>
        <w:div w:id="1451390757">
          <w:marLeft w:val="0"/>
          <w:marRight w:val="0"/>
          <w:marTop w:val="86"/>
          <w:marBottom w:val="0"/>
          <w:divBdr>
            <w:top w:val="none" w:sz="0" w:space="0" w:color="auto"/>
            <w:left w:val="none" w:sz="0" w:space="0" w:color="auto"/>
            <w:bottom w:val="none" w:sz="0" w:space="0" w:color="auto"/>
            <w:right w:val="none" w:sz="0" w:space="0" w:color="auto"/>
          </w:divBdr>
        </w:div>
        <w:div w:id="1801730725">
          <w:marLeft w:val="0"/>
          <w:marRight w:val="0"/>
          <w:marTop w:val="86"/>
          <w:marBottom w:val="0"/>
          <w:divBdr>
            <w:top w:val="none" w:sz="0" w:space="0" w:color="auto"/>
            <w:left w:val="none" w:sz="0" w:space="0" w:color="auto"/>
            <w:bottom w:val="none" w:sz="0" w:space="0" w:color="auto"/>
            <w:right w:val="none" w:sz="0" w:space="0" w:color="auto"/>
          </w:divBdr>
        </w:div>
        <w:div w:id="1895315916">
          <w:marLeft w:val="0"/>
          <w:marRight w:val="0"/>
          <w:marTop w:val="86"/>
          <w:marBottom w:val="0"/>
          <w:divBdr>
            <w:top w:val="none" w:sz="0" w:space="0" w:color="auto"/>
            <w:left w:val="none" w:sz="0" w:space="0" w:color="auto"/>
            <w:bottom w:val="none" w:sz="0" w:space="0" w:color="auto"/>
            <w:right w:val="none" w:sz="0" w:space="0" w:color="auto"/>
          </w:divBdr>
        </w:div>
        <w:div w:id="1913345023">
          <w:marLeft w:val="0"/>
          <w:marRight w:val="0"/>
          <w:marTop w:val="86"/>
          <w:marBottom w:val="0"/>
          <w:divBdr>
            <w:top w:val="none" w:sz="0" w:space="0" w:color="auto"/>
            <w:left w:val="none" w:sz="0" w:space="0" w:color="auto"/>
            <w:bottom w:val="none" w:sz="0" w:space="0" w:color="auto"/>
            <w:right w:val="none" w:sz="0" w:space="0" w:color="auto"/>
          </w:divBdr>
        </w:div>
      </w:divsChild>
    </w:div>
    <w:div w:id="2084982447">
      <w:bodyDiv w:val="1"/>
      <w:marLeft w:val="0"/>
      <w:marRight w:val="0"/>
      <w:marTop w:val="0"/>
      <w:marBottom w:val="0"/>
      <w:divBdr>
        <w:top w:val="none" w:sz="0" w:space="0" w:color="auto"/>
        <w:left w:val="none" w:sz="0" w:space="0" w:color="auto"/>
        <w:bottom w:val="none" w:sz="0" w:space="0" w:color="auto"/>
        <w:right w:val="none" w:sz="0" w:space="0" w:color="auto"/>
      </w:divBdr>
    </w:div>
    <w:div w:id="2117630240">
      <w:bodyDiv w:val="1"/>
      <w:marLeft w:val="0"/>
      <w:marRight w:val="0"/>
      <w:marTop w:val="0"/>
      <w:marBottom w:val="0"/>
      <w:divBdr>
        <w:top w:val="none" w:sz="0" w:space="0" w:color="auto"/>
        <w:left w:val="none" w:sz="0" w:space="0" w:color="auto"/>
        <w:bottom w:val="none" w:sz="0" w:space="0" w:color="auto"/>
        <w:right w:val="none" w:sz="0" w:space="0" w:color="auto"/>
      </w:divBdr>
    </w:div>
    <w:div w:id="2142919739">
      <w:bodyDiv w:val="1"/>
      <w:marLeft w:val="0"/>
      <w:marRight w:val="0"/>
      <w:marTop w:val="0"/>
      <w:marBottom w:val="0"/>
      <w:divBdr>
        <w:top w:val="none" w:sz="0" w:space="0" w:color="auto"/>
        <w:left w:val="none" w:sz="0" w:space="0" w:color="auto"/>
        <w:bottom w:val="none" w:sz="0" w:space="0" w:color="auto"/>
        <w:right w:val="none" w:sz="0" w:space="0" w:color="auto"/>
      </w:divBdr>
      <w:divsChild>
        <w:div w:id="95096436">
          <w:marLeft w:val="80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HHL\Documents\Zan\Work\Current%20Work\hRHR%20project\3-The%20study\2-Data%20extraction\Data-Stage%203\Percent%20other%20and%20unexplained%20for%20SUBMISS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'other only'!$A$30:$A$36</c:f>
              <c:strCache>
                <c:ptCount val="7"/>
                <c:pt idx="0">
                  <c:v>Public Health Agency of Canada 2008</c:v>
                </c:pt>
                <c:pt idx="1">
                  <c:v>Nausheen 2013</c:v>
                </c:pt>
                <c:pt idx="2">
                  <c:v>SCRN WG 2011</c:v>
                </c:pt>
                <c:pt idx="3">
                  <c:v>Aggarwal 2011</c:v>
                </c:pt>
                <c:pt idx="4">
                  <c:v>Seaton 2012</c:v>
                </c:pt>
                <c:pt idx="5">
                  <c:v>Serena 2013-Wigglesworth mod.</c:v>
                </c:pt>
                <c:pt idx="6">
                  <c:v>Varli 2008-Stockholm</c:v>
                </c:pt>
              </c:strCache>
            </c:strRef>
          </c:cat>
          <c:val>
            <c:numRef>
              <c:f>'other only'!$B$30:$B$36</c:f>
              <c:numCache>
                <c:formatCode>0%</c:formatCode>
                <c:ptCount val="7"/>
                <c:pt idx="0">
                  <c:v>0.48</c:v>
                </c:pt>
                <c:pt idx="1">
                  <c:v>0.43</c:v>
                </c:pt>
                <c:pt idx="2">
                  <c:v>0.32</c:v>
                </c:pt>
                <c:pt idx="3">
                  <c:v>0.08</c:v>
                </c:pt>
                <c:pt idx="4">
                  <c:v>0.02</c:v>
                </c:pt>
                <c:pt idx="5">
                  <c:v>0.02</c:v>
                </c:pt>
                <c:pt idx="6">
                  <c:v>0.01</c:v>
                </c:pt>
              </c:numCache>
            </c:numRef>
          </c:val>
          <c:extLst>
            <c:ext xmlns:c16="http://schemas.microsoft.com/office/drawing/2014/chart" uri="{C3380CC4-5D6E-409C-BE32-E72D297353CC}">
              <c16:uniqueId val="{00000000-EAEE-4187-8A3D-C63078CD3747}"/>
            </c:ext>
          </c:extLst>
        </c:ser>
        <c:dLbls>
          <c:showLegendKey val="0"/>
          <c:showVal val="0"/>
          <c:showCatName val="0"/>
          <c:showSerName val="0"/>
          <c:showPercent val="0"/>
          <c:showBubbleSize val="0"/>
        </c:dLbls>
        <c:gapWidth val="182"/>
        <c:axId val="321824016"/>
        <c:axId val="333859064"/>
      </c:barChart>
      <c:catAx>
        <c:axId val="3218240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3859064"/>
        <c:crosses val="autoZero"/>
        <c:auto val="1"/>
        <c:lblAlgn val="ctr"/>
        <c:lblOffset val="100"/>
        <c:noMultiLvlLbl val="0"/>
      </c:catAx>
      <c:valAx>
        <c:axId val="333859064"/>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824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'other only'!$A$10:$A$28</c:f>
              <c:strCache>
                <c:ptCount val="19"/>
                <c:pt idx="0">
                  <c:v>Nabeel 2012</c:v>
                </c:pt>
                <c:pt idx="1">
                  <c:v>Cole 1989-ICE</c:v>
                </c:pt>
                <c:pt idx="2">
                  <c:v>NIPORT 2005-Bangladesh</c:v>
                </c:pt>
                <c:pt idx="3">
                  <c:v>Black 2010-CHERG</c:v>
                </c:pt>
                <c:pt idx="4">
                  <c:v>Lawn 2006-CHERG</c:v>
                </c:pt>
                <c:pt idx="5">
                  <c:v>Jehan 2009</c:v>
                </c:pt>
                <c:pt idx="6">
                  <c:v>Flenady 2009-PSANZ-NDC</c:v>
                </c:pt>
                <c:pt idx="7">
                  <c:v>Shah 2011</c:v>
                </c:pt>
                <c:pt idx="8">
                  <c:v>Winter 2013-Rwanda</c:v>
                </c:pt>
                <c:pt idx="9">
                  <c:v>Smith 2010</c:v>
                </c:pt>
                <c:pt idx="10">
                  <c:v>Aggarwal 2013</c:v>
                </c:pt>
                <c:pt idx="11">
                  <c:v>CMACE 2010-neonatal</c:v>
                </c:pt>
                <c:pt idx="12">
                  <c:v>Kruse 2014</c:v>
                </c:pt>
                <c:pt idx="13">
                  <c:v>Nga 2012</c:v>
                </c:pt>
                <c:pt idx="14">
                  <c:v>National Services Scotland 2013-neonatal</c:v>
                </c:pt>
                <c:pt idx="15">
                  <c:v>Chan 2004-PSANZ-NDC</c:v>
                </c:pt>
                <c:pt idx="16">
                  <c:v>Gupta 2012-Bhutan</c:v>
                </c:pt>
                <c:pt idx="17">
                  <c:v>Khanal 2011</c:v>
                </c:pt>
                <c:pt idx="18">
                  <c:v>Simpson 2010</c:v>
                </c:pt>
              </c:strCache>
            </c:strRef>
          </c:cat>
          <c:val>
            <c:numRef>
              <c:f>'other only'!$B$10:$B$28</c:f>
              <c:numCache>
                <c:formatCode>0%</c:formatCode>
                <c:ptCount val="19"/>
                <c:pt idx="0">
                  <c:v>0.54</c:v>
                </c:pt>
                <c:pt idx="1">
                  <c:v>0.21</c:v>
                </c:pt>
                <c:pt idx="2">
                  <c:v>0.14000000000000001</c:v>
                </c:pt>
                <c:pt idx="3">
                  <c:v>0.11</c:v>
                </c:pt>
                <c:pt idx="4">
                  <c:v>0.11</c:v>
                </c:pt>
                <c:pt idx="5">
                  <c:v>0.09</c:v>
                </c:pt>
                <c:pt idx="6">
                  <c:v>0.08</c:v>
                </c:pt>
                <c:pt idx="7">
                  <c:v>0.08</c:v>
                </c:pt>
                <c:pt idx="8">
                  <c:v>0.08</c:v>
                </c:pt>
                <c:pt idx="9">
                  <c:v>7.0000000000000007E-2</c:v>
                </c:pt>
                <c:pt idx="10">
                  <c:v>0.04</c:v>
                </c:pt>
                <c:pt idx="11">
                  <c:v>0.04</c:v>
                </c:pt>
                <c:pt idx="12">
                  <c:v>0.04</c:v>
                </c:pt>
                <c:pt idx="13">
                  <c:v>0.04</c:v>
                </c:pt>
                <c:pt idx="14">
                  <c:v>0.03</c:v>
                </c:pt>
                <c:pt idx="15">
                  <c:v>0.02</c:v>
                </c:pt>
                <c:pt idx="16">
                  <c:v>0.02</c:v>
                </c:pt>
                <c:pt idx="17">
                  <c:v>0.01</c:v>
                </c:pt>
                <c:pt idx="18">
                  <c:v>0</c:v>
                </c:pt>
              </c:numCache>
            </c:numRef>
          </c:val>
          <c:extLst>
            <c:ext xmlns:c16="http://schemas.microsoft.com/office/drawing/2014/chart" uri="{C3380CC4-5D6E-409C-BE32-E72D297353CC}">
              <c16:uniqueId val="{00000000-B12C-4021-BA68-9C7A8D5BFE0B}"/>
            </c:ext>
          </c:extLst>
        </c:ser>
        <c:dLbls>
          <c:showLegendKey val="0"/>
          <c:showVal val="0"/>
          <c:showCatName val="0"/>
          <c:showSerName val="0"/>
          <c:showPercent val="0"/>
          <c:showBubbleSize val="0"/>
        </c:dLbls>
        <c:gapWidth val="182"/>
        <c:axId val="539182112"/>
        <c:axId val="539184072"/>
      </c:barChart>
      <c:catAx>
        <c:axId val="5391821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4072"/>
        <c:crosses val="autoZero"/>
        <c:auto val="1"/>
        <c:lblAlgn val="ctr"/>
        <c:lblOffset val="100"/>
        <c:noMultiLvlLbl val="0"/>
      </c:catAx>
      <c:valAx>
        <c:axId val="539184072"/>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2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'other only'!$A$64:$A$86</c:f>
              <c:strCache>
                <c:ptCount val="23"/>
                <c:pt idx="0">
                  <c:v>Manandhar 2010</c:v>
                </c:pt>
                <c:pt idx="1">
                  <c:v>Cole 1986</c:v>
                </c:pt>
                <c:pt idx="2">
                  <c:v>Mo-Suwan 2009</c:v>
                </c:pt>
                <c:pt idx="3">
                  <c:v>Schmiegelow 2012</c:v>
                </c:pt>
                <c:pt idx="4">
                  <c:v>Olamijulo 2011</c:v>
                </c:pt>
                <c:pt idx="5">
                  <c:v>Hey 1986-short classification</c:v>
                </c:pt>
                <c:pt idx="6">
                  <c:v>Wigglesworth 1980</c:v>
                </c:pt>
                <c:pt idx="7">
                  <c:v>Kotecha 2014-Wales</c:v>
                </c:pt>
                <c:pt idx="8">
                  <c:v>Hinderaker 2003</c:v>
                </c:pt>
                <c:pt idx="9">
                  <c:v>Abdellatif 2013</c:v>
                </c:pt>
                <c:pt idx="10">
                  <c:v>Engmann 2012</c:v>
                </c:pt>
                <c:pt idx="11">
                  <c:v>Ujwala 2012</c:v>
                </c:pt>
                <c:pt idx="12">
                  <c:v>Winbo 1998-NICE</c:v>
                </c:pt>
                <c:pt idx="13">
                  <c:v>De Reu 2009-Cole 1986 mod.</c:v>
                </c:pt>
                <c:pt idx="14">
                  <c:v>Korteweg 2006-Tulip</c:v>
                </c:pt>
                <c:pt idx="15">
                  <c:v>De Reu 2009-Tulip mod.</c:v>
                </c:pt>
                <c:pt idx="16">
                  <c:v>Van Diem 2010</c:v>
                </c:pt>
                <c:pt idx="17">
                  <c:v>MRC 2002-PPIP-South Africa</c:v>
                </c:pt>
                <c:pt idx="18">
                  <c:v>De Reu 2009-Wigglesworth mod.</c:v>
                </c:pt>
                <c:pt idx="19">
                  <c:v>Glinianaia 2010</c:v>
                </c:pt>
                <c:pt idx="20">
                  <c:v>Pattinson 1989</c:v>
                </c:pt>
                <c:pt idx="21">
                  <c:v>Froen 2009-Codac</c:v>
                </c:pt>
                <c:pt idx="22">
                  <c:v>Khanum 2009</c:v>
                </c:pt>
              </c:strCache>
            </c:strRef>
          </c:cat>
          <c:val>
            <c:numRef>
              <c:f>'other only'!$B$64:$B$86</c:f>
              <c:numCache>
                <c:formatCode>0%</c:formatCode>
                <c:ptCount val="23"/>
                <c:pt idx="0">
                  <c:v>0.68</c:v>
                </c:pt>
                <c:pt idx="1">
                  <c:v>0.56000000000000005</c:v>
                </c:pt>
                <c:pt idx="2">
                  <c:v>0.42</c:v>
                </c:pt>
                <c:pt idx="3">
                  <c:v>0.37</c:v>
                </c:pt>
                <c:pt idx="4">
                  <c:v>0.25</c:v>
                </c:pt>
                <c:pt idx="5">
                  <c:v>0.19</c:v>
                </c:pt>
                <c:pt idx="6">
                  <c:v>0.18</c:v>
                </c:pt>
                <c:pt idx="7">
                  <c:v>0.17</c:v>
                </c:pt>
                <c:pt idx="8">
                  <c:v>0.13</c:v>
                </c:pt>
                <c:pt idx="9">
                  <c:v>0.12</c:v>
                </c:pt>
                <c:pt idx="10">
                  <c:v>0.12</c:v>
                </c:pt>
                <c:pt idx="11">
                  <c:v>0.09</c:v>
                </c:pt>
                <c:pt idx="12">
                  <c:v>0.09</c:v>
                </c:pt>
                <c:pt idx="13">
                  <c:v>0.06</c:v>
                </c:pt>
                <c:pt idx="14">
                  <c:v>0.05</c:v>
                </c:pt>
                <c:pt idx="15">
                  <c:v>0.05</c:v>
                </c:pt>
                <c:pt idx="16">
                  <c:v>0.05</c:v>
                </c:pt>
                <c:pt idx="17">
                  <c:v>0.04</c:v>
                </c:pt>
                <c:pt idx="18">
                  <c:v>0.04</c:v>
                </c:pt>
                <c:pt idx="19">
                  <c:v>0.02</c:v>
                </c:pt>
                <c:pt idx="20">
                  <c:v>0.02</c:v>
                </c:pt>
                <c:pt idx="21">
                  <c:v>0.01</c:v>
                </c:pt>
                <c:pt idx="22">
                  <c:v>0.01</c:v>
                </c:pt>
              </c:numCache>
            </c:numRef>
          </c:val>
          <c:extLst>
            <c:ext xmlns:c16="http://schemas.microsoft.com/office/drawing/2014/chart" uri="{C3380CC4-5D6E-409C-BE32-E72D297353CC}">
              <c16:uniqueId val="{00000000-6C88-468E-973B-8CBE586F573A}"/>
            </c:ext>
          </c:extLst>
        </c:ser>
        <c:dLbls>
          <c:showLegendKey val="0"/>
          <c:showVal val="0"/>
          <c:showCatName val="0"/>
          <c:showSerName val="0"/>
          <c:showPercent val="0"/>
          <c:showBubbleSize val="0"/>
        </c:dLbls>
        <c:gapWidth val="182"/>
        <c:axId val="539182504"/>
        <c:axId val="539180152"/>
      </c:barChart>
      <c:catAx>
        <c:axId val="539182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0152"/>
        <c:crosses val="autoZero"/>
        <c:auto val="1"/>
        <c:lblAlgn val="ctr"/>
        <c:lblOffset val="100"/>
        <c:noMultiLvlLbl val="0"/>
      </c:catAx>
      <c:valAx>
        <c:axId val="539180152"/>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2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'unexplained only'!$A$33:$A$43</c:f>
              <c:strCache>
                <c:ptCount val="11"/>
                <c:pt idx="0">
                  <c:v>Serena 2013-Wigglesworth mod.</c:v>
                </c:pt>
                <c:pt idx="1">
                  <c:v>Seaton 2012</c:v>
                </c:pt>
                <c:pt idx="2">
                  <c:v>Gardosi 2005-ReCoDe</c:v>
                </c:pt>
                <c:pt idx="3">
                  <c:v>Aggarwal 2011</c:v>
                </c:pt>
                <c:pt idx="4">
                  <c:v>Serena 2013-ReCoDe mod.</c:v>
                </c:pt>
                <c:pt idx="5">
                  <c:v>Kidron 2009</c:v>
                </c:pt>
                <c:pt idx="6">
                  <c:v>Varli 2008-Stockholm</c:v>
                </c:pt>
                <c:pt idx="7">
                  <c:v>Wou 2014</c:v>
                </c:pt>
                <c:pt idx="8">
                  <c:v>Abha 2011</c:v>
                </c:pt>
                <c:pt idx="9">
                  <c:v>Nausheen 2013</c:v>
                </c:pt>
                <c:pt idx="10">
                  <c:v>Public Health Agency of Canada 2008</c:v>
                </c:pt>
              </c:strCache>
            </c:strRef>
          </c:cat>
          <c:val>
            <c:numRef>
              <c:f>'unexplained only'!$B$33:$B$43</c:f>
              <c:numCache>
                <c:formatCode>0%</c:formatCode>
                <c:ptCount val="11"/>
                <c:pt idx="0">
                  <c:v>0.5</c:v>
                </c:pt>
                <c:pt idx="1">
                  <c:v>0.41</c:v>
                </c:pt>
                <c:pt idx="2">
                  <c:v>0.26</c:v>
                </c:pt>
                <c:pt idx="3">
                  <c:v>0.22</c:v>
                </c:pt>
                <c:pt idx="4">
                  <c:v>0.21</c:v>
                </c:pt>
                <c:pt idx="5">
                  <c:v>0.19</c:v>
                </c:pt>
                <c:pt idx="6">
                  <c:v>0.19</c:v>
                </c:pt>
                <c:pt idx="7">
                  <c:v>0.17</c:v>
                </c:pt>
                <c:pt idx="8">
                  <c:v>0.1</c:v>
                </c:pt>
                <c:pt idx="9">
                  <c:v>7.0000000000000007E-2</c:v>
                </c:pt>
                <c:pt idx="10">
                  <c:v>0.04</c:v>
                </c:pt>
              </c:numCache>
            </c:numRef>
          </c:val>
          <c:extLst>
            <c:ext xmlns:c16="http://schemas.microsoft.com/office/drawing/2014/chart" uri="{C3380CC4-5D6E-409C-BE32-E72D297353CC}">
              <c16:uniqueId val="{00000000-EAA7-4880-85C8-3D5B22E58FAC}"/>
            </c:ext>
          </c:extLst>
        </c:ser>
        <c:dLbls>
          <c:showLegendKey val="0"/>
          <c:showVal val="0"/>
          <c:showCatName val="0"/>
          <c:showSerName val="0"/>
          <c:showPercent val="0"/>
          <c:showBubbleSize val="0"/>
        </c:dLbls>
        <c:gapWidth val="182"/>
        <c:axId val="539179760"/>
        <c:axId val="539185248"/>
      </c:barChart>
      <c:catAx>
        <c:axId val="5391797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5248"/>
        <c:crosses val="autoZero"/>
        <c:auto val="1"/>
        <c:lblAlgn val="ctr"/>
        <c:lblOffset val="100"/>
        <c:noMultiLvlLbl val="0"/>
      </c:catAx>
      <c:valAx>
        <c:axId val="539185248"/>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797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'unexplained only'!$A$12:$A$27</c:f>
              <c:strCache>
                <c:ptCount val="16"/>
                <c:pt idx="0">
                  <c:v>Hama Diallo 2012</c:v>
                </c:pt>
                <c:pt idx="1">
                  <c:v>Aggarwal 2013</c:v>
                </c:pt>
                <c:pt idx="2">
                  <c:v>Jehan 2009</c:v>
                </c:pt>
                <c:pt idx="3">
                  <c:v>Black 2010-CHERG</c:v>
                </c:pt>
                <c:pt idx="4">
                  <c:v>Lawn 2006-CHERG</c:v>
                </c:pt>
                <c:pt idx="5">
                  <c:v>NIPORT 2005-Bangladesh</c:v>
                </c:pt>
                <c:pt idx="6">
                  <c:v>Rocha 2011</c:v>
                </c:pt>
                <c:pt idx="7">
                  <c:v>Cole 1989-ICE</c:v>
                </c:pt>
                <c:pt idx="8">
                  <c:v>Kruse 2014</c:v>
                </c:pt>
                <c:pt idx="9">
                  <c:v>CMACE 2010-neonatal</c:v>
                </c:pt>
                <c:pt idx="10">
                  <c:v>National Services Scotland 2013-neonatal</c:v>
                </c:pt>
                <c:pt idx="11">
                  <c:v>Smith 2010</c:v>
                </c:pt>
                <c:pt idx="12">
                  <c:v>Gupta 2012-Bhutan</c:v>
                </c:pt>
                <c:pt idx="13">
                  <c:v>Nga 2012</c:v>
                </c:pt>
                <c:pt idx="14">
                  <c:v>Nabeel 2012</c:v>
                </c:pt>
                <c:pt idx="15">
                  <c:v>Freitas 2012</c:v>
                </c:pt>
              </c:strCache>
            </c:strRef>
          </c:cat>
          <c:val>
            <c:numRef>
              <c:f>'unexplained only'!$B$12:$B$27</c:f>
              <c:numCache>
                <c:formatCode>0%</c:formatCode>
                <c:ptCount val="16"/>
                <c:pt idx="0">
                  <c:v>0.3</c:v>
                </c:pt>
                <c:pt idx="1">
                  <c:v>0.27</c:v>
                </c:pt>
                <c:pt idx="2">
                  <c:v>0.24</c:v>
                </c:pt>
                <c:pt idx="3">
                  <c:v>0.23</c:v>
                </c:pt>
                <c:pt idx="4">
                  <c:v>0.23</c:v>
                </c:pt>
                <c:pt idx="5">
                  <c:v>0.21</c:v>
                </c:pt>
                <c:pt idx="6">
                  <c:v>0.2</c:v>
                </c:pt>
                <c:pt idx="7">
                  <c:v>0.15</c:v>
                </c:pt>
                <c:pt idx="8">
                  <c:v>0.1</c:v>
                </c:pt>
                <c:pt idx="9">
                  <c:v>0.06</c:v>
                </c:pt>
                <c:pt idx="10">
                  <c:v>0.06</c:v>
                </c:pt>
                <c:pt idx="11">
                  <c:v>0.05</c:v>
                </c:pt>
                <c:pt idx="12">
                  <c:v>0.04</c:v>
                </c:pt>
                <c:pt idx="13">
                  <c:v>0.03</c:v>
                </c:pt>
                <c:pt idx="14">
                  <c:v>0.02</c:v>
                </c:pt>
                <c:pt idx="15">
                  <c:v>0</c:v>
                </c:pt>
              </c:numCache>
            </c:numRef>
          </c:val>
          <c:extLst>
            <c:ext xmlns:c16="http://schemas.microsoft.com/office/drawing/2014/chart" uri="{C3380CC4-5D6E-409C-BE32-E72D297353CC}">
              <c16:uniqueId val="{00000000-9403-4286-A449-2F8C5EE9D7F8}"/>
            </c:ext>
          </c:extLst>
        </c:ser>
        <c:dLbls>
          <c:showLegendKey val="0"/>
          <c:showVal val="0"/>
          <c:showCatName val="0"/>
          <c:showSerName val="0"/>
          <c:showPercent val="0"/>
          <c:showBubbleSize val="0"/>
        </c:dLbls>
        <c:gapWidth val="182"/>
        <c:axId val="539179368"/>
        <c:axId val="539180936"/>
      </c:barChart>
      <c:catAx>
        <c:axId val="539179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0936"/>
        <c:crosses val="autoZero"/>
        <c:auto val="1"/>
        <c:lblAlgn val="ctr"/>
        <c:lblOffset val="100"/>
        <c:noMultiLvlLbl val="0"/>
      </c:catAx>
      <c:valAx>
        <c:axId val="539180936"/>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79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'unexplained only'!$A$49:$A$84</c:f>
              <c:strCache>
                <c:ptCount val="36"/>
                <c:pt idx="0">
                  <c:v>National Services Scotland 2013-FIGO</c:v>
                </c:pt>
                <c:pt idx="1">
                  <c:v>Basys 2014-Lithuania</c:v>
                </c:pt>
                <c:pt idx="2">
                  <c:v>Glinianaia 2010</c:v>
                </c:pt>
                <c:pt idx="3">
                  <c:v>Ujwala 2012</c:v>
                </c:pt>
                <c:pt idx="4">
                  <c:v>Khanum 2009</c:v>
                </c:pt>
                <c:pt idx="5">
                  <c:v>Wood 2012</c:v>
                </c:pt>
                <c:pt idx="6">
                  <c:v>Wigglesworth 1980</c:v>
                </c:pt>
                <c:pt idx="7">
                  <c:v>Cole 1986</c:v>
                </c:pt>
                <c:pt idx="8">
                  <c:v>Flenady 2009-PSANZ-PDC</c:v>
                </c:pt>
                <c:pt idx="9">
                  <c:v>Froen 2009-Codac</c:v>
                </c:pt>
                <c:pt idx="10">
                  <c:v>CMACE 2011-maternal &amp; fetal</c:v>
                </c:pt>
                <c:pt idx="11">
                  <c:v>De Reu 2009-Wigglesworth mod.</c:v>
                </c:pt>
                <c:pt idx="12">
                  <c:v>Van Diem 2010</c:v>
                </c:pt>
                <c:pt idx="13">
                  <c:v>Winbo 1998-NICE</c:v>
                </c:pt>
                <c:pt idx="14">
                  <c:v>De Reu 2009-Cole 1986 mod.</c:v>
                </c:pt>
                <c:pt idx="15">
                  <c:v>Hey 1986 </c:v>
                </c:pt>
                <c:pt idx="16">
                  <c:v>Hey 1986-short classification</c:v>
                </c:pt>
                <c:pt idx="17">
                  <c:v>CMACE 2010-maternal &amp; fetal</c:v>
                </c:pt>
                <c:pt idx="18">
                  <c:v>MRC 2002-PPIP-South Africa</c:v>
                </c:pt>
                <c:pt idx="19">
                  <c:v>Mo-Suwan 2009</c:v>
                </c:pt>
                <c:pt idx="20">
                  <c:v>VanderWielen 2011-WiSSP</c:v>
                </c:pt>
                <c:pt idx="21">
                  <c:v>Hinderaker 2003</c:v>
                </c:pt>
                <c:pt idx="22">
                  <c:v>National Services Scotland 2013-obstetric</c:v>
                </c:pt>
                <c:pt idx="23">
                  <c:v>Korteweg 2006-Tulip</c:v>
                </c:pt>
                <c:pt idx="24">
                  <c:v>Manning 2013-maternal &amp; fetal-Ireland</c:v>
                </c:pt>
                <c:pt idx="25">
                  <c:v>Schmiegelow 2012</c:v>
                </c:pt>
                <c:pt idx="26">
                  <c:v>De Reu 2009-Tulip mod.</c:v>
                </c:pt>
                <c:pt idx="27">
                  <c:v>Chan 2004-PSANZ-PDC</c:v>
                </c:pt>
                <c:pt idx="28">
                  <c:v>Olamijulo 2011</c:v>
                </c:pt>
                <c:pt idx="29">
                  <c:v>Kidanto 2009</c:v>
                </c:pt>
                <c:pt idx="30">
                  <c:v>de Galan-Roosen 2002</c:v>
                </c:pt>
                <c:pt idx="31">
                  <c:v>Engmann 2012</c:v>
                </c:pt>
                <c:pt idx="32">
                  <c:v>Manandhar 2010</c:v>
                </c:pt>
                <c:pt idx="33">
                  <c:v>Pattinson 1989</c:v>
                </c:pt>
                <c:pt idx="34">
                  <c:v>Abdellatif 2013</c:v>
                </c:pt>
                <c:pt idx="35">
                  <c:v>Kotecha 2014-Wales</c:v>
                </c:pt>
              </c:strCache>
            </c:strRef>
          </c:cat>
          <c:val>
            <c:numRef>
              <c:f>'unexplained only'!$B$49:$B$84</c:f>
              <c:numCache>
                <c:formatCode>0%</c:formatCode>
                <c:ptCount val="36"/>
                <c:pt idx="0">
                  <c:v>1</c:v>
                </c:pt>
                <c:pt idx="1">
                  <c:v>0.81</c:v>
                </c:pt>
                <c:pt idx="2">
                  <c:v>0.8</c:v>
                </c:pt>
                <c:pt idx="3">
                  <c:v>0.78</c:v>
                </c:pt>
                <c:pt idx="4">
                  <c:v>0.61</c:v>
                </c:pt>
                <c:pt idx="5">
                  <c:v>0.6</c:v>
                </c:pt>
                <c:pt idx="6">
                  <c:v>0.56000000000000005</c:v>
                </c:pt>
                <c:pt idx="7">
                  <c:v>0.55000000000000004</c:v>
                </c:pt>
                <c:pt idx="8">
                  <c:v>0.54</c:v>
                </c:pt>
                <c:pt idx="9">
                  <c:v>0.53</c:v>
                </c:pt>
                <c:pt idx="10">
                  <c:v>0.51</c:v>
                </c:pt>
                <c:pt idx="11">
                  <c:v>0.47</c:v>
                </c:pt>
                <c:pt idx="12">
                  <c:v>0.47</c:v>
                </c:pt>
                <c:pt idx="13">
                  <c:v>0.46</c:v>
                </c:pt>
                <c:pt idx="14">
                  <c:v>0.45</c:v>
                </c:pt>
                <c:pt idx="15">
                  <c:v>0.41</c:v>
                </c:pt>
                <c:pt idx="16">
                  <c:v>0.4</c:v>
                </c:pt>
                <c:pt idx="17">
                  <c:v>0.39</c:v>
                </c:pt>
                <c:pt idx="18">
                  <c:v>0.35</c:v>
                </c:pt>
                <c:pt idx="19">
                  <c:v>0.34</c:v>
                </c:pt>
                <c:pt idx="20">
                  <c:v>0.31</c:v>
                </c:pt>
                <c:pt idx="21">
                  <c:v>0.26</c:v>
                </c:pt>
                <c:pt idx="22">
                  <c:v>0.24</c:v>
                </c:pt>
                <c:pt idx="23">
                  <c:v>0.23</c:v>
                </c:pt>
                <c:pt idx="24">
                  <c:v>0.22</c:v>
                </c:pt>
                <c:pt idx="25">
                  <c:v>0.2</c:v>
                </c:pt>
                <c:pt idx="26">
                  <c:v>0.18</c:v>
                </c:pt>
                <c:pt idx="27">
                  <c:v>0.17</c:v>
                </c:pt>
                <c:pt idx="28">
                  <c:v>0.16</c:v>
                </c:pt>
                <c:pt idx="29">
                  <c:v>0.14000000000000001</c:v>
                </c:pt>
                <c:pt idx="30">
                  <c:v>0.13</c:v>
                </c:pt>
                <c:pt idx="31">
                  <c:v>0.12</c:v>
                </c:pt>
                <c:pt idx="32">
                  <c:v>0.1</c:v>
                </c:pt>
                <c:pt idx="33">
                  <c:v>0.08</c:v>
                </c:pt>
                <c:pt idx="34">
                  <c:v>7.0000000000000007E-2</c:v>
                </c:pt>
                <c:pt idx="35">
                  <c:v>0.06</c:v>
                </c:pt>
              </c:numCache>
            </c:numRef>
          </c:val>
          <c:extLst>
            <c:ext xmlns:c16="http://schemas.microsoft.com/office/drawing/2014/chart" uri="{C3380CC4-5D6E-409C-BE32-E72D297353CC}">
              <c16:uniqueId val="{00000000-5A6A-4773-A18E-4202AB212394}"/>
            </c:ext>
          </c:extLst>
        </c:ser>
        <c:dLbls>
          <c:showLegendKey val="0"/>
          <c:showVal val="0"/>
          <c:showCatName val="0"/>
          <c:showSerName val="0"/>
          <c:showPercent val="0"/>
          <c:showBubbleSize val="0"/>
        </c:dLbls>
        <c:gapWidth val="182"/>
        <c:axId val="539186032"/>
        <c:axId val="539183680"/>
      </c:barChart>
      <c:catAx>
        <c:axId val="539186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3680"/>
        <c:crosses val="autoZero"/>
        <c:auto val="1"/>
        <c:lblAlgn val="ctr"/>
        <c:lblOffset val="100"/>
        <c:tickLblSkip val="1"/>
        <c:noMultiLvlLbl val="0"/>
      </c:catAx>
      <c:valAx>
        <c:axId val="539183680"/>
        <c:scaling>
          <c:orientation val="minMax"/>
          <c:max val="1"/>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186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BF487-56DF-49B7-9C13-8980CDDF0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818</Words>
  <Characters>4667</Characters>
  <Application>Microsoft Office Word</Application>
  <DocSecurity>0</DocSecurity>
  <Lines>38</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Martini Ziekenhuis</Company>
  <LinksUpToDate>false</LinksUpToDate>
  <CharactersWithSpaces>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Reinebrant</dc:creator>
  <cp:lastModifiedBy>SHHL</cp:lastModifiedBy>
  <cp:revision>5</cp:revision>
  <cp:lastPrinted>2016-06-20T12:28:00Z</cp:lastPrinted>
  <dcterms:created xsi:type="dcterms:W3CDTF">2016-09-23T15:19:00Z</dcterms:created>
  <dcterms:modified xsi:type="dcterms:W3CDTF">2016-09-23T21:49:00Z</dcterms:modified>
</cp:coreProperties>
</file>