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E4D5FE" w14:textId="613563D9" w:rsidR="00D677BE" w:rsidRPr="00154D84" w:rsidRDefault="00D677BE" w:rsidP="006812E4">
      <w:pPr>
        <w:tabs>
          <w:tab w:val="left" w:pos="485"/>
        </w:tabs>
        <w:rPr>
          <w:rFonts w:cs="Times New Roman"/>
          <w:b/>
          <w:bCs/>
          <w:szCs w:val="24"/>
        </w:rPr>
      </w:pPr>
      <w:r w:rsidRPr="00154D84">
        <w:rPr>
          <w:rFonts w:cs="Times New Roman"/>
          <w:b/>
          <w:bCs/>
          <w:szCs w:val="24"/>
        </w:rPr>
        <w:t>Supplementary</w:t>
      </w:r>
    </w:p>
    <w:p w14:paraId="57A4B9E6" w14:textId="509DC7B5" w:rsidR="00D677BE" w:rsidRPr="00154D84" w:rsidRDefault="00D677BE" w:rsidP="00D677BE">
      <w:pPr>
        <w:autoSpaceDE w:val="0"/>
        <w:autoSpaceDN w:val="0"/>
        <w:adjustRightInd w:val="0"/>
        <w:spacing w:before="0" w:after="0"/>
        <w:jc w:val="both"/>
        <w:rPr>
          <w:rFonts w:cs="Times New Roman"/>
          <w:b/>
          <w:bCs/>
          <w:szCs w:val="24"/>
        </w:rPr>
      </w:pPr>
      <w:r w:rsidRPr="00154D84">
        <w:rPr>
          <w:rFonts w:cs="Times New Roman"/>
          <w:b/>
          <w:bCs/>
          <w:szCs w:val="24"/>
        </w:rPr>
        <w:t>F</w:t>
      </w:r>
      <w:r w:rsidR="000851EE" w:rsidRPr="00154D84">
        <w:rPr>
          <w:rFonts w:cs="Times New Roman"/>
          <w:b/>
          <w:bCs/>
          <w:szCs w:val="24"/>
        </w:rPr>
        <w:t>1</w:t>
      </w:r>
      <w:bookmarkStart w:id="0" w:name="_Hlk49603981"/>
      <w:r w:rsidRPr="00154D84">
        <w:rPr>
          <w:rFonts w:cs="Times New Roman"/>
          <w:b/>
          <w:bCs/>
          <w:szCs w:val="24"/>
        </w:rPr>
        <w:t>.  Flow chart for the ANN modeling for TSOME production</w:t>
      </w:r>
    </w:p>
    <w:bookmarkEnd w:id="0"/>
    <w:p w14:paraId="657C83FE" w14:textId="3DAD0C24" w:rsidR="00D677BE" w:rsidRPr="00154D84" w:rsidRDefault="00D677BE" w:rsidP="00D677BE">
      <w:pPr>
        <w:spacing w:before="0" w:after="0"/>
        <w:jc w:val="both"/>
        <w:rPr>
          <w:rFonts w:cs="Times New Roman"/>
          <w:b/>
          <w:bCs/>
          <w:szCs w:val="24"/>
        </w:rPr>
      </w:pPr>
      <w:r w:rsidRPr="00154D84">
        <w:rPr>
          <w:rFonts w:cs="Times New Roman"/>
          <w:b/>
          <w:bCs/>
          <w:szCs w:val="24"/>
        </w:rPr>
        <w:t>F</w:t>
      </w:r>
      <w:r w:rsidR="000851EE" w:rsidRPr="00154D84">
        <w:rPr>
          <w:rFonts w:cs="Times New Roman"/>
          <w:b/>
          <w:bCs/>
          <w:szCs w:val="24"/>
        </w:rPr>
        <w:t>2</w:t>
      </w:r>
      <w:r w:rsidRPr="00154D84">
        <w:rPr>
          <w:rFonts w:cs="Times New Roman"/>
          <w:b/>
          <w:bCs/>
          <w:szCs w:val="24"/>
        </w:rPr>
        <w:t>. Levenberg−Marquardt backpropagation</w:t>
      </w:r>
    </w:p>
    <w:p w14:paraId="74E0A680" w14:textId="46AE7AF6" w:rsidR="00D677BE" w:rsidRPr="00154D84" w:rsidRDefault="00D677BE" w:rsidP="00D677BE">
      <w:pPr>
        <w:spacing w:before="0" w:after="0"/>
        <w:rPr>
          <w:rFonts w:cs="Times New Roman"/>
          <w:b/>
          <w:bCs/>
          <w:szCs w:val="24"/>
        </w:rPr>
      </w:pPr>
      <w:r w:rsidRPr="00154D84">
        <w:rPr>
          <w:rFonts w:cs="Times New Roman"/>
          <w:b/>
          <w:bCs/>
          <w:szCs w:val="24"/>
        </w:rPr>
        <w:t>F</w:t>
      </w:r>
      <w:r w:rsidR="000851EE" w:rsidRPr="00154D84">
        <w:rPr>
          <w:rFonts w:cs="Times New Roman"/>
          <w:b/>
          <w:bCs/>
          <w:szCs w:val="24"/>
        </w:rPr>
        <w:t>3</w:t>
      </w:r>
      <w:r w:rsidRPr="00154D84">
        <w:rPr>
          <w:rFonts w:cs="Times New Roman"/>
          <w:b/>
          <w:bCs/>
          <w:szCs w:val="24"/>
        </w:rPr>
        <w:t>. Fuzzy Inference System architecture</w:t>
      </w:r>
    </w:p>
    <w:p w14:paraId="140A5E04" w14:textId="3134F005" w:rsidR="00D677BE" w:rsidRPr="00154D84" w:rsidRDefault="00D677BE" w:rsidP="006812E4">
      <w:pPr>
        <w:tabs>
          <w:tab w:val="left" w:pos="485"/>
        </w:tabs>
        <w:rPr>
          <w:rFonts w:cs="Times New Roman"/>
          <w:szCs w:val="24"/>
        </w:rPr>
      </w:pPr>
    </w:p>
    <w:p w14:paraId="311828B3" w14:textId="77777777" w:rsidR="00125CAC" w:rsidRPr="00154D84" w:rsidRDefault="00125CAC" w:rsidP="00125CAC">
      <w:r w:rsidRPr="00154D84">
        <w:rPr>
          <w:noProof/>
        </w:rPr>
        <w:drawing>
          <wp:inline distT="0" distB="0" distL="0" distR="0" wp14:anchorId="7FBA23D4" wp14:editId="22FD70AE">
            <wp:extent cx="5943600" cy="6473825"/>
            <wp:effectExtent l="0" t="0" r="0" b="317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47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DE27E8" w14:textId="149AE62B" w:rsidR="00125CAC" w:rsidRPr="00154D84" w:rsidRDefault="00125CAC" w:rsidP="00125CAC">
      <w:pPr>
        <w:autoSpaceDE w:val="0"/>
        <w:autoSpaceDN w:val="0"/>
        <w:adjustRightInd w:val="0"/>
        <w:spacing w:after="0"/>
        <w:jc w:val="both"/>
        <w:rPr>
          <w:rFonts w:cs="Times New Roman"/>
          <w:b/>
          <w:bCs/>
          <w:szCs w:val="24"/>
        </w:rPr>
      </w:pPr>
      <w:r w:rsidRPr="00154D84">
        <w:rPr>
          <w:rFonts w:cs="Times New Roman"/>
          <w:b/>
          <w:bCs/>
          <w:szCs w:val="24"/>
        </w:rPr>
        <w:t>F1.  Flow chart for the ANN modeling for TSOME production</w:t>
      </w:r>
    </w:p>
    <w:p w14:paraId="13ADB0B2" w14:textId="77777777" w:rsidR="00125CAC" w:rsidRPr="00154D84" w:rsidRDefault="00125CAC" w:rsidP="00125CAC">
      <w:pPr>
        <w:rPr>
          <w:rFonts w:cs="Times New Roman"/>
          <w:szCs w:val="24"/>
        </w:rPr>
      </w:pPr>
    </w:p>
    <w:p w14:paraId="09606619" w14:textId="77777777" w:rsidR="00125CAC" w:rsidRPr="00154D84" w:rsidRDefault="00125CAC" w:rsidP="00125CAC">
      <w:pPr>
        <w:rPr>
          <w:rFonts w:cs="Times New Roman"/>
          <w:szCs w:val="24"/>
        </w:rPr>
      </w:pPr>
    </w:p>
    <w:p w14:paraId="523980DB" w14:textId="77777777" w:rsidR="00125CAC" w:rsidRPr="00154D84" w:rsidRDefault="00125CAC" w:rsidP="00125CAC">
      <w:pPr>
        <w:rPr>
          <w:rFonts w:cs="Times New Roman"/>
          <w:szCs w:val="24"/>
        </w:rPr>
      </w:pPr>
      <w:r w:rsidRPr="00154D84">
        <w:rPr>
          <w:noProof/>
        </w:rPr>
        <w:drawing>
          <wp:inline distT="0" distB="0" distL="0" distR="0" wp14:anchorId="6FD89601" wp14:editId="62FF998D">
            <wp:extent cx="5306060" cy="1630045"/>
            <wp:effectExtent l="0" t="0" r="8890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060" cy="1630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113F1C" w14:textId="24D7D0C1" w:rsidR="00125CAC" w:rsidRPr="00154D84" w:rsidRDefault="00125CAC" w:rsidP="00125CAC">
      <w:pPr>
        <w:spacing w:after="0"/>
        <w:jc w:val="both"/>
        <w:rPr>
          <w:rFonts w:cs="Times New Roman"/>
          <w:b/>
          <w:bCs/>
          <w:szCs w:val="24"/>
        </w:rPr>
      </w:pPr>
      <w:r w:rsidRPr="00154D84">
        <w:rPr>
          <w:rFonts w:cs="Times New Roman"/>
          <w:b/>
          <w:bCs/>
          <w:szCs w:val="24"/>
        </w:rPr>
        <w:t>F2. Levenberg−Marquardt backpropagation</w:t>
      </w:r>
    </w:p>
    <w:p w14:paraId="47AEB7B7" w14:textId="77777777" w:rsidR="00125CAC" w:rsidRPr="00154D84" w:rsidRDefault="00125CAC" w:rsidP="00125CAC">
      <w:pPr>
        <w:spacing w:after="0"/>
        <w:jc w:val="both"/>
        <w:rPr>
          <w:rFonts w:cs="Times New Roman"/>
          <w:b/>
          <w:bCs/>
          <w:szCs w:val="24"/>
        </w:rPr>
      </w:pPr>
    </w:p>
    <w:p w14:paraId="3FE340EC" w14:textId="77777777" w:rsidR="00125CAC" w:rsidRPr="00154D84" w:rsidRDefault="00125CAC" w:rsidP="00125CAC">
      <w:pPr>
        <w:spacing w:after="0"/>
        <w:jc w:val="both"/>
        <w:rPr>
          <w:rFonts w:cs="Times New Roman"/>
          <w:b/>
          <w:bCs/>
          <w:szCs w:val="24"/>
        </w:rPr>
      </w:pPr>
    </w:p>
    <w:p w14:paraId="0C3E8151" w14:textId="77777777" w:rsidR="00125CAC" w:rsidRPr="00154D84" w:rsidRDefault="00125CAC" w:rsidP="00125CAC">
      <w:r w:rsidRPr="00154D84">
        <w:rPr>
          <w:noProof/>
        </w:rPr>
        <w:drawing>
          <wp:inline distT="0" distB="0" distL="0" distR="0" wp14:anchorId="02B2935D" wp14:editId="17CC01CC">
            <wp:extent cx="5742305" cy="18097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2305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96BC14" w14:textId="30D12E69" w:rsidR="00125CAC" w:rsidRPr="00707C71" w:rsidRDefault="00125CAC" w:rsidP="00125CAC">
      <w:pPr>
        <w:spacing w:after="0"/>
        <w:jc w:val="both"/>
        <w:rPr>
          <w:rFonts w:cs="Times New Roman"/>
          <w:b/>
          <w:bCs/>
          <w:szCs w:val="24"/>
          <w:lang w:val="fr-FR"/>
        </w:rPr>
      </w:pPr>
      <w:r w:rsidRPr="00707C71">
        <w:rPr>
          <w:rFonts w:cs="Times New Roman"/>
          <w:b/>
          <w:bCs/>
          <w:szCs w:val="24"/>
          <w:lang w:val="fr-FR"/>
        </w:rPr>
        <w:t>F3. Levenberg−Marquardt backpropagation</w:t>
      </w:r>
    </w:p>
    <w:p w14:paraId="56E8C90E" w14:textId="0AFAE2BC" w:rsidR="00125CAC" w:rsidRPr="00707C71" w:rsidRDefault="00125CAC" w:rsidP="006812E4">
      <w:pPr>
        <w:tabs>
          <w:tab w:val="left" w:pos="485"/>
        </w:tabs>
        <w:rPr>
          <w:rFonts w:cs="Times New Roman"/>
          <w:szCs w:val="24"/>
          <w:lang w:val="fr-FR"/>
        </w:rPr>
      </w:pPr>
    </w:p>
    <w:p w14:paraId="55D8EB16" w14:textId="3937C98A" w:rsidR="00BA55D9" w:rsidRPr="00707C71" w:rsidRDefault="00BA55D9" w:rsidP="006812E4">
      <w:pPr>
        <w:tabs>
          <w:tab w:val="left" w:pos="485"/>
        </w:tabs>
        <w:rPr>
          <w:rFonts w:cs="Times New Roman"/>
          <w:szCs w:val="24"/>
          <w:lang w:val="fr-FR"/>
        </w:rPr>
      </w:pPr>
    </w:p>
    <w:p w14:paraId="633B40DD" w14:textId="56A234C8" w:rsidR="00BA55D9" w:rsidRPr="00154D84" w:rsidRDefault="00BA55D9" w:rsidP="00BA55D9">
      <w:pPr>
        <w:autoSpaceDE w:val="0"/>
        <w:autoSpaceDN w:val="0"/>
        <w:adjustRightInd w:val="0"/>
        <w:spacing w:after="0"/>
        <w:jc w:val="both"/>
        <w:rPr>
          <w:rFonts w:cs="Times New Roman"/>
          <w:color w:val="000000"/>
          <w:szCs w:val="24"/>
        </w:rPr>
      </w:pPr>
      <w:r w:rsidRPr="00707C71">
        <w:rPr>
          <w:rFonts w:cs="Times New Roman"/>
          <w:b/>
          <w:bCs/>
          <w:color w:val="000000"/>
          <w:szCs w:val="24"/>
          <w:lang w:val="fr-FR"/>
        </w:rPr>
        <w:t>T</w:t>
      </w:r>
      <w:r w:rsidR="008466CE" w:rsidRPr="00707C71">
        <w:rPr>
          <w:rFonts w:cs="Times New Roman"/>
          <w:b/>
          <w:bCs/>
          <w:color w:val="000000"/>
          <w:szCs w:val="24"/>
          <w:lang w:val="fr-FR"/>
        </w:rPr>
        <w:t>1</w:t>
      </w:r>
      <w:r w:rsidRPr="00707C71">
        <w:rPr>
          <w:rFonts w:cs="Times New Roman"/>
          <w:b/>
          <w:bCs/>
          <w:color w:val="000000"/>
          <w:szCs w:val="24"/>
          <w:lang w:val="fr-FR"/>
        </w:rPr>
        <w:t>.</w:t>
      </w:r>
      <w:r w:rsidRPr="00707C71">
        <w:rPr>
          <w:rFonts w:eastAsiaTheme="minorEastAsia" w:cs="Times New Roman"/>
          <w:b/>
          <w:bCs/>
          <w:szCs w:val="24"/>
          <w:lang w:val="fr-FR" w:eastAsia="en-GB"/>
        </w:rPr>
        <w:t xml:space="preserve">  </w:t>
      </w:r>
      <w:r w:rsidRPr="00154D84">
        <w:rPr>
          <w:rFonts w:eastAsiaTheme="minorEastAsia" w:cs="Times New Roman"/>
          <w:b/>
          <w:bCs/>
          <w:szCs w:val="24"/>
          <w:lang w:eastAsia="en-GB"/>
        </w:rPr>
        <w:t>Authentication test</w:t>
      </w:r>
    </w:p>
    <w:tbl>
      <w:tblPr>
        <w:tblW w:w="9715" w:type="dxa"/>
        <w:tblLayout w:type="fixed"/>
        <w:tblLook w:val="04A0" w:firstRow="1" w:lastRow="0" w:firstColumn="1" w:lastColumn="0" w:noHBand="0" w:noVBand="1"/>
      </w:tblPr>
      <w:tblGrid>
        <w:gridCol w:w="1165"/>
        <w:gridCol w:w="810"/>
        <w:gridCol w:w="990"/>
        <w:gridCol w:w="900"/>
        <w:gridCol w:w="900"/>
        <w:gridCol w:w="1170"/>
        <w:gridCol w:w="1260"/>
        <w:gridCol w:w="1530"/>
        <w:gridCol w:w="990"/>
      </w:tblGrid>
      <w:tr w:rsidR="00BA55D9" w:rsidRPr="00154D84" w14:paraId="3BF55327" w14:textId="77777777" w:rsidTr="002903A8">
        <w:tc>
          <w:tcPr>
            <w:tcW w:w="1165" w:type="dxa"/>
            <w:tcBorders>
              <w:top w:val="single" w:sz="4" w:space="0" w:color="auto"/>
              <w:bottom w:val="single" w:sz="4" w:space="0" w:color="auto"/>
            </w:tcBorders>
          </w:tcPr>
          <w:p w14:paraId="733444B6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Experiment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</w:tcPr>
          <w:p w14:paraId="373CDF92" w14:textId="77777777" w:rsidR="00BA55D9" w:rsidRPr="00154D84" w:rsidRDefault="00312551" w:rsidP="002903A8">
            <w:pPr>
              <w:spacing w:before="0" w:after="0"/>
              <w:jc w:val="both"/>
              <w:rPr>
                <w:rFonts w:eastAsia="Times New Roman" w:cs="Times New Roman"/>
                <w:iCs/>
                <w:sz w:val="20"/>
                <w:szCs w:val="20"/>
                <w:lang w:val="en-ZA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Cs/>
                      <w:sz w:val="20"/>
                      <w:szCs w:val="20"/>
                      <w:lang w:val="en-Z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0"/>
                      <w:szCs w:val="20"/>
                      <w:lang w:val="en-ZA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0"/>
                      <w:szCs w:val="20"/>
                      <w:lang w:val="en-ZA"/>
                    </w:rPr>
                    <m:t>r</m:t>
                  </m:r>
                </m:sub>
              </m:sSub>
            </m:oMath>
            <w:r w:rsidR="00BA55D9"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 xml:space="preserve"> </w:t>
            </w:r>
          </w:p>
          <w:p w14:paraId="3559BBC8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iCs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>(min)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E85B608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iCs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>M:TSO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14:paraId="7AA52A98" w14:textId="77777777" w:rsidR="00BA55D9" w:rsidRPr="00154D84" w:rsidRDefault="00312551" w:rsidP="002903A8">
            <w:pPr>
              <w:spacing w:before="0" w:after="0"/>
              <w:jc w:val="both"/>
              <w:rPr>
                <w:rFonts w:eastAsia="Times New Roman" w:cs="Times New Roman"/>
                <w:iCs/>
                <w:sz w:val="20"/>
                <w:szCs w:val="20"/>
                <w:lang w:val="en-ZA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Times New Roman" w:hAnsi="Cambria Math" w:cs="Times New Roman"/>
                        <w:iCs/>
                        <w:sz w:val="20"/>
                        <w:szCs w:val="20"/>
                        <w:lang w:val="en-Z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Times New Roman" w:hAnsi="Cambria Math" w:cs="Times New Roman"/>
                        <w:sz w:val="20"/>
                        <w:szCs w:val="20"/>
                        <w:lang w:val="en-ZA"/>
                      </w:rPr>
                      <m:t>C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Times New Roman" w:hAnsi="Cambria Math" w:cs="Times New Roman"/>
                        <w:sz w:val="20"/>
                        <w:szCs w:val="20"/>
                        <w:lang w:val="en-ZA"/>
                      </w:rPr>
                      <m:t>a</m:t>
                    </m:r>
                  </m:sub>
                </m:sSub>
              </m:oMath>
            </m:oMathPara>
          </w:p>
          <w:p w14:paraId="2D5FF352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iCs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>(wt.%)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14:paraId="55064C0E" w14:textId="77777777" w:rsidR="00BA55D9" w:rsidRPr="00154D84" w:rsidRDefault="00312551" w:rsidP="002903A8">
            <w:pPr>
              <w:spacing w:before="0" w:after="0"/>
              <w:jc w:val="both"/>
              <w:rPr>
                <w:rFonts w:eastAsia="Times New Roman" w:cs="Times New Roman"/>
                <w:iCs/>
                <w:sz w:val="20"/>
                <w:szCs w:val="20"/>
                <w:lang w:val="en-ZA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Cs/>
                      <w:sz w:val="20"/>
                      <w:szCs w:val="20"/>
                      <w:lang w:val="en-Z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0"/>
                      <w:szCs w:val="20"/>
                      <w:lang w:val="en-ZA"/>
                    </w:rPr>
                    <m:t>E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0"/>
                      <w:szCs w:val="20"/>
                      <w:lang w:val="en-ZA"/>
                    </w:rPr>
                    <m:t>y</m:t>
                  </m:r>
                </m:sub>
              </m:sSub>
            </m:oMath>
            <w:r w:rsidR="00BA55D9"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>(%)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</w:tcPr>
          <w:p w14:paraId="6DA0A8EC" w14:textId="77777777" w:rsidR="00BA55D9" w:rsidRPr="00154D84" w:rsidRDefault="00312551" w:rsidP="002903A8">
            <w:pPr>
              <w:spacing w:before="0" w:after="0"/>
              <w:jc w:val="both"/>
              <w:rPr>
                <w:rFonts w:eastAsia="Times New Roman" w:cs="Times New Roman"/>
                <w:iCs/>
                <w:sz w:val="20"/>
                <w:szCs w:val="20"/>
                <w:lang w:val="en-ZA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Cs/>
                      <w:sz w:val="20"/>
                      <w:szCs w:val="20"/>
                      <w:lang w:val="en-Z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0"/>
                      <w:szCs w:val="20"/>
                      <w:lang w:val="en-ZA"/>
                    </w:rPr>
                    <m:t>P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0"/>
                      <w:szCs w:val="20"/>
                      <w:lang w:val="en-ZA"/>
                    </w:rPr>
                    <m:t>YRSM</m:t>
                  </m:r>
                </m:sub>
              </m:sSub>
            </m:oMath>
            <w:r w:rsidR="00BA55D9"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>(%)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477D5EE5" w14:textId="77777777" w:rsidR="00BA55D9" w:rsidRPr="00154D84" w:rsidRDefault="00312551" w:rsidP="002903A8">
            <w:pPr>
              <w:spacing w:before="0" w:after="0"/>
              <w:jc w:val="both"/>
              <w:rPr>
                <w:rFonts w:eastAsia="Times New Roman" w:cs="Times New Roman"/>
                <w:iCs/>
                <w:sz w:val="20"/>
                <w:szCs w:val="20"/>
                <w:lang w:val="en-ZA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Cs/>
                      <w:sz w:val="20"/>
                      <w:szCs w:val="20"/>
                      <w:lang w:val="en-Z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0"/>
                      <w:szCs w:val="20"/>
                      <w:lang w:val="en-ZA"/>
                    </w:rPr>
                    <m:t>P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0"/>
                      <w:szCs w:val="20"/>
                      <w:lang w:val="en-ZA"/>
                    </w:rPr>
                    <m:t>YHM</m:t>
                  </m:r>
                </m:sub>
              </m:sSub>
            </m:oMath>
            <w:r w:rsidR="00BA55D9"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>(%)</w:t>
            </w:r>
          </w:p>
          <w:p w14:paraId="2FAE4618" w14:textId="77777777" w:rsidR="00BA55D9" w:rsidRPr="00154D84" w:rsidRDefault="00BA55D9" w:rsidP="002903A8">
            <w:pPr>
              <w:spacing w:before="0" w:after="0"/>
              <w:jc w:val="both"/>
              <w:rPr>
                <w:rFonts w:eastAsia="Calibri" w:cs="Times New Roman"/>
                <w:iCs/>
                <w:sz w:val="20"/>
                <w:szCs w:val="20"/>
                <w:lang w:val="en-ZA"/>
              </w:rPr>
            </w:pP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14:paraId="4BC3C476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iCs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 xml:space="preserve">% Error </w:t>
            </w:r>
            <w:proofErr w:type="spellStart"/>
            <w:r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>wrt</w:t>
            </w:r>
            <w:proofErr w:type="spellEnd"/>
            <w:r w:rsidRPr="00154D84">
              <w:rPr>
                <w:rFonts w:eastAsia="Times New Roman" w:cs="Times New Roman"/>
                <w:iCs/>
                <w:sz w:val="20"/>
                <w:szCs w:val="20"/>
                <w:lang w:val="en-ZA"/>
              </w:rPr>
              <w:t>. RSM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054B01F" w14:textId="77777777" w:rsidR="00BA55D9" w:rsidRPr="00154D84" w:rsidRDefault="00BA55D9" w:rsidP="002903A8">
            <w:pPr>
              <w:spacing w:before="0" w:after="0"/>
              <w:jc w:val="both"/>
              <w:rPr>
                <w:rFonts w:eastAsia="Calibri" w:cs="Times New Roman"/>
                <w:iCs/>
                <w:sz w:val="20"/>
                <w:szCs w:val="20"/>
                <w:lang w:val="en-ZA"/>
              </w:rPr>
            </w:pPr>
            <w:r w:rsidRPr="00154D84">
              <w:rPr>
                <w:rFonts w:eastAsia="Calibri" w:cs="Times New Roman"/>
                <w:iCs/>
                <w:sz w:val="20"/>
                <w:szCs w:val="20"/>
                <w:lang w:val="en-ZA"/>
              </w:rPr>
              <w:t xml:space="preserve">% Error </w:t>
            </w:r>
            <w:proofErr w:type="spellStart"/>
            <w:r w:rsidRPr="00154D84">
              <w:rPr>
                <w:rFonts w:eastAsia="Calibri" w:cs="Times New Roman"/>
                <w:iCs/>
                <w:sz w:val="20"/>
                <w:szCs w:val="20"/>
                <w:lang w:val="en-ZA"/>
              </w:rPr>
              <w:t>wrt</w:t>
            </w:r>
            <w:proofErr w:type="spellEnd"/>
            <w:r w:rsidRPr="00154D84">
              <w:rPr>
                <w:rFonts w:eastAsia="Calibri" w:cs="Times New Roman"/>
                <w:iCs/>
                <w:sz w:val="20"/>
                <w:szCs w:val="20"/>
                <w:lang w:val="en-ZA"/>
              </w:rPr>
              <w:t xml:space="preserve"> HM</w:t>
            </w:r>
          </w:p>
        </w:tc>
      </w:tr>
      <w:tr w:rsidR="00BA55D9" w:rsidRPr="00154D84" w14:paraId="5C62DB49" w14:textId="77777777" w:rsidTr="002903A8">
        <w:tc>
          <w:tcPr>
            <w:tcW w:w="1165" w:type="dxa"/>
            <w:tcBorders>
              <w:top w:val="single" w:sz="4" w:space="0" w:color="auto"/>
            </w:tcBorders>
          </w:tcPr>
          <w:p w14:paraId="4D83DA5B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1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65CB112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77.6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D01DB7A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5.99/1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B4DAC4B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1.10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3DD76BF9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90.11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C56082D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90.17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5B845C38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90.15</w:t>
            </w: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7FD2C12F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0.066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34A170B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  <w:r w:rsidRPr="00154D84">
              <w:rPr>
                <w:rFonts w:eastAsia="Times New Roman" w:cs="Times New Roman"/>
                <w:sz w:val="20"/>
                <w:szCs w:val="20"/>
                <w:lang w:val="en-ZA"/>
              </w:rPr>
              <w:t>0.044</w:t>
            </w:r>
          </w:p>
        </w:tc>
      </w:tr>
      <w:tr w:rsidR="00BA55D9" w:rsidRPr="00154D84" w14:paraId="6B2C44A5" w14:textId="77777777" w:rsidTr="002903A8">
        <w:tc>
          <w:tcPr>
            <w:tcW w:w="1165" w:type="dxa"/>
            <w:tcBorders>
              <w:bottom w:val="single" w:sz="4" w:space="0" w:color="auto"/>
            </w:tcBorders>
          </w:tcPr>
          <w:p w14:paraId="578354A3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452D83D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93E92FF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09A1D9F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36F4690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EF2C813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2F2387F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016E57CD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012B0A06" w14:textId="77777777" w:rsidR="00BA55D9" w:rsidRPr="00154D84" w:rsidRDefault="00BA55D9" w:rsidP="002903A8">
            <w:pPr>
              <w:spacing w:before="0" w:after="0"/>
              <w:jc w:val="both"/>
              <w:rPr>
                <w:rFonts w:eastAsia="Times New Roman" w:cs="Times New Roman"/>
                <w:sz w:val="20"/>
                <w:szCs w:val="20"/>
                <w:lang w:val="en-ZA"/>
              </w:rPr>
            </w:pPr>
          </w:p>
        </w:tc>
      </w:tr>
    </w:tbl>
    <w:p w14:paraId="1C5269B0" w14:textId="77777777" w:rsidR="00BA55D9" w:rsidRPr="00154D84" w:rsidRDefault="00BA55D9" w:rsidP="00BA55D9">
      <w:pPr>
        <w:autoSpaceDE w:val="0"/>
        <w:autoSpaceDN w:val="0"/>
        <w:adjustRightInd w:val="0"/>
        <w:spacing w:after="0"/>
        <w:jc w:val="both"/>
        <w:rPr>
          <w:rFonts w:eastAsia="AdvGulliv-R" w:cs="Times New Roman"/>
          <w:color w:val="000000"/>
          <w:szCs w:val="24"/>
        </w:rPr>
      </w:pPr>
      <w:r w:rsidRPr="00154D84">
        <w:rPr>
          <w:rFonts w:eastAsia="AdvGulliv-R" w:cs="Times New Roman"/>
          <w:color w:val="000000"/>
          <w:szCs w:val="24"/>
        </w:rPr>
        <w:t>Tr= reaction time (min); M:TSO = Methanol/tobacco seed oil; C</w:t>
      </w:r>
      <w:r w:rsidRPr="00154D84">
        <w:rPr>
          <w:rFonts w:eastAsia="AdvGulliv-R" w:cs="Times New Roman"/>
          <w:color w:val="000000"/>
          <w:szCs w:val="24"/>
          <w:vertAlign w:val="subscript"/>
        </w:rPr>
        <w:t>a</w:t>
      </w:r>
      <w:r w:rsidRPr="00154D84">
        <w:rPr>
          <w:rFonts w:eastAsia="AdvGulliv-R" w:cs="Times New Roman"/>
          <w:color w:val="000000"/>
          <w:szCs w:val="24"/>
        </w:rPr>
        <w:t xml:space="preserve"> = catalyst amount (wt.%); </w:t>
      </w:r>
      <w:bookmarkStart w:id="1" w:name="_Hlk57388039"/>
      <w:proofErr w:type="spellStart"/>
      <w:r w:rsidRPr="00154D84">
        <w:rPr>
          <w:rFonts w:eastAsia="AdvGulliv-R" w:cs="Times New Roman"/>
          <w:color w:val="000000"/>
          <w:szCs w:val="24"/>
        </w:rPr>
        <w:t>E</w:t>
      </w:r>
      <w:r w:rsidRPr="00154D84">
        <w:rPr>
          <w:rFonts w:eastAsia="AdvGulliv-R" w:cs="Times New Roman"/>
          <w:color w:val="000000"/>
          <w:szCs w:val="24"/>
          <w:vertAlign w:val="subscript"/>
        </w:rPr>
        <w:t>y</w:t>
      </w:r>
      <w:bookmarkEnd w:id="1"/>
      <w:proofErr w:type="spellEnd"/>
      <w:r w:rsidRPr="00154D84">
        <w:rPr>
          <w:rFonts w:eastAsia="AdvGulliv-R" w:cs="Times New Roman"/>
          <w:color w:val="000000"/>
          <w:szCs w:val="24"/>
        </w:rPr>
        <w:t xml:space="preserve"> =Experimental yield (%); </w:t>
      </w:r>
      <w:bookmarkStart w:id="2" w:name="_Hlk57388079"/>
      <w:r w:rsidRPr="00154D84">
        <w:rPr>
          <w:rFonts w:eastAsia="AdvGulliv-R" w:cs="Times New Roman"/>
          <w:color w:val="000000"/>
          <w:szCs w:val="24"/>
        </w:rPr>
        <w:t>P</w:t>
      </w:r>
      <w:r w:rsidRPr="00154D84">
        <w:rPr>
          <w:rFonts w:eastAsia="AdvGulliv-R" w:cs="Times New Roman"/>
          <w:color w:val="000000"/>
          <w:szCs w:val="24"/>
          <w:vertAlign w:val="subscript"/>
        </w:rPr>
        <w:t>YRSM</w:t>
      </w:r>
      <w:bookmarkEnd w:id="2"/>
      <w:r w:rsidRPr="00154D84">
        <w:rPr>
          <w:rFonts w:eastAsia="AdvGulliv-R" w:cs="Times New Roman"/>
          <w:color w:val="000000"/>
          <w:szCs w:val="24"/>
        </w:rPr>
        <w:t xml:space="preserve">  =RSM predicted yield (%); P</w:t>
      </w:r>
      <w:r w:rsidRPr="00154D84">
        <w:rPr>
          <w:rFonts w:eastAsia="AdvGulliv-R" w:cs="Times New Roman"/>
          <w:color w:val="000000"/>
          <w:szCs w:val="24"/>
          <w:vertAlign w:val="subscript"/>
        </w:rPr>
        <w:t>YHM</w:t>
      </w:r>
      <w:r w:rsidRPr="00154D84">
        <w:rPr>
          <w:rFonts w:eastAsia="AdvGulliv-R" w:cs="Times New Roman"/>
          <w:color w:val="000000"/>
          <w:szCs w:val="24"/>
        </w:rPr>
        <w:t xml:space="preserve">  = hybrid model predicted yield (%);  </w:t>
      </w:r>
      <w:bookmarkStart w:id="3" w:name="_Hlk57387975"/>
      <w:r w:rsidRPr="00154D84">
        <w:rPr>
          <w:rFonts w:eastAsia="AdvGulliv-R" w:cs="Times New Roman"/>
          <w:color w:val="000000"/>
          <w:szCs w:val="24"/>
        </w:rPr>
        <w:t xml:space="preserve">% error </w:t>
      </w:r>
      <w:proofErr w:type="spellStart"/>
      <w:r w:rsidRPr="00154D84">
        <w:rPr>
          <w:rFonts w:eastAsia="AdvGulliv-R" w:cs="Times New Roman"/>
          <w:color w:val="000000"/>
          <w:szCs w:val="24"/>
        </w:rPr>
        <w:t>wrt</w:t>
      </w:r>
      <w:proofErr w:type="spellEnd"/>
      <w:r w:rsidRPr="00154D84">
        <w:rPr>
          <w:rFonts w:eastAsia="AdvGulliv-R" w:cs="Times New Roman"/>
          <w:color w:val="000000"/>
          <w:szCs w:val="24"/>
        </w:rPr>
        <w:t xml:space="preserve">. RSM model = % error of RSM model with respect to </w:t>
      </w:r>
      <w:proofErr w:type="spellStart"/>
      <w:r w:rsidRPr="00154D84">
        <w:rPr>
          <w:rFonts w:eastAsia="AdvGulliv-R" w:cs="Times New Roman"/>
          <w:color w:val="000000"/>
          <w:szCs w:val="24"/>
        </w:rPr>
        <w:t>Ey</w:t>
      </w:r>
      <w:proofErr w:type="spellEnd"/>
      <w:r w:rsidRPr="00154D84">
        <w:rPr>
          <w:rFonts w:eastAsia="AdvGulliv-R" w:cs="Times New Roman"/>
          <w:color w:val="000000"/>
          <w:szCs w:val="24"/>
        </w:rPr>
        <w:t xml:space="preserve">; </w:t>
      </w:r>
      <w:bookmarkEnd w:id="3"/>
      <w:r w:rsidRPr="00154D84">
        <w:rPr>
          <w:rFonts w:eastAsia="AdvGulliv-R" w:cs="Times New Roman"/>
          <w:color w:val="000000"/>
          <w:szCs w:val="24"/>
        </w:rPr>
        <w:t xml:space="preserve">% error </w:t>
      </w:r>
      <w:proofErr w:type="spellStart"/>
      <w:r w:rsidRPr="00154D84">
        <w:rPr>
          <w:rFonts w:eastAsia="AdvGulliv-R" w:cs="Times New Roman"/>
          <w:color w:val="000000"/>
          <w:szCs w:val="24"/>
        </w:rPr>
        <w:t>wrt</w:t>
      </w:r>
      <w:proofErr w:type="spellEnd"/>
      <w:r w:rsidRPr="00154D84">
        <w:rPr>
          <w:rFonts w:eastAsia="AdvGulliv-R" w:cs="Times New Roman"/>
          <w:color w:val="000000"/>
          <w:szCs w:val="24"/>
        </w:rPr>
        <w:t xml:space="preserve">. RSM model = % error of hybrid models with respect to </w:t>
      </w:r>
      <w:proofErr w:type="spellStart"/>
      <w:r w:rsidRPr="00154D84">
        <w:rPr>
          <w:rFonts w:eastAsia="AdvGulliv-R" w:cs="Times New Roman"/>
          <w:color w:val="000000"/>
          <w:szCs w:val="24"/>
        </w:rPr>
        <w:t>E</w:t>
      </w:r>
      <w:r w:rsidRPr="00154D84">
        <w:rPr>
          <w:rFonts w:eastAsia="AdvGulliv-R" w:cs="Times New Roman"/>
          <w:color w:val="000000"/>
          <w:szCs w:val="24"/>
          <w:vertAlign w:val="subscript"/>
        </w:rPr>
        <w:t>y</w:t>
      </w:r>
      <w:proofErr w:type="spellEnd"/>
    </w:p>
    <w:p w14:paraId="2C3B7E83" w14:textId="1A0C8284" w:rsidR="00BA55D9" w:rsidRPr="00154D84" w:rsidRDefault="00BA55D9" w:rsidP="006812E4">
      <w:pPr>
        <w:tabs>
          <w:tab w:val="left" w:pos="485"/>
        </w:tabs>
        <w:rPr>
          <w:rFonts w:cs="Times New Roman"/>
          <w:szCs w:val="24"/>
        </w:rPr>
      </w:pPr>
    </w:p>
    <w:p w14:paraId="6CF7B2A7" w14:textId="16AA12E1" w:rsidR="00BA55D9" w:rsidRPr="00154D84" w:rsidRDefault="00BA55D9" w:rsidP="006812E4">
      <w:pPr>
        <w:tabs>
          <w:tab w:val="left" w:pos="485"/>
        </w:tabs>
        <w:rPr>
          <w:rFonts w:cs="Times New Roman"/>
          <w:szCs w:val="24"/>
        </w:rPr>
      </w:pPr>
    </w:p>
    <w:p w14:paraId="15A2F4C4" w14:textId="1262D8F6" w:rsidR="00BA55D9" w:rsidRPr="00154D84" w:rsidRDefault="00BA55D9" w:rsidP="006812E4">
      <w:pPr>
        <w:tabs>
          <w:tab w:val="left" w:pos="485"/>
        </w:tabs>
        <w:rPr>
          <w:rFonts w:cs="Times New Roman"/>
          <w:szCs w:val="24"/>
        </w:rPr>
      </w:pPr>
    </w:p>
    <w:p w14:paraId="752A205E" w14:textId="5B82EE79" w:rsidR="00BA55D9" w:rsidRPr="00154D84" w:rsidRDefault="00BA55D9" w:rsidP="006812E4">
      <w:pPr>
        <w:tabs>
          <w:tab w:val="left" w:pos="485"/>
        </w:tabs>
        <w:rPr>
          <w:rFonts w:cs="Times New Roman"/>
          <w:szCs w:val="24"/>
        </w:rPr>
      </w:pPr>
    </w:p>
    <w:p w14:paraId="49038786" w14:textId="77777777" w:rsidR="00BA55D9" w:rsidRPr="00154D84" w:rsidRDefault="00BA55D9" w:rsidP="006812E4">
      <w:pPr>
        <w:tabs>
          <w:tab w:val="left" w:pos="485"/>
        </w:tabs>
        <w:rPr>
          <w:rFonts w:cs="Times New Roman"/>
          <w:szCs w:val="24"/>
        </w:rPr>
      </w:pPr>
    </w:p>
    <w:p w14:paraId="40341075" w14:textId="0738657A" w:rsidR="00BA55D9" w:rsidRPr="00154D84" w:rsidRDefault="00BA55D9" w:rsidP="00BA55D9">
      <w:pPr>
        <w:autoSpaceDE w:val="0"/>
        <w:autoSpaceDN w:val="0"/>
        <w:adjustRightInd w:val="0"/>
        <w:spacing w:after="0"/>
        <w:jc w:val="both"/>
        <w:rPr>
          <w:rFonts w:eastAsia="AdvGulliv-R" w:cs="Times New Roman"/>
          <w:b/>
          <w:bCs/>
          <w:color w:val="000000"/>
          <w:szCs w:val="24"/>
        </w:rPr>
      </w:pPr>
      <w:r w:rsidRPr="00154D84">
        <w:rPr>
          <w:rFonts w:eastAsia="AdvGulliv-R" w:cs="Times New Roman"/>
          <w:b/>
          <w:bCs/>
          <w:color w:val="000000"/>
          <w:szCs w:val="24"/>
        </w:rPr>
        <w:t>T</w:t>
      </w:r>
      <w:r w:rsidR="008466CE" w:rsidRPr="00154D84">
        <w:rPr>
          <w:rFonts w:eastAsia="AdvGulliv-R" w:cs="Times New Roman"/>
          <w:b/>
          <w:bCs/>
          <w:color w:val="000000"/>
          <w:szCs w:val="24"/>
        </w:rPr>
        <w:t>2</w:t>
      </w:r>
      <w:r w:rsidRPr="00154D84">
        <w:rPr>
          <w:rFonts w:eastAsia="AdvGulliv-R" w:cs="Times New Roman"/>
          <w:b/>
          <w:bCs/>
          <w:color w:val="000000"/>
          <w:szCs w:val="24"/>
        </w:rPr>
        <w:t>. Properties of TSOME produced</w:t>
      </w:r>
    </w:p>
    <w:tbl>
      <w:tblPr>
        <w:tblStyle w:val="TableGrid"/>
        <w:tblpPr w:leftFromText="180" w:rightFromText="180" w:vertAnchor="text" w:tblpY="1"/>
        <w:tblOverlap w:val="never"/>
        <w:tblW w:w="776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7"/>
        <w:gridCol w:w="888"/>
        <w:gridCol w:w="813"/>
        <w:gridCol w:w="1275"/>
        <w:gridCol w:w="1276"/>
        <w:gridCol w:w="1701"/>
      </w:tblGrid>
      <w:tr w:rsidR="00BA55D9" w:rsidRPr="00154D84" w14:paraId="1AC191B4" w14:textId="77777777" w:rsidTr="002903A8">
        <w:tc>
          <w:tcPr>
            <w:tcW w:w="1807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2868333E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b/>
                <w:bCs/>
                <w:szCs w:val="24"/>
              </w:rPr>
            </w:pPr>
            <w:r w:rsidRPr="00154D84">
              <w:rPr>
                <w:rFonts w:cs="Times New Roman"/>
                <w:b/>
                <w:bCs/>
                <w:szCs w:val="24"/>
              </w:rPr>
              <w:t>Property</w:t>
            </w:r>
          </w:p>
        </w:tc>
        <w:tc>
          <w:tcPr>
            <w:tcW w:w="88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4082AA17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b/>
                <w:bCs/>
                <w:szCs w:val="24"/>
              </w:rPr>
            </w:pPr>
            <w:r w:rsidRPr="00154D84">
              <w:rPr>
                <w:rFonts w:cs="Times New Roman"/>
                <w:b/>
                <w:bCs/>
                <w:szCs w:val="24"/>
              </w:rPr>
              <w:t>Unit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6FC402A7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b/>
                <w:bCs/>
                <w:szCs w:val="24"/>
              </w:rPr>
            </w:pPr>
            <w:r w:rsidRPr="00154D84">
              <w:rPr>
                <w:rFonts w:cs="Times New Roman"/>
                <w:b/>
                <w:bCs/>
                <w:szCs w:val="24"/>
              </w:rPr>
              <w:t>B0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4DA6B9C0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b/>
                <w:bCs/>
                <w:szCs w:val="24"/>
              </w:rPr>
            </w:pPr>
            <w:r w:rsidRPr="00154D84">
              <w:rPr>
                <w:rFonts w:cs="Times New Roman"/>
                <w:b/>
                <w:bCs/>
                <w:szCs w:val="24"/>
              </w:rPr>
              <w:t>TSOME produced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1030E8F9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b/>
                <w:bCs/>
                <w:szCs w:val="24"/>
              </w:rPr>
            </w:pPr>
            <w:r w:rsidRPr="00154D84">
              <w:rPr>
                <w:rFonts w:cs="Times New Roman"/>
                <w:b/>
                <w:bCs/>
                <w:szCs w:val="24"/>
              </w:rPr>
              <w:t>ASTM Standard D6751-02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3F66535A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b/>
                <w:bCs/>
                <w:szCs w:val="24"/>
              </w:rPr>
            </w:pPr>
            <w:r w:rsidRPr="00154D84">
              <w:rPr>
                <w:rFonts w:cs="Times New Roman"/>
                <w:b/>
                <w:bCs/>
                <w:szCs w:val="24"/>
              </w:rPr>
              <w:t>EU Standard</w:t>
            </w:r>
          </w:p>
          <w:p w14:paraId="539874B1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b/>
                <w:bCs/>
                <w:szCs w:val="24"/>
              </w:rPr>
            </w:pPr>
            <w:r w:rsidRPr="00154D84">
              <w:rPr>
                <w:rFonts w:cs="Times New Roman"/>
                <w:b/>
                <w:bCs/>
                <w:szCs w:val="24"/>
              </w:rPr>
              <w:t>EN14214</w:t>
            </w:r>
          </w:p>
        </w:tc>
      </w:tr>
      <w:tr w:rsidR="00BA55D9" w:rsidRPr="00154D84" w14:paraId="1D41FD68" w14:textId="77777777" w:rsidTr="002903A8">
        <w:tc>
          <w:tcPr>
            <w:tcW w:w="1807" w:type="dxa"/>
            <w:tcBorders>
              <w:top w:val="single" w:sz="4" w:space="0" w:color="auto"/>
            </w:tcBorders>
            <w:hideMark/>
          </w:tcPr>
          <w:p w14:paraId="0EFF7358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Density; 15 °C</w:t>
            </w:r>
          </w:p>
        </w:tc>
        <w:tc>
          <w:tcPr>
            <w:tcW w:w="888" w:type="dxa"/>
            <w:tcBorders>
              <w:top w:val="single" w:sz="4" w:space="0" w:color="auto"/>
            </w:tcBorders>
            <w:hideMark/>
          </w:tcPr>
          <w:p w14:paraId="78F8BF59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kg/m</w:t>
            </w:r>
            <w:r w:rsidRPr="00154D84">
              <w:rPr>
                <w:rFonts w:cs="Times New Roman"/>
                <w:szCs w:val="24"/>
                <w:vertAlign w:val="superscript"/>
              </w:rPr>
              <w:t>3</w:t>
            </w:r>
          </w:p>
        </w:tc>
        <w:tc>
          <w:tcPr>
            <w:tcW w:w="813" w:type="dxa"/>
            <w:tcBorders>
              <w:top w:val="single" w:sz="4" w:space="0" w:color="auto"/>
            </w:tcBorders>
            <w:hideMark/>
          </w:tcPr>
          <w:p w14:paraId="79D1A500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850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hideMark/>
          </w:tcPr>
          <w:p w14:paraId="7AB3F1F3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891.10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hideMark/>
          </w:tcPr>
          <w:p w14:paraId="6455E858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NS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hideMark/>
          </w:tcPr>
          <w:p w14:paraId="4EBF558E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860 – 900</w:t>
            </w:r>
          </w:p>
        </w:tc>
      </w:tr>
      <w:tr w:rsidR="00BA55D9" w:rsidRPr="00154D84" w14:paraId="257FC180" w14:textId="77777777" w:rsidTr="002903A8">
        <w:tc>
          <w:tcPr>
            <w:tcW w:w="1807" w:type="dxa"/>
            <w:hideMark/>
          </w:tcPr>
          <w:p w14:paraId="07A349F0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Kinematic viscosity; 40 °C</w:t>
            </w:r>
          </w:p>
        </w:tc>
        <w:tc>
          <w:tcPr>
            <w:tcW w:w="888" w:type="dxa"/>
            <w:hideMark/>
          </w:tcPr>
          <w:p w14:paraId="1E5836C9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mm</w:t>
            </w:r>
            <w:r w:rsidRPr="00154D84">
              <w:rPr>
                <w:rFonts w:cs="Times New Roman"/>
                <w:szCs w:val="24"/>
                <w:vertAlign w:val="superscript"/>
              </w:rPr>
              <w:t>2</w:t>
            </w:r>
            <w:r w:rsidRPr="00154D84">
              <w:rPr>
                <w:rFonts w:cs="Times New Roman"/>
                <w:szCs w:val="24"/>
              </w:rPr>
              <w:t>/s</w:t>
            </w:r>
          </w:p>
        </w:tc>
        <w:tc>
          <w:tcPr>
            <w:tcW w:w="813" w:type="dxa"/>
            <w:hideMark/>
          </w:tcPr>
          <w:p w14:paraId="393A7225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3.61</w:t>
            </w:r>
          </w:p>
        </w:tc>
        <w:tc>
          <w:tcPr>
            <w:tcW w:w="1275" w:type="dxa"/>
            <w:hideMark/>
          </w:tcPr>
          <w:p w14:paraId="1239C6F7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3.87</w:t>
            </w:r>
          </w:p>
        </w:tc>
        <w:tc>
          <w:tcPr>
            <w:tcW w:w="1276" w:type="dxa"/>
            <w:hideMark/>
          </w:tcPr>
          <w:p w14:paraId="4D92BD2F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1.9 - 6.0</w:t>
            </w:r>
          </w:p>
        </w:tc>
        <w:tc>
          <w:tcPr>
            <w:tcW w:w="1701" w:type="dxa"/>
            <w:hideMark/>
          </w:tcPr>
          <w:p w14:paraId="11708A8B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3.5 – 5.0</w:t>
            </w:r>
          </w:p>
        </w:tc>
      </w:tr>
      <w:tr w:rsidR="00BA55D9" w:rsidRPr="00154D84" w14:paraId="482FB017" w14:textId="77777777" w:rsidTr="002903A8">
        <w:tc>
          <w:tcPr>
            <w:tcW w:w="1807" w:type="dxa"/>
            <w:hideMark/>
          </w:tcPr>
          <w:p w14:paraId="312F1E86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Flash point</w:t>
            </w:r>
          </w:p>
        </w:tc>
        <w:tc>
          <w:tcPr>
            <w:tcW w:w="888" w:type="dxa"/>
            <w:hideMark/>
          </w:tcPr>
          <w:p w14:paraId="77B2B80B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°C</w:t>
            </w:r>
          </w:p>
        </w:tc>
        <w:tc>
          <w:tcPr>
            <w:tcW w:w="813" w:type="dxa"/>
            <w:hideMark/>
          </w:tcPr>
          <w:p w14:paraId="1E4B7522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75</w:t>
            </w:r>
          </w:p>
        </w:tc>
        <w:tc>
          <w:tcPr>
            <w:tcW w:w="1275" w:type="dxa"/>
            <w:hideMark/>
          </w:tcPr>
          <w:p w14:paraId="4FD96BFF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126</w:t>
            </w:r>
          </w:p>
        </w:tc>
        <w:tc>
          <w:tcPr>
            <w:tcW w:w="1276" w:type="dxa"/>
            <w:hideMark/>
          </w:tcPr>
          <w:p w14:paraId="6310FCE3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130 min</w:t>
            </w:r>
          </w:p>
        </w:tc>
        <w:tc>
          <w:tcPr>
            <w:tcW w:w="1701" w:type="dxa"/>
            <w:hideMark/>
          </w:tcPr>
          <w:p w14:paraId="1DC275D8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120 min</w:t>
            </w:r>
          </w:p>
        </w:tc>
      </w:tr>
      <w:tr w:rsidR="00BA55D9" w:rsidRPr="005263B8" w14:paraId="3E01AC7F" w14:textId="77777777" w:rsidTr="002903A8">
        <w:tc>
          <w:tcPr>
            <w:tcW w:w="1807" w:type="dxa"/>
          </w:tcPr>
          <w:p w14:paraId="68834D47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Lower heating value (MJ/kg)</w:t>
            </w:r>
          </w:p>
        </w:tc>
        <w:tc>
          <w:tcPr>
            <w:tcW w:w="888" w:type="dxa"/>
          </w:tcPr>
          <w:p w14:paraId="10387E5A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</w:p>
        </w:tc>
        <w:tc>
          <w:tcPr>
            <w:tcW w:w="813" w:type="dxa"/>
          </w:tcPr>
          <w:p w14:paraId="62540933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43.78</w:t>
            </w:r>
          </w:p>
        </w:tc>
        <w:tc>
          <w:tcPr>
            <w:tcW w:w="1275" w:type="dxa"/>
          </w:tcPr>
          <w:p w14:paraId="4CF1E6CF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42.53</w:t>
            </w:r>
          </w:p>
        </w:tc>
        <w:tc>
          <w:tcPr>
            <w:tcW w:w="1276" w:type="dxa"/>
          </w:tcPr>
          <w:p w14:paraId="773061A5" w14:textId="77777777" w:rsidR="00BA55D9" w:rsidRPr="00154D84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-</w:t>
            </w:r>
          </w:p>
        </w:tc>
        <w:tc>
          <w:tcPr>
            <w:tcW w:w="1701" w:type="dxa"/>
          </w:tcPr>
          <w:p w14:paraId="161EFDF7" w14:textId="77777777" w:rsidR="00BA55D9" w:rsidRPr="005263B8" w:rsidRDefault="00BA55D9" w:rsidP="002903A8">
            <w:pPr>
              <w:tabs>
                <w:tab w:val="left" w:pos="2814"/>
              </w:tabs>
              <w:spacing w:before="0" w:after="0"/>
              <w:rPr>
                <w:rFonts w:cs="Times New Roman"/>
                <w:szCs w:val="24"/>
              </w:rPr>
            </w:pPr>
            <w:r w:rsidRPr="00154D84">
              <w:rPr>
                <w:rFonts w:cs="Times New Roman"/>
                <w:szCs w:val="24"/>
              </w:rPr>
              <w:t>-</w:t>
            </w:r>
          </w:p>
        </w:tc>
      </w:tr>
    </w:tbl>
    <w:p w14:paraId="61434DB7" w14:textId="77777777" w:rsidR="00BA55D9" w:rsidRPr="005263B8" w:rsidRDefault="00BA55D9" w:rsidP="00BA55D9">
      <w:pPr>
        <w:rPr>
          <w:rFonts w:cs="Times New Roman"/>
          <w:szCs w:val="24"/>
        </w:rPr>
      </w:pPr>
    </w:p>
    <w:p w14:paraId="6E094D8E" w14:textId="77777777" w:rsidR="00BA55D9" w:rsidRPr="005263B8" w:rsidRDefault="00BA55D9" w:rsidP="00BA55D9">
      <w:pPr>
        <w:rPr>
          <w:rFonts w:cs="Times New Roman"/>
          <w:szCs w:val="24"/>
        </w:rPr>
      </w:pPr>
    </w:p>
    <w:p w14:paraId="75F125E3" w14:textId="77777777" w:rsidR="00BA55D9" w:rsidRPr="005263B8" w:rsidRDefault="00BA55D9" w:rsidP="00BA55D9">
      <w:pPr>
        <w:rPr>
          <w:rFonts w:cs="Times New Roman"/>
          <w:szCs w:val="24"/>
        </w:rPr>
      </w:pPr>
    </w:p>
    <w:p w14:paraId="3F47657C" w14:textId="77777777" w:rsidR="00BA55D9" w:rsidRPr="005263B8" w:rsidRDefault="00BA55D9" w:rsidP="00BA55D9">
      <w:pPr>
        <w:rPr>
          <w:rFonts w:cs="Times New Roman"/>
          <w:szCs w:val="24"/>
        </w:rPr>
      </w:pPr>
    </w:p>
    <w:p w14:paraId="310D0ECE" w14:textId="77777777" w:rsidR="00BA55D9" w:rsidRPr="005263B8" w:rsidRDefault="00BA55D9" w:rsidP="00BA55D9">
      <w:pPr>
        <w:rPr>
          <w:rFonts w:cs="Times New Roman"/>
          <w:szCs w:val="24"/>
        </w:rPr>
      </w:pPr>
    </w:p>
    <w:p w14:paraId="4C6D74B7" w14:textId="77777777" w:rsidR="00BA55D9" w:rsidRPr="006812E4" w:rsidRDefault="00BA55D9" w:rsidP="006812E4">
      <w:pPr>
        <w:tabs>
          <w:tab w:val="left" w:pos="485"/>
        </w:tabs>
        <w:rPr>
          <w:rFonts w:cs="Times New Roman"/>
          <w:szCs w:val="24"/>
        </w:rPr>
      </w:pPr>
    </w:p>
    <w:sectPr w:rsidR="00BA55D9" w:rsidRPr="006812E4" w:rsidSect="00707C7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pgSz w:w="12240" w:h="15840"/>
      <w:pgMar w:top="1138" w:right="1181" w:bottom="1138" w:left="1282" w:header="283" w:footer="51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D1EBC4" w14:textId="77777777" w:rsidR="00312551" w:rsidRDefault="00312551" w:rsidP="00117666">
      <w:pPr>
        <w:spacing w:after="0"/>
      </w:pPr>
      <w:r>
        <w:separator/>
      </w:r>
    </w:p>
  </w:endnote>
  <w:endnote w:type="continuationSeparator" w:id="0">
    <w:p w14:paraId="4B5F1652" w14:textId="77777777" w:rsidR="00312551" w:rsidRDefault="00312551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dvGulliv-R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3D3D87" w14:textId="77777777" w:rsidR="00A40732" w:rsidRPr="00577C4C" w:rsidRDefault="00A40732">
    <w:pPr>
      <w:pStyle w:val="Footer"/>
      <w:rPr>
        <w:color w:val="C00000"/>
        <w:szCs w:val="24"/>
      </w:rPr>
    </w:pPr>
    <w:r w:rsidRPr="00577C4C">
      <w:rPr>
        <w:noProof/>
        <w:color w:val="C00000"/>
        <w:szCs w:val="24"/>
        <w:lang w:val="en-GB" w:eastAsia="en-GB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31D8D0F9" wp14:editId="65D5B02E">
              <wp:simplePos x="0" y="0"/>
              <wp:positionH relativeFrom="column">
                <wp:posOffset>-108280</wp:posOffset>
              </wp:positionH>
              <wp:positionV relativeFrom="paragraph">
                <wp:posOffset>-58420</wp:posOffset>
              </wp:positionV>
              <wp:extent cx="3672231" cy="1403985"/>
              <wp:effectExtent l="0" t="0" r="4445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2231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2EE841" w14:textId="77777777" w:rsidR="00A40732" w:rsidRPr="00E9561B" w:rsidRDefault="00A40732">
                          <w:pPr>
                            <w:rPr>
                              <w:color w:val="C00000"/>
                            </w:rPr>
                          </w:pPr>
                          <w:r w:rsidRPr="00E9561B">
                            <w:rPr>
                              <w:color w:val="C00000"/>
                            </w:rPr>
                            <w:t>This is a provisional file, not the final typeset article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1D8D0F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0" type="#_x0000_t202" style="position:absolute;margin-left:-8.55pt;margin-top:-4.6pt;width:289.15pt;height:110.55pt;z-index:2516838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" stroked="f">
              <v:textbox style="mso-fit-shape-to-text:t">
                <w:txbxContent>
                  <w:p w14:paraId="462EE841" w14:textId="77777777" w:rsidR="00CD2ABF" w:rsidRPr="00E9561B" w:rsidRDefault="00CD2ABF">
                    <w:pPr>
                      <w:rPr>
                        <w:color w:val="C00000"/>
                      </w:rPr>
                    </w:pPr>
                    <w:r w:rsidRPr="00E9561B">
                      <w:rPr>
                        <w:color w:val="C00000"/>
                      </w:rPr>
                      <w:t>This is a provisional file, not the final typeset article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1D4B8BD" wp14:editId="68C0174E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14951C5" w14:textId="77777777" w:rsidR="00A40732" w:rsidRPr="00577C4C" w:rsidRDefault="00A40732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Pr="0088513A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4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D4B8BD" id="Text Box 1" o:spid="_x0000_s1031" type="#_x0000_t202" style="position:absolute;margin-left:67.6pt;margin-top:0;width:118.8pt;height:31.15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" filled="f" stroked="f" strokeweight=".5pt">
              <v:textbox style="mso-fit-shape-to-text:t">
                <w:txbxContent>
                  <w:p w14:paraId="214951C5" w14:textId="77777777" w:rsidR="00CD2ABF" w:rsidRPr="00577C4C" w:rsidRDefault="00CD2ABF">
                    <w:pPr>
                      <w:pStyle w:val="Footer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Pr="0088513A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4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70BFF2" w14:textId="77777777" w:rsidR="00A40732" w:rsidRPr="00577C4C" w:rsidRDefault="00A40732">
    <w:pPr>
      <w:pStyle w:val="Footer"/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2C4AF3B6" wp14:editId="527467EE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4D070C5" w14:textId="77777777" w:rsidR="00A40732" w:rsidRPr="00577C4C" w:rsidRDefault="00A40732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Pr="0088513A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4AF3B6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32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" filled="f" stroked="f" strokeweight=".5pt">
              <v:textbox style="mso-fit-shape-to-text:t">
                <w:txbxContent>
                  <w:p w14:paraId="74D070C5" w14:textId="77777777" w:rsidR="00CD2ABF" w:rsidRPr="00577C4C" w:rsidRDefault="00CD2ABF">
                    <w:pPr>
                      <w:pStyle w:val="Footer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Pr="0088513A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31692C" w14:textId="77777777" w:rsidR="00312551" w:rsidRDefault="00312551" w:rsidP="00117666">
      <w:pPr>
        <w:spacing w:after="0"/>
      </w:pPr>
      <w:r>
        <w:separator/>
      </w:r>
    </w:p>
  </w:footnote>
  <w:footnote w:type="continuationSeparator" w:id="0">
    <w:p w14:paraId="1BE2FEE1" w14:textId="77777777" w:rsidR="00312551" w:rsidRDefault="00312551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613A34" w14:textId="77777777" w:rsidR="00A40732" w:rsidRPr="007E3148" w:rsidRDefault="00A40732" w:rsidP="00A53000">
    <w:pPr>
      <w:pStyle w:val="Header"/>
    </w:pPr>
    <w:r w:rsidRPr="007E3148">
      <w:ptab w:relativeTo="margin" w:alignment="center" w:leader="none"/>
    </w:r>
    <w:r w:rsidRPr="007E3148">
      <w:ptab w:relativeTo="margin" w:alignment="right" w:leader="none"/>
    </w:r>
    <w:r w:rsidRPr="007E3148">
      <w:t>Running Title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D8A4BC" w14:textId="77777777" w:rsidR="00A40732" w:rsidRPr="00A53000" w:rsidRDefault="00A40732" w:rsidP="00A53000">
    <w:pPr>
      <w:pStyle w:val="Header"/>
    </w:pPr>
    <w:r w:rsidRPr="007E3148">
      <w:ptab w:relativeTo="margin" w:alignment="center" w:leader="none"/>
    </w:r>
    <w:r w:rsidRPr="007E3148">
      <w:ptab w:relativeTo="margin" w:alignment="right" w:leader="none"/>
    </w:r>
    <w:r w:rsidRPr="00A53000">
      <w:t>Running Title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2F27F1" w14:textId="77777777" w:rsidR="00A40732" w:rsidRDefault="00A40732" w:rsidP="00A53000">
    <w:pPr>
      <w:pStyle w:val="Header"/>
    </w:pPr>
    <w:r w:rsidRPr="005A1D84">
      <w:rPr>
        <w:noProof/>
        <w:color w:val="A6A6A6" w:themeColor="background1" w:themeShade="A6"/>
        <w:lang w:val="en-GB" w:eastAsia="en-GB"/>
      </w:rPr>
      <w:drawing>
        <wp:inline distT="0" distB="0" distL="0" distR="0" wp14:anchorId="56C3F4FE" wp14:editId="369AA4D1">
          <wp:extent cx="1382534" cy="497091"/>
          <wp:effectExtent l="0" t="0" r="0" b="0"/>
          <wp:docPr id="6" name="Picture 6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666"/>
    <w:multiLevelType w:val="multilevel"/>
    <w:tmpl w:val="44328928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A03CD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EC0601A"/>
    <w:multiLevelType w:val="multilevel"/>
    <w:tmpl w:val="C6A8CCEA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4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02A7CAC"/>
    <w:multiLevelType w:val="multilevel"/>
    <w:tmpl w:val="C6A8CCEA"/>
    <w:numStyleLink w:val="Headings"/>
  </w:abstractNum>
  <w:abstractNum w:abstractNumId="6" w15:restartNumberingAfterBreak="0">
    <w:nsid w:val="36D30736"/>
    <w:multiLevelType w:val="hybridMultilevel"/>
    <w:tmpl w:val="BC1E7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17787E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AE92CDE"/>
    <w:multiLevelType w:val="hybridMultilevel"/>
    <w:tmpl w:val="294E0C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1539C0"/>
    <w:multiLevelType w:val="hybridMultilevel"/>
    <w:tmpl w:val="675E0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8E502C"/>
    <w:multiLevelType w:val="hybridMultilevel"/>
    <w:tmpl w:val="C2165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216449"/>
    <w:multiLevelType w:val="hybridMultilevel"/>
    <w:tmpl w:val="60E244E0"/>
    <w:lvl w:ilvl="0" w:tplc="BB925A6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113DE"/>
    <w:multiLevelType w:val="multilevel"/>
    <w:tmpl w:val="ADB20C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290D83"/>
    <w:multiLevelType w:val="hybridMultilevel"/>
    <w:tmpl w:val="D1E4BA92"/>
    <w:lvl w:ilvl="0" w:tplc="E9807BE6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BC6F29"/>
    <w:multiLevelType w:val="multilevel"/>
    <w:tmpl w:val="C6A8CCEA"/>
    <w:numStyleLink w:val="Headings"/>
  </w:abstractNum>
  <w:abstractNum w:abstractNumId="17" w15:restartNumberingAfterBreak="0">
    <w:nsid w:val="7F983756"/>
    <w:multiLevelType w:val="multilevel"/>
    <w:tmpl w:val="F300CEF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8"/>
  </w:num>
  <w:num w:numId="8">
    <w:abstractNumId w:val="6"/>
  </w:num>
  <w:num w:numId="9">
    <w:abstractNumId w:val="9"/>
  </w:num>
  <w:num w:numId="10">
    <w:abstractNumId w:val="7"/>
  </w:num>
  <w:num w:numId="11">
    <w:abstractNumId w:val="2"/>
  </w:num>
  <w:num w:numId="12">
    <w:abstractNumId w:val="17"/>
  </w:num>
  <w:num w:numId="13">
    <w:abstractNumId w:val="12"/>
  </w:num>
  <w:num w:numId="14">
    <w:abstractNumId w:val="4"/>
  </w:num>
  <w:num w:numId="15">
    <w:abstractNumId w:val="11"/>
  </w:num>
  <w:num w:numId="16">
    <w:abstractNumId w:val="14"/>
  </w:num>
  <w:num w:numId="17">
    <w:abstractNumId w:val="3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16"/>
  </w:num>
  <w:num w:numId="21">
    <w:abstractNumId w:val="3"/>
  </w:num>
  <w:num w:numId="22">
    <w:abstractNumId w:val="3"/>
    <w:lvlOverride w:ilvl="0">
      <w:startOverride w:val="1"/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pStyle w:val="Heading3"/>
        <w:lvlText w:val=""/>
        <w:lvlJc w:val="left"/>
      </w:lvl>
    </w:lvlOverride>
    <w:lvlOverride w:ilvl="3">
      <w:startOverride w:val="1"/>
      <w:lvl w:ilvl="3">
        <w:start w:val="1"/>
        <w:numFmt w:val="decimal"/>
        <w:pStyle w:val="Heading4"/>
        <w:lvlText w:val=""/>
        <w:lvlJc w:val="left"/>
      </w:lvl>
    </w:lvlOverride>
    <w:lvlOverride w:ilvl="4">
      <w:startOverride w:val="1"/>
      <w:lvl w:ilvl="4">
        <w:start w:val="1"/>
        <w:numFmt w:val="decimal"/>
        <w:pStyle w:val="Heading5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TY3MzA1MTc3NzAzMjFR0lEKTi0uzszPAykwrgUAlVrq7SwAAAA="/>
  </w:docVars>
  <w:rsids>
    <w:rsidRoot w:val="00681821"/>
    <w:rsid w:val="000020D1"/>
    <w:rsid w:val="0000408F"/>
    <w:rsid w:val="00007297"/>
    <w:rsid w:val="00011CC1"/>
    <w:rsid w:val="00015D0D"/>
    <w:rsid w:val="00015EE9"/>
    <w:rsid w:val="00030AF2"/>
    <w:rsid w:val="00034304"/>
    <w:rsid w:val="00035434"/>
    <w:rsid w:val="00045678"/>
    <w:rsid w:val="000458E4"/>
    <w:rsid w:val="00052817"/>
    <w:rsid w:val="00063D84"/>
    <w:rsid w:val="0006636D"/>
    <w:rsid w:val="00070AA9"/>
    <w:rsid w:val="00075F8B"/>
    <w:rsid w:val="00077D53"/>
    <w:rsid w:val="00081394"/>
    <w:rsid w:val="000830FC"/>
    <w:rsid w:val="000851EE"/>
    <w:rsid w:val="000A0700"/>
    <w:rsid w:val="000B34BD"/>
    <w:rsid w:val="000B37E1"/>
    <w:rsid w:val="000C2FE0"/>
    <w:rsid w:val="000C77FD"/>
    <w:rsid w:val="000C7E2A"/>
    <w:rsid w:val="000E0B0E"/>
    <w:rsid w:val="000E7B89"/>
    <w:rsid w:val="000F4CFB"/>
    <w:rsid w:val="000F56EF"/>
    <w:rsid w:val="001105E7"/>
    <w:rsid w:val="00117666"/>
    <w:rsid w:val="001223A7"/>
    <w:rsid w:val="00125CAC"/>
    <w:rsid w:val="001328AB"/>
    <w:rsid w:val="00134256"/>
    <w:rsid w:val="0013610E"/>
    <w:rsid w:val="00145DCA"/>
    <w:rsid w:val="00147395"/>
    <w:rsid w:val="00154D84"/>
    <w:rsid w:val="001552C9"/>
    <w:rsid w:val="00155A05"/>
    <w:rsid w:val="00177D84"/>
    <w:rsid w:val="001836A0"/>
    <w:rsid w:val="00193BBB"/>
    <w:rsid w:val="001964EF"/>
    <w:rsid w:val="0019721B"/>
    <w:rsid w:val="001A33D2"/>
    <w:rsid w:val="001B1A2C"/>
    <w:rsid w:val="001B2E8B"/>
    <w:rsid w:val="001C30BE"/>
    <w:rsid w:val="001C66BB"/>
    <w:rsid w:val="001D5C23"/>
    <w:rsid w:val="001D7DAF"/>
    <w:rsid w:val="001F4C07"/>
    <w:rsid w:val="00203811"/>
    <w:rsid w:val="00203F23"/>
    <w:rsid w:val="00211793"/>
    <w:rsid w:val="00212A30"/>
    <w:rsid w:val="00214867"/>
    <w:rsid w:val="00220AEA"/>
    <w:rsid w:val="00226954"/>
    <w:rsid w:val="00235841"/>
    <w:rsid w:val="0023710C"/>
    <w:rsid w:val="00246E17"/>
    <w:rsid w:val="0025162C"/>
    <w:rsid w:val="00257C2A"/>
    <w:rsid w:val="002629A3"/>
    <w:rsid w:val="00265660"/>
    <w:rsid w:val="00267D18"/>
    <w:rsid w:val="00273A52"/>
    <w:rsid w:val="00280190"/>
    <w:rsid w:val="002868E2"/>
    <w:rsid w:val="002869C3"/>
    <w:rsid w:val="002936E4"/>
    <w:rsid w:val="00296B88"/>
    <w:rsid w:val="002A60AE"/>
    <w:rsid w:val="002B6B4A"/>
    <w:rsid w:val="002C5D71"/>
    <w:rsid w:val="002C74CA"/>
    <w:rsid w:val="002D1F48"/>
    <w:rsid w:val="002D3A7B"/>
    <w:rsid w:val="002E2840"/>
    <w:rsid w:val="002E3E9D"/>
    <w:rsid w:val="002F2ADD"/>
    <w:rsid w:val="002F744D"/>
    <w:rsid w:val="0030204F"/>
    <w:rsid w:val="00303DE6"/>
    <w:rsid w:val="00306086"/>
    <w:rsid w:val="00310124"/>
    <w:rsid w:val="00312551"/>
    <w:rsid w:val="00314362"/>
    <w:rsid w:val="003155EC"/>
    <w:rsid w:val="003308DF"/>
    <w:rsid w:val="00335234"/>
    <w:rsid w:val="00345D3E"/>
    <w:rsid w:val="003544FB"/>
    <w:rsid w:val="0035523D"/>
    <w:rsid w:val="00355E8F"/>
    <w:rsid w:val="00357419"/>
    <w:rsid w:val="00365D63"/>
    <w:rsid w:val="0036793B"/>
    <w:rsid w:val="003707EE"/>
    <w:rsid w:val="00372682"/>
    <w:rsid w:val="00376CC5"/>
    <w:rsid w:val="003830CF"/>
    <w:rsid w:val="003832B1"/>
    <w:rsid w:val="003844C0"/>
    <w:rsid w:val="0039693B"/>
    <w:rsid w:val="00397049"/>
    <w:rsid w:val="003B16B2"/>
    <w:rsid w:val="003C0626"/>
    <w:rsid w:val="003C3CCB"/>
    <w:rsid w:val="003C67C2"/>
    <w:rsid w:val="003D23B1"/>
    <w:rsid w:val="003D2F2D"/>
    <w:rsid w:val="003E2209"/>
    <w:rsid w:val="003E61BA"/>
    <w:rsid w:val="003F2A1E"/>
    <w:rsid w:val="00401590"/>
    <w:rsid w:val="00401801"/>
    <w:rsid w:val="00405B73"/>
    <w:rsid w:val="00407663"/>
    <w:rsid w:val="004100B8"/>
    <w:rsid w:val="00412C88"/>
    <w:rsid w:val="00415706"/>
    <w:rsid w:val="00422C94"/>
    <w:rsid w:val="00423873"/>
    <w:rsid w:val="00445A08"/>
    <w:rsid w:val="00447374"/>
    <w:rsid w:val="00447866"/>
    <w:rsid w:val="00453A8A"/>
    <w:rsid w:val="00463E3D"/>
    <w:rsid w:val="0046438F"/>
    <w:rsid w:val="004645AE"/>
    <w:rsid w:val="004669CE"/>
    <w:rsid w:val="00474345"/>
    <w:rsid w:val="004752D3"/>
    <w:rsid w:val="0047665B"/>
    <w:rsid w:val="004818C1"/>
    <w:rsid w:val="00493D6A"/>
    <w:rsid w:val="00495242"/>
    <w:rsid w:val="004A30B3"/>
    <w:rsid w:val="004A624F"/>
    <w:rsid w:val="004B254D"/>
    <w:rsid w:val="004B2F8D"/>
    <w:rsid w:val="004C5F4F"/>
    <w:rsid w:val="004C7AB6"/>
    <w:rsid w:val="004D337C"/>
    <w:rsid w:val="004D3E33"/>
    <w:rsid w:val="004E0BD1"/>
    <w:rsid w:val="004E22CF"/>
    <w:rsid w:val="004F10C3"/>
    <w:rsid w:val="00506E37"/>
    <w:rsid w:val="00510C8B"/>
    <w:rsid w:val="005112B8"/>
    <w:rsid w:val="005250F2"/>
    <w:rsid w:val="005263B8"/>
    <w:rsid w:val="00526AFD"/>
    <w:rsid w:val="005457BC"/>
    <w:rsid w:val="00546B8A"/>
    <w:rsid w:val="00555476"/>
    <w:rsid w:val="00556463"/>
    <w:rsid w:val="00574372"/>
    <w:rsid w:val="005749A4"/>
    <w:rsid w:val="00583E92"/>
    <w:rsid w:val="005853A6"/>
    <w:rsid w:val="00594285"/>
    <w:rsid w:val="005967FC"/>
    <w:rsid w:val="005A0DC5"/>
    <w:rsid w:val="005A1D84"/>
    <w:rsid w:val="005A70EA"/>
    <w:rsid w:val="005A7CBA"/>
    <w:rsid w:val="005B4BC6"/>
    <w:rsid w:val="005B7EC4"/>
    <w:rsid w:val="005C2E6A"/>
    <w:rsid w:val="005C3963"/>
    <w:rsid w:val="005D1840"/>
    <w:rsid w:val="005D35E4"/>
    <w:rsid w:val="005D7910"/>
    <w:rsid w:val="005E059C"/>
    <w:rsid w:val="005E4EF5"/>
    <w:rsid w:val="00600495"/>
    <w:rsid w:val="00601159"/>
    <w:rsid w:val="00603442"/>
    <w:rsid w:val="00611B00"/>
    <w:rsid w:val="00611FBF"/>
    <w:rsid w:val="006125AE"/>
    <w:rsid w:val="00617716"/>
    <w:rsid w:val="0062154F"/>
    <w:rsid w:val="00621AF4"/>
    <w:rsid w:val="00631A8C"/>
    <w:rsid w:val="006321A5"/>
    <w:rsid w:val="00632723"/>
    <w:rsid w:val="00633606"/>
    <w:rsid w:val="00640ABA"/>
    <w:rsid w:val="00651CA2"/>
    <w:rsid w:val="0065376C"/>
    <w:rsid w:val="00653D60"/>
    <w:rsid w:val="00660D05"/>
    <w:rsid w:val="0066268D"/>
    <w:rsid w:val="00662D23"/>
    <w:rsid w:val="00663084"/>
    <w:rsid w:val="00671D9A"/>
    <w:rsid w:val="00673952"/>
    <w:rsid w:val="006812E4"/>
    <w:rsid w:val="00681821"/>
    <w:rsid w:val="00682B09"/>
    <w:rsid w:val="00686C9D"/>
    <w:rsid w:val="00697390"/>
    <w:rsid w:val="006A769B"/>
    <w:rsid w:val="006B1DF2"/>
    <w:rsid w:val="006B27DA"/>
    <w:rsid w:val="006B2D5B"/>
    <w:rsid w:val="006B4327"/>
    <w:rsid w:val="006B6658"/>
    <w:rsid w:val="006B7D14"/>
    <w:rsid w:val="006C1EAB"/>
    <w:rsid w:val="006C2DBE"/>
    <w:rsid w:val="006C65DD"/>
    <w:rsid w:val="006C7D2B"/>
    <w:rsid w:val="006D1C6C"/>
    <w:rsid w:val="006D4549"/>
    <w:rsid w:val="006D5369"/>
    <w:rsid w:val="006D5B93"/>
    <w:rsid w:val="006E0364"/>
    <w:rsid w:val="006E55CF"/>
    <w:rsid w:val="00707C71"/>
    <w:rsid w:val="00707F7A"/>
    <w:rsid w:val="007176F0"/>
    <w:rsid w:val="00722E01"/>
    <w:rsid w:val="00725A7D"/>
    <w:rsid w:val="00727945"/>
    <w:rsid w:val="0073085C"/>
    <w:rsid w:val="00733784"/>
    <w:rsid w:val="007363E8"/>
    <w:rsid w:val="00746505"/>
    <w:rsid w:val="00751207"/>
    <w:rsid w:val="00756BFE"/>
    <w:rsid w:val="00770863"/>
    <w:rsid w:val="0077346E"/>
    <w:rsid w:val="007905FE"/>
    <w:rsid w:val="00790BB3"/>
    <w:rsid w:val="00792043"/>
    <w:rsid w:val="00797EDD"/>
    <w:rsid w:val="007A6B10"/>
    <w:rsid w:val="007B0322"/>
    <w:rsid w:val="007B1207"/>
    <w:rsid w:val="007C02EC"/>
    <w:rsid w:val="007C0E3F"/>
    <w:rsid w:val="007C206C"/>
    <w:rsid w:val="007C5729"/>
    <w:rsid w:val="007C6CD1"/>
    <w:rsid w:val="007C73D4"/>
    <w:rsid w:val="007D0B4F"/>
    <w:rsid w:val="007E4146"/>
    <w:rsid w:val="0080718E"/>
    <w:rsid w:val="008111E4"/>
    <w:rsid w:val="0081301C"/>
    <w:rsid w:val="00817DD6"/>
    <w:rsid w:val="00842ED7"/>
    <w:rsid w:val="008466CE"/>
    <w:rsid w:val="008557B9"/>
    <w:rsid w:val="008558C7"/>
    <w:rsid w:val="0086238F"/>
    <w:rsid w:val="008629A9"/>
    <w:rsid w:val="00865AB7"/>
    <w:rsid w:val="00870E02"/>
    <w:rsid w:val="00883C07"/>
    <w:rsid w:val="0088513A"/>
    <w:rsid w:val="00893C19"/>
    <w:rsid w:val="00897608"/>
    <w:rsid w:val="008A30BC"/>
    <w:rsid w:val="008A53B5"/>
    <w:rsid w:val="008B2938"/>
    <w:rsid w:val="008B3BDD"/>
    <w:rsid w:val="008D29B5"/>
    <w:rsid w:val="008D6C8D"/>
    <w:rsid w:val="008E2B54"/>
    <w:rsid w:val="008E2E8B"/>
    <w:rsid w:val="008E4404"/>
    <w:rsid w:val="008E58C7"/>
    <w:rsid w:val="008E7582"/>
    <w:rsid w:val="008F2CCC"/>
    <w:rsid w:val="008F5021"/>
    <w:rsid w:val="008F6077"/>
    <w:rsid w:val="008F7023"/>
    <w:rsid w:val="00902FB1"/>
    <w:rsid w:val="00911D91"/>
    <w:rsid w:val="00924063"/>
    <w:rsid w:val="00931105"/>
    <w:rsid w:val="009363DF"/>
    <w:rsid w:val="00936D10"/>
    <w:rsid w:val="00943573"/>
    <w:rsid w:val="0094590D"/>
    <w:rsid w:val="00951744"/>
    <w:rsid w:val="009539D0"/>
    <w:rsid w:val="009542D6"/>
    <w:rsid w:val="00965B80"/>
    <w:rsid w:val="009700BD"/>
    <w:rsid w:val="00971B61"/>
    <w:rsid w:val="00974C1E"/>
    <w:rsid w:val="00980C31"/>
    <w:rsid w:val="00984445"/>
    <w:rsid w:val="009863BB"/>
    <w:rsid w:val="009955FF"/>
    <w:rsid w:val="009B083B"/>
    <w:rsid w:val="009C62E8"/>
    <w:rsid w:val="009D259D"/>
    <w:rsid w:val="009E3656"/>
    <w:rsid w:val="00A05ECF"/>
    <w:rsid w:val="00A15CDE"/>
    <w:rsid w:val="00A31B7D"/>
    <w:rsid w:val="00A35CEE"/>
    <w:rsid w:val="00A36499"/>
    <w:rsid w:val="00A37FC8"/>
    <w:rsid w:val="00A40732"/>
    <w:rsid w:val="00A40F58"/>
    <w:rsid w:val="00A43090"/>
    <w:rsid w:val="00A50D9D"/>
    <w:rsid w:val="00A53000"/>
    <w:rsid w:val="00A545C6"/>
    <w:rsid w:val="00A652D0"/>
    <w:rsid w:val="00A73A54"/>
    <w:rsid w:val="00A7583B"/>
    <w:rsid w:val="00A75F87"/>
    <w:rsid w:val="00A8194C"/>
    <w:rsid w:val="00A92982"/>
    <w:rsid w:val="00A95D8B"/>
    <w:rsid w:val="00A960C6"/>
    <w:rsid w:val="00A971FD"/>
    <w:rsid w:val="00AA100B"/>
    <w:rsid w:val="00AB3CF0"/>
    <w:rsid w:val="00AC0270"/>
    <w:rsid w:val="00AC3EA3"/>
    <w:rsid w:val="00AC3F4D"/>
    <w:rsid w:val="00AC792D"/>
    <w:rsid w:val="00AF1130"/>
    <w:rsid w:val="00B14528"/>
    <w:rsid w:val="00B157B6"/>
    <w:rsid w:val="00B23FB3"/>
    <w:rsid w:val="00B32E38"/>
    <w:rsid w:val="00B3424D"/>
    <w:rsid w:val="00B4589B"/>
    <w:rsid w:val="00B519B5"/>
    <w:rsid w:val="00B5320D"/>
    <w:rsid w:val="00B547FC"/>
    <w:rsid w:val="00B62C38"/>
    <w:rsid w:val="00B657B8"/>
    <w:rsid w:val="00B80D10"/>
    <w:rsid w:val="00B811FA"/>
    <w:rsid w:val="00B84920"/>
    <w:rsid w:val="00B8556A"/>
    <w:rsid w:val="00B85C57"/>
    <w:rsid w:val="00B910CC"/>
    <w:rsid w:val="00BA02E3"/>
    <w:rsid w:val="00BA20D9"/>
    <w:rsid w:val="00BA55D9"/>
    <w:rsid w:val="00BA5B72"/>
    <w:rsid w:val="00BA65FE"/>
    <w:rsid w:val="00BB2DA4"/>
    <w:rsid w:val="00BC5B6F"/>
    <w:rsid w:val="00BF5500"/>
    <w:rsid w:val="00BF7068"/>
    <w:rsid w:val="00C012A3"/>
    <w:rsid w:val="00C14C5D"/>
    <w:rsid w:val="00C16F19"/>
    <w:rsid w:val="00C2501D"/>
    <w:rsid w:val="00C41CEE"/>
    <w:rsid w:val="00C46E14"/>
    <w:rsid w:val="00C47255"/>
    <w:rsid w:val="00C51B5D"/>
    <w:rsid w:val="00C52A7B"/>
    <w:rsid w:val="00C61954"/>
    <w:rsid w:val="00C6324C"/>
    <w:rsid w:val="00C679AA"/>
    <w:rsid w:val="00C724CF"/>
    <w:rsid w:val="00C757D7"/>
    <w:rsid w:val="00C75972"/>
    <w:rsid w:val="00C76F52"/>
    <w:rsid w:val="00C82792"/>
    <w:rsid w:val="00C933B3"/>
    <w:rsid w:val="00C93AE5"/>
    <w:rsid w:val="00C948FD"/>
    <w:rsid w:val="00C95052"/>
    <w:rsid w:val="00C96E90"/>
    <w:rsid w:val="00CB43D5"/>
    <w:rsid w:val="00CB57A5"/>
    <w:rsid w:val="00CC76F9"/>
    <w:rsid w:val="00CD066B"/>
    <w:rsid w:val="00CD1CC3"/>
    <w:rsid w:val="00CD2ABF"/>
    <w:rsid w:val="00CD46E2"/>
    <w:rsid w:val="00CD6833"/>
    <w:rsid w:val="00D00D0B"/>
    <w:rsid w:val="00D04B69"/>
    <w:rsid w:val="00D0591D"/>
    <w:rsid w:val="00D059CA"/>
    <w:rsid w:val="00D064A8"/>
    <w:rsid w:val="00D079B7"/>
    <w:rsid w:val="00D363B6"/>
    <w:rsid w:val="00D37A70"/>
    <w:rsid w:val="00D537FA"/>
    <w:rsid w:val="00D5547D"/>
    <w:rsid w:val="00D677BE"/>
    <w:rsid w:val="00D80D99"/>
    <w:rsid w:val="00D8410E"/>
    <w:rsid w:val="00D9503C"/>
    <w:rsid w:val="00D95125"/>
    <w:rsid w:val="00D962F2"/>
    <w:rsid w:val="00DA1645"/>
    <w:rsid w:val="00DA49F9"/>
    <w:rsid w:val="00DB1051"/>
    <w:rsid w:val="00DB425F"/>
    <w:rsid w:val="00DB628D"/>
    <w:rsid w:val="00DC2FF6"/>
    <w:rsid w:val="00DC3164"/>
    <w:rsid w:val="00DD63BF"/>
    <w:rsid w:val="00DD73EF"/>
    <w:rsid w:val="00DE23E8"/>
    <w:rsid w:val="00DE31FD"/>
    <w:rsid w:val="00DE4B7A"/>
    <w:rsid w:val="00DF257C"/>
    <w:rsid w:val="00E0128B"/>
    <w:rsid w:val="00E026C0"/>
    <w:rsid w:val="00E210FD"/>
    <w:rsid w:val="00E21828"/>
    <w:rsid w:val="00E254F1"/>
    <w:rsid w:val="00E330A7"/>
    <w:rsid w:val="00E33B3F"/>
    <w:rsid w:val="00E4188F"/>
    <w:rsid w:val="00E526BF"/>
    <w:rsid w:val="00E54F81"/>
    <w:rsid w:val="00E57D85"/>
    <w:rsid w:val="00E64E17"/>
    <w:rsid w:val="00E66053"/>
    <w:rsid w:val="00E7035F"/>
    <w:rsid w:val="00E759D5"/>
    <w:rsid w:val="00E84FCE"/>
    <w:rsid w:val="00E8545A"/>
    <w:rsid w:val="00EA3D3C"/>
    <w:rsid w:val="00EB2311"/>
    <w:rsid w:val="00EB267E"/>
    <w:rsid w:val="00EC208E"/>
    <w:rsid w:val="00EC7CC3"/>
    <w:rsid w:val="00ED04D4"/>
    <w:rsid w:val="00ED5DAC"/>
    <w:rsid w:val="00EE3950"/>
    <w:rsid w:val="00F07EA9"/>
    <w:rsid w:val="00F17B8F"/>
    <w:rsid w:val="00F242EE"/>
    <w:rsid w:val="00F3091F"/>
    <w:rsid w:val="00F32FCA"/>
    <w:rsid w:val="00F34D9D"/>
    <w:rsid w:val="00F36819"/>
    <w:rsid w:val="00F410D4"/>
    <w:rsid w:val="00F46494"/>
    <w:rsid w:val="00F47FF9"/>
    <w:rsid w:val="00F558AB"/>
    <w:rsid w:val="00F61D89"/>
    <w:rsid w:val="00F65CEC"/>
    <w:rsid w:val="00F86ABB"/>
    <w:rsid w:val="00FA4EC3"/>
    <w:rsid w:val="00FA5014"/>
    <w:rsid w:val="00FB3E7C"/>
    <w:rsid w:val="00FC3655"/>
    <w:rsid w:val="00FC3EC2"/>
    <w:rsid w:val="00FC7F78"/>
    <w:rsid w:val="00FD65B7"/>
    <w:rsid w:val="00FD7648"/>
    <w:rsid w:val="00FE3257"/>
    <w:rsid w:val="00FE34CE"/>
    <w:rsid w:val="00FF0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BA59A7"/>
  <w15:docId w15:val="{B98209AD-3451-4824-82E1-1DFAFFB13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ajorHAnsi" w:eastAsiaTheme="minorHAnsi" w:hAnsiTheme="maj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590D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D80D99"/>
    <w:pPr>
      <w:numPr>
        <w:numId w:val="17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D80D99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D80D99"/>
    <w:pPr>
      <w:keepNext/>
      <w:keepLines/>
      <w:numPr>
        <w:ilvl w:val="2"/>
        <w:numId w:val="17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D80D99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D80D99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styleId="Emphasis">
    <w:name w:val="Emphasis"/>
    <w:basedOn w:val="DefaultParagraphFont"/>
    <w:uiPriority w:val="20"/>
    <w:qFormat/>
    <w:rsid w:val="00C724CF"/>
    <w:rPr>
      <w:rFonts w:ascii="Times New Roman" w:hAnsi="Times New Roman"/>
      <w:i/>
      <w:iCs/>
    </w:rPr>
  </w:style>
  <w:style w:type="paragraph" w:styleId="ListParagraph">
    <w:name w:val="List Paragraph"/>
    <w:basedOn w:val="Normal"/>
    <w:uiPriority w:val="3"/>
    <w:qFormat/>
    <w:rsid w:val="00310124"/>
    <w:pPr>
      <w:numPr>
        <w:numId w:val="14"/>
      </w:numPr>
      <w:ind w:left="1434" w:hanging="357"/>
      <w:contextualSpacing/>
    </w:pPr>
    <w:rPr>
      <w:rFonts w:eastAsia="Cambria" w:cs="Times New Roman"/>
      <w:szCs w:val="24"/>
    </w:rPr>
  </w:style>
  <w:style w:type="character" w:styleId="Strong">
    <w:name w:val="Strong"/>
    <w:basedOn w:val="DefaultParagraphFont"/>
    <w:uiPriority w:val="22"/>
    <w:qFormat/>
    <w:rsid w:val="00C724CF"/>
    <w:rPr>
      <w:rFonts w:ascii="Times New Roman" w:hAnsi="Times New Roman"/>
      <w:b/>
      <w:bCs/>
    </w:rPr>
  </w:style>
  <w:style w:type="paragraph" w:styleId="NormalWeb">
    <w:name w:val="Normal (Web)"/>
    <w:basedOn w:val="Normal"/>
    <w:uiPriority w:val="99"/>
    <w:unhideWhenUsed/>
    <w:rsid w:val="00117666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A53000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53000"/>
    <w:rPr>
      <w:rFonts w:ascii="Times New Roman" w:hAnsi="Times New Roman"/>
      <w:b/>
      <w:sz w:val="24"/>
    </w:rPr>
  </w:style>
  <w:style w:type="paragraph" w:styleId="Footer">
    <w:name w:val="footer"/>
    <w:basedOn w:val="Normal"/>
    <w:link w:val="FooterChar"/>
    <w:uiPriority w:val="99"/>
    <w:unhideWhenUsed/>
    <w:rsid w:val="00117666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117666"/>
  </w:style>
  <w:style w:type="table" w:styleId="TableGrid">
    <w:name w:val="Table Grid"/>
    <w:basedOn w:val="TableNormal"/>
    <w:uiPriority w:val="39"/>
    <w:rsid w:val="001176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117666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1766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17666"/>
    <w:rPr>
      <w:vertAlign w:val="superscript"/>
    </w:rPr>
  </w:style>
  <w:style w:type="paragraph" w:styleId="Caption">
    <w:name w:val="caption"/>
    <w:basedOn w:val="Normal"/>
    <w:next w:val="NoSpacing"/>
    <w:uiPriority w:val="35"/>
    <w:unhideWhenUsed/>
    <w:qFormat/>
    <w:rsid w:val="00A53000"/>
    <w:pPr>
      <w:keepNext/>
    </w:pPr>
    <w:rPr>
      <w:rFonts w:cs="Times New Roman"/>
      <w:b/>
      <w:bCs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7666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7666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117666"/>
  </w:style>
  <w:style w:type="paragraph" w:styleId="EndnoteText">
    <w:name w:val="endnote text"/>
    <w:basedOn w:val="Normal"/>
    <w:link w:val="EndnoteTextChar"/>
    <w:uiPriority w:val="99"/>
    <w:semiHidden/>
    <w:unhideWhenUsed/>
    <w:rsid w:val="00CD066B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D066B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CD066B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725A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5A7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5A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5A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5A7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1D8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D5B93"/>
    <w:rPr>
      <w:color w:val="800080" w:themeColor="followedHyperlink"/>
      <w:u w:val="single"/>
    </w:rPr>
  </w:style>
  <w:style w:type="paragraph" w:styleId="Title">
    <w:name w:val="Title"/>
    <w:basedOn w:val="Normal"/>
    <w:next w:val="Normal"/>
    <w:link w:val="TitleChar"/>
    <w:qFormat/>
    <w:rsid w:val="00D80D99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D80D99"/>
    <w:rPr>
      <w:rFonts w:ascii="Times New Roman" w:hAnsi="Times New Roman" w:cs="Times New Roman"/>
      <w:b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C0270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651CA2"/>
    <w:rPr>
      <w:rFonts w:ascii="Times New Roman" w:hAnsi="Times New Roman" w:cs="Times New Roman"/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2"/>
    <w:rsid w:val="005D1840"/>
    <w:rPr>
      <w:rFonts w:ascii="Times New Roman" w:eastAsiaTheme="majorEastAsia" w:hAnsi="Times New Roman" w:cstheme="majorBidi"/>
      <w:b/>
      <w:sz w:val="24"/>
      <w:szCs w:val="24"/>
    </w:rPr>
  </w:style>
  <w:style w:type="paragraph" w:styleId="NoSpacing">
    <w:name w:val="No Spacing"/>
    <w:uiPriority w:val="99"/>
    <w:unhideWhenUsed/>
    <w:qFormat/>
    <w:rsid w:val="00A53000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Heading4Char">
    <w:name w:val="Heading 4 Char"/>
    <w:basedOn w:val="DefaultParagraphFont"/>
    <w:link w:val="Heading4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651CA2"/>
  </w:style>
  <w:style w:type="character" w:styleId="SubtleEmphasis">
    <w:name w:val="Subtle Emphasis"/>
    <w:basedOn w:val="DefaultParagraphFont"/>
    <w:uiPriority w:val="19"/>
    <w:qFormat/>
    <w:rsid w:val="00C724CF"/>
    <w:rPr>
      <w:rFonts w:ascii="Times New Roman" w:hAnsi="Times New Roman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unhideWhenUsed/>
    <w:rsid w:val="00C724CF"/>
    <w:rPr>
      <w:rFonts w:ascii="Times New Roman" w:hAnsi="Times New Roman"/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rsid w:val="00C724C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24CF"/>
    <w:rPr>
      <w:rFonts w:ascii="Times New Roman" w:hAnsi="Times New Roman"/>
      <w:i/>
      <w:iCs/>
      <w:color w:val="404040" w:themeColor="text1" w:themeTint="BF"/>
      <w:sz w:val="24"/>
    </w:rPr>
  </w:style>
  <w:style w:type="character" w:styleId="IntenseReference">
    <w:name w:val="Intense Reference"/>
    <w:basedOn w:val="DefaultParagraphFont"/>
    <w:uiPriority w:val="32"/>
    <w:qFormat/>
    <w:rsid w:val="00C724CF"/>
    <w:rPr>
      <w:b/>
      <w:bCs/>
      <w:smallCaps/>
      <w:color w:val="auto"/>
      <w:spacing w:val="5"/>
    </w:rPr>
  </w:style>
  <w:style w:type="character" w:styleId="BookTitle">
    <w:name w:val="Book Title"/>
    <w:basedOn w:val="DefaultParagraphFont"/>
    <w:uiPriority w:val="33"/>
    <w:qFormat/>
    <w:rsid w:val="00C724CF"/>
    <w:rPr>
      <w:rFonts w:ascii="Times New Roman" w:hAnsi="Times New Roman"/>
      <w:b/>
      <w:bCs/>
      <w:i/>
      <w:iCs/>
      <w:spacing w:val="5"/>
    </w:rPr>
  </w:style>
  <w:style w:type="numbering" w:customStyle="1" w:styleId="Headings">
    <w:name w:val="Headings"/>
    <w:uiPriority w:val="99"/>
    <w:rsid w:val="00D80D99"/>
    <w:pPr>
      <w:numPr>
        <w:numId w:val="21"/>
      </w:numPr>
    </w:pPr>
  </w:style>
  <w:style w:type="paragraph" w:styleId="Revision">
    <w:name w:val="Revision"/>
    <w:hidden/>
    <w:uiPriority w:val="99"/>
    <w:semiHidden/>
    <w:rsid w:val="00A545C6"/>
    <w:pPr>
      <w:spacing w:after="0" w:line="240" w:lineRule="auto"/>
    </w:pPr>
    <w:rPr>
      <w:rFonts w:ascii="Times New Roman" w:hAnsi="Times New Roman"/>
      <w:sz w:val="24"/>
    </w:rPr>
  </w:style>
  <w:style w:type="paragraph" w:styleId="Bibliography">
    <w:name w:val="Bibliography"/>
    <w:basedOn w:val="Normal"/>
    <w:next w:val="Normal"/>
    <w:uiPriority w:val="37"/>
    <w:unhideWhenUsed/>
    <w:rsid w:val="00DD63BF"/>
    <w:pPr>
      <w:spacing w:before="0" w:after="200" w:line="276" w:lineRule="auto"/>
    </w:pPr>
    <w:rPr>
      <w:rFonts w:asciiTheme="minorHAnsi" w:hAnsiTheme="minorHAnsi"/>
      <w:sz w:val="22"/>
    </w:rPr>
  </w:style>
  <w:style w:type="character" w:customStyle="1" w:styleId="captions">
    <w:name w:val="captions"/>
    <w:basedOn w:val="DefaultParagraphFont"/>
    <w:rsid w:val="00A35CEE"/>
  </w:style>
  <w:style w:type="character" w:styleId="PlaceholderText">
    <w:name w:val="Placeholder Text"/>
    <w:basedOn w:val="DefaultParagraphFont"/>
    <w:uiPriority w:val="99"/>
    <w:semiHidden/>
    <w:rsid w:val="00E33B3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9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5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5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1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tiff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Frontiers_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>
  <b:Source>
    <b:Tag>Dem081</b:Tag>
    <b:SourceType>Book</b:SourceType>
    <b:Guid>{575179A7-0817-4540-BBB6-F3C11FC67EB5}</b:Guid>
    <b:Author>
      <b:Author>
        <b:NameList>
          <b:Person>
            <b:Last>Demirbas</b:Last>
            <b:First>A</b:First>
          </b:Person>
        </b:NameList>
      </b:Author>
    </b:Author>
    <b:Title>Biodiesel: a realistic fuel for alternative diesel engines</b:Title>
    <b:JournalName>Springer</b:JournalName>
    <b:Year>2008</b:Year>
    <b:City>London</b:City>
    <b:RefOrder>1</b:RefOrder>
  </b:Source>
  <b:Source>
    <b:Tag>And10</b:Tag>
    <b:SourceType>JournalArticle</b:SourceType>
    <b:Guid>{9670000F-6381-4AFF-809A-B76C93BC043E}</b:Guid>
    <b:Author>
      <b:Author>
        <b:NameList>
          <b:Person>
            <b:Last>Andrianov</b:Last>
            <b:First>V.</b:First>
          </b:Person>
          <b:Person>
            <b:Last>Borisjuk</b:Last>
            <b:First>N.</b:First>
          </b:Person>
          <b:Person>
            <b:Last>Pogrebnyak</b:Last>
            <b:First>N.</b:First>
          </b:Person>
          <b:Person>
            <b:Last>Brinker</b:Last>
            <b:First>A.</b:First>
          </b:Person>
          <b:Person>
            <b:Last>Dixon</b:Last>
            <b:First>J.</b:First>
          </b:Person>
          <b:Person>
            <b:Last>Spitsin</b:Last>
            <b:First>S.</b:First>
          </b:Person>
          <b:Person>
            <b:Last>Flynn</b:Last>
            <b:First>J.</b:First>
          </b:Person>
          <b:Person>
            <b:Last>Matyszczuk</b:Last>
            <b:First>P.</b:First>
          </b:Person>
          <b:Person>
            <b:Last>Andryszak</b:Last>
            <b:First>K.</b:First>
          </b:Person>
          <b:Person>
            <b:Last>Laurelli</b:Last>
            <b:First>M.</b:First>
          </b:Person>
          <b:Person>
            <b:Last>Golovkin</b:Last>
            <b:First>M.</b:First>
          </b:Person>
        </b:NameList>
      </b:Author>
    </b:Author>
    <b:Title>Tobacco as a production platform for biofuel: overexpression of Arabidopsis DGAT and LEC2 genes increases accumulation and shifts the composition of lipids in green biomass</b:Title>
    <b:Year>2010</b:Year>
    <b:JournalName>Plant biotechnology journal</b:JournalName>
    <b:Pages>277-287</b:Pages>
    <b:Volume>8</b:Volume>
    <b:Issue>(3)</b:Issue>
    <b:RefOrder>2</b:RefOrder>
  </b:Source>
  <b:Source xmlns:b="http://schemas.openxmlformats.org/officeDocument/2006/bibliography">
    <b:Tag>Gia02</b:Tag>
    <b:SourceType>JournalArticle</b:SourceType>
    <b:Guid>{D2559C62-A931-4C9A-B825-98A1D984B0F6}</b:Guid>
    <b:Author>
      <b:Author>
        <b:NameList>
          <b:Person>
            <b:Last>Giannelos</b:Last>
            <b:First>P.</b:First>
            <b:Middle>N.</b:Middle>
          </b:Person>
          <b:Person>
            <b:Last>Zannikos</b:Last>
            <b:First>F.</b:First>
          </b:Person>
          <b:Person>
            <b:Last>Stournas</b:Last>
            <b:First>S.</b:First>
          </b:Person>
          <b:Person>
            <b:Last>Lois</b:Last>
            <b:First>E.</b:First>
          </b:Person>
          <b:Person>
            <b:Last>Anastopoulos</b:Last>
            <b:First>G</b:First>
          </b:Person>
        </b:NameList>
      </b:Author>
    </b:Author>
    <b:Title>Tobacco seed oil as an alternative diesel fuel: physical and chemical properties</b:Title>
    <b:JournalName>Industrial crops and products</b:JournalName>
    <b:Year>2002</b:Year>
    <b:Pages>1-9</b:Pages>
    <b:Volume>16</b:Volume>
    <b:Issue>(1)</b:Issue>
    <b:RefOrder>3</b:RefOrder>
  </b:Source>
  <b:Source>
    <b:Tag>Mos092</b:Tag>
    <b:SourceType>JournalArticle</b:SourceType>
    <b:Guid>{BF62596F-7ADB-47F2-A852-37E7A42CD61D}</b:Guid>
    <b:Author>
      <b:Author>
        <b:NameList>
          <b:Person>
            <b:Last>Moser</b:Last>
            <b:First>B.</b:First>
            <b:Middle>R.</b:Middle>
          </b:Person>
        </b:NameList>
      </b:Author>
    </b:Author>
    <b:Title>Biodiesel production, properties, and feedstocks</b:Title>
    <b:JournalName>In Vitro Cellular &amp; Developmental Biology-Plant</b:JournalName>
    <b:Year>2009</b:Year>
    <b:Pages>229-266</b:Pages>
    <b:Volume>45</b:Volume>
    <b:Issue>(3)</b:Issue>
    <b:RefOrder>4</b:RefOrder>
  </b:Source>
  <b:Source>
    <b:Tag>Ust052</b:Tag>
    <b:SourceType>JournalArticle</b:SourceType>
    <b:Guid>{4E9CA152-7DDE-47A0-8413-E426C1C3CF64}</b:Guid>
    <b:Author>
      <b:Author>
        <b:NameList>
          <b:Person>
            <b:Last>Usta</b:Last>
            <b:First>N.</b:First>
          </b:Person>
        </b:NameList>
      </b:Author>
    </b:Author>
    <b:Title>Use of tobacco seed oil methyl ester in a turbocharged indirect injection diesel engine</b:Title>
    <b:JournalName>Biomass and bioenergy</b:JournalName>
    <b:Year>2005</b:Year>
    <b:Pages>77-86</b:Pages>
    <b:Volume>28</b:Volume>
    <b:Issue>(1)</b:Issue>
    <b:RefOrder>5</b:RefOrder>
  </b:Source>
  <b:Source>
    <b:Tag>HuT15</b:Tag>
    <b:SourceType>JournalArticle</b:SourceType>
    <b:Guid>{8943118F-E967-45AD-BAFB-74CD087CF8E0}</b:Guid>
    <b:Author>
      <b:Author>
        <b:NameList>
          <b:Person>
            <b:Last>Hu</b:Last>
            <b:First>T.</b:First>
            <b:Middle>W.</b:Middle>
          </b:Person>
          <b:Person>
            <b:Last>Lee</b:Last>
            <b:First>A.</b:First>
            <b:Middle>H.</b:Middle>
          </b:Person>
        </b:NameList>
      </b:Author>
    </b:Author>
    <b:Title>Commentary: tobacco control and tobacco farming in African countries</b:Title>
    <b:JournalName>Journal of public health policy</b:JournalName>
    <b:Year>2015</b:Year>
    <b:Pages>41-51</b:Pages>
    <b:Volume>36</b:Volume>
    <b:Issue>(1)</b:Issue>
    <b:RefOrder>7</b:RefOrder>
  </b:Source>
  <b:Source>
    <b:Tag>Sha20</b:Tag>
    <b:SourceType>Report</b:SourceType>
    <b:Guid>{72343ADD-268D-401A-911B-798DCB974966}</b:Guid>
    <b:Author>
      <b:Author>
        <b:NameList>
          <b:Person>
            <b:Last>Shahbandeh</b:Last>
            <b:First>M.</b:First>
          </b:Person>
        </b:NameList>
      </b:Author>
    </b:Author>
    <b:Title>Global tobacco production 1990-2018</b:Title>
    <b:Year>2020</b:Year>
    <b:URL>https://www.statista.com/statistics/261189/global-tobacco-production-since-1980/</b:URL>
    <b:RefOrder>8</b:RefOrder>
  </b:Source>
  <b:Source>
    <b:Tag>htt18</b:Tag>
    <b:SourceType>Report</b:SourceType>
    <b:Guid>{8512F23D-7250-4475-8F8C-6D2373035D1E}</b:Guid>
    <b:Author>
      <b:Author>
        <b:NameList>
          <b:Person>
            <b:Last>http://faostat.fao.org</b:Last>
          </b:Person>
        </b:NameList>
      </b:Author>
    </b:Author>
    <b:Title>Nigeria: Tobacco, production quantity (tons)</b:Title>
    <b:Year>2018</b:Year>
    <b:URL>https://www.tilasto.com/en/country/nigeria/geography-and-agriculture/tobacco-production-quantity</b:URL>
    <b:RefOrder>9</b:RefOrder>
  </b:Source>
  <b:Source>
    <b:Tag>Gri16</b:Tag>
    <b:SourceType>JournalArticle</b:SourceType>
    <b:Guid>{AEA1EE5D-ED6C-407C-9064-3106CBFCA4BE}</b:Guid>
    <b:Author>
      <b:Author>
        <b:NameList>
          <b:Person>
            <b:Last>Grisan</b:Last>
            <b:First>S.</b:First>
          </b:Person>
          <b:Person>
            <b:Last>Polizzotto</b:Last>
            <b:First>R.</b:First>
          </b:Person>
          <b:Person>
            <b:Last>Raiola</b:Last>
            <b:First>P.</b:First>
          </b:Person>
          <b:Person>
            <b:Last>Cristian</b:Last>
            <b:First>S.</b:First>
          </b:Person>
          <b:Person>
            <b:Last>Ventura</b:Last>
            <b:First>F.</b:First>
          </b:Person>
          <b:Person>
            <b:Last>di Lucia</b:Last>
            <b:First>F.</b:First>
          </b:Person>
          <b:Person>
            <b:Last>Zuin</b:Last>
            <b:First>M.</b:First>
          </b:Person>
          <b:Person>
            <b:Last>Tommasini</b:Last>
            <b:First>S.</b:First>
          </b:Person>
          <b:Person>
            <b:Last>Morbidelli</b:Last>
            <b:First>R.</b:First>
          </b:Person>
          <b:Person>
            <b:Last>Damiani</b:Last>
            <b:First>F.</b:First>
          </b:Person>
          <b:Person>
            <b:Last>Pupilli</b:Last>
            <b:First>F.</b:First>
          </b:Person>
          <b:Person>
            <b:Last>Bellucci</b:Last>
            <b:First>M.</b:First>
          </b:Person>
        </b:NameList>
      </b:Author>
    </b:Author>
    <b:Title>Alternative use of tobacco as a sustainable crop for seed oil, biofuel, and biomass</b:Title>
    <b:JournalName>Agron. Sustain. Dev.</b:JournalName>
    <b:Year>2016</b:Year>
    <b:Volume>36</b:Volume>
    <b:Issue>55</b:Issue>
    <b:DOI>https://doi.org/10.1007/s13593-016-0395-5</b:DOI>
    <b:RefOrder>10</b:RefOrder>
  </b:Source>
  <b:Source>
    <b:Tag>Ust11</b:Tag>
    <b:SourceType>JournalArticle</b:SourceType>
    <b:Guid>{5B392632-6C99-4F89-970D-5F6AEACBAD2B}</b:Guid>
    <b:Title>Properties and quality verification of biodiesel produced from tobacco seed oil</b:Title>
    <b:Pages>2031-2039</b:Pages>
    <b:Year>2011</b:Year>
    <b:Author>
      <b:Author>
        <b:NameList>
          <b:Person>
            <b:Last>Usta</b:Last>
            <b:First>N.</b:First>
          </b:Person>
          <b:Person>
            <b:Last>Aydoğan</b:Last>
            <b:First>B.</b:First>
          </b:Person>
          <b:Person>
            <b:Last>Çon</b:Last>
            <b:First>A.H.</b:First>
          </b:Person>
          <b:Person>
            <b:Last>Uğuzdoğan</b:Last>
            <b:First>E.</b:First>
          </b:Person>
          <b:Person>
            <b:Last>Özkal</b:Last>
            <b:First>S.G.</b:First>
          </b:Person>
        </b:NameList>
      </b:Author>
    </b:Author>
    <b:JournalName>Energy Conversion and Management</b:JournalName>
    <b:Volume>52</b:Volume>
    <b:Issue>5</b:Issue>
    <b:RefOrder>11</b:RefOrder>
  </b:Source>
  <b:Source>
    <b:Tag>Uzu122</b:Tag>
    <b:SourceType>JournalArticle</b:SourceType>
    <b:Guid>{B39E18ED-B7B1-4EAE-9D02-AC138B62FB20}</b:Guid>
    <b:Author>
      <b:Author>
        <b:NameList>
          <b:Person>
            <b:Last>Uzun</b:Last>
            <b:First>B.</b:First>
            <b:Middle>B.</b:Middle>
          </b:Person>
          <b:Person>
            <b:Last>Kılıç</b:Last>
            <b:First>M.</b:First>
          </b:Person>
          <b:Person>
            <b:Last>Özbay</b:Last>
            <b:First>N.</b:First>
          </b:Person>
          <b:Person>
            <b:Last>Pütün</b:Last>
            <b:First>A.</b:First>
            <b:Middle>E.</b:Middle>
          </b:Person>
          <b:Person>
            <b:Last>Pütün</b:Last>
            <b:First>E.</b:First>
          </b:Person>
        </b:NameList>
      </b:Author>
    </b:Author>
    <b:Title>Biodiesel production from waste frying oils: Optimization of reaction parameters and determination of fuel properties</b:Title>
    <b:Year>2012</b:Year>
    <b:Pages>347-351</b:Pages>
    <b:Volume>44</b:Volume>
    <b:Issue>(1)</b:Issue>
    <b:JournalName>Energy</b:JournalName>
    <b:RefOrder>12</b:RefOrder>
  </b:Source>
  <b:Source>
    <b:Tag>Led09</b:Tag>
    <b:SourceType>Report</b:SourceType>
    <b:Guid>{6BA42863-635F-4C4C-A84D-C8C17F098336}</b:Guid>
    <b:Author>
      <b:Author>
        <b:NameList>
          <b:Person>
            <b:Last>Leduc</b:Last>
            <b:First>S.</b:First>
          </b:Person>
        </b:NameList>
      </b:Author>
    </b:Author>
    <b:Title>Development of an optimization model for the location of biofuel production plants</b:Title>
    <b:Year>2009</b:Year>
    <b:ThesisType>Doctoral dissertation</b:ThesisType>
    <b:Institution>Luleå tekniska universitet</b:Institution>
    <b:RefOrder>13</b:RefOrder>
  </b:Source>
  <b:Source>
    <b:Tag>Tal19</b:Tag>
    <b:SourceType>JournalArticle</b:SourceType>
    <b:Guid>{2507A67D-6CAB-417C-A923-CA2CD78903EB}</b:Guid>
    <b:Author>
      <b:Author>
        <b:NameList>
          <b:Person>
            <b:Last>Okwu</b:Last>
            <b:First>M.</b:First>
            <b:Middle>O.</b:Middle>
          </b:Person>
          <b:Person>
            <b:Last>Adetunji</b:Last>
            <b:First>O.</b:First>
          </b:Person>
        </b:NameList>
      </b:Author>
    </b:Author>
    <b:Title>A comparative study of artificial neural network (ANN) and adaptive neuro-fuzzy inference system (ANFIS) models in distribution system with nondeterministic inputs.</b:Title>
    <b:JournalName>International Journal of Engineering Business Management</b:JournalName>
    <b:Year>2018</b:Year>
    <b:DOI>https://doi.org/10.1155/2019/5785387</b:DOI>
    <b:Pages>1847979018768421</b:Pages>
    <b:Volume>10</b:Volume>
    <b:RefOrder>14</b:RefOrder>
  </b:Source>
  <b:Source>
    <b:Tag>Gup141</b:Tag>
    <b:SourceType>JournalArticle</b:SourceType>
    <b:Guid>{53AA9B07-E5AE-4775-AC44-7917F07136F5}</b:Guid>
    <b:Author>
      <b:Author>
        <b:NameList>
          <b:Person>
            <b:Last>Gupta</b:Last>
            <b:First>A.</b:First>
          </b:Person>
          <b:Person>
            <b:Last>Sharma</b:Last>
            <b:First>D.S.D.</b:First>
          </b:Person>
        </b:NameList>
      </b:Author>
    </b:Author>
    <b:Title>A survey on stock market prediction using various algorithms</b:Title>
    <b:JournalName> International  Journal of Computer Technology and Applications </b:JournalName>
    <b:Year>2014</b:Year>
    <b:Pages>530–333</b:Pages>
    <b:Volume>5</b:Volume>
    <b:RefOrder>15</b:RefOrder>
  </b:Source>
  <b:Source>
    <b:Tag>Jan95</b:Tag>
    <b:SourceType>JournalArticle</b:SourceType>
    <b:Guid>{C8C721B8-77EA-4FB2-A283-0F414CA2E31B}</b:Guid>
    <b:Author>
      <b:Author>
        <b:NameList>
          <b:Person>
            <b:Last>Jang</b:Last>
            <b:First>J.</b:First>
            <b:Middle>S.</b:Middle>
          </b:Person>
          <b:Person>
            <b:Last>Sun</b:Last>
            <b:First>C.</b:First>
            <b:Middle>T</b:Middle>
          </b:Person>
        </b:NameList>
      </b:Author>
    </b:Author>
    <b:Title>Neuro-fuzzy modeling and control. </b:Title>
    <b:JournalName>Proceedings of the IEEE</b:JournalName>
    <b:Year>1995</b:Year>
    <b:Pages>378-406</b:Pages>
    <b:Volume>83</b:Volume>
    <b:Issue>(3)</b:Issue>
    <b:RefOrder>16</b:RefOrder>
  </b:Source>
  <b:Source>
    <b:Tag>Yag16</b:Tag>
    <b:SourceType>JournalArticle</b:SourceType>
    <b:Guid>{5194BDEF-06F2-4E9C-8A39-23E7F9D8D8C3}</b:Guid>
    <b:Author>
      <b:Author>
        <b:NameList>
          <b:Person>
            <b:Last>Yaghoobi</b:Last>
            <b:First>A.</b:First>
          </b:Person>
          <b:Person>
            <b:Last>Bakhshi-Jooybari</b:Last>
            <b:First>M.</b:First>
          </b:Person>
          <b:Person>
            <b:Last>Gorji</b:Last>
            <b:First>A.</b:First>
          </b:Person>
          <b:Person>
            <b:Last>Baseri</b:Last>
            <b:First>H</b:First>
          </b:Person>
        </b:NameList>
      </b:Author>
    </b:Author>
    <b:Title>  Application of adaptive neuro fuzzy inference system and genetic algorithm for pressure path optimization in sheet hydroforming process.</b:Title>
    <b:JournalName>The International Journal of Advanced Manufacturing Technology</b:JournalName>
    <b:Year>2016</b:Year>
    <b:Pages> 2667-2677</b:Pages>
    <b:Volume>86</b:Volume>
    <b:RefOrder>17</b:RefOrder>
  </b:Source>
  <b:Source>
    <b:Tag>Vel06</b:Tag>
    <b:SourceType>JournalArticle</b:SourceType>
    <b:Guid>{F22D0C7F-5640-47BD-8ED4-38F9AF7ABA90}</b:Guid>
    <b:Author>
      <b:Author>
        <b:NameList>
          <b:Person>
            <b:Last>Veljkovic</b:Last>
            <b:First>V.B.</b:First>
          </b:Person>
          <b:Person>
            <b:Last>Lakic´evic</b:Last>
            <b:First>S.H.</b:First>
          </b:Person>
          <b:Person>
            <b:Last>Stamenkovic</b:Last>
            <b:First>O.S.</b:First>
          </b:Person>
          <b:Person>
            <b:Last>Todorovic</b:Last>
            <b:First>Z.B.</b:First>
          </b:Person>
          <b:Person>
            <b:Last>Lazic</b:Last>
            <b:First>M.L.</b:First>
          </b:Person>
        </b:NameList>
      </b:Author>
    </b:Author>
    <b:Title>Biodiesel production from tobacco (Nicotiana tabacum L.) seed oil with a high content of free fatty acids</b:Title>
    <b:Year>2006</b:Year>
    <b:Pages>2671–2675</b:Pages>
    <b:Volume>85</b:Volume>
    <b:RefOrder>18</b:RefOrder>
  </b:Source>
  <b:Source>
    <b:Tag>Sha201</b:Tag>
    <b:SourceType>JournalArticle</b:SourceType>
    <b:Guid>{772F0DF0-F53B-41A0-9717-A577B086F318}</b:Guid>
    <b:Author>
      <b:Author>
        <b:NameList>
          <b:Person>
            <b:Last>Sharma</b:Last>
            <b:First>A.</b:First>
          </b:Person>
          <b:Person>
            <b:Last>Singh</b:Last>
            <b:First>Y.</b:First>
          </b:Person>
          <b:Person>
            <b:Last>Singh</b:Last>
            <b:First>N.K.</b:First>
          </b:Person>
          <b:Person>
            <b:Last>Singla</b:Last>
            <b:First>A.</b:First>
          </b:Person>
          <b:Person>
            <b:Last>Ong</b:Last>
            <b:First>H.C.</b:First>
          </b:Person>
          <b:Person>
            <b:Last>Chen</b:Last>
            <b:First>H-C.</b:First>
          </b:Person>
        </b:NameList>
      </b:Author>
    </b:Author>
    <b:Title>Effective utilization of tobacco (Nicotiana Tabaccum) for biodiesel production and its application on diesel engine using response surface methodology approach</b:Title>
    <b:JournalName>Fuel</b:JournalName>
    <b:Year>2020</b:Year>
    <b:Pages>117793</b:Pages>
    <b:Volume>273</b:Volume>
    <b:RefOrder>19</b:RefOrder>
  </b:Source>
  <b:Source>
    <b:Tag>Ish19</b:Tag>
    <b:SourceType>JournalArticle</b:SourceType>
    <b:Guid>{09CE6C5A-3B4D-4F35-8A13-F4E7351D4CDF}</b:Guid>
    <b:Author>
      <b:Author>
        <b:NameList>
          <b:Person>
            <b:Last>Ishola</b:Last>
            <b:First>N.</b:First>
            <b:Middle>B.</b:Middle>
          </b:Person>
          <b:Person>
            <b:Last>Okeleye</b:Last>
            <b:First>A.</b:First>
            <b:Middle>A.</b:Middle>
          </b:Person>
          <b:Person>
            <b:Last>Osunleke</b:Last>
            <b:First>A.</b:First>
            <b:Middle>S.</b:Middle>
          </b:Person>
          <b:Person>
            <b:Last>Betiku</b:Last>
            <b:First>E</b:First>
          </b:Person>
        </b:NameList>
      </b:Author>
    </b:Author>
    <b:Title>Process modeling and optimization of sorrel biodiesel synthesis using barium hydroxide as a base heterogeneous catalyst: appraisal of response surface methodology, neural network and neuro-fuzzy system. </b:Title>
    <b:JournalName>Neural Computing and Applications</b:JournalName>
    <b:Year>2019</b:Year>
    <b:Pages>4929-4943</b:Pages>
    <b:Volume>31</b:Volume>
    <b:Issue>(9)</b:Issue>
    <b:RefOrder>20</b:RefOrder>
  </b:Source>
  <b:Source>
    <b:Tag>Bet181</b:Tag>
    <b:SourceType>JournalArticle</b:SourceType>
    <b:Guid>{D57BE6DF-DD06-4BB1-8429-270C45521359}</b:Guid>
    <b:Author>
      <b:Author>
        <b:NameList>
          <b:Person>
            <b:Last>Betiku</b:Last>
            <b:First>E.</b:First>
          </b:Person>
          <b:Person>
            <b:Last>Osunleke</b:Last>
            <b:First>A.</b:First>
            <b:Middle>S.</b:Middle>
          </b:Person>
          <b:Person>
            <b:Last>Odude</b:Last>
            <b:First>V.</b:First>
            <b:Middle>O.</b:Middle>
          </b:Person>
          <b:Person>
            <b:Last>Bamimore</b:Last>
            <b:First>A.</b:First>
          </b:Person>
          <b:Person>
            <b:Last>Oladipo</b:Last>
            <b:First>B.</b:First>
          </b:Person>
          <b:Person>
            <b:Last>Okeleye</b:Last>
            <b:First>A.</b:First>
            <b:Middle>A.</b:Middle>
          </b:Person>
          <b:Person>
            <b:Last>Ishola</b:Last>
            <b:First>N.</b:First>
            <b:Middle>B.</b:Middle>
          </b:Person>
        </b:NameList>
      </b:Author>
    </b:Author>
    <b:Title>Performance evaluation of adaptive neuro-fuzzy inference system, artificial neural network and response surface methodology in modeling biodiesel synthesis from palm kernel oil by transesterification.</b:Title>
    <b:JournalName>Biofuels</b:JournalName>
    <b:Year>2018</b:Year>
    <b:Pages>1-16</b:Pages>
    <b:RefOrder>21</b:RefOrder>
  </b:Source>
  <b:Source>
    <b:Tag>Har19</b:Tag>
    <b:SourceType>JournalArticle</b:SourceType>
    <b:Guid>{7CECD37F-5FCB-4F51-96E9-5375D46C1C6D}</b:Guid>
    <b:Author>
      <b:Author>
        <b:NameList>
          <b:Person>
            <b:Last>Hariram</b:Last>
            <b:First>V.</b:First>
          </b:Person>
          <b:Person>
            <b:Last>Bose</b:Last>
            <b:First>A.</b:First>
          </b:Person>
          <b:Person>
            <b:Last>Seralathan</b:Last>
            <b:First>S.</b:First>
          </b:Person>
        </b:NameList>
      </b:Author>
    </b:Author>
    <b:Title>Dataset on optimized biodiesel production from seeds of Vitis vinifera using ANN, RSM and ANFIS</b:Title>
    <b:JournalName>Data in Brief</b:JournalName>
    <b:Year>2019</b:Year>
    <b:Publisher>25</b:Publisher>
    <b:Volume>104298</b:Volume>
    <b:RefOrder>22</b:RefOrder>
  </b:Source>
  <b:Source>
    <b:Tag>Bet20</b:Tag>
    <b:SourceType>JournalArticle</b:SourceType>
    <b:Guid>{32B55DD5-8429-44E7-95D3-7CE7B9B9BF6E}</b:Guid>
    <b:Author>
      <b:Author>
        <b:NameList>
          <b:Person>
            <b:Last>Betiku</b:Last>
            <b:First>E.</b:First>
          </b:Person>
          <b:Person>
            <b:Last>Ishola</b:Last>
            <b:First>N.</b:First>
            <b:Middle>B</b:Middle>
          </b:Person>
        </b:NameList>
      </b:Author>
    </b:Author>
    <b:Title>Optimization of sorrel oil biodiesel production by base heterogeneous catalyst from kola nut pod husk: Neural intelligence‐genetic algorithm versus neuro‐fuzzy‐genetic algorithm.</b:Title>
    <b:JournalName>Environmental Progress &amp; Sustainable Energy</b:JournalName>
    <b:Year>2020</b:Year>
    <b:Pages>e13393.</b:Pages>
    <b:RefOrder>23</b:RefOrder>
  </b:Source>
  <b:Source>
    <b:Tag>Boğ13</b:Tag>
    <b:SourceType>JournalArticle</b:SourceType>
    <b:Guid>{D37AEFB5-8A1E-46E2-BDAD-C7A7B721AD3E}</b:Guid>
    <b:Author>
      <b:Author>
        <b:NameList>
          <b:Person>
            <b:Last>Boğa</b:Last>
            <b:First>A.</b:First>
            <b:Middle>R.</b:Middle>
          </b:Person>
          <b:Person>
            <b:Last>Öztürk</b:Last>
            <b:First>M.</b:First>
          </b:Person>
          <b:Person>
            <b:Last>Topcu</b:Last>
            <b:First>I.</b:First>
            <b:Middle>B.</b:Middle>
          </b:Person>
        </b:NameList>
      </b:Author>
    </b:Author>
    <b:Title>Using ANN and ANFIS to predict the mechanical and chloride permeability properties of concrete containing GGBFS and CNI. </b:Title>
    <b:JournalName>Composites Part B: Engineering</b:JournalName>
    <b:Year>2013</b:Year>
    <b:Pages>688-696</b:Pages>
    <b:Volume>45</b:Volume>
    <b:Issue>(1)</b:Issue>
    <b:RefOrder>24</b:RefOrder>
  </b:Source>
  <b:Source>
    <b:Tag>Rah16</b:Tag>
    <b:SourceType>ConferenceProceedings</b:SourceType>
    <b:Guid>{2C8CF6A9-344C-403F-BB78-528F6C3EB03B}</b:Guid>
    <b:Author>
      <b:Author>
        <b:NameList>
          <b:Person>
            <b:Last>Rahman</b:Last>
            <b:First>M.</b:First>
            <b:Middle>A.</b:Middle>
          </b:Person>
          <b:Person>
            <b:Last>Rahim</b:Last>
            <b:First>A.</b:First>
            <b:Middle>H. M. A.</b:Middle>
          </b:Person>
        </b:NameList>
      </b:Author>
    </b:Author>
    <b:Title>Performance evaluation of ANN and ANFIS based wind speed sensor-less MPPT controller.</b:Title>
    <b:Year>2016</b:Year>
    <b:Pages>542-546</b:Pages>
    <b:ConferenceName>In 2016 5th International Conference on Informatics, Electronics and Vision (ICIEV)</b:ConferenceName>
    <b:Publisher>IEEE</b:Publisher>
    <b:RefOrder>25</b:RefOrder>
  </b:Source>
  <b:Source>
    <b:Tag>Tah12</b:Tag>
    <b:SourceType>JournalArticle</b:SourceType>
    <b:Guid>{45E1E19E-21B4-4950-906F-BBF4960483B6}</b:Guid>
    <b:Title>A hybrid neural networks-fuzzy logic-genetic algorithm for grade estimation. </b:Title>
    <b:Year>2012</b:Year>
    <b:Author>
      <b:Author>
        <b:NameList>
          <b:Person>
            <b:Last>Tahmasebi</b:Last>
            <b:First>P.</b:First>
          </b:Person>
          <b:Person>
            <b:Last>Hezarkhani</b:Last>
            <b:First>A.</b:First>
          </b:Person>
        </b:NameList>
      </b:Author>
    </b:Author>
    <b:JournalName>Computers &amp; geosciences</b:JournalName>
    <b:Pages>18-27</b:Pages>
    <b:Volume>42</b:Volume>
    <b:RefOrder>26</b:RefOrder>
  </b:Source>
  <b:Source>
    <b:Tag>Ami15</b:Tag>
    <b:SourceType>JournalArticle</b:SourceType>
    <b:Guid>{423B0989-0F66-4D23-85E7-4F20841B9833}</b:Guid>
    <b:Author>
      <b:Author>
        <b:NameList>
          <b:Person>
            <b:Last>Amirkhani</b:Last>
            <b:First>S.</b:First>
          </b:Person>
          <b:Person>
            <b:Last>Nasirivatan</b:Last>
            <b:First>S.</b:First>
          </b:Person>
          <b:Person>
            <b:Last>Kasaeian</b:Last>
            <b:First>A.</b:First>
            <b:Middle>B.</b:Middle>
          </b:Person>
          <b:Person>
            <b:Last>Hajinezhad</b:Last>
            <b:First>A.</b:First>
          </b:Person>
        </b:NameList>
      </b:Author>
    </b:Author>
    <b:Title>ANN and ANFIS models to predict the performance of solar chimney power plants. </b:Title>
    <b:JournalName>Renewable Energy</b:JournalName>
    <b:Year>2015</b:Year>
    <b:Pages>597-607</b:Pages>
    <b:Volume>83</b:Volume>
    <b:RefOrder>27</b:RefOrder>
  </b:Source>
  <b:Source>
    <b:Tag>Kav18</b:Tag>
    <b:SourceType>JournalArticle</b:SourceType>
    <b:Guid>{986DAC67-B4A9-4C5E-9B14-B2331F94B5E2}</b:Guid>
    <b:Author>
      <b:Author>
        <b:NameList>
          <b:Person>
            <b:Last>Kaveh</b:Last>
            <b:First>M.</b:First>
          </b:Person>
          <b:Person>
            <b:Last>Sharabiani</b:Last>
            <b:First>V.</b:First>
            <b:Middle>R.</b:Middle>
          </b:Person>
          <b:Person>
            <b:Last>Chayjan</b:Last>
            <b:First>R.</b:First>
            <b:Middle>A.</b:Middle>
          </b:Person>
          <b:Person>
            <b:Last>Taghinezhad</b:Last>
            <b:First>E.</b:First>
          </b:Person>
          <b:Person>
            <b:Last>Abbaspour-Gilandeh</b:Last>
            <b:First>Y.</b:First>
          </b:Person>
          <b:Person>
            <b:Last>Golpour</b:Last>
            <b:First>I.</b:First>
          </b:Person>
        </b:NameList>
      </b:Author>
    </b:Author>
    <b:Title>ANFIS and ANNs model for prediction of moisture diffusivity and specific energy consumption potato, garlic and cantaloupe drying under convective hot air dryer.</b:Title>
    <b:JournalName>Information Processing in Agriculture</b:JournalName>
    <b:Year>2018</b:Year>
    <b:Pages>372-387</b:Pages>
    <b:Volume>5</b:Volume>
    <b:Issue>(3)</b:Issue>
    <b:RefOrder>28</b:RefOrder>
  </b:Source>
  <b:Source>
    <b:Tag>Wah151</b:Tag>
    <b:SourceType>BookSection</b:SourceType>
    <b:Guid>{413B24F5-6C98-4C86-A781-4EBBADE79E99}</b:Guid>
    <b:Title>RSM optimization of biodiesel production  from tobacco seed oil.</b:Title>
    <b:Year>2015</b:Year>
    <b:Pages>85-101</b:Pages>
    <b:Author>
      <b:Author>
        <b:NameList>
          <b:Person>
            <b:Last>Waheed</b:Last>
            <b:First>M.A.</b:First>
          </b:Person>
          <b:Person>
            <b:Last>Samuel</b:Last>
            <b:First>O.D.</b:First>
          </b:Person>
          <b:Person>
            <b:Last>Bolaji</b:Last>
            <b:First>B.O.</b:First>
          </b:Person>
          <b:Person>
            <b:Last>Dairo</b:Last>
            <b:First>O.U.</b:First>
          </b:Person>
        </b:NameList>
      </b:Author>
    </b:Author>
    <b:BookTitle>In: Renewable  Energy and Sustainable Development</b:BookTitle>
    <b:City>New York</b:City>
    <b:Publisher>Nova Science Publishers</b:Publisher>
    <b:RefOrder>31</b:RefOrder>
  </b:Source>
  <b:Source>
    <b:Tag>Naj18</b:Tag>
    <b:SourceType>JournalArticle</b:SourceType>
    <b:Guid>{A9742D69-CB2C-4F26-9AB9-FE00442D9983}</b:Guid>
    <b:Author>
      <b:Author>
        <b:NameList>
          <b:Person>
            <b:Last>Najafi</b:Last>
            <b:First>B.</b:First>
          </b:Person>
          <b:Person>
            <b:Last>Faizollahzadeh Ardabili</b:Last>
            <b:First>S.</b:First>
          </b:Person>
          <b:Person>
            <b:Last>Shamshirband</b:Last>
            <b:First>S.</b:First>
          </b:Person>
          <b:Person>
            <b:Last>Chau</b:Last>
            <b:First>K.</b:First>
            <b:Middle>W.</b:Middle>
          </b:Person>
          <b:Person>
            <b:Last>Rabczuk</b:Last>
            <b:First>T.</b:First>
          </b:Person>
        </b:NameList>
      </b:Author>
    </b:Author>
    <b:Title>Application of ANNs, ANFIS and RSM to estimating and optimizing the parameters that affect the yield and cost of biodiesel production.</b:Title>
    <b:JournalName>Engineering Applications of Computational Fluid Mechanics</b:JournalName>
    <b:Year>2018</b:Year>
    <b:Pages>611-624</b:Pages>
    <b:Volume>12</b:Volume>
    <b:Issue>(1)</b:Issue>
    <b:RefOrder>29</b:RefOrder>
  </b:Source>
  <b:Source>
    <b:Tag>Igh</b:Tag>
    <b:SourceType>JournalArticle</b:SourceType>
    <b:Guid>{10DEF863-19BE-41C7-9429-44F3F897F826}</b:Guid>
    <b:Author>
      <b:Author>
        <b:NameList>
          <b:Person>
            <b:Last>Ighose</b:Last>
            <b:First>B.</b:First>
            <b:Middle>O.</b:Middle>
          </b:Person>
          <b:Person>
            <b:Last>Adeleke</b:Last>
            <b:First>I.</b:First>
            <b:Middle>A.</b:Middle>
          </b:Person>
          <b:Person>
            <b:Last>Damos</b:Last>
            <b:First>M.</b:First>
          </b:Person>
          <b:Person>
            <b:Last>Junaid</b:Last>
            <b:First>H.</b:First>
            <b:Middle>A.</b:Middle>
          </b:Person>
          <b:Person>
            <b:Last>Okpalaeke</b:Last>
            <b:First>K.</b:First>
            <b:Middle>E.</b:Middle>
          </b:Person>
          <b:Person>
            <b:Last>Betiku</b:Last>
            <b:First>E</b:First>
          </b:Person>
        </b:NameList>
      </b:Author>
    </b:Author>
    <b:Title>Optimization of biodiesel production from Thevetia peruviana seed oil by adaptive neuro-fuzzy inference system coupled with genetic algorithm and response surface methodology.</b:Title>
    <b:JournalName>Energy conversion and management</b:JournalName>
    <b:Year>2017</b:Year>
    <b:Pages>231-240</b:Pages>
    <b:Volume>132</b:Volume>
    <b:RefOrder>30</b:RefOrder>
  </b:Source>
  <b:Source>
    <b:Tag>Agh16</b:Tag>
    <b:SourceType>JournalArticle</b:SourceType>
    <b:Guid>{D78ECEBF-1068-4023-AECC-3D7BE7B3F1E1}</b:Guid>
    <b:Author>
      <b:Author>
        <b:NameList>
          <b:Person>
            <b:Last>Aghbashlo</b:Last>
            <b:First>M.</b:First>
          </b:Person>
          <b:Person>
            <b:Last>Tabatabaei</b:Last>
            <b:First>M.</b:First>
          </b:Person>
          <b:Person>
            <b:Last>Hosseinpour</b:Last>
            <b:First>S.</b:First>
          </b:Person>
          <b:Person>
            <b:Last>Hosseini</b:Last>
            <b:First>S.</b:First>
            <b:Middle>S.</b:Middle>
          </b:Person>
          <b:Person>
            <b:Last>Ghaffari</b:Last>
            <b:First>A.</b:First>
          </b:Person>
          <b:Person>
            <b:Last>Khounani</b:Last>
            <b:First>Z.</b:First>
          </b:Person>
          <b:Person>
            <b:Last>Mohammadi</b:Last>
            <b:First>P.</b:First>
          </b:Person>
        </b:NameList>
      </b:Author>
    </b:Author>
    <b:Title>Development and evaluation of a novel low power, high frequency piezoelectric-based ultrasonic reactor for intensifying the transesterification reaction.</b:Title>
    <b:JournalName>Biofuel Res J,</b:JournalName>
    <b:Year>2016</b:Year>
    <b:Pages>528-535</b:Pages>
    <b:Volume>3</b:Volume>
    <b:Issue>(4)</b:Issue>
    <b:RefOrder>32</b:RefOrder>
  </b:Source>
  <b:Source>
    <b:Tag>Jan97</b:Tag>
    <b:SourceType>Book</b:SourceType>
    <b:Guid>{486E53F5-9AA6-4B01-B7AC-E6B5441032CF}</b:Guid>
    <b:Author>
      <b:Author>
        <b:NameList>
          <b:Person>
            <b:Last>Jang</b:Last>
            <b:First>J.S.R.</b:First>
          </b:Person>
          <b:Person>
            <b:Last>Sun</b:Last>
            <b:First>C.T.</b:First>
          </b:Person>
          <b:Person>
            <b:Last>Mizutani</b:Last>
            <b:First>E.</b:First>
          </b:Person>
        </b:NameList>
      </b:Author>
    </b:Author>
    <b:Title>Neuro-fuzzy and soft computing: a computational approach to learning and machine</b:Title>
    <b:Year>1997</b:Year>
    <b:Publisher>Pearson;</b:Publisher>
    <b:RefOrder>33</b:RefOrder>
  </b:Source>
  <b:Source>
    <b:Tag>Que19</b:Tag>
    <b:SourceType>JournalArticle</b:SourceType>
    <b:Guid>{8A83F9DB-7AA2-4737-9D2D-0EF5CD43CEB7}</b:Guid>
    <b:Author>
      <b:Author>
        <b:NameList>
          <b:Person>
            <b:Last>Quesada</b:Last>
            <b:First>L.</b:First>
          </b:Person>
          <b:Person>
            <b:Last>Pérez</b:Last>
            <b:First>A.</b:First>
          </b:Person>
          <b:Person>
            <b:Last>Godoy</b:Last>
            <b:First>V.</b:First>
          </b:Person>
          <b:Person>
            <b:Last>Peula</b:Last>
            <b:First>F.</b:First>
            <b:Middle>J.</b:Middle>
          </b:Person>
          <b:Person>
            <b:Last>Calero</b:Last>
            <b:First>M.</b:First>
          </b:Person>
          <b:Person>
            <b:Last>Blázquez</b:Last>
            <b:First>G.</b:First>
          </b:Person>
        </b:NameList>
      </b:Author>
    </b:Author>
    <b:Title>Optimization of the pyrolysis process of a plastic waste to obtain a liquid fuel using different mathematical models.</b:Title>
    <b:JournalName>Energy Conversion and Management</b:JournalName>
    <b:Year>2019</b:Year>
    <b:Pages>19-26</b:Pages>
    <b:Volume>188</b:Volume>
    <b:RefOrder>34</b:RefOrder>
  </b:Source>
  <b:Source>
    <b:Tag>Sam</b:Tag>
    <b:SourceType>JournalArticle</b:SourceType>
    <b:Guid>{CA674840-215E-43DD-8CB5-E51E5132EB24}</b:Guid>
    <b:Author>
      <b:Author>
        <b:NameList>
          <b:Person>
            <b:Last>Samuel</b:Last>
            <b:First>O.D.</b:First>
          </b:Person>
          <b:Person>
            <b:Last>Okwu</b:Last>
            <b:First>M.O.</b:First>
          </b:Person>
          <b:Person>
            <b:Last>Oyejide</b:Last>
            <b:First>O.J.</b:First>
          </b:Person>
          <b:Person>
            <b:Last>Taghinezhad</b:Last>
            <b:First>E.</b:First>
          </b:Person>
          <b:Person>
            <b:Last>Afzal</b:Last>
            <b:First>A.</b:First>
          </b:Person>
          <b:Person>
            <b:Last>Kaveh</b:Last>
            <b:First>M.</b:First>
          </b:Person>
        </b:NameList>
      </b:Author>
    </b:Author>
    <b:Title>Optimizing biodiesel production from abundant waste oils through empirical method and grey wolf optimizer</b:Title>
    <b:JournalName>Fuel</b:JournalName>
    <b:Year>2020</b:Year>
    <b:Pages>118701</b:Pages>
    <b:Volume>281</b:Volume>
    <b:RefOrder>35</b:RefOrder>
  </b:Source>
  <b:Source>
    <b:Tag>Giw20</b:Tag>
    <b:SourceType>JournalArticle</b:SourceType>
    <b:Guid>{FA63DC8C-6772-4F18-ADE8-B582561F0F92}</b:Guid>
    <b:Author>
      <b:Author>
        <b:NameList>
          <b:Person>
            <b:Last>Giwa</b:Last>
            <b:First>S.O.</b:First>
          </b:Person>
          <b:Person>
            <b:Last>Sharifpur</b:Last>
            <b:First>M.</b:First>
          </b:Person>
          <b:Person>
            <b:Last>Goodarzi</b:Last>
            <b:First>M.</b:First>
          </b:Person>
          <b:Person>
            <b:Last>Alsulami</b:Last>
            <b:First>H.</b:First>
          </b:Person>
          <b:Person>
            <b:Last>Meyer</b:Last>
            <b:First>J.H.</b:First>
          </b:Person>
        </b:NameList>
      </b:Author>
    </b:Author>
    <b:Title>Influence of base fluid, temperature, and concentration on the thermophysical properties of hybrid nanofluids of alumina–ferrofluid: experimental data, modeling through enhanced ANN, ANFIS, and curve fitting.</b:Title>
    <b:JournalName>J Therm Anal Calorim</b:JournalName>
    <b:Year>2020</b:Year>
    <b:DOI>https://doi.org/10.1007/s10973-020-09372-w</b:DOI>
    <b:RefOrder>36</b:RefOrder>
  </b:Source>
  <b:Source>
    <b:Tag>Enc101</b:Tag>
    <b:SourceType>JournalArticle</b:SourceType>
    <b:Guid>{B3FBAA71-9406-44A3-9117-1AE4404920FB}</b:Guid>
    <b:Author>
      <b:Author>
        <b:NameList>
          <b:Person>
            <b:Last>Encinar</b:Last>
            <b:First>J.</b:First>
            <b:Middle>M.</b:Middle>
          </b:Person>
          <b:Person>
            <b:Last>Martínez</b:Last>
            <b:First>G.</b:First>
          </b:Person>
          <b:Person>
            <b:Last>González</b:Last>
            <b:First>J.</b:First>
            <b:Middle>F.</b:Middle>
          </b:Person>
          <b:Person>
            <b:Last>Pardal</b:Last>
            <b:First>A.</b:First>
            <b:Middle>C</b:Middle>
          </b:Person>
        </b:NameList>
      </b:Author>
    </b:Author>
    <b:Title>Transesterification of rapeseed oil with methanol in the presence of various co-solvents</b:Title>
    <b:JournalName>Proc Venic</b:JournalName>
    <b:Year>2010</b:Year>
    <b:Pages>1-17</b:Pages>
    <b:RefOrder>37</b:RefOrder>
  </b:Source>
  <b:Source>
    <b:Tag>Sam9b</b:Tag>
    <b:SourceType>JournalArticle</b:SourceType>
    <b:Guid>{11BA6DEB-DCA3-4177-BE04-07668BE88E31}</b:Guid>
    <b:Author>
      <b:Author>
        <b:NameList>
          <b:Person>
            <b:Last>Samuel</b:Last>
            <b:First>O.</b:First>
            <b:Middle>D.</b:Middle>
          </b:Person>
          <b:Person>
            <b:Last>Okwu</b:Last>
            <b:First>M.</b:First>
            <b:Middle>O.</b:Middle>
          </b:Person>
          <b:Person>
            <b:Last>Amosun</b:Last>
            <b:First>S.</b:First>
            <b:Middle>T.</b:Middle>
          </b:Person>
          <b:Person>
            <b:Last>Verma</b:Last>
            <b:First>T.</b:First>
            <b:Middle>N.</b:Middle>
          </b:Person>
          <b:Person>
            <b:Last>Afolalu</b:Last>
            <b:First>S.</b:First>
            <b:Middle>A.</b:Middle>
          </b:Person>
        </b:NameList>
      </b:Author>
    </b:Author>
    <b:Title>Production of fatty acid ethyl esters from rubber seed oil in hydrodynamic cavitation reactor: Study of reaction parameters and some fuel properties</b:Title>
    <b:JournalName>Industrial Crops and Products</b:JournalName>
    <b:Year>2019b</b:Year>
    <b:Pages>111658</b:Pages>
    <b:Volume>141</b:Volume>
    <b:RefOrder>38</b:RefOrder>
  </b:Source>
  <b:Source>
    <b:Tag>Tab15</b:Tag>
    <b:SourceType>JournalArticle</b:SourceType>
    <b:Guid>{20D8A5A7-8F65-4266-9346-8F434AC4C1A5}</b:Guid>
    <b:Author>
      <b:Author>
        <b:NameList>
          <b:Person>
            <b:Last>Tabatabaei</b:Last>
            <b:First>M.</b:First>
          </b:Person>
          <b:Person>
            <b:Last>Karimi</b:Last>
            <b:First>K.</b:First>
          </b:Person>
          <b:Person>
            <b:Last>Sárvári Horváth</b:Last>
            <b:First>I.</b:First>
          </b:Person>
          <b:Person>
            <b:Last>Kumar</b:Last>
            <b:First>R.</b:First>
          </b:Person>
        </b:NameList>
      </b:Author>
    </b:Author>
    <b:Title>Recent trends in biodiesel production.</b:Title>
    <b:JournalName>Biofuel Research Journal</b:JournalName>
    <b:Year>2015</b:Year>
    <b:Pages>258-267.</b:Pages>
    <b:Volume>2</b:Volume>
    <b:Issue>(3)</b:Issue>
    <b:RefOrder>39</b:RefOrder>
  </b:Source>
  <b:Source>
    <b:Tag>Dha09</b:Tag>
    <b:SourceType>JournalArticle</b:SourceType>
    <b:Guid>{8DE65514-2B04-41CF-A9B3-E00E539EAAC8}</b:Guid>
    <b:Author>
      <b:Author>
        <b:NameList>
          <b:Person>
            <b:Last>Dhar</b:Last>
            <b:First>B.</b:First>
            <b:Middle>R.</b:Middle>
          </b:Person>
          <b:Person>
            <b:Last>Kirtania</b:Last>
            <b:First>K.</b:First>
          </b:Person>
        </b:NameList>
      </b:Author>
    </b:Author>
    <b:Title>Excess methanol recovery in biodiesel production process using a distillation column: a simulation study.</b:Title>
    <b:JournalName>Chemical Engineering Research Bulletin</b:JournalName>
    <b:Year>2009</b:Year>
    <b:Pages>55-60</b:Pages>
    <b:Volume>13</b:Volume>
    <b:Issue>(2)</b:Issue>
    <b:RefOrder>40</b:RefOrder>
  </b:Source>
  <b:Source>
    <b:Tag>Pug20</b:Tag>
    <b:SourceType>JournalArticle</b:SourceType>
    <b:Guid>{D4FB9C0E-88E6-47E6-9D4C-4823DDAEA571}</b:Guid>
    <b:Author>
      <b:Author>
        <b:NameList>
          <b:Person>
            <b:Last>Pugazhendhi</b:Last>
            <b:First>A.</b:First>
          </b:Person>
          <b:Person>
            <b:Last>Alagumalai</b:Last>
            <b:First>A.</b:First>
          </b:Person>
          <b:Person>
            <b:Last>Mathimani</b:Last>
            <b:First>T.</b:First>
          </b:Person>
          <b:Person>
            <b:Last>Atabani</b:Last>
            <b:First>A.</b:First>
            <b:Middle>E.</b:Middle>
          </b:Person>
        </b:NameList>
      </b:Author>
    </b:Author>
    <b:Title>Optimization, kinetic and thermodynamic studies on sustainable biodiesel production from waste cooking oil: An Indian perspective.</b:Title>
    <b:JournalName>Fuel</b:JournalName>
    <b:Year>2020</b:Year>
    <b:Pages>117725</b:Pages>
    <b:Volume>273</b:Volume>
    <b:RefOrder>41</b:RefOrder>
  </b:Source>
  <b:Source>
    <b:Tag>Rod093</b:Tag>
    <b:SourceType>JournalArticle</b:SourceType>
    <b:Guid>{046437AD-A1E0-4958-A002-3D0CE638E14F}</b:Guid>
    <b:Author>
      <b:Author>
        <b:NameList>
          <b:Person>
            <b:Last>Rodrigues</b:Last>
            <b:First>S.</b:First>
          </b:Person>
          <b:Person>
            <b:Last>Mazzone</b:Last>
            <b:First>L.</b:First>
            <b:Middle>C. A.</b:Middle>
          </b:Person>
          <b:Person>
            <b:Last>Santos</b:Last>
            <b:First>F.</b:First>
            <b:Middle>F. P.</b:Middle>
          </b:Person>
          <b:Person>
            <b:Last>Cruz</b:Last>
            <b:First>M.</b:First>
            <b:Middle>G. A.</b:Middle>
          </b:Person>
          <b:Person>
            <b:Last>Fernandes</b:Last>
            <b:First>F.</b:First>
            <b:Middle>A. N.</b:Middle>
          </b:Person>
        </b:NameList>
      </b:Author>
    </b:Author>
    <b:Title>Optimization of the production of ethyl esters by ultrasound assisted reaction of soybean oil and ethanol.</b:Title>
    <b:JournalName>Brazilian Journal of Chemical Engineering</b:JournalName>
    <b:Year>2009</b:Year>
    <b:Pages>361-366</b:Pages>
    <b:Volume>26</b:Volume>
    <b:Issue>(2)</b:Issue>
    <b:RefOrder>42</b:RefOrder>
  </b:Source>
  <b:Source>
    <b:Tag>Mus161</b:Tag>
    <b:SourceType>JournalArticle</b:SourceType>
    <b:Guid>{0B832345-D8A7-4ED8-BE64-BED6BE615BD5}</b:Guid>
    <b:Author>
      <b:Author>
        <b:NameList>
          <b:Person>
            <b:Last>Musa</b:Last>
            <b:First>I.</b:First>
            <b:Middle>A.</b:Middle>
          </b:Person>
        </b:NameList>
      </b:Author>
    </b:Author>
    <b:Title>The effects of alcohol to oil molar ratios and the type of alcohol on biodiesel production using transesterification process.</b:Title>
    <b:JournalName>Egyptian Journal of Petroleum</b:JournalName>
    <b:Year>2016</b:Year>
    <b:Pages>21-31</b:Pages>
    <b:Volume>25</b:Volume>
    <b:Issue>(1)</b:Issue>
    <b:RefOrder>43</b:RefOrder>
  </b:Source>
  <b:Source>
    <b:Tag>Dhi161</b:Tag>
    <b:SourceType>JournalArticle</b:SourceType>
    <b:Guid>{43F8157A-C06E-4CCE-9602-77F03B808544}</b:Guid>
    <b:Author>
      <b:Author>
        <b:NameList>
          <b:Person>
            <b:Last>Dhingra</b:Last>
            <b:First>S.</b:First>
          </b:Person>
          <b:Person>
            <b:Last>Bhushan</b:Last>
            <b:First>G.</b:First>
          </b:Person>
          <b:Person>
            <b:Last>Dubey</b:Last>
            <b:First>K.</b:First>
            <b:Middle>K.</b:Middle>
          </b:Person>
        </b:NameList>
      </b:Author>
    </b:Author>
    <b:Title>Development of a combined approach for improvement and optimization of karanja biodiesel using response surface methodology and genetic algorithm.</b:Title>
    <b:JournalName>Frontiers in Energy</b:JournalName>
    <b:Year>2016</b:Year>
    <b:Pages>495-505</b:Pages>
    <b:Volume>7</b:Volume>
    <b:Issue>(4)</b:Issue>
    <b:RefOrder>44</b:RefOrder>
  </b:Source>
</b:Sources>
</file>

<file path=customXml/itemProps1.xml><?xml version="1.0" encoding="utf-8"?>
<ds:datastoreItem xmlns:ds="http://schemas.openxmlformats.org/officeDocument/2006/customXml" ds:itemID="{FE2BA841-E6A3-4E6C-A255-7BCE93C02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Frontiers_template</Template>
  <TotalTime>0</TotalTime>
  <Pages>3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SO Giwa</dc:creator>
  <cp:keywords/>
  <dc:description/>
  <cp:lastModifiedBy>Samson Oyebanjo</cp:lastModifiedBy>
  <cp:revision>4</cp:revision>
  <cp:lastPrinted>2013-10-03T12:51:00Z</cp:lastPrinted>
  <dcterms:created xsi:type="dcterms:W3CDTF">2021-01-05T19:14:00Z</dcterms:created>
  <dcterms:modified xsi:type="dcterms:W3CDTF">2021-01-06T17:21:00Z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http://www.zotero.org/styles/american-chemical-society</vt:lpwstr>
  </property>
  <property fmtid="{D5CDD505-2E9C-101B-9397-08002B2CF9AE}" pid="3" name="Mendeley Recent Style Name 0_1">
    <vt:lpwstr>American Chemical Society</vt:lpwstr>
  </property>
  <property fmtid="{D5CDD505-2E9C-101B-9397-08002B2CF9AE}" pid="4" name="Mendeley Recent Style Id 1_1">
    <vt:lpwstr>http://www.zotero.org/styles/bioresource-technology</vt:lpwstr>
  </property>
  <property fmtid="{D5CDD505-2E9C-101B-9397-08002B2CF9AE}" pid="5" name="Mendeley Recent Style Name 1_1">
    <vt:lpwstr>Bioresource Technology</vt:lpwstr>
  </property>
  <property fmtid="{D5CDD505-2E9C-101B-9397-08002B2CF9AE}" pid="6" name="Mendeley Recent Style Id 2_1">
    <vt:lpwstr>http://www.zotero.org/styles/energy-conversion-and-management</vt:lpwstr>
  </property>
  <property fmtid="{D5CDD505-2E9C-101B-9397-08002B2CF9AE}" pid="7" name="Mendeley Recent Style Name 2_1">
    <vt:lpwstr>Energy Conversion and Management</vt:lpwstr>
  </property>
  <property fmtid="{D5CDD505-2E9C-101B-9397-08002B2CF9AE}" pid="8" name="Mendeley Recent Style Id 3_1">
    <vt:lpwstr>http://www.zotero.org/styles/harvard1</vt:lpwstr>
  </property>
  <property fmtid="{D5CDD505-2E9C-101B-9397-08002B2CF9AE}" pid="9" name="Mendeley Recent Style Name 3_1">
    <vt:lpwstr>Harvard reference format 1 (deprecated)</vt:lpwstr>
  </property>
  <property fmtid="{D5CDD505-2E9C-101B-9397-08002B2CF9AE}" pid="10" name="Mendeley Recent Style Id 4_1">
    <vt:lpwstr>http://www.zotero.org/styles/international-communications-in-heat-and-mass-transfer</vt:lpwstr>
  </property>
  <property fmtid="{D5CDD505-2E9C-101B-9397-08002B2CF9AE}" pid="11" name="Mendeley Recent Style Name 4_1">
    <vt:lpwstr>International Communications in Heat and Mass Transfer</vt:lpwstr>
  </property>
  <property fmtid="{D5CDD505-2E9C-101B-9397-08002B2CF9AE}" pid="12" name="Mendeley Recent Style Id 5_1">
    <vt:lpwstr>http://www.zotero.org/styles/journal-of-magnetism-and-magnetic-materials</vt:lpwstr>
  </property>
  <property fmtid="{D5CDD505-2E9C-101B-9397-08002B2CF9AE}" pid="13" name="Mendeley Recent Style Name 5_1">
    <vt:lpwstr>Journal of Magnetism and Magnetic Materials</vt:lpwstr>
  </property>
  <property fmtid="{D5CDD505-2E9C-101B-9397-08002B2CF9AE}" pid="14" name="Mendeley Recent Style Id 6_1">
    <vt:lpwstr>http://www.zotero.org/styles/nature</vt:lpwstr>
  </property>
  <property fmtid="{D5CDD505-2E9C-101B-9397-08002B2CF9AE}" pid="15" name="Mendeley Recent Style Name 6_1">
    <vt:lpwstr>Nature</vt:lpwstr>
  </property>
  <property fmtid="{D5CDD505-2E9C-101B-9397-08002B2CF9AE}" pid="16" name="Mendeley Recent Style Id 7_1">
    <vt:lpwstr>http://www.zotero.org/styles/renewable-and-sustainable-energy-reviews</vt:lpwstr>
  </property>
  <property fmtid="{D5CDD505-2E9C-101B-9397-08002B2CF9AE}" pid="17" name="Mendeley Recent Style Name 7_1">
    <vt:lpwstr>Renewable and Sustainable Energy Reviews</vt:lpwstr>
  </property>
  <property fmtid="{D5CDD505-2E9C-101B-9397-08002B2CF9AE}" pid="18" name="Mendeley Recent Style Id 8_1">
    <vt:lpwstr>http://www.zotero.org/styles/taylor-and-francis-acs</vt:lpwstr>
  </property>
  <property fmtid="{D5CDD505-2E9C-101B-9397-08002B2CF9AE}" pid="19" name="Mendeley Recent Style Name 8_1">
    <vt:lpwstr>Taylor &amp; Francis - American Chemical Society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</Properties>
</file>