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8D3151" w14:textId="72CC828A" w:rsidR="002D4750" w:rsidRDefault="00254A75" w:rsidP="00D74DB4">
      <w:pPr>
        <w:pStyle w:val="Heading1"/>
        <w:widowControl w:val="0"/>
        <w:jc w:val="center"/>
      </w:pPr>
      <w:bookmarkStart w:id="0" w:name="_cv8tbupz9l5h" w:colFirst="0" w:colLast="0"/>
      <w:bookmarkStart w:id="1" w:name="_2k35n8alxgjy" w:colFirst="0" w:colLast="0"/>
      <w:bookmarkEnd w:id="0"/>
      <w:bookmarkEnd w:id="1"/>
      <w:r>
        <w:t>Supplementa</w:t>
      </w:r>
      <w:r w:rsidR="00715019">
        <w:t>ry</w:t>
      </w:r>
      <w:r>
        <w:t xml:space="preserve"> </w:t>
      </w:r>
      <w:r w:rsidR="004F4870">
        <w:t xml:space="preserve">Materials </w:t>
      </w:r>
      <w:r w:rsidR="00D74DB4">
        <w:t>for</w:t>
      </w:r>
    </w:p>
    <w:p w14:paraId="518A9F3F" w14:textId="1DCD76BE" w:rsidR="00D74DB4" w:rsidRDefault="00D74DB4" w:rsidP="00D74DB4">
      <w:pPr>
        <w:pStyle w:val="Heading1"/>
        <w:jc w:val="center"/>
      </w:pPr>
      <w:r>
        <w:t>“Low-cost molecular methods to characterise gastrointestinal nematode co-infections of goats in Africa”</w:t>
      </w:r>
    </w:p>
    <w:p w14:paraId="4E0C07A8" w14:textId="77777777" w:rsidR="00D74DB4" w:rsidRDefault="00D74DB4" w:rsidP="00D74DB4"/>
    <w:p w14:paraId="3E8E94B8" w14:textId="77777777" w:rsidR="00D74DB4" w:rsidRDefault="00D74DB4" w:rsidP="00D74DB4">
      <w:pPr>
        <w:pStyle w:val="Heading2"/>
      </w:pPr>
      <w:bookmarkStart w:id="2" w:name="_xv4udmkypr2u" w:colFirst="0" w:colLast="0"/>
      <w:bookmarkEnd w:id="2"/>
      <w:r>
        <w:t>Authors:</w:t>
      </w:r>
    </w:p>
    <w:p w14:paraId="7EEC24C4" w14:textId="77777777" w:rsidR="00D74DB4" w:rsidRDefault="00D74DB4" w:rsidP="00D74DB4">
      <w:pPr>
        <w:rPr>
          <w:vertAlign w:val="superscript"/>
        </w:rPr>
      </w:pPr>
      <w:r>
        <w:t>Paul M Airs</w:t>
      </w:r>
      <w:r>
        <w:rPr>
          <w:vertAlign w:val="superscript"/>
        </w:rPr>
        <w:t>1</w:t>
      </w:r>
      <w:r>
        <w:t>, Javier Ventura-Cordero</w:t>
      </w:r>
      <w:r>
        <w:rPr>
          <w:vertAlign w:val="superscript"/>
        </w:rPr>
        <w:t>1</w:t>
      </w:r>
      <w:r>
        <w:t>, Winchester Mvula</w:t>
      </w:r>
      <w:r>
        <w:rPr>
          <w:vertAlign w:val="superscript"/>
        </w:rPr>
        <w:t>2</w:t>
      </w:r>
      <w:r>
        <w:t>, Taro Takahashi</w:t>
      </w:r>
      <w:r>
        <w:rPr>
          <w:vertAlign w:val="superscript"/>
        </w:rPr>
        <w:t>3,4</w:t>
      </w:r>
      <w:r>
        <w:t>, Jan Van Wyk</w:t>
      </w:r>
      <w:r>
        <w:rPr>
          <w:vertAlign w:val="superscript"/>
        </w:rPr>
        <w:t>5</w:t>
      </w:r>
      <w:r>
        <w:t xml:space="preserve">, </w:t>
      </w:r>
      <w:proofErr w:type="spellStart"/>
      <w:r>
        <w:t>Patson</w:t>
      </w:r>
      <w:proofErr w:type="spellEnd"/>
      <w:r>
        <w:t xml:space="preserve"> Nalivata</w:t>
      </w:r>
      <w:r>
        <w:rPr>
          <w:vertAlign w:val="superscript"/>
        </w:rPr>
        <w:t>2</w:t>
      </w:r>
      <w:r>
        <w:t>, Andrews Safalaoh</w:t>
      </w:r>
      <w:r>
        <w:rPr>
          <w:vertAlign w:val="superscript"/>
        </w:rPr>
        <w:t>2</w:t>
      </w:r>
      <w:r>
        <w:t>,</w:t>
      </w:r>
      <w:r>
        <w:rPr>
          <w:vertAlign w:val="superscript"/>
        </w:rPr>
        <w:t xml:space="preserve"> </w:t>
      </w:r>
      <w:r>
        <w:t>Eric R Morgan</w:t>
      </w:r>
      <w:r>
        <w:rPr>
          <w:vertAlign w:val="superscript"/>
        </w:rPr>
        <w:t>1*</w:t>
      </w:r>
    </w:p>
    <w:p w14:paraId="444B6FCF" w14:textId="77777777" w:rsidR="00D74DB4" w:rsidRDefault="00D74DB4" w:rsidP="00D74DB4"/>
    <w:p w14:paraId="1D0D34BD" w14:textId="77777777" w:rsidR="00D74DB4" w:rsidRDefault="00D74DB4" w:rsidP="00D74DB4">
      <w:pPr>
        <w:rPr>
          <w:b/>
        </w:rPr>
      </w:pPr>
      <w:r>
        <w:rPr>
          <w:b/>
        </w:rPr>
        <w:t>Affiliations:</w:t>
      </w:r>
    </w:p>
    <w:p w14:paraId="1EACF6A7" w14:textId="77777777" w:rsidR="00D74DB4" w:rsidRDefault="00D74DB4" w:rsidP="00D74DB4">
      <w:pPr>
        <w:numPr>
          <w:ilvl w:val="0"/>
          <w:numId w:val="2"/>
        </w:numPr>
      </w:pPr>
      <w:r>
        <w:t>School of Biological Sciences, Queen’s University Belfast, Belfast, Antrim, United Kingdom</w:t>
      </w:r>
    </w:p>
    <w:p w14:paraId="6C7F1CC9" w14:textId="77777777" w:rsidR="00D74DB4" w:rsidRDefault="00D74DB4" w:rsidP="00D74DB4">
      <w:pPr>
        <w:numPr>
          <w:ilvl w:val="0"/>
          <w:numId w:val="2"/>
        </w:numPr>
      </w:pPr>
      <w:r>
        <w:t>Animal Science Department, Lilongwe University of Agriculture and Natural Resources (LUANAR), Lilongwe, Malawi</w:t>
      </w:r>
    </w:p>
    <w:p w14:paraId="63804D18" w14:textId="77777777" w:rsidR="00D74DB4" w:rsidRDefault="00D74DB4" w:rsidP="00D74DB4">
      <w:pPr>
        <w:numPr>
          <w:ilvl w:val="0"/>
          <w:numId w:val="2"/>
        </w:numPr>
      </w:pPr>
      <w:r>
        <w:t xml:space="preserve">Net Zero and Resilient Farming Directorate, </w:t>
      </w:r>
      <w:proofErr w:type="spellStart"/>
      <w:r>
        <w:t>Rothamsted</w:t>
      </w:r>
      <w:proofErr w:type="spellEnd"/>
      <w:r>
        <w:t xml:space="preserve"> Research, Okehampton, Devon, United Kingdom</w:t>
      </w:r>
    </w:p>
    <w:p w14:paraId="4C1A7825" w14:textId="77777777" w:rsidR="00D74DB4" w:rsidRDefault="00D74DB4" w:rsidP="00D74DB4">
      <w:pPr>
        <w:numPr>
          <w:ilvl w:val="0"/>
          <w:numId w:val="2"/>
        </w:numPr>
      </w:pPr>
      <w:r>
        <w:t>Bristol Veterinary School, University of Bristol, Langford, Somerset, United Kingdom</w:t>
      </w:r>
    </w:p>
    <w:p w14:paraId="2E8008E5" w14:textId="77777777" w:rsidR="00D74DB4" w:rsidRDefault="00D74DB4" w:rsidP="00D74DB4">
      <w:pPr>
        <w:numPr>
          <w:ilvl w:val="0"/>
          <w:numId w:val="2"/>
        </w:numPr>
      </w:pPr>
      <w:r>
        <w:t>Department of Veterinary Tropical Diseases, University of Pretoria, Pretoria, South Africa</w:t>
      </w:r>
    </w:p>
    <w:p w14:paraId="331A49E3" w14:textId="77777777" w:rsidR="007C1ED6" w:rsidRDefault="007C1ED6" w:rsidP="007C1ED6"/>
    <w:p w14:paraId="04AA2484" w14:textId="77777777" w:rsidR="00414B0D" w:rsidRDefault="00414B0D" w:rsidP="007C1ED6"/>
    <w:p w14:paraId="6C10ECB7" w14:textId="77777777" w:rsidR="00414B0D" w:rsidRDefault="00414B0D" w:rsidP="007C1ED6"/>
    <w:p w14:paraId="0333DE46" w14:textId="1298D95D" w:rsidR="00C259A5" w:rsidRPr="00C259A5" w:rsidRDefault="00414B0D" w:rsidP="00414B0D">
      <w:pPr>
        <w:pStyle w:val="Heading1"/>
      </w:pPr>
      <w:r>
        <w:lastRenderedPageBreak/>
        <w:t>Supplementary Figures</w:t>
      </w:r>
    </w:p>
    <w:p w14:paraId="38A9D667" w14:textId="7E9BCE32" w:rsidR="002D4750" w:rsidRDefault="000E1D19" w:rsidP="004F4870">
      <w:pPr>
        <w:widowControl w:val="0"/>
        <w:jc w:val="center"/>
      </w:pPr>
      <w:r>
        <w:rPr>
          <w:noProof/>
        </w:rPr>
        <w:drawing>
          <wp:inline distT="0" distB="0" distL="0" distR="0" wp14:anchorId="181AB30C" wp14:editId="1AE3F813">
            <wp:extent cx="7317201" cy="5057775"/>
            <wp:effectExtent l="0" t="0" r="0" b="0"/>
            <wp:docPr id="3" name="Picture 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 schematic&#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325338" cy="5063400"/>
                    </a:xfrm>
                    <a:prstGeom prst="rect">
                      <a:avLst/>
                    </a:prstGeom>
                    <a:noFill/>
                    <a:ln>
                      <a:noFill/>
                    </a:ln>
                  </pic:spPr>
                </pic:pic>
              </a:graphicData>
            </a:graphic>
          </wp:inline>
        </w:drawing>
      </w:r>
    </w:p>
    <w:p w14:paraId="66930F7F" w14:textId="3DAEE33C" w:rsidR="002D4750" w:rsidRDefault="00D965D4">
      <w:pPr>
        <w:pStyle w:val="Heading2"/>
      </w:pPr>
      <w:bookmarkStart w:id="3" w:name="_kk5ojg1w2gu8" w:colFirst="0" w:colLast="0"/>
      <w:bookmarkEnd w:id="3"/>
      <w:r>
        <w:lastRenderedPageBreak/>
        <w:t xml:space="preserve">Fig. </w:t>
      </w:r>
      <w:r w:rsidR="00D74DB4">
        <w:t>S</w:t>
      </w:r>
      <w:r>
        <w:t>1: Assessing quality of DNA extraction methods.</w:t>
      </w:r>
    </w:p>
    <w:p w14:paraId="32C6726C" w14:textId="77777777" w:rsidR="002D4750" w:rsidRDefault="00D965D4">
      <w:r>
        <w:t xml:space="preserve">Differences in low vs high-resource methods were investigated including (A) yield per input weight of faeces and (B) DNA purity by spectroscopy. (C-D) For the low-resource kit faecal contamination carryover resulted in PCR inhibition in some </w:t>
      </w:r>
      <w:proofErr w:type="gramStart"/>
      <w:r>
        <w:t>extractions, but</w:t>
      </w:r>
      <w:proofErr w:type="gramEnd"/>
      <w:r>
        <w:t xml:space="preserve"> could be remedied by centrifugal pelleting of contaminants. (E) Coloration of faecal homogenates, a measure of faecal content and resuspension following desiccation, did not impact DNA yield. </w:t>
      </w:r>
    </w:p>
    <w:p w14:paraId="022079AC" w14:textId="53AA15F5" w:rsidR="002D4750" w:rsidRDefault="00401FF9" w:rsidP="004F4870">
      <w:pPr>
        <w:jc w:val="center"/>
      </w:pPr>
      <w:r>
        <w:rPr>
          <w:noProof/>
        </w:rPr>
        <w:lastRenderedPageBreak/>
        <w:drawing>
          <wp:inline distT="0" distB="0" distL="0" distR="0" wp14:anchorId="3F192FBF" wp14:editId="447BD117">
            <wp:extent cx="4905375" cy="4791956"/>
            <wp:effectExtent l="0" t="0" r="0" b="8890"/>
            <wp:docPr id="4" name="Picture 4" descr="Chart, 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diagram, schematic&#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10828" cy="4797283"/>
                    </a:xfrm>
                    <a:prstGeom prst="rect">
                      <a:avLst/>
                    </a:prstGeom>
                    <a:noFill/>
                    <a:ln>
                      <a:noFill/>
                    </a:ln>
                  </pic:spPr>
                </pic:pic>
              </a:graphicData>
            </a:graphic>
          </wp:inline>
        </w:drawing>
      </w:r>
    </w:p>
    <w:p w14:paraId="524219C6" w14:textId="77777777" w:rsidR="00EE4823" w:rsidRPr="00EE4823" w:rsidRDefault="00EE4823" w:rsidP="00EE4823">
      <w:bookmarkStart w:id="4" w:name="_pzki77oj3k6i" w:colFirst="0" w:colLast="0"/>
      <w:bookmarkEnd w:id="4"/>
    </w:p>
    <w:p w14:paraId="32E86632" w14:textId="3AA72D26" w:rsidR="002D4750" w:rsidRDefault="00D965D4">
      <w:pPr>
        <w:pStyle w:val="Heading2"/>
      </w:pPr>
      <w:r>
        <w:lastRenderedPageBreak/>
        <w:t xml:space="preserve">Fig. </w:t>
      </w:r>
      <w:r w:rsidR="00D74DB4">
        <w:t>S</w:t>
      </w:r>
      <w:r>
        <w:t xml:space="preserve">2: Assessing GIN species detection likelihoods by DNA extraction method and infection intensity. </w:t>
      </w:r>
    </w:p>
    <w:p w14:paraId="5EFD912D" w14:textId="07EC86C4" w:rsidR="00401FF9" w:rsidRDefault="00D965D4">
      <w:r>
        <w:t xml:space="preserve">(A-B) Regression of Strongyle GIN species identified per goat sample by Strongyle EPG using (A) Endpoint PCR detection and (B) </w:t>
      </w:r>
      <w:proofErr w:type="spellStart"/>
      <w:r>
        <w:t>Singleplex</w:t>
      </w:r>
      <w:proofErr w:type="spellEnd"/>
      <w:r>
        <w:t xml:space="preserve"> semi-quantitative PCR detection. (C) GIN species detected between low-resource and high-resource DNA extraction methods normalised to Strongyle EPG per sample, compared by student's T-test. (D) Ranked cross-correlations for different individual species identified and FEC from endpoint PCR results in all samples. O. col = </w:t>
      </w:r>
      <w:r>
        <w:rPr>
          <w:i/>
        </w:rPr>
        <w:t xml:space="preserve">O. </w:t>
      </w:r>
      <w:proofErr w:type="spellStart"/>
      <w:r>
        <w:rPr>
          <w:i/>
        </w:rPr>
        <w:t>columbianum</w:t>
      </w:r>
      <w:proofErr w:type="spellEnd"/>
      <w:r>
        <w:t xml:space="preserve">, T. col = </w:t>
      </w:r>
      <w:r>
        <w:rPr>
          <w:i/>
        </w:rPr>
        <w:t xml:space="preserve">T. </w:t>
      </w:r>
      <w:proofErr w:type="spellStart"/>
      <w:r>
        <w:rPr>
          <w:i/>
        </w:rPr>
        <w:t>colubriformis</w:t>
      </w:r>
      <w:proofErr w:type="spellEnd"/>
      <w:r>
        <w:t>, Ns = not significant, * = P &lt; 0.05, ** = P &lt; 0.01.</w:t>
      </w:r>
    </w:p>
    <w:p w14:paraId="0095A3C1" w14:textId="77777777" w:rsidR="00AF4EF7" w:rsidRDefault="00AF4EF7"/>
    <w:p w14:paraId="48E4E739" w14:textId="4670FDEA" w:rsidR="00401FF9" w:rsidRDefault="00EE4823" w:rsidP="00AF4EF7">
      <w:pPr>
        <w:jc w:val="center"/>
      </w:pPr>
      <w:r>
        <w:rPr>
          <w:noProof/>
        </w:rPr>
        <w:lastRenderedPageBreak/>
        <w:drawing>
          <wp:inline distT="0" distB="0" distL="0" distR="0" wp14:anchorId="2B52CD5D" wp14:editId="574F9014">
            <wp:extent cx="8639175" cy="6584714"/>
            <wp:effectExtent l="0" t="0" r="0" b="6985"/>
            <wp:docPr id="1" name="Picture 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10;&#10;Description automatically generated"/>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b="4973"/>
                    <a:stretch/>
                  </pic:blipFill>
                  <pic:spPr bwMode="auto">
                    <a:xfrm>
                      <a:off x="0" y="0"/>
                      <a:ext cx="8671519" cy="6609366"/>
                    </a:xfrm>
                    <a:prstGeom prst="rect">
                      <a:avLst/>
                    </a:prstGeom>
                    <a:noFill/>
                    <a:ln>
                      <a:noFill/>
                    </a:ln>
                    <a:extLst>
                      <a:ext uri="{53640926-AAD7-44D8-BBD7-CCE9431645EC}">
                        <a14:shadowObscured xmlns:a14="http://schemas.microsoft.com/office/drawing/2010/main"/>
                      </a:ext>
                    </a:extLst>
                  </pic:spPr>
                </pic:pic>
              </a:graphicData>
            </a:graphic>
          </wp:inline>
        </w:drawing>
      </w:r>
    </w:p>
    <w:p w14:paraId="69BB66FA" w14:textId="18DFD526" w:rsidR="002D4750" w:rsidRDefault="00D965D4">
      <w:pPr>
        <w:pStyle w:val="Heading2"/>
      </w:pPr>
      <w:r>
        <w:lastRenderedPageBreak/>
        <w:t xml:space="preserve">Fig. </w:t>
      </w:r>
      <w:r w:rsidR="00D74DB4">
        <w:t>S</w:t>
      </w:r>
      <w:r>
        <w:t>3: High resolution melt curves with pan-nematode ITS-2 primers.</w:t>
      </w:r>
    </w:p>
    <w:p w14:paraId="556A6DCB" w14:textId="77777777" w:rsidR="002D4750" w:rsidRDefault="00D965D4">
      <w:r>
        <w:t xml:space="preserve">All melt curves with replicate 1 (grey lines) and replicate 2 (black lines) shown. Inserts show relative species abundance (as percentage) from EP = endpoint PCR, single = </w:t>
      </w:r>
      <w:proofErr w:type="spellStart"/>
      <w:r>
        <w:t>Singleplex</w:t>
      </w:r>
      <w:proofErr w:type="spellEnd"/>
      <w:r>
        <w:t xml:space="preserve"> PCR, multi = Multiplex PCR, and Q = Q-PCR analyses. NTC = No template control. Some sample peaks differ in height due to template dilutions between replicates being required to yield sufficient sample volume for the second replicate.</w:t>
      </w:r>
    </w:p>
    <w:p w14:paraId="58F0FC3A" w14:textId="77777777" w:rsidR="00C259A5" w:rsidRDefault="00C259A5"/>
    <w:p w14:paraId="48E29C5B" w14:textId="77777777" w:rsidR="00C259A5" w:rsidRDefault="00C259A5"/>
    <w:p w14:paraId="71EE507D" w14:textId="77777777" w:rsidR="00C259A5" w:rsidRDefault="00C259A5"/>
    <w:p w14:paraId="1F0BD63A" w14:textId="77777777" w:rsidR="00C259A5" w:rsidRDefault="00C259A5"/>
    <w:p w14:paraId="2A891F20" w14:textId="77777777" w:rsidR="00C259A5" w:rsidRDefault="00C259A5"/>
    <w:p w14:paraId="764E8EA5" w14:textId="77777777" w:rsidR="00C259A5" w:rsidRDefault="00C259A5"/>
    <w:p w14:paraId="78FE47CA" w14:textId="70F1B991" w:rsidR="00401FF9" w:rsidRDefault="00401FF9" w:rsidP="004F4870">
      <w:pPr>
        <w:jc w:val="center"/>
      </w:pPr>
      <w:r>
        <w:rPr>
          <w:noProof/>
        </w:rPr>
        <w:lastRenderedPageBreak/>
        <w:drawing>
          <wp:inline distT="0" distB="0" distL="0" distR="0" wp14:anchorId="0468D702" wp14:editId="1BFE9D76">
            <wp:extent cx="5973807" cy="3238500"/>
            <wp:effectExtent l="0" t="0" r="8255" b="0"/>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76543" cy="3239983"/>
                    </a:xfrm>
                    <a:prstGeom prst="rect">
                      <a:avLst/>
                    </a:prstGeom>
                    <a:noFill/>
                    <a:ln>
                      <a:noFill/>
                    </a:ln>
                  </pic:spPr>
                </pic:pic>
              </a:graphicData>
            </a:graphic>
          </wp:inline>
        </w:drawing>
      </w:r>
    </w:p>
    <w:p w14:paraId="5EE2327A" w14:textId="5FEE7C60" w:rsidR="002D4750" w:rsidRDefault="00D965D4">
      <w:pPr>
        <w:pStyle w:val="Heading2"/>
      </w:pPr>
      <w:bookmarkStart w:id="5" w:name="_4dl5mse981uq" w:colFirst="0" w:colLast="0"/>
      <w:bookmarkEnd w:id="5"/>
      <w:r>
        <w:t xml:space="preserve">Fig. </w:t>
      </w:r>
      <w:r w:rsidR="00D74DB4">
        <w:t>S</w:t>
      </w:r>
      <w:r>
        <w:t xml:space="preserve">4: </w:t>
      </w:r>
      <w:proofErr w:type="spellStart"/>
      <w:r>
        <w:t>Nemabiome</w:t>
      </w:r>
      <w:proofErr w:type="spellEnd"/>
      <w:r>
        <w:t xml:space="preserve"> ITS-2 amplicon with the DADA2 IDTAXA pipeline. </w:t>
      </w:r>
    </w:p>
    <w:p w14:paraId="26B765F0" w14:textId="77777777" w:rsidR="002D4750" w:rsidRDefault="00D965D4">
      <w:r>
        <w:t>DADA2 resolved proportional GIN species and unresolved species from select goat samples as well as pooled DNA from all goat samples.</w:t>
      </w:r>
    </w:p>
    <w:p w14:paraId="5254094B" w14:textId="77777777" w:rsidR="004F4870" w:rsidRDefault="004F4870"/>
    <w:p w14:paraId="18173794" w14:textId="77777777" w:rsidR="00C259A5" w:rsidRDefault="00C259A5"/>
    <w:p w14:paraId="64CE6614" w14:textId="40D99CDD" w:rsidR="002D4750" w:rsidRDefault="00401FF9" w:rsidP="00C259A5">
      <w:pPr>
        <w:jc w:val="center"/>
      </w:pPr>
      <w:r>
        <w:rPr>
          <w:noProof/>
        </w:rPr>
        <w:lastRenderedPageBreak/>
        <w:drawing>
          <wp:inline distT="0" distB="0" distL="0" distR="0" wp14:anchorId="776391FD" wp14:editId="3C43AD3B">
            <wp:extent cx="7746191" cy="2790825"/>
            <wp:effectExtent l="0" t="0" r="7620" b="0"/>
            <wp:docPr id="2" name="Picture 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scatter chart&#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749772" cy="2792115"/>
                    </a:xfrm>
                    <a:prstGeom prst="rect">
                      <a:avLst/>
                    </a:prstGeom>
                    <a:noFill/>
                    <a:ln>
                      <a:noFill/>
                    </a:ln>
                  </pic:spPr>
                </pic:pic>
              </a:graphicData>
            </a:graphic>
          </wp:inline>
        </w:drawing>
      </w:r>
    </w:p>
    <w:p w14:paraId="5D2EE874" w14:textId="6B71F017" w:rsidR="002D4750" w:rsidRDefault="00D965D4">
      <w:pPr>
        <w:pStyle w:val="Heading2"/>
      </w:pPr>
      <w:bookmarkStart w:id="6" w:name="_xnlxcaclzfnk" w:colFirst="0" w:colLast="0"/>
      <w:bookmarkEnd w:id="6"/>
      <w:r>
        <w:t xml:space="preserve">Fig. </w:t>
      </w:r>
      <w:r w:rsidR="00D74DB4">
        <w:t>S</w:t>
      </w:r>
      <w:r>
        <w:t xml:space="preserve">5: Cross-validation of PCR methods with </w:t>
      </w:r>
      <w:proofErr w:type="spellStart"/>
      <w:r>
        <w:t>Nemabiome</w:t>
      </w:r>
      <w:proofErr w:type="spellEnd"/>
      <w:r>
        <w:t xml:space="preserve"> using the DADA2 IDTAXA pipeline.</w:t>
      </w:r>
    </w:p>
    <w:p w14:paraId="4D6C1549" w14:textId="2FFE5310" w:rsidR="00C259A5" w:rsidRDefault="00D965D4">
      <w:r>
        <w:t xml:space="preserve">Cross-validation of PCR methods to </w:t>
      </w:r>
      <w:proofErr w:type="spellStart"/>
      <w:r>
        <w:t>Nemabiome</w:t>
      </w:r>
      <w:proofErr w:type="spellEnd"/>
      <w:r>
        <w:t xml:space="preserve"> species proportions normalised to number of species tested including (A) multiplex semi-quantitative PCR with three species, and (B) Q-PCR with two species. ** = P &lt; 0.01, *** = P &lt;0.001.</w:t>
      </w:r>
    </w:p>
    <w:p w14:paraId="40C318CC" w14:textId="77777777" w:rsidR="00414B0D" w:rsidRDefault="00414B0D"/>
    <w:p w14:paraId="35885568" w14:textId="77777777" w:rsidR="00414B0D" w:rsidRDefault="00414B0D"/>
    <w:p w14:paraId="46E9D37E" w14:textId="77777777" w:rsidR="00414B0D" w:rsidRDefault="00414B0D"/>
    <w:p w14:paraId="68F5B9BF" w14:textId="77777777" w:rsidR="00414B0D" w:rsidRDefault="00414B0D"/>
    <w:p w14:paraId="7C1847CC" w14:textId="77777777" w:rsidR="00414B0D" w:rsidRDefault="00414B0D"/>
    <w:p w14:paraId="72DD1763" w14:textId="2463B65E" w:rsidR="00414B0D" w:rsidRDefault="00414B0D" w:rsidP="00414B0D">
      <w:pPr>
        <w:pStyle w:val="Heading1"/>
      </w:pPr>
      <w:r>
        <w:lastRenderedPageBreak/>
        <w:t>Supplementary Tables</w:t>
      </w:r>
    </w:p>
    <w:p w14:paraId="4C3D7D74" w14:textId="77777777" w:rsidR="00CE3EED" w:rsidRDefault="00CE3EED" w:rsidP="00CE3EED"/>
    <w:p w14:paraId="6E02A99F" w14:textId="77777777" w:rsidR="00CE3EED" w:rsidRPr="00C85DDE" w:rsidRDefault="00CE3EED" w:rsidP="00CE3EED">
      <w:r>
        <w:t>[file uploaded separately]</w:t>
      </w:r>
    </w:p>
    <w:p w14:paraId="77323AD6" w14:textId="77777777" w:rsidR="00CE3EED" w:rsidRDefault="00CE3EED" w:rsidP="00CE3EED">
      <w:pPr>
        <w:pStyle w:val="Heading2"/>
        <w:widowControl w:val="0"/>
      </w:pPr>
      <w:bookmarkStart w:id="7" w:name="_crblzbd9smah" w:colFirst="0" w:colLast="0"/>
      <w:bookmarkEnd w:id="7"/>
      <w:r>
        <w:t>Table S1: Raw baseline data</w:t>
      </w:r>
      <w:bookmarkStart w:id="8" w:name="_j2u6pzsncr3g" w:colFirst="0" w:colLast="0"/>
      <w:bookmarkEnd w:id="8"/>
    </w:p>
    <w:p w14:paraId="5D080A2B" w14:textId="77777777" w:rsidR="00CE3EED" w:rsidRDefault="00CE3EED" w:rsidP="00CE3EED"/>
    <w:p w14:paraId="187AF927" w14:textId="77777777" w:rsidR="00CE3EED" w:rsidRPr="00C85DDE" w:rsidRDefault="00CE3EED" w:rsidP="00CE3EED">
      <w:r>
        <w:t>[file uploaded separately]</w:t>
      </w:r>
    </w:p>
    <w:p w14:paraId="40B5055D" w14:textId="77777777" w:rsidR="00CE3EED" w:rsidRDefault="00CE3EED" w:rsidP="00CE3EED">
      <w:pPr>
        <w:pStyle w:val="Heading2"/>
        <w:widowControl w:val="0"/>
      </w:pPr>
      <w:bookmarkStart w:id="9" w:name="_uiblh6u160no" w:colFirst="0" w:colLast="0"/>
      <w:bookmarkEnd w:id="9"/>
      <w:r>
        <w:t>Table S2: Primers and cycling conditions used for each PCR technique</w:t>
      </w:r>
    </w:p>
    <w:p w14:paraId="7B9BA376" w14:textId="77777777" w:rsidR="00CE3EED" w:rsidRDefault="00CE3EED" w:rsidP="00CE3EED">
      <w:pPr>
        <w:widowControl w:val="0"/>
        <w:pBdr>
          <w:top w:val="nil"/>
          <w:left w:val="nil"/>
          <w:bottom w:val="nil"/>
          <w:right w:val="nil"/>
          <w:between w:val="nil"/>
        </w:pBdr>
      </w:pPr>
      <w:r>
        <w:t>* Bold primers are pan-nematode, italicised primers were used in multiplex PCR</w:t>
      </w:r>
    </w:p>
    <w:p w14:paraId="1CDAEE8A" w14:textId="77777777" w:rsidR="00CE3EED" w:rsidRDefault="00CE3EED" w:rsidP="00CE3EED">
      <w:pPr>
        <w:widowControl w:val="0"/>
        <w:pBdr>
          <w:top w:val="nil"/>
          <w:left w:val="nil"/>
          <w:bottom w:val="nil"/>
          <w:right w:val="nil"/>
          <w:between w:val="nil"/>
        </w:pBdr>
      </w:pPr>
      <w:r>
        <w:t xml:space="preserve">† PCR methods include (EP) endpoint standard </w:t>
      </w:r>
      <w:proofErr w:type="spellStart"/>
      <w:r>
        <w:t>singleplex</w:t>
      </w:r>
      <w:proofErr w:type="spellEnd"/>
      <w:r>
        <w:t xml:space="preserve"> PCR, (SP) </w:t>
      </w:r>
      <w:proofErr w:type="spellStart"/>
      <w:r>
        <w:t>singleplex</w:t>
      </w:r>
      <w:proofErr w:type="spellEnd"/>
      <w:r>
        <w:t xml:space="preserve"> semi-quantitative PCR, (MP) multiplex endpoint semi-quantitative PCR, (Q) Q-PCR, (HMC) Melt-curve analysis.</w:t>
      </w:r>
    </w:p>
    <w:p w14:paraId="15FDE39A" w14:textId="77777777" w:rsidR="00CE3EED" w:rsidRDefault="00CE3EED" w:rsidP="00CE3EED">
      <w:pPr>
        <w:widowControl w:val="0"/>
      </w:pPr>
    </w:p>
    <w:p w14:paraId="481138A7" w14:textId="77777777" w:rsidR="00CE3EED" w:rsidRDefault="00CE3EED" w:rsidP="00CE3EED">
      <w:r>
        <w:t>[file uploaded separately]</w:t>
      </w:r>
    </w:p>
    <w:p w14:paraId="57B730DD" w14:textId="77777777" w:rsidR="00CE3EED" w:rsidRDefault="00CE3EED" w:rsidP="00CE3EED">
      <w:pPr>
        <w:pStyle w:val="Heading2"/>
        <w:widowControl w:val="0"/>
      </w:pPr>
      <w:bookmarkStart w:id="10" w:name="_iaj5v09xhi3a" w:colFirst="0" w:colLast="0"/>
      <w:bookmarkEnd w:id="10"/>
      <w:r>
        <w:t xml:space="preserve">Table S3: </w:t>
      </w:r>
      <w:proofErr w:type="spellStart"/>
      <w:r>
        <w:t>Nemabiome</w:t>
      </w:r>
      <w:proofErr w:type="spellEnd"/>
      <w:r>
        <w:t xml:space="preserve"> raw read results from Eurofins 2nd PCR amplicon sequencing</w:t>
      </w:r>
    </w:p>
    <w:p w14:paraId="06499642" w14:textId="77777777" w:rsidR="00AC7EB8" w:rsidRDefault="00AC7EB8" w:rsidP="00CE3EED">
      <w:pPr>
        <w:widowControl w:val="0"/>
      </w:pPr>
    </w:p>
    <w:p w14:paraId="3C57B419" w14:textId="77777777" w:rsidR="00CE3EED" w:rsidRDefault="00CE3EED" w:rsidP="00CE3EED">
      <w:r>
        <w:t>[file uploaded separately]</w:t>
      </w:r>
    </w:p>
    <w:p w14:paraId="0BA4F176" w14:textId="77777777" w:rsidR="00CE3EED" w:rsidRDefault="00CE3EED" w:rsidP="00CE3EED">
      <w:pPr>
        <w:pStyle w:val="Heading2"/>
        <w:widowControl w:val="0"/>
      </w:pPr>
      <w:bookmarkStart w:id="11" w:name="_erjs3i92m8l" w:colFirst="0" w:colLast="0"/>
      <w:bookmarkEnd w:id="11"/>
      <w:r>
        <w:lastRenderedPageBreak/>
        <w:t>Table S4: DNA extraction costs</w:t>
      </w:r>
    </w:p>
    <w:p w14:paraId="51CFEF31" w14:textId="77777777" w:rsidR="00CE3EED" w:rsidRDefault="00CE3EED" w:rsidP="00CE3EED">
      <w:pPr>
        <w:widowControl w:val="0"/>
        <w:pBdr>
          <w:top w:val="nil"/>
          <w:left w:val="nil"/>
          <w:bottom w:val="nil"/>
          <w:right w:val="nil"/>
          <w:between w:val="nil"/>
        </w:pBdr>
      </w:pPr>
      <w:r>
        <w:t>The high-resource and low-resource methods compared in terms of costs per extraction including the kit costs at the time of the study and associated costs for essential equipment. Consumables such as pipette tips and labour costs are not included here.</w:t>
      </w:r>
    </w:p>
    <w:p w14:paraId="311814E7" w14:textId="77777777" w:rsidR="00CE3EED" w:rsidRDefault="00CE3EED" w:rsidP="00CE3EED">
      <w:pPr>
        <w:widowControl w:val="0"/>
        <w:pBdr>
          <w:top w:val="nil"/>
          <w:left w:val="nil"/>
          <w:bottom w:val="nil"/>
          <w:right w:val="nil"/>
          <w:between w:val="nil"/>
        </w:pBdr>
      </w:pPr>
    </w:p>
    <w:p w14:paraId="03E69D31" w14:textId="77777777" w:rsidR="00CE3EED" w:rsidRDefault="00CE3EED" w:rsidP="00CE3EED">
      <w:r>
        <w:t>[file uploaded separately]</w:t>
      </w:r>
    </w:p>
    <w:p w14:paraId="412907EA" w14:textId="77777777" w:rsidR="00CE3EED" w:rsidRDefault="00CE3EED" w:rsidP="00CE3EED">
      <w:pPr>
        <w:pStyle w:val="Heading2"/>
        <w:widowControl w:val="0"/>
      </w:pPr>
      <w:bookmarkStart w:id="12" w:name="_cdwid7yy29vb" w:colFirst="0" w:colLast="0"/>
      <w:bookmarkEnd w:id="12"/>
      <w:r>
        <w:t xml:space="preserve">Table S5: HRMC peak temperatures and </w:t>
      </w:r>
      <w:proofErr w:type="spellStart"/>
      <w:r>
        <w:t>Singleplex</w:t>
      </w:r>
      <w:proofErr w:type="spellEnd"/>
      <w:r>
        <w:t xml:space="preserve"> PCR relative species abundances.</w:t>
      </w:r>
    </w:p>
    <w:p w14:paraId="5E216ECD" w14:textId="77777777" w:rsidR="00CE3EED" w:rsidRDefault="00CE3EED" w:rsidP="00CE3EED">
      <w:pPr>
        <w:widowControl w:val="0"/>
        <w:pBdr>
          <w:top w:val="nil"/>
          <w:left w:val="nil"/>
          <w:bottom w:val="nil"/>
          <w:right w:val="nil"/>
          <w:between w:val="nil"/>
        </w:pBdr>
      </w:pPr>
      <w:r>
        <w:t xml:space="preserve">Peak temperature averages and standard deviation (SD) from 6 technical replicates aligned to </w:t>
      </w:r>
      <w:proofErr w:type="spellStart"/>
      <w:r>
        <w:t>singleplex</w:t>
      </w:r>
      <w:proofErr w:type="spellEnd"/>
      <w:r>
        <w:t xml:space="preserve"> PCR species relative abundance data (as percentage).</w:t>
      </w:r>
    </w:p>
    <w:p w14:paraId="43A4A3A9" w14:textId="77777777" w:rsidR="00CE3EED" w:rsidRDefault="00CE3EED" w:rsidP="00CE3EED">
      <w:pPr>
        <w:widowControl w:val="0"/>
      </w:pPr>
    </w:p>
    <w:p w14:paraId="1E276788" w14:textId="77777777" w:rsidR="00CE3EED" w:rsidRDefault="00CE3EED" w:rsidP="00CE3EED">
      <w:r>
        <w:t>[file uploaded separately]</w:t>
      </w:r>
    </w:p>
    <w:p w14:paraId="68BB9DC7" w14:textId="77777777" w:rsidR="00CE3EED" w:rsidRDefault="00CE3EED" w:rsidP="00CE3EED">
      <w:pPr>
        <w:pStyle w:val="Heading2"/>
        <w:widowControl w:val="0"/>
      </w:pPr>
      <w:bookmarkStart w:id="13" w:name="_ek87w0q8yg10" w:colFirst="0" w:colLast="0"/>
      <w:bookmarkEnd w:id="13"/>
      <w:r>
        <w:t xml:space="preserve">Table S6: Proportional read differences between </w:t>
      </w:r>
      <w:proofErr w:type="spellStart"/>
      <w:r>
        <w:t>Mothur</w:t>
      </w:r>
      <w:proofErr w:type="spellEnd"/>
      <w:r>
        <w:t xml:space="preserve"> and DADA2 </w:t>
      </w:r>
      <w:proofErr w:type="spellStart"/>
      <w:r>
        <w:t>Nemabiome</w:t>
      </w:r>
      <w:proofErr w:type="spellEnd"/>
      <w:r>
        <w:t xml:space="preserve"> pipelines</w:t>
      </w:r>
      <w:bookmarkStart w:id="14" w:name="_pa8i0h7fhswg" w:colFirst="0" w:colLast="0"/>
      <w:bookmarkEnd w:id="14"/>
    </w:p>
    <w:p w14:paraId="6E7F6F0E" w14:textId="77777777" w:rsidR="00CE3EED" w:rsidRDefault="00CE3EED" w:rsidP="00CE3EED"/>
    <w:p w14:paraId="3FF5F1F3" w14:textId="77777777" w:rsidR="00AC7EB8" w:rsidRDefault="00AC7EB8" w:rsidP="00CE3EED"/>
    <w:p w14:paraId="665E1A56" w14:textId="77777777" w:rsidR="00AC7EB8" w:rsidRPr="00CE3EED" w:rsidRDefault="00AC7EB8" w:rsidP="00CE3EED"/>
    <w:p w14:paraId="5AEC34FB" w14:textId="77777777" w:rsidR="00CE3EED" w:rsidRPr="00CE3EED" w:rsidRDefault="00CE3EED" w:rsidP="00CE3EED"/>
    <w:p w14:paraId="4B663D47" w14:textId="5D4E9697" w:rsidR="00CE3EED" w:rsidRDefault="00CE3EED" w:rsidP="00CE3EED">
      <w:pPr>
        <w:pStyle w:val="Heading1"/>
      </w:pPr>
      <w:r>
        <w:lastRenderedPageBreak/>
        <w:t xml:space="preserve">Supplementary </w:t>
      </w:r>
      <w:r>
        <w:t>Files</w:t>
      </w:r>
    </w:p>
    <w:p w14:paraId="710AFD99" w14:textId="77777777" w:rsidR="00CE3EED" w:rsidRDefault="00CE3EED" w:rsidP="00CE3EED"/>
    <w:p w14:paraId="31D2D9B2" w14:textId="77777777" w:rsidR="00CE3EED" w:rsidRPr="00C85DDE" w:rsidRDefault="00CE3EED" w:rsidP="00CE3EED">
      <w:r>
        <w:t>[file uploaded separately]</w:t>
      </w:r>
    </w:p>
    <w:p w14:paraId="00F64BEC" w14:textId="77777777" w:rsidR="00CE3EED" w:rsidRDefault="00CE3EED" w:rsidP="00CE3EED">
      <w:pPr>
        <w:pStyle w:val="Heading2"/>
      </w:pPr>
      <w:bookmarkStart w:id="15" w:name="_9p8xwemph9ta" w:colFirst="0" w:colLast="0"/>
      <w:bookmarkEnd w:id="15"/>
      <w:r>
        <w:t xml:space="preserve">File S1: 72 well gel electrophoresis comb design. </w:t>
      </w:r>
    </w:p>
    <w:p w14:paraId="4597FD4C" w14:textId="7325BD06" w:rsidR="00414B0D" w:rsidRDefault="00CE3EED">
      <w:proofErr w:type="spellStart"/>
      <w:r>
        <w:t>TinkerCAD</w:t>
      </w:r>
      <w:proofErr w:type="spellEnd"/>
      <w:r>
        <w:t xml:space="preserve"> designed file for production of acrylic laser cut comb for multichannel pipette fast-loading and high-throughput gel electrophoresis.</w:t>
      </w:r>
    </w:p>
    <w:sectPr w:rsidR="00414B0D" w:rsidSect="00EE4823">
      <w:headerReference w:type="default" r:id="rId12"/>
      <w:pgSz w:w="16834" w:h="11909" w:orient="landscape"/>
      <w:pgMar w:top="1440" w:right="1440" w:bottom="1440" w:left="1440"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E38B16" w14:textId="77777777" w:rsidR="00A86716" w:rsidRDefault="00A86716">
      <w:pPr>
        <w:spacing w:line="240" w:lineRule="auto"/>
      </w:pPr>
      <w:r>
        <w:separator/>
      </w:r>
    </w:p>
  </w:endnote>
  <w:endnote w:type="continuationSeparator" w:id="0">
    <w:p w14:paraId="7A4B6E04" w14:textId="77777777" w:rsidR="00A86716" w:rsidRDefault="00A867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9A9F9C" w14:textId="77777777" w:rsidR="00A86716" w:rsidRDefault="00A86716">
      <w:pPr>
        <w:spacing w:line="240" w:lineRule="auto"/>
      </w:pPr>
      <w:r>
        <w:separator/>
      </w:r>
    </w:p>
  </w:footnote>
  <w:footnote w:type="continuationSeparator" w:id="0">
    <w:p w14:paraId="6EB34131" w14:textId="77777777" w:rsidR="00A86716" w:rsidRDefault="00A867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25C697" w14:textId="4E2753CA" w:rsidR="002D4750" w:rsidRDefault="00D965D4">
    <w:r>
      <w:fldChar w:fldCharType="begin"/>
    </w:r>
    <w:r>
      <w:instrText>PAGE</w:instrText>
    </w:r>
    <w:r>
      <w:fldChar w:fldCharType="separate"/>
    </w:r>
    <w:r w:rsidR="004849FE">
      <w:rPr>
        <w:noProof/>
      </w:rPr>
      <w:t>2</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332C7"/>
    <w:multiLevelType w:val="multilevel"/>
    <w:tmpl w:val="91B68E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1AC2EDE"/>
    <w:multiLevelType w:val="multilevel"/>
    <w:tmpl w:val="50E278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30149315">
    <w:abstractNumId w:val="0"/>
  </w:num>
  <w:num w:numId="2" w16cid:durableId="12937066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4750"/>
    <w:rsid w:val="0001695D"/>
    <w:rsid w:val="000E1D19"/>
    <w:rsid w:val="00254A75"/>
    <w:rsid w:val="002D4750"/>
    <w:rsid w:val="003E4BBD"/>
    <w:rsid w:val="00401FF9"/>
    <w:rsid w:val="00414B0D"/>
    <w:rsid w:val="004849FE"/>
    <w:rsid w:val="004F4870"/>
    <w:rsid w:val="00654B0A"/>
    <w:rsid w:val="00715019"/>
    <w:rsid w:val="007C1ED6"/>
    <w:rsid w:val="00A86716"/>
    <w:rsid w:val="00AC7EB8"/>
    <w:rsid w:val="00AF4EF7"/>
    <w:rsid w:val="00C259A5"/>
    <w:rsid w:val="00CE3EED"/>
    <w:rsid w:val="00D74DB4"/>
    <w:rsid w:val="00D965D4"/>
    <w:rsid w:val="00EE48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94E4D"/>
  <w15:docId w15:val="{297B0DA0-2D1F-4FF0-9CD4-50382F516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GB"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outlineLvl w:val="0"/>
    </w:pPr>
    <w:rPr>
      <w:b/>
      <w:sz w:val="28"/>
      <w:szCs w:val="28"/>
    </w:rPr>
  </w:style>
  <w:style w:type="paragraph" w:styleId="Heading2">
    <w:name w:val="heading 2"/>
    <w:basedOn w:val="Normal"/>
    <w:next w:val="Normal"/>
    <w:uiPriority w:val="9"/>
    <w:unhideWhenUsed/>
    <w:qFormat/>
    <w:pPr>
      <w:keepNext/>
      <w:keepLines/>
      <w:outlineLvl w:val="1"/>
    </w:pPr>
    <w:rPr>
      <w:b/>
    </w:rPr>
  </w:style>
  <w:style w:type="paragraph" w:styleId="Heading3">
    <w:name w:val="heading 3"/>
    <w:basedOn w:val="Normal"/>
    <w:next w:val="Normal"/>
    <w:uiPriority w:val="9"/>
    <w:unhideWhenUsed/>
    <w:qFormat/>
    <w:pPr>
      <w:keepNext/>
      <w:keepLines/>
      <w:outlineLvl w:val="2"/>
    </w:pPr>
    <w:rPr>
      <w:b/>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character" w:styleId="LineNumber">
    <w:name w:val="line number"/>
    <w:basedOn w:val="DefaultParagraphFont"/>
    <w:uiPriority w:val="99"/>
    <w:semiHidden/>
    <w:unhideWhenUsed/>
    <w:rsid w:val="004849FE"/>
  </w:style>
  <w:style w:type="paragraph" w:styleId="Header">
    <w:name w:val="header"/>
    <w:basedOn w:val="Normal"/>
    <w:link w:val="HeaderChar"/>
    <w:uiPriority w:val="99"/>
    <w:unhideWhenUsed/>
    <w:rsid w:val="00C259A5"/>
    <w:pPr>
      <w:tabs>
        <w:tab w:val="center" w:pos="4513"/>
        <w:tab w:val="right" w:pos="9026"/>
      </w:tabs>
      <w:spacing w:line="240" w:lineRule="auto"/>
    </w:pPr>
  </w:style>
  <w:style w:type="character" w:customStyle="1" w:styleId="HeaderChar">
    <w:name w:val="Header Char"/>
    <w:basedOn w:val="DefaultParagraphFont"/>
    <w:link w:val="Header"/>
    <w:uiPriority w:val="99"/>
    <w:rsid w:val="00C259A5"/>
  </w:style>
  <w:style w:type="paragraph" w:styleId="Footer">
    <w:name w:val="footer"/>
    <w:basedOn w:val="Normal"/>
    <w:link w:val="FooterChar"/>
    <w:uiPriority w:val="99"/>
    <w:unhideWhenUsed/>
    <w:rsid w:val="00C259A5"/>
    <w:pPr>
      <w:tabs>
        <w:tab w:val="center" w:pos="4513"/>
        <w:tab w:val="right" w:pos="9026"/>
      </w:tabs>
      <w:spacing w:line="240" w:lineRule="auto"/>
    </w:pPr>
  </w:style>
  <w:style w:type="character" w:customStyle="1" w:styleId="FooterChar">
    <w:name w:val="Footer Char"/>
    <w:basedOn w:val="DefaultParagraphFont"/>
    <w:link w:val="Footer"/>
    <w:uiPriority w:val="99"/>
    <w:rsid w:val="00C259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0" Type="http://schemas.openxmlformats.org/officeDocument/2006/relationships/image" Target="media/image4.tif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12</Pages>
  <Words>669</Words>
  <Characters>3816</Characters>
  <Application>Microsoft Office Word</Application>
  <DocSecurity>0</DocSecurity>
  <Lines>31</Lines>
  <Paragraphs>8</Paragraphs>
  <ScaleCrop>false</ScaleCrop>
  <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Airs</dc:creator>
  <cp:lastModifiedBy>Paul Airs</cp:lastModifiedBy>
  <cp:revision>14</cp:revision>
  <dcterms:created xsi:type="dcterms:W3CDTF">2022-12-28T18:20:00Z</dcterms:created>
  <dcterms:modified xsi:type="dcterms:W3CDTF">2022-12-30T15:57:00Z</dcterms:modified>
</cp:coreProperties>
</file>