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20BA" w:rsidRPr="00D15BDB" w:rsidRDefault="00CD20BA" w:rsidP="00CD20BA">
      <w:pPr>
        <w:pStyle w:val="Default"/>
      </w:pPr>
      <w:r>
        <w:rPr>
          <w:b/>
          <w:bCs/>
        </w:rPr>
        <w:t>Supplementary Table S-4</w:t>
      </w:r>
      <w:bookmarkStart w:id="0" w:name="_GoBack"/>
      <w:bookmarkEnd w:id="0"/>
      <w:r w:rsidRPr="00D15BDB">
        <w:t xml:space="preserve">.  Isolates numbers and genome sequence information for the species used </w:t>
      </w:r>
      <w:r>
        <w:rPr>
          <w:bCs/>
          <w:iCs/>
        </w:rPr>
        <w:t>f</w:t>
      </w:r>
      <w:r w:rsidRPr="00986C8C">
        <w:rPr>
          <w:bCs/>
          <w:iCs/>
        </w:rPr>
        <w:t xml:space="preserve">or the </w:t>
      </w:r>
      <w:r w:rsidRPr="00986C8C">
        <w:rPr>
          <w:bCs/>
        </w:rPr>
        <w:t>sterol detection and quantification studies</w:t>
      </w:r>
      <w:r w:rsidRPr="00D15BDB">
        <w:t xml:space="preserve">. </w:t>
      </w:r>
    </w:p>
    <w:tbl>
      <w:tblPr>
        <w:tblW w:w="0" w:type="auto"/>
        <w:tblInd w:w="-5" w:type="dxa"/>
        <w:tblLook w:val="04A0" w:firstRow="1" w:lastRow="0" w:firstColumn="1" w:lastColumn="0" w:noHBand="0" w:noVBand="1"/>
      </w:tblPr>
      <w:tblGrid>
        <w:gridCol w:w="1925"/>
        <w:gridCol w:w="1798"/>
        <w:gridCol w:w="2705"/>
        <w:gridCol w:w="2593"/>
      </w:tblGrid>
      <w:tr w:rsidR="00CD20BA" w:rsidRPr="004B0035" w:rsidTr="003B7D8E">
        <w:trPr>
          <w:trHeight w:val="624"/>
        </w:trPr>
        <w:tc>
          <w:tcPr>
            <w:tcW w:w="1925" w:type="dxa"/>
            <w:tcBorders>
              <w:top w:val="single" w:sz="4" w:space="0" w:color="auto"/>
              <w:bottom w:val="single" w:sz="4" w:space="0" w:color="auto"/>
            </w:tcBorders>
          </w:tcPr>
          <w:p w:rsidR="00CD20BA" w:rsidRPr="004B0035" w:rsidRDefault="00CD20BA" w:rsidP="003B7D8E">
            <w:pPr>
              <w:widowControl w:val="0"/>
              <w:spacing w:after="0" w:line="360" w:lineRule="auto"/>
              <w:ind w:left="22" w:hanging="22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798" w:type="dxa"/>
            <w:tcBorders>
              <w:top w:val="single" w:sz="4" w:space="0" w:color="auto"/>
              <w:bottom w:val="single" w:sz="4" w:space="0" w:color="auto"/>
            </w:tcBorders>
          </w:tcPr>
          <w:p w:rsidR="00CD20BA" w:rsidRPr="004B0035" w:rsidRDefault="00CD20BA" w:rsidP="003B7D8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Isolate number</w:t>
            </w:r>
            <w:r w:rsidRPr="004B0035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 xml:space="preserve"> a</w:t>
            </w:r>
          </w:p>
        </w:tc>
        <w:tc>
          <w:tcPr>
            <w:tcW w:w="2705" w:type="dxa"/>
            <w:tcBorders>
              <w:top w:val="single" w:sz="4" w:space="0" w:color="auto"/>
              <w:bottom w:val="single" w:sz="4" w:space="0" w:color="auto"/>
            </w:tcBorders>
          </w:tcPr>
          <w:p w:rsidR="00CD20BA" w:rsidRPr="004B0035" w:rsidRDefault="00CD20BA" w:rsidP="003B7D8E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4B00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GenBank</w:t>
            </w:r>
            <w:proofErr w:type="spellEnd"/>
            <w:r w:rsidRPr="004B00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Accession number</w:t>
            </w:r>
          </w:p>
        </w:tc>
        <w:tc>
          <w:tcPr>
            <w:tcW w:w="2593" w:type="dxa"/>
            <w:tcBorders>
              <w:top w:val="single" w:sz="4" w:space="0" w:color="auto"/>
              <w:bottom w:val="single" w:sz="4" w:space="0" w:color="auto"/>
            </w:tcBorders>
          </w:tcPr>
          <w:p w:rsidR="00CD20BA" w:rsidRPr="004B0035" w:rsidRDefault="00CD20BA" w:rsidP="003B7D8E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References</w:t>
            </w:r>
          </w:p>
        </w:tc>
      </w:tr>
      <w:tr w:rsidR="00CD20BA" w:rsidRPr="004B0035" w:rsidTr="003B7D8E">
        <w:trPr>
          <w:trHeight w:val="466"/>
        </w:trPr>
        <w:tc>
          <w:tcPr>
            <w:tcW w:w="1925" w:type="dxa"/>
            <w:tcBorders>
              <w:top w:val="single" w:sz="4" w:space="0" w:color="auto"/>
            </w:tcBorders>
          </w:tcPr>
          <w:p w:rsidR="00CD20BA" w:rsidRPr="004B0035" w:rsidRDefault="00CD20BA" w:rsidP="003B7D8E">
            <w:pPr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B. </w:t>
            </w:r>
            <w:proofErr w:type="spellStart"/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fagacearum</w:t>
            </w:r>
            <w:proofErr w:type="spellEnd"/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CD20BA" w:rsidRPr="004B0035" w:rsidRDefault="00CD20BA" w:rsidP="003B7D8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1" w:name="_Hlk514593223"/>
            <w:r w:rsidRPr="004B0035">
              <w:rPr>
                <w:rFonts w:ascii="Times New Roman" w:hAnsi="Times New Roman" w:cs="Times New Roman"/>
                <w:sz w:val="24"/>
                <w:szCs w:val="24"/>
              </w:rPr>
              <w:t>CMW2656</w:t>
            </w:r>
            <w:bookmarkEnd w:id="1"/>
          </w:p>
        </w:tc>
        <w:tc>
          <w:tcPr>
            <w:tcW w:w="2705" w:type="dxa"/>
            <w:tcBorders>
              <w:top w:val="single" w:sz="4" w:space="0" w:color="auto"/>
            </w:tcBorders>
          </w:tcPr>
          <w:p w:rsidR="00CD20BA" w:rsidRPr="004B0035" w:rsidRDefault="00CD20BA" w:rsidP="003B7D8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sz w:val="24"/>
                <w:szCs w:val="24"/>
              </w:rPr>
              <w:t>MKGJ00000000</w:t>
            </w:r>
          </w:p>
        </w:tc>
        <w:tc>
          <w:tcPr>
            <w:tcW w:w="2593" w:type="dxa"/>
            <w:tcBorders>
              <w:top w:val="single" w:sz="4" w:space="0" w:color="auto"/>
            </w:tcBorders>
          </w:tcPr>
          <w:p w:rsidR="00CD20BA" w:rsidRPr="004B0035" w:rsidRDefault="00CD20BA" w:rsidP="003B7D8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4B003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Wingfield </w:t>
            </w:r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et al</w:t>
            </w:r>
            <w:r w:rsidRPr="004B003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2016b</w:t>
            </w:r>
          </w:p>
        </w:tc>
      </w:tr>
      <w:tr w:rsidR="00CD20BA" w:rsidRPr="004B0035" w:rsidTr="003B7D8E">
        <w:trPr>
          <w:trHeight w:val="466"/>
        </w:trPr>
        <w:tc>
          <w:tcPr>
            <w:tcW w:w="1925" w:type="dxa"/>
          </w:tcPr>
          <w:p w:rsidR="00CD20BA" w:rsidRPr="004B0035" w:rsidRDefault="00CD20BA" w:rsidP="003B7D8E">
            <w:pPr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C. </w:t>
            </w:r>
            <w:proofErr w:type="spellStart"/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adiposa</w:t>
            </w:r>
            <w:proofErr w:type="spellEnd"/>
          </w:p>
        </w:tc>
        <w:tc>
          <w:tcPr>
            <w:tcW w:w="1798" w:type="dxa"/>
          </w:tcPr>
          <w:p w:rsidR="00CD20BA" w:rsidRPr="004B0035" w:rsidRDefault="00CD20BA" w:rsidP="003B7D8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sz w:val="24"/>
                <w:szCs w:val="24"/>
              </w:rPr>
              <w:t>CMW2573</w:t>
            </w:r>
          </w:p>
        </w:tc>
        <w:tc>
          <w:tcPr>
            <w:tcW w:w="2705" w:type="dxa"/>
          </w:tcPr>
          <w:p w:rsidR="00CD20BA" w:rsidRPr="004B0035" w:rsidRDefault="00CD20BA" w:rsidP="003B7D8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LXGU00000000</w:t>
            </w:r>
          </w:p>
        </w:tc>
        <w:tc>
          <w:tcPr>
            <w:tcW w:w="2593" w:type="dxa"/>
          </w:tcPr>
          <w:p w:rsidR="00CD20BA" w:rsidRPr="004B0035" w:rsidRDefault="00CD20BA" w:rsidP="003B7D8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Wingfield </w:t>
            </w:r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et al</w:t>
            </w:r>
            <w:r w:rsidRPr="004B003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2016a</w:t>
            </w:r>
          </w:p>
        </w:tc>
      </w:tr>
      <w:tr w:rsidR="00CD20BA" w:rsidRPr="004B0035" w:rsidTr="003B7D8E">
        <w:trPr>
          <w:trHeight w:val="466"/>
        </w:trPr>
        <w:tc>
          <w:tcPr>
            <w:tcW w:w="1925" w:type="dxa"/>
          </w:tcPr>
          <w:p w:rsidR="00CD20BA" w:rsidRPr="004B0035" w:rsidRDefault="00CD20BA" w:rsidP="003B7D8E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H. </w:t>
            </w:r>
            <w:proofErr w:type="spellStart"/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moniliformis</w:t>
            </w:r>
            <w:proofErr w:type="spellEnd"/>
          </w:p>
        </w:tc>
        <w:tc>
          <w:tcPr>
            <w:tcW w:w="1798" w:type="dxa"/>
          </w:tcPr>
          <w:p w:rsidR="00CD20BA" w:rsidRPr="004B0035" w:rsidRDefault="00CD20BA" w:rsidP="003B7D8E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sz w:val="24"/>
                <w:szCs w:val="24"/>
              </w:rPr>
              <w:t>CMW10134</w:t>
            </w:r>
          </w:p>
        </w:tc>
        <w:tc>
          <w:tcPr>
            <w:tcW w:w="2705" w:type="dxa"/>
          </w:tcPr>
          <w:p w:rsidR="00CD20BA" w:rsidRPr="004B0035" w:rsidRDefault="00CD20BA" w:rsidP="003B7D8E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sz w:val="24"/>
                <w:szCs w:val="24"/>
              </w:rPr>
              <w:t>JMSH00000000</w:t>
            </w:r>
          </w:p>
        </w:tc>
        <w:tc>
          <w:tcPr>
            <w:tcW w:w="2593" w:type="dxa"/>
          </w:tcPr>
          <w:p w:rsidR="00CD20BA" w:rsidRPr="004B0035" w:rsidRDefault="00CD20BA" w:rsidP="003B7D8E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Van der Nest </w:t>
            </w:r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et al</w:t>
            </w:r>
            <w:r w:rsidRPr="004B003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2014</w:t>
            </w:r>
          </w:p>
        </w:tc>
      </w:tr>
      <w:tr w:rsidR="00CD20BA" w:rsidRPr="004B0035" w:rsidTr="003B7D8E">
        <w:trPr>
          <w:trHeight w:val="466"/>
        </w:trPr>
        <w:tc>
          <w:tcPr>
            <w:tcW w:w="1925" w:type="dxa"/>
          </w:tcPr>
          <w:p w:rsidR="00CD20BA" w:rsidRPr="004B0035" w:rsidRDefault="00CD20BA" w:rsidP="003B7D8E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T. </w:t>
            </w:r>
            <w:proofErr w:type="spellStart"/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punctulata</w:t>
            </w:r>
            <w:proofErr w:type="spellEnd"/>
          </w:p>
        </w:tc>
        <w:tc>
          <w:tcPr>
            <w:tcW w:w="1798" w:type="dxa"/>
          </w:tcPr>
          <w:p w:rsidR="00CD20BA" w:rsidRPr="004B0035" w:rsidRDefault="00CD20BA" w:rsidP="003B7D8E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sz w:val="24"/>
                <w:szCs w:val="24"/>
              </w:rPr>
              <w:t>BPI 893173</w:t>
            </w:r>
          </w:p>
        </w:tc>
        <w:tc>
          <w:tcPr>
            <w:tcW w:w="2705" w:type="dxa"/>
          </w:tcPr>
          <w:p w:rsidR="00CD20BA" w:rsidRPr="004B0035" w:rsidRDefault="00CD20BA" w:rsidP="003B7D8E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sz w:val="24"/>
                <w:szCs w:val="24"/>
              </w:rPr>
              <w:t>LAEV00000000</w:t>
            </w:r>
          </w:p>
        </w:tc>
        <w:tc>
          <w:tcPr>
            <w:tcW w:w="2593" w:type="dxa"/>
          </w:tcPr>
          <w:p w:rsidR="00CD20BA" w:rsidRPr="004B0035" w:rsidRDefault="00CD20BA" w:rsidP="003B7D8E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Wingfield </w:t>
            </w:r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et al</w:t>
            </w:r>
            <w:r w:rsidRPr="004B003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2015a</w:t>
            </w:r>
          </w:p>
        </w:tc>
      </w:tr>
      <w:tr w:rsidR="00CD20BA" w:rsidRPr="004B0035" w:rsidTr="003B7D8E">
        <w:trPr>
          <w:trHeight w:val="466"/>
        </w:trPr>
        <w:tc>
          <w:tcPr>
            <w:tcW w:w="1925" w:type="dxa"/>
          </w:tcPr>
          <w:p w:rsidR="00CD20BA" w:rsidRPr="004B0035" w:rsidRDefault="00CD20BA" w:rsidP="003B7D8E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D. </w:t>
            </w:r>
            <w:proofErr w:type="spellStart"/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virescens</w:t>
            </w:r>
            <w:proofErr w:type="spellEnd"/>
          </w:p>
        </w:tc>
        <w:tc>
          <w:tcPr>
            <w:tcW w:w="1798" w:type="dxa"/>
          </w:tcPr>
          <w:p w:rsidR="00CD20BA" w:rsidRPr="004B0035" w:rsidRDefault="00CD20BA" w:rsidP="003B7D8E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sz w:val="24"/>
                <w:szCs w:val="24"/>
              </w:rPr>
              <w:t>CMW17339</w:t>
            </w:r>
          </w:p>
        </w:tc>
        <w:tc>
          <w:tcPr>
            <w:tcW w:w="2705" w:type="dxa"/>
          </w:tcPr>
          <w:p w:rsidR="00CD20BA" w:rsidRPr="004B0035" w:rsidRDefault="00CD20BA" w:rsidP="003B7D8E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sz w:val="24"/>
                <w:szCs w:val="24"/>
              </w:rPr>
              <w:t>LJZU000000000</w:t>
            </w:r>
          </w:p>
        </w:tc>
        <w:tc>
          <w:tcPr>
            <w:tcW w:w="2593" w:type="dxa"/>
          </w:tcPr>
          <w:p w:rsidR="00CD20BA" w:rsidRPr="004B0035" w:rsidRDefault="00CD20BA" w:rsidP="003B7D8E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Wingfield </w:t>
            </w:r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et al</w:t>
            </w:r>
            <w:r w:rsidRPr="004B003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2015b</w:t>
            </w:r>
          </w:p>
        </w:tc>
      </w:tr>
      <w:tr w:rsidR="00CD20BA" w:rsidRPr="004B0035" w:rsidTr="003B7D8E">
        <w:trPr>
          <w:trHeight w:val="466"/>
        </w:trPr>
        <w:tc>
          <w:tcPr>
            <w:tcW w:w="1925" w:type="dxa"/>
          </w:tcPr>
          <w:p w:rsidR="00CD20BA" w:rsidRPr="004B0035" w:rsidRDefault="00CD20BA" w:rsidP="003B7D8E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E. </w:t>
            </w:r>
            <w:proofErr w:type="spellStart"/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polonica</w:t>
            </w:r>
            <w:proofErr w:type="spellEnd"/>
          </w:p>
        </w:tc>
        <w:tc>
          <w:tcPr>
            <w:tcW w:w="1798" w:type="dxa"/>
          </w:tcPr>
          <w:p w:rsidR="00CD20BA" w:rsidRPr="004B0035" w:rsidRDefault="00CD20BA" w:rsidP="003B7D8E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2" w:name="_Hlk514593245"/>
            <w:r w:rsidRPr="004B0035">
              <w:rPr>
                <w:rFonts w:ascii="Times New Roman" w:hAnsi="Times New Roman" w:cs="Times New Roman"/>
                <w:sz w:val="24"/>
                <w:szCs w:val="24"/>
              </w:rPr>
              <w:t>CMW20930</w:t>
            </w:r>
            <w:bookmarkEnd w:id="2"/>
          </w:p>
        </w:tc>
        <w:tc>
          <w:tcPr>
            <w:tcW w:w="2705" w:type="dxa"/>
          </w:tcPr>
          <w:p w:rsidR="00CD20BA" w:rsidRPr="004B0035" w:rsidRDefault="00CD20BA" w:rsidP="003B7D8E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LXKZ00000000</w:t>
            </w:r>
          </w:p>
        </w:tc>
        <w:tc>
          <w:tcPr>
            <w:tcW w:w="2593" w:type="dxa"/>
          </w:tcPr>
          <w:p w:rsidR="00CD20BA" w:rsidRPr="004B0035" w:rsidRDefault="00CD20BA" w:rsidP="003B7D8E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4B003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Wingfield </w:t>
            </w:r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et al</w:t>
            </w:r>
            <w:r w:rsidRPr="004B003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2016a</w:t>
            </w:r>
          </w:p>
        </w:tc>
      </w:tr>
      <w:tr w:rsidR="00CD20BA" w:rsidRPr="004B0035" w:rsidTr="003B7D8E">
        <w:trPr>
          <w:trHeight w:val="466"/>
        </w:trPr>
        <w:tc>
          <w:tcPr>
            <w:tcW w:w="1925" w:type="dxa"/>
          </w:tcPr>
          <w:p w:rsidR="00CD20BA" w:rsidRPr="004B0035" w:rsidRDefault="00CD20BA" w:rsidP="003B7D8E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C. </w:t>
            </w:r>
            <w:proofErr w:type="spellStart"/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manginecans</w:t>
            </w:r>
            <w:proofErr w:type="spellEnd"/>
          </w:p>
        </w:tc>
        <w:tc>
          <w:tcPr>
            <w:tcW w:w="1798" w:type="dxa"/>
          </w:tcPr>
          <w:p w:rsidR="00CD20BA" w:rsidRPr="004B0035" w:rsidRDefault="00CD20BA" w:rsidP="003B7D8E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0035">
              <w:rPr>
                <w:rFonts w:ascii="Times New Roman" w:hAnsi="Times New Roman" w:cs="Times New Roman"/>
                <w:sz w:val="24"/>
                <w:szCs w:val="24"/>
              </w:rPr>
              <w:t>CMW17570</w:t>
            </w:r>
          </w:p>
        </w:tc>
        <w:tc>
          <w:tcPr>
            <w:tcW w:w="2705" w:type="dxa"/>
          </w:tcPr>
          <w:p w:rsidR="00CD20BA" w:rsidRPr="004B0035" w:rsidRDefault="00CD20BA" w:rsidP="003B7D8E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4B0035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Pr="004B003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JJRZ00000000</w:t>
            </w:r>
          </w:p>
        </w:tc>
        <w:tc>
          <w:tcPr>
            <w:tcW w:w="2593" w:type="dxa"/>
          </w:tcPr>
          <w:p w:rsidR="00CD20BA" w:rsidRPr="004B0035" w:rsidRDefault="00CD20BA" w:rsidP="003B7D8E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4B003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Van der Nest </w:t>
            </w:r>
            <w:r w:rsidRPr="004B0035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et al</w:t>
            </w:r>
            <w:r w:rsidRPr="004B003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2014b</w:t>
            </w:r>
          </w:p>
        </w:tc>
      </w:tr>
    </w:tbl>
    <w:p w:rsidR="00CD20BA" w:rsidRDefault="00CD20BA" w:rsidP="00CD20BA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proofErr w:type="gramStart"/>
      <w:r w:rsidRPr="004B0035">
        <w:rPr>
          <w:rFonts w:ascii="Times New Roman" w:hAnsi="Times New Roman" w:cs="Times New Roman"/>
          <w:bCs/>
          <w:sz w:val="24"/>
          <w:szCs w:val="24"/>
          <w:vertAlign w:val="superscript"/>
        </w:rPr>
        <w:t>a</w:t>
      </w:r>
      <w:r w:rsidRPr="004B0035">
        <w:rPr>
          <w:rFonts w:ascii="Times New Roman" w:hAnsi="Times New Roman" w:cs="Times New Roman"/>
          <w:bCs/>
          <w:sz w:val="24"/>
          <w:szCs w:val="24"/>
        </w:rPr>
        <w:t>Isolates</w:t>
      </w:r>
      <w:proofErr w:type="spellEnd"/>
      <w:proofErr w:type="gramEnd"/>
      <w:r w:rsidRPr="004B0035">
        <w:rPr>
          <w:rFonts w:ascii="Times New Roman" w:hAnsi="Times New Roman" w:cs="Times New Roman"/>
          <w:bCs/>
          <w:sz w:val="24"/>
          <w:szCs w:val="24"/>
        </w:rPr>
        <w:t xml:space="preserve"> with CMW numbers may be obtained from the </w:t>
      </w:r>
      <w:r w:rsidRPr="004B0035">
        <w:rPr>
          <w:rFonts w:ascii="Times New Roman" w:hAnsi="Times New Roman" w:cs="Times New Roman"/>
          <w:bCs/>
          <w:sz w:val="24"/>
          <w:szCs w:val="24"/>
          <w:lang w:val="en-GB"/>
        </w:rPr>
        <w:t>culture collection of the Tree Protection Cooperative Programme (TPCP), Forestry and Agricultural Biotechnology Institute (FABI), University of Pretoria, Pretoria, South Africa</w:t>
      </w:r>
      <w:r w:rsidRPr="004B0035">
        <w:rPr>
          <w:rFonts w:ascii="Times New Roman" w:hAnsi="Times New Roman" w:cs="Times New Roman"/>
          <w:bCs/>
          <w:sz w:val="24"/>
          <w:szCs w:val="24"/>
        </w:rPr>
        <w:t xml:space="preserve">.  Those with CBS and BPI numbers may be obtained from </w:t>
      </w:r>
      <w:proofErr w:type="spellStart"/>
      <w:r w:rsidRPr="004B0035">
        <w:rPr>
          <w:rStyle w:val="Hyperlink"/>
          <w:rFonts w:ascii="Times New Roman" w:hAnsi="Times New Roman" w:cs="Times New Roman"/>
          <w:sz w:val="24"/>
          <w:szCs w:val="24"/>
          <w:shd w:val="clear" w:color="auto" w:fill="FFFFFF"/>
        </w:rPr>
        <w:t>Centraalbureau</w:t>
      </w:r>
      <w:proofErr w:type="spellEnd"/>
      <w:r w:rsidRPr="004B0035">
        <w:rPr>
          <w:rStyle w:val="Hyperlink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4B0035">
        <w:rPr>
          <w:rStyle w:val="Hyperlink"/>
          <w:rFonts w:ascii="Times New Roman" w:hAnsi="Times New Roman" w:cs="Times New Roman"/>
          <w:sz w:val="24"/>
          <w:szCs w:val="24"/>
          <w:shd w:val="clear" w:color="auto" w:fill="FFFFFF"/>
        </w:rPr>
        <w:t>voor</w:t>
      </w:r>
      <w:proofErr w:type="spellEnd"/>
      <w:r w:rsidRPr="004B0035">
        <w:rPr>
          <w:rStyle w:val="Hyperlink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4B0035">
        <w:rPr>
          <w:rStyle w:val="Hyperlink"/>
          <w:rFonts w:ascii="Times New Roman" w:hAnsi="Times New Roman" w:cs="Times New Roman"/>
          <w:sz w:val="24"/>
          <w:szCs w:val="24"/>
          <w:shd w:val="clear" w:color="auto" w:fill="FFFFFF"/>
        </w:rPr>
        <w:t>Schimmel</w:t>
      </w:r>
      <w:proofErr w:type="spellEnd"/>
      <w:r w:rsidRPr="004B0035">
        <w:rPr>
          <w:rStyle w:val="Hyperlink"/>
          <w:rFonts w:ascii="Times New Roman" w:hAnsi="Times New Roman" w:cs="Times New Roman"/>
          <w:sz w:val="24"/>
          <w:szCs w:val="24"/>
          <w:shd w:val="clear" w:color="auto" w:fill="FFFFFF"/>
        </w:rPr>
        <w:t xml:space="preserve"> cultures, CBS Fungal Biodiversity Centre</w:t>
      </w:r>
      <w:r w:rsidRPr="004B0035">
        <w:rPr>
          <w:rFonts w:ascii="Times New Roman" w:hAnsi="Times New Roman" w:cs="Times New Roman"/>
          <w:bCs/>
          <w:sz w:val="24"/>
          <w:szCs w:val="24"/>
        </w:rPr>
        <w:t xml:space="preserve"> and the US National Fungus Collections, Systematic Botany and Mycology Laboratory, Maryland, U.S.A.</w:t>
      </w:r>
    </w:p>
    <w:p w:rsidR="00CD20BA" w:rsidRDefault="00CD20BA" w:rsidP="00CD20BA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B137EA" w:rsidRDefault="00CD20BA"/>
    <w:sectPr w:rsidR="00B137E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0D11"/>
    <w:rsid w:val="00460375"/>
    <w:rsid w:val="007F0D11"/>
    <w:rsid w:val="009E36CE"/>
    <w:rsid w:val="00CD20BA"/>
    <w:rsid w:val="00E72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587F5E1-6626-47E9-8139-DA812AA89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20B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D20BA"/>
    <w:rPr>
      <w:color w:val="0000FF"/>
      <w:u w:val="single"/>
    </w:rPr>
  </w:style>
  <w:style w:type="paragraph" w:customStyle="1" w:styleId="Default">
    <w:name w:val="Default"/>
    <w:qFormat/>
    <w:rsid w:val="00CD20BA"/>
    <w:pPr>
      <w:autoSpaceDE w:val="0"/>
      <w:autoSpaceDN w:val="0"/>
      <w:adjustRightInd w:val="0"/>
      <w:spacing w:after="200" w:line="276" w:lineRule="auto"/>
    </w:pPr>
    <w:rPr>
      <w:rFonts w:ascii="Times New Roman" w:eastAsia="SimSun" w:hAnsi="Times New Roman" w:cs="Times New Roman"/>
      <w:color w:val="000000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161</Words>
  <Characters>923</Characters>
  <Application>Microsoft Office Word</Application>
  <DocSecurity>0</DocSecurity>
  <Lines>7</Lines>
  <Paragraphs>2</Paragraphs>
  <ScaleCrop>false</ScaleCrop>
  <Company>diakov.net</Company>
  <LinksUpToDate>false</LinksUpToDate>
  <CharactersWithSpaces>1082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D!akov RePack</dc:creator>
  <cp:keywords/>
  <dc:description/>
  <cp:lastModifiedBy>D!akov RePack</cp:lastModifiedBy>
  <cp:revision>2</cp:revision>
  <dcterms:created xsi:type="dcterms:W3CDTF">2020-11-30T21:15:00Z</dcterms:created>
  <dcterms:modified xsi:type="dcterms:W3CDTF">2020-11-30T21:19:00Z</dcterms:modified>
</cp:coreProperties>
</file>