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t>Supplemental Information for manuscript titled: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Predictive Blood Chemistry Parameters for Pansteatitis-Affected Mozambique Tilapia (</w:t>
      </w:r>
      <w:r w:rsidRPr="00E73389">
        <w:rPr>
          <w:rFonts w:ascii="Times New Roman" w:eastAsia="Malgun Gothic" w:hAnsi="Times New Roman"/>
          <w:b/>
          <w:bCs/>
          <w:i/>
          <w:sz w:val="24"/>
          <w:szCs w:val="20"/>
        </w:rPr>
        <w:t>Oreochromis mossambicus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)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*John A. Bowden, Theresa M. Cantu,</w:t>
      </w:r>
      <w:r w:rsidRPr="00E73389">
        <w:rPr>
          <w:rFonts w:ascii="Times New Roman" w:eastAsia="Malgun Gothic" w:hAnsi="Times New Roman"/>
          <w:b/>
          <w:bCs/>
          <w:sz w:val="24"/>
          <w:szCs w:val="20"/>
          <w:vertAlign w:val="superscript"/>
        </w:rPr>
        <w:t xml:space="preserve"> 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Robert W. Chapman, Stephen E. Somerville, Matthew P. Guillette, Hannes Botha, Andre Hoffman,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Wilmien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J.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Luus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-Powell, Willem J. Smit, Jeffrey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Lebepe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Jan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Myburgh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Danny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Govender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Jonathan Tucker, Ashley S. P. Boggs, and Louis J. Guillette, Jr.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 w:rsidRPr="00E73389">
        <w:rPr>
          <w:rFonts w:ascii="Times New Roman" w:eastAsia="Malgun Gothic" w:hAnsi="Times New Roman"/>
          <w:sz w:val="24"/>
          <w:szCs w:val="20"/>
        </w:rPr>
        <w:t>*author to whom correspondence should be addressed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496B29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  <w:sectPr w:rsidR="00496B29" w:rsidSect="00E73389">
          <w:pgSz w:w="12240" w:h="15840"/>
          <w:pgMar w:top="1440" w:right="1800" w:bottom="1440" w:left="1800" w:header="720" w:footer="720" w:gutter="0"/>
          <w:cols w:space="720"/>
          <w:docGrid w:linePitch="299"/>
        </w:sectPr>
      </w:pPr>
    </w:p>
    <w:p w:rsidR="0000648B" w:rsidRPr="0000648B" w:rsidRDefault="00496B29" w:rsidP="0000648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lastRenderedPageBreak/>
        <w:t>S6</w:t>
      </w:r>
      <w:r w:rsidR="007D1877">
        <w:rPr>
          <w:rFonts w:ascii="Times New Roman" w:eastAsia="Malgun Gothic" w:hAnsi="Times New Roman"/>
          <w:sz w:val="24"/>
          <w:szCs w:val="20"/>
        </w:rPr>
        <w:t xml:space="preserve"> Table</w:t>
      </w:r>
      <w:r w:rsidR="0038201B">
        <w:rPr>
          <w:rFonts w:ascii="Times New Roman" w:eastAsia="Malgun Gothic" w:hAnsi="Times New Roman"/>
          <w:sz w:val="24"/>
          <w:szCs w:val="20"/>
        </w:rPr>
        <w:t>. B</w:t>
      </w:r>
      <w:r w:rsidR="0000648B" w:rsidRPr="0000648B">
        <w:rPr>
          <w:rFonts w:ascii="Times New Roman" w:eastAsia="Malgun Gothic" w:hAnsi="Times New Roman"/>
          <w:sz w:val="24"/>
          <w:szCs w:val="20"/>
        </w:rPr>
        <w:t>lood chemistry values for SRM 1950 and comparison to noted NIST concentrations</w:t>
      </w:r>
    </w:p>
    <w:tbl>
      <w:tblPr>
        <w:tblW w:w="10017" w:type="dxa"/>
        <w:tblInd w:w="93" w:type="dxa"/>
        <w:tblLook w:val="04A0" w:firstRow="1" w:lastRow="0" w:firstColumn="1" w:lastColumn="0" w:noHBand="0" w:noVBand="1"/>
      </w:tblPr>
      <w:tblGrid>
        <w:gridCol w:w="3525"/>
        <w:gridCol w:w="1080"/>
        <w:gridCol w:w="450"/>
        <w:gridCol w:w="759"/>
        <w:gridCol w:w="1146"/>
        <w:gridCol w:w="348"/>
        <w:gridCol w:w="948"/>
        <w:gridCol w:w="1761"/>
      </w:tblGrid>
      <w:tr w:rsidR="0000648B" w:rsidRPr="0000648B" w:rsidTr="0000648B">
        <w:trPr>
          <w:trHeight w:val="330"/>
        </w:trPr>
        <w:tc>
          <w:tcPr>
            <w:tcW w:w="3525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SRM 1950</w:t>
            </w:r>
          </w:p>
        </w:tc>
        <w:tc>
          <w:tcPr>
            <w:tcW w:w="2289" w:type="dxa"/>
            <w:gridSpan w:val="3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Vet Scan</w:t>
            </w:r>
          </w:p>
        </w:tc>
        <w:tc>
          <w:tcPr>
            <w:tcW w:w="2442" w:type="dxa"/>
            <w:gridSpan w:val="3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Certified Value</w:t>
            </w:r>
          </w:p>
        </w:tc>
        <w:tc>
          <w:tcPr>
            <w:tcW w:w="1761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Certified Data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5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8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95 % CI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Glucose (mg/</w:t>
            </w:r>
            <w:proofErr w:type="spellStart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dL</w:t>
            </w:r>
            <w:proofErr w:type="spellEnd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82.86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1.34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82.16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1.00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Within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Uric Acid (mg/</w:t>
            </w:r>
            <w:proofErr w:type="spellStart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dL</w:t>
            </w:r>
            <w:proofErr w:type="spellEnd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0.14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4.274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0.089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Below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Calcium (</w:t>
            </w:r>
            <w:proofErr w:type="spellStart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mmol</w:t>
            </w:r>
            <w:proofErr w:type="spellEnd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/L)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1.89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1.936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0.024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Within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Potassium (</w:t>
            </w:r>
            <w:proofErr w:type="spellStart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mmol</w:t>
            </w:r>
            <w:proofErr w:type="spellEnd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/L)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3.67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0.16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3.665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0.025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Within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Sodium (</w:t>
            </w:r>
            <w:proofErr w:type="spellStart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mmol</w:t>
            </w:r>
            <w:proofErr w:type="spellEnd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/L)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137.14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3.29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141.76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0.31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Below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Total Protein (g/L)*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60.29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1.11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59.1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Within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SRM/D Clinical Data†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% Difference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Aspartate Aminotransferase (U/L)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20.14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1.34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18.8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0.4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6.8%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Creatine Kinase (U/L)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4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6.73</w:t>
            </w: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89.8</w:t>
            </w:r>
          </w:p>
        </w:tc>
        <w:tc>
          <w:tcPr>
            <w:tcW w:w="3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2.5</w:t>
            </w:r>
          </w:p>
        </w:tc>
        <w:tc>
          <w:tcPr>
            <w:tcW w:w="17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10.7%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Albumin (g/</w:t>
            </w:r>
            <w:proofErr w:type="spellStart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dL</w:t>
            </w:r>
            <w:proofErr w:type="spellEnd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8.0%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Calculated Data††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% Difference</w:t>
            </w:r>
          </w:p>
        </w:tc>
      </w:tr>
      <w:tr w:rsidR="0000648B" w:rsidRPr="0000648B" w:rsidTr="0000648B">
        <w:trPr>
          <w:trHeight w:val="315"/>
        </w:trPr>
        <w:tc>
          <w:tcPr>
            <w:tcW w:w="3525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Globulin (g/</w:t>
            </w:r>
            <w:proofErr w:type="spellStart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dL</w:t>
            </w:r>
            <w:proofErr w:type="spellEnd"/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2.10</w:t>
            </w:r>
          </w:p>
        </w:tc>
        <w:tc>
          <w:tcPr>
            <w:tcW w:w="45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7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2.31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±</w:t>
            </w:r>
          </w:p>
        </w:tc>
        <w:tc>
          <w:tcPr>
            <w:tcW w:w="948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highlight w:val="yellow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0.19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</w:tcPr>
          <w:p w:rsidR="0000648B" w:rsidRPr="0000648B" w:rsidRDefault="0000648B" w:rsidP="0000648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0648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9.5 %</w:t>
            </w:r>
          </w:p>
        </w:tc>
      </w:tr>
    </w:tbl>
    <w:p w:rsidR="005139EC" w:rsidRDefault="0000648B" w:rsidP="00135EAC">
      <w:pPr>
        <w:jc w:val="both"/>
      </w:pPr>
      <w:r w:rsidRPr="0000648B">
        <w:rPr>
          <w:rFonts w:ascii="Times New Roman" w:hAnsi="Times New Roman"/>
          <w:sz w:val="24"/>
          <w:szCs w:val="24"/>
        </w:rPr>
        <w:t xml:space="preserve">* Indicates value noted is a reference value, † Indicates value noted is an averaged value obtained online from the SRM/D website. CI indicates the 95 % confidence interval of the reported NIST value. </w:t>
      </w:r>
      <w:r w:rsidRPr="0000648B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†† Indicates calculated NIST value was obtained by subtracting the albumin value from the total protein value. The </w:t>
      </w:r>
      <w:r w:rsidR="0038201B">
        <w:rPr>
          <w:rFonts w:ascii="Times New Roman" w:eastAsia="Times New Roman" w:hAnsi="Times New Roman"/>
          <w:bCs/>
          <w:color w:val="000000"/>
          <w:sz w:val="24"/>
          <w:szCs w:val="24"/>
        </w:rPr>
        <w:t>blood chemistry</w:t>
      </w:r>
      <w:r w:rsidRPr="0000648B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device did not provide a bile acid measurement for SRM 1950. There is no certified SRM 1950 value noted for phosphorous.</w:t>
      </w:r>
      <w:bookmarkStart w:id="0" w:name="_GoBack"/>
      <w:bookmarkEnd w:id="0"/>
    </w:p>
    <w:sectPr w:rsidR="005139EC" w:rsidSect="00E45BC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30B"/>
    <w:rsid w:val="0000648B"/>
    <w:rsid w:val="00135EAC"/>
    <w:rsid w:val="00167205"/>
    <w:rsid w:val="001B0E0B"/>
    <w:rsid w:val="00276454"/>
    <w:rsid w:val="0038201B"/>
    <w:rsid w:val="00496B29"/>
    <w:rsid w:val="005139EC"/>
    <w:rsid w:val="005526D4"/>
    <w:rsid w:val="0056018F"/>
    <w:rsid w:val="0067330B"/>
    <w:rsid w:val="007B78AD"/>
    <w:rsid w:val="007D1877"/>
    <w:rsid w:val="00A0544E"/>
    <w:rsid w:val="00E45BC8"/>
    <w:rsid w:val="00E73389"/>
    <w:rsid w:val="00FC2A76"/>
    <w:rsid w:val="00FD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EAD248-8C2B-4A7D-AE76-8470F6F31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30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67330B"/>
    <w:rPr>
      <w:b/>
      <w:bCs/>
    </w:rPr>
  </w:style>
  <w:style w:type="paragraph" w:customStyle="1" w:styleId="FAAuthorInfoSubtitle">
    <w:name w:val="FA_Author_Info_Subtitle"/>
    <w:basedOn w:val="Normal"/>
    <w:link w:val="FAAuthorInfoSubtitleChar"/>
    <w:autoRedefine/>
    <w:rsid w:val="0067330B"/>
    <w:pPr>
      <w:spacing w:before="120" w:after="60" w:line="480" w:lineRule="auto"/>
    </w:pPr>
    <w:rPr>
      <w:rFonts w:ascii="Times" w:eastAsia="Times New Roman" w:hAnsi="Times"/>
      <w:b/>
      <w:sz w:val="24"/>
      <w:szCs w:val="20"/>
    </w:rPr>
  </w:style>
  <w:style w:type="character" w:customStyle="1" w:styleId="FAAuthorInfoSubtitleChar">
    <w:name w:val="FA_Author_Info_Subtitle Char"/>
    <w:link w:val="FAAuthorInfoSubtitle"/>
    <w:rsid w:val="0067330B"/>
    <w:rPr>
      <w:rFonts w:ascii="Times" w:eastAsia="Times New Roman" w:hAnsi="Times" w:cs="Times New Roman"/>
      <w:b/>
      <w:sz w:val="24"/>
      <w:szCs w:val="20"/>
    </w:rPr>
  </w:style>
  <w:style w:type="character" w:customStyle="1" w:styleId="apple-converted-space">
    <w:name w:val="apple-converted-space"/>
    <w:rsid w:val="0067330B"/>
  </w:style>
  <w:style w:type="character" w:customStyle="1" w:styleId="il">
    <w:name w:val="il"/>
    <w:rsid w:val="0067330B"/>
  </w:style>
  <w:style w:type="paragraph" w:styleId="BalloonText">
    <w:name w:val="Balloon Text"/>
    <w:basedOn w:val="Normal"/>
    <w:link w:val="BalloonTextChar"/>
    <w:uiPriority w:val="99"/>
    <w:semiHidden/>
    <w:unhideWhenUsed/>
    <w:rsid w:val="00673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330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330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30B"/>
    <w:rPr>
      <w:rFonts w:ascii="Calibri" w:eastAsia="Calibri" w:hAnsi="Calibri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67330B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link w:val="EndNoteBibliographyTitle"/>
    <w:rsid w:val="0067330B"/>
    <w:rPr>
      <w:rFonts w:ascii="Calibri" w:eastAsia="Calibri" w:hAnsi="Calibri" w:cs="Times New Roman"/>
      <w:noProof/>
    </w:rPr>
  </w:style>
  <w:style w:type="paragraph" w:customStyle="1" w:styleId="EndNoteBibliography">
    <w:name w:val="EndNote Bibliography"/>
    <w:basedOn w:val="Normal"/>
    <w:link w:val="EndNoteBibliographyChar"/>
    <w:rsid w:val="0067330B"/>
    <w:pPr>
      <w:spacing w:line="240" w:lineRule="auto"/>
      <w:jc w:val="both"/>
    </w:pPr>
    <w:rPr>
      <w:noProof/>
    </w:rPr>
  </w:style>
  <w:style w:type="character" w:customStyle="1" w:styleId="EndNoteBibliographyChar">
    <w:name w:val="EndNote Bibliography Char"/>
    <w:link w:val="EndNoteBibliography"/>
    <w:rsid w:val="0067330B"/>
    <w:rPr>
      <w:rFonts w:ascii="Calibri" w:eastAsia="Calibri" w:hAnsi="Calibri" w:cs="Times New Roman"/>
      <w:noProof/>
    </w:rPr>
  </w:style>
  <w:style w:type="character" w:styleId="Hyperlink">
    <w:name w:val="Hyperlink"/>
    <w:uiPriority w:val="99"/>
    <w:unhideWhenUsed/>
    <w:rsid w:val="0067330B"/>
    <w:rPr>
      <w:color w:val="0000FF"/>
      <w:u w:val="single"/>
    </w:rPr>
  </w:style>
  <w:style w:type="paragraph" w:styleId="NoSpacing">
    <w:name w:val="No Spacing"/>
    <w:uiPriority w:val="1"/>
    <w:qFormat/>
    <w:rsid w:val="0067330B"/>
    <w:pPr>
      <w:spacing w:after="0" w:line="240" w:lineRule="auto"/>
    </w:pPr>
    <w:rPr>
      <w:rFonts w:ascii="Calibri" w:eastAsia="Calibri" w:hAnsi="Calibri" w:cs="Times New Roman"/>
    </w:rPr>
  </w:style>
  <w:style w:type="character" w:styleId="LineNumber">
    <w:name w:val="line number"/>
    <w:basedOn w:val="DefaultParagraphFont"/>
    <w:uiPriority w:val="99"/>
    <w:semiHidden/>
    <w:unhideWhenUsed/>
    <w:rsid w:val="00673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Bowden</dc:creator>
  <cp:keywords/>
  <dc:description/>
  <cp:lastModifiedBy>John Bowden</cp:lastModifiedBy>
  <cp:revision>3</cp:revision>
  <dcterms:created xsi:type="dcterms:W3CDTF">2016-04-09T18:47:00Z</dcterms:created>
  <dcterms:modified xsi:type="dcterms:W3CDTF">2016-04-09T18:49:00Z</dcterms:modified>
</cp:coreProperties>
</file>