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1E54AB" w14:textId="77777777" w:rsidR="00654E8F" w:rsidRDefault="00654E8F" w:rsidP="0001436A">
      <w:pPr>
        <w:pStyle w:val="SupplementaryMaterial"/>
      </w:pPr>
      <w:bookmarkStart w:id="0" w:name="_GoBack"/>
      <w:bookmarkEnd w:id="0"/>
      <w:r w:rsidRPr="001549D3">
        <w:t>Supplementary Material</w:t>
      </w:r>
    </w:p>
    <w:p w14:paraId="22013561" w14:textId="77777777" w:rsidR="001768A6" w:rsidRPr="001768A6" w:rsidRDefault="001768A6" w:rsidP="001768A6">
      <w:pPr>
        <w:pStyle w:val="Title"/>
      </w:pPr>
    </w:p>
    <w:p w14:paraId="5EEF009D" w14:textId="77777777" w:rsidR="001768A6" w:rsidRPr="00A05C14" w:rsidRDefault="001768A6" w:rsidP="001768A6">
      <w:pPr>
        <w:spacing w:after="120" w:line="360" w:lineRule="auto"/>
        <w:jc w:val="center"/>
        <w:rPr>
          <w:rFonts w:asciiTheme="majorBidi" w:hAnsiTheme="majorBidi" w:cstheme="majorBidi"/>
          <w:b/>
          <w:bCs/>
          <w:lang w:val="en-GB"/>
        </w:rPr>
      </w:pPr>
      <w:bookmarkStart w:id="1" w:name="_Hlk161217250"/>
      <w:r w:rsidRPr="00A05C14">
        <w:rPr>
          <w:rFonts w:asciiTheme="majorBidi" w:hAnsiTheme="majorBidi" w:cstheme="majorBidi"/>
          <w:b/>
          <w:bCs/>
          <w:lang w:val="en-GB"/>
        </w:rPr>
        <w:t xml:space="preserve">Dual suppression of </w:t>
      </w:r>
      <w:r w:rsidRPr="00A05C14">
        <w:rPr>
          <w:rFonts w:asciiTheme="majorBidi" w:hAnsiTheme="majorBidi" w:cstheme="majorBidi"/>
          <w:b/>
          <w:bCs/>
          <w:i/>
          <w:iCs/>
        </w:rPr>
        <w:t>Glossina pallidipes</w:t>
      </w:r>
      <w:r w:rsidRPr="00A05C14">
        <w:rPr>
          <w:rFonts w:asciiTheme="majorBidi" w:hAnsiTheme="majorBidi" w:cstheme="majorBidi"/>
          <w:b/>
          <w:bCs/>
          <w:lang w:val="en-GB"/>
        </w:rPr>
        <w:t xml:space="preserve"> populations using entomopathogenic fungal-based biopesticides and </w:t>
      </w:r>
      <w:r w:rsidRPr="00A05C14">
        <w:rPr>
          <w:rFonts w:asciiTheme="majorBidi" w:hAnsiTheme="majorBidi" w:cstheme="majorBidi"/>
          <w:b/>
          <w:bCs/>
        </w:rPr>
        <w:t>sterile insect technique</w:t>
      </w:r>
    </w:p>
    <w:bookmarkEnd w:id="1"/>
    <w:p w14:paraId="11F76320" w14:textId="3F136F77" w:rsidR="001768A6" w:rsidRPr="00A05C14" w:rsidRDefault="001768A6" w:rsidP="001768A6">
      <w:pPr>
        <w:spacing w:after="120" w:line="360" w:lineRule="auto"/>
        <w:jc w:val="both"/>
        <w:rPr>
          <w:rFonts w:asciiTheme="majorBidi" w:hAnsiTheme="majorBidi" w:cstheme="majorBidi"/>
          <w:vertAlign w:val="superscript"/>
          <w:lang w:val="en-IN"/>
        </w:rPr>
      </w:pPr>
      <w:r w:rsidRPr="00A05C14">
        <w:rPr>
          <w:rFonts w:asciiTheme="majorBidi" w:hAnsiTheme="majorBidi" w:cstheme="majorBidi"/>
        </w:rPr>
        <w:t>Fidelis L.O. Ombura</w:t>
      </w:r>
      <w:r w:rsidRPr="00A05C14">
        <w:rPr>
          <w:rFonts w:asciiTheme="majorBidi" w:hAnsiTheme="majorBidi" w:cstheme="majorBidi"/>
          <w:vertAlign w:val="superscript"/>
        </w:rPr>
        <w:t>1,2</w:t>
      </w:r>
      <w:r w:rsidRPr="00A05C14">
        <w:rPr>
          <w:rFonts w:asciiTheme="majorBidi" w:hAnsiTheme="majorBidi" w:cstheme="majorBidi"/>
        </w:rPr>
        <w:t xml:space="preserve">, </w:t>
      </w:r>
      <w:r w:rsidRPr="00A05C14">
        <w:rPr>
          <w:rFonts w:asciiTheme="majorBidi" w:eastAsia="AdvGulliv-R" w:hAnsiTheme="majorBidi" w:cstheme="majorBidi"/>
          <w:lang w:val="en-CA"/>
        </w:rPr>
        <w:t>Adly M</w:t>
      </w:r>
      <w:r w:rsidR="00321545">
        <w:rPr>
          <w:rFonts w:asciiTheme="majorBidi" w:eastAsia="AdvGulliv-R" w:hAnsiTheme="majorBidi" w:cstheme="majorBidi"/>
          <w:lang w:val="en-CA"/>
        </w:rPr>
        <w:t>.</w:t>
      </w:r>
      <w:r w:rsidRPr="00A05C14">
        <w:rPr>
          <w:rFonts w:asciiTheme="majorBidi" w:eastAsia="AdvGulliv-R" w:hAnsiTheme="majorBidi" w:cstheme="majorBidi"/>
          <w:lang w:val="en-CA"/>
        </w:rPr>
        <w:t>M</w:t>
      </w:r>
      <w:r w:rsidR="00321545">
        <w:rPr>
          <w:rFonts w:asciiTheme="majorBidi" w:eastAsia="AdvGulliv-R" w:hAnsiTheme="majorBidi" w:cstheme="majorBidi"/>
          <w:lang w:val="en-CA"/>
        </w:rPr>
        <w:t>.</w:t>
      </w:r>
      <w:r w:rsidRPr="00A05C14">
        <w:rPr>
          <w:rFonts w:asciiTheme="majorBidi" w:eastAsia="AdvGulliv-R" w:hAnsiTheme="majorBidi" w:cstheme="majorBidi"/>
          <w:lang w:val="en-CA"/>
        </w:rPr>
        <w:t xml:space="preserve"> Abd-alla</w:t>
      </w:r>
      <w:r w:rsidRPr="00A05C14">
        <w:rPr>
          <w:rFonts w:asciiTheme="majorBidi" w:eastAsia="AdvGulliv-R" w:hAnsiTheme="majorBidi" w:cstheme="majorBidi"/>
          <w:vertAlign w:val="superscript"/>
          <w:lang w:val="en-CA"/>
        </w:rPr>
        <w:t>3</w:t>
      </w:r>
      <w:r w:rsidRPr="00A05C14">
        <w:rPr>
          <w:rFonts w:asciiTheme="majorBidi" w:eastAsia="AdvGulliv-R" w:hAnsiTheme="majorBidi" w:cstheme="majorBidi"/>
          <w:lang w:val="en-CA"/>
        </w:rPr>
        <w:t xml:space="preserve">, </w:t>
      </w:r>
      <w:r w:rsidRPr="00A05C14">
        <w:rPr>
          <w:rFonts w:asciiTheme="majorBidi" w:hAnsiTheme="majorBidi" w:cstheme="majorBidi"/>
        </w:rPr>
        <w:t>Komivi S. Akutse</w:t>
      </w:r>
      <w:r w:rsidRPr="00A05C14">
        <w:rPr>
          <w:rFonts w:asciiTheme="majorBidi" w:hAnsiTheme="majorBidi" w:cstheme="majorBidi"/>
          <w:vertAlign w:val="superscript"/>
        </w:rPr>
        <w:t>1,4</w:t>
      </w:r>
      <w:r w:rsidRPr="00A05C14">
        <w:rPr>
          <w:rFonts w:asciiTheme="majorBidi" w:hAnsiTheme="majorBidi" w:cstheme="majorBidi"/>
        </w:rPr>
        <w:t>, Steven Runo</w:t>
      </w:r>
      <w:r w:rsidRPr="00A05C14">
        <w:rPr>
          <w:rFonts w:asciiTheme="majorBidi" w:hAnsiTheme="majorBidi" w:cstheme="majorBidi"/>
          <w:vertAlign w:val="superscript"/>
        </w:rPr>
        <w:t>2</w:t>
      </w:r>
      <w:r w:rsidRPr="00A05C14">
        <w:rPr>
          <w:rFonts w:asciiTheme="majorBidi" w:hAnsiTheme="majorBidi" w:cstheme="majorBidi"/>
        </w:rPr>
        <w:t>, Paul O. Mireji</w:t>
      </w:r>
      <w:r w:rsidRPr="00A05C14">
        <w:rPr>
          <w:rFonts w:asciiTheme="majorBidi" w:hAnsiTheme="majorBidi" w:cstheme="majorBidi"/>
          <w:vertAlign w:val="superscript"/>
        </w:rPr>
        <w:t>5,6</w:t>
      </w:r>
      <w:r w:rsidRPr="00A05C14">
        <w:rPr>
          <w:rFonts w:asciiTheme="majorBidi" w:hAnsiTheme="majorBidi" w:cstheme="majorBidi"/>
        </w:rPr>
        <w:t>, Rosemary Bateta</w:t>
      </w:r>
      <w:r w:rsidRPr="00A05C14">
        <w:rPr>
          <w:rFonts w:asciiTheme="majorBidi" w:hAnsiTheme="majorBidi" w:cstheme="majorBidi"/>
          <w:vertAlign w:val="superscript"/>
        </w:rPr>
        <w:t>5</w:t>
      </w:r>
      <w:r w:rsidRPr="00A05C14">
        <w:rPr>
          <w:rFonts w:asciiTheme="majorBidi" w:hAnsiTheme="majorBidi" w:cstheme="majorBidi"/>
        </w:rPr>
        <w:t>, Joseck O. Esikuri</w:t>
      </w:r>
      <w:r w:rsidRPr="00A05C14">
        <w:rPr>
          <w:rFonts w:asciiTheme="majorBidi" w:hAnsiTheme="majorBidi" w:cstheme="majorBidi"/>
          <w:vertAlign w:val="superscript"/>
        </w:rPr>
        <w:t>1</w:t>
      </w:r>
      <w:r w:rsidRPr="00A05C14">
        <w:rPr>
          <w:rFonts w:asciiTheme="majorBidi" w:hAnsiTheme="majorBidi" w:cstheme="majorBidi"/>
        </w:rPr>
        <w:t>, Inusa J. Ajene</w:t>
      </w:r>
      <w:r w:rsidRPr="00A05C14">
        <w:rPr>
          <w:rFonts w:asciiTheme="majorBidi" w:hAnsiTheme="majorBidi" w:cstheme="majorBidi"/>
          <w:vertAlign w:val="superscript"/>
        </w:rPr>
        <w:t>1</w:t>
      </w:r>
      <w:r w:rsidRPr="00A05C14">
        <w:rPr>
          <w:rFonts w:asciiTheme="majorBidi" w:hAnsiTheme="majorBidi" w:cstheme="majorBidi"/>
        </w:rPr>
        <w:t xml:space="preserve">, </w:t>
      </w:r>
      <w:r w:rsidRPr="00A05C14">
        <w:rPr>
          <w:rFonts w:asciiTheme="majorBidi" w:hAnsiTheme="majorBidi" w:cstheme="majorBidi"/>
          <w:lang w:val="en-IN"/>
        </w:rPr>
        <w:t xml:space="preserve">and </w:t>
      </w:r>
      <w:r w:rsidRPr="00A05C14">
        <w:rPr>
          <w:rFonts w:asciiTheme="majorBidi" w:hAnsiTheme="majorBidi" w:cstheme="majorBidi"/>
        </w:rPr>
        <w:t>Fathiya M Khamis</w:t>
      </w:r>
      <w:r w:rsidRPr="00A05C14">
        <w:rPr>
          <w:rFonts w:asciiTheme="majorBidi" w:hAnsiTheme="majorBidi" w:cstheme="majorBidi"/>
          <w:vertAlign w:val="superscript"/>
        </w:rPr>
        <w:t>1,</w:t>
      </w:r>
      <w:r w:rsidRPr="00A05C14">
        <w:rPr>
          <w:rFonts w:asciiTheme="majorBidi" w:hAnsiTheme="majorBidi" w:cstheme="majorBidi"/>
          <w:b/>
          <w:bCs/>
          <w:vertAlign w:val="superscript"/>
        </w:rPr>
        <w:t>β</w:t>
      </w:r>
    </w:p>
    <w:p w14:paraId="5AA27F2A" w14:textId="77777777" w:rsidR="001768A6" w:rsidRPr="00247614" w:rsidRDefault="001768A6" w:rsidP="001768A6">
      <w:pPr>
        <w:spacing w:after="120" w:line="360" w:lineRule="auto"/>
        <w:jc w:val="both"/>
        <w:rPr>
          <w:rFonts w:asciiTheme="majorBidi" w:hAnsiTheme="majorBidi" w:cstheme="majorBidi"/>
          <w:lang w:val="en-IN"/>
        </w:rPr>
      </w:pPr>
      <w:r w:rsidRPr="00247614">
        <w:rPr>
          <w:rFonts w:asciiTheme="majorBidi" w:hAnsiTheme="majorBidi" w:cstheme="majorBidi"/>
          <w:vertAlign w:val="superscript"/>
          <w:lang w:val="en-IN"/>
        </w:rPr>
        <w:t>1</w:t>
      </w:r>
      <w:r w:rsidRPr="00247614">
        <w:rPr>
          <w:rFonts w:asciiTheme="majorBidi" w:hAnsiTheme="majorBidi" w:cstheme="majorBidi"/>
          <w:lang w:val="en-IN"/>
        </w:rPr>
        <w:t>International Centre of Insect Physiology and Ecology (</w:t>
      </w:r>
      <w:r w:rsidRPr="00247614">
        <w:rPr>
          <w:rFonts w:asciiTheme="majorBidi" w:hAnsiTheme="majorBidi" w:cstheme="majorBidi"/>
          <w:i/>
          <w:lang w:val="en-IN"/>
        </w:rPr>
        <w:t>icipe</w:t>
      </w:r>
      <w:r w:rsidRPr="00247614">
        <w:rPr>
          <w:rFonts w:asciiTheme="majorBidi" w:hAnsiTheme="majorBidi" w:cstheme="majorBidi"/>
          <w:lang w:val="en-IN"/>
        </w:rPr>
        <w:t xml:space="preserve">), P.O. Box 30772-00100, Nairobi, Kenya </w:t>
      </w:r>
    </w:p>
    <w:p w14:paraId="26F56578" w14:textId="77777777" w:rsidR="001768A6" w:rsidRPr="00247614" w:rsidRDefault="001768A6" w:rsidP="001768A6">
      <w:pPr>
        <w:spacing w:after="120" w:line="360" w:lineRule="auto"/>
        <w:jc w:val="both"/>
        <w:rPr>
          <w:rFonts w:asciiTheme="majorBidi" w:hAnsiTheme="majorBidi" w:cstheme="majorBidi"/>
        </w:rPr>
      </w:pPr>
      <w:r w:rsidRPr="00247614">
        <w:rPr>
          <w:rFonts w:asciiTheme="majorBidi" w:hAnsiTheme="majorBidi" w:cstheme="majorBidi"/>
          <w:vertAlign w:val="superscript"/>
        </w:rPr>
        <w:t>2</w:t>
      </w:r>
      <w:r w:rsidRPr="00247614">
        <w:rPr>
          <w:rFonts w:asciiTheme="majorBidi" w:hAnsiTheme="majorBidi" w:cstheme="majorBidi"/>
        </w:rPr>
        <w:t>Kenyatta University, Department of Biochemistry and Biotechnology, P.O. Box 43844 – 00100, Nairobi</w:t>
      </w:r>
    </w:p>
    <w:p w14:paraId="5362AFFE" w14:textId="77777777" w:rsidR="00BC5A43" w:rsidRPr="007E2CAA" w:rsidRDefault="00BC5A43" w:rsidP="00BC5A43">
      <w:pPr>
        <w:spacing w:after="120" w:line="360" w:lineRule="auto"/>
        <w:jc w:val="both"/>
        <w:rPr>
          <w:rFonts w:asciiTheme="majorBidi" w:hAnsiTheme="majorBidi" w:cstheme="majorBidi"/>
        </w:rPr>
      </w:pPr>
      <w:r w:rsidRPr="00247614">
        <w:rPr>
          <w:rFonts w:asciiTheme="majorBidi" w:hAnsiTheme="majorBidi" w:cstheme="majorBidi"/>
          <w:vertAlign w:val="superscript"/>
          <w:lang w:val="en-IN"/>
        </w:rPr>
        <w:t>3</w:t>
      </w:r>
      <w:r w:rsidRPr="007E2CAA">
        <w:rPr>
          <w:rFonts w:asciiTheme="majorBidi" w:hAnsiTheme="majorBidi" w:cstheme="majorBidi"/>
        </w:rPr>
        <w:t xml:space="preserve">Insect Pest Control Laboratory, Joint FAO/IAEA </w:t>
      </w:r>
      <w:r w:rsidRPr="00FA60D9">
        <w:rPr>
          <w:rFonts w:asciiTheme="majorBidi" w:hAnsiTheme="majorBidi" w:cstheme="majorBidi"/>
        </w:rPr>
        <w:t xml:space="preserve">Centre </w:t>
      </w:r>
      <w:r w:rsidRPr="007E2CAA">
        <w:rPr>
          <w:rFonts w:asciiTheme="majorBidi" w:hAnsiTheme="majorBidi" w:cstheme="majorBidi"/>
        </w:rPr>
        <w:t>of Nuclear Techniques in Food and Agriculture, International Atomic Energy Agency, Wagramerstraße 5, A-1400 Vienna, Austria</w:t>
      </w:r>
    </w:p>
    <w:p w14:paraId="261DC2A5" w14:textId="77777777" w:rsidR="001768A6" w:rsidRPr="00247614" w:rsidRDefault="001768A6" w:rsidP="001768A6">
      <w:pPr>
        <w:spacing w:after="120" w:line="360" w:lineRule="auto"/>
        <w:ind w:left="86" w:hanging="86"/>
        <w:jc w:val="both"/>
        <w:rPr>
          <w:rFonts w:asciiTheme="majorBidi" w:hAnsiTheme="majorBidi" w:cstheme="majorBidi"/>
          <w:bCs/>
        </w:rPr>
      </w:pPr>
      <w:r>
        <w:rPr>
          <w:rFonts w:asciiTheme="majorBidi" w:hAnsiTheme="majorBidi" w:cstheme="majorBidi"/>
          <w:vertAlign w:val="superscript"/>
          <w:lang w:val="en-GB"/>
        </w:rPr>
        <w:t>4</w:t>
      </w:r>
      <w:r w:rsidRPr="00A66916">
        <w:rPr>
          <w:rFonts w:asciiTheme="majorBidi" w:hAnsiTheme="majorBidi" w:cstheme="majorBidi"/>
          <w:lang w:val="en-GB"/>
        </w:rPr>
        <w:t>Unit of Environmental Sciences and Management, North-West University, Private Bag X6001, Potchefstroom 2520, South Africa</w:t>
      </w:r>
    </w:p>
    <w:p w14:paraId="5EC0FB92" w14:textId="77777777" w:rsidR="001768A6" w:rsidRPr="00247614" w:rsidRDefault="001768A6" w:rsidP="001768A6">
      <w:pPr>
        <w:spacing w:after="120" w:line="360" w:lineRule="auto"/>
        <w:ind w:left="86" w:hanging="86"/>
        <w:jc w:val="both"/>
        <w:rPr>
          <w:rFonts w:asciiTheme="majorBidi" w:hAnsiTheme="majorBidi" w:cstheme="majorBidi"/>
        </w:rPr>
      </w:pPr>
      <w:r>
        <w:rPr>
          <w:rFonts w:asciiTheme="majorBidi" w:hAnsiTheme="majorBidi" w:cstheme="majorBidi"/>
          <w:vertAlign w:val="superscript"/>
        </w:rPr>
        <w:t>5</w:t>
      </w:r>
      <w:r w:rsidRPr="00247614">
        <w:rPr>
          <w:rFonts w:asciiTheme="majorBidi" w:hAnsiTheme="majorBidi" w:cstheme="majorBidi"/>
        </w:rPr>
        <w:t xml:space="preserve">Biotechnology Research Institute, Kenya Agricultural and Livestock Research Organization, </w:t>
      </w:r>
      <w:r w:rsidRPr="00247614">
        <w:rPr>
          <w:rFonts w:asciiTheme="majorBidi" w:hAnsiTheme="majorBidi" w:cstheme="majorBidi"/>
          <w:bCs/>
        </w:rPr>
        <w:t>P.O. Box</w:t>
      </w:r>
      <w:r w:rsidRPr="00247614">
        <w:rPr>
          <w:rFonts w:asciiTheme="majorBidi" w:hAnsiTheme="majorBidi" w:cstheme="majorBidi"/>
        </w:rPr>
        <w:t xml:space="preserve"> 362-00902, Kikuyu, Kenya</w:t>
      </w:r>
    </w:p>
    <w:p w14:paraId="2C8002C1" w14:textId="77777777" w:rsidR="001768A6" w:rsidRDefault="001768A6" w:rsidP="001768A6">
      <w:pPr>
        <w:spacing w:after="120" w:line="360" w:lineRule="auto"/>
        <w:ind w:left="86" w:hanging="86"/>
        <w:jc w:val="both"/>
        <w:rPr>
          <w:rFonts w:asciiTheme="majorBidi" w:hAnsiTheme="majorBidi" w:cstheme="majorBidi"/>
          <w:bCs/>
        </w:rPr>
      </w:pPr>
      <w:r>
        <w:rPr>
          <w:rFonts w:asciiTheme="majorBidi" w:hAnsiTheme="majorBidi" w:cstheme="majorBidi"/>
          <w:bCs/>
          <w:vertAlign w:val="superscript"/>
        </w:rPr>
        <w:t>6</w:t>
      </w:r>
      <w:r w:rsidRPr="00247614">
        <w:rPr>
          <w:rFonts w:asciiTheme="majorBidi" w:hAnsiTheme="majorBidi" w:cstheme="majorBidi"/>
          <w:bCs/>
        </w:rPr>
        <w:t>Centre for Geographic Medicine Research Coast, Kenya Medical Research Institute, P.O. Box 428, Kilifi, Kenya</w:t>
      </w:r>
    </w:p>
    <w:p w14:paraId="45F68379" w14:textId="77777777" w:rsidR="001768A6" w:rsidRPr="00247614" w:rsidRDefault="001768A6" w:rsidP="001768A6">
      <w:pPr>
        <w:spacing w:after="120" w:line="360" w:lineRule="auto"/>
        <w:jc w:val="both"/>
        <w:rPr>
          <w:rFonts w:asciiTheme="majorBidi" w:hAnsiTheme="majorBidi" w:cstheme="majorBidi"/>
          <w:lang w:val="en-IN"/>
        </w:rPr>
      </w:pPr>
      <w:r w:rsidRPr="00247614">
        <w:rPr>
          <w:rFonts w:asciiTheme="majorBidi" w:hAnsiTheme="majorBidi" w:cstheme="majorBidi"/>
          <w:b/>
          <w:bCs/>
          <w:vertAlign w:val="superscript"/>
        </w:rPr>
        <w:t>β</w:t>
      </w:r>
      <w:r w:rsidRPr="00247614">
        <w:rPr>
          <w:rFonts w:asciiTheme="majorBidi" w:hAnsiTheme="majorBidi" w:cstheme="majorBidi"/>
        </w:rPr>
        <w:t xml:space="preserve">Author for correspondence: Fathiya M Khamis, Fax: +254 (20) 8632001, E-mail: </w:t>
      </w:r>
      <w:hyperlink r:id="rId12" w:history="1">
        <w:r w:rsidRPr="00247614">
          <w:rPr>
            <w:rStyle w:val="Hyperlink"/>
            <w:rFonts w:asciiTheme="majorBidi" w:hAnsiTheme="majorBidi" w:cstheme="majorBidi"/>
            <w:lang w:val="en-IN"/>
          </w:rPr>
          <w:t>fkhamis@icipe.org</w:t>
        </w:r>
      </w:hyperlink>
    </w:p>
    <w:p w14:paraId="1D1E9F3D" w14:textId="77777777" w:rsidR="001768A6" w:rsidRDefault="001768A6" w:rsidP="001768A6">
      <w:pPr>
        <w:spacing w:after="120" w:line="360" w:lineRule="auto"/>
        <w:jc w:val="both"/>
        <w:rPr>
          <w:rStyle w:val="fontstyle01"/>
          <w:b/>
          <w:bCs/>
          <w:sz w:val="22"/>
          <w:szCs w:val="22"/>
        </w:rPr>
      </w:pPr>
    </w:p>
    <w:p w14:paraId="3ACF9850" w14:textId="77777777" w:rsidR="001768A6" w:rsidRDefault="001768A6" w:rsidP="001768A6">
      <w:pPr>
        <w:spacing w:after="120" w:line="360" w:lineRule="auto"/>
        <w:jc w:val="both"/>
        <w:rPr>
          <w:rStyle w:val="fontstyle01"/>
          <w:b/>
          <w:bCs/>
        </w:rPr>
      </w:pPr>
      <w:r>
        <w:rPr>
          <w:rStyle w:val="fontstyle01"/>
          <w:bCs/>
        </w:rPr>
        <w:br w:type="page"/>
      </w:r>
    </w:p>
    <w:p w14:paraId="5E584EE8" w14:textId="77777777" w:rsidR="00994A3D" w:rsidRPr="00994A3D" w:rsidRDefault="00654E8F" w:rsidP="0001436A">
      <w:pPr>
        <w:pStyle w:val="Heading1"/>
      </w:pPr>
      <w:r w:rsidRPr="00994A3D">
        <w:lastRenderedPageBreak/>
        <w:t>Supplementary Figures and Tables</w:t>
      </w:r>
    </w:p>
    <w:p w14:paraId="07970E94" w14:textId="77777777" w:rsidR="00994A3D" w:rsidRDefault="00994A3D" w:rsidP="0001436A">
      <w:pPr>
        <w:pStyle w:val="Heading2"/>
      </w:pPr>
      <w:r w:rsidRPr="0001436A">
        <w:t>Supplementary</w:t>
      </w:r>
      <w:r w:rsidRPr="001549D3">
        <w:t xml:space="preserve"> Figures</w:t>
      </w:r>
    </w:p>
    <w:p w14:paraId="4FE5438A" w14:textId="77777777" w:rsidR="00C70AD5" w:rsidRDefault="00C70AD5" w:rsidP="00C70AD5">
      <w:pPr>
        <w:spacing w:after="120" w:line="360" w:lineRule="auto"/>
        <w:jc w:val="both"/>
        <w:rPr>
          <w:rStyle w:val="fontstyle01"/>
          <w:b/>
          <w:bCs/>
        </w:rPr>
      </w:pPr>
      <w:r>
        <w:rPr>
          <w:noProof/>
          <w:lang w:val="en-ZA" w:eastAsia="en-ZA"/>
        </w:rPr>
        <w:drawing>
          <wp:inline distT="0" distB="0" distL="0" distR="0" wp14:anchorId="1BF69B85" wp14:editId="5EB8F4B0">
            <wp:extent cx="5731510" cy="3302000"/>
            <wp:effectExtent l="0" t="0" r="2540" b="0"/>
            <wp:docPr id="7821531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1510" cy="3302000"/>
                    </a:xfrm>
                    <a:prstGeom prst="rect">
                      <a:avLst/>
                    </a:prstGeom>
                    <a:noFill/>
                    <a:ln>
                      <a:noFill/>
                    </a:ln>
                  </pic:spPr>
                </pic:pic>
              </a:graphicData>
            </a:graphic>
          </wp:inline>
        </w:drawing>
      </w:r>
    </w:p>
    <w:p w14:paraId="295CED49" w14:textId="2C0B4ED7" w:rsidR="00C70AD5" w:rsidRPr="00C70AD5" w:rsidRDefault="00C70AD5" w:rsidP="00C70AD5">
      <w:pPr>
        <w:spacing w:after="120"/>
        <w:jc w:val="both"/>
        <w:rPr>
          <w:rStyle w:val="fontstyle01"/>
          <w:rFonts w:asciiTheme="majorBidi" w:hAnsiTheme="majorBidi" w:cstheme="majorBidi"/>
          <w:sz w:val="24"/>
          <w:szCs w:val="24"/>
        </w:rPr>
      </w:pPr>
      <w:bookmarkStart w:id="2" w:name="_Hlk164971143"/>
      <w:r w:rsidRPr="00C70AD5">
        <w:rPr>
          <w:rStyle w:val="fontstyle01"/>
          <w:rFonts w:asciiTheme="majorBidi" w:hAnsiTheme="majorBidi" w:cstheme="majorBidi"/>
          <w:b/>
          <w:sz w:val="24"/>
          <w:szCs w:val="24"/>
        </w:rPr>
        <w:t>Supplementary Figure 1</w:t>
      </w:r>
      <w:r w:rsidRPr="00C70AD5">
        <w:rPr>
          <w:rStyle w:val="fontstyle01"/>
          <w:rFonts w:asciiTheme="majorBidi" w:hAnsiTheme="majorBidi" w:cstheme="majorBidi"/>
          <w:bCs/>
          <w:sz w:val="24"/>
          <w:szCs w:val="24"/>
        </w:rPr>
        <w:t>:</w:t>
      </w:r>
      <w:r w:rsidRPr="00C70AD5">
        <w:rPr>
          <w:rStyle w:val="fontstyle01"/>
          <w:rFonts w:asciiTheme="majorBidi" w:hAnsiTheme="majorBidi" w:cstheme="majorBidi"/>
          <w:sz w:val="24"/>
          <w:szCs w:val="24"/>
        </w:rPr>
        <w:t xml:space="preserve"> Bar graph illustrating the mean percentage germination/spore viability rates of the 10 </w:t>
      </w:r>
      <w:r w:rsidRPr="00C70AD5">
        <w:rPr>
          <w:rStyle w:val="fontstyle01"/>
          <w:rFonts w:asciiTheme="majorBidi" w:hAnsiTheme="majorBidi" w:cstheme="majorBidi"/>
          <w:i/>
          <w:iCs/>
          <w:sz w:val="24"/>
          <w:szCs w:val="24"/>
        </w:rPr>
        <w:t>M. anisopliae</w:t>
      </w:r>
      <w:r w:rsidRPr="00C70AD5">
        <w:rPr>
          <w:rStyle w:val="fontstyle01"/>
          <w:rFonts w:asciiTheme="majorBidi" w:hAnsiTheme="majorBidi" w:cstheme="majorBidi"/>
          <w:sz w:val="24"/>
          <w:szCs w:val="24"/>
        </w:rPr>
        <w:t xml:space="preserve"> strains </w:t>
      </w:r>
      <w:r w:rsidRPr="00C70AD5">
        <w:rPr>
          <w:rFonts w:asciiTheme="majorBidi" w:hAnsiTheme="majorBidi" w:cstheme="majorBidi"/>
          <w:szCs w:val="24"/>
        </w:rPr>
        <w:t xml:space="preserve">(ICIPE 07, ICIPE 18, ICIPE 20, ICIPE 30, ICIPE 32, ICIPE 40, ICIPE 41, ICIPE 62, ICIPE 69, ICIPE 78) and the single </w:t>
      </w:r>
      <w:r w:rsidRPr="00C70AD5">
        <w:rPr>
          <w:rFonts w:asciiTheme="majorBidi" w:hAnsiTheme="majorBidi" w:cstheme="majorBidi"/>
          <w:i/>
          <w:iCs/>
          <w:szCs w:val="24"/>
        </w:rPr>
        <w:t>Beauveria bassiana</w:t>
      </w:r>
      <w:r w:rsidRPr="00C70AD5">
        <w:rPr>
          <w:rFonts w:asciiTheme="majorBidi" w:hAnsiTheme="majorBidi" w:cstheme="majorBidi"/>
          <w:szCs w:val="24"/>
        </w:rPr>
        <w:t xml:space="preserve"> strain ICIPE 603 </w:t>
      </w:r>
      <w:r w:rsidRPr="00C70AD5">
        <w:rPr>
          <w:rStyle w:val="fontstyle01"/>
          <w:rFonts w:asciiTheme="majorBidi" w:hAnsiTheme="majorBidi" w:cstheme="majorBidi"/>
          <w:sz w:val="24"/>
          <w:szCs w:val="24"/>
        </w:rPr>
        <w:t xml:space="preserve">used in this study. Error bars indicate the standard error of the mean, and the means separation is depicted by the lowercase letters (similar lowercase letters indicate the means are not statistically significant from each other). </w:t>
      </w:r>
    </w:p>
    <w:bookmarkEnd w:id="2"/>
    <w:p w14:paraId="1C5AF532" w14:textId="77777777" w:rsidR="00C70AD5" w:rsidRDefault="00C70AD5" w:rsidP="00C70AD5">
      <w:pPr>
        <w:spacing w:after="120" w:line="360" w:lineRule="auto"/>
        <w:jc w:val="both"/>
        <w:rPr>
          <w:rStyle w:val="fontstyle01"/>
          <w:bCs/>
        </w:rPr>
      </w:pPr>
      <w:r>
        <w:rPr>
          <w:rStyle w:val="fontstyle01"/>
          <w:bCs/>
        </w:rPr>
        <w:br w:type="page"/>
      </w:r>
    </w:p>
    <w:p w14:paraId="38DAF55C" w14:textId="20E3E2EC" w:rsidR="001309C0" w:rsidRDefault="001309C0" w:rsidP="001309C0">
      <w:pPr>
        <w:pStyle w:val="Heading2"/>
      </w:pPr>
      <w:r w:rsidRPr="0001436A">
        <w:lastRenderedPageBreak/>
        <w:t>Supplementary</w:t>
      </w:r>
      <w:r w:rsidRPr="001549D3">
        <w:t xml:space="preserve"> </w:t>
      </w:r>
      <w:r>
        <w:t>Tables</w:t>
      </w:r>
    </w:p>
    <w:p w14:paraId="687D3676" w14:textId="0AB53D1F" w:rsidR="00C70AD5" w:rsidRPr="004D25F6" w:rsidRDefault="007E0451" w:rsidP="004D25F6">
      <w:pPr>
        <w:spacing w:after="120"/>
        <w:jc w:val="both"/>
        <w:rPr>
          <w:rFonts w:cs="Times New Roman"/>
          <w:szCs w:val="24"/>
        </w:rPr>
      </w:pPr>
      <w:r w:rsidRPr="00C379C9">
        <w:rPr>
          <w:rStyle w:val="fontstyle01"/>
          <w:b/>
          <w:sz w:val="24"/>
          <w:szCs w:val="24"/>
        </w:rPr>
        <w:t xml:space="preserve">Supplementary </w:t>
      </w:r>
      <w:r w:rsidR="00C70AD5" w:rsidRPr="00C379C9">
        <w:rPr>
          <w:rStyle w:val="fontstyle01"/>
          <w:b/>
          <w:sz w:val="24"/>
          <w:szCs w:val="24"/>
        </w:rPr>
        <w:t>Table 1</w:t>
      </w:r>
      <w:r w:rsidR="00C70AD5" w:rsidRPr="004D25F6">
        <w:rPr>
          <w:rStyle w:val="fontstyle01"/>
          <w:sz w:val="24"/>
          <w:szCs w:val="24"/>
        </w:rPr>
        <w:t xml:space="preserve">: </w:t>
      </w:r>
      <w:r w:rsidR="00C70AD5" w:rsidRPr="004D25F6">
        <w:rPr>
          <w:rStyle w:val="fontstyle01"/>
          <w:sz w:val="24"/>
          <w:szCs w:val="24"/>
          <w:lang w:val="en-GB"/>
        </w:rPr>
        <w:t xml:space="preserve">Mycosis rates of </w:t>
      </w:r>
      <w:r w:rsidR="00C70AD5" w:rsidRPr="004D25F6">
        <w:rPr>
          <w:rStyle w:val="fontstyle01"/>
          <w:i/>
          <w:iCs/>
          <w:sz w:val="24"/>
          <w:szCs w:val="24"/>
          <w:lang w:val="en-GB"/>
        </w:rPr>
        <w:t>Glossina pallidipes</w:t>
      </w:r>
      <w:r w:rsidR="00C70AD5" w:rsidRPr="004D25F6">
        <w:rPr>
          <w:rStyle w:val="fontstyle01"/>
          <w:sz w:val="24"/>
          <w:szCs w:val="24"/>
          <w:lang w:val="en-GB"/>
        </w:rPr>
        <w:t xml:space="preserve"> cadavers infected by the </w:t>
      </w:r>
      <w:r w:rsidR="00C70AD5" w:rsidRPr="004D25F6">
        <w:rPr>
          <w:rStyle w:val="fontstyle01"/>
          <w:sz w:val="24"/>
          <w:szCs w:val="24"/>
        </w:rPr>
        <w:t xml:space="preserve">entomopathogenic </w:t>
      </w:r>
      <w:r w:rsidR="00C70AD5" w:rsidRPr="004D25F6">
        <w:rPr>
          <w:rStyle w:val="fontstyle01"/>
          <w:sz w:val="24"/>
          <w:szCs w:val="24"/>
          <w:lang w:val="en-GB"/>
        </w:rPr>
        <w:t xml:space="preserve">fungal (EPF) </w:t>
      </w:r>
      <w:r w:rsidR="00C70AD5" w:rsidRPr="004D25F6">
        <w:rPr>
          <w:rStyle w:val="fontstyle01"/>
          <w:sz w:val="24"/>
          <w:szCs w:val="24"/>
        </w:rPr>
        <w:t xml:space="preserve">isolates. </w:t>
      </w:r>
    </w:p>
    <w:tbl>
      <w:tblPr>
        <w:tblW w:w="5000" w:type="pct"/>
        <w:tblLook w:val="04A0" w:firstRow="1" w:lastRow="0" w:firstColumn="1" w:lastColumn="0" w:noHBand="0" w:noVBand="1"/>
      </w:tblPr>
      <w:tblGrid>
        <w:gridCol w:w="1309"/>
        <w:gridCol w:w="5503"/>
        <w:gridCol w:w="2965"/>
      </w:tblGrid>
      <w:tr w:rsidR="00C70AD5" w:rsidRPr="00BF3C24" w14:paraId="458F5325" w14:textId="77777777" w:rsidTr="00CB6097">
        <w:trPr>
          <w:trHeight w:val="300"/>
        </w:trPr>
        <w:tc>
          <w:tcPr>
            <w:tcW w:w="638" w:type="pct"/>
            <w:tcBorders>
              <w:top w:val="single" w:sz="4" w:space="0" w:color="auto"/>
              <w:left w:val="nil"/>
              <w:bottom w:val="single" w:sz="4" w:space="0" w:color="auto"/>
              <w:right w:val="nil"/>
            </w:tcBorders>
            <w:shd w:val="clear" w:color="auto" w:fill="auto"/>
            <w:noWrap/>
            <w:vAlign w:val="bottom"/>
          </w:tcPr>
          <w:p w14:paraId="269F28A8" w14:textId="77777777" w:rsidR="00C70AD5" w:rsidRPr="00BF3C24" w:rsidRDefault="00C70AD5" w:rsidP="00CB6097">
            <w:pPr>
              <w:spacing w:after="0"/>
              <w:rPr>
                <w:rFonts w:eastAsia="Times New Roman" w:cs="Times New Roman"/>
                <w:color w:val="000000"/>
                <w:lang/>
              </w:rPr>
            </w:pPr>
          </w:p>
        </w:tc>
        <w:tc>
          <w:tcPr>
            <w:tcW w:w="4362" w:type="pct"/>
            <w:gridSpan w:val="2"/>
            <w:tcBorders>
              <w:top w:val="single" w:sz="4" w:space="0" w:color="auto"/>
              <w:left w:val="nil"/>
              <w:bottom w:val="single" w:sz="4" w:space="0" w:color="auto"/>
              <w:right w:val="nil"/>
            </w:tcBorders>
            <w:shd w:val="clear" w:color="auto" w:fill="auto"/>
            <w:noWrap/>
            <w:vAlign w:val="bottom"/>
          </w:tcPr>
          <w:p w14:paraId="42E77C10" w14:textId="77777777" w:rsidR="00C70AD5" w:rsidRPr="004C1EFD" w:rsidRDefault="00C70AD5" w:rsidP="00CB6097">
            <w:pPr>
              <w:spacing w:after="0"/>
              <w:jc w:val="center"/>
              <w:rPr>
                <w:rFonts w:eastAsia="Times New Roman" w:cs="Times New Roman"/>
                <w:b/>
                <w:bCs/>
                <w:color w:val="000000"/>
                <w:lang/>
              </w:rPr>
            </w:pPr>
            <w:r w:rsidRPr="004C1EFD">
              <w:rPr>
                <w:rFonts w:eastAsia="Times New Roman" w:cs="Times New Roman"/>
                <w:b/>
                <w:bCs/>
                <w:color w:val="000000"/>
                <w:lang w:val="en-GB"/>
              </w:rPr>
              <w:t xml:space="preserve">Mycosis rates of EPF-challenged </w:t>
            </w:r>
            <w:r w:rsidRPr="004C1EFD">
              <w:rPr>
                <w:rFonts w:eastAsia="Times New Roman" w:cs="Times New Roman"/>
                <w:b/>
                <w:bCs/>
                <w:i/>
                <w:iCs/>
                <w:color w:val="000000"/>
                <w:lang w:val="en-GB"/>
              </w:rPr>
              <w:t>Glossina pallidipes</w:t>
            </w:r>
            <w:r w:rsidRPr="004C1EFD">
              <w:rPr>
                <w:rFonts w:eastAsia="Times New Roman" w:cs="Times New Roman"/>
                <w:b/>
                <w:bCs/>
                <w:color w:val="000000"/>
                <w:lang w:val="en-GB"/>
              </w:rPr>
              <w:t xml:space="preserve"> </w:t>
            </w:r>
            <w:r w:rsidRPr="00BF3C24">
              <w:rPr>
                <w:rFonts w:eastAsia="Times New Roman" w:cs="Times New Roman"/>
                <w:b/>
                <w:bCs/>
                <w:color w:val="000000"/>
                <w:lang/>
              </w:rPr>
              <w:t>(% ± SE</w:t>
            </w:r>
            <w:r w:rsidRPr="004C1EFD">
              <w:rPr>
                <w:rFonts w:eastAsia="Times New Roman" w:cs="Times New Roman"/>
                <w:b/>
                <w:bCs/>
                <w:color w:val="000000"/>
                <w:lang w:val="en-GB"/>
              </w:rPr>
              <w:t>)</w:t>
            </w:r>
          </w:p>
        </w:tc>
      </w:tr>
      <w:tr w:rsidR="00C70AD5" w:rsidRPr="00BF3C24" w14:paraId="18F563F1" w14:textId="77777777" w:rsidTr="00CB6097">
        <w:trPr>
          <w:trHeight w:val="300"/>
        </w:trPr>
        <w:tc>
          <w:tcPr>
            <w:tcW w:w="638" w:type="pct"/>
            <w:tcBorders>
              <w:top w:val="single" w:sz="4" w:space="0" w:color="auto"/>
              <w:left w:val="nil"/>
              <w:bottom w:val="single" w:sz="4" w:space="0" w:color="auto"/>
              <w:right w:val="nil"/>
            </w:tcBorders>
            <w:shd w:val="clear" w:color="auto" w:fill="auto"/>
            <w:noWrap/>
            <w:vAlign w:val="bottom"/>
            <w:hideMark/>
          </w:tcPr>
          <w:p w14:paraId="26758A69" w14:textId="77777777" w:rsidR="00C70AD5" w:rsidRPr="00BF3C24" w:rsidRDefault="00C70AD5" w:rsidP="00CB6097">
            <w:pPr>
              <w:spacing w:after="0"/>
              <w:rPr>
                <w:rFonts w:eastAsia="Times New Roman" w:cs="Times New Roman"/>
                <w:b/>
                <w:bCs/>
                <w:color w:val="000000"/>
                <w:lang/>
              </w:rPr>
            </w:pPr>
            <w:r w:rsidRPr="00BF3C24">
              <w:rPr>
                <w:rFonts w:eastAsia="Times New Roman" w:cs="Times New Roman"/>
                <w:b/>
                <w:bCs/>
                <w:color w:val="000000"/>
                <w:lang/>
              </w:rPr>
              <w:t>Treatment</w:t>
            </w:r>
          </w:p>
        </w:tc>
        <w:tc>
          <w:tcPr>
            <w:tcW w:w="2830" w:type="pct"/>
            <w:tcBorders>
              <w:top w:val="single" w:sz="4" w:space="0" w:color="auto"/>
              <w:left w:val="nil"/>
              <w:bottom w:val="single" w:sz="4" w:space="0" w:color="auto"/>
              <w:right w:val="nil"/>
            </w:tcBorders>
            <w:shd w:val="clear" w:color="auto" w:fill="auto"/>
            <w:noWrap/>
            <w:vAlign w:val="bottom"/>
            <w:hideMark/>
          </w:tcPr>
          <w:p w14:paraId="064B9B11" w14:textId="77777777" w:rsidR="00C70AD5" w:rsidRPr="00BF3C24" w:rsidRDefault="00C70AD5" w:rsidP="00CB6097">
            <w:pPr>
              <w:spacing w:after="0"/>
              <w:jc w:val="center"/>
              <w:rPr>
                <w:rFonts w:eastAsia="Times New Roman" w:cs="Times New Roman"/>
                <w:b/>
                <w:bCs/>
                <w:color w:val="000000"/>
                <w:lang w:val="en-GB"/>
              </w:rPr>
            </w:pPr>
            <w:r w:rsidRPr="00BF3C24">
              <w:rPr>
                <w:rFonts w:eastAsia="Times New Roman" w:cs="Times New Roman"/>
                <w:b/>
                <w:bCs/>
                <w:color w:val="000000"/>
                <w:lang/>
              </w:rPr>
              <w:t xml:space="preserve">Unirradiated </w:t>
            </w:r>
            <w:r w:rsidRPr="00BF3C24">
              <w:rPr>
                <w:rFonts w:eastAsia="Times New Roman" w:cs="Times New Roman"/>
                <w:b/>
                <w:bCs/>
                <w:i/>
                <w:iCs/>
                <w:color w:val="000000"/>
                <w:lang/>
              </w:rPr>
              <w:t>G. palli</w:t>
            </w:r>
            <w:r w:rsidRPr="004C1EFD">
              <w:rPr>
                <w:rFonts w:eastAsia="Times New Roman" w:cs="Times New Roman"/>
                <w:b/>
                <w:bCs/>
                <w:i/>
                <w:iCs/>
                <w:color w:val="000000"/>
                <w:lang w:val="en-GB"/>
              </w:rPr>
              <w:t>dipes</w:t>
            </w:r>
          </w:p>
        </w:tc>
        <w:tc>
          <w:tcPr>
            <w:tcW w:w="1533" w:type="pct"/>
            <w:tcBorders>
              <w:top w:val="single" w:sz="4" w:space="0" w:color="auto"/>
              <w:left w:val="nil"/>
              <w:bottom w:val="single" w:sz="4" w:space="0" w:color="auto"/>
              <w:right w:val="nil"/>
            </w:tcBorders>
            <w:shd w:val="clear" w:color="auto" w:fill="auto"/>
            <w:noWrap/>
            <w:vAlign w:val="bottom"/>
            <w:hideMark/>
          </w:tcPr>
          <w:p w14:paraId="1D888224" w14:textId="77777777" w:rsidR="00C70AD5" w:rsidRPr="00BF3C24" w:rsidRDefault="00C70AD5" w:rsidP="00CB6097">
            <w:pPr>
              <w:spacing w:after="0"/>
              <w:jc w:val="center"/>
              <w:rPr>
                <w:rFonts w:eastAsia="Times New Roman" w:cs="Times New Roman"/>
                <w:b/>
                <w:bCs/>
                <w:color w:val="000000"/>
                <w:lang/>
              </w:rPr>
            </w:pPr>
            <w:r w:rsidRPr="00BF3C24">
              <w:rPr>
                <w:rFonts w:eastAsia="Times New Roman" w:cs="Times New Roman"/>
                <w:b/>
                <w:bCs/>
                <w:color w:val="000000"/>
                <w:lang/>
              </w:rPr>
              <w:t xml:space="preserve">Irradiated </w:t>
            </w:r>
            <w:r w:rsidRPr="00BF3C24">
              <w:rPr>
                <w:rFonts w:eastAsia="Times New Roman" w:cs="Times New Roman"/>
                <w:b/>
                <w:bCs/>
                <w:i/>
                <w:iCs/>
                <w:color w:val="000000"/>
                <w:lang/>
              </w:rPr>
              <w:t>G. pallidipes</w:t>
            </w:r>
          </w:p>
        </w:tc>
      </w:tr>
      <w:tr w:rsidR="00C70AD5" w:rsidRPr="00BF3C24" w14:paraId="1F57043D" w14:textId="77777777" w:rsidTr="00CB6097">
        <w:trPr>
          <w:trHeight w:val="300"/>
        </w:trPr>
        <w:tc>
          <w:tcPr>
            <w:tcW w:w="638" w:type="pct"/>
            <w:tcBorders>
              <w:top w:val="nil"/>
              <w:left w:val="nil"/>
              <w:bottom w:val="nil"/>
              <w:right w:val="nil"/>
            </w:tcBorders>
            <w:shd w:val="clear" w:color="auto" w:fill="auto"/>
            <w:noWrap/>
            <w:vAlign w:val="bottom"/>
            <w:hideMark/>
          </w:tcPr>
          <w:p w14:paraId="1907C542" w14:textId="77777777" w:rsidR="00C70AD5" w:rsidRPr="00BF3C24" w:rsidRDefault="00C70AD5" w:rsidP="00CB6097">
            <w:pPr>
              <w:spacing w:after="0"/>
              <w:rPr>
                <w:rFonts w:eastAsia="Times New Roman" w:cs="Times New Roman"/>
                <w:color w:val="000000"/>
                <w:lang/>
              </w:rPr>
            </w:pPr>
            <w:r w:rsidRPr="00BF3C24">
              <w:rPr>
                <w:rFonts w:eastAsia="Times New Roman" w:cs="Times New Roman"/>
                <w:color w:val="000000"/>
                <w:lang/>
              </w:rPr>
              <w:t>ICIPE 7</w:t>
            </w:r>
          </w:p>
        </w:tc>
        <w:tc>
          <w:tcPr>
            <w:tcW w:w="2830" w:type="pct"/>
            <w:tcBorders>
              <w:top w:val="nil"/>
              <w:left w:val="nil"/>
              <w:bottom w:val="nil"/>
              <w:right w:val="nil"/>
            </w:tcBorders>
            <w:shd w:val="clear" w:color="auto" w:fill="auto"/>
            <w:noWrap/>
            <w:vAlign w:val="bottom"/>
            <w:hideMark/>
          </w:tcPr>
          <w:p w14:paraId="5A272B00"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86.11 ± 2.76 a</w:t>
            </w:r>
          </w:p>
        </w:tc>
        <w:tc>
          <w:tcPr>
            <w:tcW w:w="1533" w:type="pct"/>
            <w:tcBorders>
              <w:top w:val="nil"/>
              <w:left w:val="nil"/>
              <w:bottom w:val="nil"/>
              <w:right w:val="nil"/>
            </w:tcBorders>
            <w:shd w:val="clear" w:color="auto" w:fill="auto"/>
            <w:noWrap/>
            <w:vAlign w:val="bottom"/>
            <w:hideMark/>
          </w:tcPr>
          <w:p w14:paraId="2BA9776B"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 xml:space="preserve">95.56 ± 0.91 </w:t>
            </w:r>
            <w:r>
              <w:rPr>
                <w:rFonts w:eastAsia="Times New Roman" w:cs="Times New Roman"/>
                <w:color w:val="000000"/>
                <w:lang/>
              </w:rPr>
              <w:t>A</w:t>
            </w:r>
          </w:p>
        </w:tc>
      </w:tr>
      <w:tr w:rsidR="00C70AD5" w:rsidRPr="00BF3C24" w14:paraId="1789C0D4" w14:textId="77777777" w:rsidTr="00CB6097">
        <w:trPr>
          <w:trHeight w:val="300"/>
        </w:trPr>
        <w:tc>
          <w:tcPr>
            <w:tcW w:w="638" w:type="pct"/>
            <w:tcBorders>
              <w:top w:val="nil"/>
              <w:left w:val="nil"/>
              <w:bottom w:val="nil"/>
              <w:right w:val="nil"/>
            </w:tcBorders>
            <w:shd w:val="clear" w:color="auto" w:fill="auto"/>
            <w:noWrap/>
            <w:vAlign w:val="bottom"/>
            <w:hideMark/>
          </w:tcPr>
          <w:p w14:paraId="684A4CC2" w14:textId="77777777" w:rsidR="00C70AD5" w:rsidRPr="00BF3C24" w:rsidRDefault="00C70AD5" w:rsidP="00CB6097">
            <w:pPr>
              <w:spacing w:after="0"/>
              <w:rPr>
                <w:rFonts w:eastAsia="Times New Roman" w:cs="Times New Roman"/>
                <w:color w:val="000000"/>
                <w:lang/>
              </w:rPr>
            </w:pPr>
            <w:r w:rsidRPr="00BF3C24">
              <w:rPr>
                <w:rFonts w:eastAsia="Times New Roman" w:cs="Times New Roman"/>
                <w:color w:val="000000"/>
                <w:lang/>
              </w:rPr>
              <w:t>ICIPE 18</w:t>
            </w:r>
          </w:p>
        </w:tc>
        <w:tc>
          <w:tcPr>
            <w:tcW w:w="2830" w:type="pct"/>
            <w:tcBorders>
              <w:top w:val="nil"/>
              <w:left w:val="nil"/>
              <w:bottom w:val="nil"/>
              <w:right w:val="nil"/>
            </w:tcBorders>
            <w:shd w:val="clear" w:color="auto" w:fill="auto"/>
            <w:noWrap/>
            <w:vAlign w:val="bottom"/>
            <w:hideMark/>
          </w:tcPr>
          <w:p w14:paraId="056F9BF3"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96.30 ± 3.02 ab</w:t>
            </w:r>
          </w:p>
        </w:tc>
        <w:tc>
          <w:tcPr>
            <w:tcW w:w="1533" w:type="pct"/>
            <w:tcBorders>
              <w:top w:val="nil"/>
              <w:left w:val="nil"/>
              <w:bottom w:val="nil"/>
              <w:right w:val="nil"/>
            </w:tcBorders>
            <w:shd w:val="clear" w:color="auto" w:fill="auto"/>
            <w:noWrap/>
            <w:vAlign w:val="bottom"/>
            <w:hideMark/>
          </w:tcPr>
          <w:p w14:paraId="25BE7B37"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 xml:space="preserve">94.44 ± 1.81 </w:t>
            </w:r>
            <w:r>
              <w:rPr>
                <w:rFonts w:eastAsia="Times New Roman" w:cs="Times New Roman"/>
                <w:color w:val="000000"/>
                <w:lang/>
              </w:rPr>
              <w:t>A</w:t>
            </w:r>
          </w:p>
        </w:tc>
      </w:tr>
      <w:tr w:rsidR="00C70AD5" w:rsidRPr="00BF3C24" w14:paraId="27CAD0A0" w14:textId="77777777" w:rsidTr="00CB6097">
        <w:trPr>
          <w:trHeight w:val="300"/>
        </w:trPr>
        <w:tc>
          <w:tcPr>
            <w:tcW w:w="638" w:type="pct"/>
            <w:tcBorders>
              <w:top w:val="nil"/>
              <w:left w:val="nil"/>
              <w:bottom w:val="nil"/>
              <w:right w:val="nil"/>
            </w:tcBorders>
            <w:shd w:val="clear" w:color="auto" w:fill="auto"/>
            <w:noWrap/>
            <w:vAlign w:val="bottom"/>
            <w:hideMark/>
          </w:tcPr>
          <w:p w14:paraId="1AB7424F" w14:textId="77777777" w:rsidR="00C70AD5" w:rsidRPr="00BF3C24" w:rsidRDefault="00C70AD5" w:rsidP="00CB6097">
            <w:pPr>
              <w:spacing w:after="0"/>
              <w:rPr>
                <w:rFonts w:eastAsia="Times New Roman" w:cs="Times New Roman"/>
                <w:color w:val="000000"/>
                <w:lang/>
              </w:rPr>
            </w:pPr>
            <w:r w:rsidRPr="00BF3C24">
              <w:rPr>
                <w:rFonts w:eastAsia="Times New Roman" w:cs="Times New Roman"/>
                <w:color w:val="000000"/>
                <w:lang/>
              </w:rPr>
              <w:t>ICIPE 20</w:t>
            </w:r>
          </w:p>
        </w:tc>
        <w:tc>
          <w:tcPr>
            <w:tcW w:w="2830" w:type="pct"/>
            <w:tcBorders>
              <w:top w:val="nil"/>
              <w:left w:val="nil"/>
              <w:bottom w:val="nil"/>
              <w:right w:val="nil"/>
            </w:tcBorders>
            <w:shd w:val="clear" w:color="auto" w:fill="auto"/>
            <w:noWrap/>
            <w:vAlign w:val="bottom"/>
            <w:hideMark/>
          </w:tcPr>
          <w:p w14:paraId="03779A82"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92.93 ± 2.56 bc</w:t>
            </w:r>
          </w:p>
        </w:tc>
        <w:tc>
          <w:tcPr>
            <w:tcW w:w="1533" w:type="pct"/>
            <w:tcBorders>
              <w:top w:val="nil"/>
              <w:left w:val="nil"/>
              <w:bottom w:val="nil"/>
              <w:right w:val="nil"/>
            </w:tcBorders>
            <w:shd w:val="clear" w:color="auto" w:fill="auto"/>
            <w:noWrap/>
            <w:vAlign w:val="bottom"/>
            <w:hideMark/>
          </w:tcPr>
          <w:p w14:paraId="1E6F1D7C"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 xml:space="preserve">96.47 ± 1.68 </w:t>
            </w:r>
            <w:r>
              <w:rPr>
                <w:rFonts w:eastAsia="Times New Roman" w:cs="Times New Roman"/>
                <w:color w:val="000000"/>
                <w:lang/>
              </w:rPr>
              <w:t>A</w:t>
            </w:r>
          </w:p>
        </w:tc>
      </w:tr>
      <w:tr w:rsidR="00C70AD5" w:rsidRPr="00BF3C24" w14:paraId="6B6C2EAA" w14:textId="77777777" w:rsidTr="00CB6097">
        <w:trPr>
          <w:trHeight w:val="300"/>
        </w:trPr>
        <w:tc>
          <w:tcPr>
            <w:tcW w:w="638" w:type="pct"/>
            <w:tcBorders>
              <w:top w:val="nil"/>
              <w:left w:val="nil"/>
              <w:bottom w:val="nil"/>
              <w:right w:val="nil"/>
            </w:tcBorders>
            <w:shd w:val="clear" w:color="auto" w:fill="auto"/>
            <w:noWrap/>
            <w:vAlign w:val="bottom"/>
            <w:hideMark/>
          </w:tcPr>
          <w:p w14:paraId="2AB254E8" w14:textId="77777777" w:rsidR="00C70AD5" w:rsidRPr="00BF3C24" w:rsidRDefault="00C70AD5" w:rsidP="00CB6097">
            <w:pPr>
              <w:spacing w:after="0"/>
              <w:rPr>
                <w:rFonts w:eastAsia="Times New Roman" w:cs="Times New Roman"/>
                <w:color w:val="000000"/>
                <w:lang/>
              </w:rPr>
            </w:pPr>
            <w:r w:rsidRPr="00BF3C24">
              <w:rPr>
                <w:rFonts w:eastAsia="Times New Roman" w:cs="Times New Roman"/>
                <w:color w:val="000000"/>
                <w:lang/>
              </w:rPr>
              <w:t>ICIPE 30</w:t>
            </w:r>
          </w:p>
        </w:tc>
        <w:tc>
          <w:tcPr>
            <w:tcW w:w="2830" w:type="pct"/>
            <w:tcBorders>
              <w:top w:val="nil"/>
              <w:left w:val="nil"/>
              <w:bottom w:val="nil"/>
              <w:right w:val="nil"/>
            </w:tcBorders>
            <w:shd w:val="clear" w:color="auto" w:fill="auto"/>
            <w:noWrap/>
            <w:vAlign w:val="bottom"/>
            <w:hideMark/>
          </w:tcPr>
          <w:p w14:paraId="16700666"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96.67 ± 2.72 c</w:t>
            </w:r>
          </w:p>
        </w:tc>
        <w:tc>
          <w:tcPr>
            <w:tcW w:w="1533" w:type="pct"/>
            <w:tcBorders>
              <w:top w:val="nil"/>
              <w:left w:val="nil"/>
              <w:bottom w:val="nil"/>
              <w:right w:val="nil"/>
            </w:tcBorders>
            <w:shd w:val="clear" w:color="auto" w:fill="auto"/>
            <w:noWrap/>
            <w:vAlign w:val="bottom"/>
            <w:hideMark/>
          </w:tcPr>
          <w:p w14:paraId="62B240C8"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 xml:space="preserve">100 ± 0.0 </w:t>
            </w:r>
            <w:r>
              <w:rPr>
                <w:rFonts w:eastAsia="Times New Roman" w:cs="Times New Roman"/>
                <w:color w:val="000000"/>
                <w:lang/>
              </w:rPr>
              <w:t>A</w:t>
            </w:r>
          </w:p>
        </w:tc>
      </w:tr>
      <w:tr w:rsidR="00C70AD5" w:rsidRPr="00BF3C24" w14:paraId="5F29A7E7" w14:textId="77777777" w:rsidTr="00CB6097">
        <w:trPr>
          <w:trHeight w:val="300"/>
        </w:trPr>
        <w:tc>
          <w:tcPr>
            <w:tcW w:w="638" w:type="pct"/>
            <w:tcBorders>
              <w:top w:val="nil"/>
              <w:left w:val="nil"/>
              <w:bottom w:val="nil"/>
              <w:right w:val="nil"/>
            </w:tcBorders>
            <w:shd w:val="clear" w:color="auto" w:fill="auto"/>
            <w:noWrap/>
            <w:vAlign w:val="bottom"/>
            <w:hideMark/>
          </w:tcPr>
          <w:p w14:paraId="3047332F" w14:textId="77777777" w:rsidR="00C70AD5" w:rsidRPr="00BF3C24" w:rsidRDefault="00C70AD5" w:rsidP="00CB6097">
            <w:pPr>
              <w:spacing w:after="0"/>
              <w:rPr>
                <w:rFonts w:eastAsia="Times New Roman" w:cs="Times New Roman"/>
                <w:color w:val="000000"/>
                <w:lang/>
              </w:rPr>
            </w:pPr>
            <w:r w:rsidRPr="00BF3C24">
              <w:rPr>
                <w:rFonts w:eastAsia="Times New Roman" w:cs="Times New Roman"/>
                <w:color w:val="000000"/>
                <w:lang/>
              </w:rPr>
              <w:t>ICIPE 32</w:t>
            </w:r>
          </w:p>
        </w:tc>
        <w:tc>
          <w:tcPr>
            <w:tcW w:w="2830" w:type="pct"/>
            <w:tcBorders>
              <w:top w:val="nil"/>
              <w:left w:val="nil"/>
              <w:bottom w:val="nil"/>
              <w:right w:val="nil"/>
            </w:tcBorders>
            <w:shd w:val="clear" w:color="auto" w:fill="auto"/>
            <w:noWrap/>
            <w:vAlign w:val="bottom"/>
            <w:hideMark/>
          </w:tcPr>
          <w:p w14:paraId="36835CA1"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84.92 ± 0.65 abc</w:t>
            </w:r>
          </w:p>
        </w:tc>
        <w:tc>
          <w:tcPr>
            <w:tcW w:w="1533" w:type="pct"/>
            <w:tcBorders>
              <w:top w:val="nil"/>
              <w:left w:val="nil"/>
              <w:bottom w:val="nil"/>
              <w:right w:val="nil"/>
            </w:tcBorders>
            <w:shd w:val="clear" w:color="auto" w:fill="auto"/>
            <w:noWrap/>
            <w:vAlign w:val="bottom"/>
            <w:hideMark/>
          </w:tcPr>
          <w:p w14:paraId="68855C0F"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 xml:space="preserve">95.16 ± 0.06 </w:t>
            </w:r>
            <w:r>
              <w:rPr>
                <w:rFonts w:eastAsia="Times New Roman" w:cs="Times New Roman"/>
                <w:color w:val="000000"/>
                <w:lang/>
              </w:rPr>
              <w:t>A</w:t>
            </w:r>
          </w:p>
        </w:tc>
      </w:tr>
      <w:tr w:rsidR="00C70AD5" w:rsidRPr="00BF3C24" w14:paraId="3A5F9297" w14:textId="77777777" w:rsidTr="00CB6097">
        <w:trPr>
          <w:trHeight w:val="300"/>
        </w:trPr>
        <w:tc>
          <w:tcPr>
            <w:tcW w:w="638" w:type="pct"/>
            <w:tcBorders>
              <w:top w:val="nil"/>
              <w:left w:val="nil"/>
              <w:bottom w:val="nil"/>
              <w:right w:val="nil"/>
            </w:tcBorders>
            <w:shd w:val="clear" w:color="auto" w:fill="auto"/>
            <w:noWrap/>
            <w:vAlign w:val="bottom"/>
            <w:hideMark/>
          </w:tcPr>
          <w:p w14:paraId="5C1B3DCE" w14:textId="77777777" w:rsidR="00C70AD5" w:rsidRPr="00BF3C24" w:rsidRDefault="00C70AD5" w:rsidP="00CB6097">
            <w:pPr>
              <w:spacing w:after="0"/>
              <w:rPr>
                <w:rFonts w:eastAsia="Times New Roman" w:cs="Times New Roman"/>
                <w:color w:val="000000"/>
                <w:lang/>
              </w:rPr>
            </w:pPr>
            <w:r w:rsidRPr="00BF3C24">
              <w:rPr>
                <w:rFonts w:eastAsia="Times New Roman" w:cs="Times New Roman"/>
                <w:color w:val="000000"/>
                <w:lang/>
              </w:rPr>
              <w:t>ICIPE 40</w:t>
            </w:r>
          </w:p>
        </w:tc>
        <w:tc>
          <w:tcPr>
            <w:tcW w:w="2830" w:type="pct"/>
            <w:tcBorders>
              <w:top w:val="nil"/>
              <w:left w:val="nil"/>
              <w:bottom w:val="nil"/>
              <w:right w:val="nil"/>
            </w:tcBorders>
            <w:shd w:val="clear" w:color="auto" w:fill="auto"/>
            <w:noWrap/>
            <w:vAlign w:val="bottom"/>
            <w:hideMark/>
          </w:tcPr>
          <w:p w14:paraId="1C1EEF77"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96.67 ± 2.72 c</w:t>
            </w:r>
          </w:p>
        </w:tc>
        <w:tc>
          <w:tcPr>
            <w:tcW w:w="1533" w:type="pct"/>
            <w:tcBorders>
              <w:top w:val="nil"/>
              <w:left w:val="nil"/>
              <w:bottom w:val="nil"/>
              <w:right w:val="nil"/>
            </w:tcBorders>
            <w:shd w:val="clear" w:color="auto" w:fill="auto"/>
            <w:noWrap/>
            <w:vAlign w:val="bottom"/>
            <w:hideMark/>
          </w:tcPr>
          <w:p w14:paraId="69D563B9"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 xml:space="preserve">94.44 ± 0.91 </w:t>
            </w:r>
            <w:r>
              <w:rPr>
                <w:rFonts w:eastAsia="Times New Roman" w:cs="Times New Roman"/>
                <w:color w:val="000000"/>
                <w:lang/>
              </w:rPr>
              <w:t>A</w:t>
            </w:r>
          </w:p>
        </w:tc>
      </w:tr>
      <w:tr w:rsidR="00C70AD5" w:rsidRPr="00BF3C24" w14:paraId="14019E6F" w14:textId="77777777" w:rsidTr="00CB6097">
        <w:trPr>
          <w:trHeight w:val="300"/>
        </w:trPr>
        <w:tc>
          <w:tcPr>
            <w:tcW w:w="638" w:type="pct"/>
            <w:tcBorders>
              <w:top w:val="nil"/>
              <w:left w:val="nil"/>
              <w:bottom w:val="nil"/>
              <w:right w:val="nil"/>
            </w:tcBorders>
            <w:shd w:val="clear" w:color="auto" w:fill="auto"/>
            <w:noWrap/>
            <w:vAlign w:val="bottom"/>
            <w:hideMark/>
          </w:tcPr>
          <w:p w14:paraId="7F877149" w14:textId="77777777" w:rsidR="00C70AD5" w:rsidRPr="00BF3C24" w:rsidRDefault="00C70AD5" w:rsidP="00CB6097">
            <w:pPr>
              <w:spacing w:after="0"/>
              <w:rPr>
                <w:rFonts w:eastAsia="Times New Roman" w:cs="Times New Roman"/>
                <w:color w:val="000000"/>
                <w:lang/>
              </w:rPr>
            </w:pPr>
            <w:r w:rsidRPr="00BF3C24">
              <w:rPr>
                <w:rFonts w:eastAsia="Times New Roman" w:cs="Times New Roman"/>
                <w:color w:val="000000"/>
                <w:lang/>
              </w:rPr>
              <w:t>ICIPE 41</w:t>
            </w:r>
          </w:p>
        </w:tc>
        <w:tc>
          <w:tcPr>
            <w:tcW w:w="2830" w:type="pct"/>
            <w:tcBorders>
              <w:top w:val="nil"/>
              <w:left w:val="nil"/>
              <w:bottom w:val="nil"/>
              <w:right w:val="nil"/>
            </w:tcBorders>
            <w:shd w:val="clear" w:color="auto" w:fill="auto"/>
            <w:noWrap/>
            <w:vAlign w:val="bottom"/>
            <w:hideMark/>
          </w:tcPr>
          <w:p w14:paraId="0A11F3D6"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84.13 ± 0.65 abc</w:t>
            </w:r>
          </w:p>
        </w:tc>
        <w:tc>
          <w:tcPr>
            <w:tcW w:w="1533" w:type="pct"/>
            <w:tcBorders>
              <w:top w:val="nil"/>
              <w:left w:val="nil"/>
              <w:bottom w:val="nil"/>
              <w:right w:val="nil"/>
            </w:tcBorders>
            <w:shd w:val="clear" w:color="auto" w:fill="auto"/>
            <w:noWrap/>
            <w:vAlign w:val="bottom"/>
            <w:hideMark/>
          </w:tcPr>
          <w:p w14:paraId="6DC40506"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 xml:space="preserve">98.89 ± 0.91 </w:t>
            </w:r>
            <w:r>
              <w:rPr>
                <w:rFonts w:eastAsia="Times New Roman" w:cs="Times New Roman"/>
                <w:color w:val="000000"/>
                <w:lang/>
              </w:rPr>
              <w:t>A</w:t>
            </w:r>
          </w:p>
        </w:tc>
      </w:tr>
      <w:tr w:rsidR="00C70AD5" w:rsidRPr="00BF3C24" w14:paraId="5B23EE3C" w14:textId="77777777" w:rsidTr="00CB6097">
        <w:trPr>
          <w:trHeight w:val="300"/>
        </w:trPr>
        <w:tc>
          <w:tcPr>
            <w:tcW w:w="638" w:type="pct"/>
            <w:tcBorders>
              <w:top w:val="nil"/>
              <w:left w:val="nil"/>
              <w:bottom w:val="nil"/>
              <w:right w:val="nil"/>
            </w:tcBorders>
            <w:shd w:val="clear" w:color="auto" w:fill="auto"/>
            <w:noWrap/>
            <w:vAlign w:val="bottom"/>
            <w:hideMark/>
          </w:tcPr>
          <w:p w14:paraId="1D27C77E" w14:textId="77777777" w:rsidR="00C70AD5" w:rsidRPr="00BF3C24" w:rsidRDefault="00C70AD5" w:rsidP="00CB6097">
            <w:pPr>
              <w:spacing w:after="0"/>
              <w:rPr>
                <w:rFonts w:eastAsia="Times New Roman" w:cs="Times New Roman"/>
                <w:color w:val="000000"/>
                <w:lang/>
              </w:rPr>
            </w:pPr>
            <w:r w:rsidRPr="00BF3C24">
              <w:rPr>
                <w:rFonts w:eastAsia="Times New Roman" w:cs="Times New Roman"/>
                <w:color w:val="000000"/>
                <w:lang/>
              </w:rPr>
              <w:t>ICIPE 62</w:t>
            </w:r>
          </w:p>
        </w:tc>
        <w:tc>
          <w:tcPr>
            <w:tcW w:w="2830" w:type="pct"/>
            <w:tcBorders>
              <w:top w:val="nil"/>
              <w:left w:val="nil"/>
              <w:bottom w:val="nil"/>
              <w:right w:val="nil"/>
            </w:tcBorders>
            <w:shd w:val="clear" w:color="auto" w:fill="auto"/>
            <w:noWrap/>
            <w:vAlign w:val="bottom"/>
            <w:hideMark/>
          </w:tcPr>
          <w:p w14:paraId="1A1CE4F9"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95.31 ± 0.81 bc</w:t>
            </w:r>
          </w:p>
        </w:tc>
        <w:tc>
          <w:tcPr>
            <w:tcW w:w="1533" w:type="pct"/>
            <w:tcBorders>
              <w:top w:val="nil"/>
              <w:left w:val="nil"/>
              <w:bottom w:val="nil"/>
              <w:right w:val="nil"/>
            </w:tcBorders>
            <w:shd w:val="clear" w:color="auto" w:fill="auto"/>
            <w:noWrap/>
            <w:vAlign w:val="bottom"/>
            <w:hideMark/>
          </w:tcPr>
          <w:p w14:paraId="6188E0C6"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 xml:space="preserve">91.48 ± 1.42 </w:t>
            </w:r>
            <w:r>
              <w:rPr>
                <w:rFonts w:eastAsia="Times New Roman" w:cs="Times New Roman"/>
                <w:color w:val="000000"/>
                <w:lang/>
              </w:rPr>
              <w:t>A</w:t>
            </w:r>
          </w:p>
        </w:tc>
      </w:tr>
      <w:tr w:rsidR="00C70AD5" w:rsidRPr="00BF3C24" w14:paraId="7A343839" w14:textId="77777777" w:rsidTr="00CB6097">
        <w:trPr>
          <w:trHeight w:val="300"/>
        </w:trPr>
        <w:tc>
          <w:tcPr>
            <w:tcW w:w="638" w:type="pct"/>
            <w:tcBorders>
              <w:top w:val="nil"/>
              <w:left w:val="nil"/>
              <w:bottom w:val="nil"/>
              <w:right w:val="nil"/>
            </w:tcBorders>
            <w:shd w:val="clear" w:color="auto" w:fill="auto"/>
            <w:noWrap/>
            <w:vAlign w:val="bottom"/>
            <w:hideMark/>
          </w:tcPr>
          <w:p w14:paraId="0C7759A1" w14:textId="77777777" w:rsidR="00C70AD5" w:rsidRPr="00BF3C24" w:rsidRDefault="00C70AD5" w:rsidP="00CB6097">
            <w:pPr>
              <w:spacing w:after="0"/>
              <w:rPr>
                <w:rFonts w:eastAsia="Times New Roman" w:cs="Times New Roman"/>
                <w:color w:val="000000"/>
                <w:lang/>
              </w:rPr>
            </w:pPr>
            <w:r w:rsidRPr="00BF3C24">
              <w:rPr>
                <w:rFonts w:eastAsia="Times New Roman" w:cs="Times New Roman"/>
                <w:color w:val="000000"/>
                <w:lang/>
              </w:rPr>
              <w:t>ICIPE 69</w:t>
            </w:r>
          </w:p>
        </w:tc>
        <w:tc>
          <w:tcPr>
            <w:tcW w:w="2830" w:type="pct"/>
            <w:tcBorders>
              <w:top w:val="nil"/>
              <w:left w:val="nil"/>
              <w:bottom w:val="nil"/>
              <w:right w:val="nil"/>
            </w:tcBorders>
            <w:shd w:val="clear" w:color="auto" w:fill="auto"/>
            <w:noWrap/>
            <w:vAlign w:val="bottom"/>
            <w:hideMark/>
          </w:tcPr>
          <w:p w14:paraId="59B62331"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96.54 ± 1.57 bc</w:t>
            </w:r>
          </w:p>
        </w:tc>
        <w:tc>
          <w:tcPr>
            <w:tcW w:w="1533" w:type="pct"/>
            <w:tcBorders>
              <w:top w:val="nil"/>
              <w:left w:val="nil"/>
              <w:bottom w:val="nil"/>
              <w:right w:val="nil"/>
            </w:tcBorders>
            <w:shd w:val="clear" w:color="auto" w:fill="auto"/>
            <w:noWrap/>
            <w:vAlign w:val="bottom"/>
            <w:hideMark/>
          </w:tcPr>
          <w:p w14:paraId="3B71075C"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 xml:space="preserve">93.26 ± 0.06 </w:t>
            </w:r>
            <w:r>
              <w:rPr>
                <w:rFonts w:eastAsia="Times New Roman" w:cs="Times New Roman"/>
                <w:color w:val="000000"/>
                <w:lang/>
              </w:rPr>
              <w:t>A</w:t>
            </w:r>
          </w:p>
        </w:tc>
      </w:tr>
      <w:tr w:rsidR="00C70AD5" w:rsidRPr="00BF3C24" w14:paraId="75415683" w14:textId="77777777" w:rsidTr="00CB6097">
        <w:trPr>
          <w:trHeight w:val="300"/>
        </w:trPr>
        <w:tc>
          <w:tcPr>
            <w:tcW w:w="638" w:type="pct"/>
            <w:tcBorders>
              <w:top w:val="nil"/>
              <w:left w:val="nil"/>
              <w:bottom w:val="nil"/>
              <w:right w:val="nil"/>
            </w:tcBorders>
            <w:shd w:val="clear" w:color="auto" w:fill="auto"/>
            <w:noWrap/>
            <w:vAlign w:val="bottom"/>
            <w:hideMark/>
          </w:tcPr>
          <w:p w14:paraId="405DE0D0" w14:textId="77777777" w:rsidR="00C70AD5" w:rsidRPr="00BF3C24" w:rsidRDefault="00C70AD5" w:rsidP="00CB6097">
            <w:pPr>
              <w:spacing w:after="0"/>
              <w:rPr>
                <w:rFonts w:eastAsia="Times New Roman" w:cs="Times New Roman"/>
                <w:color w:val="000000"/>
                <w:lang/>
              </w:rPr>
            </w:pPr>
            <w:r w:rsidRPr="00BF3C24">
              <w:rPr>
                <w:rFonts w:eastAsia="Times New Roman" w:cs="Times New Roman"/>
                <w:color w:val="000000"/>
                <w:lang/>
              </w:rPr>
              <w:t>ICIPE 78</w:t>
            </w:r>
          </w:p>
        </w:tc>
        <w:tc>
          <w:tcPr>
            <w:tcW w:w="2830" w:type="pct"/>
            <w:tcBorders>
              <w:top w:val="nil"/>
              <w:left w:val="nil"/>
              <w:bottom w:val="nil"/>
              <w:right w:val="nil"/>
            </w:tcBorders>
            <w:shd w:val="clear" w:color="auto" w:fill="auto"/>
            <w:noWrap/>
            <w:vAlign w:val="bottom"/>
            <w:hideMark/>
          </w:tcPr>
          <w:p w14:paraId="6C865A03"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86.11 ± 2.76 abc</w:t>
            </w:r>
          </w:p>
        </w:tc>
        <w:tc>
          <w:tcPr>
            <w:tcW w:w="1533" w:type="pct"/>
            <w:tcBorders>
              <w:top w:val="nil"/>
              <w:left w:val="nil"/>
              <w:bottom w:val="nil"/>
              <w:right w:val="nil"/>
            </w:tcBorders>
            <w:shd w:val="clear" w:color="auto" w:fill="auto"/>
            <w:noWrap/>
            <w:vAlign w:val="bottom"/>
            <w:hideMark/>
          </w:tcPr>
          <w:p w14:paraId="793805BF"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 xml:space="preserve">94.25 ± 0.95 </w:t>
            </w:r>
            <w:r>
              <w:rPr>
                <w:rFonts w:eastAsia="Times New Roman" w:cs="Times New Roman"/>
                <w:color w:val="000000"/>
                <w:lang/>
              </w:rPr>
              <w:t>A</w:t>
            </w:r>
          </w:p>
        </w:tc>
      </w:tr>
      <w:tr w:rsidR="00C70AD5" w:rsidRPr="00BF3C24" w14:paraId="245BF0A9" w14:textId="77777777" w:rsidTr="00CB6097">
        <w:trPr>
          <w:trHeight w:val="300"/>
        </w:trPr>
        <w:tc>
          <w:tcPr>
            <w:tcW w:w="638" w:type="pct"/>
            <w:tcBorders>
              <w:top w:val="nil"/>
              <w:left w:val="nil"/>
              <w:bottom w:val="single" w:sz="4" w:space="0" w:color="auto"/>
              <w:right w:val="nil"/>
            </w:tcBorders>
            <w:shd w:val="clear" w:color="auto" w:fill="auto"/>
            <w:noWrap/>
            <w:vAlign w:val="bottom"/>
            <w:hideMark/>
          </w:tcPr>
          <w:p w14:paraId="66A0CF9B" w14:textId="77777777" w:rsidR="00C70AD5" w:rsidRPr="00BF3C24" w:rsidRDefault="00C70AD5" w:rsidP="00CB6097">
            <w:pPr>
              <w:spacing w:after="0"/>
              <w:rPr>
                <w:rFonts w:eastAsia="Times New Roman" w:cs="Times New Roman"/>
                <w:color w:val="000000"/>
                <w:lang/>
              </w:rPr>
            </w:pPr>
            <w:r w:rsidRPr="00BF3C24">
              <w:rPr>
                <w:rFonts w:eastAsia="Times New Roman" w:cs="Times New Roman"/>
                <w:color w:val="000000"/>
                <w:lang/>
              </w:rPr>
              <w:t>ICIPE 603</w:t>
            </w:r>
          </w:p>
        </w:tc>
        <w:tc>
          <w:tcPr>
            <w:tcW w:w="2830" w:type="pct"/>
            <w:tcBorders>
              <w:top w:val="nil"/>
              <w:left w:val="nil"/>
              <w:bottom w:val="single" w:sz="4" w:space="0" w:color="auto"/>
              <w:right w:val="nil"/>
            </w:tcBorders>
            <w:shd w:val="clear" w:color="auto" w:fill="auto"/>
            <w:noWrap/>
            <w:vAlign w:val="bottom"/>
            <w:hideMark/>
          </w:tcPr>
          <w:p w14:paraId="42495C6D"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91.67 ± 3.40 abc</w:t>
            </w:r>
          </w:p>
        </w:tc>
        <w:tc>
          <w:tcPr>
            <w:tcW w:w="1533" w:type="pct"/>
            <w:tcBorders>
              <w:top w:val="nil"/>
              <w:left w:val="nil"/>
              <w:bottom w:val="single" w:sz="4" w:space="0" w:color="auto"/>
              <w:right w:val="nil"/>
            </w:tcBorders>
            <w:shd w:val="clear" w:color="auto" w:fill="auto"/>
            <w:noWrap/>
            <w:vAlign w:val="bottom"/>
            <w:hideMark/>
          </w:tcPr>
          <w:p w14:paraId="136BA9C0" w14:textId="77777777" w:rsidR="00C70AD5" w:rsidRPr="00BF3C24" w:rsidRDefault="00C70AD5" w:rsidP="00CB6097">
            <w:pPr>
              <w:spacing w:after="0"/>
              <w:jc w:val="center"/>
              <w:rPr>
                <w:rFonts w:eastAsia="Times New Roman" w:cs="Times New Roman"/>
                <w:color w:val="000000"/>
                <w:lang/>
              </w:rPr>
            </w:pPr>
            <w:r w:rsidRPr="00BF3C24">
              <w:rPr>
                <w:rFonts w:eastAsia="Times New Roman" w:cs="Times New Roman"/>
                <w:color w:val="000000"/>
                <w:lang/>
              </w:rPr>
              <w:t xml:space="preserve">94.20 ± 1.02 </w:t>
            </w:r>
            <w:r>
              <w:rPr>
                <w:rFonts w:eastAsia="Times New Roman" w:cs="Times New Roman"/>
                <w:color w:val="000000"/>
                <w:lang/>
              </w:rPr>
              <w:t>A</w:t>
            </w:r>
          </w:p>
        </w:tc>
      </w:tr>
    </w:tbl>
    <w:p w14:paraId="762C48ED" w14:textId="77777777" w:rsidR="00C70AD5" w:rsidRPr="004D25F6" w:rsidRDefault="00C70AD5" w:rsidP="004D25F6">
      <w:pPr>
        <w:spacing w:after="120"/>
        <w:jc w:val="both"/>
        <w:rPr>
          <w:rFonts w:cs="Times New Roman"/>
          <w:szCs w:val="24"/>
        </w:rPr>
      </w:pPr>
      <w:r w:rsidRPr="004D25F6">
        <w:rPr>
          <w:rFonts w:cs="Times New Roman"/>
          <w:szCs w:val="24"/>
        </w:rPr>
        <w:t xml:space="preserve">The values represent mean ± SE. Means within a column followed by the same letters are not </w:t>
      </w:r>
      <w:r w:rsidRPr="004D25F6">
        <w:rPr>
          <w:rStyle w:val="fontstyle01"/>
          <w:rFonts w:ascii="Times New Roman" w:hAnsi="Times New Roman" w:cs="Times New Roman"/>
          <w:sz w:val="24"/>
          <w:szCs w:val="24"/>
        </w:rPr>
        <w:t xml:space="preserve">significantly different </w:t>
      </w:r>
      <w:r w:rsidRPr="004D25F6">
        <w:rPr>
          <w:rFonts w:cs="Times New Roman"/>
          <w:szCs w:val="24"/>
        </w:rPr>
        <w:t xml:space="preserve">(ANOVA followed by Student–Newman–Keuls (SNK) </w:t>
      </w:r>
      <w:r w:rsidRPr="004D25F6">
        <w:rPr>
          <w:rFonts w:cs="Times New Roman"/>
          <w:i/>
          <w:iCs/>
          <w:szCs w:val="24"/>
        </w:rPr>
        <w:t>post hoc</w:t>
      </w:r>
      <w:r w:rsidRPr="004D25F6">
        <w:rPr>
          <w:rFonts w:cs="Times New Roman"/>
          <w:szCs w:val="24"/>
        </w:rPr>
        <w:t xml:space="preserve"> test, </w:t>
      </w:r>
      <w:r w:rsidRPr="004D25F6">
        <w:rPr>
          <w:rFonts w:cs="Times New Roman"/>
          <w:i/>
          <w:iCs/>
          <w:szCs w:val="24"/>
        </w:rPr>
        <w:t>P</w:t>
      </w:r>
      <w:r w:rsidRPr="004D25F6">
        <w:rPr>
          <w:rFonts w:cs="Times New Roman"/>
          <w:szCs w:val="24"/>
        </w:rPr>
        <w:t xml:space="preserve"> &lt; 0.05). </w:t>
      </w:r>
    </w:p>
    <w:p w14:paraId="158CC218" w14:textId="77777777" w:rsidR="00757057" w:rsidRDefault="00757057" w:rsidP="00757057"/>
    <w:sectPr w:rsidR="00757057" w:rsidSect="0093429D">
      <w:headerReference w:type="even" r:id="rId14"/>
      <w:footerReference w:type="even" r:id="rId15"/>
      <w:footerReference w:type="default" r:id="rId16"/>
      <w:headerReference w:type="first" r:id="rId17"/>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0180DD" w14:textId="77777777" w:rsidR="00B241F4" w:rsidRDefault="00B241F4" w:rsidP="00117666">
      <w:pPr>
        <w:spacing w:after="0"/>
      </w:pPr>
      <w:r>
        <w:separator/>
      </w:r>
    </w:p>
  </w:endnote>
  <w:endnote w:type="continuationSeparator" w:id="0">
    <w:p w14:paraId="14226B36" w14:textId="77777777" w:rsidR="00B241F4" w:rsidRDefault="00B241F4"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roman"/>
    <w:notTrueType/>
    <w:pitch w:val="default"/>
    <w:sig w:usb0="00000003" w:usb1="00000000" w:usb2="00000000" w:usb3="00000000" w:csb0="00000001" w:csb1="00000000"/>
  </w:font>
  <w:font w:name="AdvGulliv-R">
    <w:altName w:val="MS Gothic"/>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14AB28" w14:textId="77777777" w:rsidR="004339FE" w:rsidRPr="00577C4C" w:rsidRDefault="00C52A7B">
    <w:pPr>
      <w:rPr>
        <w:color w:val="C00000"/>
        <w:szCs w:val="24"/>
      </w:rPr>
    </w:pPr>
    <w:r>
      <w:rPr>
        <w:noProof/>
        <w:lang w:val="en-ZA" w:eastAsia="en-ZA"/>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33B9D303" w:rsidR="004339FE"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427C91">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0A152CD"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" filled="f" stroked="f" strokeweight=".5pt">
              <v:textbox style="mso-fit-shape-to-text:t">
                <w:txbxContent>
                  <w:p w14:paraId="4D054D26" w14:textId="33B9D303" w:rsidR="004339FE"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427C91">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2FF27" w14:textId="77777777" w:rsidR="004339FE" w:rsidRPr="00577C4C" w:rsidRDefault="00C52A7B">
    <w:pPr>
      <w:rPr>
        <w:b/>
        <w:sz w:val="20"/>
        <w:szCs w:val="24"/>
      </w:rPr>
    </w:pPr>
    <w:r>
      <w:rPr>
        <w:noProof/>
        <w:lang w:val="en-ZA" w:eastAsia="en-ZA"/>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4D7151EE" w:rsidR="004339FE"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427C91">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151A55C"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" filled="f" stroked="f" strokeweight=".5pt">
              <v:textbox style="mso-fit-shape-to-text:t">
                <w:txbxContent>
                  <w:p w14:paraId="085E15EB" w14:textId="4D7151EE" w:rsidR="004339FE"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427C91">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089695" w14:textId="77777777" w:rsidR="00B241F4" w:rsidRDefault="00B241F4" w:rsidP="00117666">
      <w:pPr>
        <w:spacing w:after="0"/>
      </w:pPr>
      <w:r>
        <w:separator/>
      </w:r>
    </w:p>
  </w:footnote>
  <w:footnote w:type="continuationSeparator" w:id="0">
    <w:p w14:paraId="4616C1BC" w14:textId="77777777" w:rsidR="00B241F4" w:rsidRDefault="00B241F4"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31EDBA" w14:textId="77777777" w:rsidR="004339FE"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11A5B" w14:textId="77777777" w:rsidR="004339FE" w:rsidRDefault="0093429D" w:rsidP="0093429D">
    <w:r w:rsidRPr="005A1D84">
      <w:rPr>
        <w:b/>
        <w:noProof/>
        <w:color w:val="A6A6A6" w:themeColor="background1" w:themeShade="A6"/>
        <w:lang w:val="en-ZA" w:eastAsia="en-ZA"/>
      </w:rPr>
      <w:drawing>
        <wp:inline distT="0" distB="0" distL="0" distR="0" wp14:anchorId="7EAE9060" wp14:editId="09E5B960">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abstractNumId w:val="0"/>
  </w:num>
  <w:num w:numId="2">
    <w:abstractNumId w:val="4"/>
  </w:num>
  <w:num w:numId="3">
    <w:abstractNumId w:val="1"/>
  </w:num>
  <w:num w:numId="4">
    <w:abstractNumId w:val="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6"/>
  </w:num>
  <w:num w:numId="8">
    <w:abstractNumId w:val="6"/>
  </w:num>
  <w:num w:numId="9">
    <w:abstractNumId w:val="6"/>
  </w:num>
  <w:num w:numId="10">
    <w:abstractNumId w:val="6"/>
  </w:num>
  <w:num w:numId="11">
    <w:abstractNumId w:val="6"/>
  </w:num>
  <w:num w:numId="12">
    <w:abstractNumId w:val="6"/>
  </w:num>
  <w:num w:numId="13">
    <w:abstractNumId w:val="3"/>
  </w:num>
  <w:num w:numId="14">
    <w:abstractNumId w:val="2"/>
  </w:num>
  <w:num w:numId="15">
    <w:abstractNumId w:val="2"/>
  </w:num>
  <w:num w:numId="16">
    <w:abstractNumId w:val="2"/>
  </w:num>
  <w:num w:numId="17">
    <w:abstractNumId w:val="2"/>
  </w:num>
  <w:num w:numId="18">
    <w:abstractNumId w:val="2"/>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ttachedTemplate r:id="rId1"/>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D24"/>
    <w:rsid w:val="0001436A"/>
    <w:rsid w:val="00034304"/>
    <w:rsid w:val="00035434"/>
    <w:rsid w:val="00052A14"/>
    <w:rsid w:val="00077D53"/>
    <w:rsid w:val="00105FD9"/>
    <w:rsid w:val="00117666"/>
    <w:rsid w:val="001309C0"/>
    <w:rsid w:val="001549D3"/>
    <w:rsid w:val="00160065"/>
    <w:rsid w:val="001768A6"/>
    <w:rsid w:val="00177D84"/>
    <w:rsid w:val="001F1B18"/>
    <w:rsid w:val="00267D18"/>
    <w:rsid w:val="002868E2"/>
    <w:rsid w:val="002869C3"/>
    <w:rsid w:val="002936E4"/>
    <w:rsid w:val="002B4A57"/>
    <w:rsid w:val="002C74CA"/>
    <w:rsid w:val="00321545"/>
    <w:rsid w:val="003544FB"/>
    <w:rsid w:val="003D2D47"/>
    <w:rsid w:val="003D2F2D"/>
    <w:rsid w:val="00401590"/>
    <w:rsid w:val="00427C91"/>
    <w:rsid w:val="004339FE"/>
    <w:rsid w:val="00447801"/>
    <w:rsid w:val="00452E9C"/>
    <w:rsid w:val="004735C8"/>
    <w:rsid w:val="004961FF"/>
    <w:rsid w:val="004D25F6"/>
    <w:rsid w:val="004F06A2"/>
    <w:rsid w:val="00517A89"/>
    <w:rsid w:val="005250F2"/>
    <w:rsid w:val="00593EEA"/>
    <w:rsid w:val="005A5EEE"/>
    <w:rsid w:val="006375C7"/>
    <w:rsid w:val="00654E8F"/>
    <w:rsid w:val="00660D05"/>
    <w:rsid w:val="00664D35"/>
    <w:rsid w:val="006820B1"/>
    <w:rsid w:val="006B7D14"/>
    <w:rsid w:val="006F7FF4"/>
    <w:rsid w:val="00701727"/>
    <w:rsid w:val="0070566C"/>
    <w:rsid w:val="00714C50"/>
    <w:rsid w:val="00725A7D"/>
    <w:rsid w:val="00734979"/>
    <w:rsid w:val="007501BE"/>
    <w:rsid w:val="00757057"/>
    <w:rsid w:val="00790BB3"/>
    <w:rsid w:val="007C206C"/>
    <w:rsid w:val="007E0451"/>
    <w:rsid w:val="00803D24"/>
    <w:rsid w:val="00817DD6"/>
    <w:rsid w:val="00885156"/>
    <w:rsid w:val="009151AA"/>
    <w:rsid w:val="0093429D"/>
    <w:rsid w:val="00943573"/>
    <w:rsid w:val="00970F7D"/>
    <w:rsid w:val="00994A3D"/>
    <w:rsid w:val="009C2B12"/>
    <w:rsid w:val="009C70F3"/>
    <w:rsid w:val="00A174D9"/>
    <w:rsid w:val="00A569CD"/>
    <w:rsid w:val="00AB5EE2"/>
    <w:rsid w:val="00AB6715"/>
    <w:rsid w:val="00B1671E"/>
    <w:rsid w:val="00B241F4"/>
    <w:rsid w:val="00B25EB8"/>
    <w:rsid w:val="00B354E1"/>
    <w:rsid w:val="00B37F4D"/>
    <w:rsid w:val="00BC5A43"/>
    <w:rsid w:val="00C379C9"/>
    <w:rsid w:val="00C52A7B"/>
    <w:rsid w:val="00C56BAF"/>
    <w:rsid w:val="00C679AA"/>
    <w:rsid w:val="00C70AD5"/>
    <w:rsid w:val="00C75972"/>
    <w:rsid w:val="00CC0A3A"/>
    <w:rsid w:val="00CD066B"/>
    <w:rsid w:val="00CE4FEE"/>
    <w:rsid w:val="00DB59C3"/>
    <w:rsid w:val="00DC259A"/>
    <w:rsid w:val="00DE23E8"/>
    <w:rsid w:val="00E52377"/>
    <w:rsid w:val="00E64E17"/>
    <w:rsid w:val="00E866C9"/>
    <w:rsid w:val="00EA3D3C"/>
    <w:rsid w:val="00F46900"/>
    <w:rsid w:val="00F61D89"/>
    <w:rsid w:val="00F647D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Heading1">
    <w:name w:val="heading 1"/>
    <w:basedOn w:val="ListParagraph"/>
    <w:next w:val="Normal"/>
    <w:link w:val="Heading1Char"/>
    <w:uiPriority w:val="2"/>
    <w:qFormat/>
    <w:rsid w:val="00AB6715"/>
    <w:pPr>
      <w:numPr>
        <w:numId w:val="19"/>
      </w:numPr>
      <w:spacing w:before="240"/>
      <w:contextualSpacing w:val="0"/>
      <w:outlineLvl w:val="0"/>
    </w:pPr>
    <w:rPr>
      <w:b/>
    </w:rPr>
  </w:style>
  <w:style w:type="paragraph" w:styleId="Heading2">
    <w:name w:val="heading 2"/>
    <w:basedOn w:val="Heading1"/>
    <w:next w:val="Normal"/>
    <w:link w:val="Heading2Char"/>
    <w:uiPriority w:val="2"/>
    <w:qFormat/>
    <w:rsid w:val="00AB6715"/>
    <w:pPr>
      <w:numPr>
        <w:ilvl w:val="1"/>
      </w:numPr>
      <w:spacing w:after="200"/>
      <w:outlineLvl w:val="1"/>
    </w:pPr>
  </w:style>
  <w:style w:type="paragraph" w:styleId="Heading3">
    <w:name w:val="heading 3"/>
    <w:basedOn w:val="Normal"/>
    <w:next w:val="Normal"/>
    <w:link w:val="Heading3Ch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AB6715"/>
    <w:pPr>
      <w:numPr>
        <w:ilvl w:val="3"/>
      </w:numPr>
      <w:outlineLvl w:val="3"/>
    </w:pPr>
    <w:rPr>
      <w:iCs/>
    </w:rPr>
  </w:style>
  <w:style w:type="paragraph" w:styleId="Heading5">
    <w:name w:val="heading 5"/>
    <w:basedOn w:val="Heading4"/>
    <w:next w:val="Normal"/>
    <w:link w:val="Heading5Char"/>
    <w:uiPriority w:val="2"/>
    <w:qFormat/>
    <w:rsid w:val="00AB6715"/>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AB6715"/>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2"/>
    <w:rsid w:val="00AB6715"/>
    <w:rPr>
      <w:rFonts w:ascii="Times New Roman" w:eastAsia="Cambria" w:hAnsi="Times New Roman" w:cs="Times New Roman"/>
      <w:b/>
      <w:sz w:val="24"/>
      <w:szCs w:val="24"/>
    </w:rPr>
  </w:style>
  <w:style w:type="paragraph" w:styleId="Subtitle">
    <w:name w:val="Subtitle"/>
    <w:basedOn w:val="Normal"/>
    <w:next w:val="Normal"/>
    <w:link w:val="SubtitleChar"/>
    <w:uiPriority w:val="99"/>
    <w:unhideWhenUsed/>
    <w:qFormat/>
    <w:rsid w:val="00AB6715"/>
    <w:pPr>
      <w:spacing w:before="240"/>
    </w:pPr>
    <w:rPr>
      <w:rFonts w:cs="Times New Roman"/>
      <w:b/>
      <w:szCs w:val="24"/>
    </w:rPr>
  </w:style>
  <w:style w:type="character" w:customStyle="1" w:styleId="SubtitleChar">
    <w:name w:val="Subtitle Char"/>
    <w:basedOn w:val="DefaultParagraphFont"/>
    <w:link w:val="Subtitle"/>
    <w:uiPriority w:val="99"/>
    <w:rsid w:val="00AB6715"/>
    <w:rPr>
      <w:rFonts w:ascii="Times New Roman" w:hAnsi="Times New Roman" w:cs="Times New Roman"/>
      <w:b/>
      <w:sz w:val="24"/>
      <w:szCs w:val="24"/>
    </w:rPr>
  </w:style>
  <w:style w:type="paragraph" w:customStyle="1" w:styleId="AuthorList">
    <w:name w:val="Author List"/>
    <w:aliases w:val="Keywords,Abstract"/>
    <w:basedOn w:val="Subtitle"/>
    <w:next w:val="Normal"/>
    <w:uiPriority w:val="1"/>
    <w:qFormat/>
    <w:rsid w:val="00AB6715"/>
  </w:style>
  <w:style w:type="paragraph" w:styleId="BalloonText">
    <w:name w:val="Balloon Text"/>
    <w:basedOn w:val="Normal"/>
    <w:link w:val="BalloonTextChar"/>
    <w:uiPriority w:val="99"/>
    <w:semiHidden/>
    <w:unhideWhenUsed/>
    <w:rsid w:val="00AB67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paragraph" w:styleId="Caption">
    <w:name w:val="caption"/>
    <w:basedOn w:val="Normal"/>
    <w:next w:val="NoSpacing"/>
    <w:uiPriority w:val="35"/>
    <w:unhideWhenUsed/>
    <w:qFormat/>
    <w:rsid w:val="00AB6715"/>
    <w:pPr>
      <w:keepNext/>
    </w:pPr>
    <w:rPr>
      <w:rFonts w:cs="Times New Roman"/>
      <w:b/>
      <w:bCs/>
      <w:szCs w:val="24"/>
    </w:rPr>
  </w:style>
  <w:style w:type="paragraph" w:styleId="NoSpacing">
    <w:name w:val="No Spacing"/>
    <w:uiPriority w:val="99"/>
    <w:unhideWhenUsed/>
    <w:qFormat/>
    <w:rsid w:val="00AB6715"/>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AB6715"/>
    <w:rPr>
      <w:sz w:val="16"/>
      <w:szCs w:val="16"/>
    </w:rPr>
  </w:style>
  <w:style w:type="paragraph" w:styleId="CommentText">
    <w:name w:val="annotation text"/>
    <w:basedOn w:val="Normal"/>
    <w:link w:val="CommentTextChar"/>
    <w:uiPriority w:val="99"/>
    <w:semiHidden/>
    <w:unhideWhenUsed/>
    <w:rsid w:val="00AB6715"/>
    <w:rPr>
      <w:sz w:val="20"/>
      <w:szCs w:val="20"/>
    </w:rPr>
  </w:style>
  <w:style w:type="character" w:customStyle="1" w:styleId="CommentTextChar">
    <w:name w:val="Comment Text Char"/>
    <w:basedOn w:val="DefaultParagraphFont"/>
    <w:link w:val="CommentText"/>
    <w:uiPriority w:val="99"/>
    <w:semiHidden/>
    <w:rsid w:val="00AB67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6715"/>
    <w:rPr>
      <w:b/>
      <w:bCs/>
    </w:rPr>
  </w:style>
  <w:style w:type="character" w:customStyle="1" w:styleId="CommentSubjectChar">
    <w:name w:val="Comment Subject Char"/>
    <w:basedOn w:val="CommentTextChar"/>
    <w:link w:val="CommentSubject"/>
    <w:uiPriority w:val="99"/>
    <w:semiHidden/>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basedOn w:val="DefaultParagraphFont"/>
    <w:uiPriority w:val="99"/>
    <w:semiHidden/>
    <w:unhideWhenUsed/>
    <w:rsid w:val="00AB6715"/>
    <w:rPr>
      <w:vertAlign w:val="superscript"/>
    </w:rPr>
  </w:style>
  <w:style w:type="paragraph" w:styleId="EndnoteText">
    <w:name w:val="endnote text"/>
    <w:basedOn w:val="Normal"/>
    <w:link w:val="EndnoteTextChar"/>
    <w:uiPriority w:val="99"/>
    <w:semiHidden/>
    <w:unhideWhenUsed/>
    <w:rsid w:val="00AB6715"/>
    <w:pPr>
      <w:spacing w:after="0"/>
    </w:pPr>
    <w:rPr>
      <w:sz w:val="20"/>
      <w:szCs w:val="20"/>
    </w:rPr>
  </w:style>
  <w:style w:type="character" w:customStyle="1" w:styleId="EndnoteTextChar">
    <w:name w:val="Endnote Text Char"/>
    <w:basedOn w:val="DefaultParagraphFont"/>
    <w:link w:val="EndnoteText"/>
    <w:uiPriority w:val="99"/>
    <w:semiHidden/>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val="800080" w:themeColor="followedHyperlink"/>
      <w:u w:val="single"/>
    </w:rPr>
  </w:style>
  <w:style w:type="paragraph" w:styleId="Footer">
    <w:name w:val="footer"/>
    <w:basedOn w:val="Normal"/>
    <w:link w:val="FooterChar"/>
    <w:uiPriority w:val="99"/>
    <w:unhideWhenUsed/>
    <w:rsid w:val="00AB6715"/>
    <w:pPr>
      <w:tabs>
        <w:tab w:val="center" w:pos="4844"/>
        <w:tab w:val="right" w:pos="9689"/>
      </w:tabs>
      <w:spacing w:after="0"/>
    </w:pPr>
  </w:style>
  <w:style w:type="character" w:customStyle="1" w:styleId="FooterChar">
    <w:name w:val="Footer Char"/>
    <w:basedOn w:val="DefaultParagraphFont"/>
    <w:link w:val="Footer"/>
    <w:uiPriority w:val="99"/>
    <w:rsid w:val="00AB6715"/>
    <w:rPr>
      <w:rFonts w:ascii="Times New Roman" w:hAnsi="Times New Roman"/>
      <w:sz w:val="24"/>
    </w:rPr>
  </w:style>
  <w:style w:type="character" w:styleId="FootnoteReference">
    <w:name w:val="footnote reference"/>
    <w:basedOn w:val="DefaultParagraphFont"/>
    <w:uiPriority w:val="99"/>
    <w:semiHidden/>
    <w:unhideWhenUsed/>
    <w:rsid w:val="00AB6715"/>
    <w:rPr>
      <w:vertAlign w:val="superscript"/>
    </w:rPr>
  </w:style>
  <w:style w:type="paragraph" w:styleId="FootnoteText">
    <w:name w:val="footnote text"/>
    <w:basedOn w:val="Normal"/>
    <w:link w:val="FootnoteTextChar"/>
    <w:uiPriority w:val="99"/>
    <w:semiHidden/>
    <w:unhideWhenUsed/>
    <w:rsid w:val="00AB6715"/>
    <w:pPr>
      <w:spacing w:after="0"/>
    </w:pPr>
    <w:rPr>
      <w:sz w:val="20"/>
      <w:szCs w:val="20"/>
    </w:rPr>
  </w:style>
  <w:style w:type="character" w:customStyle="1" w:styleId="FootnoteTextChar">
    <w:name w:val="Footnote Text Char"/>
    <w:basedOn w:val="DefaultParagraphFont"/>
    <w:link w:val="FootnoteText"/>
    <w:uiPriority w:val="99"/>
    <w:semiHidden/>
    <w:rsid w:val="00AB6715"/>
    <w:rPr>
      <w:rFonts w:ascii="Times New Roman" w:hAnsi="Times New Roman"/>
      <w:sz w:val="20"/>
      <w:szCs w:val="20"/>
    </w:rPr>
  </w:style>
  <w:style w:type="paragraph" w:styleId="Header">
    <w:name w:val="header"/>
    <w:basedOn w:val="Normal"/>
    <w:link w:val="HeaderChar"/>
    <w:uiPriority w:val="99"/>
    <w:unhideWhenUsed/>
    <w:rsid w:val="00AB6715"/>
    <w:pPr>
      <w:tabs>
        <w:tab w:val="center" w:pos="4844"/>
        <w:tab w:val="right" w:pos="9689"/>
      </w:tabs>
    </w:pPr>
    <w:rPr>
      <w:b/>
    </w:rPr>
  </w:style>
  <w:style w:type="character" w:customStyle="1" w:styleId="HeaderChar">
    <w:name w:val="Header Char"/>
    <w:basedOn w:val="DefaultParagraphFont"/>
    <w:link w:val="Header"/>
    <w:uiPriority w:val="99"/>
    <w:rsid w:val="00AB6715"/>
    <w:rPr>
      <w:rFonts w:ascii="Times New Roman" w:hAnsi="Times New Roman"/>
      <w:b/>
      <w:sz w:val="24"/>
    </w:rPr>
  </w:style>
  <w:style w:type="paragraph" w:styleId="ListParagraph">
    <w:name w:val="List Paragraph"/>
    <w:basedOn w:val="Normal"/>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DefaultParagraphFont"/>
    <w:uiPriority w:val="99"/>
    <w:unhideWhenUsed/>
    <w:rsid w:val="00AB6715"/>
    <w:rPr>
      <w:color w:val="0000FF"/>
      <w:u w:val="single"/>
    </w:rPr>
  </w:style>
  <w:style w:type="character" w:styleId="IntenseEmphasis">
    <w:name w:val="Intense Emphasis"/>
    <w:basedOn w:val="DefaultParagraphFont"/>
    <w:uiPriority w:val="21"/>
    <w:unhideWhenUsed/>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
    <w:name w:val="line number"/>
    <w:basedOn w:val="DefaultParagraphFont"/>
    <w:uiPriority w:val="99"/>
    <w:semiHidden/>
    <w:unhideWhenUsed/>
    <w:rsid w:val="00AB6715"/>
  </w:style>
  <w:style w:type="character" w:customStyle="1" w:styleId="Heading3Char">
    <w:name w:val="Heading 3 Char"/>
    <w:basedOn w:val="DefaultParagraphFont"/>
    <w:link w:val="Heading3"/>
    <w:uiPriority w:val="2"/>
    <w:rsid w:val="00AB671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2"/>
    <w:rsid w:val="00AB6715"/>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6715"/>
    <w:rPr>
      <w:rFonts w:ascii="Times New Roman" w:hAnsi="Times New Roman"/>
      <w:i/>
      <w:iCs/>
      <w:color w:val="404040" w:themeColor="text1" w:themeTint="BF"/>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val="404040" w:themeColor="text1" w:themeTint="BF"/>
    </w:rPr>
  </w:style>
  <w:style w:type="table" w:styleId="TableGrid">
    <w:name w:val="Table Grid"/>
    <w:basedOn w:val="TableNormal"/>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AB6715"/>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AB6715"/>
    <w:rPr>
      <w:rFonts w:ascii="Times New Roman" w:hAnsi="Times New Roman" w:cs="Times New Roman"/>
      <w:b/>
      <w:sz w:val="32"/>
      <w:szCs w:val="32"/>
    </w:rPr>
  </w:style>
  <w:style w:type="paragraph" w:customStyle="1" w:styleId="SupplementaryMaterial">
    <w:name w:val="Supplementary Material"/>
    <w:basedOn w:val="Title"/>
    <w:next w:val="Title"/>
    <w:qFormat/>
    <w:rsid w:val="0001436A"/>
    <w:pPr>
      <w:spacing w:after="120"/>
    </w:pPr>
    <w:rPr>
      <w:i/>
    </w:rPr>
  </w:style>
  <w:style w:type="paragraph" w:styleId="Revision">
    <w:name w:val="Revision"/>
    <w:hidden/>
    <w:uiPriority w:val="99"/>
    <w:semiHidden/>
    <w:rsid w:val="00803D24"/>
    <w:pPr>
      <w:spacing w:after="0" w:line="240" w:lineRule="auto"/>
    </w:pPr>
    <w:rPr>
      <w:rFonts w:ascii="Times New Roman" w:hAnsi="Times New Roman"/>
      <w:sz w:val="24"/>
    </w:rPr>
  </w:style>
  <w:style w:type="character" w:customStyle="1" w:styleId="fontstyle01">
    <w:name w:val="fontstyle01"/>
    <w:basedOn w:val="DefaultParagraphFont"/>
    <w:rsid w:val="001768A6"/>
    <w:rPr>
      <w:rFonts w:ascii="Times-Roman" w:hAnsi="Times-Roman" w:hint="default"/>
      <w:b w:val="0"/>
      <w:bCs w:val="0"/>
      <w:i w:val="0"/>
      <w:iCs w:val="0"/>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fkhamis@icipe.org"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A3D4929F-83D0-432F-8F82-6D4423C25F5E}">
  <ds:schemaRefs>
    <ds:schemaRef ds:uri="http://schemas.microsoft.com/sharepoint/v3/contenttype/forms"/>
  </ds:schemaRefs>
</ds:datastoreItem>
</file>

<file path=customXml/itemProps2.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26005759-6815-4540-b8ea-913958d74f23"/>
    <ds:schemaRef ds:uri="970c08f3-bdc0-46be-888b-e62464d9f78c"/>
  </ds:schemaRefs>
</ds:datastoreItem>
</file>

<file path=customXml/itemProps3.xml><?xml version="1.0" encoding="utf-8"?>
<ds:datastoreItem xmlns:ds="http://schemas.openxmlformats.org/officeDocument/2006/customXml" ds:itemID="{2558679B-78FB-42CD-A1EA-A99096AF5568}">
  <ds:schemaRefs>
    <ds:schemaRef ds:uri="http://schemas.microsoft.com/sharepoint/events"/>
  </ds:schemaRefs>
</ds:datastoreItem>
</file>

<file path=customXml/itemProps4.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ED59EFC-277B-4317-8486-98879B11CD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Supplementary_Material</Template>
  <TotalTime>0</TotalTime>
  <Pages>3</Pages>
  <Words>402</Words>
  <Characters>2298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Miss. NNP Mazibuko</cp:lastModifiedBy>
  <cp:revision>2</cp:revision>
  <cp:lastPrinted>2013-10-03T12:51:00Z</cp:lastPrinted>
  <dcterms:created xsi:type="dcterms:W3CDTF">2025-02-10T12:56:00Z</dcterms:created>
  <dcterms:modified xsi:type="dcterms:W3CDTF">2025-02-10T12:56:00Z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y fmtid="{D5CDD505-2E9C-101B-9397-08002B2CF9AE}" pid="10" name="GrammarlyDocumentId">
    <vt:lpwstr>97817bf1e468147130e1319bb8b01d1bbd76e2569fdbe7adb44028919a391a98</vt:lpwstr>
  </property>
</Properties>
</file>