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9D65D1" w14:textId="22C92F14" w:rsidR="002C7F44" w:rsidRDefault="00972873" w:rsidP="006C3D49">
      <w:pPr>
        <w:pStyle w:val="Heading1"/>
      </w:pPr>
      <w:r>
        <w:t xml:space="preserve">Supplementary </w:t>
      </w:r>
      <w:r w:rsidR="00A143DF">
        <w:t>F</w:t>
      </w:r>
      <w:r>
        <w:t>igures</w:t>
      </w:r>
      <w:r w:rsidR="004B484A">
        <w:t xml:space="preserve"> – de Flamingh et al</w:t>
      </w:r>
      <w:r w:rsidR="007B2035">
        <w:t>.</w:t>
      </w:r>
    </w:p>
    <w:p w14:paraId="49A40D0F" w14:textId="2F77B837" w:rsidR="007F3A22" w:rsidRDefault="00F96DFD" w:rsidP="007F3A22">
      <w:r>
        <w:rPr>
          <w:noProof/>
        </w:rPr>
        <w:drawing>
          <wp:inline distT="0" distB="0" distL="0" distR="0" wp14:anchorId="1EE2D0E0" wp14:editId="6BF096F5">
            <wp:extent cx="5943600" cy="4457700"/>
            <wp:effectExtent l="0" t="0" r="0" b="0"/>
            <wp:docPr id="3" name="Picture 3" descr="A picture containing outdoor, grass, tree, natu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outdoor, grass, tree, nature&#10;&#10;Description automatically generated"/>
                    <pic:cNvPicPr/>
                  </pic:nvPicPr>
                  <pic:blipFill>
                    <a:blip r:embed="rId8"/>
                    <a:stretch>
                      <a:fillRect/>
                    </a:stretch>
                  </pic:blipFill>
                  <pic:spPr>
                    <a:xfrm>
                      <a:off x="0" y="0"/>
                      <a:ext cx="5943600" cy="4457700"/>
                    </a:xfrm>
                    <a:prstGeom prst="rect">
                      <a:avLst/>
                    </a:prstGeom>
                  </pic:spPr>
                </pic:pic>
              </a:graphicData>
            </a:graphic>
          </wp:inline>
        </w:drawing>
      </w:r>
    </w:p>
    <w:p w14:paraId="69DA2466" w14:textId="77777777" w:rsidR="00F96DFD" w:rsidRDefault="00F96DFD" w:rsidP="007F3A22"/>
    <w:p w14:paraId="32F686EF" w14:textId="44E36C97" w:rsidR="00F96DFD" w:rsidRDefault="00F96DFD" w:rsidP="00F96DFD">
      <w:pPr>
        <w:jc w:val="both"/>
        <w:rPr>
          <w:rFonts w:cstheme="minorHAnsi"/>
          <w:color w:val="000000"/>
        </w:rPr>
      </w:pPr>
      <w:r w:rsidRPr="004E0897">
        <w:rPr>
          <w:rStyle w:val="Heading3Char"/>
        </w:rPr>
        <w:t xml:space="preserve">Supplementary Figure </w:t>
      </w:r>
      <w:r>
        <w:rPr>
          <w:rStyle w:val="Heading3Char"/>
        </w:rPr>
        <w:t>1</w:t>
      </w:r>
      <w:r w:rsidRPr="004E0897">
        <w:rPr>
          <w:rStyle w:val="Heading3Char"/>
        </w:rPr>
        <w:t>.</w:t>
      </w:r>
      <w:r w:rsidRPr="00F96DFD">
        <w:rPr>
          <w:rFonts w:cstheme="minorHAnsi"/>
          <w:color w:val="000000"/>
        </w:rPr>
        <w:t xml:space="preserve"> </w:t>
      </w:r>
      <w:r>
        <w:rPr>
          <w:rFonts w:cstheme="minorHAnsi"/>
          <w:color w:val="000000"/>
        </w:rPr>
        <w:t xml:space="preserve">Elephant dung was </w:t>
      </w:r>
      <w:r w:rsidR="0066149D">
        <w:rPr>
          <w:rFonts w:cstheme="minorHAnsi"/>
          <w:color w:val="000000"/>
        </w:rPr>
        <w:t>exposed to</w:t>
      </w:r>
      <w:r>
        <w:rPr>
          <w:rFonts w:cstheme="minorHAnsi"/>
          <w:color w:val="000000"/>
        </w:rPr>
        <w:t xml:space="preserve"> conditions that mimic natural environments between replicate sampling events for Dataset 1. This image shows the environment in which dung was </w:t>
      </w:r>
      <w:r w:rsidR="00C571B8">
        <w:rPr>
          <w:rFonts w:cstheme="minorHAnsi"/>
          <w:color w:val="000000"/>
        </w:rPr>
        <w:t xml:space="preserve">present </w:t>
      </w:r>
      <w:r>
        <w:rPr>
          <w:rFonts w:cstheme="minorHAnsi"/>
          <w:color w:val="000000"/>
        </w:rPr>
        <w:t>at Jacksonville Zoo and Gardens, w</w:t>
      </w:r>
      <w:r w:rsidR="0066149D">
        <w:rPr>
          <w:rFonts w:cstheme="minorHAnsi"/>
          <w:color w:val="000000"/>
        </w:rPr>
        <w:t>h</w:t>
      </w:r>
      <w:r>
        <w:rPr>
          <w:rFonts w:cstheme="minorHAnsi"/>
          <w:color w:val="000000"/>
        </w:rPr>
        <w:t xml:space="preserve">ere dung was exposed to sun for half the day and on one sampling day there was light rain (staggered collection meant that rain </w:t>
      </w:r>
      <w:r w:rsidR="00C571B8">
        <w:rPr>
          <w:rFonts w:cstheme="minorHAnsi"/>
          <w:color w:val="000000"/>
        </w:rPr>
        <w:t xml:space="preserve">fell </w:t>
      </w:r>
      <w:r>
        <w:rPr>
          <w:rFonts w:cstheme="minorHAnsi"/>
          <w:color w:val="000000"/>
        </w:rPr>
        <w:t>on Rep 3 and Rep 2 for samples)</w:t>
      </w:r>
      <w:r w:rsidR="00C571B8">
        <w:rPr>
          <w:rFonts w:cstheme="minorHAnsi"/>
          <w:color w:val="000000"/>
        </w:rPr>
        <w:t>.</w:t>
      </w:r>
      <w:r>
        <w:rPr>
          <w:rFonts w:cstheme="minorHAnsi"/>
          <w:color w:val="000000"/>
        </w:rPr>
        <w:t xml:space="preserve"> Photo provided by Michelle </w:t>
      </w:r>
      <w:proofErr w:type="spellStart"/>
      <w:r>
        <w:rPr>
          <w:rFonts w:cstheme="minorHAnsi"/>
          <w:color w:val="000000"/>
        </w:rPr>
        <w:t>Davert</w:t>
      </w:r>
      <w:proofErr w:type="spellEnd"/>
      <w:r>
        <w:rPr>
          <w:rFonts w:cstheme="minorHAnsi"/>
          <w:color w:val="000000"/>
        </w:rPr>
        <w:t>.</w:t>
      </w:r>
    </w:p>
    <w:p w14:paraId="7D16FCB2" w14:textId="5A8471B2" w:rsidR="00F96DFD" w:rsidRPr="00A917AE" w:rsidRDefault="00F96DFD" w:rsidP="007F3A22">
      <w:pPr>
        <w:rPr>
          <w:rFonts w:cstheme="minorHAnsi"/>
          <w:color w:val="000000"/>
        </w:rPr>
      </w:pPr>
      <w:r>
        <w:rPr>
          <w:rFonts w:cstheme="minorHAnsi"/>
          <w:color w:val="000000"/>
        </w:rPr>
        <w:br w:type="page"/>
      </w:r>
    </w:p>
    <w:p w14:paraId="2272DBCD" w14:textId="2D24040B" w:rsidR="007F3A22" w:rsidRDefault="007B69F6" w:rsidP="008B6721">
      <w:r w:rsidRPr="00BB2FC4">
        <w:rPr>
          <w:noProof/>
          <w:lang w:val="en-ZA"/>
        </w:rPr>
        <w:lastRenderedPageBreak/>
        <w:drawing>
          <wp:inline distT="0" distB="0" distL="0" distR="0" wp14:anchorId="59BBE7EC" wp14:editId="2F204D5C">
            <wp:extent cx="4114800" cy="5036673"/>
            <wp:effectExtent l="0" t="0" r="0" b="5715"/>
            <wp:docPr id="9" name="Picture 9"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Map&#10;&#10;Description automatically generated"/>
                    <pic:cNvPicPr/>
                  </pic:nvPicPr>
                  <pic:blipFill>
                    <a:blip r:embed="rId9"/>
                    <a:stretch>
                      <a:fillRect/>
                    </a:stretch>
                  </pic:blipFill>
                  <pic:spPr>
                    <a:xfrm>
                      <a:off x="0" y="0"/>
                      <a:ext cx="4120818" cy="5044039"/>
                    </a:xfrm>
                    <a:prstGeom prst="rect">
                      <a:avLst/>
                    </a:prstGeom>
                  </pic:spPr>
                </pic:pic>
              </a:graphicData>
            </a:graphic>
          </wp:inline>
        </w:drawing>
      </w:r>
    </w:p>
    <w:p w14:paraId="71447CB7" w14:textId="77777777" w:rsidR="008B6721" w:rsidRDefault="008B6721" w:rsidP="008B6721"/>
    <w:p w14:paraId="552B4A29" w14:textId="63C9B87E" w:rsidR="007F3A22" w:rsidRPr="00E46150" w:rsidRDefault="007F3A22" w:rsidP="008B6721">
      <w:pPr>
        <w:jc w:val="both"/>
      </w:pPr>
      <w:r w:rsidRPr="004E0897">
        <w:rPr>
          <w:rStyle w:val="Heading3Char"/>
        </w:rPr>
        <w:t xml:space="preserve">Supplementary Figure </w:t>
      </w:r>
      <w:r w:rsidR="00F96DFD">
        <w:rPr>
          <w:rStyle w:val="Heading3Char"/>
        </w:rPr>
        <w:t>2</w:t>
      </w:r>
      <w:r w:rsidRPr="004E0897">
        <w:rPr>
          <w:rStyle w:val="Heading3Char"/>
        </w:rPr>
        <w:t>.</w:t>
      </w:r>
      <w:r>
        <w:t xml:space="preserve"> </w:t>
      </w:r>
      <w:r w:rsidR="007A616A">
        <w:t xml:space="preserve">Map of southern Africa showing the geographic provenance of </w:t>
      </w:r>
      <w:r w:rsidR="00FF538E">
        <w:t xml:space="preserve">sampled </w:t>
      </w:r>
      <w:r w:rsidR="007A616A">
        <w:t xml:space="preserve">elephants. </w:t>
      </w:r>
      <w:r w:rsidR="00E46150">
        <w:t xml:space="preserve">Our study comprised 3 datasets; one dataset of 24 samples </w:t>
      </w:r>
      <w:r w:rsidR="00E46150" w:rsidRPr="00E46150">
        <w:t xml:space="preserve">from 6 elephants under human care from two zoos in the United States of America (Dataset 1), a second set of </w:t>
      </w:r>
      <w:r w:rsidR="00E46150" w:rsidRPr="00E31DD3">
        <w:rPr>
          <w:rFonts w:cstheme="minorHAnsi"/>
        </w:rPr>
        <w:t>13 wild African</w:t>
      </w:r>
      <w:r w:rsidR="00E46150">
        <w:rPr>
          <w:rFonts w:cstheme="minorHAnsi"/>
        </w:rPr>
        <w:t xml:space="preserve"> savanna</w:t>
      </w:r>
      <w:r w:rsidR="00E46150" w:rsidRPr="00E31DD3">
        <w:rPr>
          <w:rFonts w:cstheme="minorHAnsi"/>
        </w:rPr>
        <w:t xml:space="preserve"> elephants</w:t>
      </w:r>
      <w:r w:rsidR="00E46150">
        <w:rPr>
          <w:rFonts w:cstheme="minorHAnsi"/>
        </w:rPr>
        <w:t xml:space="preserve"> (</w:t>
      </w:r>
      <w:r w:rsidR="00E46150" w:rsidRPr="00F82CA1">
        <w:rPr>
          <w:rFonts w:cstheme="minorHAnsi"/>
          <w:i/>
          <w:iCs/>
        </w:rPr>
        <w:t xml:space="preserve">Loxodonta </w:t>
      </w:r>
      <w:proofErr w:type="spellStart"/>
      <w:r w:rsidR="00C571B8">
        <w:rPr>
          <w:rFonts w:cstheme="minorHAnsi"/>
          <w:i/>
          <w:iCs/>
        </w:rPr>
        <w:t>a</w:t>
      </w:r>
      <w:r w:rsidR="00C571B8" w:rsidRPr="00F82CA1">
        <w:rPr>
          <w:rFonts w:cstheme="minorHAnsi"/>
          <w:i/>
          <w:iCs/>
        </w:rPr>
        <w:t>fricana</w:t>
      </w:r>
      <w:proofErr w:type="spellEnd"/>
      <w:r w:rsidR="00E46150">
        <w:rPr>
          <w:rFonts w:cstheme="minorHAnsi"/>
        </w:rPr>
        <w:t>)</w:t>
      </w:r>
      <w:r w:rsidR="00E46150" w:rsidRPr="00E31DD3">
        <w:rPr>
          <w:rFonts w:cstheme="minorHAnsi"/>
        </w:rPr>
        <w:t xml:space="preserve"> collected from 5 geographic areas within South Africa </w:t>
      </w:r>
      <w:r w:rsidR="00E46150">
        <w:rPr>
          <w:rFonts w:cstheme="minorHAnsi"/>
        </w:rPr>
        <w:t>using fecal DNA preservation cards (Dataset 2, orange circles)</w:t>
      </w:r>
      <w:r w:rsidR="00E46150" w:rsidRPr="00E46150">
        <w:t xml:space="preserve">, and a third set of reference </w:t>
      </w:r>
      <w:r w:rsidR="00E46150">
        <w:t xml:space="preserve">24 high-quality </w:t>
      </w:r>
      <w:r w:rsidR="00E46150" w:rsidRPr="00E46150">
        <w:t xml:space="preserve">samples </w:t>
      </w:r>
      <w:r w:rsidR="00E46150">
        <w:t xml:space="preserve">(Dataset 3): </w:t>
      </w:r>
      <w:r w:rsidR="008B6721">
        <w:rPr>
          <w:rFonts w:cstheme="minorHAnsi"/>
        </w:rPr>
        <w:t>5</w:t>
      </w:r>
      <w:r w:rsidRPr="00E31DD3">
        <w:rPr>
          <w:rFonts w:cstheme="minorHAnsi"/>
        </w:rPr>
        <w:t xml:space="preserve"> samples from Kruger National Park, South Africa, one sample from Kenya</w:t>
      </w:r>
      <w:r w:rsidR="008B6721">
        <w:rPr>
          <w:rFonts w:cstheme="minorHAnsi"/>
        </w:rPr>
        <w:t xml:space="preserve"> and </w:t>
      </w:r>
      <w:r w:rsidRPr="00E31DD3">
        <w:rPr>
          <w:rFonts w:cstheme="minorHAnsi"/>
        </w:rPr>
        <w:t>1</w:t>
      </w:r>
      <w:r>
        <w:rPr>
          <w:rFonts w:cstheme="minorHAnsi"/>
        </w:rPr>
        <w:t>8</w:t>
      </w:r>
      <w:r w:rsidRPr="00E31DD3">
        <w:rPr>
          <w:rFonts w:cstheme="minorHAnsi"/>
        </w:rPr>
        <w:t xml:space="preserve"> samples from Gorongosa National Park, Mozambique</w:t>
      </w:r>
      <w:r w:rsidR="008B6721">
        <w:rPr>
          <w:rFonts w:cstheme="minorHAnsi"/>
        </w:rPr>
        <w:t>.</w:t>
      </w:r>
      <w:r w:rsidR="007B69F6">
        <w:rPr>
          <w:rFonts w:cstheme="minorHAnsi"/>
        </w:rPr>
        <w:t xml:space="preserve"> Abbreviations for geographic locations are listed in brackets following the park or area name, e.g., Wilderness </w:t>
      </w:r>
      <w:r w:rsidR="004B2451">
        <w:rPr>
          <w:rFonts w:cstheme="minorHAnsi"/>
        </w:rPr>
        <w:t xml:space="preserve">National Park </w:t>
      </w:r>
      <w:r w:rsidR="007B69F6">
        <w:rPr>
          <w:rFonts w:cstheme="minorHAnsi"/>
        </w:rPr>
        <w:t>(WNP)</w:t>
      </w:r>
      <w:r w:rsidR="004B2451">
        <w:rPr>
          <w:rFonts w:cstheme="minorHAnsi"/>
        </w:rPr>
        <w:t xml:space="preserve">, and are consistent </w:t>
      </w:r>
      <w:r w:rsidR="007B2035">
        <w:rPr>
          <w:rFonts w:cstheme="minorHAnsi"/>
        </w:rPr>
        <w:t xml:space="preserve">across figures </w:t>
      </w:r>
      <w:r w:rsidR="004B2451">
        <w:rPr>
          <w:rFonts w:cstheme="minorHAnsi"/>
        </w:rPr>
        <w:t xml:space="preserve">and </w:t>
      </w:r>
      <w:r w:rsidR="007B2035">
        <w:rPr>
          <w:rFonts w:cstheme="minorHAnsi"/>
        </w:rPr>
        <w:t>supplementary tables</w:t>
      </w:r>
      <w:r w:rsidR="004B2451">
        <w:rPr>
          <w:rFonts w:cstheme="minorHAnsi"/>
        </w:rPr>
        <w:t xml:space="preserve">. </w:t>
      </w:r>
    </w:p>
    <w:p w14:paraId="2C56842E" w14:textId="78C8DC3C" w:rsidR="007F3A22" w:rsidRPr="007F3A22" w:rsidRDefault="007F3A22" w:rsidP="007F3A22"/>
    <w:p w14:paraId="7E59DC6E" w14:textId="77777777" w:rsidR="00D877CE" w:rsidRDefault="00D877CE" w:rsidP="00D877CE"/>
    <w:p w14:paraId="01BB4C95" w14:textId="564BDADD" w:rsidR="00D877CE" w:rsidRDefault="00D877CE" w:rsidP="004E0897">
      <w:r w:rsidRPr="00784396">
        <w:rPr>
          <w:noProof/>
          <w:lang w:val="en-ZA"/>
        </w:rPr>
        <w:lastRenderedPageBreak/>
        <w:drawing>
          <wp:inline distT="0" distB="0" distL="0" distR="0" wp14:anchorId="27FA88F5" wp14:editId="5164F77E">
            <wp:extent cx="3462811" cy="4864231"/>
            <wp:effectExtent l="0" t="0" r="4445" b="0"/>
            <wp:docPr id="4" name="Picture 4" descr="A picture containing text, different,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 different, several&#10;&#10;Description automatically generated"/>
                    <pic:cNvPicPr/>
                  </pic:nvPicPr>
                  <pic:blipFill>
                    <a:blip r:embed="rId10"/>
                    <a:stretch>
                      <a:fillRect/>
                    </a:stretch>
                  </pic:blipFill>
                  <pic:spPr>
                    <a:xfrm>
                      <a:off x="0" y="0"/>
                      <a:ext cx="3462811" cy="4864231"/>
                    </a:xfrm>
                    <a:prstGeom prst="rect">
                      <a:avLst/>
                    </a:prstGeom>
                  </pic:spPr>
                </pic:pic>
              </a:graphicData>
            </a:graphic>
          </wp:inline>
        </w:drawing>
      </w:r>
      <w:r w:rsidR="0072267C">
        <w:t xml:space="preserve"> </w:t>
      </w:r>
      <w:r w:rsidR="005471B8">
        <w:t xml:space="preserve">  </w:t>
      </w:r>
    </w:p>
    <w:p w14:paraId="59B01003" w14:textId="5FF39E25" w:rsidR="00D877CE" w:rsidRDefault="00D877CE" w:rsidP="004E0897">
      <w:pPr>
        <w:jc w:val="both"/>
      </w:pPr>
      <w:r w:rsidRPr="004E0897">
        <w:rPr>
          <w:rStyle w:val="Heading3Char"/>
        </w:rPr>
        <w:t xml:space="preserve">Supplementary Figure </w:t>
      </w:r>
      <w:r w:rsidR="00F96DFD">
        <w:rPr>
          <w:rStyle w:val="Heading3Char"/>
        </w:rPr>
        <w:t>3</w:t>
      </w:r>
      <w:r w:rsidRPr="004E0897">
        <w:rPr>
          <w:rStyle w:val="Heading3Char"/>
        </w:rPr>
        <w:t>.</w:t>
      </w:r>
      <w:r>
        <w:t xml:space="preserve"> </w:t>
      </w:r>
      <w:r w:rsidR="00015511">
        <w:t>Thirty-seven</w:t>
      </w:r>
      <w:r w:rsidR="001F6C40">
        <w:t xml:space="preserve"> cards were used to collect fecal </w:t>
      </w:r>
      <w:r>
        <w:t xml:space="preserve">samples from </w:t>
      </w:r>
      <w:r w:rsidR="00692F15">
        <w:t xml:space="preserve">zoo </w:t>
      </w:r>
      <w:r>
        <w:t xml:space="preserve">(A) and wild (B) </w:t>
      </w:r>
      <w:r w:rsidR="001F6C40">
        <w:t xml:space="preserve">elephants </w:t>
      </w:r>
      <w:r>
        <w:t>using a standardized collection procedure (Supplementary File 2). Sample</w:t>
      </w:r>
      <w:r w:rsidR="000A5135">
        <w:t xml:space="preserve"> card</w:t>
      </w:r>
      <w:r>
        <w:t xml:space="preserve">s from </w:t>
      </w:r>
      <w:r w:rsidR="001F6C40">
        <w:t xml:space="preserve">zoo </w:t>
      </w:r>
      <w:r>
        <w:t xml:space="preserve">individuals contained less fecal material than </w:t>
      </w:r>
      <w:r w:rsidR="007F3A22">
        <w:t xml:space="preserve">what was </w:t>
      </w:r>
      <w:r>
        <w:t>collected for wild individuals</w:t>
      </w:r>
      <w:r w:rsidR="001F6C40">
        <w:t>;</w:t>
      </w:r>
      <w:r>
        <w:t xml:space="preserve"> however, extracted DNA concentration did not differ </w:t>
      </w:r>
      <w:r w:rsidR="00B33D15">
        <w:t xml:space="preserve">for the fecal samples </w:t>
      </w:r>
      <w:r>
        <w:t xml:space="preserve">between </w:t>
      </w:r>
      <w:r w:rsidR="00B33D15">
        <w:t>those collected in the wild and those collected fresh in zoos</w:t>
      </w:r>
      <w:r>
        <w:t xml:space="preserve">. </w:t>
      </w:r>
      <w:r w:rsidR="000A5135">
        <w:t>(</w:t>
      </w:r>
      <w:r>
        <w:t xml:space="preserve">C) Approximately one-quarter of one of the two collection surfaces in each card was used as starting template for DNA extraction using </w:t>
      </w:r>
      <w:r w:rsidR="00110ABB">
        <w:t xml:space="preserve">the </w:t>
      </w:r>
      <w:proofErr w:type="spellStart"/>
      <w:r w:rsidR="00110ABB" w:rsidRPr="00577EB6">
        <w:t>QIAamp</w:t>
      </w:r>
      <w:proofErr w:type="spellEnd"/>
      <w:r w:rsidR="00110ABB" w:rsidRPr="00577EB6">
        <w:t xml:space="preserve">® </w:t>
      </w:r>
      <w:proofErr w:type="spellStart"/>
      <w:r w:rsidR="00110ABB" w:rsidRPr="00577EB6">
        <w:t>PowerFecal</w:t>
      </w:r>
      <w:proofErr w:type="spellEnd"/>
      <w:r w:rsidR="00110ABB" w:rsidRPr="00577EB6">
        <w:t>® Pro DNA Kit</w:t>
      </w:r>
      <w:r w:rsidR="00110ABB">
        <w:t xml:space="preserve"> (Qiagen, Ann Arbor, United States)</w:t>
      </w:r>
      <w:r w:rsidR="00415DAD">
        <w:t>.</w:t>
      </w:r>
    </w:p>
    <w:p w14:paraId="3E9BF0AB" w14:textId="2B16D473" w:rsidR="00D877CE" w:rsidRDefault="00D877CE" w:rsidP="00D877CE"/>
    <w:p w14:paraId="25E0F833" w14:textId="2AA44ECB" w:rsidR="004B484A" w:rsidRDefault="004B484A" w:rsidP="00D877CE">
      <w:r w:rsidRPr="00653FED">
        <w:rPr>
          <w:noProof/>
          <w:lang w:val="en-ZA"/>
        </w:rPr>
        <w:lastRenderedPageBreak/>
        <w:drawing>
          <wp:inline distT="0" distB="0" distL="0" distR="0" wp14:anchorId="64F1941E" wp14:editId="7B33A4F2">
            <wp:extent cx="3834543" cy="5960688"/>
            <wp:effectExtent l="3810" t="0" r="5080" b="5080"/>
            <wp:docPr id="2" name="Picture 2" descr="Bubbl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Bubble chart&#10;&#10;Description automatically generated"/>
                    <pic:cNvPicPr/>
                  </pic:nvPicPr>
                  <pic:blipFill rotWithShape="1">
                    <a:blip r:embed="rId11">
                      <a:extLst>
                        <a:ext uri="{28A0092B-C50C-407E-A947-70E740481C1C}">
                          <a14:useLocalDpi xmlns:a14="http://schemas.microsoft.com/office/drawing/2010/main" val="0"/>
                        </a:ext>
                      </a:extLst>
                    </a:blip>
                    <a:srcRect l="8592" r="8156"/>
                    <a:stretch/>
                  </pic:blipFill>
                  <pic:spPr bwMode="auto">
                    <a:xfrm rot="5400000">
                      <a:off x="0" y="0"/>
                      <a:ext cx="3854700" cy="5992022"/>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A07F46F" w14:textId="526317FC" w:rsidR="00D877CE" w:rsidRPr="00D877CE" w:rsidRDefault="00D877CE" w:rsidP="00D877CE">
      <w:r>
        <w:t xml:space="preserve"> </w:t>
      </w:r>
    </w:p>
    <w:p w14:paraId="0DB82FBA" w14:textId="38AC5942" w:rsidR="00526B55" w:rsidRDefault="004B484A" w:rsidP="002047E7">
      <w:pPr>
        <w:pStyle w:val="NoSpacing"/>
        <w:jc w:val="both"/>
      </w:pPr>
      <w:r w:rsidRPr="004E0897">
        <w:rPr>
          <w:rStyle w:val="Heading3Char"/>
        </w:rPr>
        <w:t xml:space="preserve">Supplementary Figure </w:t>
      </w:r>
      <w:r w:rsidR="00F96DFD">
        <w:rPr>
          <w:rStyle w:val="Heading3Char"/>
        </w:rPr>
        <w:t>4</w:t>
      </w:r>
      <w:r>
        <w:rPr>
          <w:rStyle w:val="Heading3Char"/>
        </w:rPr>
        <w:t xml:space="preserve">. </w:t>
      </w:r>
      <w:r w:rsidR="007A616A">
        <w:t>A</w:t>
      </w:r>
      <w:r w:rsidRPr="004B484A">
        <w:t xml:space="preserve"> range of confidence score (CS) threshold values </w:t>
      </w:r>
      <w:r w:rsidR="007A616A">
        <w:t>was assessed</w:t>
      </w:r>
      <w:r w:rsidRPr="004B484A">
        <w:t xml:space="preserve"> for metagenomic classification in Kraken2</w:t>
      </w:r>
      <w:sdt>
        <w:sdtPr>
          <w:rPr>
            <w:color w:val="000000"/>
          </w:rPr>
          <w:tag w:val="MENDELEY_CITATION_v3_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"/>
          <w:id w:val="1613935424"/>
          <w:placeholder>
            <w:docPart w:val="651A5659FA62664D99B915A279CEE3AA"/>
          </w:placeholder>
        </w:sdtPr>
        <w:sdtEndPr/>
        <w:sdtContent>
          <w:r w:rsidR="007B2035">
            <w:rPr>
              <w:color w:val="000000"/>
            </w:rPr>
            <w:t xml:space="preserve"> </w:t>
          </w:r>
          <w:r w:rsidR="00BB2FC4" w:rsidRPr="00BB2FC4">
            <w:rPr>
              <w:color w:val="000000"/>
            </w:rPr>
            <w:t>(Wood et al., 2019)</w:t>
          </w:r>
        </w:sdtContent>
      </w:sdt>
      <w:r w:rsidRPr="004B484A">
        <w:t xml:space="preserve">. The CS threshold filtering approach is implemented in Kraken2 to allow users to specify a threshold score between 0 and 1; the classifier then adjusts labels up the classification tree until the label's score meets or exceeds that threshold (see </w:t>
      </w:r>
      <w:sdt>
        <w:sdtPr>
          <w:rPr>
            <w:color w:val="000000"/>
          </w:rPr>
          <w:tag w:val="MENDELEY_CITATION_v3_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"/>
          <w:id w:val="-1133404324"/>
          <w:placeholder>
            <w:docPart w:val="651A5659FA62664D99B915A279CEE3AA"/>
          </w:placeholder>
        </w:sdtPr>
        <w:sdtEndPr/>
        <w:sdtContent>
          <w:r w:rsidR="00BB2FC4" w:rsidRPr="00BB2FC4">
            <w:rPr>
              <w:color w:val="000000"/>
            </w:rPr>
            <w:t xml:space="preserve">Wood et al., 2019 </w:t>
          </w:r>
        </w:sdtContent>
      </w:sdt>
      <w:r w:rsidRPr="004B484A">
        <w:t>for details). If a label at the root of the taxonomic tree</w:t>
      </w:r>
      <w:r w:rsidR="00F82CA1">
        <w:t xml:space="preserve"> does</w:t>
      </w:r>
      <w:r w:rsidRPr="004B484A">
        <w:t xml:space="preserve"> not have a score exceeding the threshold, the sequence is called unclassified by Kraken 2 when this threshold is applied. This approach minimizes misclassification and false positive rates associated with metagenomic data classification. We tested the classification without any confidence filtering (CS = 0.00), and with CS thresholds of 0.01, 0.05, 0.1, 0.5, 0.9 for a sample from a wild elephant (SAA01) with DNA concentration and genomic depth and breadth of reads (mapped to the African elephant genome) typical of our data (</w:t>
      </w:r>
      <w:r>
        <w:t>see Figure</w:t>
      </w:r>
      <w:r w:rsidRPr="004B484A">
        <w:t xml:space="preserve">). </w:t>
      </w:r>
      <w:r>
        <w:t xml:space="preserve">Each column represents the results of a different classification threshold, and pie-charts show the taxonomic break-down of all reads (top chart) and classified reads only (bottom chart). Taxon identities have been color coded and are consistent with colors used in the main manuscript. </w:t>
      </w:r>
      <w:r w:rsidRPr="004B484A">
        <w:t xml:space="preserve">We found that successful sequence classification is inversely related to the threshold stringency. We found that a filtering threshold of 0.05 is sufficient to </w:t>
      </w:r>
      <w:r w:rsidR="00D05C43">
        <w:t>reduce</w:t>
      </w:r>
      <w:r w:rsidR="00D05C43" w:rsidRPr="004B484A">
        <w:t xml:space="preserve"> </w:t>
      </w:r>
      <w:r w:rsidR="00F82CA1">
        <w:t>false positive rates (</w:t>
      </w:r>
      <w:r w:rsidRPr="004B484A">
        <w:t>FPR</w:t>
      </w:r>
      <w:r w:rsidR="00F82CA1">
        <w:t>)</w:t>
      </w:r>
      <w:r w:rsidRPr="004B484A">
        <w:t xml:space="preserve"> and erroneous classification without impacting successful classification drastically (</w:t>
      </w:r>
      <w:r w:rsidR="0025274B">
        <w:t>i.e</w:t>
      </w:r>
      <w:r w:rsidRPr="004B484A">
        <w:t>.</w:t>
      </w:r>
      <w:r w:rsidR="0025274B">
        <w:t>,</w:t>
      </w:r>
      <w:r w:rsidRPr="004B484A">
        <w:t xml:space="preserve"> reads classified as “human” were removed from results when a classification threshold of 0.05 was applied). In addition, this analysis show</w:t>
      </w:r>
      <w:r w:rsidR="000A5135">
        <w:t>ed</w:t>
      </w:r>
      <w:r w:rsidRPr="004B484A">
        <w:t xml:space="preserve"> that Kraken2 is effective and accurate when assigning reads to elephant/target-species DNA as the program consistently classified ~5% of reads from this sample as “Loxodonta”, regardless of the confidence threshold specified</w:t>
      </w:r>
      <w:r>
        <w:t xml:space="preserve">. </w:t>
      </w:r>
    </w:p>
    <w:p w14:paraId="3A6DF9C1" w14:textId="1D0DA6B9" w:rsidR="00404E86" w:rsidRDefault="00404E86" w:rsidP="002C7F44">
      <w:pPr>
        <w:sectPr w:rsidR="00404E86" w:rsidSect="00F97655">
          <w:headerReference w:type="default" r:id="rId12"/>
          <w:footerReference w:type="even" r:id="rId13"/>
          <w:footerReference w:type="default" r:id="rId14"/>
          <w:pgSz w:w="12240" w:h="15840"/>
          <w:pgMar w:top="1440" w:right="1440" w:bottom="1440" w:left="1440" w:header="720" w:footer="720" w:gutter="0"/>
          <w:cols w:space="720"/>
          <w:docGrid w:linePitch="360"/>
        </w:sectPr>
      </w:pPr>
    </w:p>
    <w:p w14:paraId="327666D5" w14:textId="77777777" w:rsidR="009E534A" w:rsidRDefault="009E534A" w:rsidP="009E534A">
      <w:r w:rsidRPr="00066278">
        <w:rPr>
          <w:noProof/>
          <w:lang w:val="en-ZA"/>
        </w:rPr>
        <w:lastRenderedPageBreak/>
        <w:drawing>
          <wp:inline distT="0" distB="0" distL="0" distR="0" wp14:anchorId="282E3F63" wp14:editId="11427AC1">
            <wp:extent cx="5943600" cy="2819400"/>
            <wp:effectExtent l="0" t="0" r="0" b="0"/>
            <wp:docPr id="5" name="Picture 5"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10;&#10;Description automatically generated"/>
                    <pic:cNvPicPr/>
                  </pic:nvPicPr>
                  <pic:blipFill rotWithShape="1">
                    <a:blip r:embed="rId15"/>
                    <a:srcRect b="20287"/>
                    <a:stretch/>
                  </pic:blipFill>
                  <pic:spPr bwMode="auto">
                    <a:xfrm>
                      <a:off x="0" y="0"/>
                      <a:ext cx="5943600" cy="2819400"/>
                    </a:xfrm>
                    <a:prstGeom prst="rect">
                      <a:avLst/>
                    </a:prstGeom>
                    <a:ln>
                      <a:noFill/>
                    </a:ln>
                    <a:extLst>
                      <a:ext uri="{53640926-AAD7-44D8-BBD7-CCE9431645EC}">
                        <a14:shadowObscured xmlns:a14="http://schemas.microsoft.com/office/drawing/2010/main"/>
                      </a:ext>
                    </a:extLst>
                  </pic:spPr>
                </pic:pic>
              </a:graphicData>
            </a:graphic>
          </wp:inline>
        </w:drawing>
      </w:r>
    </w:p>
    <w:p w14:paraId="0353C476" w14:textId="777AEDF0" w:rsidR="009E534A" w:rsidRDefault="009E534A" w:rsidP="009E534A">
      <w:pPr>
        <w:rPr>
          <w:rFonts w:cstheme="minorHAnsi"/>
        </w:rPr>
      </w:pPr>
      <w:r w:rsidRPr="009E534A">
        <w:rPr>
          <w:rStyle w:val="Heading1Char"/>
          <w:sz w:val="24"/>
          <w:szCs w:val="24"/>
        </w:rPr>
        <w:t xml:space="preserve">Supplementary Figure </w:t>
      </w:r>
      <w:r w:rsidR="00F96DFD">
        <w:rPr>
          <w:rStyle w:val="Heading1Char"/>
          <w:sz w:val="24"/>
          <w:szCs w:val="24"/>
        </w:rPr>
        <w:t>5</w:t>
      </w:r>
      <w:r w:rsidRPr="009E534A">
        <w:rPr>
          <w:rStyle w:val="Heading1Char"/>
          <w:sz w:val="24"/>
          <w:szCs w:val="24"/>
        </w:rPr>
        <w:t>.</w:t>
      </w:r>
      <w:r w:rsidRPr="009E534A">
        <w:rPr>
          <w:sz w:val="21"/>
          <w:szCs w:val="21"/>
        </w:rPr>
        <w:t xml:space="preserve"> </w:t>
      </w:r>
      <w:r w:rsidRPr="00061982">
        <w:rPr>
          <w:rFonts w:cstheme="minorHAnsi"/>
        </w:rPr>
        <w:t>DNA fragment</w:t>
      </w:r>
      <w:r>
        <w:rPr>
          <w:rFonts w:cstheme="minorHAnsi"/>
        </w:rPr>
        <w:t xml:space="preserve"> size</w:t>
      </w:r>
      <w:r w:rsidRPr="00061982">
        <w:rPr>
          <w:rFonts w:cstheme="minorHAnsi"/>
        </w:rPr>
        <w:t xml:space="preserve"> analysis </w:t>
      </w:r>
      <w:r>
        <w:rPr>
          <w:rFonts w:cstheme="minorHAnsi"/>
        </w:rPr>
        <w:t>(</w:t>
      </w:r>
      <w:r w:rsidRPr="00061982">
        <w:rPr>
          <w:rFonts w:cstheme="minorHAnsi"/>
        </w:rPr>
        <w:t>Advanced Analytical Technologies Inc. Fragment Analyzer</w:t>
      </w:r>
      <w:r>
        <w:rPr>
          <w:rFonts w:cstheme="minorHAnsi"/>
        </w:rPr>
        <w:t>)</w:t>
      </w:r>
      <w:r w:rsidRPr="00061982">
        <w:rPr>
          <w:rFonts w:cstheme="minorHAnsi"/>
        </w:rPr>
        <w:t xml:space="preserve"> showed DNA fragments of variable length </w:t>
      </w:r>
      <w:r>
        <w:rPr>
          <w:rFonts w:cstheme="minorHAnsi"/>
        </w:rPr>
        <w:t>to be</w:t>
      </w:r>
      <w:r w:rsidRPr="00061982">
        <w:rPr>
          <w:rFonts w:cstheme="minorHAnsi"/>
        </w:rPr>
        <w:t xml:space="preserve"> present in the genomic libraries</w:t>
      </w:r>
      <w:r>
        <w:rPr>
          <w:rFonts w:cstheme="minorHAnsi"/>
        </w:rPr>
        <w:t xml:space="preserve">. The curve shown presented here is </w:t>
      </w:r>
      <w:r w:rsidRPr="00061982">
        <w:rPr>
          <w:rFonts w:cstheme="minorHAnsi"/>
        </w:rPr>
        <w:t>for samples that had unquantifiable DNA</w:t>
      </w:r>
      <w:r>
        <w:rPr>
          <w:rFonts w:cstheme="minorHAnsi"/>
        </w:rPr>
        <w:t xml:space="preserve"> using BR Qubit, suggesting that DNA is still present at very low concentrations. The two peaks (LM and UM) indicate lower and upper size standards, and the number at the top of the graph shows the average length (bp) of DNA strands in the genomic library. The panel on the right shows a smear analysis of the total DNA library in grey, and fragments size standards in blue. </w:t>
      </w:r>
    </w:p>
    <w:p w14:paraId="3FA4967E" w14:textId="77777777" w:rsidR="009E534A" w:rsidRPr="00066278" w:rsidRDefault="009E534A" w:rsidP="009E534A">
      <w:pPr>
        <w:rPr>
          <w:rFonts w:cstheme="minorHAnsi"/>
        </w:rPr>
      </w:pPr>
      <w:r>
        <w:rPr>
          <w:rFonts w:cstheme="minorHAnsi"/>
        </w:rPr>
        <w:br w:type="page"/>
      </w:r>
    </w:p>
    <w:p w14:paraId="358E62F0" w14:textId="77777777" w:rsidR="009E534A" w:rsidRDefault="009E534A" w:rsidP="002C7F44"/>
    <w:p w14:paraId="0851BC3F" w14:textId="6FD0BA77" w:rsidR="00404E86" w:rsidRDefault="0080379D" w:rsidP="002C7F44">
      <w:r w:rsidRPr="0080379D">
        <w:rPr>
          <w:noProof/>
        </w:rPr>
        <w:drawing>
          <wp:inline distT="0" distB="0" distL="0" distR="0" wp14:anchorId="52D09754" wp14:editId="57E258BB">
            <wp:extent cx="7027524" cy="4064685"/>
            <wp:effectExtent l="0" t="0" r="0" b="0"/>
            <wp:docPr id="1" name="Picture 1" descr="Chart, shape, pie char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hart, shape, pie chart, circle&#10;&#10;Description automatically generated"/>
                    <pic:cNvPicPr/>
                  </pic:nvPicPr>
                  <pic:blipFill>
                    <a:blip r:embed="rId16"/>
                    <a:stretch>
                      <a:fillRect/>
                    </a:stretch>
                  </pic:blipFill>
                  <pic:spPr>
                    <a:xfrm>
                      <a:off x="0" y="0"/>
                      <a:ext cx="7048012" cy="4076535"/>
                    </a:xfrm>
                    <a:prstGeom prst="rect">
                      <a:avLst/>
                    </a:prstGeom>
                  </pic:spPr>
                </pic:pic>
              </a:graphicData>
            </a:graphic>
          </wp:inline>
        </w:drawing>
      </w:r>
    </w:p>
    <w:p w14:paraId="2B337539" w14:textId="18C450E6" w:rsidR="00404E86" w:rsidRDefault="00404E86" w:rsidP="002C7F44"/>
    <w:p w14:paraId="29DD68B8" w14:textId="4206FEC8" w:rsidR="00404E86" w:rsidRDefault="002047E7" w:rsidP="00CD2EBC">
      <w:pPr>
        <w:jc w:val="both"/>
      </w:pPr>
      <w:r w:rsidRPr="004E0897">
        <w:rPr>
          <w:rStyle w:val="Heading3Char"/>
        </w:rPr>
        <w:t xml:space="preserve">Supplementary Figure </w:t>
      </w:r>
      <w:r w:rsidR="00F96DFD">
        <w:rPr>
          <w:rStyle w:val="Heading3Char"/>
        </w:rPr>
        <w:t>6</w:t>
      </w:r>
      <w:r w:rsidRPr="004E0897">
        <w:rPr>
          <w:rStyle w:val="Heading3Char"/>
        </w:rPr>
        <w:t>.</w:t>
      </w:r>
      <w:r>
        <w:t xml:space="preserve"> </w:t>
      </w:r>
      <w:r w:rsidR="00081799" w:rsidRPr="00301EB2">
        <w:rPr>
          <w:rFonts w:cstheme="minorHAnsi"/>
        </w:rPr>
        <w:t xml:space="preserve">Metagenomic classification of </w:t>
      </w:r>
      <w:r w:rsidR="00081799">
        <w:rPr>
          <w:rFonts w:cstheme="minorHAnsi"/>
        </w:rPr>
        <w:t>fecal DNA samples from three individuals from</w:t>
      </w:r>
      <w:r w:rsidR="0025274B">
        <w:rPr>
          <w:rFonts w:cstheme="minorHAnsi"/>
        </w:rPr>
        <w:t xml:space="preserve"> the</w:t>
      </w:r>
      <w:r w:rsidR="00081799">
        <w:rPr>
          <w:rFonts w:cstheme="minorHAnsi"/>
        </w:rPr>
        <w:t xml:space="preserve"> Dallas Zoological Gardens (</w:t>
      </w:r>
      <w:proofErr w:type="spellStart"/>
      <w:r w:rsidR="00081799">
        <w:rPr>
          <w:rFonts w:cstheme="minorHAnsi"/>
        </w:rPr>
        <w:t>Tendaji</w:t>
      </w:r>
      <w:proofErr w:type="spellEnd"/>
      <w:r w:rsidR="00081799">
        <w:rPr>
          <w:rFonts w:cstheme="minorHAnsi"/>
        </w:rPr>
        <w:t xml:space="preserve">, Jenny, </w:t>
      </w:r>
      <w:proofErr w:type="spellStart"/>
      <w:r w:rsidR="00081799">
        <w:rPr>
          <w:rFonts w:cstheme="minorHAnsi"/>
        </w:rPr>
        <w:t>Mlilo</w:t>
      </w:r>
      <w:proofErr w:type="spellEnd"/>
      <w:r w:rsidR="00081799">
        <w:rPr>
          <w:rFonts w:cstheme="minorHAnsi"/>
        </w:rPr>
        <w:t>)</w:t>
      </w:r>
      <w:r w:rsidR="00081799" w:rsidRPr="00301EB2">
        <w:rPr>
          <w:rFonts w:cstheme="minorHAnsi"/>
        </w:rPr>
        <w:t xml:space="preserve"> into taxonomic units revealed that the composition of the samples changed as time after defecation increased</w:t>
      </w:r>
      <w:r w:rsidR="00081799" w:rsidRPr="00E31DD3">
        <w:rPr>
          <w:rFonts w:cstheme="minorHAnsi"/>
        </w:rPr>
        <w:t xml:space="preserve">; the proportion of bacterial DNA increased, and all other classified taxonomic groups decreased as the dung sample aged. There was also an increase in </w:t>
      </w:r>
      <w:r w:rsidR="0025274B">
        <w:rPr>
          <w:rFonts w:cstheme="minorHAnsi"/>
        </w:rPr>
        <w:t>the proportion</w:t>
      </w:r>
      <w:r w:rsidR="0025274B" w:rsidRPr="00E31DD3">
        <w:rPr>
          <w:rFonts w:cstheme="minorHAnsi"/>
        </w:rPr>
        <w:t xml:space="preserve"> </w:t>
      </w:r>
      <w:r w:rsidR="00081799" w:rsidRPr="00E31DD3">
        <w:rPr>
          <w:rFonts w:cstheme="minorHAnsi"/>
        </w:rPr>
        <w:t>of reads that could not be classified as time after defecation increased</w:t>
      </w:r>
      <w:r w:rsidR="00081799">
        <w:rPr>
          <w:rFonts w:cstheme="minorHAnsi"/>
        </w:rPr>
        <w:t>.</w:t>
      </w:r>
      <w:r w:rsidR="00081799" w:rsidRPr="00E31DD3">
        <w:rPr>
          <w:rFonts w:cstheme="minorHAnsi"/>
        </w:rPr>
        <w:t xml:space="preserve"> The proportion of endogenous elephant DNA was consistently higher in the samples that were collected from fresh dung (Replicate 0) and decreased with sample age. Taxonomic classification showed that most samples contained reads that originate</w:t>
      </w:r>
      <w:r w:rsidR="0025274B">
        <w:rPr>
          <w:rFonts w:cstheme="minorHAnsi"/>
        </w:rPr>
        <w:t>d</w:t>
      </w:r>
      <w:r w:rsidR="00081799" w:rsidRPr="00E31DD3">
        <w:rPr>
          <w:rFonts w:cstheme="minorHAnsi"/>
        </w:rPr>
        <w:t xml:space="preserve"> from bacteria, endogenous elephant DNA, arthropods, other eukaryotes, and viruses. </w:t>
      </w:r>
      <w:r w:rsidR="0080379D">
        <w:rPr>
          <w:rFonts w:cstheme="minorHAnsi"/>
        </w:rPr>
        <w:t xml:space="preserve">Pie charts show the proportional contribution of </w:t>
      </w:r>
      <w:r w:rsidR="0080379D" w:rsidRPr="00066278">
        <w:rPr>
          <w:rFonts w:cstheme="minorHAnsi"/>
          <w:i/>
          <w:iCs/>
        </w:rPr>
        <w:t>classified</w:t>
      </w:r>
      <w:r w:rsidR="0080379D">
        <w:rPr>
          <w:rFonts w:cstheme="minorHAnsi"/>
        </w:rPr>
        <w:t xml:space="preserve"> reads per taxonomic group</w:t>
      </w:r>
      <w:r w:rsidR="00066278">
        <w:rPr>
          <w:rFonts w:cstheme="minorHAnsi"/>
        </w:rPr>
        <w:t xml:space="preserve">, </w:t>
      </w:r>
      <w:r w:rsidR="0080379D">
        <w:rPr>
          <w:rFonts w:cstheme="minorHAnsi"/>
        </w:rPr>
        <w:t>reads that were unclassified</w:t>
      </w:r>
      <w:r w:rsidR="00066278">
        <w:rPr>
          <w:rFonts w:cstheme="minorHAnsi"/>
        </w:rPr>
        <w:t xml:space="preserve"> are not shown</w:t>
      </w:r>
      <w:r w:rsidR="007168CF">
        <w:rPr>
          <w:rFonts w:cstheme="minorHAnsi"/>
        </w:rPr>
        <w:t xml:space="preserve"> in the pie charts</w:t>
      </w:r>
      <w:r w:rsidR="0080379D">
        <w:rPr>
          <w:rFonts w:cstheme="minorHAnsi"/>
        </w:rPr>
        <w:t>.</w:t>
      </w:r>
    </w:p>
    <w:p w14:paraId="1EE96429" w14:textId="0F879BFA" w:rsidR="005749E5" w:rsidRPr="00066278" w:rsidRDefault="00066278" w:rsidP="002C7F44">
      <w:pPr>
        <w:rPr>
          <w:b/>
          <w:bCs/>
        </w:rPr>
      </w:pPr>
      <w:r w:rsidRPr="00066278">
        <w:rPr>
          <w:b/>
          <w:bCs/>
          <w:noProof/>
        </w:rPr>
        <w:lastRenderedPageBreak/>
        <w:drawing>
          <wp:inline distT="0" distB="0" distL="0" distR="0" wp14:anchorId="60776FEE" wp14:editId="229AD2C2">
            <wp:extent cx="7243281" cy="4107879"/>
            <wp:effectExtent l="0" t="0" r="0" b="0"/>
            <wp:docPr id="10" name="Picture 10" descr="Shape, pie chart, circ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Shape, pie chart, circle&#10;&#10;Description automatically generated"/>
                    <pic:cNvPicPr/>
                  </pic:nvPicPr>
                  <pic:blipFill>
                    <a:blip r:embed="rId17"/>
                    <a:stretch>
                      <a:fillRect/>
                    </a:stretch>
                  </pic:blipFill>
                  <pic:spPr>
                    <a:xfrm>
                      <a:off x="0" y="0"/>
                      <a:ext cx="7252837" cy="4113298"/>
                    </a:xfrm>
                    <a:prstGeom prst="rect">
                      <a:avLst/>
                    </a:prstGeom>
                  </pic:spPr>
                </pic:pic>
              </a:graphicData>
            </a:graphic>
          </wp:inline>
        </w:drawing>
      </w:r>
    </w:p>
    <w:p w14:paraId="64E2525B" w14:textId="21691C65" w:rsidR="0093794B" w:rsidRDefault="00081799" w:rsidP="00CD2EBC">
      <w:pPr>
        <w:jc w:val="both"/>
      </w:pPr>
      <w:r w:rsidRPr="004E0897">
        <w:rPr>
          <w:rStyle w:val="Heading3Char"/>
        </w:rPr>
        <w:t xml:space="preserve">Supplementary Figure </w:t>
      </w:r>
      <w:r w:rsidR="00F96DFD">
        <w:rPr>
          <w:rStyle w:val="Heading3Char"/>
        </w:rPr>
        <w:t>7</w:t>
      </w:r>
      <w:r w:rsidRPr="004E0897">
        <w:rPr>
          <w:rStyle w:val="Heading3Char"/>
        </w:rPr>
        <w:t>.</w:t>
      </w:r>
      <w:r>
        <w:t xml:space="preserve"> </w:t>
      </w:r>
      <w:r w:rsidRPr="00301EB2">
        <w:rPr>
          <w:rFonts w:cstheme="minorHAnsi"/>
        </w:rPr>
        <w:t xml:space="preserve">Metagenomic classification of </w:t>
      </w:r>
      <w:r>
        <w:rPr>
          <w:rFonts w:cstheme="minorHAnsi"/>
        </w:rPr>
        <w:t>fecal DNA samples from three individuals from</w:t>
      </w:r>
      <w:r w:rsidR="0025274B">
        <w:rPr>
          <w:rFonts w:cstheme="minorHAnsi"/>
        </w:rPr>
        <w:t xml:space="preserve"> the</w:t>
      </w:r>
      <w:r>
        <w:rPr>
          <w:rFonts w:cstheme="minorHAnsi"/>
        </w:rPr>
        <w:t xml:space="preserve"> Jacksonville Zoo and Gardens (Sheena, Ali, Thandi)</w:t>
      </w:r>
      <w:r w:rsidRPr="00301EB2">
        <w:rPr>
          <w:rFonts w:cstheme="minorHAnsi"/>
        </w:rPr>
        <w:t xml:space="preserve"> into taxonomic units revealed that the composition of the samples changed as time after defecation increased</w:t>
      </w:r>
      <w:r w:rsidRPr="00E31DD3">
        <w:rPr>
          <w:rFonts w:cstheme="minorHAnsi"/>
        </w:rPr>
        <w:t xml:space="preserve">; the proportion of bacterial DNA increased, and all other classified taxonomic groups decreased as the dung sample aged. There was also an increase in </w:t>
      </w:r>
      <w:r w:rsidR="0025274B">
        <w:rPr>
          <w:rFonts w:cstheme="minorHAnsi"/>
        </w:rPr>
        <w:t>the proportion</w:t>
      </w:r>
      <w:r w:rsidR="0025274B" w:rsidRPr="00E31DD3">
        <w:rPr>
          <w:rFonts w:cstheme="minorHAnsi"/>
        </w:rPr>
        <w:t xml:space="preserve"> </w:t>
      </w:r>
      <w:r w:rsidRPr="00E31DD3">
        <w:rPr>
          <w:rFonts w:cstheme="minorHAnsi"/>
        </w:rPr>
        <w:t>of reads that could not be classified as time after defecation increased</w:t>
      </w:r>
      <w:r>
        <w:rPr>
          <w:rFonts w:cstheme="minorHAnsi"/>
        </w:rPr>
        <w:t>.</w:t>
      </w:r>
      <w:r w:rsidRPr="00E31DD3">
        <w:rPr>
          <w:rFonts w:cstheme="minorHAnsi"/>
        </w:rPr>
        <w:t xml:space="preserve"> The proportion of endogenous elephant DNA was consistently higher in the samples that were collected from fresh dung (Replicate 0) and decreased with sample age. Taxonomic classification showed that most samples contained reads that originate</w:t>
      </w:r>
      <w:r w:rsidR="0025274B">
        <w:rPr>
          <w:rFonts w:cstheme="minorHAnsi"/>
        </w:rPr>
        <w:t>d</w:t>
      </w:r>
      <w:r w:rsidRPr="00E31DD3">
        <w:rPr>
          <w:rFonts w:cstheme="minorHAnsi"/>
        </w:rPr>
        <w:t xml:space="preserve"> from bacteria, endogenous elephant DNA, arthropods, other eukaryotes, and viruses.</w:t>
      </w:r>
      <w:r w:rsidR="00066278" w:rsidRPr="00066278">
        <w:rPr>
          <w:rFonts w:cstheme="minorHAnsi"/>
        </w:rPr>
        <w:t xml:space="preserve"> </w:t>
      </w:r>
      <w:r w:rsidR="00066278">
        <w:rPr>
          <w:rFonts w:cstheme="minorHAnsi"/>
        </w:rPr>
        <w:t xml:space="preserve">Pie charts show the proportional contribution of </w:t>
      </w:r>
      <w:r w:rsidR="00066278" w:rsidRPr="00066278">
        <w:rPr>
          <w:rFonts w:cstheme="minorHAnsi"/>
          <w:i/>
          <w:iCs/>
        </w:rPr>
        <w:t>classified</w:t>
      </w:r>
      <w:r w:rsidR="00066278">
        <w:rPr>
          <w:rFonts w:cstheme="minorHAnsi"/>
        </w:rPr>
        <w:t xml:space="preserve"> reads per taxonomic group, reads that were unclassified are not shown</w:t>
      </w:r>
      <w:r w:rsidR="007168CF">
        <w:rPr>
          <w:rFonts w:cstheme="minorHAnsi"/>
        </w:rPr>
        <w:t xml:space="preserve"> in the pie charts</w:t>
      </w:r>
      <w:r w:rsidR="00066278">
        <w:rPr>
          <w:rFonts w:cstheme="minorHAnsi"/>
        </w:rPr>
        <w:t>.</w:t>
      </w:r>
      <w:r w:rsidR="0093794B">
        <w:br w:type="page"/>
      </w:r>
    </w:p>
    <w:p w14:paraId="407A1EA1" w14:textId="77777777" w:rsidR="0093794B" w:rsidRDefault="0093794B" w:rsidP="002C7F44">
      <w:pPr>
        <w:sectPr w:rsidR="0093794B" w:rsidSect="00404E86">
          <w:pgSz w:w="15840" w:h="12240" w:orient="landscape"/>
          <w:pgMar w:top="1440" w:right="1440" w:bottom="1440" w:left="1440" w:header="720" w:footer="720" w:gutter="0"/>
          <w:cols w:space="720"/>
          <w:docGrid w:linePitch="360"/>
        </w:sectPr>
      </w:pPr>
    </w:p>
    <w:p w14:paraId="35A66520" w14:textId="74FBFDF0" w:rsidR="00845A86" w:rsidRDefault="00845A86">
      <w:r w:rsidRPr="00066278">
        <w:rPr>
          <w:noProof/>
          <w:lang w:val="en-ZA"/>
        </w:rPr>
        <w:lastRenderedPageBreak/>
        <w:drawing>
          <wp:inline distT="0" distB="0" distL="0" distR="0" wp14:anchorId="0249C472" wp14:editId="381E0868">
            <wp:extent cx="5943600" cy="2575560"/>
            <wp:effectExtent l="0" t="0" r="0" b="2540"/>
            <wp:docPr id="8" name="Picture 8"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scatter chart&#10;&#10;Description automatically generated"/>
                    <pic:cNvPicPr/>
                  </pic:nvPicPr>
                  <pic:blipFill>
                    <a:blip r:embed="rId18"/>
                    <a:stretch>
                      <a:fillRect/>
                    </a:stretch>
                  </pic:blipFill>
                  <pic:spPr>
                    <a:xfrm>
                      <a:off x="0" y="0"/>
                      <a:ext cx="5943600" cy="2575560"/>
                    </a:xfrm>
                    <a:prstGeom prst="rect">
                      <a:avLst/>
                    </a:prstGeom>
                  </pic:spPr>
                </pic:pic>
              </a:graphicData>
            </a:graphic>
          </wp:inline>
        </w:drawing>
      </w:r>
    </w:p>
    <w:p w14:paraId="69BC297F" w14:textId="58730B15" w:rsidR="004376E0" w:rsidRDefault="00766525">
      <w:r w:rsidRPr="009E534A">
        <w:rPr>
          <w:rStyle w:val="Heading1Char"/>
          <w:sz w:val="24"/>
          <w:szCs w:val="24"/>
        </w:rPr>
        <w:t xml:space="preserve">Supplementary Figure </w:t>
      </w:r>
      <w:r w:rsidR="00F96DFD">
        <w:rPr>
          <w:rStyle w:val="Heading1Char"/>
          <w:sz w:val="24"/>
          <w:szCs w:val="24"/>
        </w:rPr>
        <w:t>8</w:t>
      </w:r>
      <w:r w:rsidR="00E8708D" w:rsidRPr="009E534A">
        <w:rPr>
          <w:rStyle w:val="Heading1Char"/>
          <w:sz w:val="24"/>
          <w:szCs w:val="24"/>
        </w:rPr>
        <w:t>.</w:t>
      </w:r>
      <w:r w:rsidR="00E8708D" w:rsidRPr="009E534A">
        <w:rPr>
          <w:sz w:val="21"/>
          <w:szCs w:val="21"/>
        </w:rPr>
        <w:t xml:space="preserve"> </w:t>
      </w:r>
      <w:r w:rsidR="00E8708D">
        <w:t>Principal component analysis of nuclear genome-wide SNPs (single nucleotide polymorphisms) supported phylo</w:t>
      </w:r>
      <w:r w:rsidR="00E8708D" w:rsidRPr="00E31DD3">
        <w:rPr>
          <w:rFonts w:cstheme="minorHAnsi"/>
        </w:rPr>
        <w:t xml:space="preserve">geographic partitioning of </w:t>
      </w:r>
      <w:r w:rsidR="00CD7AC6" w:rsidRPr="00CD7AC6">
        <w:rPr>
          <w:rFonts w:cstheme="minorHAnsi"/>
        </w:rPr>
        <w:t>elephants sampled via fecal cards</w:t>
      </w:r>
      <w:r w:rsidR="00CD7AC6">
        <w:rPr>
          <w:rFonts w:cstheme="minorHAnsi"/>
        </w:rPr>
        <w:t xml:space="preserve"> </w:t>
      </w:r>
      <w:r w:rsidR="00E8708D" w:rsidRPr="00E31DD3">
        <w:rPr>
          <w:rFonts w:cstheme="minorHAnsi"/>
        </w:rPr>
        <w:t xml:space="preserve">and </w:t>
      </w:r>
      <w:r w:rsidR="00CD7AC6" w:rsidRPr="00CD7AC6">
        <w:rPr>
          <w:rFonts w:cstheme="minorHAnsi"/>
        </w:rPr>
        <w:t>previously sequenced georeferenced elephants</w:t>
      </w:r>
      <w:r w:rsidR="00E8708D">
        <w:rPr>
          <w:rFonts w:cstheme="minorHAnsi"/>
        </w:rPr>
        <w:t xml:space="preserve">. </w:t>
      </w:r>
      <w:r w:rsidR="00A13BB9">
        <w:rPr>
          <w:rFonts w:cstheme="minorHAnsi"/>
        </w:rPr>
        <w:t>Elephants</w:t>
      </w:r>
      <w:r w:rsidR="00E8708D" w:rsidRPr="00E31DD3">
        <w:rPr>
          <w:rFonts w:cstheme="minorHAnsi"/>
        </w:rPr>
        <w:t xml:space="preserve"> from </w:t>
      </w:r>
      <w:r w:rsidR="00A13BB9">
        <w:rPr>
          <w:rFonts w:cstheme="minorHAnsi"/>
        </w:rPr>
        <w:t>South Africa (high quality DNA samples from Kruger and fecal card samples)</w:t>
      </w:r>
      <w:r w:rsidR="00E8708D">
        <w:rPr>
          <w:rFonts w:cstheme="minorHAnsi"/>
        </w:rPr>
        <w:t xml:space="preserve"> clustered together in the PCA. </w:t>
      </w:r>
      <w:r w:rsidR="00E87EEF">
        <w:rPr>
          <w:rFonts w:cstheme="minorHAnsi"/>
        </w:rPr>
        <w:t xml:space="preserve">Panel </w:t>
      </w:r>
      <w:r w:rsidR="00E8708D">
        <w:rPr>
          <w:rFonts w:cstheme="minorHAnsi"/>
        </w:rPr>
        <w:t>A shows the clustering pattern for PC1 and PC3,</w:t>
      </w:r>
      <w:r w:rsidR="00FB6B5F">
        <w:rPr>
          <w:rFonts w:cstheme="minorHAnsi"/>
        </w:rPr>
        <w:t xml:space="preserve"> where</w:t>
      </w:r>
      <w:r w:rsidR="00E87EEF">
        <w:rPr>
          <w:rFonts w:cstheme="minorHAnsi"/>
        </w:rPr>
        <w:t xml:space="preserve"> elephant samples collected on</w:t>
      </w:r>
      <w:r w:rsidR="00FB6B5F">
        <w:rPr>
          <w:rFonts w:cstheme="minorHAnsi"/>
        </w:rPr>
        <w:t xml:space="preserve"> fecal cards </w:t>
      </w:r>
      <w:r w:rsidR="00E87EEF">
        <w:rPr>
          <w:rFonts w:cstheme="minorHAnsi"/>
        </w:rPr>
        <w:t xml:space="preserve">from </w:t>
      </w:r>
      <w:r w:rsidR="00FB6B5F">
        <w:rPr>
          <w:rFonts w:cstheme="minorHAnsi"/>
        </w:rPr>
        <w:t xml:space="preserve">Addo Elephant Reserve and </w:t>
      </w:r>
      <w:proofErr w:type="spellStart"/>
      <w:r w:rsidR="00FB6B5F">
        <w:rPr>
          <w:rFonts w:cstheme="minorHAnsi"/>
        </w:rPr>
        <w:t>Tembe</w:t>
      </w:r>
      <w:proofErr w:type="spellEnd"/>
      <w:r w:rsidR="00FB6B5F">
        <w:rPr>
          <w:rFonts w:cstheme="minorHAnsi"/>
        </w:rPr>
        <w:t xml:space="preserve"> Elephant Reserve group with geo-referenced individuals from Kruger National Park, while the Knysna elephant (WNP01) does not group with any other individual. </w:t>
      </w:r>
      <w:r w:rsidR="00E87EEF">
        <w:rPr>
          <w:rFonts w:cstheme="minorHAnsi"/>
        </w:rPr>
        <w:t xml:space="preserve">Panel </w:t>
      </w:r>
      <w:r w:rsidR="00E8708D">
        <w:rPr>
          <w:rFonts w:cstheme="minorHAnsi"/>
        </w:rPr>
        <w:t>B shows the clustering pattern for PC2 and PC3</w:t>
      </w:r>
      <w:r w:rsidR="00FB6B5F">
        <w:rPr>
          <w:rFonts w:cstheme="minorHAnsi"/>
        </w:rPr>
        <w:t xml:space="preserve">, where all </w:t>
      </w:r>
      <w:r w:rsidR="00CD7AC6" w:rsidRPr="00CD7AC6">
        <w:rPr>
          <w:rFonts w:cstheme="minorHAnsi"/>
        </w:rPr>
        <w:t>elephants sampled via fecal cards</w:t>
      </w:r>
      <w:r w:rsidR="00CD7AC6">
        <w:rPr>
          <w:rFonts w:cstheme="minorHAnsi"/>
        </w:rPr>
        <w:t xml:space="preserve"> </w:t>
      </w:r>
      <w:r w:rsidR="00E8708D">
        <w:rPr>
          <w:rFonts w:cstheme="minorHAnsi"/>
        </w:rPr>
        <w:t>group</w:t>
      </w:r>
      <w:r w:rsidR="009F3D75">
        <w:rPr>
          <w:rFonts w:cstheme="minorHAnsi"/>
        </w:rPr>
        <w:t xml:space="preserve"> together and</w:t>
      </w:r>
      <w:r w:rsidR="00E8708D">
        <w:rPr>
          <w:rFonts w:cstheme="minorHAnsi"/>
        </w:rPr>
        <w:t xml:space="preserve"> with</w:t>
      </w:r>
      <w:r w:rsidR="00FB6B5F">
        <w:rPr>
          <w:rFonts w:cstheme="minorHAnsi"/>
        </w:rPr>
        <w:t xml:space="preserve"> </w:t>
      </w:r>
      <w:r w:rsidR="00CD7AC6" w:rsidRPr="00CD7AC6">
        <w:rPr>
          <w:rFonts w:cstheme="minorHAnsi"/>
        </w:rPr>
        <w:t>previously sequenced georeferenced elephants</w:t>
      </w:r>
      <w:r w:rsidR="00CD7AC6">
        <w:rPr>
          <w:rFonts w:cstheme="minorHAnsi"/>
        </w:rPr>
        <w:t xml:space="preserve"> </w:t>
      </w:r>
      <w:r w:rsidR="00E8708D">
        <w:rPr>
          <w:rFonts w:cstheme="minorHAnsi"/>
        </w:rPr>
        <w:t xml:space="preserve">from Kruger National Park. Symbols and colors represent different geographic </w:t>
      </w:r>
      <w:r w:rsidR="00E87EEF">
        <w:rPr>
          <w:rFonts w:cstheme="minorHAnsi"/>
        </w:rPr>
        <w:t xml:space="preserve">localities </w:t>
      </w:r>
      <w:r w:rsidR="00E8708D">
        <w:rPr>
          <w:rFonts w:cstheme="minorHAnsi"/>
        </w:rPr>
        <w:t>(legend to the right of the panel).</w:t>
      </w:r>
    </w:p>
    <w:p w14:paraId="3875E7C0" w14:textId="7F12FAF0" w:rsidR="004376E0" w:rsidRDefault="004376E0"/>
    <w:p w14:paraId="1631D814" w14:textId="1209F9A2" w:rsidR="004376E0" w:rsidRDefault="00862DFF">
      <w:r w:rsidRPr="00E65918">
        <w:rPr>
          <w:noProof/>
          <w:lang w:val="en-ZA"/>
        </w:rPr>
        <w:lastRenderedPageBreak/>
        <w:drawing>
          <wp:inline distT="0" distB="0" distL="0" distR="0" wp14:anchorId="23BA7732" wp14:editId="5EAC6869">
            <wp:extent cx="5447763" cy="4156829"/>
            <wp:effectExtent l="0" t="0" r="635" b="0"/>
            <wp:docPr id="7" name="Picture 7"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Chart&#10;&#10;Description automatically generated"/>
                    <pic:cNvPicPr/>
                  </pic:nvPicPr>
                  <pic:blipFill>
                    <a:blip r:embed="rId19"/>
                    <a:stretch>
                      <a:fillRect/>
                    </a:stretch>
                  </pic:blipFill>
                  <pic:spPr>
                    <a:xfrm>
                      <a:off x="0" y="0"/>
                      <a:ext cx="5450484" cy="4158905"/>
                    </a:xfrm>
                    <a:prstGeom prst="rect">
                      <a:avLst/>
                    </a:prstGeom>
                  </pic:spPr>
                </pic:pic>
              </a:graphicData>
            </a:graphic>
          </wp:inline>
        </w:drawing>
      </w:r>
    </w:p>
    <w:p w14:paraId="0FFE1D98" w14:textId="507D0DE7" w:rsidR="0013125E" w:rsidRPr="0013125E" w:rsidRDefault="004376E0" w:rsidP="0013125E">
      <w:r w:rsidRPr="009E534A">
        <w:rPr>
          <w:rStyle w:val="Heading1Char"/>
          <w:sz w:val="24"/>
          <w:szCs w:val="24"/>
        </w:rPr>
        <w:t xml:space="preserve">Supplementary Figure </w:t>
      </w:r>
      <w:r w:rsidR="00F96DFD">
        <w:rPr>
          <w:rStyle w:val="Heading1Char"/>
          <w:sz w:val="24"/>
          <w:szCs w:val="24"/>
        </w:rPr>
        <w:t>9</w:t>
      </w:r>
      <w:r w:rsidRPr="009E534A">
        <w:rPr>
          <w:rStyle w:val="Heading1Char"/>
          <w:sz w:val="24"/>
          <w:szCs w:val="24"/>
        </w:rPr>
        <w:t>.</w:t>
      </w:r>
      <w:r w:rsidR="0013125E" w:rsidRPr="009E534A">
        <w:rPr>
          <w:sz w:val="21"/>
          <w:szCs w:val="21"/>
        </w:rPr>
        <w:t xml:space="preserve"> </w:t>
      </w:r>
      <w:r w:rsidR="0013125E">
        <w:t>Principal component analysis of nuclear genome-wide SNPs (single nucleotide polymorphisms</w:t>
      </w:r>
      <w:r w:rsidR="00886A3E">
        <w:t xml:space="preserve">; main graph) showed that elephants were not clustered based on genome-wide heterozygosity (GWH; inserted bar-graph in the lower-right of panel). </w:t>
      </w:r>
      <w:r w:rsidR="00886A3E">
        <w:rPr>
          <w:rFonts w:cstheme="minorHAnsi"/>
        </w:rPr>
        <w:t>Colored symbols</w:t>
      </w:r>
      <w:r w:rsidR="0013125E">
        <w:rPr>
          <w:rFonts w:cstheme="minorHAnsi"/>
        </w:rPr>
        <w:t xml:space="preserve"> represent different geographic localities </w:t>
      </w:r>
      <w:r w:rsidR="001F32FF">
        <w:rPr>
          <w:rFonts w:cstheme="minorHAnsi"/>
        </w:rPr>
        <w:t>(legend on the top-right of the panel</w:t>
      </w:r>
      <w:r w:rsidR="0013125E">
        <w:rPr>
          <w:rFonts w:cstheme="minorHAnsi"/>
        </w:rPr>
        <w:t>)</w:t>
      </w:r>
      <w:r w:rsidR="00886A3E">
        <w:rPr>
          <w:rFonts w:cstheme="minorHAnsi"/>
        </w:rPr>
        <w:t>, and each cluster of individuals are indicated by a hatched-line rectangle that has been colored to correspond with the GWH of individuals (indicated with arrows)</w:t>
      </w:r>
      <w:r w:rsidR="0013125E">
        <w:rPr>
          <w:rFonts w:cstheme="minorHAnsi"/>
        </w:rPr>
        <w:t>.</w:t>
      </w:r>
      <w:r w:rsidR="00886A3E">
        <w:rPr>
          <w:rFonts w:cstheme="minorHAnsi"/>
        </w:rPr>
        <w:t xml:space="preserve"> The plot showing GWH includes the sample name or accession number of each elephant (Supplementary Table 1 </w:t>
      </w:r>
      <w:r w:rsidR="001F32FF">
        <w:rPr>
          <w:rFonts w:cstheme="minorHAnsi"/>
        </w:rPr>
        <w:t xml:space="preserve">contains </w:t>
      </w:r>
      <w:r w:rsidR="00886A3E">
        <w:rPr>
          <w:rFonts w:cstheme="minorHAnsi"/>
        </w:rPr>
        <w:t xml:space="preserve">additional information </w:t>
      </w:r>
      <w:r w:rsidR="001F32FF">
        <w:rPr>
          <w:rFonts w:cstheme="minorHAnsi"/>
        </w:rPr>
        <w:t>for each elephant</w:t>
      </w:r>
      <w:r w:rsidR="00886A3E">
        <w:rPr>
          <w:rFonts w:cstheme="minorHAnsi"/>
        </w:rPr>
        <w:t xml:space="preserve">). </w:t>
      </w:r>
    </w:p>
    <w:p w14:paraId="451B4A75" w14:textId="43045115" w:rsidR="008316F1" w:rsidRDefault="008316F1"/>
    <w:p w14:paraId="17A75FA8" w14:textId="45AC9966" w:rsidR="008316F1" w:rsidRDefault="008316F1">
      <w:r w:rsidRPr="00E65918">
        <w:rPr>
          <w:noProof/>
          <w:lang w:val="en-ZA"/>
        </w:rPr>
        <w:lastRenderedPageBreak/>
        <w:drawing>
          <wp:inline distT="0" distB="0" distL="0" distR="0" wp14:anchorId="0985BC78" wp14:editId="2EEFE53D">
            <wp:extent cx="5943600" cy="5428615"/>
            <wp:effectExtent l="0" t="0" r="0" b="0"/>
            <wp:docPr id="6" name="Picture 6"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10;&#10;Description automatically generated"/>
                    <pic:cNvPicPr/>
                  </pic:nvPicPr>
                  <pic:blipFill>
                    <a:blip r:embed="rId20"/>
                    <a:stretch>
                      <a:fillRect/>
                    </a:stretch>
                  </pic:blipFill>
                  <pic:spPr>
                    <a:xfrm>
                      <a:off x="0" y="0"/>
                      <a:ext cx="5943600" cy="5428615"/>
                    </a:xfrm>
                    <a:prstGeom prst="rect">
                      <a:avLst/>
                    </a:prstGeom>
                  </pic:spPr>
                </pic:pic>
              </a:graphicData>
            </a:graphic>
          </wp:inline>
        </w:drawing>
      </w:r>
    </w:p>
    <w:p w14:paraId="440B17E6" w14:textId="688B389F" w:rsidR="001F32FF" w:rsidRPr="0013125E" w:rsidRDefault="008316F1" w:rsidP="001F32FF">
      <w:r w:rsidRPr="009E534A">
        <w:rPr>
          <w:rStyle w:val="Heading1Char"/>
          <w:sz w:val="24"/>
          <w:szCs w:val="24"/>
        </w:rPr>
        <w:t xml:space="preserve">Supplementary Figure </w:t>
      </w:r>
      <w:r w:rsidR="00F96DFD">
        <w:rPr>
          <w:rStyle w:val="Heading1Char"/>
          <w:sz w:val="24"/>
          <w:szCs w:val="24"/>
        </w:rPr>
        <w:t>10</w:t>
      </w:r>
      <w:r w:rsidRPr="009E534A">
        <w:rPr>
          <w:rStyle w:val="Heading1Char"/>
          <w:sz w:val="24"/>
          <w:szCs w:val="24"/>
        </w:rPr>
        <w:t>.</w:t>
      </w:r>
      <w:r w:rsidR="001F32FF" w:rsidRPr="009E534A">
        <w:rPr>
          <w:sz w:val="21"/>
          <w:szCs w:val="21"/>
        </w:rPr>
        <w:t xml:space="preserve"> </w:t>
      </w:r>
      <w:r w:rsidR="001F32FF">
        <w:t xml:space="preserve">Principal component analysis of nuclear genome-wide SNPs (single nucleotide polymorphisms) showed that elephants were not clustered based on genome sequence coverage (X-fold coverage of nuclear genome is indicated with text next to each </w:t>
      </w:r>
      <w:proofErr w:type="gramStart"/>
      <w:r w:rsidR="001F32FF">
        <w:t>symbol</w:t>
      </w:r>
      <w:r w:rsidR="001F5EBD">
        <w:t>, or</w:t>
      </w:r>
      <w:proofErr w:type="gramEnd"/>
      <w:r w:rsidR="001F5EBD">
        <w:t xml:space="preserve"> indicated as a range for a cluster of individuals within a hatched rectangle</w:t>
      </w:r>
      <w:r w:rsidR="001F32FF">
        <w:t xml:space="preserve">). </w:t>
      </w:r>
      <w:r w:rsidR="001F32FF">
        <w:rPr>
          <w:rFonts w:cstheme="minorHAnsi"/>
        </w:rPr>
        <w:t>Colored symbols represent different geographic localities (legend on the bottom-right of the panel).</w:t>
      </w:r>
    </w:p>
    <w:p w14:paraId="41D209AA" w14:textId="5BA194AC" w:rsidR="008D5344" w:rsidRDefault="008D5344" w:rsidP="00CF35A6"/>
    <w:p w14:paraId="60D162E6" w14:textId="2664155F" w:rsidR="00BB2FC4" w:rsidRDefault="00BB2FC4" w:rsidP="00CF35A6"/>
    <w:p w14:paraId="68949F72" w14:textId="5EB81772" w:rsidR="00BB2FC4" w:rsidRDefault="00BB2FC4" w:rsidP="00CF35A6">
      <w:r>
        <w:t>References:</w:t>
      </w:r>
    </w:p>
    <w:sdt>
      <w:sdtPr>
        <w:tag w:val="MENDELEY_BIBLIOGRAPHY"/>
        <w:id w:val="-1437589754"/>
        <w:placeholder>
          <w:docPart w:val="DefaultPlaceholder_-1854013440"/>
        </w:placeholder>
      </w:sdtPr>
      <w:sdtEndPr/>
      <w:sdtContent>
        <w:p w14:paraId="7189F54C" w14:textId="77777777" w:rsidR="00BB2FC4" w:rsidRDefault="00BB2FC4">
          <w:pPr>
            <w:autoSpaceDE w:val="0"/>
            <w:autoSpaceDN w:val="0"/>
            <w:ind w:hanging="480"/>
            <w:divId w:val="590703111"/>
            <w:rPr>
              <w:rFonts w:eastAsia="Times New Roman"/>
            </w:rPr>
          </w:pPr>
          <w:r>
            <w:rPr>
              <w:rFonts w:eastAsia="Times New Roman"/>
            </w:rPr>
            <w:t xml:space="preserve">Wood, D. E., Lu, J., &amp; Langmead, B. (2019). Improved metagenomic analysis with Kraken 2. </w:t>
          </w:r>
          <w:r>
            <w:rPr>
              <w:rFonts w:eastAsia="Times New Roman"/>
              <w:i/>
              <w:iCs/>
            </w:rPr>
            <w:t>Genome Biology</w:t>
          </w:r>
          <w:r>
            <w:rPr>
              <w:rFonts w:eastAsia="Times New Roman"/>
            </w:rPr>
            <w:t xml:space="preserve">, </w:t>
          </w:r>
          <w:r>
            <w:rPr>
              <w:rFonts w:eastAsia="Times New Roman"/>
              <w:i/>
              <w:iCs/>
            </w:rPr>
            <w:t>20</w:t>
          </w:r>
          <w:r>
            <w:rPr>
              <w:rFonts w:eastAsia="Times New Roman"/>
            </w:rPr>
            <w:t>(1), 1–13.</w:t>
          </w:r>
        </w:p>
        <w:p w14:paraId="73195F52" w14:textId="549462DD" w:rsidR="00784396" w:rsidRDefault="00BB2FC4" w:rsidP="00CF35A6">
          <w:r>
            <w:rPr>
              <w:rFonts w:eastAsia="Times New Roman"/>
            </w:rPr>
            <w:t> </w:t>
          </w:r>
        </w:p>
      </w:sdtContent>
    </w:sdt>
    <w:p w14:paraId="2D4FF494" w14:textId="77777777" w:rsidR="00784396" w:rsidRDefault="00784396" w:rsidP="00CF35A6"/>
    <w:sectPr w:rsidR="00784396" w:rsidSect="0093794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FB022B" w14:textId="77777777" w:rsidR="00D71B62" w:rsidRDefault="00D71B62" w:rsidP="00385348">
      <w:r>
        <w:separator/>
      </w:r>
    </w:p>
  </w:endnote>
  <w:endnote w:type="continuationSeparator" w:id="0">
    <w:p w14:paraId="1F8EDD7F" w14:textId="77777777" w:rsidR="00D71B62" w:rsidRDefault="00D71B62" w:rsidP="00385348">
      <w:r>
        <w:continuationSeparator/>
      </w:r>
    </w:p>
  </w:endnote>
  <w:endnote w:type="continuationNotice" w:id="1">
    <w:p w14:paraId="50B31655" w14:textId="77777777" w:rsidR="00D71B62" w:rsidRDefault="00D71B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Lucida Grande">
    <w:panose1 w:val="020B0600040502020204"/>
    <w:charset w:val="00"/>
    <w:family w:val="swiss"/>
    <w:pitch w:val="variable"/>
    <w:sig w:usb0="E1000AEF" w:usb1="5000A1FF" w:usb2="00000000" w:usb3="00000000" w:csb0="000001B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660323"/>
      <w:docPartObj>
        <w:docPartGallery w:val="Page Numbers (Bottom of Page)"/>
        <w:docPartUnique/>
      </w:docPartObj>
    </w:sdtPr>
    <w:sdtEndPr>
      <w:rPr>
        <w:rStyle w:val="PageNumber"/>
      </w:rPr>
    </w:sdtEndPr>
    <w:sdtContent>
      <w:p w14:paraId="3B0379D6" w14:textId="511DD48B" w:rsidR="008B6721" w:rsidRDefault="008B6721" w:rsidP="00097D8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1B738D61" w14:textId="77777777" w:rsidR="008B6721" w:rsidRDefault="008B6721" w:rsidP="008B672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482927964"/>
      <w:docPartObj>
        <w:docPartGallery w:val="Page Numbers (Bottom of Page)"/>
        <w:docPartUnique/>
      </w:docPartObj>
    </w:sdtPr>
    <w:sdtEndPr>
      <w:rPr>
        <w:rStyle w:val="PageNumber"/>
      </w:rPr>
    </w:sdtEndPr>
    <w:sdtContent>
      <w:p w14:paraId="0F224168" w14:textId="15234691" w:rsidR="008B6721" w:rsidRDefault="008B6721" w:rsidP="00097D8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AD59D1">
          <w:rPr>
            <w:rStyle w:val="PageNumber"/>
            <w:noProof/>
          </w:rPr>
          <w:t>8</w:t>
        </w:r>
        <w:r>
          <w:rPr>
            <w:rStyle w:val="PageNumber"/>
          </w:rPr>
          <w:fldChar w:fldCharType="end"/>
        </w:r>
      </w:p>
    </w:sdtContent>
  </w:sdt>
  <w:p w14:paraId="2C568B14" w14:textId="77777777" w:rsidR="008B6721" w:rsidRDefault="008B6721" w:rsidP="008B6721">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554E2A" w14:textId="77777777" w:rsidR="00D71B62" w:rsidRDefault="00D71B62" w:rsidP="00385348">
      <w:r>
        <w:separator/>
      </w:r>
    </w:p>
  </w:footnote>
  <w:footnote w:type="continuationSeparator" w:id="0">
    <w:p w14:paraId="09D76501" w14:textId="77777777" w:rsidR="00D71B62" w:rsidRDefault="00D71B62" w:rsidP="00385348">
      <w:r>
        <w:continuationSeparator/>
      </w:r>
    </w:p>
  </w:footnote>
  <w:footnote w:type="continuationNotice" w:id="1">
    <w:p w14:paraId="714FF0B0" w14:textId="77777777" w:rsidR="00D71B62" w:rsidRDefault="00D71B6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1E7E84" w14:textId="77777777" w:rsidR="00784396" w:rsidRDefault="007843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AA6AB1"/>
    <w:multiLevelType w:val="multilevel"/>
    <w:tmpl w:val="B5B8FD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A7D0A77"/>
    <w:multiLevelType w:val="hybridMultilevel"/>
    <w:tmpl w:val="0B5C4D30"/>
    <w:lvl w:ilvl="0" w:tplc="600E8B0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gnword-docGUID" w:val="{C117D0B4-ED08-4F93-900D-4E3F49696C5E}"/>
    <w:docVar w:name="dgnword-eventsink" w:val="305962408"/>
    <w:docVar w:name="dgnword-lastRevisionsView" w:val="0"/>
  </w:docVars>
  <w:rsids>
    <w:rsidRoot w:val="00972873"/>
    <w:rsid w:val="000035DD"/>
    <w:rsid w:val="00015511"/>
    <w:rsid w:val="0003780E"/>
    <w:rsid w:val="000417CC"/>
    <w:rsid w:val="000565FB"/>
    <w:rsid w:val="00066278"/>
    <w:rsid w:val="00081799"/>
    <w:rsid w:val="00095B8B"/>
    <w:rsid w:val="000A5135"/>
    <w:rsid w:val="000C2A61"/>
    <w:rsid w:val="001009DE"/>
    <w:rsid w:val="00110ABB"/>
    <w:rsid w:val="00120B6C"/>
    <w:rsid w:val="0013125E"/>
    <w:rsid w:val="0015366D"/>
    <w:rsid w:val="001922EB"/>
    <w:rsid w:val="001E235E"/>
    <w:rsid w:val="001F32FF"/>
    <w:rsid w:val="001F5EBD"/>
    <w:rsid w:val="001F6C40"/>
    <w:rsid w:val="002047E7"/>
    <w:rsid w:val="00245032"/>
    <w:rsid w:val="0025274B"/>
    <w:rsid w:val="002B6944"/>
    <w:rsid w:val="002C7F44"/>
    <w:rsid w:val="002E4D5C"/>
    <w:rsid w:val="002E5E47"/>
    <w:rsid w:val="00307E15"/>
    <w:rsid w:val="00312E8B"/>
    <w:rsid w:val="003141BD"/>
    <w:rsid w:val="00385348"/>
    <w:rsid w:val="003A2AD0"/>
    <w:rsid w:val="004023AA"/>
    <w:rsid w:val="00404E86"/>
    <w:rsid w:val="00406893"/>
    <w:rsid w:val="00407294"/>
    <w:rsid w:val="004135EB"/>
    <w:rsid w:val="00415DAD"/>
    <w:rsid w:val="0043445B"/>
    <w:rsid w:val="004376E0"/>
    <w:rsid w:val="0044474E"/>
    <w:rsid w:val="00447F2B"/>
    <w:rsid w:val="00453D21"/>
    <w:rsid w:val="004817D2"/>
    <w:rsid w:val="0048798F"/>
    <w:rsid w:val="00491CFF"/>
    <w:rsid w:val="00492BFD"/>
    <w:rsid w:val="00493BFF"/>
    <w:rsid w:val="0049729C"/>
    <w:rsid w:val="004A1EA6"/>
    <w:rsid w:val="004B2451"/>
    <w:rsid w:val="004B484A"/>
    <w:rsid w:val="004E0897"/>
    <w:rsid w:val="00506F4F"/>
    <w:rsid w:val="00526B55"/>
    <w:rsid w:val="00534B70"/>
    <w:rsid w:val="00542189"/>
    <w:rsid w:val="005471B8"/>
    <w:rsid w:val="005749E5"/>
    <w:rsid w:val="005903A7"/>
    <w:rsid w:val="005B3CF2"/>
    <w:rsid w:val="005D0ADC"/>
    <w:rsid w:val="005F766D"/>
    <w:rsid w:val="00631AAC"/>
    <w:rsid w:val="00653FED"/>
    <w:rsid w:val="0066149D"/>
    <w:rsid w:val="00663296"/>
    <w:rsid w:val="00692F15"/>
    <w:rsid w:val="006B3690"/>
    <w:rsid w:val="006C3D49"/>
    <w:rsid w:val="006D39A0"/>
    <w:rsid w:val="006E5ADA"/>
    <w:rsid w:val="006E5CE1"/>
    <w:rsid w:val="006E73AA"/>
    <w:rsid w:val="006F4716"/>
    <w:rsid w:val="0070331A"/>
    <w:rsid w:val="00706599"/>
    <w:rsid w:val="007168CF"/>
    <w:rsid w:val="0072267C"/>
    <w:rsid w:val="00766525"/>
    <w:rsid w:val="00783E5F"/>
    <w:rsid w:val="00784396"/>
    <w:rsid w:val="007846DE"/>
    <w:rsid w:val="00792281"/>
    <w:rsid w:val="00794C22"/>
    <w:rsid w:val="007A616A"/>
    <w:rsid w:val="007B2035"/>
    <w:rsid w:val="007B69F6"/>
    <w:rsid w:val="007D1D9C"/>
    <w:rsid w:val="007F166D"/>
    <w:rsid w:val="007F3A22"/>
    <w:rsid w:val="007F504B"/>
    <w:rsid w:val="007F77C8"/>
    <w:rsid w:val="0080379D"/>
    <w:rsid w:val="0082163B"/>
    <w:rsid w:val="008316F1"/>
    <w:rsid w:val="00845A86"/>
    <w:rsid w:val="00852C08"/>
    <w:rsid w:val="00862DFF"/>
    <w:rsid w:val="00865445"/>
    <w:rsid w:val="00865CBB"/>
    <w:rsid w:val="00870193"/>
    <w:rsid w:val="0087133C"/>
    <w:rsid w:val="00886A3E"/>
    <w:rsid w:val="008B6721"/>
    <w:rsid w:val="008D5344"/>
    <w:rsid w:val="008F6AEC"/>
    <w:rsid w:val="009035F3"/>
    <w:rsid w:val="009045FB"/>
    <w:rsid w:val="0093794B"/>
    <w:rsid w:val="009432FD"/>
    <w:rsid w:val="00944401"/>
    <w:rsid w:val="00953C45"/>
    <w:rsid w:val="00972873"/>
    <w:rsid w:val="00984A1A"/>
    <w:rsid w:val="009C317D"/>
    <w:rsid w:val="009E0409"/>
    <w:rsid w:val="009E293F"/>
    <w:rsid w:val="009E337F"/>
    <w:rsid w:val="009E534A"/>
    <w:rsid w:val="009F3D75"/>
    <w:rsid w:val="009F597F"/>
    <w:rsid w:val="00A13BB9"/>
    <w:rsid w:val="00A143DF"/>
    <w:rsid w:val="00A35A43"/>
    <w:rsid w:val="00A8193F"/>
    <w:rsid w:val="00A87EC3"/>
    <w:rsid w:val="00A917AE"/>
    <w:rsid w:val="00AA5366"/>
    <w:rsid w:val="00AC449C"/>
    <w:rsid w:val="00AD131E"/>
    <w:rsid w:val="00AD335F"/>
    <w:rsid w:val="00AD59D1"/>
    <w:rsid w:val="00B05B0A"/>
    <w:rsid w:val="00B1443A"/>
    <w:rsid w:val="00B33D15"/>
    <w:rsid w:val="00B4461D"/>
    <w:rsid w:val="00B827EE"/>
    <w:rsid w:val="00B972B1"/>
    <w:rsid w:val="00BA406B"/>
    <w:rsid w:val="00BB2FC4"/>
    <w:rsid w:val="00BC4C7F"/>
    <w:rsid w:val="00BD089A"/>
    <w:rsid w:val="00BF36CC"/>
    <w:rsid w:val="00BF56AF"/>
    <w:rsid w:val="00C5395F"/>
    <w:rsid w:val="00C5624E"/>
    <w:rsid w:val="00C571B8"/>
    <w:rsid w:val="00C67B3E"/>
    <w:rsid w:val="00C85981"/>
    <w:rsid w:val="00CB45A9"/>
    <w:rsid w:val="00CC1779"/>
    <w:rsid w:val="00CC223B"/>
    <w:rsid w:val="00CC3861"/>
    <w:rsid w:val="00CC43F6"/>
    <w:rsid w:val="00CC4755"/>
    <w:rsid w:val="00CD2EBC"/>
    <w:rsid w:val="00CD4F21"/>
    <w:rsid w:val="00CD7AC6"/>
    <w:rsid w:val="00CE2084"/>
    <w:rsid w:val="00CF35A6"/>
    <w:rsid w:val="00D05893"/>
    <w:rsid w:val="00D05C43"/>
    <w:rsid w:val="00D13A5B"/>
    <w:rsid w:val="00D145A7"/>
    <w:rsid w:val="00D227D6"/>
    <w:rsid w:val="00D71B62"/>
    <w:rsid w:val="00D877CE"/>
    <w:rsid w:val="00DA09F4"/>
    <w:rsid w:val="00DD26B9"/>
    <w:rsid w:val="00DF35EC"/>
    <w:rsid w:val="00E46150"/>
    <w:rsid w:val="00E560F1"/>
    <w:rsid w:val="00E65918"/>
    <w:rsid w:val="00E65B52"/>
    <w:rsid w:val="00E740B0"/>
    <w:rsid w:val="00E83BC8"/>
    <w:rsid w:val="00E8708D"/>
    <w:rsid w:val="00E87EEF"/>
    <w:rsid w:val="00EA4F2A"/>
    <w:rsid w:val="00EB1080"/>
    <w:rsid w:val="00EE5294"/>
    <w:rsid w:val="00EF376B"/>
    <w:rsid w:val="00F03157"/>
    <w:rsid w:val="00F22CDA"/>
    <w:rsid w:val="00F23D4E"/>
    <w:rsid w:val="00F2789A"/>
    <w:rsid w:val="00F63BD8"/>
    <w:rsid w:val="00F64983"/>
    <w:rsid w:val="00F6621C"/>
    <w:rsid w:val="00F82CA1"/>
    <w:rsid w:val="00F96DFD"/>
    <w:rsid w:val="00F97655"/>
    <w:rsid w:val="00FA64D1"/>
    <w:rsid w:val="00FB6B5F"/>
    <w:rsid w:val="00FE09CB"/>
    <w:rsid w:val="00FF538E"/>
    <w:rsid w:val="00FF56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96BF3F5"/>
  <w15:docId w15:val="{5B76B5CF-79BB-494D-951A-F992607A0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3D4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C3D4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E0897"/>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3D4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C3D4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E0897"/>
    <w:rPr>
      <w:rFonts w:asciiTheme="majorHAnsi" w:eastAsiaTheme="majorEastAsia" w:hAnsiTheme="majorHAnsi" w:cstheme="majorBidi"/>
      <w:color w:val="1F3763" w:themeColor="accent1" w:themeShade="7F"/>
    </w:rPr>
  </w:style>
  <w:style w:type="paragraph" w:styleId="NoSpacing">
    <w:name w:val="No Spacing"/>
    <w:uiPriority w:val="1"/>
    <w:qFormat/>
    <w:rsid w:val="004B484A"/>
  </w:style>
  <w:style w:type="character" w:styleId="CommentReference">
    <w:name w:val="annotation reference"/>
    <w:basedOn w:val="DefaultParagraphFont"/>
    <w:uiPriority w:val="99"/>
    <w:semiHidden/>
    <w:unhideWhenUsed/>
    <w:rsid w:val="004B484A"/>
    <w:rPr>
      <w:sz w:val="16"/>
      <w:szCs w:val="16"/>
    </w:rPr>
  </w:style>
  <w:style w:type="paragraph" w:styleId="CommentText">
    <w:name w:val="annotation text"/>
    <w:basedOn w:val="Normal"/>
    <w:link w:val="CommentTextChar"/>
    <w:uiPriority w:val="99"/>
    <w:semiHidden/>
    <w:unhideWhenUsed/>
    <w:rsid w:val="004B484A"/>
    <w:rPr>
      <w:sz w:val="20"/>
      <w:szCs w:val="20"/>
    </w:rPr>
  </w:style>
  <w:style w:type="character" w:customStyle="1" w:styleId="CommentTextChar">
    <w:name w:val="Comment Text Char"/>
    <w:basedOn w:val="DefaultParagraphFont"/>
    <w:link w:val="CommentText"/>
    <w:uiPriority w:val="99"/>
    <w:semiHidden/>
    <w:rsid w:val="004B484A"/>
    <w:rPr>
      <w:sz w:val="20"/>
      <w:szCs w:val="20"/>
    </w:rPr>
  </w:style>
  <w:style w:type="paragraph" w:styleId="CommentSubject">
    <w:name w:val="annotation subject"/>
    <w:basedOn w:val="CommentText"/>
    <w:next w:val="CommentText"/>
    <w:link w:val="CommentSubjectChar"/>
    <w:uiPriority w:val="99"/>
    <w:semiHidden/>
    <w:unhideWhenUsed/>
    <w:rsid w:val="004B484A"/>
    <w:rPr>
      <w:b/>
      <w:bCs/>
    </w:rPr>
  </w:style>
  <w:style w:type="character" w:customStyle="1" w:styleId="CommentSubjectChar">
    <w:name w:val="Comment Subject Char"/>
    <w:basedOn w:val="CommentTextChar"/>
    <w:link w:val="CommentSubject"/>
    <w:uiPriority w:val="99"/>
    <w:semiHidden/>
    <w:rsid w:val="004B484A"/>
    <w:rPr>
      <w:b/>
      <w:bCs/>
      <w:sz w:val="20"/>
      <w:szCs w:val="20"/>
    </w:rPr>
  </w:style>
  <w:style w:type="paragraph" w:styleId="Revision">
    <w:name w:val="Revision"/>
    <w:hidden/>
    <w:uiPriority w:val="99"/>
    <w:semiHidden/>
    <w:rsid w:val="00692F15"/>
  </w:style>
  <w:style w:type="paragraph" w:styleId="ListParagraph">
    <w:name w:val="List Paragraph"/>
    <w:basedOn w:val="Normal"/>
    <w:uiPriority w:val="34"/>
    <w:qFormat/>
    <w:rsid w:val="00DD26B9"/>
    <w:pPr>
      <w:ind w:left="720"/>
      <w:contextualSpacing/>
    </w:pPr>
  </w:style>
  <w:style w:type="paragraph" w:styleId="BalloonText">
    <w:name w:val="Balloon Text"/>
    <w:basedOn w:val="Normal"/>
    <w:link w:val="BalloonTextChar"/>
    <w:uiPriority w:val="99"/>
    <w:semiHidden/>
    <w:unhideWhenUsed/>
    <w:rsid w:val="00415DAD"/>
    <w:rPr>
      <w:rFonts w:ascii="Lucida Grande" w:hAnsi="Lucida Grande"/>
      <w:sz w:val="18"/>
      <w:szCs w:val="18"/>
    </w:rPr>
  </w:style>
  <w:style w:type="character" w:customStyle="1" w:styleId="BalloonTextChar">
    <w:name w:val="Balloon Text Char"/>
    <w:basedOn w:val="DefaultParagraphFont"/>
    <w:link w:val="BalloonText"/>
    <w:uiPriority w:val="99"/>
    <w:semiHidden/>
    <w:rsid w:val="00415DAD"/>
    <w:rPr>
      <w:rFonts w:ascii="Lucida Grande" w:hAnsi="Lucida Grande"/>
      <w:sz w:val="18"/>
      <w:szCs w:val="18"/>
    </w:rPr>
  </w:style>
  <w:style w:type="paragraph" w:styleId="Footer">
    <w:name w:val="footer"/>
    <w:basedOn w:val="Normal"/>
    <w:link w:val="FooterChar"/>
    <w:uiPriority w:val="99"/>
    <w:unhideWhenUsed/>
    <w:rsid w:val="008B6721"/>
    <w:pPr>
      <w:tabs>
        <w:tab w:val="center" w:pos="4680"/>
        <w:tab w:val="right" w:pos="9360"/>
      </w:tabs>
    </w:pPr>
  </w:style>
  <w:style w:type="character" w:customStyle="1" w:styleId="FooterChar">
    <w:name w:val="Footer Char"/>
    <w:basedOn w:val="DefaultParagraphFont"/>
    <w:link w:val="Footer"/>
    <w:uiPriority w:val="99"/>
    <w:rsid w:val="008B6721"/>
  </w:style>
  <w:style w:type="character" w:styleId="PageNumber">
    <w:name w:val="page number"/>
    <w:basedOn w:val="DefaultParagraphFont"/>
    <w:uiPriority w:val="99"/>
    <w:semiHidden/>
    <w:unhideWhenUsed/>
    <w:rsid w:val="008B6721"/>
  </w:style>
  <w:style w:type="paragraph" w:styleId="Header">
    <w:name w:val="header"/>
    <w:basedOn w:val="Normal"/>
    <w:link w:val="HeaderChar"/>
    <w:uiPriority w:val="99"/>
    <w:unhideWhenUsed/>
    <w:rsid w:val="00784396"/>
    <w:pPr>
      <w:tabs>
        <w:tab w:val="center" w:pos="4680"/>
        <w:tab w:val="right" w:pos="9360"/>
      </w:tabs>
    </w:pPr>
  </w:style>
  <w:style w:type="character" w:customStyle="1" w:styleId="HeaderChar">
    <w:name w:val="Header Char"/>
    <w:basedOn w:val="DefaultParagraphFont"/>
    <w:link w:val="Header"/>
    <w:uiPriority w:val="99"/>
    <w:rsid w:val="00784396"/>
  </w:style>
  <w:style w:type="character" w:styleId="PlaceholderText">
    <w:name w:val="Placeholder Text"/>
    <w:basedOn w:val="DefaultParagraphFont"/>
    <w:uiPriority w:val="99"/>
    <w:semiHidden/>
    <w:rsid w:val="00BB2FC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70347">
      <w:bodyDiv w:val="1"/>
      <w:marLeft w:val="0"/>
      <w:marRight w:val="0"/>
      <w:marTop w:val="0"/>
      <w:marBottom w:val="0"/>
      <w:divBdr>
        <w:top w:val="none" w:sz="0" w:space="0" w:color="auto"/>
        <w:left w:val="none" w:sz="0" w:space="0" w:color="auto"/>
        <w:bottom w:val="none" w:sz="0" w:space="0" w:color="auto"/>
        <w:right w:val="none" w:sz="0" w:space="0" w:color="auto"/>
      </w:divBdr>
    </w:div>
    <w:div w:id="608585416">
      <w:bodyDiv w:val="1"/>
      <w:marLeft w:val="0"/>
      <w:marRight w:val="0"/>
      <w:marTop w:val="0"/>
      <w:marBottom w:val="0"/>
      <w:divBdr>
        <w:top w:val="none" w:sz="0" w:space="0" w:color="auto"/>
        <w:left w:val="none" w:sz="0" w:space="0" w:color="auto"/>
        <w:bottom w:val="none" w:sz="0" w:space="0" w:color="auto"/>
        <w:right w:val="none" w:sz="0" w:space="0" w:color="auto"/>
      </w:divBdr>
      <w:divsChild>
        <w:div w:id="590703111">
          <w:marLeft w:val="480"/>
          <w:marRight w:val="0"/>
          <w:marTop w:val="0"/>
          <w:marBottom w:val="0"/>
          <w:divBdr>
            <w:top w:val="none" w:sz="0" w:space="0" w:color="auto"/>
            <w:left w:val="none" w:sz="0" w:space="0" w:color="auto"/>
            <w:bottom w:val="none" w:sz="0" w:space="0" w:color="auto"/>
            <w:right w:val="none" w:sz="0" w:space="0" w:color="auto"/>
          </w:divBdr>
        </w:div>
      </w:divsChild>
    </w:div>
    <w:div w:id="1463422473">
      <w:bodyDiv w:val="1"/>
      <w:marLeft w:val="0"/>
      <w:marRight w:val="0"/>
      <w:marTop w:val="0"/>
      <w:marBottom w:val="0"/>
      <w:divBdr>
        <w:top w:val="none" w:sz="0" w:space="0" w:color="auto"/>
        <w:left w:val="none" w:sz="0" w:space="0" w:color="auto"/>
        <w:bottom w:val="none" w:sz="0" w:space="0" w:color="auto"/>
        <w:right w:val="none" w:sz="0" w:space="0" w:color="auto"/>
      </w:divBdr>
    </w:div>
    <w:div w:id="2095782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51A5659FA62664D99B915A279CEE3AA"/>
        <w:category>
          <w:name w:val="General"/>
          <w:gallery w:val="placeholder"/>
        </w:category>
        <w:types>
          <w:type w:val="bbPlcHdr"/>
        </w:types>
        <w:behaviors>
          <w:behavior w:val="content"/>
        </w:behaviors>
        <w:guid w:val="{366C8CFD-81BE-374F-913D-6912412D9C83}"/>
      </w:docPartPr>
      <w:docPartBody>
        <w:p w:rsidR="00CE300A" w:rsidRDefault="006625F8" w:rsidP="006625F8">
          <w:pPr>
            <w:pStyle w:val="651A5659FA62664D99B915A279CEE3AA"/>
          </w:pPr>
          <w:r w:rsidRPr="00291ED8">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B0A1CF5B-C473-F948-BA94-D5D6241EDB64}"/>
      </w:docPartPr>
      <w:docPartBody>
        <w:p w:rsidR="00797CA6" w:rsidRDefault="00E272DA">
          <w:r w:rsidRPr="00740994">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Lucida Grande">
    <w:panose1 w:val="020B0600040502020204"/>
    <w:charset w:val="00"/>
    <w:family w:val="swiss"/>
    <w:pitch w:val="variable"/>
    <w:sig w:usb0="E1000AEF" w:usb1="5000A1FF" w:usb2="00000000" w:usb3="00000000" w:csb0="000001BF" w:csb1="00000000"/>
  </w:font>
  <w:font w:name="Yu Mincho">
    <w:altName w:val="游明朝"/>
    <w:panose1 w:val="02020400000000000000"/>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625F8"/>
    <w:rsid w:val="000F1AF4"/>
    <w:rsid w:val="001737F3"/>
    <w:rsid w:val="00250E80"/>
    <w:rsid w:val="0041556C"/>
    <w:rsid w:val="004C4650"/>
    <w:rsid w:val="005723AF"/>
    <w:rsid w:val="00605456"/>
    <w:rsid w:val="0064433E"/>
    <w:rsid w:val="006625F8"/>
    <w:rsid w:val="0068428B"/>
    <w:rsid w:val="006C0FDF"/>
    <w:rsid w:val="006C3FE4"/>
    <w:rsid w:val="00797CA6"/>
    <w:rsid w:val="007C7069"/>
    <w:rsid w:val="0082718B"/>
    <w:rsid w:val="008E7419"/>
    <w:rsid w:val="009D12C0"/>
    <w:rsid w:val="00B92811"/>
    <w:rsid w:val="00BB6651"/>
    <w:rsid w:val="00BD78C5"/>
    <w:rsid w:val="00BF7D8F"/>
    <w:rsid w:val="00C10C25"/>
    <w:rsid w:val="00CE300A"/>
    <w:rsid w:val="00DA378F"/>
    <w:rsid w:val="00E272DA"/>
    <w:rsid w:val="00EA1A28"/>
    <w:rsid w:val="00F65894"/>
    <w:rsid w:val="00F66A0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05456"/>
    <w:rPr>
      <w:color w:val="808080"/>
    </w:rPr>
  </w:style>
  <w:style w:type="paragraph" w:customStyle="1" w:styleId="651A5659FA62664D99B915A279CEE3AA">
    <w:name w:val="651A5659FA62664D99B915A279CEE3AA"/>
    <w:rsid w:val="006625F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FADE838F-CF49-DB4F-9EF6-11B8E7B617BE}">
  <we:reference id="wa104382081" version="1.35.0.0" store="en-US" storeType="OMEX"/>
  <we:alternateReferences>
    <we:reference id="wa104382081" version="1.35.0.0" store="wa104382081" storeType="OMEX"/>
  </we:alternateReferences>
  <we:properties>
    <we:property name="MENDELEY_CITATIONS" value="[{&quot;citationID&quot;:&quot;MENDELEY_CITATION_0d4fc76e-e6f7-4903-8ef2-99e2d7423fe0&quot;,&quot;properties&quot;:{&quot;noteIndex&quot;:0},&quot;isEdited&quot;:false,&quot;manualOverride&quot;:{&quot;isManuallyOverridden&quot;:false,&quot;citeprocText&quot;:&quot;(Wood et al., 2019)&quot;,&quot;manualOverrideText&quot;:&quot;&quot;},&quot;citationTag&quot;:&quot;MENDELEY_CITATION_v3_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&quot;,&quot;citationItems&quot;:[{&quot;id&quot;:&quot;1f8a9e1c-7a9e-3be1-b90e-ea92d494983f&quot;,&quot;itemData&quot;:{&quot;type&quot;:&quot;article-journal&quot;,&quot;id&quot;:&quot;1f8a9e1c-7a9e-3be1-b90e-ea92d494983f&quot;,&quot;title&quot;:&quot;Improved metagenomic analysis with Kraken 2&quot;,&quot;author&quot;:[{&quot;family&quot;:&quot;Wood&quot;,&quot;given&quot;:&quot;Derrick E&quot;,&quot;parse-names&quot;:false,&quot;dropping-particle&quot;:&quot;&quot;,&quot;non-dropping-particle&quot;:&quot;&quot;},{&quot;family&quot;:&quot;Lu&quot;,&quot;given&quot;:&quot;Jennifer&quot;,&quot;parse-names&quot;:false,&quot;dropping-particle&quot;:&quot;&quot;,&quot;non-dropping-particle&quot;:&quot;&quot;},{&quot;family&quot;:&quot;Langmead&quot;,&quot;given&quot;:&quot;Ben&quot;,&quot;parse-names&quot;:false,&quot;dropping-particle&quot;:&quot;&quot;,&quot;non-dropping-particle&quot;:&quot;&quot;}],&quot;container-title&quot;:&quot;Genome biology&quot;,&quot;ISSN&quot;:&quot;1474-760X&quot;,&quot;issued&quot;:{&quot;date-parts&quot;:[[2019]]},&quot;page&quot;:&quot;1-13&quot;,&quot;publisher&quot;:&quot;Springer&quot;,&quot;issue&quot;:&quot;1&quot;,&quot;volume&quot;:&quot;20&quot;,&quot;expandedJournalTitle&quot;:&quot;Genome biology&quot;,&quot;container-title-short&quot;:&quot;Genome Biol&quot;},&quot;isTemporary&quot;:false}]},{&quot;citationID&quot;:&quot;MENDELEY_CITATION_ab24a065-2969-4dc5-97bb-10efcfca6162&quot;,&quot;properties&quot;:{&quot;noteIndex&quot;:0},&quot;isEdited&quot;:false,&quot;manualOverride&quot;:{&quot;isManuallyOverridden&quot;:true,&quot;citeprocText&quot;:&quot;(Wood et al., 2019)&quot;,&quot;manualOverrideText&quot;:&quot;Wood\u0005 et al., 2019 &quot;},&quot;citationTag&quot;:&quot;MENDELEY_CITATION_v3_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&quot;,&quot;citationItems&quot;:[{&quot;id&quot;:&quot;1f8a9e1c-7a9e-3be1-b90e-ea92d494983f&quot;,&quot;itemData&quot;:{&quot;type&quot;:&quot;article-journal&quot;,&quot;id&quot;:&quot;1f8a9e1c-7a9e-3be1-b90e-ea92d494983f&quot;,&quot;title&quot;:&quot;Improved metagenomic analysis with Kraken 2&quot;,&quot;author&quot;:[{&quot;family&quot;:&quot;Wood&quot;,&quot;given&quot;:&quot;Derrick E&quot;,&quot;parse-names&quot;:false,&quot;dropping-particle&quot;:&quot;&quot;,&quot;non-dropping-particle&quot;:&quot;&quot;},{&quot;family&quot;:&quot;Lu&quot;,&quot;given&quot;:&quot;Jennifer&quot;,&quot;parse-names&quot;:false,&quot;dropping-particle&quot;:&quot;&quot;,&quot;non-dropping-particle&quot;:&quot;&quot;},{&quot;family&quot;:&quot;Langmead&quot;,&quot;given&quot;:&quot;Ben&quot;,&quot;parse-names&quot;:false,&quot;dropping-particle&quot;:&quot;&quot;,&quot;non-dropping-particle&quot;:&quot;&quot;}],&quot;container-title&quot;:&quot;Genome biology&quot;,&quot;ISSN&quot;:&quot;1474-760X&quot;,&quot;issued&quot;:{&quot;date-parts&quot;:[[2019]]},&quot;page&quot;:&quot;1-13&quot;,&quot;publisher&quot;:&quot;Springer&quot;,&quot;issue&quot;:&quot;1&quot;,&quot;volume&quot;:&quot;20&quot;,&quot;expandedJournalTitle&quot;:&quot;Genome biology&quot;,&quot;container-title-short&quot;:&quot;Genome Biol&quot;},&quot;isTemporary&quot;:false}]}]"/>
    <we:property name="MENDELEY_CITATIONS_STYLE" value="{&quot;id&quot;:&quot;https://www.zotero.org/styles/methods-in-ecology-and-evolution&quot;,&quot;title&quot;:&quot;Methods in Ecology and Evolution&quot;,&quot;format&quot;:&quot;author-date&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421D77-6AC1-054B-A862-22FD03BCD4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1310</Words>
  <Characters>7473</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 Flamingh, Alida</dc:creator>
  <cp:keywords/>
  <dc:description/>
  <cp:lastModifiedBy>de Flamingh, Alida</cp:lastModifiedBy>
  <cp:revision>2</cp:revision>
  <dcterms:created xsi:type="dcterms:W3CDTF">2022-11-08T16:43:00Z</dcterms:created>
  <dcterms:modified xsi:type="dcterms:W3CDTF">2022-11-08T16:43:00Z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ies>
</file>