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36101A" w14:textId="4FC68A2C" w:rsidR="00D048BA" w:rsidRDefault="00D048BA" w:rsidP="00D048BA">
      <w:pPr>
        <w:pStyle w:val="Heading2"/>
      </w:pPr>
      <w:bookmarkStart w:id="0" w:name="_Toc134305212"/>
      <w:bookmarkStart w:id="1" w:name="_Toc154407494"/>
      <w:r>
        <w:t>S15 Fig.</w:t>
      </w:r>
      <w:r w:rsidRPr="00167F68">
        <w:t xml:space="preserve"> </w:t>
      </w:r>
      <w:r>
        <w:t>Se</w:t>
      </w:r>
      <w:r w:rsidRPr="00167F68">
        <w:t xml:space="preserve">nsitivity analysis-impact of misclassification of </w:t>
      </w:r>
      <w:r>
        <w:t>hypertension on its association with members of households with TB</w:t>
      </w:r>
      <w:bookmarkEnd w:id="0"/>
      <w:bookmarkEnd w:id="1"/>
      <w:r>
        <w:t xml:space="preserve"> </w:t>
      </w:r>
    </w:p>
    <w:p w14:paraId="0D147D74" w14:textId="77777777" w:rsidR="00D048BA" w:rsidRDefault="00D048BA" w:rsidP="00D048BA">
      <w:pPr>
        <w:rPr>
          <w:rFonts w:ascii="Times New Roman" w:hAnsi="Times New Roman" w:cs="Times New Roman"/>
        </w:rPr>
      </w:pPr>
    </w:p>
    <w:p w14:paraId="661D93F8" w14:textId="77777777" w:rsidR="00D048BA" w:rsidRDefault="00D048BA" w:rsidP="00D048BA">
      <w:pPr>
        <w:rPr>
          <w:rFonts w:ascii="Times New Roman" w:hAnsi="Times New Roman" w:cs="Times New Roman"/>
        </w:rPr>
      </w:pPr>
      <w:r>
        <w:rPr>
          <w:noProof/>
        </w:rPr>
        <w:drawing>
          <wp:inline distT="0" distB="0" distL="0" distR="0" wp14:anchorId="302A03DB" wp14:editId="56E2B19D">
            <wp:extent cx="5400040" cy="3436620"/>
            <wp:effectExtent l="0" t="0" r="0" b="0"/>
            <wp:docPr id="187564754" name="Picture 4"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64754" name="Picture 4" descr="Chart, scatter chart&#10;&#10;Description automatically generate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400040" cy="3436620"/>
                    </a:xfrm>
                    <a:prstGeom prst="rect">
                      <a:avLst/>
                    </a:prstGeom>
                    <a:noFill/>
                    <a:ln>
                      <a:noFill/>
                    </a:ln>
                  </pic:spPr>
                </pic:pic>
              </a:graphicData>
            </a:graphic>
          </wp:inline>
        </w:drawing>
      </w:r>
    </w:p>
    <w:p w14:paraId="17C28037" w14:textId="77777777" w:rsidR="00D048BA" w:rsidRDefault="00D048BA" w:rsidP="00D048BA">
      <w:pPr>
        <w:rPr>
          <w:rFonts w:ascii="Times New Roman" w:hAnsi="Times New Roman" w:cs="Times New Roman"/>
          <w:sz w:val="18"/>
          <w:szCs w:val="18"/>
        </w:rPr>
      </w:pPr>
      <w:r>
        <w:rPr>
          <w:rFonts w:ascii="Times New Roman" w:hAnsi="Times New Roman" w:cs="Times New Roman"/>
          <w:sz w:val="18"/>
          <w:szCs w:val="18"/>
        </w:rPr>
        <w:t>Odds ratios are adjusted for age and gender.</w:t>
      </w:r>
    </w:p>
    <w:p w14:paraId="1BBD7FC5" w14:textId="77777777" w:rsidR="00D048BA" w:rsidRDefault="00D048BA" w:rsidP="00D048BA">
      <w:pPr>
        <w:rPr>
          <w:rFonts w:ascii="Times New Roman" w:hAnsi="Times New Roman" w:cs="Times New Roman"/>
          <w:sz w:val="18"/>
          <w:szCs w:val="18"/>
        </w:rPr>
      </w:pPr>
      <w:r>
        <w:rPr>
          <w:rFonts w:ascii="Times New Roman" w:hAnsi="Times New Roman" w:cs="Times New Roman"/>
          <w:sz w:val="18"/>
          <w:szCs w:val="18"/>
        </w:rPr>
        <w:t xml:space="preserve">Odds ratios in the analysis using </w:t>
      </w:r>
      <w:r w:rsidRPr="00534684">
        <w:rPr>
          <w:rFonts w:ascii="Times New Roman" w:hAnsi="Times New Roman" w:cs="Times New Roman"/>
          <w:sz w:val="18"/>
          <w:szCs w:val="18"/>
        </w:rPr>
        <w:t xml:space="preserve">original </w:t>
      </w:r>
      <w:r>
        <w:rPr>
          <w:rFonts w:ascii="Times New Roman" w:hAnsi="Times New Roman" w:cs="Times New Roman"/>
          <w:sz w:val="18"/>
          <w:szCs w:val="18"/>
        </w:rPr>
        <w:t>hypertension status</w:t>
      </w:r>
      <w:r w:rsidRPr="00534684">
        <w:rPr>
          <w:rFonts w:ascii="Times New Roman" w:hAnsi="Times New Roman" w:cs="Times New Roman"/>
          <w:sz w:val="18"/>
          <w:szCs w:val="18"/>
        </w:rPr>
        <w:t xml:space="preserve">: </w:t>
      </w:r>
      <w:r w:rsidRPr="00D228D6">
        <w:rPr>
          <w:rFonts w:ascii="Times New Roman" w:hAnsi="Times New Roman" w:cs="Times New Roman"/>
          <w:sz w:val="18"/>
          <w:szCs w:val="18"/>
        </w:rPr>
        <w:t>0.88 (0.74-1.06)</w:t>
      </w:r>
    </w:p>
    <w:p w14:paraId="4FDB6E79" w14:textId="77777777" w:rsidR="00D048BA" w:rsidRDefault="00D048BA" w:rsidP="00D048BA">
      <w:pPr>
        <w:rPr>
          <w:rFonts w:ascii="Times New Roman" w:hAnsi="Times New Roman" w:cs="Times New Roman"/>
          <w:sz w:val="18"/>
          <w:szCs w:val="18"/>
        </w:rPr>
      </w:pPr>
      <w:r w:rsidRPr="00C72A4C">
        <w:rPr>
          <w:rFonts w:ascii="Times New Roman" w:hAnsi="Times New Roman" w:cs="Times New Roman"/>
          <w:sz w:val="18"/>
          <w:szCs w:val="18"/>
        </w:rPr>
        <w:t xml:space="preserve">The figure presents how the true association between </w:t>
      </w:r>
      <w:r>
        <w:rPr>
          <w:rFonts w:ascii="Times New Roman" w:hAnsi="Times New Roman" w:cs="Times New Roman"/>
          <w:sz w:val="18"/>
          <w:szCs w:val="18"/>
        </w:rPr>
        <w:t xml:space="preserve">hypertension </w:t>
      </w:r>
      <w:r w:rsidRPr="00C72A4C">
        <w:rPr>
          <w:rFonts w:ascii="Times New Roman" w:hAnsi="Times New Roman" w:cs="Times New Roman"/>
          <w:sz w:val="18"/>
          <w:szCs w:val="18"/>
        </w:rPr>
        <w:t xml:space="preserve">and </w:t>
      </w:r>
      <w:r>
        <w:rPr>
          <w:rFonts w:ascii="Times New Roman" w:hAnsi="Times New Roman" w:cs="Times New Roman"/>
          <w:sz w:val="18"/>
          <w:szCs w:val="18"/>
        </w:rPr>
        <w:t>being a member of households with TB</w:t>
      </w:r>
      <w:r w:rsidRPr="00C72A4C">
        <w:rPr>
          <w:rFonts w:ascii="Times New Roman" w:hAnsi="Times New Roman" w:cs="Times New Roman"/>
          <w:sz w:val="18"/>
          <w:szCs w:val="18"/>
        </w:rPr>
        <w:t xml:space="preserve"> changes depending on the accuracy of </w:t>
      </w:r>
      <w:r>
        <w:rPr>
          <w:rFonts w:ascii="Times New Roman" w:hAnsi="Times New Roman" w:cs="Times New Roman"/>
          <w:sz w:val="18"/>
          <w:szCs w:val="18"/>
        </w:rPr>
        <w:t>the hypertension status in surveys</w:t>
      </w:r>
      <w:r w:rsidRPr="00C72A4C">
        <w:rPr>
          <w:rFonts w:ascii="Times New Roman" w:hAnsi="Times New Roman" w:cs="Times New Roman"/>
          <w:sz w:val="18"/>
          <w:szCs w:val="18"/>
        </w:rPr>
        <w:t>. Overall, when</w:t>
      </w:r>
      <w:r>
        <w:rPr>
          <w:rFonts w:ascii="Times New Roman" w:hAnsi="Times New Roman" w:cs="Times New Roman"/>
          <w:sz w:val="18"/>
          <w:szCs w:val="18"/>
        </w:rPr>
        <w:t xml:space="preserve"> </w:t>
      </w:r>
      <w:r w:rsidRPr="00C72A4C">
        <w:rPr>
          <w:rFonts w:ascii="Times New Roman" w:hAnsi="Times New Roman" w:cs="Times New Roman"/>
          <w:sz w:val="18"/>
          <w:szCs w:val="18"/>
        </w:rPr>
        <w:t>the s</w:t>
      </w:r>
      <w:r>
        <w:rPr>
          <w:rFonts w:ascii="Times New Roman" w:hAnsi="Times New Roman" w:cs="Times New Roman"/>
          <w:sz w:val="18"/>
          <w:szCs w:val="18"/>
        </w:rPr>
        <w:t xml:space="preserve">ensitivity and specificity of hypertension are the same between members of households with TB and those without TB (i.e. non-differential misclassification), the odds are close to null, with uncertainty intervals overlapping with one. The direction of the true association heavily depends on the direction and the magnitude of the differential misclassification. </w:t>
      </w:r>
    </w:p>
    <w:p w14:paraId="4896C37C" w14:textId="77777777" w:rsidR="0070673E" w:rsidRDefault="0070673E"/>
    <w:sectPr w:rsidR="0070673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8BA"/>
    <w:rsid w:val="0070673E"/>
    <w:rsid w:val="00A46CF8"/>
    <w:rsid w:val="00A93129"/>
    <w:rsid w:val="00D048BA"/>
    <w:rsid w:val="00D6109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9E365A"/>
  <w15:chartTrackingRefBased/>
  <w15:docId w15:val="{9A03874E-914E-4F7B-A84C-6E3B48ED2A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48BA"/>
    <w:rPr>
      <w:kern w:val="0"/>
      <w14:ligatures w14:val="none"/>
    </w:rPr>
  </w:style>
  <w:style w:type="paragraph" w:styleId="Heading2">
    <w:name w:val="heading 2"/>
    <w:basedOn w:val="Normal"/>
    <w:next w:val="Normal"/>
    <w:link w:val="Heading2Char"/>
    <w:uiPriority w:val="9"/>
    <w:unhideWhenUsed/>
    <w:qFormat/>
    <w:rsid w:val="00D048BA"/>
    <w:pPr>
      <w:keepNext/>
      <w:keepLines/>
      <w:spacing w:before="40" w:after="0"/>
      <w:outlineLvl w:val="1"/>
    </w:pPr>
    <w:rPr>
      <w:rFonts w:ascii="Times New Roman" w:eastAsiaTheme="majorEastAsia" w:hAnsi="Times New Roman" w:cstheme="majorBidi"/>
      <w:b/>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048BA"/>
    <w:rPr>
      <w:rFonts w:ascii="Times New Roman" w:eastAsiaTheme="majorEastAsia" w:hAnsi="Times New Roman" w:cstheme="majorBidi"/>
      <w:b/>
      <w:kern w:val="0"/>
      <w:szCs w:val="26"/>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122</Words>
  <Characters>700</Characters>
  <Application>Microsoft Office Word</Application>
  <DocSecurity>0</DocSecurity>
  <Lines>5</Lines>
  <Paragraphs>1</Paragraphs>
  <ScaleCrop>false</ScaleCrop>
  <Company/>
  <LinksUpToDate>false</LinksUpToDate>
  <CharactersWithSpaces>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Hamada, Yohhei</dc:creator>
  <cp:keywords/>
  <dc:description/>
  <cp:lastModifiedBy>Hamada, Yohhei</cp:lastModifiedBy>
  <cp:revision>1</cp:revision>
  <dcterms:created xsi:type="dcterms:W3CDTF">2024-02-02T03:07:00Z</dcterms:created>
  <dcterms:modified xsi:type="dcterms:W3CDTF">2024-02-02T03:07:00Z</dcterms:modified>
</cp:coreProperties>
</file>