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32F8" w:rsidRPr="003D0375" w:rsidRDefault="00F632F8" w:rsidP="00F632F8">
      <w:pPr>
        <w:widowControl w:val="0"/>
        <w:autoSpaceDE w:val="0"/>
        <w:autoSpaceDN w:val="0"/>
        <w:adjustRightInd w:val="0"/>
        <w:spacing w:after="140" w:line="288" w:lineRule="auto"/>
        <w:jc w:val="both"/>
        <w:rPr>
          <w:b/>
        </w:rPr>
      </w:pPr>
      <w:bookmarkStart w:id="0" w:name="_GoBack"/>
      <w:bookmarkEnd w:id="0"/>
      <w:r w:rsidRPr="00133B7D">
        <w:rPr>
          <w:b/>
          <w:sz w:val="22"/>
          <w:szCs w:val="22"/>
          <w:lang w:val="en-ZA" w:eastAsia="en-US"/>
        </w:rPr>
        <w:t>Appendix 1a.</w:t>
      </w:r>
      <w:r w:rsidRPr="00133B7D">
        <w:rPr>
          <w:b/>
          <w:bCs/>
          <w:color w:val="000000"/>
          <w:sz w:val="22"/>
          <w:szCs w:val="22"/>
        </w:rPr>
        <w:t xml:space="preserve"> Factor extraction using principal component analysis (PCA) method and converged using </w:t>
      </w:r>
      <w:proofErr w:type="spellStart"/>
      <w:r w:rsidRPr="00133B7D">
        <w:rPr>
          <w:b/>
          <w:bCs/>
          <w:color w:val="000000"/>
          <w:sz w:val="22"/>
          <w:szCs w:val="22"/>
        </w:rPr>
        <w:t>Varimax</w:t>
      </w:r>
      <w:proofErr w:type="spellEnd"/>
      <w:r w:rsidRPr="00133B7D">
        <w:rPr>
          <w:b/>
          <w:bCs/>
          <w:color w:val="000000"/>
          <w:sz w:val="22"/>
          <w:szCs w:val="22"/>
        </w:rPr>
        <w:t xml:space="preserve"> Rotation Method with Kaiser Normalization (VRM-KN) for the 26-item questions on perceptions and knowledge on antimicrobials </w:t>
      </w:r>
    </w:p>
    <w:p w:rsidR="00F632F8" w:rsidRPr="00133B7D" w:rsidRDefault="00F632F8" w:rsidP="00F632F8">
      <w:pPr>
        <w:autoSpaceDE w:val="0"/>
        <w:autoSpaceDN w:val="0"/>
        <w:adjustRightInd w:val="0"/>
        <w:rPr>
          <w:b/>
          <w:bCs/>
          <w:color w:val="000000"/>
          <w:sz w:val="22"/>
          <w:szCs w:val="22"/>
        </w:rPr>
      </w:pPr>
    </w:p>
    <w:tbl>
      <w:tblPr>
        <w:tblW w:w="9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6"/>
        <w:gridCol w:w="336"/>
        <w:gridCol w:w="520"/>
        <w:gridCol w:w="671"/>
        <w:gridCol w:w="152"/>
        <w:gridCol w:w="1520"/>
        <w:gridCol w:w="198"/>
        <w:gridCol w:w="1135"/>
        <w:gridCol w:w="507"/>
        <w:gridCol w:w="768"/>
        <w:gridCol w:w="912"/>
        <w:gridCol w:w="1680"/>
      </w:tblGrid>
      <w:tr w:rsidR="00F632F8" w:rsidRPr="00133B7D" w:rsidTr="005B7647">
        <w:trPr>
          <w:gridAfter w:val="2"/>
          <w:wAfter w:w="2592" w:type="dxa"/>
          <w:cantSplit/>
        </w:trPr>
        <w:tc>
          <w:tcPr>
            <w:tcW w:w="6663" w:type="dxa"/>
            <w:gridSpan w:val="10"/>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color w:val="000000"/>
                <w:sz w:val="22"/>
                <w:szCs w:val="22"/>
              </w:rPr>
            </w:pPr>
            <w:r w:rsidRPr="00133B7D">
              <w:rPr>
                <w:b/>
                <w:bCs/>
                <w:color w:val="000000"/>
                <w:sz w:val="22"/>
                <w:szCs w:val="22"/>
              </w:rPr>
              <w:t>Reliability Statistics</w:t>
            </w:r>
          </w:p>
        </w:tc>
      </w:tr>
      <w:tr w:rsidR="00F632F8" w:rsidRPr="00133B7D" w:rsidTr="005B7647">
        <w:trPr>
          <w:gridAfter w:val="2"/>
          <w:wAfter w:w="2592" w:type="dxa"/>
          <w:cantSplit/>
        </w:trPr>
        <w:tc>
          <w:tcPr>
            <w:tcW w:w="1712" w:type="dxa"/>
            <w:gridSpan w:val="3"/>
            <w:tcBorders>
              <w:top w:val="single" w:sz="16" w:space="0" w:color="000000"/>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Cronbach's Alpha</w:t>
            </w:r>
          </w:p>
        </w:tc>
        <w:tc>
          <w:tcPr>
            <w:tcW w:w="2541" w:type="dxa"/>
            <w:gridSpan w:val="4"/>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Cronbach's Alpha Based on Standardized Items</w:t>
            </w:r>
          </w:p>
        </w:tc>
        <w:tc>
          <w:tcPr>
            <w:tcW w:w="2410" w:type="dxa"/>
            <w:gridSpan w:val="3"/>
            <w:tcBorders>
              <w:top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N of Items</w:t>
            </w:r>
          </w:p>
        </w:tc>
      </w:tr>
      <w:tr w:rsidR="00F632F8" w:rsidRPr="00133B7D" w:rsidTr="005B7647">
        <w:trPr>
          <w:gridAfter w:val="2"/>
          <w:wAfter w:w="2592" w:type="dxa"/>
          <w:cantSplit/>
        </w:trPr>
        <w:tc>
          <w:tcPr>
            <w:tcW w:w="1712" w:type="dxa"/>
            <w:gridSpan w:val="3"/>
            <w:tcBorders>
              <w:top w:val="single" w:sz="16" w:space="0" w:color="000000"/>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FF0000"/>
                <w:sz w:val="22"/>
                <w:szCs w:val="22"/>
              </w:rPr>
              <w:t>.940</w:t>
            </w:r>
          </w:p>
        </w:tc>
        <w:tc>
          <w:tcPr>
            <w:tcW w:w="2541" w:type="dxa"/>
            <w:gridSpan w:val="4"/>
            <w:tcBorders>
              <w:top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.930</w:t>
            </w:r>
          </w:p>
        </w:tc>
        <w:tc>
          <w:tcPr>
            <w:tcW w:w="2410" w:type="dxa"/>
            <w:gridSpan w:val="3"/>
            <w:tcBorders>
              <w:top w:val="single" w:sz="16" w:space="0" w:color="000000"/>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26</w:t>
            </w:r>
          </w:p>
        </w:tc>
      </w:tr>
      <w:tr w:rsidR="00F632F8" w:rsidRPr="00133B7D" w:rsidTr="005B7647">
        <w:trPr>
          <w:cantSplit/>
        </w:trPr>
        <w:tc>
          <w:tcPr>
            <w:tcW w:w="9255" w:type="dxa"/>
            <w:gridSpan w:val="12"/>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color w:val="000000"/>
                <w:sz w:val="22"/>
                <w:szCs w:val="22"/>
              </w:rPr>
            </w:pPr>
            <w:r w:rsidRPr="00133B7D">
              <w:rPr>
                <w:b/>
                <w:bCs/>
                <w:color w:val="000000"/>
                <w:sz w:val="22"/>
                <w:szCs w:val="22"/>
              </w:rPr>
              <w:t>Item-Total Statistics</w:t>
            </w:r>
          </w:p>
        </w:tc>
      </w:tr>
      <w:tr w:rsidR="00F632F8" w:rsidRPr="00133B7D" w:rsidTr="005B7647">
        <w:trPr>
          <w:cantSplit/>
        </w:trPr>
        <w:tc>
          <w:tcPr>
            <w:tcW w:w="8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rPr>
                <w:sz w:val="22"/>
                <w:szCs w:val="22"/>
              </w:rPr>
            </w:pPr>
          </w:p>
        </w:tc>
        <w:tc>
          <w:tcPr>
            <w:tcW w:w="1679" w:type="dxa"/>
            <w:gridSpan w:val="4"/>
            <w:tcBorders>
              <w:top w:val="single" w:sz="16" w:space="0" w:color="000000"/>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Scale Mean if Item Deleted</w:t>
            </w:r>
          </w:p>
        </w:tc>
        <w:tc>
          <w:tcPr>
            <w:tcW w:w="1718"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Scale Variance if Item Deleted</w:t>
            </w:r>
          </w:p>
        </w:tc>
        <w:tc>
          <w:tcPr>
            <w:tcW w:w="1642"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Corrected Item-Total Correlation</w:t>
            </w:r>
          </w:p>
        </w:tc>
        <w:tc>
          <w:tcPr>
            <w:tcW w:w="1680"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Squared Multiple Correlation</w:t>
            </w:r>
          </w:p>
        </w:tc>
        <w:tc>
          <w:tcPr>
            <w:tcW w:w="1680" w:type="dxa"/>
            <w:tcBorders>
              <w:top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Cronbach's Alpha if Item Deleted</w:t>
            </w:r>
          </w:p>
        </w:tc>
      </w:tr>
      <w:tr w:rsidR="00F632F8" w:rsidRPr="00133B7D" w:rsidTr="005B7647">
        <w:trPr>
          <w:cantSplit/>
        </w:trPr>
        <w:tc>
          <w:tcPr>
            <w:tcW w:w="856" w:type="dxa"/>
            <w:tcBorders>
              <w:top w:val="single" w:sz="16" w:space="0" w:color="000000"/>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w:t>
            </w:r>
          </w:p>
        </w:tc>
        <w:tc>
          <w:tcPr>
            <w:tcW w:w="1679" w:type="dxa"/>
            <w:gridSpan w:val="4"/>
            <w:tcBorders>
              <w:top w:val="single" w:sz="16" w:space="0" w:color="000000"/>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75.336</w:t>
            </w:r>
          </w:p>
        </w:tc>
        <w:tc>
          <w:tcPr>
            <w:tcW w:w="1718" w:type="dxa"/>
            <w:gridSpan w:val="2"/>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494.727</w:t>
            </w:r>
          </w:p>
        </w:tc>
        <w:tc>
          <w:tcPr>
            <w:tcW w:w="1642" w:type="dxa"/>
            <w:gridSpan w:val="2"/>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.888</w:t>
            </w:r>
          </w:p>
        </w:tc>
        <w:tc>
          <w:tcPr>
            <w:tcW w:w="1680" w:type="dxa"/>
            <w:gridSpan w:val="2"/>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.892</w:t>
            </w:r>
          </w:p>
        </w:tc>
        <w:tc>
          <w:tcPr>
            <w:tcW w:w="1680" w:type="dxa"/>
            <w:tcBorders>
              <w:top w:val="single" w:sz="16" w:space="0" w:color="000000"/>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.933</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75.461</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507.521</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.781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.710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.935</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4Q3</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75.308</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496.078</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.852</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.830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4Q4</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75.495</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512.421</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.783</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.680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.935</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4Q5</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75.295</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516.454</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.731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.650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.936</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4Q6</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75.166</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500.098</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.845</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.780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4Q7</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75.525</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501.645</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.804</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.793</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4Q8</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75.342</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501.437</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.860</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.800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4Q9</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75.366</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557.995</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.098</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.942</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4Q10</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75.722</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577.501</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-.245</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.311</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.946</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4Q11</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75.573</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501.075</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.864</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.822</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4Q12</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75.366</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522.444</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.653</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.482</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.937</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4Q13</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75.515</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547.632</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.278</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.304</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.941</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4Q14</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75.393</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533.015</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.526</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.513</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.938</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4Q15</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75.488</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522.863</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.675</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.550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.937</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4Q16</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75.366</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498.444</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.771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.731</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.935</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4Q17</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75.519</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500.319</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.805</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.765</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4Q18</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75.634</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541.444</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.316</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.288</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.941</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4Q19</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75.251</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526.896</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.619</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.937</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4Q20</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75.627</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565.949</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-.049</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.193</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.944</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4Q21</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75.353</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495.494</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.886</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.877</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.933</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4Q22</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75.434</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517.131</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.696</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.553</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.936</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4Q23</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75.278</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570.508</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-.133</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.220</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.945</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4Q24</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75.875</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540.716</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.414</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.407</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.939</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4Q25</w:t>
            </w:r>
          </w:p>
        </w:tc>
        <w:tc>
          <w:tcPr>
            <w:tcW w:w="1679" w:type="dxa"/>
            <w:gridSpan w:val="4"/>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75.671</w:t>
            </w:r>
          </w:p>
        </w:tc>
        <w:tc>
          <w:tcPr>
            <w:tcW w:w="1718"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544.793</w:t>
            </w:r>
          </w:p>
        </w:tc>
        <w:tc>
          <w:tcPr>
            <w:tcW w:w="1642"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.307</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.286</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.941</w:t>
            </w:r>
          </w:p>
        </w:tc>
      </w:tr>
      <w:tr w:rsidR="00F632F8" w:rsidRPr="00133B7D" w:rsidTr="005B7647">
        <w:trPr>
          <w:cantSplit/>
        </w:trPr>
        <w:tc>
          <w:tcPr>
            <w:tcW w:w="856" w:type="dxa"/>
            <w:tcBorders>
              <w:top w:val="nil"/>
              <w:left w:val="single" w:sz="16" w:space="0" w:color="000000"/>
              <w:bottom w:val="single" w:sz="16" w:space="0" w:color="000000"/>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4Q26</w:t>
            </w:r>
          </w:p>
        </w:tc>
        <w:tc>
          <w:tcPr>
            <w:tcW w:w="1679" w:type="dxa"/>
            <w:gridSpan w:val="4"/>
            <w:tcBorders>
              <w:top w:val="nil"/>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75.759</w:t>
            </w:r>
          </w:p>
        </w:tc>
        <w:tc>
          <w:tcPr>
            <w:tcW w:w="1718" w:type="dxa"/>
            <w:gridSpan w:val="2"/>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510.211</w:t>
            </w:r>
          </w:p>
        </w:tc>
        <w:tc>
          <w:tcPr>
            <w:tcW w:w="1642" w:type="dxa"/>
            <w:gridSpan w:val="2"/>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.811</w:t>
            </w:r>
          </w:p>
        </w:tc>
        <w:tc>
          <w:tcPr>
            <w:tcW w:w="1680" w:type="dxa"/>
            <w:gridSpan w:val="2"/>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.787</w:t>
            </w:r>
          </w:p>
        </w:tc>
        <w:tc>
          <w:tcPr>
            <w:tcW w:w="1680" w:type="dxa"/>
            <w:tcBorders>
              <w:top w:val="nil"/>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.935</w:t>
            </w:r>
          </w:p>
        </w:tc>
      </w:tr>
      <w:tr w:rsidR="00F632F8" w:rsidRPr="00133B7D" w:rsidTr="005B7647">
        <w:trPr>
          <w:gridAfter w:val="4"/>
          <w:wAfter w:w="3867" w:type="dxa"/>
          <w:cantSplit/>
        </w:trPr>
        <w:tc>
          <w:tcPr>
            <w:tcW w:w="5388" w:type="dxa"/>
            <w:gridSpan w:val="8"/>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color w:val="000000"/>
                <w:sz w:val="22"/>
                <w:szCs w:val="22"/>
              </w:rPr>
            </w:pPr>
            <w:r w:rsidRPr="00133B7D">
              <w:rPr>
                <w:b/>
                <w:bCs/>
                <w:color w:val="000000"/>
                <w:sz w:val="22"/>
                <w:szCs w:val="22"/>
              </w:rPr>
              <w:t>Scale Statistics</w:t>
            </w:r>
          </w:p>
        </w:tc>
      </w:tr>
      <w:tr w:rsidR="00F632F8" w:rsidRPr="00133B7D" w:rsidTr="005B7647">
        <w:trPr>
          <w:gridAfter w:val="4"/>
          <w:wAfter w:w="3867" w:type="dxa"/>
          <w:cantSplit/>
        </w:trPr>
        <w:tc>
          <w:tcPr>
            <w:tcW w:w="1192" w:type="dxa"/>
            <w:gridSpan w:val="2"/>
            <w:tcBorders>
              <w:top w:val="single" w:sz="16" w:space="0" w:color="000000"/>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Mean</w:t>
            </w:r>
          </w:p>
        </w:tc>
        <w:tc>
          <w:tcPr>
            <w:tcW w:w="1191"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Variance</w:t>
            </w:r>
          </w:p>
        </w:tc>
        <w:tc>
          <w:tcPr>
            <w:tcW w:w="1672"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Std. Deviation</w:t>
            </w:r>
          </w:p>
        </w:tc>
        <w:tc>
          <w:tcPr>
            <w:tcW w:w="1333" w:type="dxa"/>
            <w:gridSpan w:val="2"/>
            <w:tcBorders>
              <w:top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N of Items</w:t>
            </w:r>
          </w:p>
        </w:tc>
      </w:tr>
      <w:tr w:rsidR="00F632F8" w:rsidRPr="00133B7D" w:rsidTr="005B7647">
        <w:trPr>
          <w:gridAfter w:val="4"/>
          <w:wAfter w:w="3867" w:type="dxa"/>
          <w:cantSplit/>
        </w:trPr>
        <w:tc>
          <w:tcPr>
            <w:tcW w:w="1192" w:type="dxa"/>
            <w:gridSpan w:val="2"/>
            <w:tcBorders>
              <w:top w:val="single" w:sz="16" w:space="0" w:color="000000"/>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78.485</w:t>
            </w:r>
          </w:p>
        </w:tc>
        <w:tc>
          <w:tcPr>
            <w:tcW w:w="1191" w:type="dxa"/>
            <w:gridSpan w:val="2"/>
            <w:tcBorders>
              <w:top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564.598</w:t>
            </w:r>
          </w:p>
        </w:tc>
        <w:tc>
          <w:tcPr>
            <w:tcW w:w="1672" w:type="dxa"/>
            <w:gridSpan w:val="2"/>
            <w:tcBorders>
              <w:top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23.7613</w:t>
            </w:r>
          </w:p>
        </w:tc>
        <w:tc>
          <w:tcPr>
            <w:tcW w:w="1333" w:type="dxa"/>
            <w:gridSpan w:val="2"/>
            <w:tcBorders>
              <w:top w:val="single" w:sz="16" w:space="0" w:color="000000"/>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26</w:t>
            </w:r>
          </w:p>
        </w:tc>
      </w:tr>
    </w:tbl>
    <w:p w:rsidR="00F632F8" w:rsidRDefault="00F632F8" w:rsidP="00F632F8">
      <w:pPr>
        <w:widowControl w:val="0"/>
        <w:autoSpaceDE w:val="0"/>
        <w:autoSpaceDN w:val="0"/>
        <w:adjustRightInd w:val="0"/>
        <w:spacing w:after="140" w:line="288" w:lineRule="auto"/>
        <w:rPr>
          <w:b/>
        </w:rPr>
        <w:sectPr w:rsidR="00F632F8" w:rsidSect="00900A98">
          <w:pgSz w:w="11900" w:h="16840"/>
          <w:pgMar w:top="1170" w:right="992" w:bottom="1298" w:left="1276" w:header="720" w:footer="720" w:gutter="0"/>
          <w:cols w:space="720"/>
          <w:noEndnote/>
        </w:sectPr>
      </w:pPr>
    </w:p>
    <w:p w:rsidR="00F632F8" w:rsidRDefault="00F632F8" w:rsidP="00F632F8">
      <w:pPr>
        <w:widowControl w:val="0"/>
        <w:autoSpaceDE w:val="0"/>
        <w:autoSpaceDN w:val="0"/>
        <w:adjustRightInd w:val="0"/>
        <w:spacing w:after="140" w:line="288" w:lineRule="auto"/>
        <w:rPr>
          <w:b/>
        </w:rPr>
      </w:pPr>
    </w:p>
    <w:p w:rsidR="00F632F8" w:rsidRPr="00133B7D" w:rsidRDefault="00F632F8" w:rsidP="00F632F8">
      <w:pPr>
        <w:autoSpaceDE w:val="0"/>
        <w:autoSpaceDN w:val="0"/>
        <w:adjustRightInd w:val="0"/>
        <w:rPr>
          <w:b/>
          <w:bCs/>
          <w:color w:val="000000"/>
          <w:sz w:val="22"/>
          <w:szCs w:val="22"/>
        </w:rPr>
      </w:pPr>
      <w:r w:rsidRPr="00133B7D">
        <w:rPr>
          <w:b/>
          <w:bCs/>
          <w:color w:val="000000"/>
          <w:sz w:val="22"/>
          <w:szCs w:val="22"/>
        </w:rPr>
        <w:t>Factor Analysis</w:t>
      </w:r>
    </w:p>
    <w:tbl>
      <w:tblPr>
        <w:tblW w:w="13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70"/>
        <w:gridCol w:w="1080"/>
        <w:gridCol w:w="1170"/>
        <w:gridCol w:w="1620"/>
        <w:gridCol w:w="1170"/>
        <w:gridCol w:w="1530"/>
        <w:gridCol w:w="1440"/>
        <w:gridCol w:w="1350"/>
        <w:gridCol w:w="1260"/>
        <w:gridCol w:w="1440"/>
      </w:tblGrid>
      <w:tr w:rsidR="00F632F8" w:rsidRPr="00133B7D" w:rsidTr="005B7647">
        <w:trPr>
          <w:cantSplit/>
        </w:trPr>
        <w:tc>
          <w:tcPr>
            <w:tcW w:w="13230" w:type="dxa"/>
            <w:gridSpan w:val="10"/>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color w:val="000000"/>
                <w:sz w:val="22"/>
                <w:szCs w:val="22"/>
              </w:rPr>
            </w:pPr>
            <w:r w:rsidRPr="00133B7D">
              <w:rPr>
                <w:b/>
                <w:bCs/>
                <w:color w:val="000000"/>
                <w:sz w:val="22"/>
                <w:szCs w:val="22"/>
              </w:rPr>
              <w:t>Total Variance Explained</w:t>
            </w:r>
          </w:p>
        </w:tc>
      </w:tr>
      <w:tr w:rsidR="00F632F8" w:rsidRPr="00133B7D" w:rsidTr="005B7647">
        <w:trPr>
          <w:cantSplit/>
        </w:trPr>
        <w:tc>
          <w:tcPr>
            <w:tcW w:w="1170" w:type="dxa"/>
            <w:vMerge w:val="restart"/>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Component</w:t>
            </w:r>
          </w:p>
        </w:tc>
        <w:tc>
          <w:tcPr>
            <w:tcW w:w="3870" w:type="dxa"/>
            <w:gridSpan w:val="3"/>
            <w:tcBorders>
              <w:top w:val="single" w:sz="16" w:space="0" w:color="000000"/>
              <w:lef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Initial Eigenvalues</w:t>
            </w:r>
          </w:p>
        </w:tc>
        <w:tc>
          <w:tcPr>
            <w:tcW w:w="4140" w:type="dxa"/>
            <w:gridSpan w:val="3"/>
            <w:tcBorders>
              <w:top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Extraction Sums of Squared Loadings</w:t>
            </w:r>
          </w:p>
        </w:tc>
        <w:tc>
          <w:tcPr>
            <w:tcW w:w="4050" w:type="dxa"/>
            <w:gridSpan w:val="3"/>
            <w:tcBorders>
              <w:top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Rotation Sums of Squared Loadings</w:t>
            </w:r>
          </w:p>
        </w:tc>
      </w:tr>
      <w:tr w:rsidR="00F632F8" w:rsidRPr="00133B7D" w:rsidTr="005B7647">
        <w:trPr>
          <w:cantSplit/>
        </w:trPr>
        <w:tc>
          <w:tcPr>
            <w:tcW w:w="1170" w:type="dxa"/>
            <w:vMerge/>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rPr>
                <w:color w:val="000000"/>
                <w:sz w:val="22"/>
                <w:szCs w:val="22"/>
              </w:rPr>
            </w:pPr>
          </w:p>
        </w:tc>
        <w:tc>
          <w:tcPr>
            <w:tcW w:w="1080" w:type="dxa"/>
            <w:tcBorders>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Total</w:t>
            </w:r>
          </w:p>
        </w:tc>
        <w:tc>
          <w:tcPr>
            <w:tcW w:w="117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 of Variance</w:t>
            </w:r>
          </w:p>
        </w:tc>
        <w:tc>
          <w:tcPr>
            <w:tcW w:w="162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Cumulative %</w:t>
            </w:r>
          </w:p>
        </w:tc>
        <w:tc>
          <w:tcPr>
            <w:tcW w:w="117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Total</w:t>
            </w:r>
          </w:p>
        </w:tc>
        <w:tc>
          <w:tcPr>
            <w:tcW w:w="153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 of Variance</w:t>
            </w:r>
          </w:p>
        </w:tc>
        <w:tc>
          <w:tcPr>
            <w:tcW w:w="144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Cumulative %</w:t>
            </w:r>
          </w:p>
        </w:tc>
        <w:tc>
          <w:tcPr>
            <w:tcW w:w="135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Total</w:t>
            </w:r>
          </w:p>
        </w:tc>
        <w:tc>
          <w:tcPr>
            <w:tcW w:w="126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 of Variance</w:t>
            </w:r>
          </w:p>
        </w:tc>
        <w:tc>
          <w:tcPr>
            <w:tcW w:w="1440" w:type="dxa"/>
            <w:tcBorders>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Cumulative %</w:t>
            </w:r>
          </w:p>
        </w:tc>
      </w:tr>
      <w:tr w:rsidR="00F632F8" w:rsidRPr="00133B7D" w:rsidTr="005B7647">
        <w:trPr>
          <w:cantSplit/>
        </w:trPr>
        <w:tc>
          <w:tcPr>
            <w:tcW w:w="1170" w:type="dxa"/>
            <w:tcBorders>
              <w:top w:val="single" w:sz="16" w:space="0" w:color="000000"/>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w:t>
            </w:r>
          </w:p>
        </w:tc>
        <w:tc>
          <w:tcPr>
            <w:tcW w:w="1080" w:type="dxa"/>
            <w:tcBorders>
              <w:top w:val="single" w:sz="16" w:space="0" w:color="000000"/>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12.451</w:t>
            </w:r>
          </w:p>
        </w:tc>
        <w:tc>
          <w:tcPr>
            <w:tcW w:w="117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47.889</w:t>
            </w:r>
          </w:p>
        </w:tc>
        <w:tc>
          <w:tcPr>
            <w:tcW w:w="162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47.889</w:t>
            </w:r>
          </w:p>
        </w:tc>
        <w:tc>
          <w:tcPr>
            <w:tcW w:w="117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12.451</w:t>
            </w:r>
          </w:p>
        </w:tc>
        <w:tc>
          <w:tcPr>
            <w:tcW w:w="153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47.889</w:t>
            </w:r>
          </w:p>
        </w:tc>
        <w:tc>
          <w:tcPr>
            <w:tcW w:w="144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47.889</w:t>
            </w:r>
          </w:p>
        </w:tc>
        <w:tc>
          <w:tcPr>
            <w:tcW w:w="135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12.354</w:t>
            </w:r>
          </w:p>
        </w:tc>
        <w:tc>
          <w:tcPr>
            <w:tcW w:w="126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47.515</w:t>
            </w:r>
          </w:p>
        </w:tc>
        <w:tc>
          <w:tcPr>
            <w:tcW w:w="1440" w:type="dxa"/>
            <w:tcBorders>
              <w:top w:val="single" w:sz="16" w:space="0" w:color="000000"/>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47.515</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1.902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7.316</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55.205</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1.902</w:t>
            </w: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7.316</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55.205</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1.671</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6.427</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53.942</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3</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1.290</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4.962</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60.167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1.290</w:t>
            </w: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4.962</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60.167</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1.380</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5.306</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59.248</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1.148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4.415</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64.581</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1.148</w:t>
            </w: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4.415</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64.581</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1.338</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5.145</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64.393</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5</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1.066</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4.100</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68.682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1.066</w:t>
            </w: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4.100</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68.682</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1.115</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4.289</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68.682</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6</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.897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3.450</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72.132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7</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.734</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2.823</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74.956</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8</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.687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2.642</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77.598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9</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.656</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2.522</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80.120</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10</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.612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2.355</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82.475</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11</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.520</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2.001</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84.476</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12</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.511</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1.966</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86.442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13</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.495</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1.902</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88.344</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14</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.410</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1.578</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89.922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15</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.388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1.493</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91.415</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16</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.373</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1.433</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92.848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17</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.321</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1.235</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94.083</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18</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.299</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1.150</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95.234</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19</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.225</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.867</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96.101</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20</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.202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.778</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96.878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21</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.178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.684</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97.562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22</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.168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.647</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98.209</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23</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.142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.548</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98.757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24</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.129</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.496</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99.253</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25</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.410</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99.663</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single" w:sz="16" w:space="0" w:color="000000"/>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26</w:t>
            </w:r>
          </w:p>
        </w:tc>
        <w:tc>
          <w:tcPr>
            <w:tcW w:w="1080" w:type="dxa"/>
            <w:tcBorders>
              <w:top w:val="nil"/>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.088</w:t>
            </w:r>
          </w:p>
        </w:tc>
        <w:tc>
          <w:tcPr>
            <w:tcW w:w="117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.337</w:t>
            </w:r>
          </w:p>
        </w:tc>
        <w:tc>
          <w:tcPr>
            <w:tcW w:w="162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100.000</w:t>
            </w:r>
          </w:p>
        </w:tc>
        <w:tc>
          <w:tcPr>
            <w:tcW w:w="117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53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3230" w:type="dxa"/>
            <w:gridSpan w:val="10"/>
            <w:tcBorders>
              <w:top w:val="nil"/>
              <w:left w:val="nil"/>
              <w:bottom w:val="nil"/>
              <w:right w:val="nil"/>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Extraction Method: Principal Component Analysis.</w:t>
            </w:r>
          </w:p>
        </w:tc>
      </w:tr>
    </w:tbl>
    <w:p w:rsidR="00F632F8" w:rsidRPr="00133B7D" w:rsidRDefault="00F632F8" w:rsidP="00F632F8">
      <w:pPr>
        <w:autoSpaceDE w:val="0"/>
        <w:autoSpaceDN w:val="0"/>
        <w:adjustRightInd w:val="0"/>
        <w:rPr>
          <w:sz w:val="22"/>
          <w:szCs w:val="22"/>
        </w:rPr>
      </w:pPr>
    </w:p>
    <w:p w:rsidR="00F632F8" w:rsidRPr="00133B7D" w:rsidRDefault="00F632F8" w:rsidP="00F632F8">
      <w:pPr>
        <w:widowControl w:val="0"/>
        <w:autoSpaceDE w:val="0"/>
        <w:autoSpaceDN w:val="0"/>
        <w:adjustRightInd w:val="0"/>
        <w:spacing w:after="140" w:line="288" w:lineRule="auto"/>
        <w:rPr>
          <w:b/>
          <w:sz w:val="22"/>
          <w:szCs w:val="22"/>
        </w:rPr>
      </w:pPr>
    </w:p>
    <w:p w:rsidR="00F632F8" w:rsidRDefault="00F632F8" w:rsidP="00F632F8">
      <w:pPr>
        <w:sectPr w:rsidR="00F632F8" w:rsidSect="00133B7D">
          <w:pgSz w:w="16840" w:h="11900" w:orient="landscape"/>
          <w:pgMar w:top="1276" w:right="1170" w:bottom="992" w:left="1298" w:header="720" w:footer="720" w:gutter="0"/>
          <w:cols w:space="720"/>
          <w:noEndnote/>
        </w:sectPr>
      </w:pPr>
    </w:p>
    <w:tbl>
      <w:tblPr>
        <w:tblW w:w="67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8"/>
        <w:gridCol w:w="1172"/>
        <w:gridCol w:w="1172"/>
        <w:gridCol w:w="1172"/>
        <w:gridCol w:w="1172"/>
        <w:gridCol w:w="1172"/>
      </w:tblGrid>
      <w:tr w:rsidR="00F632F8" w:rsidRPr="00133B7D" w:rsidTr="005B7647">
        <w:trPr>
          <w:cantSplit/>
        </w:trPr>
        <w:tc>
          <w:tcPr>
            <w:tcW w:w="6718" w:type="dxa"/>
            <w:gridSpan w:val="6"/>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color w:val="000000"/>
                <w:sz w:val="22"/>
                <w:szCs w:val="22"/>
              </w:rPr>
            </w:pPr>
            <w:r w:rsidRPr="00133B7D">
              <w:rPr>
                <w:b/>
                <w:bCs/>
                <w:color w:val="000000"/>
                <w:sz w:val="22"/>
                <w:szCs w:val="22"/>
              </w:rPr>
              <w:lastRenderedPageBreak/>
              <w:t xml:space="preserve">Rotated Component </w:t>
            </w:r>
            <w:proofErr w:type="spellStart"/>
            <w:r w:rsidRPr="00133B7D">
              <w:rPr>
                <w:b/>
                <w:bCs/>
                <w:color w:val="000000"/>
                <w:sz w:val="22"/>
                <w:szCs w:val="22"/>
              </w:rPr>
              <w:t>Matrix</w:t>
            </w:r>
            <w:r w:rsidRPr="00133B7D">
              <w:rPr>
                <w:b/>
                <w:bCs/>
                <w:color w:val="000000"/>
                <w:sz w:val="22"/>
                <w:szCs w:val="22"/>
                <w:vertAlign w:val="superscript"/>
              </w:rPr>
              <w:t>a</w:t>
            </w:r>
            <w:proofErr w:type="spellEnd"/>
          </w:p>
        </w:tc>
      </w:tr>
      <w:tr w:rsidR="00F632F8" w:rsidRPr="00133B7D" w:rsidTr="005B7647">
        <w:trPr>
          <w:cantSplit/>
        </w:trPr>
        <w:tc>
          <w:tcPr>
            <w:tcW w:w="858" w:type="dxa"/>
            <w:vMerge w:val="restart"/>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rPr>
                <w:sz w:val="22"/>
                <w:szCs w:val="22"/>
              </w:rPr>
            </w:pPr>
          </w:p>
        </w:tc>
        <w:tc>
          <w:tcPr>
            <w:tcW w:w="5860" w:type="dxa"/>
            <w:gridSpan w:val="5"/>
            <w:tcBorders>
              <w:top w:val="single" w:sz="16" w:space="0" w:color="000000"/>
              <w:left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Component</w:t>
            </w:r>
          </w:p>
        </w:tc>
      </w:tr>
      <w:tr w:rsidR="00F632F8" w:rsidRPr="00133B7D" w:rsidTr="005B7647">
        <w:trPr>
          <w:cantSplit/>
        </w:trPr>
        <w:tc>
          <w:tcPr>
            <w:tcW w:w="858" w:type="dxa"/>
            <w:vMerge/>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rPr>
                <w:color w:val="000000"/>
                <w:sz w:val="22"/>
                <w:szCs w:val="22"/>
              </w:rPr>
            </w:pPr>
          </w:p>
        </w:tc>
        <w:tc>
          <w:tcPr>
            <w:tcW w:w="1172" w:type="dxa"/>
            <w:tcBorders>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1</w:t>
            </w:r>
          </w:p>
        </w:tc>
        <w:tc>
          <w:tcPr>
            <w:tcW w:w="1172"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2</w:t>
            </w:r>
          </w:p>
        </w:tc>
        <w:tc>
          <w:tcPr>
            <w:tcW w:w="1172"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3</w:t>
            </w:r>
          </w:p>
        </w:tc>
        <w:tc>
          <w:tcPr>
            <w:tcW w:w="1172"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4</w:t>
            </w:r>
          </w:p>
        </w:tc>
        <w:tc>
          <w:tcPr>
            <w:tcW w:w="1172" w:type="dxa"/>
            <w:tcBorders>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color w:val="000000"/>
                <w:sz w:val="22"/>
                <w:szCs w:val="22"/>
              </w:rPr>
            </w:pPr>
            <w:r w:rsidRPr="00133B7D">
              <w:rPr>
                <w:color w:val="000000"/>
                <w:sz w:val="22"/>
                <w:szCs w:val="22"/>
              </w:rPr>
              <w:t>5</w:t>
            </w:r>
          </w:p>
        </w:tc>
      </w:tr>
      <w:tr w:rsidR="00F632F8" w:rsidRPr="00133B7D" w:rsidTr="005B7647">
        <w:trPr>
          <w:cantSplit/>
        </w:trPr>
        <w:tc>
          <w:tcPr>
            <w:tcW w:w="858" w:type="dxa"/>
            <w:tcBorders>
              <w:top w:val="single" w:sz="16" w:space="0" w:color="000000"/>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w:t>
            </w:r>
          </w:p>
        </w:tc>
        <w:tc>
          <w:tcPr>
            <w:tcW w:w="1172" w:type="dxa"/>
            <w:tcBorders>
              <w:top w:val="single" w:sz="16" w:space="0" w:color="000000"/>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.935</w:t>
            </w:r>
          </w:p>
        </w:tc>
        <w:tc>
          <w:tcPr>
            <w:tcW w:w="1172"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-.099</w:t>
            </w:r>
          </w:p>
        </w:tc>
        <w:tc>
          <w:tcPr>
            <w:tcW w:w="1172"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.088</w:t>
            </w:r>
          </w:p>
        </w:tc>
        <w:tc>
          <w:tcPr>
            <w:tcW w:w="1172"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-.006</w:t>
            </w:r>
          </w:p>
        </w:tc>
        <w:tc>
          <w:tcPr>
            <w:tcW w:w="1172" w:type="dxa"/>
            <w:tcBorders>
              <w:top w:val="single" w:sz="16" w:space="0" w:color="000000"/>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.005</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4Q21</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.927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-.039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.084</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.006</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-.036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4Q11</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.908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-.014</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-.011</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4Q3</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.896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.050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-.026</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.029</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4Q8</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.871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.050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-.018</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.078</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4Q6</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.860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-.049</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.015</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4Q7</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.844</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.166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-.090</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4Q17</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.843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.050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-.055</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4Q16</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.829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-.012</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-.023</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.823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-.002</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.047</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.010</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4Q4</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.820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.078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-.009</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.102</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4Q26</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.816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.235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-.090</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.024</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4Q5</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.776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-.142</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.067</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.074</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4Q22</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.725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.133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.128</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.103</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4Q15</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.719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-.281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.101</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4Q12</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.677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.085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.093</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.113</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4Q19</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.667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-.228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.210</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-.017</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4Q14</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.587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.136</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-.579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.157</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.096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4Q24</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.369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.637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.057</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-.029</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4Q23</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.592</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-.082</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.113</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-.190</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4Q10</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-.333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.589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-.151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.173</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.137</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4Q25</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.248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.525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.349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-.129</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.288</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4Q13</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.213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FF0000"/>
                <w:sz w:val="22"/>
                <w:szCs w:val="22"/>
              </w:rPr>
              <w:t>.741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.267</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.043</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4Q20</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.050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.844</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.068</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4Q18</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.255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.293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.257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color w:val="FF0000"/>
                <w:sz w:val="22"/>
                <w:szCs w:val="22"/>
              </w:rPr>
            </w:pPr>
            <w:r w:rsidRPr="00133B7D">
              <w:rPr>
                <w:color w:val="FF0000"/>
                <w:sz w:val="22"/>
                <w:szCs w:val="22"/>
              </w:rPr>
              <w:t>.597</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-.116</w:t>
            </w:r>
          </w:p>
        </w:tc>
      </w:tr>
      <w:tr w:rsidR="00F632F8" w:rsidRPr="00133B7D" w:rsidTr="005B7647">
        <w:trPr>
          <w:cantSplit/>
        </w:trPr>
        <w:tc>
          <w:tcPr>
            <w:tcW w:w="858" w:type="dxa"/>
            <w:tcBorders>
              <w:top w:val="nil"/>
              <w:left w:val="single" w:sz="16" w:space="0" w:color="000000"/>
              <w:bottom w:val="single" w:sz="4" w:space="0" w:color="auto"/>
              <w:right w:val="single" w:sz="16" w:space="0" w:color="000000"/>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4Q9</w:t>
            </w:r>
          </w:p>
        </w:tc>
        <w:tc>
          <w:tcPr>
            <w:tcW w:w="1172" w:type="dxa"/>
            <w:tcBorders>
              <w:top w:val="nil"/>
              <w:left w:val="single" w:sz="16" w:space="0" w:color="000000"/>
              <w:bottom w:val="single" w:sz="4" w:space="0" w:color="auto"/>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.068</w:t>
            </w:r>
          </w:p>
        </w:tc>
        <w:tc>
          <w:tcPr>
            <w:tcW w:w="1172" w:type="dxa"/>
            <w:tcBorders>
              <w:top w:val="nil"/>
              <w:bottom w:val="single" w:sz="4" w:space="0" w:color="auto"/>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-.028</w:t>
            </w:r>
          </w:p>
        </w:tc>
        <w:tc>
          <w:tcPr>
            <w:tcW w:w="1172" w:type="dxa"/>
            <w:tcBorders>
              <w:top w:val="nil"/>
              <w:bottom w:val="single" w:sz="4" w:space="0" w:color="auto"/>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.005</w:t>
            </w:r>
          </w:p>
        </w:tc>
        <w:tc>
          <w:tcPr>
            <w:tcW w:w="1172" w:type="dxa"/>
            <w:tcBorders>
              <w:top w:val="nil"/>
              <w:bottom w:val="single" w:sz="4" w:space="0" w:color="auto"/>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000000"/>
                <w:sz w:val="22"/>
                <w:szCs w:val="22"/>
              </w:rPr>
              <w:t>.017</w:t>
            </w:r>
          </w:p>
        </w:tc>
        <w:tc>
          <w:tcPr>
            <w:tcW w:w="1172" w:type="dxa"/>
            <w:tcBorders>
              <w:top w:val="nil"/>
              <w:bottom w:val="single" w:sz="4" w:space="0" w:color="auto"/>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color w:val="000000"/>
                <w:sz w:val="22"/>
                <w:szCs w:val="22"/>
              </w:rPr>
            </w:pPr>
            <w:r w:rsidRPr="00133B7D">
              <w:rPr>
                <w:color w:val="FF0000"/>
                <w:sz w:val="22"/>
                <w:szCs w:val="22"/>
              </w:rPr>
              <w:t>.926</w:t>
            </w:r>
          </w:p>
        </w:tc>
      </w:tr>
      <w:tr w:rsidR="00F632F8" w:rsidRPr="00133B7D" w:rsidTr="005B7647">
        <w:trPr>
          <w:cantSplit/>
        </w:trPr>
        <w:tc>
          <w:tcPr>
            <w:tcW w:w="6718" w:type="dxa"/>
            <w:gridSpan w:val="6"/>
            <w:tcBorders>
              <w:top w:val="single" w:sz="4" w:space="0" w:color="auto"/>
              <w:left w:val="nil"/>
              <w:bottom w:val="nil"/>
              <w:right w:val="nil"/>
            </w:tcBorders>
            <w:shd w:val="clear" w:color="auto" w:fill="FFFFFF"/>
          </w:tcPr>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 xml:space="preserve">Extraction Method: Principal Component Analysis; Rotation Method: </w:t>
            </w:r>
            <w:proofErr w:type="spellStart"/>
            <w:r w:rsidRPr="00133B7D">
              <w:rPr>
                <w:color w:val="000000"/>
                <w:sz w:val="22"/>
                <w:szCs w:val="22"/>
              </w:rPr>
              <w:t>Varimax</w:t>
            </w:r>
            <w:proofErr w:type="spellEnd"/>
            <w:r w:rsidRPr="00133B7D">
              <w:rPr>
                <w:color w:val="000000"/>
                <w:sz w:val="22"/>
                <w:szCs w:val="22"/>
              </w:rPr>
              <w:t xml:space="preserve"> with Kaiser Normalization; </w:t>
            </w:r>
          </w:p>
          <w:p w:rsidR="00F632F8" w:rsidRPr="00133B7D" w:rsidRDefault="00F632F8" w:rsidP="005B7647">
            <w:pPr>
              <w:autoSpaceDE w:val="0"/>
              <w:autoSpaceDN w:val="0"/>
              <w:adjustRightInd w:val="0"/>
              <w:ind w:left="60" w:right="60"/>
              <w:rPr>
                <w:color w:val="000000"/>
                <w:sz w:val="22"/>
                <w:szCs w:val="22"/>
              </w:rPr>
            </w:pPr>
            <w:r w:rsidRPr="00133B7D">
              <w:rPr>
                <w:color w:val="000000"/>
                <w:sz w:val="22"/>
                <w:szCs w:val="22"/>
              </w:rPr>
              <w:t>a. Rotation converged in 6 iterations.</w:t>
            </w:r>
          </w:p>
        </w:tc>
      </w:tr>
      <w:tr w:rsidR="00F632F8" w:rsidRPr="00133B7D" w:rsidTr="005B7647">
        <w:trPr>
          <w:cantSplit/>
        </w:trPr>
        <w:tc>
          <w:tcPr>
            <w:tcW w:w="6718" w:type="dxa"/>
            <w:gridSpan w:val="6"/>
            <w:tcBorders>
              <w:top w:val="nil"/>
              <w:left w:val="nil"/>
              <w:bottom w:val="nil"/>
              <w:right w:val="nil"/>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p>
        </w:tc>
      </w:tr>
    </w:tbl>
    <w:p w:rsidR="00F632F8" w:rsidRPr="00133B7D" w:rsidRDefault="00F632F8" w:rsidP="00F632F8">
      <w:pPr>
        <w:autoSpaceDE w:val="0"/>
        <w:autoSpaceDN w:val="0"/>
        <w:adjustRightInd w:val="0"/>
        <w:rPr>
          <w:i/>
          <w:sz w:val="22"/>
          <w:szCs w:val="22"/>
        </w:rPr>
      </w:pPr>
      <w:r w:rsidRPr="00133B7D">
        <w:rPr>
          <w:i/>
          <w:sz w:val="22"/>
          <w:szCs w:val="22"/>
        </w:rPr>
        <w:t>The exploratory factor analysis indicated that the 26 items that were used to measure Perception categorized into five latent factors for perception and knowledge on antimicrobials. It can be concluded that training has the most influence on the perceptions of and antimicrobial use by future antimicrobial prescribers in animal health compared with any other factor and effort should be intensified to deliver a carefully packaged training targeted at students that takes consideration of the local legislations and other factors into its design.</w:t>
      </w:r>
    </w:p>
    <w:p w:rsidR="00F632F8" w:rsidRPr="00133B7D" w:rsidRDefault="00F632F8" w:rsidP="00F632F8">
      <w:pPr>
        <w:rPr>
          <w:sz w:val="22"/>
          <w:szCs w:val="22"/>
        </w:rPr>
      </w:pPr>
    </w:p>
    <w:p w:rsidR="00F632F8" w:rsidRDefault="00F632F8" w:rsidP="00F632F8">
      <w:pPr>
        <w:sectPr w:rsidR="00F632F8" w:rsidSect="00900A98">
          <w:pgSz w:w="11900" w:h="16840"/>
          <w:pgMar w:top="1170" w:right="992" w:bottom="1298" w:left="1276" w:header="720" w:footer="720" w:gutter="0"/>
          <w:cols w:space="720"/>
          <w:noEndnote/>
        </w:sectPr>
      </w:pPr>
    </w:p>
    <w:p w:rsidR="00F632F8" w:rsidRPr="00133B7D" w:rsidRDefault="00F632F8" w:rsidP="00F632F8">
      <w:pPr>
        <w:autoSpaceDE w:val="0"/>
        <w:autoSpaceDN w:val="0"/>
        <w:adjustRightInd w:val="0"/>
        <w:rPr>
          <w:b/>
          <w:bCs/>
          <w:color w:val="000000"/>
          <w:sz w:val="22"/>
          <w:szCs w:val="22"/>
        </w:rPr>
      </w:pPr>
      <w:r w:rsidRPr="00133B7D">
        <w:rPr>
          <w:b/>
          <w:sz w:val="22"/>
          <w:szCs w:val="22"/>
          <w:lang w:val="en-ZA" w:eastAsia="en-US"/>
        </w:rPr>
        <w:lastRenderedPageBreak/>
        <w:t>Appendix 1b.</w:t>
      </w:r>
      <w:r w:rsidRPr="00133B7D">
        <w:rPr>
          <w:b/>
          <w:bCs/>
          <w:color w:val="000000"/>
          <w:sz w:val="22"/>
          <w:szCs w:val="22"/>
        </w:rPr>
        <w:t xml:space="preserve"> Factor extraction using principal component analysis (PCA) method and converged using </w:t>
      </w:r>
      <w:proofErr w:type="spellStart"/>
      <w:r w:rsidRPr="00133B7D">
        <w:rPr>
          <w:b/>
          <w:bCs/>
          <w:color w:val="000000"/>
          <w:sz w:val="22"/>
          <w:szCs w:val="22"/>
        </w:rPr>
        <w:t>Varimax</w:t>
      </w:r>
      <w:proofErr w:type="spellEnd"/>
      <w:r w:rsidRPr="00133B7D">
        <w:rPr>
          <w:b/>
          <w:bCs/>
          <w:color w:val="000000"/>
          <w:sz w:val="22"/>
          <w:szCs w:val="22"/>
        </w:rPr>
        <w:t xml:space="preserve"> Rotation Method with Kaiser Normalization (VRM-KN) for the 10-item questions on students’ depth of knowledge on antimicrobials.</w:t>
      </w:r>
    </w:p>
    <w:p w:rsidR="00F632F8" w:rsidRPr="00133B7D" w:rsidRDefault="00F632F8" w:rsidP="00F632F8">
      <w:pPr>
        <w:autoSpaceDE w:val="0"/>
        <w:autoSpaceDN w:val="0"/>
        <w:adjustRightInd w:val="0"/>
        <w:rPr>
          <w:b/>
          <w:bCs/>
          <w:color w:val="000000"/>
          <w:sz w:val="22"/>
          <w:szCs w:val="22"/>
        </w:rPr>
      </w:pPr>
      <w:r w:rsidRPr="00133B7D">
        <w:rPr>
          <w:b/>
          <w:bCs/>
          <w:color w:val="000000"/>
          <w:sz w:val="22"/>
          <w:szCs w:val="22"/>
        </w:rPr>
        <w:t xml:space="preserve"> </w:t>
      </w:r>
    </w:p>
    <w:tbl>
      <w:tblPr>
        <w:tblW w:w="9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6"/>
        <w:gridCol w:w="856"/>
        <w:gridCol w:w="823"/>
        <w:gridCol w:w="1860"/>
        <w:gridCol w:w="1500"/>
        <w:gridCol w:w="768"/>
        <w:gridCol w:w="912"/>
        <w:gridCol w:w="1680"/>
      </w:tblGrid>
      <w:tr w:rsidR="00F632F8" w:rsidRPr="00133B7D" w:rsidTr="005B7647">
        <w:trPr>
          <w:gridAfter w:val="2"/>
          <w:wAfter w:w="2592" w:type="dxa"/>
          <w:cantSplit/>
        </w:trPr>
        <w:tc>
          <w:tcPr>
            <w:tcW w:w="6663" w:type="dxa"/>
            <w:gridSpan w:val="6"/>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b/>
                <w:bCs/>
                <w:color w:val="000000"/>
                <w:sz w:val="22"/>
                <w:szCs w:val="22"/>
              </w:rPr>
              <w:t>Reliability Statistics</w:t>
            </w:r>
          </w:p>
        </w:tc>
      </w:tr>
      <w:tr w:rsidR="00F632F8" w:rsidRPr="00133B7D" w:rsidTr="005B7647">
        <w:trPr>
          <w:gridAfter w:val="2"/>
          <w:wAfter w:w="2592" w:type="dxa"/>
          <w:cantSplit/>
        </w:trPr>
        <w:tc>
          <w:tcPr>
            <w:tcW w:w="1712" w:type="dxa"/>
            <w:gridSpan w:val="2"/>
            <w:tcBorders>
              <w:top w:val="single" w:sz="16" w:space="0" w:color="000000"/>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Cronbach's Alpha</w:t>
            </w:r>
          </w:p>
        </w:tc>
        <w:tc>
          <w:tcPr>
            <w:tcW w:w="2683"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Cronbach's Alpha Based on Standardized Items</w:t>
            </w:r>
          </w:p>
        </w:tc>
        <w:tc>
          <w:tcPr>
            <w:tcW w:w="2268" w:type="dxa"/>
            <w:gridSpan w:val="2"/>
            <w:tcBorders>
              <w:top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N of Items</w:t>
            </w:r>
          </w:p>
        </w:tc>
      </w:tr>
      <w:tr w:rsidR="00F632F8" w:rsidRPr="00133B7D" w:rsidTr="005B7647">
        <w:trPr>
          <w:gridAfter w:val="2"/>
          <w:wAfter w:w="2592" w:type="dxa"/>
          <w:cantSplit/>
        </w:trPr>
        <w:tc>
          <w:tcPr>
            <w:tcW w:w="1712" w:type="dxa"/>
            <w:gridSpan w:val="2"/>
            <w:tcBorders>
              <w:top w:val="single" w:sz="16" w:space="0" w:color="000000"/>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FF0000"/>
                <w:sz w:val="22"/>
                <w:szCs w:val="22"/>
              </w:rPr>
              <w:t>.674</w:t>
            </w:r>
          </w:p>
        </w:tc>
        <w:tc>
          <w:tcPr>
            <w:tcW w:w="2683" w:type="dxa"/>
            <w:gridSpan w:val="2"/>
            <w:tcBorders>
              <w:top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.705</w:t>
            </w:r>
          </w:p>
        </w:tc>
        <w:tc>
          <w:tcPr>
            <w:tcW w:w="2268" w:type="dxa"/>
            <w:gridSpan w:val="2"/>
            <w:tcBorders>
              <w:top w:val="single" w:sz="16" w:space="0" w:color="000000"/>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w:t>
            </w:r>
          </w:p>
        </w:tc>
      </w:tr>
      <w:tr w:rsidR="00F632F8" w:rsidRPr="00133B7D" w:rsidTr="005B7647">
        <w:trPr>
          <w:cantSplit/>
        </w:trPr>
        <w:tc>
          <w:tcPr>
            <w:tcW w:w="9255" w:type="dxa"/>
            <w:gridSpan w:val="8"/>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rFonts w:ascii="Arial" w:hAnsi="Arial" w:cs="Arial"/>
                <w:b/>
                <w:bCs/>
                <w:color w:val="000000"/>
                <w:sz w:val="22"/>
                <w:szCs w:val="22"/>
              </w:rPr>
            </w:pPr>
          </w:p>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b/>
                <w:bCs/>
                <w:color w:val="000000"/>
                <w:sz w:val="22"/>
                <w:szCs w:val="22"/>
              </w:rPr>
              <w:t>Item-Total Statistics</w:t>
            </w:r>
          </w:p>
        </w:tc>
      </w:tr>
      <w:tr w:rsidR="00F632F8" w:rsidRPr="00133B7D" w:rsidTr="005B7647">
        <w:trPr>
          <w:cantSplit/>
        </w:trPr>
        <w:tc>
          <w:tcPr>
            <w:tcW w:w="8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rPr>
                <w:sz w:val="22"/>
                <w:szCs w:val="22"/>
              </w:rPr>
            </w:pPr>
          </w:p>
        </w:tc>
        <w:tc>
          <w:tcPr>
            <w:tcW w:w="1679" w:type="dxa"/>
            <w:gridSpan w:val="2"/>
            <w:tcBorders>
              <w:top w:val="single" w:sz="16" w:space="0" w:color="000000"/>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Scale Mean if Item Deleted</w:t>
            </w:r>
          </w:p>
        </w:tc>
        <w:tc>
          <w:tcPr>
            <w:tcW w:w="1860" w:type="dxa"/>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Scale Variance if Item Deleted</w:t>
            </w:r>
          </w:p>
        </w:tc>
        <w:tc>
          <w:tcPr>
            <w:tcW w:w="1500" w:type="dxa"/>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Corrected Item-Total Correlation</w:t>
            </w:r>
          </w:p>
        </w:tc>
        <w:tc>
          <w:tcPr>
            <w:tcW w:w="1680" w:type="dxa"/>
            <w:gridSpan w:val="2"/>
            <w:tcBorders>
              <w:top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Squared Multiple Correlation</w:t>
            </w:r>
          </w:p>
        </w:tc>
        <w:tc>
          <w:tcPr>
            <w:tcW w:w="1680" w:type="dxa"/>
            <w:tcBorders>
              <w:top w:val="single" w:sz="16" w:space="0" w:color="000000"/>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Cronbach's Alpha if Item Deleted</w:t>
            </w:r>
          </w:p>
        </w:tc>
      </w:tr>
      <w:tr w:rsidR="00F632F8" w:rsidRPr="00133B7D" w:rsidTr="005B7647">
        <w:trPr>
          <w:cantSplit/>
        </w:trPr>
        <w:tc>
          <w:tcPr>
            <w:tcW w:w="856" w:type="dxa"/>
            <w:tcBorders>
              <w:top w:val="single" w:sz="16" w:space="0" w:color="000000"/>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5Q1</w:t>
            </w:r>
          </w:p>
        </w:tc>
        <w:tc>
          <w:tcPr>
            <w:tcW w:w="1679" w:type="dxa"/>
            <w:gridSpan w:val="2"/>
            <w:tcBorders>
              <w:top w:val="single" w:sz="16" w:space="0" w:color="000000"/>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14.797</w:t>
            </w:r>
          </w:p>
        </w:tc>
        <w:tc>
          <w:tcPr>
            <w:tcW w:w="186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22.588</w:t>
            </w:r>
          </w:p>
        </w:tc>
        <w:tc>
          <w:tcPr>
            <w:tcW w:w="150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.456</w:t>
            </w:r>
          </w:p>
        </w:tc>
        <w:tc>
          <w:tcPr>
            <w:tcW w:w="1680" w:type="dxa"/>
            <w:gridSpan w:val="2"/>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.307</w:t>
            </w:r>
          </w:p>
        </w:tc>
        <w:tc>
          <w:tcPr>
            <w:tcW w:w="1680" w:type="dxa"/>
            <w:tcBorders>
              <w:top w:val="single" w:sz="16" w:space="0" w:color="000000"/>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.635</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5Q2</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14.605</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23.259</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.269</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.153</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.662</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5Q3</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14.894</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22.663</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.241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.206</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.671</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5Q4</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14.936</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23.009</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.336</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.202</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.651</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5Q5</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14.614</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23.967</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.158</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.151</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.683</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5Q6</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14.801</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22.676</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.361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.165</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.647</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5Q7</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15.100</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22.729</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.556</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.395</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.628</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5Q8</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14.785</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20.337</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.294</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.173</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.672</w:t>
            </w:r>
          </w:p>
        </w:tc>
      </w:tr>
      <w:tr w:rsidR="00F632F8" w:rsidRPr="00133B7D" w:rsidTr="005B7647">
        <w:trPr>
          <w:cantSplit/>
        </w:trPr>
        <w:tc>
          <w:tcPr>
            <w:tcW w:w="856"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5Q9</w:t>
            </w:r>
          </w:p>
        </w:tc>
        <w:tc>
          <w:tcPr>
            <w:tcW w:w="1679" w:type="dxa"/>
            <w:gridSpan w:val="2"/>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14.768</w:t>
            </w:r>
          </w:p>
        </w:tc>
        <w:tc>
          <w:tcPr>
            <w:tcW w:w="18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20.669</w:t>
            </w:r>
          </w:p>
        </w:tc>
        <w:tc>
          <w:tcPr>
            <w:tcW w:w="150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.481</w:t>
            </w:r>
          </w:p>
        </w:tc>
        <w:tc>
          <w:tcPr>
            <w:tcW w:w="1680" w:type="dxa"/>
            <w:gridSpan w:val="2"/>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.384</w:t>
            </w:r>
          </w:p>
        </w:tc>
        <w:tc>
          <w:tcPr>
            <w:tcW w:w="168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.620</w:t>
            </w:r>
          </w:p>
        </w:tc>
      </w:tr>
      <w:tr w:rsidR="00F632F8" w:rsidRPr="00133B7D" w:rsidTr="005B7647">
        <w:trPr>
          <w:cantSplit/>
        </w:trPr>
        <w:tc>
          <w:tcPr>
            <w:tcW w:w="856" w:type="dxa"/>
            <w:tcBorders>
              <w:top w:val="nil"/>
              <w:left w:val="single" w:sz="16" w:space="0" w:color="000000"/>
              <w:bottom w:val="single" w:sz="16" w:space="0" w:color="000000"/>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5Q10</w:t>
            </w:r>
          </w:p>
        </w:tc>
        <w:tc>
          <w:tcPr>
            <w:tcW w:w="1679" w:type="dxa"/>
            <w:gridSpan w:val="2"/>
            <w:tcBorders>
              <w:top w:val="nil"/>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14.695</w:t>
            </w:r>
          </w:p>
        </w:tc>
        <w:tc>
          <w:tcPr>
            <w:tcW w:w="186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21.219</w:t>
            </w:r>
          </w:p>
        </w:tc>
        <w:tc>
          <w:tcPr>
            <w:tcW w:w="150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.414</w:t>
            </w:r>
          </w:p>
        </w:tc>
        <w:tc>
          <w:tcPr>
            <w:tcW w:w="1680" w:type="dxa"/>
            <w:gridSpan w:val="2"/>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.243</w:t>
            </w:r>
          </w:p>
        </w:tc>
        <w:tc>
          <w:tcPr>
            <w:tcW w:w="1680" w:type="dxa"/>
            <w:tcBorders>
              <w:top w:val="nil"/>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.634</w:t>
            </w:r>
          </w:p>
        </w:tc>
      </w:tr>
    </w:tbl>
    <w:p w:rsidR="00F632F8" w:rsidRDefault="00F632F8" w:rsidP="00F632F8">
      <w:pPr>
        <w:autoSpaceDE w:val="0"/>
        <w:autoSpaceDN w:val="0"/>
        <w:adjustRightInd w:val="0"/>
        <w:rPr>
          <w:rFonts w:ascii="Arial" w:hAnsi="Arial" w:cs="Arial"/>
          <w:b/>
          <w:bCs/>
          <w:color w:val="000000"/>
          <w:sz w:val="22"/>
          <w:szCs w:val="22"/>
        </w:rPr>
        <w:sectPr w:rsidR="00F632F8" w:rsidSect="00133B7D">
          <w:pgSz w:w="11900" w:h="16840"/>
          <w:pgMar w:top="1440" w:right="1440" w:bottom="1440" w:left="1440" w:header="720" w:footer="720" w:gutter="0"/>
          <w:cols w:space="708"/>
          <w:docGrid w:linePitch="360"/>
        </w:sectPr>
      </w:pPr>
    </w:p>
    <w:p w:rsidR="00F632F8" w:rsidRPr="00133B7D" w:rsidRDefault="00F632F8" w:rsidP="00F632F8">
      <w:pPr>
        <w:autoSpaceDE w:val="0"/>
        <w:autoSpaceDN w:val="0"/>
        <w:adjustRightInd w:val="0"/>
        <w:rPr>
          <w:rFonts w:ascii="Arial" w:hAnsi="Arial" w:cs="Arial"/>
          <w:b/>
          <w:bCs/>
          <w:color w:val="000000"/>
          <w:sz w:val="22"/>
          <w:szCs w:val="22"/>
        </w:rPr>
      </w:pPr>
      <w:r w:rsidRPr="00133B7D">
        <w:rPr>
          <w:rFonts w:ascii="Arial" w:hAnsi="Arial" w:cs="Arial"/>
          <w:b/>
          <w:bCs/>
          <w:color w:val="000000"/>
          <w:sz w:val="22"/>
          <w:szCs w:val="22"/>
        </w:rPr>
        <w:lastRenderedPageBreak/>
        <w:t>Factor Analysis</w:t>
      </w:r>
    </w:p>
    <w:tbl>
      <w:tblPr>
        <w:tblW w:w="13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70"/>
        <w:gridCol w:w="1080"/>
        <w:gridCol w:w="1170"/>
        <w:gridCol w:w="1620"/>
        <w:gridCol w:w="1260"/>
        <w:gridCol w:w="1440"/>
        <w:gridCol w:w="1440"/>
        <w:gridCol w:w="1350"/>
        <w:gridCol w:w="1260"/>
        <w:gridCol w:w="1440"/>
      </w:tblGrid>
      <w:tr w:rsidR="00F632F8" w:rsidRPr="00133B7D" w:rsidTr="005B7647">
        <w:trPr>
          <w:cantSplit/>
        </w:trPr>
        <w:tc>
          <w:tcPr>
            <w:tcW w:w="13230" w:type="dxa"/>
            <w:gridSpan w:val="10"/>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b/>
                <w:bCs/>
                <w:color w:val="000000"/>
                <w:sz w:val="22"/>
                <w:szCs w:val="22"/>
              </w:rPr>
              <w:t>Total Variance Explained</w:t>
            </w:r>
          </w:p>
        </w:tc>
      </w:tr>
      <w:tr w:rsidR="00F632F8" w:rsidRPr="00133B7D" w:rsidTr="005B7647">
        <w:trPr>
          <w:cantSplit/>
        </w:trPr>
        <w:tc>
          <w:tcPr>
            <w:tcW w:w="1170" w:type="dxa"/>
            <w:vMerge w:val="restart"/>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Component</w:t>
            </w:r>
          </w:p>
        </w:tc>
        <w:tc>
          <w:tcPr>
            <w:tcW w:w="3870" w:type="dxa"/>
            <w:gridSpan w:val="3"/>
            <w:tcBorders>
              <w:top w:val="single" w:sz="16" w:space="0" w:color="000000"/>
              <w:lef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Initial Eigenvalues</w:t>
            </w:r>
          </w:p>
        </w:tc>
        <w:tc>
          <w:tcPr>
            <w:tcW w:w="4140" w:type="dxa"/>
            <w:gridSpan w:val="3"/>
            <w:tcBorders>
              <w:top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Extraction Sums of Squared Loadings</w:t>
            </w:r>
          </w:p>
        </w:tc>
        <w:tc>
          <w:tcPr>
            <w:tcW w:w="4050" w:type="dxa"/>
            <w:gridSpan w:val="3"/>
            <w:tcBorders>
              <w:top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Rotation Sums of Squared Loadings</w:t>
            </w:r>
          </w:p>
        </w:tc>
      </w:tr>
      <w:tr w:rsidR="00F632F8" w:rsidRPr="00133B7D" w:rsidTr="005B7647">
        <w:trPr>
          <w:cantSplit/>
        </w:trPr>
        <w:tc>
          <w:tcPr>
            <w:tcW w:w="1170" w:type="dxa"/>
            <w:vMerge/>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rPr>
                <w:rFonts w:ascii="Arial" w:hAnsi="Arial" w:cs="Arial"/>
                <w:color w:val="000000"/>
                <w:sz w:val="22"/>
                <w:szCs w:val="22"/>
              </w:rPr>
            </w:pPr>
          </w:p>
        </w:tc>
        <w:tc>
          <w:tcPr>
            <w:tcW w:w="1080" w:type="dxa"/>
            <w:tcBorders>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Total</w:t>
            </w:r>
          </w:p>
        </w:tc>
        <w:tc>
          <w:tcPr>
            <w:tcW w:w="117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 of Variance</w:t>
            </w:r>
          </w:p>
        </w:tc>
        <w:tc>
          <w:tcPr>
            <w:tcW w:w="162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Cumulative %</w:t>
            </w:r>
          </w:p>
        </w:tc>
        <w:tc>
          <w:tcPr>
            <w:tcW w:w="126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Total</w:t>
            </w:r>
          </w:p>
        </w:tc>
        <w:tc>
          <w:tcPr>
            <w:tcW w:w="144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 of Variance</w:t>
            </w:r>
          </w:p>
        </w:tc>
        <w:tc>
          <w:tcPr>
            <w:tcW w:w="144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Cumulative %</w:t>
            </w:r>
          </w:p>
        </w:tc>
        <w:tc>
          <w:tcPr>
            <w:tcW w:w="135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Total</w:t>
            </w:r>
          </w:p>
        </w:tc>
        <w:tc>
          <w:tcPr>
            <w:tcW w:w="1260"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 of Variance</w:t>
            </w:r>
          </w:p>
        </w:tc>
        <w:tc>
          <w:tcPr>
            <w:tcW w:w="1440" w:type="dxa"/>
            <w:tcBorders>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Cumulative %</w:t>
            </w:r>
          </w:p>
        </w:tc>
      </w:tr>
      <w:tr w:rsidR="00F632F8" w:rsidRPr="00133B7D" w:rsidTr="005B7647">
        <w:trPr>
          <w:cantSplit/>
        </w:trPr>
        <w:tc>
          <w:tcPr>
            <w:tcW w:w="1170" w:type="dxa"/>
            <w:tcBorders>
              <w:top w:val="single" w:sz="16" w:space="0" w:color="000000"/>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1</w:t>
            </w:r>
          </w:p>
        </w:tc>
        <w:tc>
          <w:tcPr>
            <w:tcW w:w="1080" w:type="dxa"/>
            <w:tcBorders>
              <w:top w:val="single" w:sz="16" w:space="0" w:color="000000"/>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2.883</w:t>
            </w:r>
          </w:p>
        </w:tc>
        <w:tc>
          <w:tcPr>
            <w:tcW w:w="117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28.826</w:t>
            </w:r>
          </w:p>
        </w:tc>
        <w:tc>
          <w:tcPr>
            <w:tcW w:w="162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28.826</w:t>
            </w:r>
          </w:p>
        </w:tc>
        <w:tc>
          <w:tcPr>
            <w:tcW w:w="126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2.883</w:t>
            </w:r>
          </w:p>
        </w:tc>
        <w:tc>
          <w:tcPr>
            <w:tcW w:w="144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28.826</w:t>
            </w:r>
          </w:p>
        </w:tc>
        <w:tc>
          <w:tcPr>
            <w:tcW w:w="144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28.826</w:t>
            </w:r>
          </w:p>
        </w:tc>
        <w:tc>
          <w:tcPr>
            <w:tcW w:w="135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1.904</w:t>
            </w:r>
          </w:p>
        </w:tc>
        <w:tc>
          <w:tcPr>
            <w:tcW w:w="1260"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19.039</w:t>
            </w:r>
          </w:p>
        </w:tc>
        <w:tc>
          <w:tcPr>
            <w:tcW w:w="1440" w:type="dxa"/>
            <w:tcBorders>
              <w:top w:val="single" w:sz="16" w:space="0" w:color="000000"/>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19.039</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2</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1.257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12.574</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41.400</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1.257</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12.574</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41.400</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1.689</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16.890</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35.929</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3</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1.143</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11.431</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52.830</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1.143</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11.431</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52.830</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1.452</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14.523</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50.452</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4</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1.065</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10.651</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63.482</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1.065</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10.651</w:t>
            </w: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63.482</w:t>
            </w: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1.303</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13.030</w:t>
            </w: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63.482</w:t>
            </w: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.742</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7.422</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70.903</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6</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.728</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7.281</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78.184</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7</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.674</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6.744</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84.927</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8</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.627</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6.274</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91.202</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9</w:t>
            </w:r>
          </w:p>
        </w:tc>
        <w:tc>
          <w:tcPr>
            <w:tcW w:w="1080"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.469</w:t>
            </w:r>
          </w:p>
        </w:tc>
        <w:tc>
          <w:tcPr>
            <w:tcW w:w="117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4.694</w:t>
            </w:r>
          </w:p>
        </w:tc>
        <w:tc>
          <w:tcPr>
            <w:tcW w:w="1620"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95.896</w:t>
            </w: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nil"/>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170" w:type="dxa"/>
            <w:tcBorders>
              <w:top w:val="nil"/>
              <w:left w:val="single" w:sz="16" w:space="0" w:color="000000"/>
              <w:bottom w:val="single" w:sz="16" w:space="0" w:color="000000"/>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10</w:t>
            </w:r>
          </w:p>
        </w:tc>
        <w:tc>
          <w:tcPr>
            <w:tcW w:w="1080" w:type="dxa"/>
            <w:tcBorders>
              <w:top w:val="nil"/>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.410</w:t>
            </w:r>
          </w:p>
        </w:tc>
        <w:tc>
          <w:tcPr>
            <w:tcW w:w="117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4.104</w:t>
            </w:r>
          </w:p>
        </w:tc>
        <w:tc>
          <w:tcPr>
            <w:tcW w:w="162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100.000</w:t>
            </w:r>
          </w:p>
        </w:tc>
        <w:tc>
          <w:tcPr>
            <w:tcW w:w="126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35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260"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c>
          <w:tcPr>
            <w:tcW w:w="1440" w:type="dxa"/>
            <w:tcBorders>
              <w:top w:val="nil"/>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rPr>
                <w:sz w:val="22"/>
                <w:szCs w:val="22"/>
              </w:rPr>
            </w:pPr>
          </w:p>
        </w:tc>
      </w:tr>
      <w:tr w:rsidR="00F632F8" w:rsidRPr="00133B7D" w:rsidTr="005B7647">
        <w:trPr>
          <w:cantSplit/>
        </w:trPr>
        <w:tc>
          <w:tcPr>
            <w:tcW w:w="13230" w:type="dxa"/>
            <w:gridSpan w:val="10"/>
            <w:tcBorders>
              <w:top w:val="nil"/>
              <w:left w:val="nil"/>
              <w:bottom w:val="nil"/>
              <w:right w:val="nil"/>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Extraction Method: Principal Component Analysis.</w:t>
            </w:r>
          </w:p>
        </w:tc>
      </w:tr>
    </w:tbl>
    <w:p w:rsidR="00F632F8" w:rsidRPr="00133B7D" w:rsidRDefault="00F632F8" w:rsidP="00F632F8">
      <w:pPr>
        <w:autoSpaceDE w:val="0"/>
        <w:autoSpaceDN w:val="0"/>
        <w:adjustRightInd w:val="0"/>
        <w:rPr>
          <w:rFonts w:ascii="Arial" w:hAnsi="Arial" w:cs="Arial"/>
          <w:b/>
          <w:bCs/>
          <w:color w:val="000000"/>
          <w:sz w:val="22"/>
          <w:szCs w:val="22"/>
        </w:rPr>
        <w:sectPr w:rsidR="00F632F8" w:rsidRPr="00133B7D" w:rsidSect="00133B7D">
          <w:pgSz w:w="16840" w:h="11900" w:orient="landscape"/>
          <w:pgMar w:top="1440" w:right="1440" w:bottom="1440" w:left="1440" w:header="720" w:footer="720" w:gutter="0"/>
          <w:cols w:space="708"/>
          <w:docGrid w:linePitch="360"/>
        </w:sectPr>
      </w:pPr>
    </w:p>
    <w:tbl>
      <w:tblPr>
        <w:tblW w:w="55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8"/>
        <w:gridCol w:w="1172"/>
        <w:gridCol w:w="1172"/>
        <w:gridCol w:w="1172"/>
        <w:gridCol w:w="1172"/>
      </w:tblGrid>
      <w:tr w:rsidR="00F632F8" w:rsidRPr="00133B7D" w:rsidTr="005B7647">
        <w:trPr>
          <w:cantSplit/>
        </w:trPr>
        <w:tc>
          <w:tcPr>
            <w:tcW w:w="5546" w:type="dxa"/>
            <w:gridSpan w:val="5"/>
            <w:tcBorders>
              <w:top w:val="nil"/>
              <w:left w:val="nil"/>
              <w:bottom w:val="nil"/>
              <w:right w:val="nil"/>
            </w:tcBorders>
            <w:shd w:val="clear" w:color="auto" w:fill="FFFFFF"/>
            <w:vAlign w:val="center"/>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b/>
                <w:bCs/>
                <w:color w:val="000000"/>
                <w:sz w:val="22"/>
                <w:szCs w:val="22"/>
              </w:rPr>
              <w:lastRenderedPageBreak/>
              <w:t xml:space="preserve">Rotated Component </w:t>
            </w:r>
            <w:proofErr w:type="spellStart"/>
            <w:r w:rsidRPr="00133B7D">
              <w:rPr>
                <w:rFonts w:ascii="Arial" w:hAnsi="Arial" w:cs="Arial"/>
                <w:b/>
                <w:bCs/>
                <w:color w:val="000000"/>
                <w:sz w:val="22"/>
                <w:szCs w:val="22"/>
              </w:rPr>
              <w:t>Matrix</w:t>
            </w:r>
            <w:r w:rsidRPr="00133B7D">
              <w:rPr>
                <w:rFonts w:ascii="Arial" w:hAnsi="Arial" w:cs="Arial"/>
                <w:b/>
                <w:bCs/>
                <w:color w:val="000000"/>
                <w:sz w:val="22"/>
                <w:szCs w:val="22"/>
                <w:vertAlign w:val="superscript"/>
              </w:rPr>
              <w:t>a</w:t>
            </w:r>
            <w:proofErr w:type="spellEnd"/>
          </w:p>
        </w:tc>
      </w:tr>
      <w:tr w:rsidR="00F632F8" w:rsidRPr="00133B7D" w:rsidTr="005B7647">
        <w:trPr>
          <w:cantSplit/>
        </w:trPr>
        <w:tc>
          <w:tcPr>
            <w:tcW w:w="858" w:type="dxa"/>
            <w:vMerge w:val="restart"/>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rPr>
                <w:sz w:val="22"/>
                <w:szCs w:val="22"/>
              </w:rPr>
            </w:pPr>
          </w:p>
        </w:tc>
        <w:tc>
          <w:tcPr>
            <w:tcW w:w="4688" w:type="dxa"/>
            <w:gridSpan w:val="4"/>
            <w:tcBorders>
              <w:top w:val="single" w:sz="16" w:space="0" w:color="000000"/>
              <w:left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Component</w:t>
            </w:r>
          </w:p>
        </w:tc>
      </w:tr>
      <w:tr w:rsidR="00F632F8" w:rsidRPr="00133B7D" w:rsidTr="005B7647">
        <w:trPr>
          <w:cantSplit/>
        </w:trPr>
        <w:tc>
          <w:tcPr>
            <w:tcW w:w="858" w:type="dxa"/>
            <w:vMerge/>
            <w:tcBorders>
              <w:top w:val="single" w:sz="16" w:space="0" w:color="000000"/>
              <w:left w:val="single" w:sz="16" w:space="0" w:color="000000"/>
              <w:bottom w:val="nil"/>
              <w:right w:val="single" w:sz="16" w:space="0" w:color="000000"/>
            </w:tcBorders>
            <w:shd w:val="clear" w:color="auto" w:fill="FFFFFF"/>
            <w:vAlign w:val="bottom"/>
          </w:tcPr>
          <w:p w:rsidR="00F632F8" w:rsidRPr="00133B7D" w:rsidRDefault="00F632F8" w:rsidP="005B7647">
            <w:pPr>
              <w:autoSpaceDE w:val="0"/>
              <w:autoSpaceDN w:val="0"/>
              <w:adjustRightInd w:val="0"/>
              <w:rPr>
                <w:rFonts w:ascii="Arial" w:hAnsi="Arial" w:cs="Arial"/>
                <w:color w:val="000000"/>
                <w:sz w:val="22"/>
                <w:szCs w:val="22"/>
              </w:rPr>
            </w:pPr>
          </w:p>
        </w:tc>
        <w:tc>
          <w:tcPr>
            <w:tcW w:w="1172" w:type="dxa"/>
            <w:tcBorders>
              <w:left w:val="single" w:sz="16" w:space="0" w:color="000000"/>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1</w:t>
            </w:r>
          </w:p>
        </w:tc>
        <w:tc>
          <w:tcPr>
            <w:tcW w:w="1172"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2</w:t>
            </w:r>
          </w:p>
        </w:tc>
        <w:tc>
          <w:tcPr>
            <w:tcW w:w="1172" w:type="dxa"/>
            <w:tcBorders>
              <w:bottom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3</w:t>
            </w:r>
          </w:p>
        </w:tc>
        <w:tc>
          <w:tcPr>
            <w:tcW w:w="1172" w:type="dxa"/>
            <w:tcBorders>
              <w:bottom w:val="single" w:sz="16" w:space="0" w:color="000000"/>
              <w:right w:val="single" w:sz="16" w:space="0" w:color="000000"/>
            </w:tcBorders>
            <w:shd w:val="clear" w:color="auto" w:fill="FFFFFF"/>
            <w:vAlign w:val="bottom"/>
          </w:tcPr>
          <w:p w:rsidR="00F632F8" w:rsidRPr="00133B7D" w:rsidRDefault="00F632F8" w:rsidP="005B7647">
            <w:pPr>
              <w:autoSpaceDE w:val="0"/>
              <w:autoSpaceDN w:val="0"/>
              <w:adjustRightInd w:val="0"/>
              <w:ind w:left="60" w:right="60"/>
              <w:jc w:val="center"/>
              <w:rPr>
                <w:rFonts w:ascii="Arial" w:hAnsi="Arial" w:cs="Arial"/>
                <w:color w:val="000000"/>
                <w:sz w:val="22"/>
                <w:szCs w:val="22"/>
              </w:rPr>
            </w:pPr>
            <w:r w:rsidRPr="00133B7D">
              <w:rPr>
                <w:rFonts w:ascii="Arial" w:hAnsi="Arial" w:cs="Arial"/>
                <w:color w:val="000000"/>
                <w:sz w:val="22"/>
                <w:szCs w:val="22"/>
              </w:rPr>
              <w:t>4</w:t>
            </w:r>
          </w:p>
        </w:tc>
      </w:tr>
      <w:tr w:rsidR="00F632F8" w:rsidRPr="00133B7D" w:rsidTr="005B7647">
        <w:trPr>
          <w:cantSplit/>
        </w:trPr>
        <w:tc>
          <w:tcPr>
            <w:tcW w:w="858" w:type="dxa"/>
            <w:tcBorders>
              <w:top w:val="single" w:sz="16" w:space="0" w:color="000000"/>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5Q8</w:t>
            </w:r>
          </w:p>
        </w:tc>
        <w:tc>
          <w:tcPr>
            <w:tcW w:w="1172" w:type="dxa"/>
            <w:tcBorders>
              <w:top w:val="single" w:sz="16" w:space="0" w:color="000000"/>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.780</w:t>
            </w:r>
          </w:p>
        </w:tc>
        <w:tc>
          <w:tcPr>
            <w:tcW w:w="1172"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-.101</w:t>
            </w:r>
          </w:p>
        </w:tc>
        <w:tc>
          <w:tcPr>
            <w:tcW w:w="1172" w:type="dxa"/>
            <w:tcBorders>
              <w:top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-.064</w:t>
            </w:r>
          </w:p>
        </w:tc>
        <w:tc>
          <w:tcPr>
            <w:tcW w:w="1172" w:type="dxa"/>
            <w:tcBorders>
              <w:top w:val="single" w:sz="16" w:space="0" w:color="000000"/>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.151</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5Q10</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.649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.268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.102</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-.049</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5Q7</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.618</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.427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.178</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.046</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5Q2</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.092</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.763</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-.164</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.042</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5Q1</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.384</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.590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.191</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-.007</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5Q6</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-.009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.557</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.365</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.217</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5Q3</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-.025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-.055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.876</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.152</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5Q9</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.425</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.291</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.632</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-.162</w:t>
            </w:r>
          </w:p>
        </w:tc>
      </w:tr>
      <w:tr w:rsidR="00F632F8" w:rsidRPr="00133B7D" w:rsidTr="005B7647">
        <w:trPr>
          <w:cantSplit/>
        </w:trPr>
        <w:tc>
          <w:tcPr>
            <w:tcW w:w="858" w:type="dxa"/>
            <w:tcBorders>
              <w:top w:val="nil"/>
              <w:left w:val="single" w:sz="16" w:space="0" w:color="000000"/>
              <w:bottom w:val="nil"/>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5Q5</w:t>
            </w:r>
          </w:p>
        </w:tc>
        <w:tc>
          <w:tcPr>
            <w:tcW w:w="1172" w:type="dxa"/>
            <w:tcBorders>
              <w:top w:val="nil"/>
              <w:left w:val="single" w:sz="16" w:space="0" w:color="000000"/>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-.130</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.279</w:t>
            </w:r>
          </w:p>
        </w:tc>
        <w:tc>
          <w:tcPr>
            <w:tcW w:w="1172" w:type="dxa"/>
            <w:tcBorders>
              <w:top w:val="nil"/>
              <w:bottom w:val="nil"/>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-.041</w:t>
            </w:r>
          </w:p>
        </w:tc>
        <w:tc>
          <w:tcPr>
            <w:tcW w:w="1172" w:type="dxa"/>
            <w:tcBorders>
              <w:top w:val="nil"/>
              <w:bottom w:val="nil"/>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.811</w:t>
            </w:r>
          </w:p>
        </w:tc>
      </w:tr>
      <w:tr w:rsidR="00F632F8" w:rsidRPr="00133B7D" w:rsidTr="005B7647">
        <w:trPr>
          <w:cantSplit/>
        </w:trPr>
        <w:tc>
          <w:tcPr>
            <w:tcW w:w="858" w:type="dxa"/>
            <w:tcBorders>
              <w:top w:val="nil"/>
              <w:left w:val="single" w:sz="16" w:space="0" w:color="000000"/>
              <w:bottom w:val="single" w:sz="16" w:space="0" w:color="000000"/>
              <w:right w:val="single" w:sz="16" w:space="0" w:color="000000"/>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5Q4</w:t>
            </w:r>
          </w:p>
        </w:tc>
        <w:tc>
          <w:tcPr>
            <w:tcW w:w="1172" w:type="dxa"/>
            <w:tcBorders>
              <w:top w:val="nil"/>
              <w:left w:val="single" w:sz="16" w:space="0" w:color="000000"/>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.371</w:t>
            </w:r>
          </w:p>
        </w:tc>
        <w:tc>
          <w:tcPr>
            <w:tcW w:w="1172"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-.134</w:t>
            </w:r>
          </w:p>
        </w:tc>
        <w:tc>
          <w:tcPr>
            <w:tcW w:w="1172" w:type="dxa"/>
            <w:tcBorders>
              <w:top w:val="nil"/>
              <w:bottom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000000"/>
                <w:sz w:val="22"/>
                <w:szCs w:val="22"/>
              </w:rPr>
            </w:pPr>
            <w:r w:rsidRPr="00133B7D">
              <w:rPr>
                <w:rFonts w:ascii="Arial" w:hAnsi="Arial" w:cs="Arial"/>
                <w:color w:val="000000"/>
                <w:sz w:val="22"/>
                <w:szCs w:val="22"/>
              </w:rPr>
              <w:t>.203</w:t>
            </w:r>
          </w:p>
        </w:tc>
        <w:tc>
          <w:tcPr>
            <w:tcW w:w="1172" w:type="dxa"/>
            <w:tcBorders>
              <w:top w:val="nil"/>
              <w:bottom w:val="single" w:sz="16" w:space="0" w:color="000000"/>
              <w:right w:val="single" w:sz="16" w:space="0" w:color="000000"/>
            </w:tcBorders>
            <w:shd w:val="clear" w:color="auto" w:fill="FFFFFF"/>
            <w:vAlign w:val="center"/>
          </w:tcPr>
          <w:p w:rsidR="00F632F8" w:rsidRPr="00133B7D" w:rsidRDefault="00F632F8" w:rsidP="005B7647">
            <w:pPr>
              <w:autoSpaceDE w:val="0"/>
              <w:autoSpaceDN w:val="0"/>
              <w:adjustRightInd w:val="0"/>
              <w:ind w:left="60" w:right="60"/>
              <w:jc w:val="right"/>
              <w:rPr>
                <w:rFonts w:ascii="Arial" w:hAnsi="Arial" w:cs="Arial"/>
                <w:color w:val="FF0000"/>
                <w:sz w:val="22"/>
                <w:szCs w:val="22"/>
              </w:rPr>
            </w:pPr>
            <w:r w:rsidRPr="00133B7D">
              <w:rPr>
                <w:rFonts w:ascii="Arial" w:hAnsi="Arial" w:cs="Arial"/>
                <w:color w:val="FF0000"/>
                <w:sz w:val="22"/>
                <w:szCs w:val="22"/>
              </w:rPr>
              <w:t>.721</w:t>
            </w:r>
          </w:p>
        </w:tc>
      </w:tr>
      <w:tr w:rsidR="00F632F8" w:rsidRPr="00133B7D" w:rsidTr="005B7647">
        <w:trPr>
          <w:cantSplit/>
        </w:trPr>
        <w:tc>
          <w:tcPr>
            <w:tcW w:w="5546" w:type="dxa"/>
            <w:gridSpan w:val="5"/>
            <w:tcBorders>
              <w:top w:val="nil"/>
              <w:left w:val="nil"/>
              <w:bottom w:val="nil"/>
              <w:right w:val="nil"/>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 xml:space="preserve">Extraction Method: Principal Component Analysis; Rotation Method: </w:t>
            </w:r>
            <w:proofErr w:type="spellStart"/>
            <w:r w:rsidRPr="00133B7D">
              <w:rPr>
                <w:rFonts w:ascii="Arial" w:hAnsi="Arial" w:cs="Arial"/>
                <w:color w:val="000000"/>
                <w:sz w:val="22"/>
                <w:szCs w:val="22"/>
              </w:rPr>
              <w:t>Varimax</w:t>
            </w:r>
            <w:proofErr w:type="spellEnd"/>
            <w:r w:rsidRPr="00133B7D">
              <w:rPr>
                <w:rFonts w:ascii="Arial" w:hAnsi="Arial" w:cs="Arial"/>
                <w:color w:val="000000"/>
                <w:sz w:val="22"/>
                <w:szCs w:val="22"/>
              </w:rPr>
              <w:t xml:space="preserve"> with Kaiser Normalization.</w:t>
            </w:r>
          </w:p>
        </w:tc>
      </w:tr>
      <w:tr w:rsidR="00F632F8" w:rsidRPr="00133B7D" w:rsidTr="005B7647">
        <w:trPr>
          <w:cantSplit/>
        </w:trPr>
        <w:tc>
          <w:tcPr>
            <w:tcW w:w="5546" w:type="dxa"/>
            <w:gridSpan w:val="5"/>
            <w:tcBorders>
              <w:top w:val="nil"/>
              <w:left w:val="nil"/>
              <w:bottom w:val="nil"/>
              <w:right w:val="nil"/>
            </w:tcBorders>
            <w:shd w:val="clear" w:color="auto" w:fill="FFFFFF"/>
          </w:tcPr>
          <w:p w:rsidR="00F632F8" w:rsidRPr="00133B7D" w:rsidRDefault="00F632F8" w:rsidP="005B7647">
            <w:pPr>
              <w:autoSpaceDE w:val="0"/>
              <w:autoSpaceDN w:val="0"/>
              <w:adjustRightInd w:val="0"/>
              <w:ind w:left="60" w:right="60"/>
              <w:rPr>
                <w:rFonts w:ascii="Arial" w:hAnsi="Arial" w:cs="Arial"/>
                <w:color w:val="000000"/>
                <w:sz w:val="22"/>
                <w:szCs w:val="22"/>
              </w:rPr>
            </w:pPr>
            <w:r w:rsidRPr="00133B7D">
              <w:rPr>
                <w:rFonts w:ascii="Arial" w:hAnsi="Arial" w:cs="Arial"/>
                <w:color w:val="000000"/>
                <w:sz w:val="22"/>
                <w:szCs w:val="22"/>
              </w:rPr>
              <w:t>a. Rotation converged in 10 iterations.</w:t>
            </w:r>
          </w:p>
        </w:tc>
      </w:tr>
    </w:tbl>
    <w:p w:rsidR="00F632F8" w:rsidRPr="00133B7D" w:rsidRDefault="00F632F8" w:rsidP="00F632F8">
      <w:pPr>
        <w:autoSpaceDE w:val="0"/>
        <w:autoSpaceDN w:val="0"/>
        <w:adjustRightInd w:val="0"/>
        <w:rPr>
          <w:sz w:val="22"/>
          <w:szCs w:val="22"/>
        </w:rPr>
      </w:pPr>
    </w:p>
    <w:p w:rsidR="00F632F8" w:rsidRPr="00133B7D" w:rsidRDefault="00F632F8" w:rsidP="00F632F8">
      <w:pPr>
        <w:autoSpaceDE w:val="0"/>
        <w:autoSpaceDN w:val="0"/>
        <w:adjustRightInd w:val="0"/>
        <w:rPr>
          <w:i/>
          <w:sz w:val="22"/>
          <w:szCs w:val="22"/>
        </w:rPr>
      </w:pPr>
      <w:r w:rsidRPr="00133B7D">
        <w:rPr>
          <w:i/>
          <w:sz w:val="22"/>
          <w:szCs w:val="22"/>
        </w:rPr>
        <w:t>The exploratory factor analysis indicated that the 10 items that were used to measure students’ depth of knowledge on antimicrobials. It can be concluded that almost all the spheres and fields tested influenced the knowledge of and antimicrobial and will determine the use by future antimicrobial prescribers in animal health. Hence, no field of knowledge on antimicrobials can be left out in the training of veterinary students.</w:t>
      </w:r>
    </w:p>
    <w:p w:rsidR="00F632F8" w:rsidRPr="00133B7D" w:rsidRDefault="00F632F8" w:rsidP="00F632F8">
      <w:pPr>
        <w:rPr>
          <w:sz w:val="22"/>
          <w:szCs w:val="22"/>
        </w:rPr>
      </w:pPr>
    </w:p>
    <w:p w:rsidR="00F632F8" w:rsidRPr="00133B7D" w:rsidRDefault="00F632F8" w:rsidP="00F632F8"/>
    <w:p w:rsidR="005146D2" w:rsidRDefault="00EC6A58"/>
    <w:sectPr w:rsidR="005146D2" w:rsidSect="00133B7D">
      <w:pgSz w:w="11900" w:h="16840"/>
      <w:pgMar w:top="1440" w:right="1440" w:bottom="1440" w:left="1440"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2F8"/>
    <w:rsid w:val="007C63A1"/>
    <w:rsid w:val="00A874EC"/>
    <w:rsid w:val="00EC6A58"/>
    <w:rsid w:val="00F632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F5A504-5E1C-4A76-A4CE-7C14594D1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2F8"/>
    <w:pPr>
      <w:spacing w:after="0" w:line="240" w:lineRule="auto"/>
    </w:pPr>
    <w:rPr>
      <w:rFonts w:ascii="Times New Roman" w:eastAsia="Times New Roman" w:hAnsi="Times New Roman" w:cs="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1010</Words>
  <Characters>5762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FAO of the UN</Company>
  <LinksUpToDate>false</LinksUpToDate>
  <CharactersWithSpaces>6759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Fasina, Folorunso (FAOTZ)</dc:creator>
  <cp:keywords/>
  <dc:description/>
  <cp:lastModifiedBy>Pfano Makhera, Mrs</cp:lastModifiedBy>
  <cp:revision>2</cp:revision>
  <dcterms:created xsi:type="dcterms:W3CDTF">2021-04-12T09:58:00Z</dcterms:created>
  <dcterms:modified xsi:type="dcterms:W3CDTF">2021-04-12T09:58:00Z</dcterms:modified>
</cp:coreProperties>
</file>