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85B5A46" w14:textId="64FEB8D3" w:rsidR="00CC73AD" w:rsidRPr="00BE2DAB" w:rsidRDefault="00A30419" w:rsidP="00AE33B6">
      <w:pPr>
        <w:spacing w:line="480" w:lineRule="auto"/>
        <w:jc w:val="both"/>
        <w:rPr>
          <w:rFonts w:ascii="Arial" w:eastAsia="Arial" w:hAnsi="Arial" w:cs="Arial"/>
          <w:b/>
        </w:rPr>
      </w:pPr>
      <w:r w:rsidRPr="00A30419">
        <w:rPr>
          <w:rFonts w:asciiTheme="minorBidi" w:hAnsiTheme="minorBidi"/>
          <w:b/>
          <w:bCs/>
          <w:lang w:val="en-US"/>
        </w:rPr>
        <w:t>Supplementary Data for “</w:t>
      </w:r>
      <w:r w:rsidR="00AE33B6" w:rsidRPr="007C048D">
        <w:rPr>
          <w:rFonts w:ascii="Arial" w:eastAsia="Arial" w:hAnsi="Arial" w:cs="Arial"/>
          <w:b/>
        </w:rPr>
        <w:t>Comparative genomics reveals adaptive traits in novel Antarctic lithic cyanobacteria</w:t>
      </w:r>
      <w:r w:rsidR="00CC73AD">
        <w:rPr>
          <w:rFonts w:ascii="Arial" w:eastAsia="Arial" w:hAnsi="Arial" w:cs="Arial"/>
          <w:b/>
        </w:rPr>
        <w:t>”</w:t>
      </w:r>
    </w:p>
    <w:p w14:paraId="13A32C7D" w14:textId="77777777" w:rsidR="00CC73AD" w:rsidRDefault="00CC73AD" w:rsidP="005B5606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Marc W. Van Goethem</w:t>
      </w:r>
      <w:r w:rsidRPr="00C23824">
        <w:rPr>
          <w:rFonts w:ascii="Arial" w:hAnsi="Arial" w:cs="Arial"/>
          <w:vertAlign w:val="superscript"/>
        </w:rPr>
        <w:t>1</w:t>
      </w:r>
      <w:r>
        <w:rPr>
          <w:rFonts w:ascii="Arial" w:hAnsi="Arial" w:cs="Arial"/>
          <w:vertAlign w:val="superscript"/>
        </w:rPr>
        <w:t>,2</w:t>
      </w:r>
      <w:r>
        <w:rPr>
          <w:rFonts w:ascii="Arial" w:hAnsi="Arial" w:cs="Arial"/>
        </w:rPr>
        <w:t>, Surendra Vikram</w:t>
      </w:r>
      <w:r w:rsidRPr="00D57207">
        <w:rPr>
          <w:rFonts w:ascii="Arial" w:hAnsi="Arial" w:cs="Arial"/>
          <w:vertAlign w:val="superscript"/>
        </w:rPr>
        <w:t>1</w:t>
      </w:r>
      <w:r>
        <w:rPr>
          <w:rFonts w:ascii="Arial" w:hAnsi="Arial" w:cs="Arial"/>
        </w:rPr>
        <w:t>, Don A. Cowan</w:t>
      </w:r>
      <w:r w:rsidRPr="00C23824">
        <w:rPr>
          <w:rFonts w:ascii="Arial" w:hAnsi="Arial" w:cs="Arial"/>
          <w:vertAlign w:val="superscript"/>
        </w:rPr>
        <w:t>1</w:t>
      </w:r>
      <w:r>
        <w:rPr>
          <w:rFonts w:ascii="Arial" w:hAnsi="Arial" w:cs="Arial"/>
        </w:rPr>
        <w:t>, and Thulani P. Makhalanyane</w:t>
      </w:r>
      <w:r>
        <w:rPr>
          <w:rFonts w:ascii="Arial" w:hAnsi="Arial" w:cs="Arial"/>
          <w:vertAlign w:val="superscript"/>
        </w:rPr>
        <w:t>3,4</w:t>
      </w:r>
    </w:p>
    <w:p w14:paraId="75EE70F4" w14:textId="77777777" w:rsidR="00CC73AD" w:rsidRDefault="00CC73AD" w:rsidP="005B5606">
      <w:pPr>
        <w:spacing w:line="360" w:lineRule="auto"/>
        <w:jc w:val="both"/>
        <w:rPr>
          <w:rFonts w:ascii="Arial" w:hAnsi="Arial" w:cs="Arial"/>
        </w:rPr>
      </w:pPr>
      <w:r w:rsidRPr="007A0EEE">
        <w:rPr>
          <w:rFonts w:ascii="Arial" w:hAnsi="Arial" w:cs="Arial"/>
          <w:vertAlign w:val="superscript"/>
        </w:rPr>
        <w:t>1</w:t>
      </w:r>
      <w:r>
        <w:rPr>
          <w:rFonts w:ascii="Arial" w:hAnsi="Arial" w:cs="Arial"/>
        </w:rPr>
        <w:t>Centre for Microbial Ecology and Genomics, Department of Biochemistry, Genetics and  Microbiology, University of Pretoria, Lynnwood Road, Pretoria 0028, South Africa</w:t>
      </w:r>
    </w:p>
    <w:p w14:paraId="57702DA9" w14:textId="77777777" w:rsidR="00CC73AD" w:rsidRDefault="00CC73AD" w:rsidP="005B5606">
      <w:pPr>
        <w:spacing w:line="360" w:lineRule="auto"/>
        <w:jc w:val="both"/>
        <w:rPr>
          <w:rFonts w:asciiTheme="minorBidi" w:hAnsiTheme="minorBidi"/>
        </w:rPr>
      </w:pPr>
      <w:r>
        <w:rPr>
          <w:rFonts w:ascii="Arial" w:hAnsi="Arial" w:cs="Arial"/>
          <w:vertAlign w:val="superscript"/>
        </w:rPr>
        <w:t>2</w:t>
      </w:r>
      <w:r>
        <w:rPr>
          <w:rFonts w:asciiTheme="minorBidi" w:hAnsiTheme="minorBidi"/>
        </w:rPr>
        <w:t>B</w:t>
      </w:r>
      <w:r w:rsidRPr="00DE1A9A">
        <w:rPr>
          <w:rFonts w:asciiTheme="minorBidi" w:hAnsiTheme="minorBidi"/>
        </w:rPr>
        <w:t>iological and Environmental Sci</w:t>
      </w:r>
      <w:r>
        <w:rPr>
          <w:rFonts w:asciiTheme="minorBidi" w:hAnsiTheme="minorBidi"/>
        </w:rPr>
        <w:t xml:space="preserve">ences and Engineering Division, </w:t>
      </w:r>
      <w:r w:rsidRPr="00DE1A9A">
        <w:rPr>
          <w:rFonts w:asciiTheme="minorBidi" w:hAnsiTheme="minorBidi"/>
        </w:rPr>
        <w:t xml:space="preserve">King Abdullah University of Science and Technology (KAUST), Thuwal 23955-6900, </w:t>
      </w:r>
      <w:r>
        <w:rPr>
          <w:rFonts w:asciiTheme="minorBidi" w:hAnsiTheme="minorBidi"/>
        </w:rPr>
        <w:t xml:space="preserve">Kingdom of </w:t>
      </w:r>
      <w:r w:rsidRPr="00DE1A9A">
        <w:rPr>
          <w:rFonts w:asciiTheme="minorBidi" w:hAnsiTheme="minorBidi"/>
        </w:rPr>
        <w:t>Saudi Arabia</w:t>
      </w:r>
    </w:p>
    <w:p w14:paraId="05949154" w14:textId="77777777" w:rsidR="00CC73AD" w:rsidRDefault="00CC73AD" w:rsidP="005B5606">
      <w:pPr>
        <w:spacing w:line="360" w:lineRule="auto"/>
        <w:jc w:val="both"/>
        <w:rPr>
          <w:rFonts w:asciiTheme="minorBidi" w:hAnsiTheme="minorBidi"/>
        </w:rPr>
      </w:pPr>
      <w:r w:rsidRPr="00213FE6">
        <w:rPr>
          <w:rFonts w:asciiTheme="minorBidi" w:hAnsiTheme="minorBidi"/>
          <w:vertAlign w:val="superscript"/>
        </w:rPr>
        <w:t>3</w:t>
      </w:r>
      <w:r w:rsidRPr="00132AF0">
        <w:rPr>
          <w:rFonts w:asciiTheme="minorBidi" w:hAnsiTheme="minorBidi"/>
        </w:rPr>
        <w:t>Department of Microbiology, Faculty of Science, Stellenbosch</w:t>
      </w:r>
      <w:r>
        <w:rPr>
          <w:rFonts w:asciiTheme="minorBidi" w:hAnsiTheme="minorBidi"/>
        </w:rPr>
        <w:t xml:space="preserve"> </w:t>
      </w:r>
      <w:r w:rsidRPr="00132AF0">
        <w:rPr>
          <w:rFonts w:asciiTheme="minorBidi" w:hAnsiTheme="minorBidi"/>
        </w:rPr>
        <w:t>University, S</w:t>
      </w:r>
      <w:r>
        <w:rPr>
          <w:rFonts w:asciiTheme="minorBidi" w:hAnsiTheme="minorBidi"/>
        </w:rPr>
        <w:t>tellenbosch 7600, South Africa</w:t>
      </w:r>
    </w:p>
    <w:p w14:paraId="2F97EA54" w14:textId="77777777" w:rsidR="00A30419" w:rsidRPr="005B5D5A" w:rsidRDefault="00CC73AD" w:rsidP="005B5606">
      <w:pPr>
        <w:spacing w:line="360" w:lineRule="auto"/>
        <w:jc w:val="both"/>
        <w:rPr>
          <w:rFonts w:asciiTheme="minorBidi" w:hAnsiTheme="minorBidi"/>
        </w:rPr>
      </w:pPr>
      <w:r w:rsidRPr="00132AF0">
        <w:rPr>
          <w:rFonts w:asciiTheme="minorBidi" w:hAnsiTheme="minorBidi"/>
          <w:vertAlign w:val="superscript"/>
        </w:rPr>
        <w:t>4</w:t>
      </w:r>
      <w:r w:rsidRPr="00132AF0">
        <w:rPr>
          <w:rFonts w:asciiTheme="minorBidi" w:hAnsiTheme="minorBidi"/>
        </w:rPr>
        <w:t>The School for</w:t>
      </w:r>
      <w:r>
        <w:rPr>
          <w:rFonts w:asciiTheme="minorBidi" w:hAnsiTheme="minorBidi"/>
        </w:rPr>
        <w:t xml:space="preserve"> </w:t>
      </w:r>
      <w:r w:rsidRPr="00132AF0">
        <w:rPr>
          <w:rFonts w:asciiTheme="minorBidi" w:hAnsiTheme="minorBidi"/>
        </w:rPr>
        <w:t xml:space="preserve">Data Science and Computational Thinking, Stellenbosch University, </w:t>
      </w:r>
      <w:r>
        <w:rPr>
          <w:rFonts w:asciiTheme="minorBidi" w:hAnsiTheme="minorBidi"/>
        </w:rPr>
        <w:t>Stellenbosch 7600, South Africa</w:t>
      </w:r>
      <w:r w:rsidR="00A30419">
        <w:rPr>
          <w:rFonts w:asciiTheme="minorBidi" w:hAnsiTheme="minorBidi"/>
        </w:rPr>
        <w:br w:type="page"/>
      </w:r>
    </w:p>
    <w:p w14:paraId="720575CC" w14:textId="34ADE7AA" w:rsidR="00A30419" w:rsidRPr="00377CAA" w:rsidRDefault="00182874" w:rsidP="005B5606">
      <w:pPr>
        <w:spacing w:line="360" w:lineRule="auto"/>
        <w:jc w:val="both"/>
        <w:rPr>
          <w:rFonts w:asciiTheme="minorBidi" w:hAnsiTheme="minorBidi"/>
        </w:rPr>
      </w:pPr>
      <w:r>
        <w:rPr>
          <w:rFonts w:asciiTheme="minorBidi" w:hAnsiTheme="minorBidi"/>
          <w:b/>
          <w:bCs/>
        </w:rPr>
        <w:lastRenderedPageBreak/>
        <w:t>Supplementary Figure 1.</w:t>
      </w:r>
      <w:r w:rsidR="00377CAA">
        <w:rPr>
          <w:rFonts w:asciiTheme="minorBidi" w:hAnsiTheme="minorBidi"/>
          <w:b/>
          <w:bCs/>
        </w:rPr>
        <w:t xml:space="preserve"> </w:t>
      </w:r>
      <w:r w:rsidR="00377CAA">
        <w:rPr>
          <w:rFonts w:asciiTheme="minorBidi" w:hAnsiTheme="minorBidi"/>
        </w:rPr>
        <w:t xml:space="preserve">Genome comparison </w:t>
      </w:r>
      <w:r w:rsidR="005B5606">
        <w:rPr>
          <w:rFonts w:asciiTheme="minorBidi" w:hAnsiTheme="minorBidi"/>
        </w:rPr>
        <w:t xml:space="preserve">between </w:t>
      </w:r>
      <w:r w:rsidR="005B5606" w:rsidRPr="005B5606">
        <w:rPr>
          <w:rFonts w:asciiTheme="minorBidi" w:hAnsiTheme="minorBidi"/>
          <w:i/>
          <w:iCs/>
        </w:rPr>
        <w:t>Coleofasciculus caryii</w:t>
      </w:r>
      <w:r w:rsidR="005B5606">
        <w:rPr>
          <w:rFonts w:asciiTheme="minorBidi" w:hAnsiTheme="minorBidi"/>
        </w:rPr>
        <w:t xml:space="preserve"> H7-2 </w:t>
      </w:r>
      <w:r w:rsidR="001110CE">
        <w:rPr>
          <w:rFonts w:asciiTheme="minorBidi" w:hAnsiTheme="minorBidi"/>
        </w:rPr>
        <w:t xml:space="preserve">(inner ring, contigs indicated as grey bars) </w:t>
      </w:r>
      <w:r w:rsidR="005B5606">
        <w:rPr>
          <w:rFonts w:asciiTheme="minorBidi" w:hAnsiTheme="minorBidi"/>
        </w:rPr>
        <w:t xml:space="preserve">and the closest available reference strain </w:t>
      </w:r>
      <w:r w:rsidR="005B5606" w:rsidRPr="001110CE">
        <w:rPr>
          <w:rFonts w:asciiTheme="minorBidi" w:hAnsiTheme="minorBidi"/>
          <w:i/>
          <w:iCs/>
        </w:rPr>
        <w:t>Coleofasciculus</w:t>
      </w:r>
      <w:r w:rsidR="005B5606" w:rsidRPr="005B5606">
        <w:rPr>
          <w:rFonts w:asciiTheme="minorBidi" w:hAnsiTheme="minorBidi"/>
        </w:rPr>
        <w:t xml:space="preserve"> sp. FACHB-T130</w:t>
      </w:r>
      <w:r w:rsidR="001110CE">
        <w:rPr>
          <w:rFonts w:asciiTheme="minorBidi" w:hAnsiTheme="minorBidi"/>
        </w:rPr>
        <w:t xml:space="preserve"> (outer ring, sequence similarities are indicated b</w:t>
      </w:r>
      <w:bookmarkStart w:id="0" w:name="_GoBack"/>
      <w:bookmarkEnd w:id="0"/>
      <w:r w:rsidR="001110CE">
        <w:rPr>
          <w:rFonts w:asciiTheme="minorBidi" w:hAnsiTheme="minorBidi"/>
        </w:rPr>
        <w:t>y red colours)</w:t>
      </w:r>
      <w:r w:rsidR="005B5606">
        <w:rPr>
          <w:rFonts w:asciiTheme="minorBidi" w:hAnsiTheme="minorBidi"/>
        </w:rPr>
        <w:t>.</w:t>
      </w:r>
    </w:p>
    <w:p w14:paraId="568518C8" w14:textId="1560AC10" w:rsidR="00182874" w:rsidRDefault="003E0808" w:rsidP="005B5606">
      <w:pPr>
        <w:spacing w:line="360" w:lineRule="auto"/>
        <w:jc w:val="both"/>
        <w:rPr>
          <w:rFonts w:asciiTheme="minorBidi" w:hAnsiTheme="minorBidi"/>
          <w:b/>
          <w:bCs/>
        </w:rPr>
      </w:pPr>
      <w:r>
        <w:rPr>
          <w:rFonts w:asciiTheme="minorBidi" w:hAnsiTheme="minorBidi"/>
          <w:b/>
          <w:bCs/>
          <w:noProof/>
          <w:lang w:val="en-US"/>
        </w:rPr>
        <w:drawing>
          <wp:inline distT="0" distB="0" distL="0" distR="0" wp14:anchorId="38B59720" wp14:editId="16C9C75F">
            <wp:extent cx="6019800" cy="3980884"/>
            <wp:effectExtent l="0" t="0" r="0" b="63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rect16069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28575" cy="3986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182874">
        <w:rPr>
          <w:rFonts w:asciiTheme="minorBidi" w:hAnsiTheme="minorBidi"/>
          <w:b/>
          <w:bCs/>
        </w:rPr>
        <w:br w:type="page"/>
      </w:r>
    </w:p>
    <w:p w14:paraId="4B148C4B" w14:textId="7658BF74" w:rsidR="00D7084C" w:rsidRDefault="00182874" w:rsidP="00EF744F">
      <w:pPr>
        <w:spacing w:line="360" w:lineRule="auto"/>
        <w:jc w:val="both"/>
        <w:rPr>
          <w:rFonts w:asciiTheme="minorBidi" w:hAnsiTheme="minorBidi"/>
          <w:b/>
          <w:bCs/>
        </w:rPr>
      </w:pPr>
      <w:r>
        <w:rPr>
          <w:rFonts w:asciiTheme="minorBidi" w:hAnsiTheme="minorBidi"/>
          <w:b/>
          <w:bCs/>
        </w:rPr>
        <w:lastRenderedPageBreak/>
        <w:t>Supplementary Figure 2.</w:t>
      </w:r>
      <w:r w:rsidR="0004639D">
        <w:rPr>
          <w:rFonts w:asciiTheme="minorBidi" w:hAnsiTheme="minorBidi"/>
          <w:b/>
          <w:bCs/>
        </w:rPr>
        <w:t xml:space="preserve"> </w:t>
      </w:r>
      <w:r w:rsidR="00D600DE" w:rsidRPr="00D600DE">
        <w:rPr>
          <w:rFonts w:asciiTheme="minorBidi" w:hAnsiTheme="minorBidi"/>
        </w:rPr>
        <w:t>Dot plot showing a g</w:t>
      </w:r>
      <w:r w:rsidR="00D600DE">
        <w:rPr>
          <w:rFonts w:asciiTheme="minorBidi" w:hAnsiTheme="minorBidi"/>
        </w:rPr>
        <w:t>enom</w:t>
      </w:r>
      <w:r w:rsidR="00CD7C53">
        <w:rPr>
          <w:rFonts w:asciiTheme="minorBidi" w:hAnsiTheme="minorBidi"/>
        </w:rPr>
        <w:t>e-wide</w:t>
      </w:r>
      <w:r w:rsidR="0004639D">
        <w:rPr>
          <w:rFonts w:asciiTheme="minorBidi" w:hAnsiTheme="minorBidi"/>
        </w:rPr>
        <w:t xml:space="preserve"> comparison between </w:t>
      </w:r>
      <w:r w:rsidR="0004639D" w:rsidRPr="005B5606">
        <w:rPr>
          <w:rFonts w:asciiTheme="minorBidi" w:hAnsiTheme="minorBidi"/>
          <w:i/>
          <w:iCs/>
        </w:rPr>
        <w:t>Coleofasciculus caryii</w:t>
      </w:r>
      <w:r w:rsidR="0004639D">
        <w:rPr>
          <w:rFonts w:asciiTheme="minorBidi" w:hAnsiTheme="minorBidi"/>
        </w:rPr>
        <w:t xml:space="preserve"> H7-2 and the closest available reference strain </w:t>
      </w:r>
      <w:r w:rsidR="0004639D" w:rsidRPr="001110CE">
        <w:rPr>
          <w:rFonts w:asciiTheme="minorBidi" w:hAnsiTheme="minorBidi"/>
          <w:i/>
          <w:iCs/>
        </w:rPr>
        <w:t>Coleofasciculus</w:t>
      </w:r>
      <w:r w:rsidR="0004639D" w:rsidRPr="005B5606">
        <w:rPr>
          <w:rFonts w:asciiTheme="minorBidi" w:hAnsiTheme="minorBidi"/>
        </w:rPr>
        <w:t xml:space="preserve"> sp. FACHB-T130</w:t>
      </w:r>
      <w:r w:rsidR="0004639D">
        <w:rPr>
          <w:rFonts w:asciiTheme="minorBidi" w:hAnsiTheme="minorBidi"/>
        </w:rPr>
        <w:t>.</w:t>
      </w:r>
      <w:r w:rsidR="00A147F9">
        <w:rPr>
          <w:rFonts w:asciiTheme="minorBidi" w:hAnsiTheme="minorBidi"/>
        </w:rPr>
        <w:t xml:space="preserve"> The alignments are coloured according to their sequence similar</w:t>
      </w:r>
      <w:r w:rsidR="00F70C81">
        <w:rPr>
          <w:rFonts w:asciiTheme="minorBidi" w:hAnsiTheme="minorBidi"/>
        </w:rPr>
        <w:t>ity</w:t>
      </w:r>
      <w:r w:rsidR="00A147F9">
        <w:rPr>
          <w:rFonts w:asciiTheme="minorBidi" w:hAnsiTheme="minorBidi"/>
        </w:rPr>
        <w:t>.</w:t>
      </w:r>
    </w:p>
    <w:p w14:paraId="6E56F8B4" w14:textId="1F5CA652" w:rsidR="00182874" w:rsidRDefault="000E2B56" w:rsidP="005B5606">
      <w:pPr>
        <w:spacing w:line="360" w:lineRule="auto"/>
        <w:jc w:val="both"/>
        <w:rPr>
          <w:rFonts w:asciiTheme="minorBidi" w:hAnsiTheme="minorBidi"/>
          <w:b/>
          <w:bCs/>
        </w:rPr>
      </w:pPr>
      <w:r>
        <w:rPr>
          <w:rFonts w:asciiTheme="minorBidi" w:hAnsiTheme="minorBidi"/>
          <w:b/>
          <w:bCs/>
          <w:noProof/>
          <w:lang w:val="en-US"/>
        </w:rPr>
        <w:drawing>
          <wp:inline distT="0" distB="0" distL="0" distR="0" wp14:anchorId="69B373B2" wp14:editId="246A5C1E">
            <wp:extent cx="6332220" cy="5039360"/>
            <wp:effectExtent l="0" t="0" r="0" b="889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h7_align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32220" cy="50393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Theme="minorBidi" w:hAnsiTheme="minorBidi"/>
          <w:b/>
          <w:bCs/>
        </w:rPr>
        <w:t xml:space="preserve"> </w:t>
      </w:r>
      <w:r w:rsidR="00182874">
        <w:rPr>
          <w:rFonts w:asciiTheme="minorBidi" w:hAnsiTheme="minorBidi"/>
          <w:b/>
          <w:bCs/>
        </w:rPr>
        <w:br w:type="page"/>
      </w:r>
    </w:p>
    <w:p w14:paraId="717BDE72" w14:textId="29277A06" w:rsidR="00F02A5B" w:rsidRPr="00F70C81" w:rsidRDefault="00182874" w:rsidP="00EF744F">
      <w:pPr>
        <w:spacing w:line="360" w:lineRule="auto"/>
        <w:jc w:val="both"/>
        <w:rPr>
          <w:rFonts w:asciiTheme="minorBidi" w:hAnsiTheme="minorBidi"/>
          <w:b/>
          <w:bCs/>
        </w:rPr>
      </w:pPr>
      <w:r>
        <w:rPr>
          <w:rFonts w:asciiTheme="minorBidi" w:hAnsiTheme="minorBidi"/>
          <w:b/>
          <w:bCs/>
        </w:rPr>
        <w:lastRenderedPageBreak/>
        <w:t>Supplementary Figure 3.</w:t>
      </w:r>
      <w:r w:rsidR="00F02A5B" w:rsidRPr="00F02A5B">
        <w:rPr>
          <w:rFonts w:asciiTheme="minorBidi" w:hAnsiTheme="minorBidi"/>
          <w:b/>
          <w:bCs/>
        </w:rPr>
        <w:t xml:space="preserve"> </w:t>
      </w:r>
      <w:r w:rsidR="00F02A5B">
        <w:rPr>
          <w:rFonts w:asciiTheme="minorBidi" w:hAnsiTheme="minorBidi"/>
          <w:b/>
          <w:bCs/>
        </w:rPr>
        <w:t xml:space="preserve">Supplementary Figure 1. </w:t>
      </w:r>
      <w:r w:rsidR="00F02A5B">
        <w:rPr>
          <w:rFonts w:asciiTheme="minorBidi" w:hAnsiTheme="minorBidi"/>
        </w:rPr>
        <w:t xml:space="preserve">Genome comparison between </w:t>
      </w:r>
      <w:r w:rsidR="00F02A5B">
        <w:rPr>
          <w:rFonts w:asciiTheme="minorBidi" w:hAnsiTheme="minorBidi"/>
          <w:i/>
          <w:iCs/>
        </w:rPr>
        <w:t>Aliterella</w:t>
      </w:r>
      <w:r w:rsidR="00F02A5B" w:rsidRPr="005B5606">
        <w:rPr>
          <w:rFonts w:asciiTheme="minorBidi" w:hAnsiTheme="minorBidi"/>
          <w:i/>
          <w:iCs/>
        </w:rPr>
        <w:t xml:space="preserve"> </w:t>
      </w:r>
      <w:r w:rsidR="00F02A5B">
        <w:rPr>
          <w:rFonts w:asciiTheme="minorBidi" w:hAnsiTheme="minorBidi"/>
          <w:i/>
          <w:iCs/>
        </w:rPr>
        <w:t xml:space="preserve">bergstromii </w:t>
      </w:r>
      <w:r w:rsidR="00F02A5B">
        <w:rPr>
          <w:rFonts w:asciiTheme="minorBidi" w:hAnsiTheme="minorBidi"/>
        </w:rPr>
        <w:t xml:space="preserve">E5.1 (inner ring, contigs indicated as grey bars) and the closest available reference strain </w:t>
      </w:r>
      <w:r w:rsidR="005902BB">
        <w:rPr>
          <w:rFonts w:asciiTheme="minorBidi" w:hAnsiTheme="minorBidi"/>
          <w:i/>
          <w:iCs/>
        </w:rPr>
        <w:t xml:space="preserve">Aliterella </w:t>
      </w:r>
      <w:r w:rsidR="005902BB">
        <w:rPr>
          <w:rFonts w:asciiTheme="minorBidi" w:hAnsiTheme="minorBidi"/>
        </w:rPr>
        <w:t xml:space="preserve">sp. </w:t>
      </w:r>
      <w:r w:rsidR="005902BB" w:rsidRPr="005902BB">
        <w:rPr>
          <w:rFonts w:asciiTheme="minorBidi" w:hAnsiTheme="minorBidi"/>
        </w:rPr>
        <w:t>RAGGC 92</w:t>
      </w:r>
      <w:r w:rsidR="00F02A5B">
        <w:rPr>
          <w:rFonts w:asciiTheme="minorBidi" w:hAnsiTheme="minorBidi"/>
        </w:rPr>
        <w:t xml:space="preserve"> (outer ring, sequence similarities are indicated by red colours).</w:t>
      </w:r>
      <w:r w:rsidR="00F70C81" w:rsidRPr="00F70C81">
        <w:rPr>
          <w:rFonts w:asciiTheme="minorBidi" w:hAnsiTheme="minorBidi"/>
        </w:rPr>
        <w:t xml:space="preserve"> </w:t>
      </w:r>
    </w:p>
    <w:p w14:paraId="198FFAF8" w14:textId="77777777" w:rsidR="00182874" w:rsidRDefault="00182874" w:rsidP="005B5606">
      <w:pPr>
        <w:spacing w:line="360" w:lineRule="auto"/>
        <w:jc w:val="both"/>
        <w:rPr>
          <w:rFonts w:asciiTheme="minorBidi" w:hAnsiTheme="minorBidi"/>
          <w:b/>
          <w:bCs/>
        </w:rPr>
      </w:pPr>
      <w:r>
        <w:rPr>
          <w:rFonts w:asciiTheme="minorBidi" w:hAnsiTheme="minorBidi"/>
          <w:b/>
          <w:bCs/>
        </w:rPr>
        <w:br w:type="page"/>
      </w:r>
      <w:r>
        <w:rPr>
          <w:rFonts w:ascii="Arial" w:hAnsi="Arial" w:cs="Arial"/>
          <w:b/>
          <w:noProof/>
          <w:lang w:val="en-US"/>
        </w:rPr>
        <w:drawing>
          <wp:anchor distT="0" distB="0" distL="114300" distR="114300" simplePos="0" relativeHeight="251666432" behindDoc="0" locked="0" layoutInCell="1" allowOverlap="1" wp14:anchorId="74DF7983" wp14:editId="3C459DFC">
            <wp:simplePos x="0" y="0"/>
            <wp:positionH relativeFrom="margin">
              <wp:posOffset>0</wp:posOffset>
            </wp:positionH>
            <wp:positionV relativeFrom="paragraph">
              <wp:posOffset>278765</wp:posOffset>
            </wp:positionV>
            <wp:extent cx="5276215" cy="3783330"/>
            <wp:effectExtent l="0" t="0" r="635" b="7620"/>
            <wp:wrapSquare wrapText="bothSides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ALITERELLA.pn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6215" cy="378333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39BAD06" w14:textId="78B8EA2E" w:rsidR="00182874" w:rsidRDefault="00182874" w:rsidP="00051804">
      <w:pPr>
        <w:spacing w:line="360" w:lineRule="auto"/>
        <w:jc w:val="both"/>
        <w:rPr>
          <w:rFonts w:asciiTheme="minorBidi" w:hAnsiTheme="minorBidi"/>
          <w:b/>
          <w:bCs/>
        </w:rPr>
      </w:pPr>
      <w:r>
        <w:rPr>
          <w:rFonts w:asciiTheme="minorBidi" w:hAnsiTheme="minorBidi"/>
          <w:b/>
          <w:bCs/>
        </w:rPr>
        <w:lastRenderedPageBreak/>
        <w:t>Supplementary Figure 4.</w:t>
      </w:r>
      <w:r w:rsidR="0004639D" w:rsidRPr="0004639D">
        <w:rPr>
          <w:rFonts w:asciiTheme="minorBidi" w:hAnsiTheme="minorBidi"/>
        </w:rPr>
        <w:t xml:space="preserve"> </w:t>
      </w:r>
      <w:r w:rsidR="00051804" w:rsidRPr="00D600DE">
        <w:rPr>
          <w:rFonts w:asciiTheme="minorBidi" w:hAnsiTheme="minorBidi"/>
        </w:rPr>
        <w:t>Dot plot showing a g</w:t>
      </w:r>
      <w:r w:rsidR="00051804">
        <w:rPr>
          <w:rFonts w:asciiTheme="minorBidi" w:hAnsiTheme="minorBidi"/>
        </w:rPr>
        <w:t>enom</w:t>
      </w:r>
      <w:r w:rsidR="00CD7C53">
        <w:rPr>
          <w:rFonts w:asciiTheme="minorBidi" w:hAnsiTheme="minorBidi"/>
        </w:rPr>
        <w:t xml:space="preserve">e-wide </w:t>
      </w:r>
      <w:r w:rsidR="0004639D">
        <w:rPr>
          <w:rFonts w:asciiTheme="minorBidi" w:hAnsiTheme="minorBidi"/>
        </w:rPr>
        <w:t xml:space="preserve">comparison between </w:t>
      </w:r>
      <w:r w:rsidR="0004639D">
        <w:rPr>
          <w:rFonts w:asciiTheme="minorBidi" w:hAnsiTheme="minorBidi"/>
          <w:i/>
          <w:iCs/>
        </w:rPr>
        <w:t>Aliterella</w:t>
      </w:r>
      <w:r w:rsidR="0004639D" w:rsidRPr="005B5606">
        <w:rPr>
          <w:rFonts w:asciiTheme="minorBidi" w:hAnsiTheme="minorBidi"/>
          <w:i/>
          <w:iCs/>
        </w:rPr>
        <w:t xml:space="preserve"> </w:t>
      </w:r>
      <w:r w:rsidR="0004639D">
        <w:rPr>
          <w:rFonts w:asciiTheme="minorBidi" w:hAnsiTheme="minorBidi"/>
          <w:i/>
          <w:iCs/>
        </w:rPr>
        <w:t xml:space="preserve">bergstromii </w:t>
      </w:r>
      <w:r w:rsidR="0004639D">
        <w:rPr>
          <w:rFonts w:asciiTheme="minorBidi" w:hAnsiTheme="minorBidi"/>
        </w:rPr>
        <w:t xml:space="preserve">E5.1 and the closest available reference strain </w:t>
      </w:r>
      <w:r w:rsidR="0004639D">
        <w:rPr>
          <w:rFonts w:asciiTheme="minorBidi" w:hAnsiTheme="minorBidi"/>
          <w:i/>
          <w:iCs/>
        </w:rPr>
        <w:t xml:space="preserve">Aliterella </w:t>
      </w:r>
      <w:r w:rsidR="0004639D">
        <w:rPr>
          <w:rFonts w:asciiTheme="minorBidi" w:hAnsiTheme="minorBidi"/>
        </w:rPr>
        <w:t xml:space="preserve">sp. </w:t>
      </w:r>
      <w:r w:rsidR="0004639D" w:rsidRPr="005902BB">
        <w:rPr>
          <w:rFonts w:asciiTheme="minorBidi" w:hAnsiTheme="minorBidi"/>
        </w:rPr>
        <w:t>RAGGC 92</w:t>
      </w:r>
      <w:r w:rsidR="0004639D">
        <w:rPr>
          <w:rFonts w:asciiTheme="minorBidi" w:hAnsiTheme="minorBidi"/>
        </w:rPr>
        <w:t>.</w:t>
      </w:r>
      <w:r w:rsidR="00EF744F" w:rsidRPr="00EF744F">
        <w:rPr>
          <w:rFonts w:asciiTheme="minorBidi" w:hAnsiTheme="minorBidi"/>
        </w:rPr>
        <w:t xml:space="preserve"> </w:t>
      </w:r>
      <w:r w:rsidR="00EF744F">
        <w:rPr>
          <w:rFonts w:asciiTheme="minorBidi" w:hAnsiTheme="minorBidi"/>
        </w:rPr>
        <w:t>The alignments are coloured according to their sequence similarity.</w:t>
      </w:r>
    </w:p>
    <w:p w14:paraId="46498A1C" w14:textId="4F0F3A41" w:rsidR="00D7084C" w:rsidRPr="00A30419" w:rsidRDefault="00197E9C" w:rsidP="005B5606">
      <w:pPr>
        <w:spacing w:line="360" w:lineRule="auto"/>
        <w:jc w:val="both"/>
        <w:rPr>
          <w:rFonts w:asciiTheme="minorBidi" w:hAnsiTheme="minorBidi"/>
          <w:b/>
          <w:bCs/>
        </w:rPr>
      </w:pPr>
      <w:r>
        <w:rPr>
          <w:rFonts w:asciiTheme="minorBidi" w:hAnsiTheme="minorBidi"/>
          <w:b/>
          <w:bCs/>
          <w:noProof/>
          <w:lang w:val="en-US"/>
        </w:rPr>
        <w:drawing>
          <wp:inline distT="0" distB="0" distL="0" distR="0" wp14:anchorId="163ABDD6" wp14:editId="55B29B01">
            <wp:extent cx="6332220" cy="4940300"/>
            <wp:effectExtent l="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e5.1_align.pn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32220" cy="4940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D7084C" w:rsidRPr="00A30419" w:rsidSect="00A30419">
      <w:footerReference w:type="default" r:id="rId11"/>
      <w:pgSz w:w="12240" w:h="15840"/>
      <w:pgMar w:top="1134" w:right="1134" w:bottom="1134" w:left="1134" w:header="720" w:footer="720" w:gutter="0"/>
      <w:lnNumType w:countBy="1" w:restart="continuous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CF4DB5A" w14:textId="77777777" w:rsidR="005D5EE8" w:rsidRDefault="005D5EE8" w:rsidP="00A30419">
      <w:pPr>
        <w:spacing w:after="0" w:line="240" w:lineRule="auto"/>
      </w:pPr>
      <w:r>
        <w:separator/>
      </w:r>
    </w:p>
  </w:endnote>
  <w:endnote w:type="continuationSeparator" w:id="0">
    <w:p w14:paraId="0431A143" w14:textId="77777777" w:rsidR="005D5EE8" w:rsidRDefault="005D5EE8" w:rsidP="00A3041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284031345"/>
      <w:docPartObj>
        <w:docPartGallery w:val="Page Numbers (Bottom of Page)"/>
        <w:docPartUnique/>
      </w:docPartObj>
    </w:sdtPr>
    <w:sdtEndPr>
      <w:rPr>
        <w:rFonts w:asciiTheme="minorBidi" w:hAnsiTheme="minorBidi"/>
        <w:noProof/>
      </w:rPr>
    </w:sdtEndPr>
    <w:sdtContent>
      <w:p w14:paraId="2C93249B" w14:textId="0A96DC02" w:rsidR="00A30419" w:rsidRPr="00A30419" w:rsidRDefault="00A30419">
        <w:pPr>
          <w:pStyle w:val="Footer"/>
          <w:jc w:val="right"/>
          <w:rPr>
            <w:rFonts w:asciiTheme="minorBidi" w:hAnsiTheme="minorBidi"/>
          </w:rPr>
        </w:pPr>
        <w:r w:rsidRPr="00A30419">
          <w:rPr>
            <w:rFonts w:asciiTheme="minorBidi" w:hAnsiTheme="minorBidi"/>
          </w:rPr>
          <w:fldChar w:fldCharType="begin"/>
        </w:r>
        <w:r w:rsidRPr="00A30419">
          <w:rPr>
            <w:rFonts w:asciiTheme="minorBidi" w:hAnsiTheme="minorBidi"/>
          </w:rPr>
          <w:instrText xml:space="preserve"> PAGE   \* MERGEFORMAT </w:instrText>
        </w:r>
        <w:r w:rsidRPr="00A30419">
          <w:rPr>
            <w:rFonts w:asciiTheme="minorBidi" w:hAnsiTheme="minorBidi"/>
          </w:rPr>
          <w:fldChar w:fldCharType="separate"/>
        </w:r>
        <w:r w:rsidR="009A7C15">
          <w:rPr>
            <w:rFonts w:asciiTheme="minorBidi" w:hAnsiTheme="minorBidi"/>
            <w:noProof/>
          </w:rPr>
          <w:t>1</w:t>
        </w:r>
        <w:r w:rsidRPr="00A30419">
          <w:rPr>
            <w:rFonts w:asciiTheme="minorBidi" w:hAnsiTheme="minorBidi"/>
            <w:noProof/>
          </w:rPr>
          <w:fldChar w:fldCharType="end"/>
        </w:r>
      </w:p>
    </w:sdtContent>
  </w:sdt>
  <w:p w14:paraId="23F01AF6" w14:textId="77777777" w:rsidR="00A30419" w:rsidRDefault="00A3041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4B26B90" w14:textId="77777777" w:rsidR="005D5EE8" w:rsidRDefault="005D5EE8" w:rsidP="00A30419">
      <w:pPr>
        <w:spacing w:after="0" w:line="240" w:lineRule="auto"/>
      </w:pPr>
      <w:r>
        <w:separator/>
      </w:r>
    </w:p>
  </w:footnote>
  <w:footnote w:type="continuationSeparator" w:id="0">
    <w:p w14:paraId="7CE4720A" w14:textId="77777777" w:rsidR="005D5EE8" w:rsidRDefault="005D5EE8" w:rsidP="00A3041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0419"/>
    <w:rsid w:val="0004639D"/>
    <w:rsid w:val="00051804"/>
    <w:rsid w:val="000E2B56"/>
    <w:rsid w:val="001110CE"/>
    <w:rsid w:val="00143703"/>
    <w:rsid w:val="001452C4"/>
    <w:rsid w:val="00182874"/>
    <w:rsid w:val="00197E9C"/>
    <w:rsid w:val="002376BE"/>
    <w:rsid w:val="00253A78"/>
    <w:rsid w:val="002F0FC2"/>
    <w:rsid w:val="003121D8"/>
    <w:rsid w:val="00360F9F"/>
    <w:rsid w:val="00377CAA"/>
    <w:rsid w:val="003E0808"/>
    <w:rsid w:val="00427273"/>
    <w:rsid w:val="004B3644"/>
    <w:rsid w:val="005675CA"/>
    <w:rsid w:val="005902BB"/>
    <w:rsid w:val="005B5606"/>
    <w:rsid w:val="005B5D5A"/>
    <w:rsid w:val="005D5EE8"/>
    <w:rsid w:val="005E0DAE"/>
    <w:rsid w:val="006A43A9"/>
    <w:rsid w:val="00752A5E"/>
    <w:rsid w:val="00937DA5"/>
    <w:rsid w:val="009A7160"/>
    <w:rsid w:val="009A7C15"/>
    <w:rsid w:val="009B21B5"/>
    <w:rsid w:val="009E42BD"/>
    <w:rsid w:val="00A147F9"/>
    <w:rsid w:val="00A30419"/>
    <w:rsid w:val="00AA18D1"/>
    <w:rsid w:val="00AE01CC"/>
    <w:rsid w:val="00AE33B6"/>
    <w:rsid w:val="00C92B3F"/>
    <w:rsid w:val="00CC73AD"/>
    <w:rsid w:val="00CD7C53"/>
    <w:rsid w:val="00D600DE"/>
    <w:rsid w:val="00D7084C"/>
    <w:rsid w:val="00E8630C"/>
    <w:rsid w:val="00EC5F54"/>
    <w:rsid w:val="00EF744F"/>
    <w:rsid w:val="00F02A5B"/>
    <w:rsid w:val="00F70C81"/>
    <w:rsid w:val="00F710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60A74D8"/>
  <w15:chartTrackingRefBased/>
  <w15:docId w15:val="{218834FD-5767-4F86-A4C8-6503D9AA6E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A3041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30419"/>
    <w:pPr>
      <w:spacing w:line="240" w:lineRule="auto"/>
    </w:pPr>
    <w:rPr>
      <w:sz w:val="20"/>
      <w:szCs w:val="20"/>
      <w:lang w:val="en-ZA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30419"/>
    <w:rPr>
      <w:sz w:val="20"/>
      <w:szCs w:val="20"/>
      <w:lang w:val="en-Z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3041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30419"/>
    <w:rPr>
      <w:rFonts w:ascii="Segoe UI" w:hAnsi="Segoe UI" w:cs="Segoe UI"/>
      <w:sz w:val="18"/>
      <w:szCs w:val="18"/>
      <w:lang w:val="en-GB"/>
    </w:rPr>
  </w:style>
  <w:style w:type="paragraph" w:styleId="Header">
    <w:name w:val="header"/>
    <w:basedOn w:val="Normal"/>
    <w:link w:val="HeaderChar"/>
    <w:uiPriority w:val="99"/>
    <w:unhideWhenUsed/>
    <w:rsid w:val="00A3041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30419"/>
    <w:rPr>
      <w:lang w:val="en-GB"/>
    </w:rPr>
  </w:style>
  <w:style w:type="paragraph" w:styleId="Footer">
    <w:name w:val="footer"/>
    <w:basedOn w:val="Normal"/>
    <w:link w:val="FooterChar"/>
    <w:uiPriority w:val="99"/>
    <w:unhideWhenUsed/>
    <w:rsid w:val="00A3041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30419"/>
    <w:rPr>
      <w:lang w:val="en-GB"/>
    </w:rPr>
  </w:style>
  <w:style w:type="character" w:styleId="LineNumber">
    <w:name w:val="line number"/>
    <w:basedOn w:val="DefaultParagraphFont"/>
    <w:uiPriority w:val="99"/>
    <w:semiHidden/>
    <w:unhideWhenUsed/>
    <w:rsid w:val="00A30419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B5606"/>
    <w:rPr>
      <w:b/>
      <w:bCs/>
      <w:lang w:val="en-GB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B5606"/>
    <w:rPr>
      <w:b/>
      <w:bCs/>
      <w:sz w:val="20"/>
      <w:szCs w:val="20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FF9CD5-215A-4272-A6BC-D60421CC6E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5</Pages>
  <Words>267</Words>
  <Characters>1526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KAUST</Company>
  <LinksUpToDate>false</LinksUpToDate>
  <CharactersWithSpaces>1790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 W. Van Goethem</dc:creator>
  <cp:keywords/>
  <dc:description/>
  <cp:lastModifiedBy>Marc W. Van Goethem</cp:lastModifiedBy>
  <cp:revision>33</cp:revision>
  <dcterms:created xsi:type="dcterms:W3CDTF">2023-11-28T17:22:00Z</dcterms:created>
  <dcterms:modified xsi:type="dcterms:W3CDTF">2025-06-19T13:35:00Z</dcterms:modified>
</cp:coreProperties>
</file>