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1F12D4B" w14:textId="67F12E5E" w:rsidR="002871E6" w:rsidRDefault="00A15BE2" w:rsidP="00600E23">
      <w:pPr>
        <w:rPr>
          <w:rFonts w:ascii="Times New Roman" w:hAnsi="Times New Roman" w:cs="Times New Roman"/>
          <w:b/>
          <w:bCs/>
          <w:lang w:val="en-US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lang w:val="en-US"/>
        </w:rPr>
        <w:t xml:space="preserve">SUPPLEMENTARY </w:t>
      </w:r>
      <w:r w:rsidR="00446330">
        <w:rPr>
          <w:rFonts w:ascii="Times New Roman" w:hAnsi="Times New Roman" w:cs="Times New Roman"/>
          <w:b/>
          <w:bCs/>
          <w:lang w:val="en-US"/>
        </w:rPr>
        <w:t xml:space="preserve">FILE 4 </w:t>
      </w:r>
      <w:r>
        <w:rPr>
          <w:rFonts w:ascii="Times New Roman" w:hAnsi="Times New Roman" w:cs="Times New Roman"/>
          <w:b/>
          <w:bCs/>
          <w:lang w:val="en-US"/>
        </w:rPr>
        <w:t xml:space="preserve">FIGURE 1: </w:t>
      </w:r>
      <w:r w:rsidR="00AF6C05" w:rsidRPr="00AF6C05">
        <w:rPr>
          <w:rFonts w:ascii="Times New Roman" w:hAnsi="Times New Roman" w:cs="Times New Roman"/>
          <w:b/>
          <w:bCs/>
          <w:lang w:val="en-US"/>
        </w:rPr>
        <w:t>PARITY</w:t>
      </w:r>
    </w:p>
    <w:p w14:paraId="75CB4317" w14:textId="1FEE9B9A" w:rsidR="00AF6C05" w:rsidRDefault="00AF6C05" w:rsidP="00AF6C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noProof/>
          <w:kern w:val="0"/>
        </w:rPr>
        <w:drawing>
          <wp:inline distT="0" distB="0" distL="0" distR="0" wp14:anchorId="5DADF635" wp14:editId="4B31DC03">
            <wp:extent cx="9208095" cy="3686175"/>
            <wp:effectExtent l="0" t="0" r="0" b="0"/>
            <wp:docPr id="81175072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4735" cy="36888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D9C285" w14:textId="77777777" w:rsidR="00AF6C05" w:rsidRDefault="00AF6C05" w:rsidP="00AF6C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</w:p>
    <w:p w14:paraId="6A0810DA" w14:textId="77777777" w:rsidR="00AF6C05" w:rsidRDefault="00AF6C05" w:rsidP="00AF6C05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kern w:val="0"/>
        </w:rPr>
      </w:pPr>
    </w:p>
    <w:p w14:paraId="6443C803" w14:textId="5F140918" w:rsidR="00AF6C05" w:rsidRDefault="00AF6C05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br w:type="page"/>
      </w:r>
    </w:p>
    <w:p w14:paraId="1EADD827" w14:textId="4392D39D" w:rsidR="00AF6C05" w:rsidRDefault="00446330" w:rsidP="00600E23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 xml:space="preserve">SUPPLEMENTARY FILE </w:t>
      </w:r>
      <w:proofErr w:type="gramStart"/>
      <w:r>
        <w:rPr>
          <w:rFonts w:ascii="Times New Roman" w:hAnsi="Times New Roman" w:cs="Times New Roman"/>
          <w:b/>
          <w:bCs/>
          <w:lang w:val="en-US"/>
        </w:rPr>
        <w:t xml:space="preserve">4 </w:t>
      </w:r>
      <w:r w:rsidR="00A15BE2">
        <w:rPr>
          <w:rFonts w:ascii="Times New Roman" w:hAnsi="Times New Roman" w:cs="Times New Roman"/>
          <w:b/>
          <w:bCs/>
          <w:lang w:val="en-US"/>
        </w:rPr>
        <w:t xml:space="preserve"> FIGURE</w:t>
      </w:r>
      <w:proofErr w:type="gramEnd"/>
      <w:r w:rsidR="00A15BE2">
        <w:rPr>
          <w:rFonts w:ascii="Times New Roman" w:hAnsi="Times New Roman" w:cs="Times New Roman"/>
          <w:b/>
          <w:bCs/>
          <w:lang w:val="en-US"/>
        </w:rPr>
        <w:t xml:space="preserve"> 2: </w:t>
      </w:r>
      <w:r w:rsidR="0071135E">
        <w:rPr>
          <w:rFonts w:ascii="Times New Roman" w:hAnsi="Times New Roman" w:cs="Times New Roman"/>
          <w:b/>
          <w:bCs/>
          <w:lang w:val="en-US"/>
        </w:rPr>
        <w:t>MOTHER’S EDUCATIONAL LEVEL</w:t>
      </w:r>
    </w:p>
    <w:p w14:paraId="63DEE87F" w14:textId="066B5FAD" w:rsidR="0071135E" w:rsidRDefault="0071135E" w:rsidP="0071135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noProof/>
          <w:kern w:val="0"/>
        </w:rPr>
        <w:drawing>
          <wp:inline distT="0" distB="0" distL="0" distR="0" wp14:anchorId="423E1CAD" wp14:editId="7A4B24A1">
            <wp:extent cx="9356408" cy="4476750"/>
            <wp:effectExtent l="0" t="0" r="0" b="0"/>
            <wp:docPr id="40807018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73865" cy="4485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8A2D32" w14:textId="77777777" w:rsidR="0071135E" w:rsidRDefault="0071135E" w:rsidP="0071135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</w:p>
    <w:p w14:paraId="44F4C7EE" w14:textId="77777777" w:rsidR="0071135E" w:rsidRDefault="0071135E" w:rsidP="0071135E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kern w:val="0"/>
        </w:rPr>
      </w:pPr>
    </w:p>
    <w:p w14:paraId="57F38C93" w14:textId="77777777" w:rsidR="0071135E" w:rsidRDefault="0071135E" w:rsidP="00600E23">
      <w:pPr>
        <w:rPr>
          <w:rFonts w:ascii="Times New Roman" w:hAnsi="Times New Roman" w:cs="Times New Roman"/>
          <w:b/>
          <w:bCs/>
          <w:lang w:val="en-US"/>
        </w:rPr>
      </w:pPr>
    </w:p>
    <w:p w14:paraId="33CFB74F" w14:textId="77777777" w:rsidR="0071135E" w:rsidRDefault="0071135E" w:rsidP="00600E23">
      <w:pPr>
        <w:rPr>
          <w:rFonts w:ascii="Times New Roman" w:hAnsi="Times New Roman" w:cs="Times New Roman"/>
          <w:b/>
          <w:bCs/>
          <w:lang w:val="en-US"/>
        </w:rPr>
      </w:pPr>
    </w:p>
    <w:p w14:paraId="2BD31CAE" w14:textId="3DC558C8" w:rsidR="0071135E" w:rsidRDefault="00446330" w:rsidP="00600E23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 xml:space="preserve">SUPPLEMENTARY FILE </w:t>
      </w:r>
      <w:proofErr w:type="gramStart"/>
      <w:r>
        <w:rPr>
          <w:rFonts w:ascii="Times New Roman" w:hAnsi="Times New Roman" w:cs="Times New Roman"/>
          <w:b/>
          <w:bCs/>
          <w:lang w:val="en-US"/>
        </w:rPr>
        <w:t xml:space="preserve">4 </w:t>
      </w:r>
      <w:r w:rsidR="00A15BE2">
        <w:rPr>
          <w:rFonts w:ascii="Times New Roman" w:hAnsi="Times New Roman" w:cs="Times New Roman"/>
          <w:b/>
          <w:bCs/>
          <w:lang w:val="en-US"/>
        </w:rPr>
        <w:t xml:space="preserve"> FIGURE</w:t>
      </w:r>
      <w:proofErr w:type="gramEnd"/>
      <w:r w:rsidR="00A15BE2">
        <w:rPr>
          <w:rFonts w:ascii="Times New Roman" w:hAnsi="Times New Roman" w:cs="Times New Roman"/>
          <w:b/>
          <w:bCs/>
          <w:lang w:val="en-US"/>
        </w:rPr>
        <w:t xml:space="preserve"> 3: </w:t>
      </w:r>
      <w:r w:rsidR="0071135E">
        <w:rPr>
          <w:rFonts w:ascii="Times New Roman" w:hAnsi="Times New Roman" w:cs="Times New Roman"/>
          <w:b/>
          <w:bCs/>
          <w:lang w:val="en-US"/>
        </w:rPr>
        <w:t>MOTHER’S EMPLOYMENT STATUS</w:t>
      </w:r>
    </w:p>
    <w:p w14:paraId="7AB3BFCB" w14:textId="21042AE7" w:rsidR="0071135E" w:rsidRDefault="0071135E" w:rsidP="0071135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noProof/>
          <w:kern w:val="0"/>
        </w:rPr>
        <w:drawing>
          <wp:inline distT="0" distB="0" distL="0" distR="0" wp14:anchorId="54848373" wp14:editId="212EA1E1">
            <wp:extent cx="9448167" cy="3857625"/>
            <wp:effectExtent l="0" t="0" r="635" b="0"/>
            <wp:docPr id="71320044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57403" cy="38613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D1D9F6" w14:textId="77777777" w:rsidR="0071135E" w:rsidRDefault="0071135E" w:rsidP="0071135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</w:p>
    <w:p w14:paraId="79A39F16" w14:textId="1504F0FC" w:rsidR="0071135E" w:rsidRDefault="0071135E">
      <w:pPr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br w:type="page"/>
      </w:r>
    </w:p>
    <w:p w14:paraId="799DA885" w14:textId="0C0372D7" w:rsidR="0071135E" w:rsidRDefault="00446330" w:rsidP="0071135E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>SUPPLEMENTARY FILE 4</w:t>
      </w:r>
      <w:r w:rsidR="00A15BE2">
        <w:rPr>
          <w:rFonts w:ascii="Times New Roman" w:hAnsi="Times New Roman" w:cs="Times New Roman"/>
          <w:b/>
          <w:bCs/>
          <w:lang w:val="en-US"/>
        </w:rPr>
        <w:t xml:space="preserve"> FIGURE 4: </w:t>
      </w:r>
      <w:r w:rsidR="0071135E" w:rsidRPr="0071135E">
        <w:rPr>
          <w:rFonts w:ascii="Times New Roman" w:hAnsi="Times New Roman" w:cs="Times New Roman"/>
          <w:b/>
          <w:bCs/>
          <w:kern w:val="0"/>
        </w:rPr>
        <w:t>MOTHER’S AGE</w:t>
      </w:r>
    </w:p>
    <w:p w14:paraId="48C901DB" w14:textId="77777777" w:rsidR="0071135E" w:rsidRDefault="0071135E" w:rsidP="0071135E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b/>
          <w:bCs/>
          <w:kern w:val="0"/>
        </w:rPr>
      </w:pPr>
    </w:p>
    <w:p w14:paraId="60810780" w14:textId="2CF6B89D" w:rsidR="0071135E" w:rsidRDefault="0071135E" w:rsidP="0071135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noProof/>
          <w:kern w:val="0"/>
        </w:rPr>
        <w:drawing>
          <wp:inline distT="0" distB="0" distL="0" distR="0" wp14:anchorId="33EE856A" wp14:editId="0D5FE82F">
            <wp:extent cx="9454022" cy="3905250"/>
            <wp:effectExtent l="0" t="0" r="0" b="0"/>
            <wp:docPr id="194730514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75580" cy="3914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09AB17" w14:textId="77777777" w:rsidR="0071135E" w:rsidRDefault="0071135E" w:rsidP="0071135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</w:p>
    <w:p w14:paraId="7AF57947" w14:textId="62591057" w:rsidR="0071135E" w:rsidRDefault="0071135E">
      <w:pPr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br w:type="page"/>
      </w:r>
    </w:p>
    <w:p w14:paraId="0DD4B505" w14:textId="4C812525" w:rsidR="0071135E" w:rsidRPr="0071135E" w:rsidRDefault="00446330" w:rsidP="0071135E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>SUPPLEMENTARY FILE 4</w:t>
      </w:r>
      <w:r w:rsidR="00A15BE2">
        <w:rPr>
          <w:rFonts w:ascii="Times New Roman" w:hAnsi="Times New Roman" w:cs="Times New Roman"/>
          <w:b/>
          <w:bCs/>
          <w:lang w:val="en-US"/>
        </w:rPr>
        <w:t xml:space="preserve"> FIGURE 5: </w:t>
      </w:r>
      <w:r w:rsidR="0071135E" w:rsidRPr="0071135E">
        <w:rPr>
          <w:rFonts w:ascii="Times New Roman" w:hAnsi="Times New Roman" w:cs="Times New Roman"/>
          <w:b/>
          <w:bCs/>
          <w:kern w:val="0"/>
        </w:rPr>
        <w:t>MOTHER’S RELIGION</w:t>
      </w:r>
    </w:p>
    <w:p w14:paraId="3ACF8ABF" w14:textId="77777777" w:rsidR="0071135E" w:rsidRDefault="0071135E" w:rsidP="0071135E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kern w:val="0"/>
        </w:rPr>
      </w:pPr>
    </w:p>
    <w:p w14:paraId="346CF6F9" w14:textId="0CBFA3B8" w:rsidR="000F41DE" w:rsidRDefault="000F41DE" w:rsidP="000F41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noProof/>
          <w:kern w:val="0"/>
        </w:rPr>
        <w:drawing>
          <wp:inline distT="0" distB="0" distL="0" distR="0" wp14:anchorId="6F7D492B" wp14:editId="51576D25">
            <wp:extent cx="9234086" cy="3667125"/>
            <wp:effectExtent l="0" t="0" r="5715" b="0"/>
            <wp:docPr id="1993769999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42957" cy="36706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4B8E24" w14:textId="77777777" w:rsidR="000F41DE" w:rsidRDefault="000F41DE" w:rsidP="000F41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</w:p>
    <w:p w14:paraId="1498D332" w14:textId="77777777" w:rsidR="000F41DE" w:rsidRDefault="000F41DE" w:rsidP="000F41DE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kern w:val="0"/>
        </w:rPr>
      </w:pPr>
    </w:p>
    <w:p w14:paraId="06609808" w14:textId="77777777" w:rsidR="0071135E" w:rsidRPr="0071135E" w:rsidRDefault="0071135E" w:rsidP="0071135E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b/>
          <w:bCs/>
          <w:kern w:val="0"/>
        </w:rPr>
      </w:pPr>
    </w:p>
    <w:p w14:paraId="0FB3501F" w14:textId="220304A7" w:rsidR="000F41DE" w:rsidRDefault="000F41DE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br w:type="page"/>
      </w:r>
    </w:p>
    <w:p w14:paraId="68D636D5" w14:textId="44388034" w:rsidR="0071135E" w:rsidRDefault="00446330" w:rsidP="00600E23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>SUPPLEMENTARY FILE 4</w:t>
      </w:r>
      <w:r w:rsidR="00A15BE2">
        <w:rPr>
          <w:rFonts w:ascii="Times New Roman" w:hAnsi="Times New Roman" w:cs="Times New Roman"/>
          <w:b/>
          <w:bCs/>
          <w:lang w:val="en-US"/>
        </w:rPr>
        <w:t xml:space="preserve"> FIGURE 6: </w:t>
      </w:r>
      <w:r w:rsidR="000F41DE">
        <w:rPr>
          <w:rFonts w:ascii="Times New Roman" w:hAnsi="Times New Roman" w:cs="Times New Roman"/>
          <w:b/>
          <w:bCs/>
          <w:lang w:val="en-US"/>
        </w:rPr>
        <w:t>MOTHER LISTENS TO THE RADIO</w:t>
      </w:r>
    </w:p>
    <w:p w14:paraId="200CA910" w14:textId="26E1A640" w:rsidR="000F41DE" w:rsidRDefault="000F41DE" w:rsidP="000F41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noProof/>
          <w:kern w:val="0"/>
        </w:rPr>
        <w:drawing>
          <wp:inline distT="0" distB="0" distL="0" distR="0" wp14:anchorId="7FDEC3DB" wp14:editId="1E25B31C">
            <wp:extent cx="8816068" cy="3248025"/>
            <wp:effectExtent l="0" t="0" r="4445" b="0"/>
            <wp:docPr id="1470563279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27974" cy="32524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BE9212" w14:textId="77777777" w:rsidR="000F41DE" w:rsidRDefault="000F41DE" w:rsidP="000F41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</w:p>
    <w:p w14:paraId="49F68C6A" w14:textId="77777777" w:rsidR="000F41DE" w:rsidRDefault="000F41DE" w:rsidP="000F41DE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kern w:val="0"/>
        </w:rPr>
      </w:pPr>
    </w:p>
    <w:p w14:paraId="13FCE32E" w14:textId="0E306229" w:rsidR="000F41DE" w:rsidRDefault="000F41DE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br w:type="page"/>
      </w:r>
    </w:p>
    <w:p w14:paraId="7132846D" w14:textId="2C38B6FA" w:rsidR="000F41DE" w:rsidRDefault="00446330" w:rsidP="00600E23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 xml:space="preserve">SUPPLEMENTARY FILE 4 </w:t>
      </w:r>
      <w:r w:rsidR="00A15BE2">
        <w:rPr>
          <w:rFonts w:ascii="Times New Roman" w:hAnsi="Times New Roman" w:cs="Times New Roman"/>
          <w:b/>
          <w:bCs/>
          <w:lang w:val="en-US"/>
        </w:rPr>
        <w:t xml:space="preserve">FIGURE 7: </w:t>
      </w:r>
      <w:r w:rsidR="000F41DE">
        <w:rPr>
          <w:rFonts w:ascii="Times New Roman" w:hAnsi="Times New Roman" w:cs="Times New Roman"/>
          <w:b/>
          <w:bCs/>
          <w:lang w:val="en-US"/>
        </w:rPr>
        <w:t>MOTHER WATCHES TELEVISION</w:t>
      </w:r>
    </w:p>
    <w:p w14:paraId="231DBA1E" w14:textId="348CBC1C" w:rsidR="000F41DE" w:rsidRDefault="000F41DE" w:rsidP="000F41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noProof/>
          <w:kern w:val="0"/>
        </w:rPr>
        <w:drawing>
          <wp:inline distT="0" distB="0" distL="0" distR="0" wp14:anchorId="57062DF3" wp14:editId="5C0EECC4">
            <wp:extent cx="9643592" cy="3752850"/>
            <wp:effectExtent l="0" t="0" r="0" b="0"/>
            <wp:docPr id="624949713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58393" cy="3758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79C785" w14:textId="77777777" w:rsidR="000F41DE" w:rsidRDefault="000F41DE" w:rsidP="000F41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</w:p>
    <w:p w14:paraId="48E8231D" w14:textId="77777777" w:rsidR="000F41DE" w:rsidRDefault="000F41DE" w:rsidP="000F41DE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kern w:val="0"/>
        </w:rPr>
      </w:pPr>
    </w:p>
    <w:p w14:paraId="2D00B2B2" w14:textId="439DFE55" w:rsidR="000F41DE" w:rsidRDefault="000F41DE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br w:type="page"/>
      </w:r>
    </w:p>
    <w:p w14:paraId="5718876B" w14:textId="23DD7F10" w:rsidR="00AC5115" w:rsidRDefault="00446330" w:rsidP="00AC5115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>SUPPLEMENTARY FILE 4</w:t>
      </w:r>
      <w:r w:rsidR="00A15BE2">
        <w:rPr>
          <w:rFonts w:ascii="Times New Roman" w:hAnsi="Times New Roman" w:cs="Times New Roman"/>
          <w:b/>
          <w:bCs/>
          <w:lang w:val="en-US"/>
        </w:rPr>
        <w:t xml:space="preserve"> FIGURE 8: </w:t>
      </w:r>
      <w:r w:rsidR="00AC5115">
        <w:rPr>
          <w:rFonts w:ascii="Times New Roman" w:hAnsi="Times New Roman" w:cs="Times New Roman"/>
          <w:b/>
          <w:bCs/>
          <w:lang w:val="en-US"/>
        </w:rPr>
        <w:t>MOTHER EXPOSED TO MEDIA</w:t>
      </w:r>
    </w:p>
    <w:p w14:paraId="534CEE9D" w14:textId="26DC6D5D" w:rsidR="00AC5115" w:rsidRDefault="00AC5115" w:rsidP="00AC511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noProof/>
          <w:kern w:val="0"/>
        </w:rPr>
        <w:drawing>
          <wp:inline distT="0" distB="0" distL="0" distR="0" wp14:anchorId="40E2AE7E" wp14:editId="7600B38F">
            <wp:extent cx="9295603" cy="3543300"/>
            <wp:effectExtent l="0" t="0" r="1270" b="0"/>
            <wp:docPr id="867770794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01199" cy="35454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6AEAE1" w14:textId="77777777" w:rsidR="00AC5115" w:rsidRDefault="00AC5115" w:rsidP="00AC511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</w:p>
    <w:p w14:paraId="25C19E85" w14:textId="77777777" w:rsidR="00AC5115" w:rsidRDefault="00AC5115" w:rsidP="00AC5115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kern w:val="0"/>
        </w:rPr>
      </w:pPr>
    </w:p>
    <w:p w14:paraId="1EB04CD2" w14:textId="77777777" w:rsidR="00AC5115" w:rsidRDefault="00AC5115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br w:type="page"/>
      </w:r>
    </w:p>
    <w:p w14:paraId="1F32E8A2" w14:textId="071B6C72" w:rsidR="000F41DE" w:rsidRDefault="00446330" w:rsidP="00600E23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>SUPPLEMENTARY FILE 4</w:t>
      </w:r>
      <w:r w:rsidR="00053F7A">
        <w:rPr>
          <w:rFonts w:ascii="Times New Roman" w:hAnsi="Times New Roman" w:cs="Times New Roman"/>
          <w:b/>
          <w:bCs/>
          <w:lang w:val="en-US"/>
        </w:rPr>
        <w:t xml:space="preserve"> FIGURE 9: </w:t>
      </w:r>
      <w:r w:rsidR="00AC5115">
        <w:rPr>
          <w:rFonts w:ascii="Times New Roman" w:hAnsi="Times New Roman" w:cs="Times New Roman"/>
          <w:b/>
          <w:bCs/>
          <w:lang w:val="en-US"/>
        </w:rPr>
        <w:t>FATHER’S OCCUPATION</w:t>
      </w:r>
    </w:p>
    <w:p w14:paraId="66FE0265" w14:textId="52E730FB" w:rsidR="00AC5115" w:rsidRDefault="00AC5115" w:rsidP="00AC511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noProof/>
          <w:kern w:val="0"/>
        </w:rPr>
        <w:drawing>
          <wp:inline distT="0" distB="0" distL="0" distR="0" wp14:anchorId="3109FB64" wp14:editId="44B26AD1">
            <wp:extent cx="9293026" cy="3305175"/>
            <wp:effectExtent l="0" t="0" r="3810" b="0"/>
            <wp:docPr id="1125709121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04102" cy="33091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AEB914" w14:textId="77777777" w:rsidR="00AC5115" w:rsidRDefault="00AC5115" w:rsidP="00AC511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</w:p>
    <w:p w14:paraId="7EFF0CAD" w14:textId="52E731D0" w:rsidR="00AC5115" w:rsidRDefault="00AC5115">
      <w:pPr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br w:type="page"/>
      </w:r>
    </w:p>
    <w:p w14:paraId="0A6ED8D9" w14:textId="7169C81D" w:rsidR="00AC5115" w:rsidRDefault="00446330" w:rsidP="00AC5115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>SUPPLEMENTARY FILE 4</w:t>
      </w:r>
      <w:r w:rsidR="00053F7A">
        <w:rPr>
          <w:rFonts w:ascii="Times New Roman" w:hAnsi="Times New Roman" w:cs="Times New Roman"/>
          <w:b/>
          <w:bCs/>
          <w:lang w:val="en-US"/>
        </w:rPr>
        <w:t xml:space="preserve"> FIGURE 10: </w:t>
      </w:r>
      <w:r w:rsidR="00AC5115" w:rsidRPr="00AC5115">
        <w:rPr>
          <w:rFonts w:ascii="Times New Roman" w:hAnsi="Times New Roman" w:cs="Times New Roman"/>
          <w:b/>
          <w:bCs/>
          <w:kern w:val="0"/>
        </w:rPr>
        <w:t>FATHER’S EMPLOYMENT STATUS</w:t>
      </w:r>
    </w:p>
    <w:p w14:paraId="746A2484" w14:textId="77777777" w:rsidR="00AC5115" w:rsidRDefault="00AC5115" w:rsidP="00AC5115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b/>
          <w:bCs/>
          <w:kern w:val="0"/>
        </w:rPr>
      </w:pPr>
    </w:p>
    <w:p w14:paraId="1F1A685D" w14:textId="1E0793F6" w:rsidR="00AC5115" w:rsidRDefault="00AC5115" w:rsidP="00AC511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noProof/>
          <w:kern w:val="0"/>
        </w:rPr>
        <w:drawing>
          <wp:inline distT="0" distB="0" distL="0" distR="0" wp14:anchorId="2517DA32" wp14:editId="12EABFB1">
            <wp:extent cx="9172454" cy="3467100"/>
            <wp:effectExtent l="0" t="0" r="0" b="0"/>
            <wp:docPr id="2013616379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77903" cy="3469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22741A" w14:textId="77777777" w:rsidR="00AC5115" w:rsidRDefault="00AC5115" w:rsidP="00AC511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</w:p>
    <w:p w14:paraId="6BCCEBC0" w14:textId="44BA1C41" w:rsidR="00AC5115" w:rsidRDefault="00AC5115">
      <w:pPr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br w:type="page"/>
      </w:r>
    </w:p>
    <w:p w14:paraId="32DAC0C2" w14:textId="31580E10" w:rsidR="00AC5115" w:rsidRDefault="00446330" w:rsidP="00AC5115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>SUPPLEMENTARY FILE 4</w:t>
      </w:r>
      <w:r w:rsidR="00053F7A">
        <w:rPr>
          <w:rFonts w:ascii="Times New Roman" w:hAnsi="Times New Roman" w:cs="Times New Roman"/>
          <w:b/>
          <w:bCs/>
          <w:lang w:val="en-US"/>
        </w:rPr>
        <w:t xml:space="preserve"> FIGURE 11: </w:t>
      </w:r>
      <w:r w:rsidR="00AC5115" w:rsidRPr="00AC5115">
        <w:rPr>
          <w:rFonts w:ascii="Times New Roman" w:hAnsi="Times New Roman" w:cs="Times New Roman"/>
          <w:b/>
          <w:bCs/>
          <w:kern w:val="0"/>
        </w:rPr>
        <w:t>FATHER’S EDUCATIONAL LEVEL</w:t>
      </w:r>
    </w:p>
    <w:p w14:paraId="66A1AFBF" w14:textId="77777777" w:rsidR="000915B7" w:rsidRDefault="000915B7" w:rsidP="00AC5115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b/>
          <w:bCs/>
          <w:kern w:val="0"/>
        </w:rPr>
      </w:pPr>
    </w:p>
    <w:p w14:paraId="6B6CEBD2" w14:textId="20780E9C" w:rsidR="000915B7" w:rsidRDefault="000915B7" w:rsidP="000915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noProof/>
          <w:kern w:val="0"/>
        </w:rPr>
        <w:drawing>
          <wp:inline distT="0" distB="0" distL="0" distR="0" wp14:anchorId="668A8714" wp14:editId="3D612BCE">
            <wp:extent cx="9218953" cy="3705225"/>
            <wp:effectExtent l="0" t="0" r="1270" b="0"/>
            <wp:docPr id="1442917446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8953" cy="3705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9FC429" w14:textId="77777777" w:rsidR="000915B7" w:rsidRDefault="000915B7" w:rsidP="000915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</w:p>
    <w:p w14:paraId="28352FE3" w14:textId="7912517E" w:rsidR="000915B7" w:rsidRDefault="000915B7">
      <w:pPr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br w:type="page"/>
      </w:r>
    </w:p>
    <w:p w14:paraId="4ECD557E" w14:textId="6CECE3A2" w:rsidR="000915B7" w:rsidRDefault="00446330" w:rsidP="000915B7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>SUPPLEMENTARY FILE 4</w:t>
      </w:r>
      <w:r w:rsidR="00053F7A">
        <w:rPr>
          <w:rFonts w:ascii="Times New Roman" w:hAnsi="Times New Roman" w:cs="Times New Roman"/>
          <w:b/>
          <w:bCs/>
          <w:lang w:val="en-US"/>
        </w:rPr>
        <w:t xml:space="preserve"> FIGURE 12: </w:t>
      </w:r>
      <w:r w:rsidR="000915B7" w:rsidRPr="000915B7">
        <w:rPr>
          <w:rFonts w:ascii="Times New Roman" w:hAnsi="Times New Roman" w:cs="Times New Roman"/>
          <w:b/>
          <w:bCs/>
          <w:kern w:val="0"/>
        </w:rPr>
        <w:t>HOUSEHOLD WEALTH INDEX</w:t>
      </w:r>
    </w:p>
    <w:p w14:paraId="529A4E6A" w14:textId="77777777" w:rsidR="000915B7" w:rsidRDefault="000915B7" w:rsidP="000915B7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b/>
          <w:bCs/>
          <w:kern w:val="0"/>
        </w:rPr>
      </w:pPr>
    </w:p>
    <w:p w14:paraId="21836CE8" w14:textId="4E4B77F6" w:rsidR="000915B7" w:rsidRDefault="000915B7" w:rsidP="000915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noProof/>
          <w:kern w:val="0"/>
        </w:rPr>
        <w:drawing>
          <wp:inline distT="0" distB="0" distL="0" distR="0" wp14:anchorId="1D5002AD" wp14:editId="20FD4EF4">
            <wp:extent cx="9137427" cy="4371975"/>
            <wp:effectExtent l="0" t="0" r="6985" b="0"/>
            <wp:docPr id="1898115531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8761" cy="43773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F5D3C0" w14:textId="77777777" w:rsidR="000915B7" w:rsidRDefault="000915B7" w:rsidP="000915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</w:p>
    <w:p w14:paraId="76C953EC" w14:textId="77777777" w:rsidR="000915B7" w:rsidRDefault="000915B7" w:rsidP="000915B7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kern w:val="0"/>
        </w:rPr>
      </w:pPr>
    </w:p>
    <w:p w14:paraId="7364BB77" w14:textId="77777777" w:rsidR="000915B7" w:rsidRPr="000915B7" w:rsidRDefault="000915B7" w:rsidP="000915B7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b/>
          <w:bCs/>
          <w:kern w:val="0"/>
        </w:rPr>
      </w:pPr>
    </w:p>
    <w:p w14:paraId="1A6BFBC8" w14:textId="2CB8D8E3" w:rsidR="00AC5115" w:rsidRDefault="00446330" w:rsidP="00AC5115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>SUPPLEMENTARY FILE 4</w:t>
      </w:r>
      <w:r w:rsidR="00053F7A">
        <w:rPr>
          <w:rFonts w:ascii="Times New Roman" w:hAnsi="Times New Roman" w:cs="Times New Roman"/>
          <w:b/>
          <w:bCs/>
          <w:lang w:val="en-US"/>
        </w:rPr>
        <w:t xml:space="preserve"> FIGURE 13: </w:t>
      </w:r>
      <w:r w:rsidR="000915B7">
        <w:rPr>
          <w:rFonts w:ascii="Times New Roman" w:hAnsi="Times New Roman" w:cs="Times New Roman"/>
          <w:b/>
          <w:bCs/>
          <w:kern w:val="0"/>
        </w:rPr>
        <w:t>MARITAL STATUS</w:t>
      </w:r>
    </w:p>
    <w:p w14:paraId="172DE81F" w14:textId="77777777" w:rsidR="000915B7" w:rsidRDefault="000915B7" w:rsidP="00AC5115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b/>
          <w:bCs/>
          <w:kern w:val="0"/>
        </w:rPr>
      </w:pPr>
    </w:p>
    <w:p w14:paraId="6144F6E2" w14:textId="00B20E3C" w:rsidR="000915B7" w:rsidRDefault="000915B7" w:rsidP="000915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noProof/>
          <w:kern w:val="0"/>
        </w:rPr>
        <w:drawing>
          <wp:inline distT="0" distB="0" distL="0" distR="0" wp14:anchorId="747C57E6" wp14:editId="36673B1A">
            <wp:extent cx="9473932" cy="3762375"/>
            <wp:effectExtent l="0" t="0" r="0" b="0"/>
            <wp:docPr id="63427852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84896" cy="37667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C01E56" w14:textId="77777777" w:rsidR="000915B7" w:rsidRDefault="000915B7" w:rsidP="000915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</w:p>
    <w:p w14:paraId="3E5881BD" w14:textId="77777777" w:rsidR="000915B7" w:rsidRDefault="000915B7" w:rsidP="000915B7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kern w:val="0"/>
        </w:rPr>
      </w:pPr>
    </w:p>
    <w:p w14:paraId="04360A8A" w14:textId="009F7C69" w:rsidR="000915B7" w:rsidRDefault="000915B7">
      <w:pPr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br w:type="page"/>
      </w:r>
    </w:p>
    <w:p w14:paraId="01747DA6" w14:textId="3DE3EADB" w:rsidR="000915B7" w:rsidRDefault="00446330" w:rsidP="00AC5115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>SUPPLEMENTARY FILE 4</w:t>
      </w:r>
      <w:r w:rsidR="00053F7A">
        <w:rPr>
          <w:rFonts w:ascii="Times New Roman" w:hAnsi="Times New Roman" w:cs="Times New Roman"/>
          <w:b/>
          <w:bCs/>
          <w:lang w:val="en-US"/>
        </w:rPr>
        <w:t xml:space="preserve"> FIGURE 14: </w:t>
      </w:r>
      <w:r w:rsidR="000915B7">
        <w:rPr>
          <w:rFonts w:ascii="Times New Roman" w:hAnsi="Times New Roman" w:cs="Times New Roman"/>
          <w:b/>
          <w:bCs/>
          <w:kern w:val="0"/>
        </w:rPr>
        <w:t>HOUSEHOLD HEAD</w:t>
      </w:r>
    </w:p>
    <w:p w14:paraId="0389CF2A" w14:textId="77777777" w:rsidR="000915B7" w:rsidRDefault="000915B7" w:rsidP="00AC5115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b/>
          <w:bCs/>
          <w:kern w:val="0"/>
        </w:rPr>
      </w:pPr>
    </w:p>
    <w:p w14:paraId="767AA8D2" w14:textId="1C7F244E" w:rsidR="000915B7" w:rsidRDefault="000915B7" w:rsidP="000915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noProof/>
          <w:kern w:val="0"/>
        </w:rPr>
        <w:drawing>
          <wp:inline distT="0" distB="0" distL="0" distR="0" wp14:anchorId="1F82C2DF" wp14:editId="238168F8">
            <wp:extent cx="9346588" cy="3324225"/>
            <wp:effectExtent l="0" t="0" r="6985" b="0"/>
            <wp:docPr id="185183035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50394" cy="33255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AB68E3" w14:textId="77777777" w:rsidR="000915B7" w:rsidRDefault="000915B7" w:rsidP="000915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</w:p>
    <w:p w14:paraId="7CE3BC2E" w14:textId="36A4ADF6" w:rsidR="000915B7" w:rsidRDefault="000915B7">
      <w:pPr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br w:type="page"/>
      </w:r>
    </w:p>
    <w:p w14:paraId="66B29539" w14:textId="306E7A65" w:rsidR="000915B7" w:rsidRDefault="00446330" w:rsidP="000915B7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 xml:space="preserve">SUPPLEMENTARY FILE 4 </w:t>
      </w:r>
      <w:r w:rsidR="00053F7A">
        <w:rPr>
          <w:rFonts w:ascii="Times New Roman" w:hAnsi="Times New Roman" w:cs="Times New Roman"/>
          <w:b/>
          <w:bCs/>
          <w:lang w:val="en-US"/>
        </w:rPr>
        <w:t xml:space="preserve">FIGURE 15: </w:t>
      </w:r>
      <w:r w:rsidR="008653CD">
        <w:rPr>
          <w:rFonts w:ascii="Times New Roman" w:hAnsi="Times New Roman" w:cs="Times New Roman"/>
          <w:b/>
          <w:bCs/>
          <w:kern w:val="0"/>
        </w:rPr>
        <w:t xml:space="preserve">PLACE OF </w:t>
      </w:r>
      <w:r w:rsidR="000915B7" w:rsidRPr="000915B7">
        <w:rPr>
          <w:rFonts w:ascii="Times New Roman" w:hAnsi="Times New Roman" w:cs="Times New Roman"/>
          <w:b/>
          <w:bCs/>
          <w:kern w:val="0"/>
        </w:rPr>
        <w:t>RESIDENCE</w:t>
      </w:r>
    </w:p>
    <w:p w14:paraId="459ECFD6" w14:textId="77777777" w:rsidR="000915B7" w:rsidRDefault="000915B7" w:rsidP="000915B7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b/>
          <w:bCs/>
          <w:kern w:val="0"/>
        </w:rPr>
      </w:pPr>
    </w:p>
    <w:p w14:paraId="7AEAAEF4" w14:textId="5EE3A0E4" w:rsidR="008653CD" w:rsidRDefault="008653CD" w:rsidP="008653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noProof/>
          <w:kern w:val="0"/>
        </w:rPr>
        <w:drawing>
          <wp:inline distT="0" distB="0" distL="0" distR="0" wp14:anchorId="01F6FA3D" wp14:editId="0E93EFC9">
            <wp:extent cx="9299843" cy="4019550"/>
            <wp:effectExtent l="0" t="0" r="0" b="0"/>
            <wp:docPr id="222941837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09624" cy="40237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46BAB6" w14:textId="77777777" w:rsidR="008653CD" w:rsidRDefault="008653CD" w:rsidP="008653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</w:p>
    <w:p w14:paraId="6C758A18" w14:textId="77777777" w:rsidR="008653CD" w:rsidRDefault="008653CD" w:rsidP="008653CD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kern w:val="0"/>
        </w:rPr>
      </w:pPr>
    </w:p>
    <w:p w14:paraId="7FFF3E9B" w14:textId="5AD6A6E8" w:rsidR="008653CD" w:rsidRDefault="008653CD">
      <w:pPr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br w:type="page"/>
      </w:r>
    </w:p>
    <w:p w14:paraId="77CE0465" w14:textId="4895C788" w:rsidR="000915B7" w:rsidRPr="000915B7" w:rsidRDefault="00446330" w:rsidP="000915B7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>SUPPLEMENTARY FILE 4</w:t>
      </w:r>
      <w:r w:rsidR="00053F7A">
        <w:rPr>
          <w:rFonts w:ascii="Times New Roman" w:hAnsi="Times New Roman" w:cs="Times New Roman"/>
          <w:b/>
          <w:bCs/>
          <w:lang w:val="en-US"/>
        </w:rPr>
        <w:t xml:space="preserve"> FIGURE 16: </w:t>
      </w:r>
      <w:r w:rsidR="008653CD">
        <w:rPr>
          <w:rFonts w:ascii="Times New Roman" w:hAnsi="Times New Roman" w:cs="Times New Roman"/>
          <w:b/>
          <w:bCs/>
          <w:kern w:val="0"/>
        </w:rPr>
        <w:t>PLACE OF DELIVERY</w:t>
      </w:r>
    </w:p>
    <w:p w14:paraId="38680F5E" w14:textId="77777777" w:rsidR="000915B7" w:rsidRDefault="000915B7" w:rsidP="00AC5115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b/>
          <w:bCs/>
          <w:kern w:val="0"/>
        </w:rPr>
      </w:pPr>
    </w:p>
    <w:p w14:paraId="3CE35DDF" w14:textId="4B2AE492" w:rsidR="008C0C91" w:rsidRDefault="008C0C91" w:rsidP="008C0C9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noProof/>
          <w:kern w:val="0"/>
        </w:rPr>
        <w:drawing>
          <wp:inline distT="0" distB="0" distL="0" distR="0" wp14:anchorId="08624450" wp14:editId="50CEB3B8">
            <wp:extent cx="9233431" cy="4314825"/>
            <wp:effectExtent l="0" t="0" r="6350" b="0"/>
            <wp:docPr id="1342494550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45281" cy="43203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94FF50" w14:textId="77777777" w:rsidR="008C0C91" w:rsidRDefault="008C0C91" w:rsidP="008C0C9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</w:p>
    <w:p w14:paraId="64138EF4" w14:textId="77777777" w:rsidR="008C0C91" w:rsidRDefault="008C0C91" w:rsidP="008C0C91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kern w:val="0"/>
        </w:rPr>
      </w:pPr>
    </w:p>
    <w:p w14:paraId="45CAF06D" w14:textId="77777777" w:rsidR="008C0C91" w:rsidRPr="00AC5115" w:rsidRDefault="008C0C91" w:rsidP="00AC5115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b/>
          <w:bCs/>
          <w:kern w:val="0"/>
        </w:rPr>
      </w:pPr>
    </w:p>
    <w:p w14:paraId="0DF4103B" w14:textId="66712BAB" w:rsidR="00AC5115" w:rsidRDefault="00446330" w:rsidP="00AC5115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>SUPPLEMENTARY FILE 4</w:t>
      </w:r>
      <w:r w:rsidR="00053F7A">
        <w:rPr>
          <w:rFonts w:ascii="Times New Roman" w:hAnsi="Times New Roman" w:cs="Times New Roman"/>
          <w:b/>
          <w:bCs/>
          <w:lang w:val="en-US"/>
        </w:rPr>
        <w:t xml:space="preserve"> FIGURE 17: </w:t>
      </w:r>
      <w:r w:rsidR="008C0C91">
        <w:rPr>
          <w:rFonts w:ascii="Times New Roman" w:hAnsi="Times New Roman" w:cs="Times New Roman"/>
          <w:b/>
          <w:bCs/>
          <w:kern w:val="0"/>
        </w:rPr>
        <w:t>ANTENATAL ATTENDANCE</w:t>
      </w:r>
    </w:p>
    <w:p w14:paraId="4806F6CF" w14:textId="77777777" w:rsidR="008C0C91" w:rsidRDefault="008C0C91" w:rsidP="00AC5115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b/>
          <w:bCs/>
          <w:kern w:val="0"/>
        </w:rPr>
      </w:pPr>
    </w:p>
    <w:p w14:paraId="26DACECC" w14:textId="263147ED" w:rsidR="00E64951" w:rsidRDefault="00E64951" w:rsidP="00E6495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noProof/>
          <w:kern w:val="0"/>
        </w:rPr>
        <w:drawing>
          <wp:inline distT="0" distB="0" distL="0" distR="0" wp14:anchorId="66B41D74" wp14:editId="3BB7CE14">
            <wp:extent cx="9035323" cy="4467225"/>
            <wp:effectExtent l="0" t="0" r="0" b="0"/>
            <wp:docPr id="902841184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7381" cy="44731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3C31EA" w14:textId="77777777" w:rsidR="00E64951" w:rsidRDefault="00E64951" w:rsidP="00E6495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</w:p>
    <w:p w14:paraId="2753B4A0" w14:textId="77777777" w:rsidR="00E64951" w:rsidRDefault="00E64951" w:rsidP="00E64951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kern w:val="0"/>
        </w:rPr>
      </w:pPr>
    </w:p>
    <w:p w14:paraId="3AAB9D98" w14:textId="77777777" w:rsidR="008C0C91" w:rsidRDefault="008C0C91" w:rsidP="00AC5115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b/>
          <w:bCs/>
          <w:kern w:val="0"/>
        </w:rPr>
      </w:pPr>
    </w:p>
    <w:p w14:paraId="121EF41B" w14:textId="0840006B" w:rsidR="00E64951" w:rsidRDefault="00446330" w:rsidP="00AC5115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>SUPPLEMENTARY FILE 4</w:t>
      </w:r>
      <w:r w:rsidR="00053F7A">
        <w:rPr>
          <w:rFonts w:ascii="Times New Roman" w:hAnsi="Times New Roman" w:cs="Times New Roman"/>
          <w:b/>
          <w:bCs/>
          <w:lang w:val="en-US"/>
        </w:rPr>
        <w:t xml:space="preserve"> FIGURE 18: </w:t>
      </w:r>
      <w:r w:rsidR="00E64951">
        <w:rPr>
          <w:rFonts w:ascii="Times New Roman" w:hAnsi="Times New Roman" w:cs="Times New Roman"/>
          <w:b/>
          <w:bCs/>
          <w:kern w:val="0"/>
        </w:rPr>
        <w:t>POSTNATAL CARE ATTENDANCE</w:t>
      </w:r>
    </w:p>
    <w:p w14:paraId="5088C078" w14:textId="77777777" w:rsidR="00E64951" w:rsidRDefault="00E64951" w:rsidP="00AC5115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b/>
          <w:bCs/>
          <w:kern w:val="0"/>
        </w:rPr>
      </w:pPr>
    </w:p>
    <w:p w14:paraId="114A2B69" w14:textId="61FC1604" w:rsidR="00E64951" w:rsidRDefault="00E64951" w:rsidP="00E6495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noProof/>
          <w:kern w:val="0"/>
        </w:rPr>
        <w:drawing>
          <wp:inline distT="0" distB="0" distL="0" distR="0" wp14:anchorId="41AFD34E" wp14:editId="27C724C3">
            <wp:extent cx="9381488" cy="3800475"/>
            <wp:effectExtent l="0" t="0" r="0" b="0"/>
            <wp:docPr id="806157425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92744" cy="3805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7006FA" w14:textId="77777777" w:rsidR="00E64951" w:rsidRDefault="00E64951" w:rsidP="00E6495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</w:p>
    <w:p w14:paraId="15C888A1" w14:textId="77777777" w:rsidR="00E64951" w:rsidRDefault="00E64951" w:rsidP="00E64951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kern w:val="0"/>
        </w:rPr>
      </w:pPr>
    </w:p>
    <w:p w14:paraId="7A7DAFF3" w14:textId="77777777" w:rsidR="00E64951" w:rsidRPr="00AC5115" w:rsidRDefault="00E64951" w:rsidP="00AC5115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b/>
          <w:bCs/>
          <w:kern w:val="0"/>
        </w:rPr>
      </w:pPr>
    </w:p>
    <w:p w14:paraId="7C3770B7" w14:textId="0BB89BDC" w:rsidR="00AC5115" w:rsidRDefault="00AC5115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br w:type="page"/>
      </w:r>
    </w:p>
    <w:p w14:paraId="444008C9" w14:textId="64481496" w:rsidR="000F41DE" w:rsidRDefault="00446330" w:rsidP="00600E23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>SUPPLEMENTARY FILE 4</w:t>
      </w:r>
      <w:r w:rsidR="00053F7A">
        <w:rPr>
          <w:rFonts w:ascii="Times New Roman" w:hAnsi="Times New Roman" w:cs="Times New Roman"/>
          <w:b/>
          <w:bCs/>
          <w:lang w:val="en-US"/>
        </w:rPr>
        <w:t xml:space="preserve"> FIGURE 19: </w:t>
      </w:r>
      <w:r w:rsidR="00E64951">
        <w:rPr>
          <w:rFonts w:ascii="Times New Roman" w:hAnsi="Times New Roman" w:cs="Times New Roman"/>
          <w:b/>
          <w:bCs/>
          <w:lang w:val="en-US"/>
        </w:rPr>
        <w:t>POSSESSION OF VACCINATION CARD</w:t>
      </w:r>
    </w:p>
    <w:p w14:paraId="1950C658" w14:textId="77938D84" w:rsidR="00E64951" w:rsidRDefault="00E64951" w:rsidP="00E6495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noProof/>
          <w:kern w:val="0"/>
        </w:rPr>
        <w:drawing>
          <wp:inline distT="0" distB="0" distL="0" distR="0" wp14:anchorId="091C2F57" wp14:editId="7E84887D">
            <wp:extent cx="9292910" cy="3438525"/>
            <wp:effectExtent l="0" t="0" r="3810" b="0"/>
            <wp:docPr id="2010923045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8923" cy="3440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D5E39D" w14:textId="77777777" w:rsidR="00E64951" w:rsidRDefault="00E64951" w:rsidP="00E6495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</w:p>
    <w:p w14:paraId="0A89E4BA" w14:textId="77777777" w:rsidR="00E64951" w:rsidRDefault="00E64951" w:rsidP="00E64951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kern w:val="0"/>
        </w:rPr>
      </w:pPr>
    </w:p>
    <w:p w14:paraId="0D8FADFD" w14:textId="0090DDFD" w:rsidR="00E64951" w:rsidRDefault="00E64951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br w:type="page"/>
      </w:r>
    </w:p>
    <w:p w14:paraId="50A0E556" w14:textId="40498B7E" w:rsidR="00E64951" w:rsidRDefault="00446330" w:rsidP="00600E23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>SUPPLEMENTARY FILE 4</w:t>
      </w:r>
      <w:r w:rsidR="00053F7A">
        <w:rPr>
          <w:rFonts w:ascii="Times New Roman" w:hAnsi="Times New Roman" w:cs="Times New Roman"/>
          <w:b/>
          <w:bCs/>
          <w:lang w:val="en-US"/>
        </w:rPr>
        <w:t xml:space="preserve"> FIGURE 20: </w:t>
      </w:r>
      <w:r w:rsidR="00E64951">
        <w:rPr>
          <w:rFonts w:ascii="Times New Roman" w:hAnsi="Times New Roman" w:cs="Times New Roman"/>
          <w:b/>
          <w:bCs/>
          <w:lang w:val="en-US"/>
        </w:rPr>
        <w:t>DISTANCE TO HEALTHCARE FACILITY</w:t>
      </w:r>
    </w:p>
    <w:p w14:paraId="74FEBC79" w14:textId="77777777" w:rsidR="00E64951" w:rsidRDefault="00E64951" w:rsidP="00600E23">
      <w:pPr>
        <w:rPr>
          <w:rFonts w:ascii="Times New Roman" w:hAnsi="Times New Roman" w:cs="Times New Roman"/>
          <w:b/>
          <w:bCs/>
          <w:lang w:val="en-US"/>
        </w:rPr>
      </w:pPr>
    </w:p>
    <w:p w14:paraId="358C41AF" w14:textId="039A51F4" w:rsidR="003A3817" w:rsidRDefault="003A3817" w:rsidP="003A381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noProof/>
          <w:kern w:val="0"/>
        </w:rPr>
        <w:drawing>
          <wp:inline distT="0" distB="0" distL="0" distR="0" wp14:anchorId="0F2FBDAD" wp14:editId="345A6D67">
            <wp:extent cx="9153858" cy="3343275"/>
            <wp:effectExtent l="0" t="0" r="9525" b="0"/>
            <wp:docPr id="480008173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58118" cy="33448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C09404" w14:textId="77777777" w:rsidR="003A3817" w:rsidRDefault="003A3817" w:rsidP="003A381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</w:p>
    <w:p w14:paraId="56FB3531" w14:textId="77777777" w:rsidR="003A3817" w:rsidRDefault="003A3817" w:rsidP="003A3817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kern w:val="0"/>
        </w:rPr>
      </w:pPr>
    </w:p>
    <w:p w14:paraId="42EBC748" w14:textId="77777777" w:rsidR="00E64951" w:rsidRDefault="00E64951" w:rsidP="00600E23">
      <w:pPr>
        <w:rPr>
          <w:rFonts w:ascii="Times New Roman" w:hAnsi="Times New Roman" w:cs="Times New Roman"/>
          <w:b/>
          <w:bCs/>
          <w:lang w:val="en-US"/>
        </w:rPr>
      </w:pPr>
    </w:p>
    <w:p w14:paraId="4EAD1F19" w14:textId="77777777" w:rsidR="00E64951" w:rsidRPr="00AF6C05" w:rsidRDefault="00E64951" w:rsidP="00600E23">
      <w:pPr>
        <w:rPr>
          <w:rFonts w:ascii="Times New Roman" w:hAnsi="Times New Roman" w:cs="Times New Roman"/>
          <w:b/>
          <w:bCs/>
          <w:lang w:val="en-US"/>
        </w:rPr>
      </w:pPr>
    </w:p>
    <w:sectPr w:rsidR="00E64951" w:rsidRPr="00AF6C05" w:rsidSect="00806FDC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82F277C"/>
    <w:multiLevelType w:val="hybridMultilevel"/>
    <w:tmpl w:val="DD384A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2NDY2NrEwNjIxtzA1MjJX0lEKTi0uzszPAymwqAUAsQtFkywAAAA="/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umbered&lt;/Style&gt;&lt;LeftDelim&gt;{&lt;/LeftDelim&gt;&lt;RightDelim&gt;}&lt;/RightDelim&gt;&lt;FontName&gt;Aptos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/Libraries&gt;"/>
  </w:docVars>
  <w:rsids>
    <w:rsidRoot w:val="00600E23"/>
    <w:rsid w:val="0000106C"/>
    <w:rsid w:val="00007A26"/>
    <w:rsid w:val="00042285"/>
    <w:rsid w:val="00042E02"/>
    <w:rsid w:val="00053F7A"/>
    <w:rsid w:val="00072867"/>
    <w:rsid w:val="00085632"/>
    <w:rsid w:val="000915B7"/>
    <w:rsid w:val="000925C1"/>
    <w:rsid w:val="000B341A"/>
    <w:rsid w:val="000C4966"/>
    <w:rsid w:val="000E3BC9"/>
    <w:rsid w:val="000E4124"/>
    <w:rsid w:val="000F08D4"/>
    <w:rsid w:val="000F41DE"/>
    <w:rsid w:val="001006DD"/>
    <w:rsid w:val="00106B0C"/>
    <w:rsid w:val="001224F4"/>
    <w:rsid w:val="0013556E"/>
    <w:rsid w:val="001433A6"/>
    <w:rsid w:val="00144196"/>
    <w:rsid w:val="00176BA2"/>
    <w:rsid w:val="001826AC"/>
    <w:rsid w:val="00194BE3"/>
    <w:rsid w:val="00195648"/>
    <w:rsid w:val="001A2803"/>
    <w:rsid w:val="001A3767"/>
    <w:rsid w:val="001D1FEE"/>
    <w:rsid w:val="0020536A"/>
    <w:rsid w:val="00206425"/>
    <w:rsid w:val="00220A80"/>
    <w:rsid w:val="0023689B"/>
    <w:rsid w:val="00251FE0"/>
    <w:rsid w:val="00260CB5"/>
    <w:rsid w:val="002871E6"/>
    <w:rsid w:val="002C2AE8"/>
    <w:rsid w:val="002C51A9"/>
    <w:rsid w:val="002E682B"/>
    <w:rsid w:val="002F35C7"/>
    <w:rsid w:val="003242C0"/>
    <w:rsid w:val="00335480"/>
    <w:rsid w:val="003417BA"/>
    <w:rsid w:val="003512D1"/>
    <w:rsid w:val="003838F7"/>
    <w:rsid w:val="003A3817"/>
    <w:rsid w:val="003A51D8"/>
    <w:rsid w:val="003C190B"/>
    <w:rsid w:val="003D26DC"/>
    <w:rsid w:val="003D631D"/>
    <w:rsid w:val="003F281C"/>
    <w:rsid w:val="003F4C10"/>
    <w:rsid w:val="00423979"/>
    <w:rsid w:val="0043793A"/>
    <w:rsid w:val="00446330"/>
    <w:rsid w:val="004716C7"/>
    <w:rsid w:val="00497539"/>
    <w:rsid w:val="004A4AEF"/>
    <w:rsid w:val="004B705B"/>
    <w:rsid w:val="004C54E7"/>
    <w:rsid w:val="004F75CF"/>
    <w:rsid w:val="005245AF"/>
    <w:rsid w:val="00526098"/>
    <w:rsid w:val="00533512"/>
    <w:rsid w:val="00536B37"/>
    <w:rsid w:val="00537CD6"/>
    <w:rsid w:val="00540BA5"/>
    <w:rsid w:val="00543CD7"/>
    <w:rsid w:val="005628FD"/>
    <w:rsid w:val="005B546B"/>
    <w:rsid w:val="005C1763"/>
    <w:rsid w:val="005D3FBD"/>
    <w:rsid w:val="005D4638"/>
    <w:rsid w:val="005D78C2"/>
    <w:rsid w:val="005E0A57"/>
    <w:rsid w:val="005E4AA7"/>
    <w:rsid w:val="005E7124"/>
    <w:rsid w:val="00600E23"/>
    <w:rsid w:val="0060153A"/>
    <w:rsid w:val="0060464F"/>
    <w:rsid w:val="0060677D"/>
    <w:rsid w:val="00611ADC"/>
    <w:rsid w:val="0061456E"/>
    <w:rsid w:val="00617474"/>
    <w:rsid w:val="00627FB7"/>
    <w:rsid w:val="00634310"/>
    <w:rsid w:val="0064038E"/>
    <w:rsid w:val="00643D28"/>
    <w:rsid w:val="006459BA"/>
    <w:rsid w:val="00662A62"/>
    <w:rsid w:val="00663C63"/>
    <w:rsid w:val="00667AF4"/>
    <w:rsid w:val="006704FB"/>
    <w:rsid w:val="006B6BC4"/>
    <w:rsid w:val="006C59D3"/>
    <w:rsid w:val="006D0C50"/>
    <w:rsid w:val="006D4D4D"/>
    <w:rsid w:val="006E223F"/>
    <w:rsid w:val="0071135E"/>
    <w:rsid w:val="00732D91"/>
    <w:rsid w:val="007553DB"/>
    <w:rsid w:val="00784B41"/>
    <w:rsid w:val="00787CFE"/>
    <w:rsid w:val="00791379"/>
    <w:rsid w:val="007C3A13"/>
    <w:rsid w:val="007D2169"/>
    <w:rsid w:val="007E43D7"/>
    <w:rsid w:val="007E4AA7"/>
    <w:rsid w:val="00806FDC"/>
    <w:rsid w:val="00815234"/>
    <w:rsid w:val="008250BC"/>
    <w:rsid w:val="008342D4"/>
    <w:rsid w:val="00837C95"/>
    <w:rsid w:val="00840CBD"/>
    <w:rsid w:val="008653CD"/>
    <w:rsid w:val="0089143B"/>
    <w:rsid w:val="008939BE"/>
    <w:rsid w:val="00895407"/>
    <w:rsid w:val="008B41FD"/>
    <w:rsid w:val="008C0C91"/>
    <w:rsid w:val="008E6B9E"/>
    <w:rsid w:val="008E784C"/>
    <w:rsid w:val="0092135F"/>
    <w:rsid w:val="00921BEA"/>
    <w:rsid w:val="0092212D"/>
    <w:rsid w:val="009252D1"/>
    <w:rsid w:val="0092699E"/>
    <w:rsid w:val="00932404"/>
    <w:rsid w:val="009344B1"/>
    <w:rsid w:val="0094682E"/>
    <w:rsid w:val="00972A22"/>
    <w:rsid w:val="00980CC2"/>
    <w:rsid w:val="009A4AAE"/>
    <w:rsid w:val="009C4C55"/>
    <w:rsid w:val="009D16A6"/>
    <w:rsid w:val="009E20E6"/>
    <w:rsid w:val="009E5D63"/>
    <w:rsid w:val="009F25D4"/>
    <w:rsid w:val="009F4CC8"/>
    <w:rsid w:val="00A111BE"/>
    <w:rsid w:val="00A15BE2"/>
    <w:rsid w:val="00A274B7"/>
    <w:rsid w:val="00A409DD"/>
    <w:rsid w:val="00A40E8B"/>
    <w:rsid w:val="00A72B5C"/>
    <w:rsid w:val="00A75D4B"/>
    <w:rsid w:val="00A80929"/>
    <w:rsid w:val="00A957CD"/>
    <w:rsid w:val="00AA376E"/>
    <w:rsid w:val="00AA5497"/>
    <w:rsid w:val="00AC5115"/>
    <w:rsid w:val="00AF6C05"/>
    <w:rsid w:val="00B45794"/>
    <w:rsid w:val="00B506E6"/>
    <w:rsid w:val="00B56BF8"/>
    <w:rsid w:val="00B87DE3"/>
    <w:rsid w:val="00B94CCC"/>
    <w:rsid w:val="00BC1D93"/>
    <w:rsid w:val="00BD4DE7"/>
    <w:rsid w:val="00BD5B68"/>
    <w:rsid w:val="00BF10B6"/>
    <w:rsid w:val="00BF3707"/>
    <w:rsid w:val="00C01360"/>
    <w:rsid w:val="00C30AE4"/>
    <w:rsid w:val="00C33CD2"/>
    <w:rsid w:val="00C37799"/>
    <w:rsid w:val="00C76AD9"/>
    <w:rsid w:val="00C84835"/>
    <w:rsid w:val="00C96A7A"/>
    <w:rsid w:val="00CA580D"/>
    <w:rsid w:val="00CB012F"/>
    <w:rsid w:val="00CC2390"/>
    <w:rsid w:val="00CC6887"/>
    <w:rsid w:val="00CE5483"/>
    <w:rsid w:val="00CF0033"/>
    <w:rsid w:val="00CF5A16"/>
    <w:rsid w:val="00CF5B1B"/>
    <w:rsid w:val="00D03E06"/>
    <w:rsid w:val="00D10E82"/>
    <w:rsid w:val="00D50BD1"/>
    <w:rsid w:val="00D524CC"/>
    <w:rsid w:val="00D628A4"/>
    <w:rsid w:val="00D93DC8"/>
    <w:rsid w:val="00DA68C5"/>
    <w:rsid w:val="00DE7846"/>
    <w:rsid w:val="00DF53FB"/>
    <w:rsid w:val="00E07653"/>
    <w:rsid w:val="00E157D1"/>
    <w:rsid w:val="00E31AC0"/>
    <w:rsid w:val="00E46968"/>
    <w:rsid w:val="00E545A7"/>
    <w:rsid w:val="00E64951"/>
    <w:rsid w:val="00E6743E"/>
    <w:rsid w:val="00E77621"/>
    <w:rsid w:val="00E80764"/>
    <w:rsid w:val="00E80F39"/>
    <w:rsid w:val="00E95403"/>
    <w:rsid w:val="00E96901"/>
    <w:rsid w:val="00EA51B6"/>
    <w:rsid w:val="00F16890"/>
    <w:rsid w:val="00F374B4"/>
    <w:rsid w:val="00F539DE"/>
    <w:rsid w:val="00F5683E"/>
    <w:rsid w:val="00F66CA8"/>
    <w:rsid w:val="00F744EA"/>
    <w:rsid w:val="00F74CA5"/>
    <w:rsid w:val="00F94D09"/>
    <w:rsid w:val="00F951FB"/>
    <w:rsid w:val="00FB4B23"/>
    <w:rsid w:val="00FC4AC1"/>
    <w:rsid w:val="00FD4148"/>
    <w:rsid w:val="00FF22D4"/>
    <w:rsid w:val="00FF255A"/>
    <w:rsid w:val="00FF47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3E4E0CEF"/>
  <w15:chartTrackingRefBased/>
  <w15:docId w15:val="{35225836-2C38-4108-B264-BE9874D002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00E2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00E2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00E2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00E2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00E2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00E2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00E2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00E2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00E2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00E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600E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00E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00E2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00E2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00E2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00E2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00E2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00E2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00E2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00E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00E2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00E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00E2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00E2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00E2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00E2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00E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00E2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00E23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600E23"/>
    <w:pPr>
      <w:spacing w:after="0" w:line="240" w:lineRule="auto"/>
    </w:pPr>
    <w:rPr>
      <w:rFonts w:eastAsiaTheme="minorEastAsia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dNoteBibliographyTitle">
    <w:name w:val="EndNote Bibliography Title"/>
    <w:basedOn w:val="Normal"/>
    <w:link w:val="EndNoteBibliographyTitleChar"/>
    <w:rsid w:val="00600E23"/>
    <w:pPr>
      <w:spacing w:after="0"/>
      <w:jc w:val="center"/>
    </w:pPr>
    <w:rPr>
      <w:rFonts w:ascii="Aptos" w:hAnsi="Aptos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600E23"/>
    <w:rPr>
      <w:rFonts w:ascii="Aptos" w:hAnsi="Aptos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600E23"/>
    <w:pPr>
      <w:spacing w:line="240" w:lineRule="auto"/>
    </w:pPr>
    <w:rPr>
      <w:rFonts w:ascii="Aptos" w:hAnsi="Aptos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600E23"/>
    <w:rPr>
      <w:rFonts w:ascii="Aptos" w:hAnsi="Aptos"/>
      <w:noProof/>
      <w:lang w:val="en-US"/>
    </w:rPr>
  </w:style>
  <w:style w:type="character" w:styleId="Hyperlink">
    <w:name w:val="Hyperlink"/>
    <w:basedOn w:val="DefaultParagraphFont"/>
    <w:uiPriority w:val="99"/>
    <w:unhideWhenUsed/>
    <w:rsid w:val="00600E23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00E23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D50BD1"/>
    <w:rPr>
      <w:b/>
      <w:bCs/>
    </w:rPr>
  </w:style>
  <w:style w:type="character" w:customStyle="1" w:styleId="title-text">
    <w:name w:val="title-text"/>
    <w:basedOn w:val="DefaultParagraphFont"/>
    <w:rsid w:val="00BD5B68"/>
  </w:style>
  <w:style w:type="paragraph" w:styleId="Bibliography">
    <w:name w:val="Bibliography"/>
    <w:basedOn w:val="Normal"/>
    <w:next w:val="Normal"/>
    <w:uiPriority w:val="37"/>
    <w:unhideWhenUsed/>
    <w:rsid w:val="00B56B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5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1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3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6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2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0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9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00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75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27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2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4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6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7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6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8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76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92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2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3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68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49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1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4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82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0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2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99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32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36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0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9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9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7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5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96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9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9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8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7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6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5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7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1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2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3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0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1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2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8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3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4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0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2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75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38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7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97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5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7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4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24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0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7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3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5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48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72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8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96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17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9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61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8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3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5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0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24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8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9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8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22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97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12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92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0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5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56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0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0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63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0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2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0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6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52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0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7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04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1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04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1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1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89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35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2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4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65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7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67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9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24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13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8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89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86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05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9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55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19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1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7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8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7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5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67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0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0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0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7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4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03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56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5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4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75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5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7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4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0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4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1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43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57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46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97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51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2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8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4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83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2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2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3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78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7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1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79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6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1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7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03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41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3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11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2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4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5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4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1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12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87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288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54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2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7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5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63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3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25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7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24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5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18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4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8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5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63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8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5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85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5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17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41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37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8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2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5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4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9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8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3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4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8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99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1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0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7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9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6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32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5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5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16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>
  <b:Source>
    <b:Tag>Bob22</b:Tag>
    <b:SourceType>JournalArticle</b:SourceType>
    <b:Guid>{9A398C51-9CC4-4138-90DC-230AEC4308A7}</b:Guid>
    <b:Author>
      <b:Author>
        <b:NameList>
          <b:Person>
            <b:Last>Bobo</b:Last>
            <b:First>F.T</b:First>
          </b:Person>
          <b:Person>
            <b:Last>Asante</b:Last>
            <b:First>A</b:First>
          </b:Person>
          <b:Person>
            <b:Last>Woldie</b:Last>
            <b:First>M</b:First>
          </b:Person>
          <b:Person>
            <b:Last>Dawson</b:Last>
            <b:First>A</b:First>
          </b:Person>
          <b:Person>
            <b:Last>Hayen</b:Last>
            <b:First>A.</b:First>
          </b:Person>
        </b:NameList>
      </b:Author>
    </b:Author>
    <b:Title>Child vaccination in sub-Saharan Africa: Increasing coverage addresses inequalities</b:Title>
    <b:JournalName>Vaccine</b:JournalName>
    <b:Year>2022</b:Year>
    <b:Pages>141-150. https://doi.org/10.1016/j.vaccine.2021.11.005</b:Pages>
    <b:Volume>40</b:Volume>
    <b:Issue>1</b:Issue>
    <b:RefOrder>5</b:RefOrder>
  </b:Source>
  <b:Source>
    <b:Tag>Dim23</b:Tag>
    <b:SourceType>JournalArticle</b:SourceType>
    <b:Guid>{D1BB8134-B845-495A-974E-B9DCAD1F22C5}</b:Guid>
    <b:Author>
      <b:Author>
        <b:NameList>
          <b:Person>
            <b:Last>Dimitrova</b:Last>
            <b:First>A</b:First>
          </b:Person>
          <b:Person>
            <b:Last>Carrasco-Escobar</b:Last>
            <b:First>G</b:First>
          </b:Person>
          <b:Person>
            <b:Last>Richardson</b:Last>
            <b:First>R</b:First>
          </b:Person>
          <b:Person>
            <b:Last>Benmarhnia</b:Last>
            <b:First>T.</b:First>
          </b:Person>
        </b:NameList>
      </b:Author>
    </b:Author>
    <b:Title>Essential childhood immunization in 43 low- and middle-income countries: Analysis of spatial trends and socioeconomic inequalities in vaccine coverage</b:Title>
    <b:JournalName>PLoS Med</b:JournalName>
    <b:Year>2023</b:Year>
    <b:Pages>e1004166. https://doi.org/10.1371/journal.pmed.1004166</b:Pages>
    <b:Volume>20</b:Volume>
    <b:Issue>1</b:Issue>
    <b:RefOrder>6</b:RefOrder>
  </b:Source>
  <b:Source>
    <b:Tag>Bba13</b:Tag>
    <b:SourceType>JournalArticle</b:SourceType>
    <b:Guid>{43E9B1E7-F59C-42C9-891C-91316FE2C9FF}</b:Guid>
    <b:Author>
      <b:Author>
        <b:NameList>
          <b:Person>
            <b:Last>Bbaale</b:Last>
            <b:First>E.</b:First>
          </b:Person>
        </b:NameList>
      </b:Author>
    </b:Author>
    <b:Title>Factors influencing childhood immunization in Uganda</b:Title>
    <b:JournalName>J Health Popul Nutr</b:JournalName>
    <b:Year>2013</b:Year>
    <b:Pages>118-129. https://doi.org/10.3329/jhpn.v31i1.14756</b:Pages>
    <b:Volume>31</b:Volume>
    <b:Issue>1</b:Issue>
    <b:RefOrder>29</b:RefOrder>
  </b:Source>
  <b:Source>
    <b:Tag>Azu25</b:Tag>
    <b:SourceType>JournalArticle</b:SourceType>
    <b:Guid>{660B8689-912A-4246-A35F-D1C7E3A24263}</b:Guid>
    <b:Author>
      <b:Author>
        <b:NameList>
          <b:Person>
            <b:Last>Azubuike</b:Last>
            <b:First>C.D</b:First>
          </b:Person>
          <b:Person>
            <b:Last>Ardelt</b:Last>
            <b:First>M.</b:First>
          </b:Person>
        </b:NameList>
      </b:Author>
    </b:Author>
    <b:Title>The influence of paternal characteristics on childhood vaccination in Nigeria</b:Title>
    <b:JournalName>Discov Public Health </b:JournalName>
    <b:Year>2025</b:Year>
    <b:Pages>123. https://doi.org/10.1186/s12982-025-00512-x</b:Pages>
    <b:Volume>22</b:Volume>
    <b:RefOrder>21</b:RefOrder>
  </b:Source>
  <b:Source>
    <b:Tag>Ole17</b:Tag>
    <b:SourceType>JournalArticle</b:SourceType>
    <b:Guid>{A7E8AE9B-53C6-4E08-A08C-92ACF672E6DA}</b:Guid>
    <b:Author>
      <b:Author>
        <b:NameList>
          <b:Person>
            <b:Last>Oleribe</b:Last>
            <b:First>O</b:First>
          </b:Person>
          <b:Person>
            <b:Last>Kumar</b:Last>
            <b:First>V</b:First>
          </b:Person>
          <b:Person>
            <b:Last>Awosika-Olumo</b:Last>
            <b:First>A</b:First>
          </b:Person>
          <b:Person>
            <b:Last>Taylor-Robinson</b:Last>
            <b:First>S.D.</b:First>
          </b:Person>
        </b:NameList>
      </b:Author>
    </b:Author>
    <b:Title>Individual and socioeconomic factors associated with childhood immunization coverage in Nigeria</b:Title>
    <b:JournalName>Pan Afr Med J</b:JournalName>
    <b:Year>2017</b:Year>
    <b:Pages>220. https://doi.org/10.11604/pamj.2017.26.220.11453</b:Pages>
    <b:Volume>26</b:Volume>
    <b:RefOrder>22</b:RefOrder>
  </b:Source>
  <b:Source>
    <b:Tag>Bud21</b:Tag>
    <b:SourceType>JournalArticle</b:SourceType>
    <b:Guid>{CBD77D9C-3EE6-4216-A814-3D4BEFD9EEDF}</b:Guid>
    <b:Title>Maternal healthcare utilization and full immunization coverage among 12-23 months children in Benin: a cross sectional study using population-based data</b:Title>
    <b:Year>2021</b:Year>
    <b:Author>
      <b:Author>
        <b:NameList>
          <b:Person>
            <b:Last>Budu</b:Last>
            <b:First>E</b:First>
          </b:Person>
          <b:Person>
            <b:Last>Seidu</b:Last>
            <b:First>A.A</b:First>
          </b:Person>
          <b:Person>
            <b:Last>Agbaglo</b:Last>
            <b:First>E</b:First>
          </b:Person>
          <b:Person>
            <b:Last>Armah-Ansah</b:Last>
            <b:First>E.K</b:First>
          </b:Person>
          <b:Person>
            <b:Last>Dickson</b:Last>
            <b:First>K.S</b:First>
          </b:Person>
          <b:Person>
            <b:Last>Hormenu</b:Last>
            <b:First>T</b:First>
          </b:Person>
          <b:Person>
            <b:Last>al.</b:Last>
            <b:First>et</b:First>
          </b:Person>
        </b:NameList>
      </b:Author>
    </b:Author>
    <b:JournalName>Arch Public Health</b:JournalName>
    <b:Pages>34. https://doi.org/10.1186/s13690-021-00554-y</b:Pages>
    <b:Volume>79</b:Volume>
    <b:Issue>1</b:Issue>
    <b:RefOrder>30</b:RefOrder>
  </b:Source>
  <b:Source>
    <b:Tag>Tes201</b:Tag>
    <b:SourceType>JournalArticle</b:SourceType>
    <b:Guid>{E58EE13C-9F4B-49B5-9A38-946F5F456E60}</b:Guid>
    <b:Author>
      <b:Author>
        <b:NameList>
          <b:Person>
            <b:Last>Tesema</b:Last>
            <b:First>G.A</b:First>
          </b:Person>
          <b:Person>
            <b:Last>Tessema</b:Last>
            <b:First>Z.T</b:First>
          </b:Person>
          <b:Person>
            <b:Last>Tamirat</b:Last>
            <b:First>K.S</b:First>
          </b:Person>
          <b:Person>
            <b:Last>Teshale</b:Last>
            <b:First>A.B.</b:First>
          </b:Person>
        </b:NameList>
      </b:Author>
    </b:Author>
    <b:Title>Complete basic childhood vaccination and associated factors among children aged 12-23 months in East Africa: a multilevel analysis of recent demographic and health surveys</b:Title>
    <b:JournalName>BMC Public Health</b:JournalName>
    <b:Year>2020</b:Year>
    <b:Pages>1837. https://doi.org/10.1186/s12889-020-09965-y</b:Pages>
    <b:Volume>20</b:Volume>
    <b:Issue>1</b:Issue>
    <b:RefOrder>7</b:RefOrder>
  </b:Source>
  <b:Source>
    <b:Tag>Leg15</b:Tag>
    <b:SourceType>JournalArticle</b:SourceType>
    <b:Guid>{2669B8D7-C186-4BDD-ABF0-41724AA449E9}</b:Guid>
    <b:Author>
      <b:Author>
        <b:NameList>
          <b:Person>
            <b:Last>Legesse</b:Last>
            <b:First>E</b:First>
          </b:Person>
          <b:Person>
            <b:Last>Dechasa</b:Last>
            <b:First>W.</b:First>
          </b:Person>
        </b:NameList>
      </b:Author>
    </b:Author>
    <b:Title>An assessment of child immunization coverage and its determinants in Sinana District, Southeast Ethiopia</b:Title>
    <b:JournalName>BMC Pediatr.</b:JournalName>
    <b:Year>2015</b:Year>
    <b:Pages>31. https://doi.org/10.1186/s12887-015-0345-4</b:Pages>
    <b:Volume>15</b:Volume>
    <b:Issue>1</b:Issue>
    <b:RefOrder>11</b:RefOrder>
  </b:Source>
  <b:Source>
    <b:Tag>Ija18</b:Tag>
    <b:SourceType>JournalArticle</b:SourceType>
    <b:Guid>{C94BC482-7132-4DC5-8924-4B688F8D8709}</b:Guid>
    <b:Author>
      <b:Author>
        <b:NameList>
          <b:Person>
            <b:Last>Ijarotimi</b:Last>
            <b:First>I.T</b:First>
          </b:Person>
          <b:Person>
            <b:Last>Fatiregun</b:Last>
            <b:First>A.A</b:First>
          </b:Person>
          <b:Person>
            <b:Last>Adebiyi</b:Last>
            <b:First>O.A</b:First>
          </b:Person>
          <b:Person>
            <b:Last>Ilesanmi</b:Last>
            <b:First>O.S</b:First>
          </b:Person>
          <b:Person>
            <b:Last>Ajumobi</b:Last>
            <b:First>O.</b:First>
          </b:Person>
        </b:NameList>
      </b:Author>
    </b:Author>
    <b:Title>Urban-rural differences in immunisation status and associated demographic factors among children 12-59 months in a southwestern state, Nigeria</b:Title>
    <b:JournalName>PLoS One</b:JournalName>
    <b:Year>2018</b:Year>
    <b:Pages>e0206086. https://doi.org/10.1371/journal.pone.0206086</b:Pages>
    <b:Volume>13</b:Volume>
    <b:Issue>11</b:Issue>
    <b:RefOrder>23</b:RefOrder>
  </b:Source>
  <b:Source>
    <b:Tag>Chi172</b:Tag>
    <b:SourceType>JournalArticle</b:SourceType>
    <b:Guid>{6A6E4879-E97A-4157-80EF-9638C79166F4}</b:Guid>
    <b:Author>
      <b:Author>
        <b:NameList>
          <b:Person>
            <b:Last>Chiabi</b:Last>
            <b:First>A</b:First>
          </b:Person>
          <b:Person>
            <b:Last>Nguefack</b:Last>
            <b:First>F.D</b:First>
          </b:Person>
          <b:Person>
            <b:Last>Njapndounke</b:Last>
            <b:First>F</b:First>
          </b:Person>
          <b:Person>
            <b:Last>Kobela</b:Last>
            <b:First>M</b:First>
          </b:Person>
          <b:Person>
            <b:Last>Kenfack</b:Last>
            <b:First>K</b:First>
          </b:Person>
          <b:Person>
            <b:Last>Nguefack</b:Last>
            <b:First>S</b:First>
          </b:Person>
          <b:Person>
            <b:Last>al.</b:Last>
            <b:First>et</b:First>
          </b:Person>
        </b:NameList>
      </b:Author>
    </b:Author>
    <b:Title>Vaccination of infants aged 0 to 11 months at the Yaounde Gynaeco-obstetric and pediatric hospital in Cameroon: how complete and how timely?</b:Title>
    <b:JournalName>BMC Pediatr</b:JournalName>
    <b:Year>2017</b:Year>
    <b:Pages>206. https://doi.org/10.1186/s12887-017-0954-1</b:Pages>
    <b:Volume>17</b:Volume>
    <b:Issue>1</b:Issue>
    <b:RefOrder>25</b:RefOrder>
  </b:Source>
  <b:Source>
    <b:Tag>Kin19</b:Tag>
    <b:SourceType>JournalArticle</b:SourceType>
    <b:Guid>{6265F762-BDCC-472B-9446-471316272B89}</b:Guid>
    <b:Author>
      <b:Author>
        <b:NameList>
          <b:Person>
            <b:Last>Kinfe</b:Last>
            <b:First>Y</b:First>
          </b:Person>
          <b:Person>
            <b:Last>Gebre</b:Last>
            <b:First>H</b:First>
          </b:Person>
          <b:Person>
            <b:Last>Bekele</b:Last>
            <b:First>A.</b:First>
          </b:Person>
        </b:NameList>
      </b:Author>
    </b:Author>
    <b:Title>Factors associated with full immunization of children 12-23 months of age in Ethiopia: A multilevel analysis using 2016 Ethiopia Demographic and Health Survey</b:Title>
    <b:JournalName>PLoS One</b:JournalName>
    <b:Year>2019</b:Year>
    <b:Pages>e0225639. https://doi.org/10.1371/journal.pone.0225639</b:Pages>
    <b:Volume>14</b:Volume>
    <b:Issue>11</b:Issue>
    <b:RefOrder>12</b:RefOrder>
  </b:Source>
  <b:Source>
    <b:Tag>Fen21</b:Tag>
    <b:SourceType>JournalArticle</b:SourceType>
    <b:Guid>{EBEB6BD4-036B-4D3E-999D-122AC698F97A}</b:Guid>
    <b:Author>
      <b:Author>
        <b:NameList>
          <b:Person>
            <b:Last>Fenta</b:Last>
            <b:First>S.M</b:First>
          </b:Person>
          <b:Person>
            <b:Last>Biresaw</b:Last>
            <b:First>H.B</b:First>
          </b:Person>
          <b:Person>
            <b:Last>Fentaw</b:Last>
            <b:First>K.D</b:First>
          </b:Person>
          <b:Person>
            <b:Last>Gebremichael</b:Last>
            <b:First>S.G.</b:First>
          </b:Person>
        </b:NameList>
      </b:Author>
    </b:Author>
    <b:Title>Determinants of full childhood immunization among children aged 12-23 months in sub-Saharan Africa: a multilevel analysis using Demographic and Health Survey Data</b:Title>
    <b:JournalName>Trop Med Health</b:JournalName>
    <b:Year>2021</b:Year>
    <b:Pages>29. https://doi.org/10.1186/s41182-021-00319-x</b:Pages>
    <b:Volume>49</b:Volume>
    <b:Issue>1</b:Issue>
    <b:RefOrder>8</b:RefOrder>
  </b:Source>
  <b:Source>
    <b:Tag>Moh20</b:Tag>
    <b:SourceType>JournalArticle</b:SourceType>
    <b:Guid>{A960B240-9687-4FD4-BECD-968442F44BD3}</b:Guid>
    <b:Author>
      <b:Author>
        <b:NameList>
          <b:Person>
            <b:Last>Mohamud Hayir</b:Last>
            <b:First>T.M</b:First>
          </b:Person>
          <b:Person>
            <b:Last>Magan</b:Last>
            <b:First>M.A</b:First>
          </b:Person>
          <b:Person>
            <b:Last>Mohamed</b:Last>
            <b:First>L.M</b:First>
          </b:Person>
          <b:Person>
            <b:Last>Mohamud</b:Last>
            <b:First>M.A</b:First>
          </b:Person>
          <b:Person>
            <b:Last>Muse</b:Last>
            <b:First>A.A.</b:First>
          </b:Person>
        </b:NameList>
      </b:Author>
    </b:Author>
    <b:Title>Barriers for full immunization coverage among under 5 years children in Mogadishu, Somalia</b:Title>
    <b:JournalName>J Family Med Prim Care</b:JournalName>
    <b:Year>2020</b:Year>
    <b:Pages>2664-2669. https://doi.org/10.4103/jfmpc.jfmpc_119_20</b:Pages>
    <b:Volume>9</b:Volume>
    <b:Issue>6</b:Issue>
    <b:RefOrder>16</b:RefOrder>
  </b:Source>
  <b:Source>
    <b:Tag>Bar231</b:Tag>
    <b:SourceType>JournalArticle</b:SourceType>
    <b:Guid>{7666D993-4E42-4CD3-8A31-C79C51ADD241}</b:Guid>
    <b:Author>
      <b:Author>
        <b:NameList>
          <b:Person>
            <b:Last>Barrow</b:Last>
            <b:First>A</b:First>
          </b:Person>
          <b:Person>
            <b:Last>Afape</b:Last>
            <b:First>A.O</b:First>
          </b:Person>
          <b:Person>
            <b:Last>Cham</b:Last>
            <b:First>D</b:First>
          </b:Person>
          <b:Person>
            <b:Last>Azubuike</b:Last>
            <b:First>P.C.</b:First>
          </b:Person>
        </b:NameList>
      </b:Author>
    </b:Author>
    <b:Title>Uptake and determinants of childhood vaccination status among children aged 0-12 months in three West African countries</b:Title>
    <b:JournalName>BMC Public Health</b:JournalName>
    <b:Year>2023</b:Year>
    <b:Pages>1093. https://doi.org/10.1186/s12889-023-15863-w</b:Pages>
    <b:Volume>23</b:Volume>
    <b:Issue>1</b:Issue>
    <b:RefOrder>9</b:RefOrder>
  </b:Source>
  <b:Source>
    <b:Tag>Odu15</b:Tag>
    <b:SourceType>JournalArticle</b:SourceType>
    <b:Guid>{A58C36D4-D16D-4ABE-A1DD-6B5E0CB92C1F}</b:Guid>
    <b:Author>
      <b:Author>
        <b:NameList>
          <b:Person>
            <b:Last>Odutola</b:Last>
            <b:First>A</b:First>
          </b:Person>
          <b:Person>
            <b:Last>Afolabi</b:Last>
            <b:First>M.O</b:First>
          </b:Person>
          <b:Person>
            <b:Last>Ogundare</b:Last>
            <b:First>E.O</b:First>
          </b:Person>
          <b:Person>
            <b:Last>Lowe-Jallow</b:Last>
            <b:First>Y.N</b:First>
          </b:Person>
          <b:Person>
            <b:Last>Worwui</b:Last>
            <b:First>A</b:First>
          </b:Person>
          <b:Person>
            <b:Last>Okebe</b:Last>
            <b:First>J</b:First>
          </b:Person>
          <b:Person>
            <b:Last>al.</b:Last>
            <b:First>et</b:First>
          </b:Person>
        </b:NameList>
      </b:Author>
    </b:Author>
    <b:Title>Risk factors for delay in age-appropriate vaccinations among Gambian children</b:Title>
    <b:JournalName>BMC Health Serv Res</b:JournalName>
    <b:Year>2015</b:Year>
    <b:Pages>346. https://doi.org/10.1186/s12913-015-1015-9</b:Pages>
    <b:Volume>15</b:Volume>
    <b:Issue>1</b:Issue>
    <b:RefOrder>31</b:RefOrder>
  </b:Source>
  <b:Source>
    <b:Tag>Ake09</b:Tag>
    <b:SourceType>Book</b:SourceType>
    <b:Guid>{F3231118-3B97-4246-941B-1A1BB930EF91}</b:Guid>
    <b:Title> Systematic reviews: CRD's guidance for undertaking reviews in health care</b:Title>
    <b:Year>2009</b:Year>
    <b:Author>
      <b:Author>
        <b:NameList>
          <b:Person>
            <b:Last>Akers</b:Last>
            <b:First>J</b:First>
          </b:Person>
          <b:Person>
            <b:Last>Aguiar-Ibáñez</b:Last>
            <b:First>R</b:First>
          </b:Person>
          <b:Person>
            <b:Last>Baba-Akbari</b:Last>
            <b:First>A.</b:First>
          </b:Person>
        </b:NameList>
      </b:Author>
    </b:Author>
    <b:City>York, UK</b:City>
    <b:Publisher>Centre for Reviews and Dissemination, University of York.</b:Publisher>
    <b:RefOrder>1</b:RefOrder>
  </b:Source>
  <b:Source>
    <b:Tag>Str00</b:Tag>
    <b:SourceType>JournalArticle</b:SourceType>
    <b:Guid>{900EFEAA-6D62-4A68-97B5-23B08ABCB66B}</b:Guid>
    <b:Author>
      <b:Author>
        <b:NameList>
          <b:Person>
            <b:Last>Stroup</b:Last>
            <b:First>D.F</b:First>
          </b:Person>
          <b:Person>
            <b:Last>Berlin</b:Last>
            <b:First>J.A</b:First>
          </b:Person>
          <b:Person>
            <b:Last>Morton</b:Last>
            <b:First>S.C</b:First>
          </b:Person>
          <b:Person>
            <b:Last>Olkin</b:Last>
            <b:First>I</b:First>
          </b:Person>
          <b:Person>
            <b:Last>Williamson</b:Last>
            <b:First>D</b:First>
          </b:Person>
          <b:Person>
            <b:Last>Drummond</b:Last>
            <b:First>R</b:First>
          </b:Person>
          <b:Person>
            <b:Last>Moher</b:Last>
            <b:First>D</b:First>
          </b:Person>
          <b:Person>
            <b:Last>Becker</b:Last>
            <b:First>B.J</b:First>
          </b:Person>
          <b:Person>
            <b:Last>Sipe</b:Last>
            <b:First>T.A</b:First>
          </b:Person>
          <b:Person>
            <b:Last>Thacker</b:Last>
            <b:First>S.B.</b:First>
          </b:Person>
        </b:NameList>
      </b:Author>
    </b:Author>
    <b:Title>Meta-analysis of Observational Studies in Epidemiology: A Proposal for Reporting</b:Title>
    <b:JournalName>JAMA</b:JournalName>
    <b:Year>2000</b:Year>
    <b:Pages>2008-2012. doi:10.1001/jama.283.15.2008</b:Pages>
    <b:Volume>283</b:Volume>
    <b:Issue>15</b:Issue>
    <b:RefOrder>2</b:RefOrder>
  </b:Source>
  <b:Source>
    <b:Tag>Sha153</b:Tag>
    <b:SourceType>JournalArticle</b:SourceType>
    <b:Guid>{74CE6E84-97E0-4CCE-AA52-0892BB2777B7}</b:Guid>
    <b:Author>
      <b:Author>
        <b:NameList>
          <b:Person>
            <b:Last>Shamseer</b:Last>
            <b:First>L</b:First>
          </b:Person>
          <b:Person>
            <b:Last>Moher</b:Last>
            <b:First>D</b:First>
          </b:Person>
          <b:Person>
            <b:Last>Clarke</b:Last>
            <b:First>M</b:First>
          </b:Person>
          <b:Person>
            <b:Last>Ghersi</b:Last>
            <b:First>D</b:First>
          </b:Person>
          <b:Person>
            <b:Last>Liberati</b:Last>
            <b:First>A</b:First>
          </b:Person>
          <b:Person>
            <b:Last>Petticrew</b:Last>
            <b:First>M</b:First>
          </b:Person>
          <b:Person>
            <b:Last>al.</b:Last>
            <b:First>et</b:First>
          </b:Person>
        </b:NameList>
      </b:Author>
    </b:Author>
    <b:Title> Preferred reporting items for systematic review and meta-analysis protocols (PRISMA-P) 2015: elaboration and explanation</b:Title>
    <b:JournalName>BMJ</b:JournalName>
    <b:Year>2015</b:Year>
    <b:Pages>https://doi.org/10.1136/bmj.g7647</b:Pages>
    <b:Volume>349</b:Volume>
    <b:RefOrder>3</b:RefOrder>
  </b:Source>
  <b:Source>
    <b:Tag>Hig031</b:Tag>
    <b:SourceType>JournalArticle</b:SourceType>
    <b:Guid>{8FF9FA2B-85B8-44E8-B1DA-E94E1C372977}</b:Guid>
    <b:Title>Measuring inconsistency in meta-analyses</b:Title>
    <b:Year>2003</b:Year>
    <b:Author>
      <b:Author>
        <b:NameList>
          <b:Person>
            <b:Last>Higgins</b:Last>
            <b:First>J.P</b:First>
          </b:Person>
          <b:Person>
            <b:Last>Thompson</b:Last>
            <b:First>S.G</b:First>
          </b:Person>
          <b:Person>
            <b:Last>Deeks</b:Last>
            <b:First>J.J</b:First>
          </b:Person>
          <b:Person>
            <b:Last>Altman</b:Last>
            <b:First>D.G.</b:First>
          </b:Person>
        </b:NameList>
      </b:Author>
    </b:Author>
    <b:JournalName>BMJ</b:JournalName>
    <b:Pages>557-560. https://doi.org/10.1136%2Fbmj.327.7414.557</b:Pages>
    <b:Volume>327</b:Volume>
    <b:Issue>7414</b:Issue>
    <b:RefOrder>4</b:RefOrder>
  </b:Source>
  <b:Source>
    <b:Tag>Dir</b:Tag>
    <b:SourceType>JournalArticle</b:SourceType>
    <b:Guid>{A4564BA4-51C9-4FC6-97E3-84198F8CE86B}</b:Guid>
    <b:Author>
      <b:Author>
        <b:NameList>
          <b:Person>
            <b:Last>Dires</b:Last>
            <b:First>A.A</b:First>
          </b:Person>
          <b:Person>
            <b:Last>Workie</b:Last>
            <b:First>D.L</b:First>
          </b:Person>
          <b:Person>
            <b:Last>Teklie</b:Last>
            <b:First>A.K.</b:First>
          </b:Person>
        </b:NameList>
      </b:Author>
    </b:Author>
    <b:Title>Exploring factors influencing childhood immunization status in East Africa using multilevel ordinal logistic regression analysis</b:Title>
    <b:JournalName>Front Public Health</b:JournalName>
    <b:Year>2025</b:Year>
    <b:Pages>1508303. https://doi.org/10.3389/fpubh.2024.1508303</b:Pages>
    <b:Volume>12</b:Volume>
    <b:RefOrder>10</b:RefOrder>
  </b:Source>
  <b:Source>
    <b:Tag>Tam19</b:Tag>
    <b:SourceType>JournalArticle</b:SourceType>
    <b:Guid>{14B3246D-B646-45E4-86FE-D8D69C1B25BD}</b:Guid>
    <b:Author>
      <b:Author>
        <b:NameList>
          <b:Person>
            <b:Last>Tamirat</b:Last>
            <b:First>K.S</b:First>
          </b:Person>
          <b:Person>
            <b:Last>Sisay</b:Last>
            <b:First>M.M.</b:First>
          </b:Person>
        </b:NameList>
      </b:Author>
    </b:Author>
    <b:Title>Full immunization coverage and its associated factors among children aged 12–23 months in Ethiopia: further analysis from the 2016 Ethiopia demographic and health survey</b:Title>
    <b:JournalName> BMC Public Health</b:JournalName>
    <b:Year>2019</b:Year>
    <b:Pages>1019. https://doi.org/10.1186</b:Pages>
    <b:Volume>19</b:Volume>
    <b:Issue>1</b:Issue>
    <b:RefOrder>13</b:RefOrder>
  </b:Source>
  <b:Source>
    <b:Tag>Geb25</b:Tag>
    <b:SourceType>JournalArticle</b:SourceType>
    <b:Guid>{74EAC41A-1CF0-4CCE-BDA8-7C887631C55C}</b:Guid>
    <b:Author>
      <b:Author>
        <b:NameList>
          <b:Person>
            <b:Last>Gebrehiwot</b:Last>
            <b:First>G.T</b:First>
          </b:Person>
          <b:Person>
            <b:Last>Tilahun</b:Last>
            <b:First>M</b:First>
          </b:Person>
          <b:Person>
            <b:Last>Gebrehiwot</b:Last>
            <b:First>H</b:First>
          </b:Person>
          <b:Person>
            <b:Last>Kahsay</b:Last>
            <b:First>H</b:First>
          </b:Person>
          <b:Person>
            <b:Last>Gebregziabher</b:Last>
            <b:First>G</b:First>
          </b:Person>
          <b:Person>
            <b:Last>Haddis</b:Last>
            <b:First>S</b:First>
          </b:Person>
          <b:Person>
            <b:Last>al.</b:Last>
            <b:First>et</b:First>
          </b:Person>
        </b:NameList>
      </b:Author>
    </b:Author>
    <b:Title>Prevalence and determinants of child immunization coverage in Ethiopia: Evidence from the 2019 mini-demographic and health survey</b:Title>
    <b:JournalName>Hum Vaccin Immunother</b:JournalName>
    <b:Year>2025</b:Year>
    <b:Pages>24787. https://doi.org/10.1080/21645515.2025.2478707</b:Pages>
    <b:Volume>21</b:Volume>
    <b:Issue>1</b:Issue>
    <b:RefOrder>14</b:RefOrder>
  </b:Source>
  <b:Source>
    <b:Tag>Atn</b:Tag>
    <b:SourceType>JournalArticle</b:SourceType>
    <b:Guid>{E0C6C1CC-917C-4440-ACB2-6BA1A0F199A1}</b:Guid>
    <b:Author>
      <b:Author>
        <b:NameList>
          <b:Person>
            <b:Last>Atnafu</b:Last>
            <b:First>A</b:First>
          </b:Person>
          <b:Person>
            <b:Last>Andargie</b:Last>
            <b:First>G</b:First>
          </b:Person>
          <b:Person>
            <b:Last>Yitayal</b:Last>
            <b:First>M</b:First>
          </b:Person>
          <b:Person>
            <b:Last>Ayele</b:Last>
            <b:First>T.A</b:First>
          </b:Person>
          <b:Person>
            <b:Last>Alemu</b:Last>
            <b:First>K</b:First>
          </b:Person>
          <b:Person>
            <b:Last>Demissie</b:Last>
            <b:First>G.D</b:First>
          </b:Person>
          <b:Person>
            <b:Last>al.</b:Last>
            <b:First>et</b:First>
          </b:Person>
        </b:NameList>
      </b:Author>
    </b:Author>
    <b:Title>Prevalence and determinants of incomplete or not at all vaccination among children aged 12-36 months in Dabat and Gondar districts, northwest of Ethiopia: findings from the primary health care project</b:Title>
    <b:JournalName>BMJ Open</b:JournalName>
    <b:Year>2020</b:Year>
    <b:Pages>e041163. https://doi.org/10.1136/bmjopen-2020-041163</b:Pages>
    <b:Volume>10</b:Volume>
    <b:Issue>12</b:Issue>
    <b:RefOrder>15</b:RefOrder>
  </b:Source>
  <b:Source>
    <b:Tag>Has24</b:Tag>
    <b:SourceType>JournalArticle</b:SourceType>
    <b:Guid>{FF05C2C6-7531-4812-BDE1-708680517A96}</b:Guid>
    <b:Author>
      <b:Author>
        <b:NameList>
          <b:Person>
            <b:Last>Hassan</b:Last>
            <b:First>M.S</b:First>
          </b:Person>
          <b:Person>
            <b:Last>Hossain</b:Last>
            <b:First>M.M.</b:First>
          </b:Person>
        </b:NameList>
      </b:Author>
    </b:Author>
    <b:Title>Determinants of vaccination status among Somali children: evidence from a Countrywide cross-sectional survey</b:Title>
    <b:JournalName>BMC Pediatr</b:JournalName>
    <b:Year>2024</b:Year>
    <b:Pages>837. https://doi.org/10.1186/s12887-024-05334-5</b:Pages>
    <b:Volume>24</b:Volume>
    <b:RefOrder>17</b:RefOrder>
  </b:Source>
  <b:Source>
    <b:Tag>Jam201</b:Tag>
    <b:SourceType>JournalArticle</b:SourceType>
    <b:Guid>{47ED1B9A-9115-4458-AE15-0F883594814B}</b:Guid>
    <b:Author>
      <b:Author>
        <b:NameList>
          <b:Person>
            <b:Last>Jama</b:Last>
            <b:First>A.A.</b:First>
          </b:Person>
        </b:NameList>
      </b:Author>
    </b:Author>
    <b:Title>Determinants of Complete Immunization Coverage among Children Aged 11-24 Months in Somalia </b:Title>
    <b:JournalName>Int J Pediatr</b:JournalName>
    <b:Year>2020</b:Year>
    <b:Pages>5827074. https://doi.org/10.1155/2020/5827074</b:Pages>
    <b:Volume>2020</b:Volume>
    <b:RefOrder>18</b:RefOrder>
  </b:Source>
  <b:Source>
    <b:Tag>Bel25</b:Tag>
    <b:SourceType>JournalArticle</b:SourceType>
    <b:Guid>{59607134-4EA9-4427-8BA3-5AED99FB4EBF}</b:Guid>
    <b:Author>
      <b:Author>
        <b:NameList>
          <b:Person>
            <b:Last>Belay</b:Last>
            <b:First>D.B</b:First>
          </b:Person>
          <b:Person>
            <b:Last>Ali</b:Last>
            <b:First>M.I</b:First>
          </b:Person>
          <b:Person>
            <b:Last>Chen</b:Last>
            <b:First>D.G</b:First>
          </b:Person>
          <b:Person>
            <b:Last>Jama</b:Last>
            <b:First>U.A.</b:First>
          </b:Person>
        </b:NameList>
      </b:Author>
    </b:Author>
    <b:Title>Prevalence and associated factors of immunization among under-five children in Somalia </b:Title>
    <b:JournalName>BMC Public Health</b:JournalName>
    <b:Year>2025</b:Year>
    <b:Pages>924. https://doi.org/10.1186/s12889-025-22122-7</b:Pages>
    <b:Volume>25</b:Volume>
    <b:Issue>1</b:Issue>
    <b:RefOrder>19</b:RefOrder>
  </b:Source>
  <b:Source>
    <b:Tag>Abd23</b:Tag>
    <b:SourceType>JournalArticle</b:SourceType>
    <b:Guid>{1A2432AF-741D-4AE0-B55F-3D0B7EF22421}</b:Guid>
    <b:Author>
      <b:Author>
        <b:NameList>
          <b:Person>
            <b:Last>Abdilahi</b:Last>
            <b:First>M.M</b:First>
          </b:Person>
          <b:Person>
            <b:Last>Mohamed</b:Last>
            <b:First>A.I</b:First>
          </b:Person>
          <b:Person>
            <b:Last>Jonah</b:Last>
            <b:First>K.M</b:First>
          </b:Person>
          <b:Person>
            <b:Last>Ismail</b:Last>
            <b:First>A.S.</b:First>
          </b:Person>
        </b:NameList>
      </b:Author>
    </b:Author>
    <b:Title>Prevalence and factors associated with immunization coverage among children under five years in Mohamed Mooge health center, Hargeisa, Somaliland: a cross-sectional study</b:Title>
    <b:JournalName>BMC Pediatr</b:JournalName>
    <b:Year>2023</b:Year>
    <b:Pages>545. https://doi.org/10.1186/s12887-023-04371-w</b:Pages>
    <b:Volume>23</b:Volume>
    <b:Issue>1</b:Issue>
    <b:RefOrder>20</b:RefOrder>
  </b:Source>
  <b:Source>
    <b:Tag>Ahm241</b:Tag>
    <b:SourceType>JournalArticle</b:SourceType>
    <b:Guid>{C1E625BD-1046-4EB8-92D5-DF5331EAAFC2}</b:Guid>
    <b:Author>
      <b:Author>
        <b:NameList>
          <b:Person>
            <b:Last>Ahmed</b:Last>
            <b:First>L.Q</b:First>
          </b:Person>
          <b:Person>
            <b:Last>Adebowale</b:Last>
            <b:First>A.S</b:First>
          </b:Person>
          <b:Person>
            <b:Last>Palamuleni</b:Last>
            <b:First>M.E.</b:First>
          </b:Person>
        </b:NameList>
      </b:Author>
    </b:Author>
    <b:Title>Bayesian spatial analysis of incomplete vaccination among children aged 12–23 months in Nigeria</b:Title>
    <b:JournalName>Sci Rep</b:JournalName>
    <b:Year>2024</b:Year>
    <b:Pages>18297. https://doi.org/10.1038/s41598-024-57345-y</b:Pages>
    <b:Volume>14</b:Volume>
    <b:RefOrder>24</b:RefOrder>
  </b:Source>
  <b:Source>
    <b:Tag>Din</b:Tag>
    <b:SourceType>JournalArticle</b:SourceType>
    <b:Guid>{645BECF4-AA02-4D20-B655-FAEDDA634BC5}</b:Guid>
    <b:Author>
      <b:Author>
        <b:NameList>
          <b:Person>
            <b:Last>Dinga</b:Last>
            <b:First>J.N</b:First>
          </b:Person>
          <b:Person>
            <b:Last>Ngunjoh</b:Last>
            <b:First>F.N</b:First>
          </b:Person>
          <b:Person>
            <b:Last>Tendongfor</b:Last>
            <b:First>N</b:First>
          </b:Person>
          <b:Person>
            <b:Last>Mbah</b:Last>
            <b:First>G.E</b:First>
          </b:Person>
          <b:Person>
            <b:Last>Qin</b:Last>
            <b:First>H</b:First>
          </b:Person>
          <b:Person>
            <b:Last>Ahmed</b:Last>
            <b:First>I</b:First>
          </b:Person>
          <b:Person>
            <b:Last>al.</b:Last>
            <b:First>et</b:First>
          </b:Person>
        </b:NameList>
      </b:Author>
    </b:Author>
    <b:Title>Determinants of Under-Immunization Among Children Between 0 and 59 Months in Buea Municipality, South Western Cameroon: Implications for National Immunization Campaign</b:Title>
    <b:JournalName>Healthcare (Basel)</b:JournalName>
    <b:Year>2025</b:Year>
    <b:Pages>239. https://doi.org/10.3390/healthcare13030239</b:Pages>
    <b:Volume>13</b:Volume>
    <b:Issue>3</b:Issue>
    <b:RefOrder>26</b:RefOrder>
  </b:Source>
  <b:Source>
    <b:Tag>Muk15</b:Tag>
    <b:SourceType>JournalArticle</b:SourceType>
    <b:Guid>{1A139660-B6DC-4416-B77C-2D2A12C97C13}</b:Guid>
    <b:Author>
      <b:Author>
        <b:NameList>
          <b:Person>
            <b:Last>Mukungwa</b:Last>
            <b:First>T.</b:First>
          </b:Person>
        </b:NameList>
      </b:Author>
    </b:Author>
    <b:Title>Factors Associated with full Immunization Coverage amongst children aged 12 – 23 months in Zimbabwe. African Population Studies</b:Title>
    <b:Year>2015</b:Year>
    <b:Pages>1761-1774</b:Pages>
    <b:Volume>29</b:Volume>
    <b:Issue>2</b:Issue>
    <b:RefOrder>27</b:RefOrder>
  </b:Source>
  <b:Source>
    <b:Tag>Kus17</b:Tag>
    <b:SourceType>JournalArticle</b:SourceType>
    <b:Guid>{1B9CE54B-EA1F-49E0-8531-384A677FDD46}</b:Guid>
    <b:Author>
      <b:Author>
        <b:NameList>
          <b:Person>
            <b:Last>Kusena</b:Last>
            <b:First>P.</b:First>
          </b:Person>
        </b:NameList>
      </b:Author>
    </b:Author>
    <b:Title>Factors Influencing Full Immunization Coverage among Children Aged 12-23 months in Chadereka Rural Community, Zimbabwe</b:Title>
    <b:JournalName>Texila Int J Public Health</b:JournalName>
    <b:Year>2017</b:Year>
    <b:Pages>1-12. DOI: 10.21522/TIJPH.2013.05.04.Art011</b:Pages>
    <b:Volume>5</b:Volume>
    <b:Issue>4</b:Issue>
    <b:RefOrder>28</b:RefOrder>
  </b:Source>
  <b:Source>
    <b:Tag>Tek25</b:Tag>
    <b:SourceType>JournalArticle</b:SourceType>
    <b:Guid>{D0643075-0438-4618-9286-735186902E93}</b:Guid>
    <b:Author>
      <b:Author>
        <b:NameList>
          <b:Person>
            <b:Last>Tekeba</b:Last>
            <b:First>B</b:First>
          </b:Person>
          <b:Person>
            <b:Last>Tamir</b:Last>
            <b:First>T.T</b:First>
          </b:Person>
          <b:Person>
            <b:Last>Zegeye</b:Last>
            <b:First>A.F.</b:First>
          </b:Person>
        </b:NameList>
      </b:Author>
    </b:Author>
    <b:Title>Prevalence and determinants of full vaccination coverage according to the national schedule among children aged 12–35 months in Ghana </b:Title>
    <b:JournalName>Sci Rep</b:JournalName>
    <b:Year>2025</b:Year>
    <b:Pages>13. https://doi.org/10.1038/s41598-024-84481-2</b:Pages>
    <b:Volume>15</b:Volume>
    <b:RefOrder>32</b:RefOrder>
  </b:Source>
  <b:Source>
    <b:Tag>Bud20</b:Tag>
    <b:SourceType>JournalArticle</b:SourceType>
    <b:Guid>{977D04C9-5B4B-4F2A-9B07-196C4AC36788}</b:Guid>
    <b:Author>
      <b:Author>
        <b:NameList>
          <b:Person>
            <b:Last>Budu</b:Last>
            <b:First>E</b:First>
          </b:Person>
          <b:Person>
            <b:Last>Seidu</b:Last>
            <b:First>A</b:First>
          </b:Person>
          <b:Person>
            <b:Last>Ahinkorah</b:Last>
            <b:First>B.O</b:First>
          </b:Person>
          <b:Person>
            <b:Last>Agbaglo</b:Last>
            <b:First>E</b:First>
          </b:Person>
          <b:Person>
            <b:Last>Dadzie</b:Last>
            <b:First>L.K</b:First>
          </b:Person>
          <b:Person>
            <b:Last>Yaya</b:Last>
            <b:First>S.</b:First>
          </b:Person>
        </b:NameList>
      </b:Author>
    </b:Author>
    <b:Title>Determinants of complete immunizations coverage among children aged 12–23 months in Papua New Guinea</b:Title>
    <b:JournalName>Child Youth Serv Rev</b:JournalName>
    <b:Year>2020</b:Year>
    <b:Pages>105394. https://doi.org/10.1016/j.childyouth.2020.105394</b:Pages>
    <b:Volume>118</b:Volume>
    <b:RefOrder>33</b:RefOrder>
  </b:Source>
  <b:Source>
    <b:Tag>Dla231</b:Tag>
    <b:SourceType>JournalArticle</b:SourceType>
    <b:Guid>{FFAFD37F-3542-4D23-845D-6815DC60FB49}</b:Guid>
    <b:Author>
      <b:Author>
        <b:NameList>
          <b:Person>
            <b:Last>Dlamini</b:Last>
            <b:First>T.N</b:First>
          </b:Person>
          <b:Person>
            <b:Last>Bhat</b:Last>
            <b:First>L.D</b:First>
          </b:Person>
          <b:Person>
            <b:Last>Kodali</b:Last>
            <b:First>N.K</b:First>
          </b:Person>
          <b:Person>
            <b:Last>Philip</b:Last>
            <b:First>N.E.</b:First>
          </b:Person>
        </b:NameList>
      </b:Author>
    </b:Author>
    <b:Title>Prevalence and factors associated with incomplete immunization among children aged 12 to 35 months in Eswatini: analysis of the Eswatini multiple indicator cluster survey</b:Title>
    <b:JournalName>Pan Afr Med J</b:JournalName>
    <b:Year>2023</b:Year>
    <b:Pages>51. doi: 10.11604/pamj.2023.45.51.38643</b:Pages>
    <b:Volume>45</b:Volume>
    <b:RefOrder>34</b:RefOrder>
  </b:Source>
  <b:Source>
    <b:Tag>Mbe17</b:Tag>
    <b:SourceType>JournalArticle</b:SourceType>
    <b:Guid>{7844759D-89D4-4BA4-8D23-93B53E419DFC}</b:Guid>
    <b:Author>
      <b:Author>
        <b:NameList>
          <b:Person>
            <b:Last>Mbengue</b:Last>
            <b:First>M.A</b:First>
          </b:Person>
          <b:Person>
            <b:Last>Sarr</b:Last>
            <b:First>M</b:First>
          </b:Person>
          <b:Person>
            <b:Last>Faye</b:Last>
            <b:First>A</b:First>
          </b:Person>
          <b:Person>
            <b:Last>Badiane</b:Last>
            <b:First>O</b:First>
          </b:Person>
          <b:Person>
            <b:Last>Camara</b:Last>
            <b:First>F.B</b:First>
          </b:Person>
          <b:Person>
            <b:Last>Mboup</b:Last>
            <b:First>S</b:First>
          </b:Person>
          <b:Person>
            <b:Last>al.</b:Last>
            <b:First>et</b:First>
          </b:Person>
        </b:NameList>
      </b:Author>
    </b:Author>
    <b:Title>Determinants of complete immunization among senegalese children aged 12–23 months: evidence from the demographic and health survey</b:Title>
    <b:JournalName>BMC Public Health</b:JournalName>
    <b:Year>2017</b:Year>
    <b:Pages>630. https://doi.org/10.1186/s12889-017-4493-3</b:Pages>
    <b:Volume>17</b:Volume>
    <b:Issue>1</b:Issue>
    <b:RefOrder>35</b:RefOrder>
  </b:Source>
</b:Sources>
</file>

<file path=customXml/itemProps1.xml><?xml version="1.0" encoding="utf-8"?>
<ds:datastoreItem xmlns:ds="http://schemas.openxmlformats.org/officeDocument/2006/customXml" ds:itemID="{887557FD-E02C-49A8-A5FC-B1791A3710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179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Tafadzwa Dzinamarira</dc:creator>
  <cp:keywords/>
  <dc:description/>
  <cp:lastModifiedBy>Mrs. HJ Lotter</cp:lastModifiedBy>
  <cp:revision>2</cp:revision>
  <dcterms:created xsi:type="dcterms:W3CDTF">2026-01-30T10:13:00Z</dcterms:created>
  <dcterms:modified xsi:type="dcterms:W3CDTF">2026-01-30T10:13:00Z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c0b4523abe983f5d3e58415e124a139cfd30f37e89302a9ffc327a76861902b8</vt:lpwstr>
  </property>
</Properties>
</file>