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69CD11C" w14:textId="77777777" w:rsidR="00815727" w:rsidRPr="00815727" w:rsidRDefault="00815727" w:rsidP="00815727">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s>
        <w:suppressAutoHyphens/>
        <w:jc w:val="both"/>
        <w:rPr>
          <w:rFonts w:cs="Arial"/>
          <w:b/>
          <w:bCs/>
          <w:sz w:val="20"/>
          <w:szCs w:val="20"/>
          <w:lang w:val="en-US"/>
        </w:rPr>
      </w:pPr>
      <w:r w:rsidRPr="00815727">
        <w:rPr>
          <w:rFonts w:cs="Arial"/>
          <w:b/>
          <w:bCs/>
          <w:sz w:val="20"/>
          <w:szCs w:val="20"/>
          <w:lang w:val="en-US"/>
        </w:rPr>
        <w:t>Plant lines</w:t>
      </w:r>
    </w:p>
    <w:p w14:paraId="290F017B" w14:textId="78ECB3FA" w:rsidR="00815727" w:rsidRPr="00815727" w:rsidRDefault="00815727" w:rsidP="00815727">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s>
        <w:suppressAutoHyphens/>
        <w:jc w:val="both"/>
        <w:rPr>
          <w:rFonts w:cs="Arial"/>
          <w:bCs/>
          <w:sz w:val="20"/>
          <w:szCs w:val="20"/>
          <w:lang w:val="en-US"/>
        </w:rPr>
      </w:pPr>
      <w:r w:rsidRPr="00815727">
        <w:rPr>
          <w:rFonts w:cs="Arial"/>
          <w:bCs/>
          <w:sz w:val="20"/>
          <w:szCs w:val="20"/>
          <w:lang w:val="en-US"/>
        </w:rPr>
        <w:t xml:space="preserve">The </w:t>
      </w:r>
      <w:r w:rsidR="00754DE7">
        <w:rPr>
          <w:rFonts w:cs="Arial"/>
          <w:bCs/>
          <w:sz w:val="20"/>
          <w:szCs w:val="20"/>
          <w:lang w:val="en-US"/>
        </w:rPr>
        <w:t xml:space="preserve">hy5 mutant was </w:t>
      </w:r>
      <w:r w:rsidR="00754DE7" w:rsidRPr="00030A59">
        <w:rPr>
          <w:rFonts w:cs="Arial"/>
          <w:bCs/>
          <w:sz w:val="20"/>
          <w:szCs w:val="20"/>
          <w:lang w:val="en-US"/>
        </w:rPr>
        <w:t>obtained from the SALK collection</w:t>
      </w:r>
      <w:r w:rsidR="00030A59">
        <w:rPr>
          <w:rFonts w:cs="Arial"/>
          <w:bCs/>
          <w:sz w:val="20"/>
          <w:szCs w:val="20"/>
          <w:lang w:val="en-US"/>
        </w:rPr>
        <w:t xml:space="preserve"> </w:t>
      </w:r>
      <w:r w:rsidR="00754DE7" w:rsidRPr="00030A59">
        <w:rPr>
          <w:rFonts w:cs="Arial"/>
          <w:bCs/>
          <w:sz w:val="20"/>
          <w:szCs w:val="20"/>
          <w:lang w:val="en-US"/>
        </w:rPr>
        <w:t xml:space="preserve"> and</w:t>
      </w:r>
      <w:r w:rsidR="00754DE7">
        <w:rPr>
          <w:rFonts w:cs="Arial"/>
          <w:bCs/>
          <w:sz w:val="20"/>
          <w:szCs w:val="20"/>
          <w:lang w:val="en-US"/>
        </w:rPr>
        <w:t xml:space="preserve"> is </w:t>
      </w:r>
      <w:r w:rsidRPr="00815727">
        <w:rPr>
          <w:rFonts w:cs="Arial"/>
          <w:sz w:val="20"/>
          <w:szCs w:val="20"/>
          <w:lang w:val="en-US"/>
        </w:rPr>
        <w:t xml:space="preserve">in Col-0 background. </w:t>
      </w:r>
    </w:p>
    <w:p w14:paraId="3FB88B26" w14:textId="77777777" w:rsidR="00815727" w:rsidRPr="00815727" w:rsidRDefault="00815727" w:rsidP="00815727">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s>
        <w:suppressAutoHyphens/>
        <w:jc w:val="both"/>
        <w:rPr>
          <w:rFonts w:cs="Arial"/>
          <w:b/>
          <w:bCs/>
          <w:sz w:val="20"/>
          <w:szCs w:val="20"/>
          <w:lang w:val="en-US"/>
        </w:rPr>
      </w:pPr>
    </w:p>
    <w:p w14:paraId="25BF04E0" w14:textId="2BA4ED93" w:rsidR="00815727" w:rsidRPr="00815727" w:rsidRDefault="00815727" w:rsidP="00815727">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s>
        <w:suppressAutoHyphens/>
        <w:jc w:val="both"/>
        <w:rPr>
          <w:rFonts w:cs="Arial"/>
          <w:sz w:val="20"/>
          <w:szCs w:val="20"/>
          <w:lang w:val="en-US"/>
        </w:rPr>
      </w:pPr>
      <w:r w:rsidRPr="00815727">
        <w:rPr>
          <w:rFonts w:cs="Arial"/>
          <w:b/>
          <w:bCs/>
          <w:i/>
          <w:sz w:val="20"/>
          <w:szCs w:val="20"/>
          <w:lang w:val="en-US"/>
        </w:rPr>
        <w:t>In vitro</w:t>
      </w:r>
      <w:r w:rsidRPr="00815727">
        <w:rPr>
          <w:rFonts w:cs="Arial"/>
          <w:b/>
          <w:bCs/>
          <w:sz w:val="20"/>
          <w:szCs w:val="20"/>
          <w:lang w:val="en-US"/>
        </w:rPr>
        <w:t xml:space="preserve"> plant growth conditions</w:t>
      </w:r>
      <w:r w:rsidR="005970F5">
        <w:rPr>
          <w:rFonts w:cs="Arial"/>
          <w:b/>
          <w:bCs/>
          <w:sz w:val="20"/>
          <w:szCs w:val="20"/>
          <w:lang w:val="en-US"/>
        </w:rPr>
        <w:t xml:space="preserve"> </w:t>
      </w:r>
    </w:p>
    <w:p w14:paraId="2C2AD793" w14:textId="09D8698D" w:rsidR="00815727" w:rsidRPr="00815727" w:rsidRDefault="00815727" w:rsidP="00815727">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s>
        <w:suppressAutoHyphens/>
        <w:jc w:val="both"/>
        <w:rPr>
          <w:rFonts w:cs="Arial"/>
          <w:sz w:val="20"/>
          <w:szCs w:val="20"/>
          <w:lang w:val="en-US"/>
        </w:rPr>
      </w:pPr>
      <w:r w:rsidRPr="00815727">
        <w:rPr>
          <w:rFonts w:cs="Arial"/>
          <w:sz w:val="20"/>
          <w:szCs w:val="20"/>
          <w:lang w:val="en-US"/>
        </w:rPr>
        <w:t xml:space="preserve">Seedlings were grown </w:t>
      </w:r>
      <w:r w:rsidRPr="00815727">
        <w:rPr>
          <w:rFonts w:cs="Arial"/>
          <w:i/>
          <w:sz w:val="20"/>
          <w:szCs w:val="20"/>
          <w:lang w:val="en-US"/>
        </w:rPr>
        <w:t>in vitro</w:t>
      </w:r>
      <w:r w:rsidRPr="00815727">
        <w:rPr>
          <w:rFonts w:cs="Arial"/>
          <w:sz w:val="20"/>
          <w:szCs w:val="20"/>
          <w:lang w:val="en-US"/>
        </w:rPr>
        <w:t xml:space="preserve"> on half-strength Murashige and Skoog medium </w:t>
      </w:r>
      <w:r w:rsidRPr="00815727">
        <w:rPr>
          <w:rFonts w:cs="Arial"/>
          <w:sz w:val="20"/>
          <w:szCs w:val="20"/>
          <w:lang w:val="en-US"/>
        </w:rPr>
        <w:fldChar w:fldCharType="begin"/>
      </w:r>
      <w:r w:rsidRPr="00815727">
        <w:rPr>
          <w:rFonts w:cs="Arial"/>
          <w:sz w:val="20"/>
          <w:szCs w:val="20"/>
          <w:lang w:val="en-US"/>
        </w:rPr>
        <w:instrText xml:space="preserve"> ADDIN EN.CITE &lt;EndNote&gt;&lt;Cite&gt;&lt;Author&gt;Murashige&lt;/Author&gt;&lt;Year&gt;1962&lt;/Year&gt;&lt;RecNum&gt;24&lt;/RecNum&gt;&lt;DisplayText&gt;(Murashige and Skoog, 1962)&lt;/DisplayText&gt;&lt;record&gt;&lt;rec-number&gt;24&lt;/rec-number&gt;&lt;foreign-keys&gt;&lt;key app="EN" db-id="t9wre29v3z9w99ezdt25zst9xrdta05wxa02"&gt;24&lt;/key&gt;&lt;/foreign-keys&gt;&lt;ref-type name="Journal Article"&gt;17&lt;/ref-type&gt;&lt;contributors&gt;&lt;authors&gt;&lt;author&gt;Murashige, T.&lt;/author&gt;&lt;author&gt;Skoog, F.&lt;/author&gt;&lt;/authors&gt;&lt;/contributors&gt;&lt;titles&gt;&lt;title&gt;A revised medium for rapid growth and bio assays with tobacco tissue cultures&lt;/title&gt;&lt;secondary-title&gt;Physiologia Plantarum&lt;/secondary-title&gt;&lt;alt-title&gt;Physiol. Plant.&lt;/alt-title&gt;&lt;/titles&gt;&lt;periodical&gt;&lt;full-title&gt;Physiologia Plantarum&lt;/full-title&gt;&lt;abbr-1&gt;Physiol. Plant.&lt;/abbr-1&gt;&lt;/periodical&gt;&lt;alt-periodical&gt;&lt;full-title&gt;Physiologia Plantarum&lt;/full-title&gt;&lt;abbr-1&gt;Physiol. Plant.&lt;/abbr-1&gt;&lt;/alt-periodical&gt;&lt;pages&gt;473-497&lt;/pages&gt;&lt;volume&gt;15&lt;/volume&gt;&lt;number&gt;3&lt;/number&gt;&lt;dates&gt;&lt;year&gt;1962&lt;/year&gt;&lt;/dates&gt;&lt;isbn&gt;0031-9317&lt;/isbn&gt;&lt;accession-num&gt;ISI:A19621781C00014&lt;/accession-num&gt;&lt;urls&gt;&lt;related-urls&gt;&lt;url&gt;http://onlinelibrary.wiley.com/doi/10.1111/j.1399-3054.1962.tb08052.x/abstract&lt;/url&gt;&lt;/related-urls&gt;&lt;/urls&gt;&lt;electronic-resource-num&gt;10.1111/j.1399-3054.1962.tb08052.x&lt;/electronic-resource-num&gt;&lt;research-notes&gt;é&lt;/research-notes&gt;&lt;language&gt;English&lt;/language&gt;&lt;/record&gt;&lt;/Cite&gt;&lt;/EndNote&gt;</w:instrText>
      </w:r>
      <w:r w:rsidRPr="00815727">
        <w:rPr>
          <w:rFonts w:cs="Arial"/>
          <w:sz w:val="20"/>
          <w:szCs w:val="20"/>
          <w:lang w:val="en-US"/>
        </w:rPr>
        <w:fldChar w:fldCharType="separate"/>
      </w:r>
      <w:r w:rsidRPr="00815727">
        <w:rPr>
          <w:rFonts w:cs="Arial"/>
          <w:noProof/>
          <w:sz w:val="20"/>
          <w:szCs w:val="20"/>
          <w:lang w:val="en-US"/>
        </w:rPr>
        <w:t>(</w:t>
      </w:r>
      <w:hyperlink w:anchor="_ENREF_44" w:tooltip="Murashige, 1962 #24" w:history="1">
        <w:r w:rsidRPr="00815727">
          <w:rPr>
            <w:rFonts w:cs="Arial"/>
            <w:noProof/>
            <w:sz w:val="20"/>
            <w:szCs w:val="20"/>
            <w:lang w:val="en-US"/>
          </w:rPr>
          <w:t>Murashige and Skoog, 1962</w:t>
        </w:r>
      </w:hyperlink>
      <w:r w:rsidRPr="00815727">
        <w:rPr>
          <w:rFonts w:cs="Arial"/>
          <w:noProof/>
          <w:sz w:val="20"/>
          <w:szCs w:val="20"/>
          <w:lang w:val="en-US"/>
        </w:rPr>
        <w:t>)</w:t>
      </w:r>
      <w:r w:rsidRPr="00815727">
        <w:rPr>
          <w:rFonts w:cs="Arial"/>
          <w:sz w:val="20"/>
          <w:szCs w:val="20"/>
          <w:lang w:val="en-US"/>
        </w:rPr>
        <w:fldChar w:fldCharType="end"/>
      </w:r>
      <w:r w:rsidRPr="00815727">
        <w:rPr>
          <w:rFonts w:cs="Arial"/>
          <w:sz w:val="20"/>
          <w:szCs w:val="20"/>
          <w:lang w:val="en-US"/>
        </w:rPr>
        <w:t xml:space="preserve"> containing 1% sucrose at 21˚C under a 16-h day (110 </w:t>
      </w:r>
      <w:r w:rsidRPr="00815727">
        <w:rPr>
          <w:rFonts w:cs="Arial"/>
          <w:sz w:val="20"/>
          <w:szCs w:val="20"/>
        </w:rPr>
        <w:t>μ</w:t>
      </w:r>
      <w:r w:rsidRPr="00815727">
        <w:rPr>
          <w:rFonts w:cs="Arial"/>
          <w:sz w:val="20"/>
          <w:szCs w:val="20"/>
          <w:lang w:val="en-US"/>
        </w:rPr>
        <w:t>mol m</w:t>
      </w:r>
      <w:r w:rsidRPr="00815727">
        <w:rPr>
          <w:rFonts w:cs="Arial"/>
          <w:sz w:val="20"/>
          <w:szCs w:val="20"/>
          <w:vertAlign w:val="superscript"/>
          <w:lang w:val="en-US"/>
        </w:rPr>
        <w:t>-2</w:t>
      </w:r>
      <w:r w:rsidRPr="00815727">
        <w:rPr>
          <w:rFonts w:cs="Arial"/>
          <w:sz w:val="20"/>
          <w:szCs w:val="20"/>
          <w:lang w:val="en-US"/>
        </w:rPr>
        <w:t xml:space="preserve"> s</w:t>
      </w:r>
      <w:r w:rsidRPr="00815727">
        <w:rPr>
          <w:rFonts w:cs="Arial"/>
          <w:sz w:val="20"/>
          <w:szCs w:val="20"/>
          <w:vertAlign w:val="superscript"/>
          <w:lang w:val="en-US"/>
        </w:rPr>
        <w:noBreakHyphen/>
        <w:t>1</w:t>
      </w:r>
      <w:r w:rsidRPr="00815727">
        <w:rPr>
          <w:rFonts w:cs="Arial"/>
          <w:sz w:val="20"/>
          <w:szCs w:val="20"/>
          <w:lang w:val="en-US"/>
        </w:rPr>
        <w:t xml:space="preserve">) and 8-h night regime. For long term experiments where no transfer was needed, 9 g/L agar was added to the medium. For short term experiments involving transfer, 6,5 g/L agar was used and the growth medium was overlaid with nylon mesh (Prosep, Zaventem, Belgium) of 20 µm pore size to facilitate transfer. For expression analysis and growth experiments, </w:t>
      </w:r>
      <w:r w:rsidR="00754DE7">
        <w:rPr>
          <w:rFonts w:cs="Arial"/>
          <w:sz w:val="20"/>
          <w:szCs w:val="20"/>
          <w:lang w:val="en-US"/>
        </w:rPr>
        <w:t>10</w:t>
      </w:r>
      <w:r w:rsidRPr="00815727">
        <w:rPr>
          <w:rFonts w:cs="Arial"/>
          <w:sz w:val="20"/>
          <w:szCs w:val="20"/>
          <w:lang w:val="en-US"/>
        </w:rPr>
        <w:t xml:space="preserve"> seeds were equally distributed on a 14cm diameter petri dish. The </w:t>
      </w:r>
      <w:r w:rsidR="00754DE7" w:rsidRPr="00754DE7">
        <w:rPr>
          <w:rFonts w:cs="Arial"/>
          <w:i/>
          <w:sz w:val="20"/>
          <w:szCs w:val="20"/>
          <w:lang w:val="en-US"/>
        </w:rPr>
        <w:t>hy5</w:t>
      </w:r>
      <w:r w:rsidR="00754DE7">
        <w:rPr>
          <w:rFonts w:cs="Arial"/>
          <w:sz w:val="20"/>
          <w:szCs w:val="20"/>
          <w:lang w:val="en-US"/>
        </w:rPr>
        <w:t xml:space="preserve"> mutant was </w:t>
      </w:r>
      <w:r w:rsidRPr="00815727">
        <w:rPr>
          <w:rFonts w:cs="Arial"/>
          <w:sz w:val="20"/>
          <w:szCs w:val="20"/>
          <w:lang w:val="en-US"/>
        </w:rPr>
        <w:t>always grown together with the appropriate control on 1 plate to enable correct comparisons.</w:t>
      </w:r>
    </w:p>
    <w:p w14:paraId="756DF2F6" w14:textId="3CC47E8E" w:rsidR="00815727" w:rsidRPr="00815727" w:rsidRDefault="00815727" w:rsidP="00815727">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s>
        <w:suppressAutoHyphens/>
        <w:jc w:val="both"/>
        <w:rPr>
          <w:rFonts w:cs="Arial"/>
          <w:b/>
          <w:bCs/>
          <w:sz w:val="20"/>
          <w:szCs w:val="20"/>
          <w:lang w:val="en-US"/>
        </w:rPr>
      </w:pPr>
      <w:r w:rsidRPr="00815727">
        <w:rPr>
          <w:rFonts w:cs="Arial"/>
          <w:sz w:val="20"/>
          <w:szCs w:val="20"/>
          <w:lang w:val="en-US"/>
        </w:rPr>
        <w:t xml:space="preserve">At </w:t>
      </w:r>
      <w:r w:rsidR="00754DE7">
        <w:rPr>
          <w:rFonts w:cs="Arial"/>
          <w:sz w:val="20"/>
          <w:szCs w:val="20"/>
          <w:lang w:val="en-US"/>
        </w:rPr>
        <w:t>15</w:t>
      </w:r>
      <w:r w:rsidRPr="00815727">
        <w:rPr>
          <w:rFonts w:cs="Arial"/>
          <w:sz w:val="20"/>
          <w:szCs w:val="20"/>
          <w:lang w:val="en-US"/>
        </w:rPr>
        <w:t xml:space="preserve"> </w:t>
      </w:r>
      <w:r w:rsidR="00754DE7">
        <w:rPr>
          <w:rFonts w:cs="Arial"/>
          <w:sz w:val="20"/>
          <w:szCs w:val="20"/>
          <w:lang w:val="en-US"/>
        </w:rPr>
        <w:t>days after stratification</w:t>
      </w:r>
      <w:r w:rsidRPr="00815727">
        <w:rPr>
          <w:rFonts w:cs="Arial"/>
          <w:sz w:val="20"/>
          <w:szCs w:val="20"/>
          <w:lang w:val="en-US"/>
        </w:rPr>
        <w:t xml:space="preserve">, when the third leaf is </w:t>
      </w:r>
      <w:r w:rsidR="00754DE7">
        <w:rPr>
          <w:rFonts w:cs="Arial"/>
          <w:sz w:val="20"/>
          <w:szCs w:val="20"/>
          <w:lang w:val="en-US"/>
        </w:rPr>
        <w:t>expanding</w:t>
      </w:r>
      <w:r w:rsidRPr="00815727">
        <w:rPr>
          <w:rFonts w:cs="Arial"/>
          <w:sz w:val="20"/>
          <w:szCs w:val="20"/>
          <w:lang w:val="en-US"/>
        </w:rPr>
        <w:t>, the mesh with seedlings was transferred to plates with 1/2MS medium</w:t>
      </w:r>
      <w:r w:rsidR="00754DE7">
        <w:rPr>
          <w:rFonts w:cs="Arial"/>
          <w:sz w:val="20"/>
          <w:szCs w:val="20"/>
          <w:lang w:val="en-US"/>
        </w:rPr>
        <w:t xml:space="preserve"> or with 1/2MS</w:t>
      </w:r>
      <w:r w:rsidRPr="00815727">
        <w:rPr>
          <w:rFonts w:cs="Arial"/>
          <w:sz w:val="20"/>
          <w:szCs w:val="20"/>
          <w:lang w:val="en-US"/>
        </w:rPr>
        <w:t xml:space="preserve"> containing 25 mM D-mannitol (plant culture tested, Sigma</w:t>
      </w:r>
      <w:r w:rsidR="00754DE7">
        <w:rPr>
          <w:rFonts w:cs="Arial"/>
          <w:sz w:val="20"/>
          <w:szCs w:val="20"/>
          <w:lang w:val="en-US"/>
        </w:rPr>
        <w:t>)</w:t>
      </w:r>
      <w:r w:rsidRPr="00815727">
        <w:rPr>
          <w:rFonts w:cs="Arial"/>
          <w:sz w:val="20"/>
          <w:szCs w:val="20"/>
          <w:lang w:val="en-US"/>
        </w:rPr>
        <w:t xml:space="preserve">. </w:t>
      </w:r>
    </w:p>
    <w:p w14:paraId="160ECEC4" w14:textId="77777777" w:rsidR="00815727" w:rsidRPr="00815727" w:rsidRDefault="00815727" w:rsidP="00815727">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s>
        <w:suppressAutoHyphens/>
        <w:jc w:val="both"/>
        <w:rPr>
          <w:rFonts w:cs="Arial"/>
          <w:b/>
          <w:bCs/>
          <w:sz w:val="20"/>
          <w:szCs w:val="20"/>
          <w:lang w:val="en-US"/>
        </w:rPr>
      </w:pPr>
    </w:p>
    <w:p w14:paraId="511EF15F" w14:textId="70771E10" w:rsidR="00815727" w:rsidRPr="00815727" w:rsidRDefault="00815727" w:rsidP="00815727">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s>
        <w:suppressAutoHyphens/>
        <w:jc w:val="both"/>
        <w:rPr>
          <w:rFonts w:cs="Arial"/>
          <w:sz w:val="20"/>
          <w:szCs w:val="20"/>
          <w:lang w:val="en-US"/>
        </w:rPr>
      </w:pPr>
      <w:r w:rsidRPr="00815727">
        <w:rPr>
          <w:rFonts w:cs="Arial"/>
          <w:b/>
          <w:bCs/>
          <w:sz w:val="20"/>
          <w:szCs w:val="20"/>
          <w:lang w:val="en-US"/>
        </w:rPr>
        <w:t>Growth analysis</w:t>
      </w:r>
      <w:r w:rsidR="00384EAC">
        <w:rPr>
          <w:rFonts w:cs="Arial"/>
          <w:b/>
          <w:bCs/>
          <w:sz w:val="20"/>
          <w:szCs w:val="20"/>
          <w:lang w:val="en-US"/>
        </w:rPr>
        <w:t xml:space="preserve"> </w:t>
      </w:r>
      <w:bookmarkStart w:id="0" w:name="_GoBack"/>
      <w:bookmarkEnd w:id="0"/>
    </w:p>
    <w:p w14:paraId="4A422546" w14:textId="049F3700" w:rsidR="00FE2DD2" w:rsidRPr="00815727" w:rsidRDefault="00815727" w:rsidP="00815727">
      <w:pPr>
        <w:jc w:val="both"/>
        <w:rPr>
          <w:rFonts w:cs="Arial"/>
          <w:sz w:val="20"/>
          <w:szCs w:val="20"/>
          <w:lang w:val="en-US"/>
        </w:rPr>
      </w:pPr>
      <w:r w:rsidRPr="00815727">
        <w:rPr>
          <w:rFonts w:cs="Arial"/>
          <w:sz w:val="20"/>
          <w:szCs w:val="20"/>
          <w:lang w:val="en-US"/>
        </w:rPr>
        <w:t xml:space="preserve">Growth analysis was performed on the third true leaf harvested </w:t>
      </w:r>
      <w:r w:rsidR="00754DE7">
        <w:rPr>
          <w:rFonts w:cs="Arial"/>
          <w:sz w:val="20"/>
          <w:szCs w:val="20"/>
          <w:lang w:val="en-US"/>
        </w:rPr>
        <w:t>5 days upon transfer.</w:t>
      </w:r>
      <w:r w:rsidRPr="00815727">
        <w:rPr>
          <w:rFonts w:cs="Arial"/>
          <w:sz w:val="20"/>
          <w:szCs w:val="20"/>
          <w:lang w:val="en-US"/>
        </w:rPr>
        <w:t xml:space="preserve"> For each experiment, about </w:t>
      </w:r>
      <w:r w:rsidR="00754DE7">
        <w:rPr>
          <w:rFonts w:cs="Arial"/>
          <w:sz w:val="20"/>
          <w:szCs w:val="20"/>
          <w:lang w:val="en-US"/>
        </w:rPr>
        <w:t>10</w:t>
      </w:r>
      <w:r w:rsidRPr="00815727">
        <w:rPr>
          <w:rFonts w:cs="Arial"/>
          <w:sz w:val="20"/>
          <w:szCs w:val="20"/>
          <w:lang w:val="en-US"/>
        </w:rPr>
        <w:t xml:space="preserve"> leaves were photographed</w:t>
      </w:r>
      <w:r w:rsidR="00754DE7">
        <w:rPr>
          <w:rFonts w:cs="Arial"/>
          <w:sz w:val="20"/>
          <w:szCs w:val="20"/>
          <w:lang w:val="en-US"/>
        </w:rPr>
        <w:t xml:space="preserve"> and pictures were </w:t>
      </w:r>
      <w:r w:rsidRPr="00815727">
        <w:rPr>
          <w:rFonts w:cs="Arial"/>
          <w:sz w:val="20"/>
          <w:szCs w:val="20"/>
          <w:lang w:val="en-US"/>
        </w:rPr>
        <w:t>used to measure leaf area using ImageJ v1.37o (NIH; http://rsb.info.nih.gov/ij/)</w:t>
      </w:r>
      <w:r w:rsidR="00754DE7">
        <w:rPr>
          <w:rFonts w:cs="Arial"/>
          <w:sz w:val="20"/>
          <w:szCs w:val="20"/>
          <w:lang w:val="en-US"/>
        </w:rPr>
        <w:t>.</w:t>
      </w:r>
    </w:p>
    <w:p w14:paraId="4C737750" w14:textId="77777777" w:rsidR="00815727" w:rsidRPr="00815727" w:rsidRDefault="00815727" w:rsidP="00815727">
      <w:pPr>
        <w:jc w:val="both"/>
        <w:rPr>
          <w:rFonts w:cs="Arial"/>
          <w:sz w:val="20"/>
          <w:szCs w:val="20"/>
          <w:lang w:val="en-US"/>
        </w:rPr>
      </w:pPr>
    </w:p>
    <w:p w14:paraId="31A7BAA7" w14:textId="10749F02" w:rsidR="00815727" w:rsidRPr="00815727" w:rsidRDefault="00754DE7" w:rsidP="00815727">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s>
        <w:suppressAutoHyphens/>
        <w:jc w:val="both"/>
        <w:rPr>
          <w:rFonts w:cs="Arial"/>
          <w:sz w:val="20"/>
          <w:szCs w:val="20"/>
          <w:lang w:val="en-US"/>
        </w:rPr>
      </w:pPr>
      <w:r>
        <w:rPr>
          <w:rFonts w:cs="Arial"/>
          <w:b/>
          <w:bCs/>
          <w:sz w:val="20"/>
          <w:szCs w:val="20"/>
          <w:lang w:val="en-US"/>
        </w:rPr>
        <w:t>Expression analysis</w:t>
      </w:r>
    </w:p>
    <w:p w14:paraId="42A1045B" w14:textId="36B120DA" w:rsidR="00754DE7" w:rsidRPr="00815727" w:rsidRDefault="00754DE7" w:rsidP="00754DE7">
      <w:pPr>
        <w:tabs>
          <w:tab w:val="left" w:pos="0"/>
          <w:tab w:val="left" w:pos="600"/>
          <w:tab w:val="left" w:pos="1200"/>
          <w:tab w:val="left" w:pos="1800"/>
          <w:tab w:val="left" w:pos="2400"/>
          <w:tab w:val="left" w:pos="3000"/>
          <w:tab w:val="left" w:pos="3600"/>
          <w:tab w:val="left" w:pos="4200"/>
          <w:tab w:val="left" w:pos="4800"/>
          <w:tab w:val="left" w:pos="5400"/>
          <w:tab w:val="left" w:pos="6000"/>
          <w:tab w:val="left" w:pos="6600"/>
          <w:tab w:val="left" w:pos="7200"/>
          <w:tab w:val="left" w:pos="7800"/>
          <w:tab w:val="left" w:pos="8400"/>
        </w:tabs>
        <w:suppressAutoHyphens/>
        <w:jc w:val="both"/>
        <w:rPr>
          <w:rFonts w:cs="Arial"/>
          <w:sz w:val="20"/>
          <w:szCs w:val="20"/>
          <w:lang w:val="en-US"/>
        </w:rPr>
      </w:pPr>
      <w:r>
        <w:rPr>
          <w:rFonts w:cs="Arial"/>
          <w:sz w:val="20"/>
          <w:szCs w:val="20"/>
          <w:lang w:val="en-US"/>
        </w:rPr>
        <w:t xml:space="preserve">24h after transfer, the third leaves of 10 seedlings were </w:t>
      </w:r>
      <w:r w:rsidRPr="00754DE7">
        <w:rPr>
          <w:rFonts w:cs="Arial"/>
          <w:sz w:val="20"/>
          <w:szCs w:val="20"/>
          <w:lang w:val="en-US"/>
        </w:rPr>
        <w:t>frozen in liquid nitrogen, and ground with a Retsch machine and 3-mm metal balls. RNA was extracted with TriZol (Invitrogen) and further purified with the Rneasy Mini Kit (Qiagen). DNA digestion was done on-column with Rnase-free DNase I (</w:t>
      </w:r>
      <w:r>
        <w:rPr>
          <w:rFonts w:cs="Arial"/>
          <w:sz w:val="20"/>
          <w:szCs w:val="20"/>
          <w:lang w:val="en-US"/>
        </w:rPr>
        <w:t>Promega</w:t>
      </w:r>
      <w:r w:rsidRPr="00754DE7">
        <w:rPr>
          <w:rFonts w:cs="Arial"/>
          <w:sz w:val="20"/>
          <w:szCs w:val="20"/>
          <w:lang w:val="en-US"/>
        </w:rPr>
        <w:t>)</w:t>
      </w:r>
      <w:r>
        <w:rPr>
          <w:rFonts w:cs="Arial"/>
          <w:sz w:val="20"/>
          <w:szCs w:val="20"/>
          <w:lang w:val="en-US"/>
        </w:rPr>
        <w:t xml:space="preserve">. </w:t>
      </w:r>
      <w:r w:rsidR="00815727" w:rsidRPr="00815727">
        <w:rPr>
          <w:rFonts w:cs="Arial"/>
          <w:sz w:val="20"/>
          <w:szCs w:val="20"/>
          <w:lang w:val="en-US"/>
        </w:rPr>
        <w:t>For cDNA synthesis, the iScript cDNA Synthesis Kit (Biorad) was used according to the manufacturer’s instructions using 1 </w:t>
      </w:r>
      <w:r w:rsidR="00815727" w:rsidRPr="00815727">
        <w:rPr>
          <w:rFonts w:cs="Arial"/>
          <w:sz w:val="20"/>
          <w:szCs w:val="20"/>
        </w:rPr>
        <w:t>μ</w:t>
      </w:r>
      <w:r w:rsidR="00815727" w:rsidRPr="00815727">
        <w:rPr>
          <w:rFonts w:cs="Arial"/>
          <w:sz w:val="20"/>
          <w:szCs w:val="20"/>
          <w:lang w:val="en-US"/>
        </w:rPr>
        <w:t>g of RNA. qRT-PCR was done on a LightCycler 480 (Roche Diagnostics) in 384-well plates with LightCycler 480 SYBR Green I Master (Roche) according to the manufacturer's instructions. Melting curves were analyzed to check primer specificity. Normalization was done against the average of housekeeping genes AT1G13320</w:t>
      </w:r>
      <w:r w:rsidR="00815727" w:rsidRPr="00815727">
        <w:rPr>
          <w:sz w:val="20"/>
          <w:szCs w:val="20"/>
          <w:lang w:val="en-US"/>
        </w:rPr>
        <w:br/>
      </w:r>
      <w:r w:rsidR="00815727" w:rsidRPr="00815727">
        <w:rPr>
          <w:rFonts w:cs="Arial"/>
          <w:sz w:val="20"/>
          <w:szCs w:val="20"/>
          <w:lang w:val="en-US"/>
        </w:rPr>
        <w:t xml:space="preserve">AT2G32170, AT2G28390; </w:t>
      </w:r>
      <w:r w:rsidR="00815727" w:rsidRPr="00815727">
        <w:rPr>
          <w:rFonts w:cs="Arial"/>
          <w:sz w:val="20"/>
          <w:szCs w:val="20"/>
        </w:rPr>
        <w:t>Δ</w:t>
      </w:r>
      <w:r w:rsidR="00815727" w:rsidRPr="00815727">
        <w:rPr>
          <w:rFonts w:cs="Arial"/>
          <w:sz w:val="20"/>
          <w:szCs w:val="20"/>
          <w:lang w:val="en-US"/>
        </w:rPr>
        <w:t xml:space="preserve">Ct = Ct (gene) – Ct (mean (housekeeping genes)) and </w:t>
      </w:r>
      <w:r w:rsidR="00815727" w:rsidRPr="00815727">
        <w:rPr>
          <w:rFonts w:cs="Arial"/>
          <w:sz w:val="20"/>
          <w:szCs w:val="20"/>
        </w:rPr>
        <w:t>ΔΔ</w:t>
      </w:r>
      <w:r w:rsidR="00815727" w:rsidRPr="00815727">
        <w:rPr>
          <w:rFonts w:cs="Arial"/>
          <w:sz w:val="20"/>
          <w:szCs w:val="20"/>
          <w:lang w:val="en-US"/>
        </w:rPr>
        <w:t xml:space="preserve">Ct = </w:t>
      </w:r>
      <w:r w:rsidR="00815727" w:rsidRPr="00815727">
        <w:rPr>
          <w:rFonts w:cs="Arial"/>
          <w:sz w:val="20"/>
          <w:szCs w:val="20"/>
        </w:rPr>
        <w:t>Δ</w:t>
      </w:r>
      <w:r w:rsidR="00815727" w:rsidRPr="00815727">
        <w:rPr>
          <w:rFonts w:cs="Arial"/>
          <w:sz w:val="20"/>
          <w:szCs w:val="20"/>
          <w:lang w:val="en-US"/>
        </w:rPr>
        <w:t xml:space="preserve">Ct(control line)- </w:t>
      </w:r>
      <w:r w:rsidR="00815727" w:rsidRPr="00815727">
        <w:rPr>
          <w:rFonts w:cs="Arial"/>
          <w:sz w:val="20"/>
          <w:szCs w:val="20"/>
        </w:rPr>
        <w:t>Δ</w:t>
      </w:r>
      <w:r w:rsidR="00815727" w:rsidRPr="00815727">
        <w:rPr>
          <w:rFonts w:cs="Arial"/>
          <w:sz w:val="20"/>
          <w:szCs w:val="20"/>
          <w:lang w:val="en-US"/>
        </w:rPr>
        <w:t xml:space="preserve">Ct(line of interest). Ct refers to the number of cycles at which SYBR Green fluorescence reaches an arbitrary value during the exponential phase of amplification. Primers were designed with the QuantPrime website </w:t>
      </w:r>
      <w:r w:rsidR="00815727" w:rsidRPr="00815727">
        <w:rPr>
          <w:rFonts w:cs="Arial"/>
          <w:sz w:val="20"/>
          <w:szCs w:val="20"/>
          <w:lang w:val="en-US"/>
        </w:rPr>
        <w:fldChar w:fldCharType="begin">
          <w:fldData xml:space="preserve">PEVuZE5vdGU+PENpdGU+PEF1dGhvcj5BcnZpZHNzb248L0F1dGhvcj48WWVhcj4yMDA4PC9ZZWFy
PjxSZWNOdW0+NTwvUmVjTnVtPjxEaXNwbGF5VGV4dD4oQXJ2aWRzc29uIGV0IGFsLiwgMjAwODsg
U2tpcnljeiBldCBhbC4sIDIwMTApPC9EaXNwbGF5VGV4dD48cmVjb3JkPjxyZWMtbnVtYmVyPjU8
L3JlYy1udW1iZXI+PGZvcmVpZ24ta2V5cz48a2V5IGFwcD0iRU4iIGRiLWlkPSJ0OXdyZTI5djN6
OXc5OWV6ZHQyNXpzdDl4cmR0YTA1d3hhMDIiPjU8L2tleT48L2ZvcmVpZ24ta2V5cz48cmVmLXR5
cGUgbmFtZT0iSm91cm5hbCBBcnRpY2xlIj4xNzwvcmVmLXR5cGU+PGNvbnRyaWJ1dG9ycz48YXV0
aG9ycz48YXV0aG9yPkFydmlkc3NvbiwgUy48L2F1dGhvcj48YXV0aG9yPkt3YXNuaWV3c2tpLCBN
LjwvYXV0aG9yPjxhdXRob3I+Umlhw7FvLVBhY2jDs24sIEQuIE0uPC9hdXRob3I+PGF1dGhvcj5N
dWVsbGVyLVJvZWJlciwgQi48L2F1dGhvcj48L2F1dGhvcnM+PC9jb250cmlidXRvcnM+PGF1dGgt
YWRkcmVzcz5NdWVsbGVyLVJvZWJlciwgQiYjeEQ7TWF4IFBsYW5jayBJbnN0IE1vbCBQbGFudCBQ
aHlzaW9sLCBNdWhsZW5iZXJnIDEsIEQtMTQ0NzYgUG90c2RhbSwgR2VybWFueSYjeEQ7TWF4IFBs
YW5jayBJbnN0IE1vbCBQbGFudCBQaHlzaW9sLCBNdWhsZW5iZXJnIDEsIEQtMTQ0NzYgUG90c2Rh
bSwgR2VybWFueSYjeEQ7TWF4IFBsYW5jayBJbnN0IE1vbCBQbGFudCBQaHlzaW9sLCBELTE0NDc2
IFBvdHNkYW0sIEdlcm1hbnkmI3hEO1VuaXYgUG90c2RhbSwgSW5zdCBCaW9jaGVtICZhbXA7IEJp
b2wsIEQtMTQ0NzYgUG90c2RhbSwgR2VybWFueSYjeEQ7U2lsZXNpYW4gVW5pdiwgRGVwdCBHZW5l
dCwgUEwtNDAwMzIgS2F0b3dpY2UsIFBvbGFuZDwvYXV0aC1hZGRyZXNzPjx0aXRsZXM+PHRpdGxl
PlF1YW50UHJpbWUgLSBhIGZsZXhpYmxlIHRvb2wgZm9yIHJlbGlhYmxlIGhpZ2gtdGhyb3VnaHB1
dCBwcmltZXIgZGVzaWduIGZvciBxdWFudGl0YXRpdmUgUENSPC90aXRsZT48c2Vjb25kYXJ5LXRp
dGxlPkJNQyBCaW9pbmZvcm1hdGljczwvc2Vjb25kYXJ5LXRpdGxlPjxhbHQtdGl0bGU+Qk1DIEJp
b2luZm9ybWF0aWNzPC9hbHQtdGl0bGU+PC90aXRsZXM+PHBlcmlvZGljYWw+PGZ1bGwtdGl0bGU+
Qk1DIEJpb2luZm9ybWF0aWNzPC9mdWxsLXRpdGxlPjxhYmJyLTE+Qk1DIEJpb2luZm9ybWF0aWNz
PC9hYmJyLTE+PC9wZXJpb2RpY2FsPjxhbHQtcGVyaW9kaWNhbD48ZnVsbC10aXRsZT5CTUMgQmlv
aW5mb3JtYXRpY3M8L2Z1bGwtdGl0bGU+PGFiYnItMT5CTUMgQmlvaW5mb3JtYXRpY3M8L2FiYnIt
MT48L2FsdC1wZXJpb2RpY2FsPjxwYWdlcz40NjU8L3BhZ2VzPjx2b2x1bWU+OTwvdm9sdW1lPjxr
ZXl3b3Jkcz48a2V5d29yZD5yZWFsLXRpbWUgcGNyPC9rZXl3b3JkPjxrZXl3b3JkPnRyYW5zY3Jp
cHRpb24gZmFjdG9yczwva2V5d29yZD48a2V5d29yZD5hbm5vdGF0aW9uIHJlc291cmNlPC9rZXl3
b3JkPjxrZXl3b3JkPmdlbm9tZSBhbm5vdGF0aW9uPC9rZXl3b3JkPjxrZXl3b3JkPmRhdGFiYXNl
PC9rZXl3b3JkPjxrZXl3b3JkPnNlcXVlbmNlPC9rZXl3b3JkPjxrZXl3b3JkPnJldmVhbHM8L2tl
eXdvcmQ+PGtleXdvcmQ+Z2VuZXM8L2tleXdvcmQ+PC9rZXl3b3Jkcz48ZGF0ZXM+PHllYXI+MjAw
ODwveWVhcj48cHViLWRhdGVzPjxkYXRlPk5vdiAxPC9kYXRlPjwvcHViLWRhdGVzPjwvZGF0ZXM+
PGlzYm4+MTQ3MS0yMTA1PC9pc2JuPjxhY2Nlc3Npb24tbnVtPklTSTowMDAyNjIxNTg3MDAwMDE8
L2FjY2Vzc2lvbi1udW0+PHVybHM+PHJlbGF0ZWQtdXJscz48dXJsPiZsdDtHbyB0byBJU0kmZ3Q7
Oi8vMDAwMjYyMTU4NzAwMDAxPC91cmw+PC9yZWxhdGVkLXVybHM+PC91cmxzPjxlbGVjdHJvbmlj
LXJlc291cmNlLW51bT4xMC4xMTg2LzE0NzEtMjEwNS05LTQ2NTwvZWxlY3Ryb25pYy1yZXNvdXJj
ZS1udW0+PHJlc2VhcmNoLW5vdGVzPsOpPC9yZXNlYXJjaC1ub3Rlcz48bGFuZ3VhZ2U+RW5nbGlz
aDwvbGFuZ3VhZ2U+PC9yZWNvcmQ+PC9DaXRlPjxDaXRlPjxBdXRob3I+U2tpcnljejwvQXV0aG9y
PjxZZWFyPjIwMTA8L1llYXI+PFJlY051bT4zMTwvUmVjTnVtPjxyZWNvcmQ+PHJlYy1udW1iZXI+
MzE8L3JlYy1udW1iZXI+PGZvcmVpZ24ta2V5cz48a2V5IGFwcD0iRU4iIGRiLWlkPSJ0OXdyZTI5
djN6OXc5OWV6ZHQyNXpzdDl4cmR0YTA1d3hhMDIiPjMxPC9rZXk+PC9mb3JlaWduLWtleXM+PHJl
Zi10eXBlIG5hbWU9IkpvdXJuYWwgQXJ0aWNsZSI+MTc8L3JlZi10eXBlPjxjb250cmlidXRvcnM+
PGF1dGhvcnM+PGF1dGhvcj5Ta2lyeWN6LCBBLjwvYXV0aG9yPjxhdXRob3I+RGUgQm9kdCwgUy48
L2F1dGhvcj48YXV0aG9yPk9iYXRhLCBULjwvYXV0aG9yPjxhdXRob3I+RGUgQ2xlcmNxLCBJLjwv
YXV0aG9yPjxhdXRob3I+Q2xhZXlzLCBILjwvYXV0aG9yPjxhdXRob3I+RGUgUnlja2UsIFIuPC9h
dXRob3I+PGF1dGhvcj5BbmRyaWFua2FqYSwgTS48L2F1dGhvcj48YXV0aG9yPlZhbiBBa2VuLCBP
LjwvYXV0aG9yPjxhdXRob3I+VmFuIEJyZXVzZWdlbSwgRi48L2F1dGhvcj48YXV0aG9yPkZlcm5p
ZSwgQS4gUi48L2F1dGhvcj48YXV0aG9yPkluesOpLCBELjwvYXV0aG9yPjwvYXV0aG9ycz48L2Nv
bnRyaWJ1dG9ycz48YXV0aC1hZGRyZXNzPkluemUsIEQmI3hEO1VuaXYgR2hlbnQsIERlcHQgUGxh
bnQgQmlvdGVjaG5vbCAmYW1wOyBHZW5ldCwgQi05MDUyIEdoZW50LCBCZWxnaXVtJiN4RDtVbml2
IEdoZW50LCBEZXB0IFBsYW50IEJpb3RlY2hub2wgJmFtcDsgR2VuZXQsIEItOTA1MiBHaGVudCwg
QmVsZ2l1bSYjeEQ7VW5pdiBHaGVudCwgRGVwdCBQbGFudCBCaW90ZWNobm9sICZhbXA7IEdlbmV0
LCBCLTkwNTIgR2hlbnQsIEJlbGdpdW0mI3hEO1VuaXYgR2hlbnQgVklCLCBEZXB0IFBsYW50IFN5
c3QgQmlvbCwgQi05MDUyIEdoZW50LCBCZWxnaXVtJiN4RDtNYXggUGxhbmNrIEluc3QgTW9sIFBs
YW50IFBoeXNpb2wsIEQtMTQ0NzYgUG90c2RhbSwgR2VybWFueTwvYXV0aC1hZGRyZXNzPjx0aXRs
ZXM+PHRpdGxlPkRldmVsb3BtZW50YWwgc3RhZ2Ugc3BlY2lmaWNpdHkgYW5kIHRoZSByb2xlIG9m
IG1pdG9jaG9uZHJpYWwgbWV0YWJvbGlzbSBpbiB0aGUgcmVzcG9uc2Ugb2YgQXJhYmlkb3BzaXMg
bGVhdmVzIHRvIHByb2xvbmdlZCBtaWxkIG9zbW90aWMgc3RyZXNzPC90aXRsZT48c2Vjb25kYXJ5
LXRpdGxlPlBsYW50IFBoeXNpb2xvZ3k8L3NlY29uZGFyeS10aXRsZT48YWx0LXRpdGxlPlBsYW50
IFBoeXNpb2wuPC9hbHQtdGl0bGU+PC90aXRsZXM+PHBlcmlvZGljYWw+PGZ1bGwtdGl0bGU+UGxh
bnQgUGh5c2lvbG9neTwvZnVsbC10aXRsZT48YWJici0xPlBsYW50IFBoeXNpb2wuPC9hYmJyLTE+
PC9wZXJpb2RpY2FsPjxhbHQtcGVyaW9kaWNhbD48ZnVsbC10aXRsZT5QbGFudCBQaHlzaW9sb2d5
PC9mdWxsLXRpdGxlPjxhYmJyLTE+UGxhbnQgUGh5c2lvbC48L2FiYnItMT48L2FsdC1wZXJpb2Rp
Y2FsPjxwYWdlcz4yMjYtMjQ0PC9wYWdlcz48dm9sdW1lPjE1Mjwvdm9sdW1lPjxudW1iZXI+MTwv
bnVtYmVyPjxrZXl3b3Jkcz48a2V5d29yZD5nZW5vbWUtd2lkZSBhbmFseXNpczwva2V5d29yZD48
a2V5d29yZD5tb2RlbCBkYXRhLWFuYWx5c2lzPC9rZXl3b3JkPjxrZXl3b3JkPnBsYW50LWNlbGwt
d2FsbHM8L2tleXdvcmQ+PGtleXdvcmQ+cHJvYmUgbGV2ZWwgZGF0YTwva2V5d29yZD48a2V5d29y
ZD5nZW5lLWV4cHJlc3Npb248L2tleXdvcmQ+PGtleXdvcmQ+d2F0ZXItZGVmaWNpdDwva2V5d29y
ZD48a2V5d29yZD5sZWFmIGdyb3d0aDwva2V5d29yZD48a2V5d29yZD5veGlkYXRpdmUgc3RyZXNz
PC9rZXl3b3JkPjxrZXl3b3JkPmRyb3VnaHQgc3RyZXNzPC9rZXl3b3JkPjxrZXl3b3JkPnRyYW5z
Y3JpcHRpb24gZmFjdG9yPC9rZXl3b3JkPjwva2V5d29yZHM+PGRhdGVzPjx5ZWFyPjIwMTA8L3ll
YXI+PHB1Yi1kYXRlcz48ZGF0ZT5KYW48L2RhdGU+PC9wdWItZGF0ZXM+PC9kYXRlcz48aXNibj4w
MDMyLTA4ODk8L2lzYm4+PGFjY2Vzc2lvbi1udW0+SVNJOjAwMDI3MzE0ODEwMDAxODwvYWNjZXNz
aW9uLW51bT48dXJscz48cmVsYXRlZC11cmxzPjx1cmw+Jmx0O0dvIHRvIElTSSZndDs6Ly8wMDAy
NzMxNDgxMDAwMTg8L3VybD48L3JlbGF0ZWQtdXJscz48L3VybHM+PGVsZWN0cm9uaWMtcmVzb3Vy
Y2UtbnVtPjEwLjExMDQvcHAuMTA5LjE0ODk2NTwvZWxlY3Ryb25pYy1yZXNvdXJjZS1udW0+PHJl
c2VhcmNoLW5vdGVzPsOpPC9yZXNlYXJjaC1ub3Rlcz48bGFuZ3VhZ2U+RW5nbGlzaDwvbGFuZ3Vh
Z2U+PC9yZWNvcmQ+PC9DaXRlPjwvRW5kTm90ZT5=
</w:fldData>
        </w:fldChar>
      </w:r>
      <w:r w:rsidR="00815727" w:rsidRPr="00815727">
        <w:rPr>
          <w:rFonts w:cs="Arial"/>
          <w:sz w:val="20"/>
          <w:szCs w:val="20"/>
          <w:lang w:val="en-US"/>
        </w:rPr>
        <w:instrText xml:space="preserve"> ADDIN EN.CITE </w:instrText>
      </w:r>
      <w:r w:rsidR="00815727" w:rsidRPr="00815727">
        <w:rPr>
          <w:rFonts w:cs="Arial"/>
          <w:sz w:val="20"/>
          <w:szCs w:val="20"/>
          <w:lang w:val="en-US"/>
        </w:rPr>
        <w:fldChar w:fldCharType="begin">
          <w:fldData xml:space="preserve">PEVuZE5vdGU+PENpdGU+PEF1dGhvcj5BcnZpZHNzb248L0F1dGhvcj48WWVhcj4yMDA4PC9ZZWFy
PjxSZWNOdW0+NTwvUmVjTnVtPjxEaXNwbGF5VGV4dD4oQXJ2aWRzc29uIGV0IGFsLiwgMjAwODsg
U2tpcnljeiBldCBhbC4sIDIwMTApPC9EaXNwbGF5VGV4dD48cmVjb3JkPjxyZWMtbnVtYmVyPjU8
L3JlYy1udW1iZXI+PGZvcmVpZ24ta2V5cz48a2V5IGFwcD0iRU4iIGRiLWlkPSJ0OXdyZTI5djN6
OXc5OWV6ZHQyNXpzdDl4cmR0YTA1d3hhMDIiPjU8L2tleT48L2ZvcmVpZ24ta2V5cz48cmVmLXR5
cGUgbmFtZT0iSm91cm5hbCBBcnRpY2xlIj4xNzwvcmVmLXR5cGU+PGNvbnRyaWJ1dG9ycz48YXV0
aG9ycz48YXV0aG9yPkFydmlkc3NvbiwgUy48L2F1dGhvcj48YXV0aG9yPkt3YXNuaWV3c2tpLCBN
LjwvYXV0aG9yPjxhdXRob3I+Umlhw7FvLVBhY2jDs24sIEQuIE0uPC9hdXRob3I+PGF1dGhvcj5N
dWVsbGVyLVJvZWJlciwgQi48L2F1dGhvcj48L2F1dGhvcnM+PC9jb250cmlidXRvcnM+PGF1dGgt
YWRkcmVzcz5NdWVsbGVyLVJvZWJlciwgQiYjeEQ7TWF4IFBsYW5jayBJbnN0IE1vbCBQbGFudCBQ
aHlzaW9sLCBNdWhsZW5iZXJnIDEsIEQtMTQ0NzYgUG90c2RhbSwgR2VybWFueSYjeEQ7TWF4IFBs
YW5jayBJbnN0IE1vbCBQbGFudCBQaHlzaW9sLCBNdWhsZW5iZXJnIDEsIEQtMTQ0NzYgUG90c2Rh
bSwgR2VybWFueSYjeEQ7TWF4IFBsYW5jayBJbnN0IE1vbCBQbGFudCBQaHlzaW9sLCBELTE0NDc2
IFBvdHNkYW0sIEdlcm1hbnkmI3hEO1VuaXYgUG90c2RhbSwgSW5zdCBCaW9jaGVtICZhbXA7IEJp
b2wsIEQtMTQ0NzYgUG90c2RhbSwgR2VybWFueSYjeEQ7U2lsZXNpYW4gVW5pdiwgRGVwdCBHZW5l
dCwgUEwtNDAwMzIgS2F0b3dpY2UsIFBvbGFuZDwvYXV0aC1hZGRyZXNzPjx0aXRsZXM+PHRpdGxl
PlF1YW50UHJpbWUgLSBhIGZsZXhpYmxlIHRvb2wgZm9yIHJlbGlhYmxlIGhpZ2gtdGhyb3VnaHB1
dCBwcmltZXIgZGVzaWduIGZvciBxdWFudGl0YXRpdmUgUENSPC90aXRsZT48c2Vjb25kYXJ5LXRp
dGxlPkJNQyBCaW9pbmZvcm1hdGljczwvc2Vjb25kYXJ5LXRpdGxlPjxhbHQtdGl0bGU+Qk1DIEJp
b2luZm9ybWF0aWNzPC9hbHQtdGl0bGU+PC90aXRsZXM+PHBlcmlvZGljYWw+PGZ1bGwtdGl0bGU+
Qk1DIEJpb2luZm9ybWF0aWNzPC9mdWxsLXRpdGxlPjxhYmJyLTE+Qk1DIEJpb2luZm9ybWF0aWNz
PC9hYmJyLTE+PC9wZXJpb2RpY2FsPjxhbHQtcGVyaW9kaWNhbD48ZnVsbC10aXRsZT5CTUMgQmlv
aW5mb3JtYXRpY3M8L2Z1bGwtdGl0bGU+PGFiYnItMT5CTUMgQmlvaW5mb3JtYXRpY3M8L2FiYnIt
MT48L2FsdC1wZXJpb2RpY2FsPjxwYWdlcz40NjU8L3BhZ2VzPjx2b2x1bWU+OTwvdm9sdW1lPjxr
ZXl3b3Jkcz48a2V5d29yZD5yZWFsLXRpbWUgcGNyPC9rZXl3b3JkPjxrZXl3b3JkPnRyYW5zY3Jp
cHRpb24gZmFjdG9yczwva2V5d29yZD48a2V5d29yZD5hbm5vdGF0aW9uIHJlc291cmNlPC9rZXl3
b3JkPjxrZXl3b3JkPmdlbm9tZSBhbm5vdGF0aW9uPC9rZXl3b3JkPjxrZXl3b3JkPmRhdGFiYXNl
PC9rZXl3b3JkPjxrZXl3b3JkPnNlcXVlbmNlPC9rZXl3b3JkPjxrZXl3b3JkPnJldmVhbHM8L2tl
eXdvcmQ+PGtleXdvcmQ+Z2VuZXM8L2tleXdvcmQ+PC9rZXl3b3Jkcz48ZGF0ZXM+PHllYXI+MjAw
ODwveWVhcj48cHViLWRhdGVzPjxkYXRlPk5vdiAxPC9kYXRlPjwvcHViLWRhdGVzPjwvZGF0ZXM+
PGlzYm4+MTQ3MS0yMTA1PC9pc2JuPjxhY2Nlc3Npb24tbnVtPklTSTowMDAyNjIxNTg3MDAwMDE8
L2FjY2Vzc2lvbi1udW0+PHVybHM+PHJlbGF0ZWQtdXJscz48dXJsPiZsdDtHbyB0byBJU0kmZ3Q7
Oi8vMDAwMjYyMTU4NzAwMDAxPC91cmw+PC9yZWxhdGVkLXVybHM+PC91cmxzPjxlbGVjdHJvbmlj
LXJlc291cmNlLW51bT4xMC4xMTg2LzE0NzEtMjEwNS05LTQ2NTwvZWxlY3Ryb25pYy1yZXNvdXJj
ZS1udW0+PHJlc2VhcmNoLW5vdGVzPsOpPC9yZXNlYXJjaC1ub3Rlcz48bGFuZ3VhZ2U+RW5nbGlz
aDwvbGFuZ3VhZ2U+PC9yZWNvcmQ+PC9DaXRlPjxDaXRlPjxBdXRob3I+U2tpcnljejwvQXV0aG9y
PjxZZWFyPjIwMTA8L1llYXI+PFJlY051bT4zMTwvUmVjTnVtPjxyZWNvcmQ+PHJlYy1udW1iZXI+
MzE8L3JlYy1udW1iZXI+PGZvcmVpZ24ta2V5cz48a2V5IGFwcD0iRU4iIGRiLWlkPSJ0OXdyZTI5
djN6OXc5OWV6ZHQyNXpzdDl4cmR0YTA1d3hhMDIiPjMxPC9rZXk+PC9mb3JlaWduLWtleXM+PHJl
Zi10eXBlIG5hbWU9IkpvdXJuYWwgQXJ0aWNsZSI+MTc8L3JlZi10eXBlPjxjb250cmlidXRvcnM+
PGF1dGhvcnM+PGF1dGhvcj5Ta2lyeWN6LCBBLjwvYXV0aG9yPjxhdXRob3I+RGUgQm9kdCwgUy48
L2F1dGhvcj48YXV0aG9yPk9iYXRhLCBULjwvYXV0aG9yPjxhdXRob3I+RGUgQ2xlcmNxLCBJLjwv
YXV0aG9yPjxhdXRob3I+Q2xhZXlzLCBILjwvYXV0aG9yPjxhdXRob3I+RGUgUnlja2UsIFIuPC9h
dXRob3I+PGF1dGhvcj5BbmRyaWFua2FqYSwgTS48L2F1dGhvcj48YXV0aG9yPlZhbiBBa2VuLCBP
LjwvYXV0aG9yPjxhdXRob3I+VmFuIEJyZXVzZWdlbSwgRi48L2F1dGhvcj48YXV0aG9yPkZlcm5p
ZSwgQS4gUi48L2F1dGhvcj48YXV0aG9yPkluesOpLCBELjwvYXV0aG9yPjwvYXV0aG9ycz48L2Nv
bnRyaWJ1dG9ycz48YXV0aC1hZGRyZXNzPkluemUsIEQmI3hEO1VuaXYgR2hlbnQsIERlcHQgUGxh
bnQgQmlvdGVjaG5vbCAmYW1wOyBHZW5ldCwgQi05MDUyIEdoZW50LCBCZWxnaXVtJiN4RDtVbml2
IEdoZW50LCBEZXB0IFBsYW50IEJpb3RlY2hub2wgJmFtcDsgR2VuZXQsIEItOTA1MiBHaGVudCwg
QmVsZ2l1bSYjeEQ7VW5pdiBHaGVudCwgRGVwdCBQbGFudCBCaW90ZWNobm9sICZhbXA7IEdlbmV0
LCBCLTkwNTIgR2hlbnQsIEJlbGdpdW0mI3hEO1VuaXYgR2hlbnQgVklCLCBEZXB0IFBsYW50IFN5
c3QgQmlvbCwgQi05MDUyIEdoZW50LCBCZWxnaXVtJiN4RDtNYXggUGxhbmNrIEluc3QgTW9sIFBs
YW50IFBoeXNpb2wsIEQtMTQ0NzYgUG90c2RhbSwgR2VybWFueTwvYXV0aC1hZGRyZXNzPjx0aXRs
ZXM+PHRpdGxlPkRldmVsb3BtZW50YWwgc3RhZ2Ugc3BlY2lmaWNpdHkgYW5kIHRoZSByb2xlIG9m
IG1pdG9jaG9uZHJpYWwgbWV0YWJvbGlzbSBpbiB0aGUgcmVzcG9uc2Ugb2YgQXJhYmlkb3BzaXMg
bGVhdmVzIHRvIHByb2xvbmdlZCBtaWxkIG9zbW90aWMgc3RyZXNzPC90aXRsZT48c2Vjb25kYXJ5
LXRpdGxlPlBsYW50IFBoeXNpb2xvZ3k8L3NlY29uZGFyeS10aXRsZT48YWx0LXRpdGxlPlBsYW50
IFBoeXNpb2wuPC9hbHQtdGl0bGU+PC90aXRsZXM+PHBlcmlvZGljYWw+PGZ1bGwtdGl0bGU+UGxh
bnQgUGh5c2lvbG9neTwvZnVsbC10aXRsZT48YWJici0xPlBsYW50IFBoeXNpb2wuPC9hYmJyLTE+
PC9wZXJpb2RpY2FsPjxhbHQtcGVyaW9kaWNhbD48ZnVsbC10aXRsZT5QbGFudCBQaHlzaW9sb2d5
PC9mdWxsLXRpdGxlPjxhYmJyLTE+UGxhbnQgUGh5c2lvbC48L2FiYnItMT48L2FsdC1wZXJpb2Rp
Y2FsPjxwYWdlcz4yMjYtMjQ0PC9wYWdlcz48dm9sdW1lPjE1Mjwvdm9sdW1lPjxudW1iZXI+MTwv
bnVtYmVyPjxrZXl3b3Jkcz48a2V5d29yZD5nZW5vbWUtd2lkZSBhbmFseXNpczwva2V5d29yZD48
a2V5d29yZD5tb2RlbCBkYXRhLWFuYWx5c2lzPC9rZXl3b3JkPjxrZXl3b3JkPnBsYW50LWNlbGwt
d2FsbHM8L2tleXdvcmQ+PGtleXdvcmQ+cHJvYmUgbGV2ZWwgZGF0YTwva2V5d29yZD48a2V5d29y
ZD5nZW5lLWV4cHJlc3Npb248L2tleXdvcmQ+PGtleXdvcmQ+d2F0ZXItZGVmaWNpdDwva2V5d29y
ZD48a2V5d29yZD5sZWFmIGdyb3d0aDwva2V5d29yZD48a2V5d29yZD5veGlkYXRpdmUgc3RyZXNz
PC9rZXl3b3JkPjxrZXl3b3JkPmRyb3VnaHQgc3RyZXNzPC9rZXl3b3JkPjxrZXl3b3JkPnRyYW5z
Y3JpcHRpb24gZmFjdG9yPC9rZXl3b3JkPjwva2V5d29yZHM+PGRhdGVzPjx5ZWFyPjIwMTA8L3ll
YXI+PHB1Yi1kYXRlcz48ZGF0ZT5KYW48L2RhdGU+PC9wdWItZGF0ZXM+PC9kYXRlcz48aXNibj4w
MDMyLTA4ODk8L2lzYm4+PGFjY2Vzc2lvbi1udW0+SVNJOjAwMDI3MzE0ODEwMDAxODwvYWNjZXNz
aW9uLW51bT48dXJscz48cmVsYXRlZC11cmxzPjx1cmw+Jmx0O0dvIHRvIElTSSZndDs6Ly8wMDAy
NzMxNDgxMDAwMTg8L3VybD48L3JlbGF0ZWQtdXJscz48L3VybHM+PGVsZWN0cm9uaWMtcmVzb3Vy
Y2UtbnVtPjEwLjExMDQvcHAuMTA5LjE0ODk2NTwvZWxlY3Ryb25pYy1yZXNvdXJjZS1udW0+PHJl
c2VhcmNoLW5vdGVzPsOpPC9yZXNlYXJjaC1ub3Rlcz48bGFuZ3VhZ2U+RW5nbGlzaDwvbGFuZ3Vh
Z2U+PC9yZWNvcmQ+PC9DaXRlPjwvRW5kTm90ZT5=
</w:fldData>
        </w:fldChar>
      </w:r>
      <w:r w:rsidR="00815727" w:rsidRPr="00815727">
        <w:rPr>
          <w:rFonts w:cs="Arial"/>
          <w:sz w:val="20"/>
          <w:szCs w:val="20"/>
          <w:lang w:val="en-US"/>
        </w:rPr>
        <w:instrText xml:space="preserve"> ADDIN EN.CITE.DATA </w:instrText>
      </w:r>
      <w:r w:rsidR="00815727" w:rsidRPr="00815727">
        <w:rPr>
          <w:rFonts w:cs="Arial"/>
          <w:sz w:val="20"/>
          <w:szCs w:val="20"/>
          <w:lang w:val="en-US"/>
        </w:rPr>
      </w:r>
      <w:r w:rsidR="00815727" w:rsidRPr="00815727">
        <w:rPr>
          <w:rFonts w:cs="Arial"/>
          <w:sz w:val="20"/>
          <w:szCs w:val="20"/>
          <w:lang w:val="en-US"/>
        </w:rPr>
        <w:fldChar w:fldCharType="end"/>
      </w:r>
      <w:r w:rsidR="00815727" w:rsidRPr="00815727">
        <w:rPr>
          <w:rFonts w:cs="Arial"/>
          <w:sz w:val="20"/>
          <w:szCs w:val="20"/>
          <w:lang w:val="en-US"/>
        </w:rPr>
      </w:r>
      <w:r w:rsidR="00815727" w:rsidRPr="00815727">
        <w:rPr>
          <w:rFonts w:cs="Arial"/>
          <w:sz w:val="20"/>
          <w:szCs w:val="20"/>
          <w:lang w:val="en-US"/>
        </w:rPr>
        <w:fldChar w:fldCharType="separate"/>
      </w:r>
      <w:r w:rsidR="00815727" w:rsidRPr="00815727">
        <w:rPr>
          <w:rFonts w:cs="Arial"/>
          <w:noProof/>
          <w:sz w:val="20"/>
          <w:szCs w:val="20"/>
          <w:lang w:val="en-US"/>
        </w:rPr>
        <w:t>(</w:t>
      </w:r>
      <w:hyperlink w:anchor="_ENREF_6" w:tooltip="Arvidsson, 2008 #5" w:history="1">
        <w:r w:rsidR="00815727" w:rsidRPr="00815727">
          <w:rPr>
            <w:rFonts w:cs="Arial"/>
            <w:noProof/>
            <w:sz w:val="20"/>
            <w:szCs w:val="20"/>
            <w:lang w:val="en-US"/>
          </w:rPr>
          <w:t>Arvidsson et al., 2008</w:t>
        </w:r>
      </w:hyperlink>
      <w:r w:rsidR="00815727" w:rsidRPr="00815727">
        <w:rPr>
          <w:rFonts w:cs="Arial"/>
          <w:noProof/>
          <w:sz w:val="20"/>
          <w:szCs w:val="20"/>
          <w:lang w:val="en-US"/>
        </w:rPr>
        <w:t>)</w:t>
      </w:r>
      <w:r w:rsidR="00815727" w:rsidRPr="00815727">
        <w:rPr>
          <w:rFonts w:cs="Arial"/>
          <w:sz w:val="20"/>
          <w:szCs w:val="20"/>
          <w:lang w:val="en-US"/>
        </w:rPr>
        <w:fldChar w:fldCharType="end"/>
      </w:r>
      <w:r w:rsidR="00815727" w:rsidRPr="00815727">
        <w:rPr>
          <w:rFonts w:cs="Arial"/>
          <w:sz w:val="20"/>
          <w:szCs w:val="20"/>
          <w:lang w:val="en-US"/>
        </w:rPr>
        <w:t xml:space="preserve">. Primers used in this study are: </w:t>
      </w:r>
      <w:r w:rsidR="00815727" w:rsidRPr="00815727">
        <w:rPr>
          <w:rFonts w:cs="Arial"/>
          <w:i/>
          <w:sz w:val="20"/>
          <w:szCs w:val="20"/>
          <w:lang w:val="en-US"/>
        </w:rPr>
        <w:t>MYB51</w:t>
      </w:r>
      <w:r w:rsidR="00815727" w:rsidRPr="00815727">
        <w:rPr>
          <w:rFonts w:cs="Arial"/>
          <w:sz w:val="20"/>
          <w:szCs w:val="20"/>
          <w:lang w:val="en-US"/>
        </w:rPr>
        <w:t xml:space="preserve">: GCCCTTCACGGCAACAAATG and GGTTATGCCCTTGTGTGTAACTGG, </w:t>
      </w:r>
      <w:r w:rsidRPr="00754DE7">
        <w:rPr>
          <w:rFonts w:cs="Arial"/>
          <w:i/>
          <w:sz w:val="20"/>
          <w:szCs w:val="20"/>
          <w:lang w:val="en-US"/>
        </w:rPr>
        <w:t>RAV2</w:t>
      </w:r>
      <w:r>
        <w:rPr>
          <w:rFonts w:cs="Arial"/>
          <w:sz w:val="20"/>
          <w:szCs w:val="20"/>
          <w:lang w:val="en-US"/>
        </w:rPr>
        <w:t>:</w:t>
      </w:r>
      <w:r w:rsidRPr="00754DE7">
        <w:rPr>
          <w:rFonts w:cs="Arial"/>
          <w:sz w:val="20"/>
          <w:szCs w:val="20"/>
          <w:lang w:val="en-US"/>
        </w:rPr>
        <w:t xml:space="preserve"> TGGGAAGCTAAACCGTCTCGTG</w:t>
      </w:r>
      <w:r>
        <w:rPr>
          <w:rFonts w:cs="Arial"/>
          <w:sz w:val="20"/>
          <w:szCs w:val="20"/>
          <w:lang w:val="en-US"/>
        </w:rPr>
        <w:t xml:space="preserve"> and </w:t>
      </w:r>
      <w:r w:rsidRPr="00754DE7">
        <w:rPr>
          <w:rFonts w:cs="Arial"/>
          <w:sz w:val="20"/>
          <w:szCs w:val="20"/>
          <w:lang w:val="en-US"/>
        </w:rPr>
        <w:t>ACGGTGACGGTAACGGAAAGTG</w:t>
      </w:r>
      <w:r>
        <w:rPr>
          <w:rFonts w:cs="Arial"/>
          <w:sz w:val="20"/>
          <w:szCs w:val="20"/>
          <w:lang w:val="en-US"/>
        </w:rPr>
        <w:t xml:space="preserve">, </w:t>
      </w:r>
      <w:r w:rsidRPr="00754DE7">
        <w:rPr>
          <w:rFonts w:cs="Arial"/>
          <w:i/>
          <w:sz w:val="20"/>
          <w:szCs w:val="20"/>
          <w:lang w:val="en-US"/>
        </w:rPr>
        <w:t>TCH3</w:t>
      </w:r>
      <w:r>
        <w:rPr>
          <w:rFonts w:cs="Arial"/>
          <w:sz w:val="20"/>
          <w:szCs w:val="20"/>
          <w:lang w:val="en-US"/>
        </w:rPr>
        <w:t xml:space="preserve">: </w:t>
      </w:r>
      <w:r w:rsidRPr="00754DE7">
        <w:rPr>
          <w:rFonts w:cs="Arial"/>
          <w:sz w:val="20"/>
          <w:szCs w:val="20"/>
          <w:lang w:val="en-US"/>
        </w:rPr>
        <w:t>TCGACAAGAATGGTGATGGTTCC</w:t>
      </w:r>
      <w:r>
        <w:rPr>
          <w:rFonts w:cs="Arial"/>
          <w:sz w:val="20"/>
          <w:szCs w:val="20"/>
          <w:lang w:val="en-US"/>
        </w:rPr>
        <w:t xml:space="preserve"> and </w:t>
      </w:r>
      <w:r w:rsidRPr="00754DE7">
        <w:rPr>
          <w:rFonts w:cs="Arial"/>
          <w:sz w:val="20"/>
          <w:szCs w:val="20"/>
          <w:lang w:val="en-US"/>
        </w:rPr>
        <w:t>TCACCGATTGAACGCATCATGG</w:t>
      </w:r>
      <w:r w:rsidR="008B35D0">
        <w:rPr>
          <w:rFonts w:cs="Arial"/>
          <w:sz w:val="20"/>
          <w:szCs w:val="20"/>
          <w:lang w:val="en-US"/>
        </w:rPr>
        <w:t xml:space="preserve">, </w:t>
      </w:r>
      <w:r w:rsidR="008B35D0" w:rsidRPr="008B35D0">
        <w:rPr>
          <w:rFonts w:cs="Arial"/>
          <w:i/>
          <w:sz w:val="20"/>
          <w:szCs w:val="20"/>
          <w:lang w:val="en-US"/>
        </w:rPr>
        <w:t>ARL</w:t>
      </w:r>
      <w:r w:rsidR="008B35D0">
        <w:rPr>
          <w:rFonts w:cs="Arial"/>
          <w:sz w:val="20"/>
          <w:szCs w:val="20"/>
          <w:lang w:val="en-US"/>
        </w:rPr>
        <w:t xml:space="preserve">: </w:t>
      </w:r>
      <w:r w:rsidRPr="00754DE7">
        <w:rPr>
          <w:rFonts w:cs="Arial"/>
          <w:sz w:val="20"/>
          <w:szCs w:val="20"/>
          <w:lang w:val="en-US"/>
        </w:rPr>
        <w:t>TCAGCTCCAGCTCCGATTATGG</w:t>
      </w:r>
      <w:r w:rsidR="008B35D0">
        <w:rPr>
          <w:rFonts w:cs="Arial"/>
          <w:sz w:val="20"/>
          <w:szCs w:val="20"/>
          <w:lang w:val="en-US"/>
        </w:rPr>
        <w:t xml:space="preserve"> and </w:t>
      </w:r>
      <w:r w:rsidRPr="00754DE7">
        <w:rPr>
          <w:rFonts w:cs="Arial"/>
          <w:sz w:val="20"/>
          <w:szCs w:val="20"/>
          <w:lang w:val="en-US"/>
        </w:rPr>
        <w:t>TGGACTGTTCTGCGACGACAATG</w:t>
      </w:r>
      <w:r w:rsidR="008B35D0">
        <w:rPr>
          <w:rFonts w:cs="Arial"/>
          <w:sz w:val="20"/>
          <w:szCs w:val="20"/>
          <w:lang w:val="en-US"/>
        </w:rPr>
        <w:t xml:space="preserve">, </w:t>
      </w:r>
      <w:r w:rsidR="008B35D0" w:rsidRPr="008B35D0">
        <w:rPr>
          <w:rFonts w:cs="Arial"/>
          <w:i/>
          <w:sz w:val="20"/>
          <w:szCs w:val="20"/>
          <w:lang w:val="en-US"/>
        </w:rPr>
        <w:t>EXO</w:t>
      </w:r>
      <w:r w:rsidR="008B35D0">
        <w:rPr>
          <w:rFonts w:cs="Arial"/>
          <w:sz w:val="20"/>
          <w:szCs w:val="20"/>
          <w:lang w:val="en-US"/>
        </w:rPr>
        <w:t xml:space="preserve">: </w:t>
      </w:r>
      <w:r w:rsidRPr="00754DE7">
        <w:rPr>
          <w:rFonts w:cs="Arial"/>
          <w:sz w:val="20"/>
          <w:szCs w:val="20"/>
          <w:lang w:val="en-US"/>
        </w:rPr>
        <w:t>ACCAAACAATGACGTGGGACTCG</w:t>
      </w:r>
      <w:r w:rsidR="008B35D0">
        <w:rPr>
          <w:rFonts w:cs="Arial"/>
          <w:sz w:val="20"/>
          <w:szCs w:val="20"/>
          <w:lang w:val="en-US"/>
        </w:rPr>
        <w:t xml:space="preserve"> and </w:t>
      </w:r>
      <w:r w:rsidRPr="00754DE7">
        <w:rPr>
          <w:rFonts w:cs="Arial"/>
          <w:sz w:val="20"/>
          <w:szCs w:val="20"/>
          <w:lang w:val="en-US"/>
        </w:rPr>
        <w:t>AAAGGGTTCGTTGCGGTTCCAG</w:t>
      </w:r>
    </w:p>
    <w:p w14:paraId="04B51308" w14:textId="77777777" w:rsidR="00815727" w:rsidRPr="000D3999" w:rsidRDefault="00815727" w:rsidP="00815727">
      <w:pPr>
        <w:jc w:val="both"/>
        <w:rPr>
          <w:sz w:val="22"/>
          <w:szCs w:val="22"/>
        </w:rPr>
      </w:pPr>
    </w:p>
    <w:sectPr w:rsidR="00815727" w:rsidRPr="000D3999" w:rsidSect="00271641">
      <w:pgSz w:w="11900" w:h="16840"/>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Lucida Grande">
    <w:charset w:val="00"/>
    <w:family w:val="auto"/>
    <w:pitch w:val="variable"/>
    <w:sig w:usb0="E1000AEF" w:usb1="5000A1FF" w:usb2="00000000" w:usb3="00000000" w:csb0="000001B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F659CA"/>
    <w:multiLevelType w:val="hybridMultilevel"/>
    <w:tmpl w:val="B8E26F7E"/>
    <w:lvl w:ilvl="0" w:tplc="B738525E">
      <w:start w:val="1"/>
      <w:numFmt w:val="upperLetter"/>
      <w:lvlText w:val="(%1)"/>
      <w:lvlJc w:val="left"/>
      <w:pPr>
        <w:tabs>
          <w:tab w:val="num" w:pos="720"/>
        </w:tabs>
        <w:ind w:left="720" w:hanging="360"/>
      </w:pPr>
    </w:lvl>
    <w:lvl w:ilvl="1" w:tplc="4B44FADA" w:tentative="1">
      <w:start w:val="1"/>
      <w:numFmt w:val="upperLetter"/>
      <w:lvlText w:val="(%2)"/>
      <w:lvlJc w:val="left"/>
      <w:pPr>
        <w:tabs>
          <w:tab w:val="num" w:pos="1440"/>
        </w:tabs>
        <w:ind w:left="1440" w:hanging="360"/>
      </w:pPr>
    </w:lvl>
    <w:lvl w:ilvl="2" w:tplc="37460B46" w:tentative="1">
      <w:start w:val="1"/>
      <w:numFmt w:val="upperLetter"/>
      <w:lvlText w:val="(%3)"/>
      <w:lvlJc w:val="left"/>
      <w:pPr>
        <w:tabs>
          <w:tab w:val="num" w:pos="2160"/>
        </w:tabs>
        <w:ind w:left="2160" w:hanging="360"/>
      </w:pPr>
    </w:lvl>
    <w:lvl w:ilvl="3" w:tplc="E55CB152" w:tentative="1">
      <w:start w:val="1"/>
      <w:numFmt w:val="upperLetter"/>
      <w:lvlText w:val="(%4)"/>
      <w:lvlJc w:val="left"/>
      <w:pPr>
        <w:tabs>
          <w:tab w:val="num" w:pos="2880"/>
        </w:tabs>
        <w:ind w:left="2880" w:hanging="360"/>
      </w:pPr>
    </w:lvl>
    <w:lvl w:ilvl="4" w:tplc="411C2ADC" w:tentative="1">
      <w:start w:val="1"/>
      <w:numFmt w:val="upperLetter"/>
      <w:lvlText w:val="(%5)"/>
      <w:lvlJc w:val="left"/>
      <w:pPr>
        <w:tabs>
          <w:tab w:val="num" w:pos="3600"/>
        </w:tabs>
        <w:ind w:left="3600" w:hanging="360"/>
      </w:pPr>
    </w:lvl>
    <w:lvl w:ilvl="5" w:tplc="9EE420B0" w:tentative="1">
      <w:start w:val="1"/>
      <w:numFmt w:val="upperLetter"/>
      <w:lvlText w:val="(%6)"/>
      <w:lvlJc w:val="left"/>
      <w:pPr>
        <w:tabs>
          <w:tab w:val="num" w:pos="4320"/>
        </w:tabs>
        <w:ind w:left="4320" w:hanging="360"/>
      </w:pPr>
    </w:lvl>
    <w:lvl w:ilvl="6" w:tplc="7712887E" w:tentative="1">
      <w:start w:val="1"/>
      <w:numFmt w:val="upperLetter"/>
      <w:lvlText w:val="(%7)"/>
      <w:lvlJc w:val="left"/>
      <w:pPr>
        <w:tabs>
          <w:tab w:val="num" w:pos="5040"/>
        </w:tabs>
        <w:ind w:left="5040" w:hanging="360"/>
      </w:pPr>
    </w:lvl>
    <w:lvl w:ilvl="7" w:tplc="EBF819EC" w:tentative="1">
      <w:start w:val="1"/>
      <w:numFmt w:val="upperLetter"/>
      <w:lvlText w:val="(%8)"/>
      <w:lvlJc w:val="left"/>
      <w:pPr>
        <w:tabs>
          <w:tab w:val="num" w:pos="5760"/>
        </w:tabs>
        <w:ind w:left="5760" w:hanging="360"/>
      </w:pPr>
    </w:lvl>
    <w:lvl w:ilvl="8" w:tplc="DE96A6C4" w:tentative="1">
      <w:start w:val="1"/>
      <w:numFmt w:val="upperLetter"/>
      <w:lvlText w:val="(%9)"/>
      <w:lvlJc w:val="left"/>
      <w:pPr>
        <w:tabs>
          <w:tab w:val="num" w:pos="6480"/>
        </w:tabs>
        <w:ind w:left="6480" w:hanging="360"/>
      </w:pPr>
    </w:lvl>
  </w:abstractNum>
  <w:abstractNum w:abstractNumId="1">
    <w:nsid w:val="65D85231"/>
    <w:multiLevelType w:val="hybridMultilevel"/>
    <w:tmpl w:val="0E02A5CA"/>
    <w:lvl w:ilvl="0" w:tplc="48EAA428">
      <w:start w:val="1"/>
      <w:numFmt w:val="upp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3999"/>
    <w:rsid w:val="000176E3"/>
    <w:rsid w:val="00030A59"/>
    <w:rsid w:val="000D3999"/>
    <w:rsid w:val="000D3CDE"/>
    <w:rsid w:val="000E2CB3"/>
    <w:rsid w:val="000E3174"/>
    <w:rsid w:val="001A6E7F"/>
    <w:rsid w:val="001F43A6"/>
    <w:rsid w:val="001F4AC9"/>
    <w:rsid w:val="00265CF6"/>
    <w:rsid w:val="00271641"/>
    <w:rsid w:val="00283FFF"/>
    <w:rsid w:val="002914DE"/>
    <w:rsid w:val="002E3126"/>
    <w:rsid w:val="002F2E36"/>
    <w:rsid w:val="003003D2"/>
    <w:rsid w:val="00304AB9"/>
    <w:rsid w:val="003822E2"/>
    <w:rsid w:val="00384EAC"/>
    <w:rsid w:val="00443EFE"/>
    <w:rsid w:val="004C4AF9"/>
    <w:rsid w:val="004D27D8"/>
    <w:rsid w:val="00505349"/>
    <w:rsid w:val="005177A4"/>
    <w:rsid w:val="005970F5"/>
    <w:rsid w:val="005D4706"/>
    <w:rsid w:val="0060023E"/>
    <w:rsid w:val="006A25BB"/>
    <w:rsid w:val="006C3D33"/>
    <w:rsid w:val="00754DE7"/>
    <w:rsid w:val="00815727"/>
    <w:rsid w:val="00817AD8"/>
    <w:rsid w:val="008B35D0"/>
    <w:rsid w:val="00900E08"/>
    <w:rsid w:val="00900FC1"/>
    <w:rsid w:val="009C0C80"/>
    <w:rsid w:val="009F5A16"/>
    <w:rsid w:val="00A42E5B"/>
    <w:rsid w:val="00A6593D"/>
    <w:rsid w:val="00A8048B"/>
    <w:rsid w:val="00A961B3"/>
    <w:rsid w:val="00AB6DF8"/>
    <w:rsid w:val="00AD4C88"/>
    <w:rsid w:val="00B2444B"/>
    <w:rsid w:val="00C02A94"/>
    <w:rsid w:val="00C1385B"/>
    <w:rsid w:val="00C23E4B"/>
    <w:rsid w:val="00C42A1A"/>
    <w:rsid w:val="00D0190C"/>
    <w:rsid w:val="00D32464"/>
    <w:rsid w:val="00D74BC4"/>
    <w:rsid w:val="00E0169D"/>
    <w:rsid w:val="00EA55F9"/>
    <w:rsid w:val="00ED5432"/>
    <w:rsid w:val="00ED55F3"/>
    <w:rsid w:val="00EE2AC4"/>
    <w:rsid w:val="00F31294"/>
    <w:rsid w:val="00F34D33"/>
    <w:rsid w:val="00F46AFA"/>
    <w:rsid w:val="00F74A64"/>
    <w:rsid w:val="00FC19C2"/>
    <w:rsid w:val="00FE2DD2"/>
    <w:rsid w:val="00FE779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E1AA676"/>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822E2"/>
    <w:rPr>
      <w:rFonts w:ascii="Lucida Grande" w:hAnsi="Lucida Grande"/>
      <w:sz w:val="18"/>
      <w:szCs w:val="18"/>
    </w:rPr>
  </w:style>
  <w:style w:type="character" w:customStyle="1" w:styleId="BalloonTextChar">
    <w:name w:val="Balloon Text Char"/>
    <w:basedOn w:val="DefaultParagraphFont"/>
    <w:link w:val="BalloonText"/>
    <w:uiPriority w:val="99"/>
    <w:semiHidden/>
    <w:rsid w:val="003822E2"/>
    <w:rPr>
      <w:rFonts w:ascii="Lucida Grande" w:hAnsi="Lucida Grande"/>
      <w:sz w:val="18"/>
      <w:szCs w:val="18"/>
    </w:rPr>
  </w:style>
  <w:style w:type="paragraph" w:styleId="NormalWeb">
    <w:name w:val="Normal (Web)"/>
    <w:basedOn w:val="Normal"/>
    <w:uiPriority w:val="99"/>
    <w:semiHidden/>
    <w:unhideWhenUsed/>
    <w:rsid w:val="00283FFF"/>
    <w:pPr>
      <w:spacing w:before="100" w:beforeAutospacing="1" w:after="100" w:afterAutospacing="1"/>
    </w:pPr>
    <w:rPr>
      <w:rFonts w:ascii="Times New Roman" w:eastAsia="Times New Roman" w:hAnsi="Times New Roman" w:cs="Times New Roman"/>
      <w:lang w:val="nl-BE" w:eastAsia="nl-BE"/>
    </w:rPr>
  </w:style>
  <w:style w:type="paragraph" w:styleId="ListParagraph">
    <w:name w:val="List Paragraph"/>
    <w:basedOn w:val="Normal"/>
    <w:uiPriority w:val="34"/>
    <w:qFormat/>
    <w:rsid w:val="00FE779D"/>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822E2"/>
    <w:rPr>
      <w:rFonts w:ascii="Lucida Grande" w:hAnsi="Lucida Grande"/>
      <w:sz w:val="18"/>
      <w:szCs w:val="18"/>
    </w:rPr>
  </w:style>
  <w:style w:type="character" w:customStyle="1" w:styleId="BalloonTextChar">
    <w:name w:val="Balloon Text Char"/>
    <w:basedOn w:val="DefaultParagraphFont"/>
    <w:link w:val="BalloonText"/>
    <w:uiPriority w:val="99"/>
    <w:semiHidden/>
    <w:rsid w:val="003822E2"/>
    <w:rPr>
      <w:rFonts w:ascii="Lucida Grande" w:hAnsi="Lucida Grande"/>
      <w:sz w:val="18"/>
      <w:szCs w:val="18"/>
    </w:rPr>
  </w:style>
  <w:style w:type="paragraph" w:styleId="NormalWeb">
    <w:name w:val="Normal (Web)"/>
    <w:basedOn w:val="Normal"/>
    <w:uiPriority w:val="99"/>
    <w:semiHidden/>
    <w:unhideWhenUsed/>
    <w:rsid w:val="00283FFF"/>
    <w:pPr>
      <w:spacing w:before="100" w:beforeAutospacing="1" w:after="100" w:afterAutospacing="1"/>
    </w:pPr>
    <w:rPr>
      <w:rFonts w:ascii="Times New Roman" w:eastAsia="Times New Roman" w:hAnsi="Times New Roman" w:cs="Times New Roman"/>
      <w:lang w:val="nl-BE" w:eastAsia="nl-BE"/>
    </w:rPr>
  </w:style>
  <w:style w:type="paragraph" w:styleId="ListParagraph">
    <w:name w:val="List Paragraph"/>
    <w:basedOn w:val="Normal"/>
    <w:uiPriority w:val="34"/>
    <w:qFormat/>
    <w:rsid w:val="00FE779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3502558">
      <w:bodyDiv w:val="1"/>
      <w:marLeft w:val="0"/>
      <w:marRight w:val="0"/>
      <w:marTop w:val="0"/>
      <w:marBottom w:val="0"/>
      <w:divBdr>
        <w:top w:val="none" w:sz="0" w:space="0" w:color="auto"/>
        <w:left w:val="none" w:sz="0" w:space="0" w:color="auto"/>
        <w:bottom w:val="none" w:sz="0" w:space="0" w:color="auto"/>
        <w:right w:val="none" w:sz="0" w:space="0" w:color="auto"/>
      </w:divBdr>
    </w:div>
    <w:div w:id="1249537170">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Bureau">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ureau">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134</TotalTime>
  <Pages>1</Pages>
  <Words>643</Words>
  <Characters>3540</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Universiteit Gent</Company>
  <LinksUpToDate>false</LinksUpToDate>
  <CharactersWithSpaces>4175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Marieke Dubois</dc:creator>
  <cp:lastModifiedBy>Sofie</cp:lastModifiedBy>
  <cp:revision>8</cp:revision>
  <dcterms:created xsi:type="dcterms:W3CDTF">2014-12-02T07:48:00Z</dcterms:created>
  <dcterms:modified xsi:type="dcterms:W3CDTF">2015-03-30T19:06:00Z</dcterms:modified>
</cp:coreProperties>
</file>