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2116" w:rsidRPr="004625FC" w:rsidRDefault="00082719" w:rsidP="00FA2116">
      <w:pPr>
        <w:rPr>
          <w:rFonts w:ascii="Times" w:hAnsi="Times" w:cs="Times"/>
          <w:b/>
          <w:sz w:val="20"/>
          <w:szCs w:val="20"/>
          <w:lang w:val="en-US"/>
        </w:rPr>
      </w:pPr>
      <w:bookmarkStart w:id="0" w:name="_GoBack"/>
      <w:bookmarkEnd w:id="0"/>
      <w:r>
        <w:rPr>
          <w:rFonts w:ascii="Times" w:hAnsi="Times" w:cs="Times"/>
          <w:b/>
          <w:sz w:val="20"/>
          <w:szCs w:val="20"/>
          <w:lang w:val="en-US"/>
        </w:rPr>
        <w:t xml:space="preserve">Additional </w:t>
      </w:r>
      <w:r w:rsidR="00FA2116" w:rsidRPr="004625FC">
        <w:rPr>
          <w:rFonts w:ascii="Times" w:hAnsi="Times" w:cs="Times"/>
          <w:b/>
          <w:sz w:val="20"/>
          <w:szCs w:val="20"/>
          <w:lang w:val="en-US"/>
        </w:rPr>
        <w:t xml:space="preserve">Table </w:t>
      </w:r>
      <w:r w:rsidR="00A9039C">
        <w:rPr>
          <w:rFonts w:ascii="Times" w:hAnsi="Times" w:cs="Times"/>
          <w:b/>
          <w:sz w:val="20"/>
          <w:szCs w:val="20"/>
          <w:lang w:val="en-US"/>
        </w:rPr>
        <w:t>S</w:t>
      </w:r>
      <w:r w:rsidR="00FA2116" w:rsidRPr="004625FC">
        <w:rPr>
          <w:rFonts w:ascii="Times" w:hAnsi="Times" w:cs="Times"/>
          <w:b/>
          <w:sz w:val="20"/>
          <w:szCs w:val="20"/>
          <w:lang w:val="en-US"/>
        </w:rPr>
        <w:t xml:space="preserve">2. </w:t>
      </w:r>
      <w:r w:rsidR="00814952" w:rsidRPr="00814952">
        <w:rPr>
          <w:rFonts w:ascii="Times" w:hAnsi="Times" w:cs="Times"/>
          <w:b/>
          <w:sz w:val="20"/>
          <w:szCs w:val="20"/>
          <w:lang w:val="en-US"/>
        </w:rPr>
        <w:t>Multivariate models assessing the effect of HIV on immunologic factor concentration in samples without SCM</w:t>
      </w:r>
    </w:p>
    <w:p w:rsidR="00FA2116" w:rsidRPr="004625FC" w:rsidRDefault="00FA2116" w:rsidP="00996AD8">
      <w:pPr>
        <w:tabs>
          <w:tab w:val="left" w:pos="5387"/>
        </w:tabs>
        <w:rPr>
          <w:rFonts w:ascii="Times" w:hAnsi="Times" w:cs="Times"/>
          <w:sz w:val="20"/>
          <w:szCs w:val="20"/>
          <w:lang w:val="en-US"/>
        </w:rPr>
      </w:pPr>
    </w:p>
    <w:tbl>
      <w:tblPr>
        <w:tblStyle w:val="TableGrid"/>
        <w:tblW w:w="71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35"/>
        <w:gridCol w:w="3827"/>
        <w:gridCol w:w="1119"/>
      </w:tblGrid>
      <w:tr w:rsidR="00A22C3F" w:rsidRPr="004625FC" w:rsidTr="00996AD8">
        <w:trPr>
          <w:trHeight w:val="284"/>
        </w:trPr>
        <w:tc>
          <w:tcPr>
            <w:tcW w:w="2235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vAlign w:val="center"/>
          </w:tcPr>
          <w:p w:rsidR="00A22C3F" w:rsidRPr="004625FC" w:rsidRDefault="009175CF" w:rsidP="00A353BE">
            <w:pPr>
              <w:rPr>
                <w:b/>
                <w:sz w:val="20"/>
                <w:szCs w:val="20"/>
                <w:lang w:val="en-US"/>
              </w:rPr>
            </w:pPr>
            <w:r w:rsidRPr="004625FC">
              <w:rPr>
                <w:b/>
                <w:sz w:val="20"/>
                <w:szCs w:val="20"/>
                <w:lang w:val="en-US"/>
              </w:rPr>
              <w:t>Immune</w:t>
            </w:r>
            <w:r w:rsidR="00A22C3F" w:rsidRPr="004625FC">
              <w:rPr>
                <w:b/>
                <w:sz w:val="20"/>
                <w:szCs w:val="20"/>
                <w:lang w:val="en-US"/>
              </w:rPr>
              <w:t xml:space="preserve"> factor</w:t>
            </w:r>
          </w:p>
        </w:tc>
        <w:tc>
          <w:tcPr>
            <w:tcW w:w="3827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vAlign w:val="center"/>
          </w:tcPr>
          <w:p w:rsidR="00A22C3F" w:rsidRPr="004625FC" w:rsidRDefault="00A22C3F" w:rsidP="00D80A9E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625FC">
              <w:rPr>
                <w:b/>
                <w:sz w:val="20"/>
                <w:szCs w:val="20"/>
                <w:lang w:val="en-US"/>
              </w:rPr>
              <w:t>Adju</w:t>
            </w:r>
            <w:r w:rsidR="00CB5D9B" w:rsidRPr="004625FC">
              <w:rPr>
                <w:b/>
                <w:sz w:val="20"/>
                <w:szCs w:val="20"/>
                <w:lang w:val="en-US"/>
              </w:rPr>
              <w:t>sted regression coefficient [95</w:t>
            </w:r>
            <w:r w:rsidRPr="004625FC">
              <w:rPr>
                <w:b/>
                <w:sz w:val="20"/>
                <w:szCs w:val="20"/>
                <w:lang w:val="en-US"/>
              </w:rPr>
              <w:t>%</w:t>
            </w:r>
            <w:r w:rsidR="00CB5D9B" w:rsidRPr="004625FC">
              <w:rPr>
                <w:b/>
                <w:sz w:val="20"/>
                <w:szCs w:val="20"/>
                <w:lang w:val="en-US"/>
              </w:rPr>
              <w:t xml:space="preserve"> </w:t>
            </w:r>
            <w:r w:rsidRPr="004625FC">
              <w:rPr>
                <w:b/>
                <w:sz w:val="20"/>
                <w:szCs w:val="20"/>
                <w:lang w:val="en-US"/>
              </w:rPr>
              <w:t>CI]</w:t>
            </w:r>
          </w:p>
        </w:tc>
        <w:tc>
          <w:tcPr>
            <w:tcW w:w="1119" w:type="dxa"/>
            <w:tcBorders>
              <w:top w:val="single" w:sz="8" w:space="0" w:color="000000" w:themeColor="text1"/>
              <w:bottom w:val="single" w:sz="8" w:space="0" w:color="000000" w:themeColor="text1"/>
            </w:tcBorders>
            <w:vAlign w:val="center"/>
          </w:tcPr>
          <w:p w:rsidR="00A22C3F" w:rsidRPr="004625FC" w:rsidRDefault="001F11D4" w:rsidP="00D80A9E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625FC">
              <w:rPr>
                <w:b/>
                <w:sz w:val="20"/>
                <w:szCs w:val="20"/>
                <w:lang w:val="en-US"/>
              </w:rPr>
              <w:t>P</w:t>
            </w:r>
            <w:r w:rsidR="00A22C3F" w:rsidRPr="004625FC">
              <w:rPr>
                <w:b/>
                <w:sz w:val="20"/>
                <w:szCs w:val="20"/>
                <w:lang w:val="en-US"/>
              </w:rPr>
              <w:t>-value</w:t>
            </w:r>
          </w:p>
        </w:tc>
      </w:tr>
      <w:tr w:rsidR="00A22C3F" w:rsidRPr="004625FC" w:rsidTr="00827C43">
        <w:trPr>
          <w:trHeight w:val="284"/>
        </w:trPr>
        <w:tc>
          <w:tcPr>
            <w:tcW w:w="2235" w:type="dxa"/>
            <w:tcBorders>
              <w:top w:val="single" w:sz="8" w:space="0" w:color="000000" w:themeColor="text1"/>
            </w:tcBorders>
            <w:vAlign w:val="center"/>
          </w:tcPr>
          <w:p w:rsidR="00A22C3F" w:rsidRPr="004625FC" w:rsidRDefault="00A22C3F" w:rsidP="00827C43">
            <w:pPr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IL-12p40/70</w:t>
            </w:r>
          </w:p>
        </w:tc>
        <w:tc>
          <w:tcPr>
            <w:tcW w:w="3827" w:type="dxa"/>
            <w:tcBorders>
              <w:top w:val="single" w:sz="8" w:space="0" w:color="000000" w:themeColor="text1"/>
            </w:tcBorders>
            <w:vAlign w:val="center"/>
          </w:tcPr>
          <w:p w:rsidR="00A22C3F" w:rsidRPr="004625FC" w:rsidRDefault="00A22C3F" w:rsidP="00827C43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-0.07 [-0.22;0.08]</w:t>
            </w:r>
          </w:p>
        </w:tc>
        <w:tc>
          <w:tcPr>
            <w:tcW w:w="1119" w:type="dxa"/>
            <w:tcBorders>
              <w:top w:val="single" w:sz="8" w:space="0" w:color="000000" w:themeColor="text1"/>
            </w:tcBorders>
            <w:vAlign w:val="center"/>
          </w:tcPr>
          <w:p w:rsidR="00A22C3F" w:rsidRPr="004625FC" w:rsidRDefault="00A22C3F" w:rsidP="00827C43">
            <w:pPr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bCs/>
                <w:color w:val="000000"/>
                <w:sz w:val="20"/>
                <w:szCs w:val="20"/>
                <w:lang w:val="en-US"/>
              </w:rPr>
              <w:t>0.377</w:t>
            </w:r>
          </w:p>
        </w:tc>
      </w:tr>
      <w:tr w:rsidR="00A22C3F" w:rsidRPr="004625FC" w:rsidTr="00827C43">
        <w:trPr>
          <w:trHeight w:val="284"/>
        </w:trPr>
        <w:tc>
          <w:tcPr>
            <w:tcW w:w="2235" w:type="dxa"/>
            <w:vAlign w:val="center"/>
          </w:tcPr>
          <w:p w:rsidR="00A22C3F" w:rsidRPr="004625FC" w:rsidRDefault="00A22C3F" w:rsidP="00827C43">
            <w:pPr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MIG</w:t>
            </w:r>
          </w:p>
        </w:tc>
        <w:tc>
          <w:tcPr>
            <w:tcW w:w="3827" w:type="dxa"/>
            <w:vAlign w:val="center"/>
          </w:tcPr>
          <w:p w:rsidR="00A22C3F" w:rsidRPr="004625FC" w:rsidRDefault="00A22C3F" w:rsidP="00827C43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0.48 [0.20;0.75]</w:t>
            </w:r>
          </w:p>
        </w:tc>
        <w:tc>
          <w:tcPr>
            <w:tcW w:w="1119" w:type="dxa"/>
            <w:vAlign w:val="center"/>
          </w:tcPr>
          <w:p w:rsidR="00A22C3F" w:rsidRPr="004625FC" w:rsidRDefault="00A22C3F" w:rsidP="00827C43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b/>
                <w:bCs/>
                <w:color w:val="000000"/>
                <w:sz w:val="20"/>
                <w:szCs w:val="20"/>
                <w:lang w:val="en-US"/>
              </w:rPr>
              <w:t>&lt;0.001</w:t>
            </w:r>
          </w:p>
        </w:tc>
      </w:tr>
      <w:tr w:rsidR="00A22C3F" w:rsidRPr="004625FC" w:rsidTr="00827C43">
        <w:trPr>
          <w:trHeight w:val="284"/>
        </w:trPr>
        <w:tc>
          <w:tcPr>
            <w:tcW w:w="2235" w:type="dxa"/>
            <w:vAlign w:val="center"/>
          </w:tcPr>
          <w:p w:rsidR="00A22C3F" w:rsidRPr="004625FC" w:rsidRDefault="00A22C3F" w:rsidP="00827C43">
            <w:pPr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IP-10</w:t>
            </w:r>
          </w:p>
        </w:tc>
        <w:tc>
          <w:tcPr>
            <w:tcW w:w="3827" w:type="dxa"/>
            <w:vAlign w:val="center"/>
          </w:tcPr>
          <w:p w:rsidR="00A22C3F" w:rsidRPr="004625FC" w:rsidRDefault="00A22C3F" w:rsidP="00827C43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0.42 [0.24;0.60]</w:t>
            </w:r>
          </w:p>
        </w:tc>
        <w:tc>
          <w:tcPr>
            <w:tcW w:w="1119" w:type="dxa"/>
            <w:vAlign w:val="center"/>
          </w:tcPr>
          <w:p w:rsidR="00A22C3F" w:rsidRPr="004625FC" w:rsidRDefault="00D075AE" w:rsidP="00827C43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b/>
                <w:bCs/>
                <w:color w:val="000000"/>
                <w:sz w:val="20"/>
                <w:szCs w:val="20"/>
                <w:lang w:val="en-US"/>
              </w:rPr>
              <w:t>&lt;0.00</w:t>
            </w:r>
            <w:r w:rsidR="00A22C3F" w:rsidRPr="004625FC">
              <w:rPr>
                <w:b/>
                <w:bCs/>
                <w:color w:val="000000"/>
                <w:sz w:val="20"/>
                <w:szCs w:val="20"/>
                <w:lang w:val="en-US"/>
              </w:rPr>
              <w:t>1</w:t>
            </w:r>
          </w:p>
        </w:tc>
      </w:tr>
      <w:tr w:rsidR="00A22C3F" w:rsidRPr="004625FC" w:rsidTr="00827C43">
        <w:trPr>
          <w:trHeight w:val="284"/>
        </w:trPr>
        <w:tc>
          <w:tcPr>
            <w:tcW w:w="2235" w:type="dxa"/>
            <w:vAlign w:val="center"/>
          </w:tcPr>
          <w:p w:rsidR="00A22C3F" w:rsidRPr="004625FC" w:rsidRDefault="00A22C3F" w:rsidP="00827C43">
            <w:pPr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EPO ♦</w:t>
            </w:r>
          </w:p>
        </w:tc>
        <w:tc>
          <w:tcPr>
            <w:tcW w:w="3827" w:type="dxa"/>
            <w:vAlign w:val="center"/>
          </w:tcPr>
          <w:p w:rsidR="00A22C3F" w:rsidRPr="004625FC" w:rsidRDefault="00A22C3F" w:rsidP="00827C43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-0.17 [-0.50;0.17]</w:t>
            </w:r>
          </w:p>
        </w:tc>
        <w:tc>
          <w:tcPr>
            <w:tcW w:w="1119" w:type="dxa"/>
            <w:vAlign w:val="center"/>
          </w:tcPr>
          <w:p w:rsidR="00A22C3F" w:rsidRPr="004625FC" w:rsidRDefault="00A22C3F" w:rsidP="00827C43">
            <w:pPr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bCs/>
                <w:color w:val="000000"/>
                <w:sz w:val="20"/>
                <w:szCs w:val="20"/>
                <w:lang w:val="en-US"/>
              </w:rPr>
              <w:t>0.321</w:t>
            </w:r>
          </w:p>
        </w:tc>
      </w:tr>
      <w:tr w:rsidR="00A22C3F" w:rsidRPr="004625FC" w:rsidTr="00827C43">
        <w:trPr>
          <w:trHeight w:val="284"/>
        </w:trPr>
        <w:tc>
          <w:tcPr>
            <w:tcW w:w="2235" w:type="dxa"/>
            <w:vAlign w:val="center"/>
          </w:tcPr>
          <w:p w:rsidR="00A22C3F" w:rsidRPr="004625FC" w:rsidRDefault="00A22C3F" w:rsidP="00827C43">
            <w:pPr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IL-1RA</w:t>
            </w:r>
          </w:p>
        </w:tc>
        <w:tc>
          <w:tcPr>
            <w:tcW w:w="3827" w:type="dxa"/>
            <w:vAlign w:val="center"/>
          </w:tcPr>
          <w:p w:rsidR="00A22C3F" w:rsidRPr="004625FC" w:rsidRDefault="00A22C3F" w:rsidP="00827C43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-0.33 [-0.58;-0.08]</w:t>
            </w:r>
          </w:p>
        </w:tc>
        <w:tc>
          <w:tcPr>
            <w:tcW w:w="1119" w:type="dxa"/>
            <w:vAlign w:val="center"/>
          </w:tcPr>
          <w:p w:rsidR="00A22C3F" w:rsidRPr="004625FC" w:rsidRDefault="00A22C3F" w:rsidP="00827C43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b/>
                <w:bCs/>
                <w:color w:val="000000"/>
                <w:sz w:val="20"/>
                <w:szCs w:val="20"/>
                <w:lang w:val="en-US"/>
              </w:rPr>
              <w:t>0.010</w:t>
            </w:r>
          </w:p>
        </w:tc>
      </w:tr>
      <w:tr w:rsidR="00A22C3F" w:rsidRPr="004625FC" w:rsidTr="00827C43">
        <w:trPr>
          <w:trHeight w:val="284"/>
        </w:trPr>
        <w:tc>
          <w:tcPr>
            <w:tcW w:w="2235" w:type="dxa"/>
            <w:vAlign w:val="center"/>
          </w:tcPr>
          <w:p w:rsidR="00A22C3F" w:rsidRPr="004625FC" w:rsidRDefault="00A22C3F" w:rsidP="00827C43">
            <w:pPr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MCP-1</w:t>
            </w:r>
          </w:p>
        </w:tc>
        <w:tc>
          <w:tcPr>
            <w:tcW w:w="3827" w:type="dxa"/>
            <w:vAlign w:val="center"/>
          </w:tcPr>
          <w:p w:rsidR="00A22C3F" w:rsidRPr="004625FC" w:rsidRDefault="00A22C3F" w:rsidP="00827C43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-0.04 [-0.26;0.17]</w:t>
            </w:r>
          </w:p>
        </w:tc>
        <w:tc>
          <w:tcPr>
            <w:tcW w:w="1119" w:type="dxa"/>
            <w:vAlign w:val="center"/>
          </w:tcPr>
          <w:p w:rsidR="00A22C3F" w:rsidRPr="004625FC" w:rsidRDefault="00A22C3F" w:rsidP="00827C43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0.700</w:t>
            </w:r>
          </w:p>
        </w:tc>
      </w:tr>
      <w:tr w:rsidR="00A22C3F" w:rsidRPr="004625FC" w:rsidTr="00827C43">
        <w:trPr>
          <w:trHeight w:val="284"/>
        </w:trPr>
        <w:tc>
          <w:tcPr>
            <w:tcW w:w="2235" w:type="dxa"/>
            <w:vAlign w:val="center"/>
          </w:tcPr>
          <w:p w:rsidR="00A22C3F" w:rsidRPr="004625FC" w:rsidRDefault="00A22C3F" w:rsidP="00827C43">
            <w:pPr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LBP ♦</w:t>
            </w:r>
          </w:p>
        </w:tc>
        <w:tc>
          <w:tcPr>
            <w:tcW w:w="3827" w:type="dxa"/>
            <w:vAlign w:val="center"/>
          </w:tcPr>
          <w:p w:rsidR="00A22C3F" w:rsidRPr="004625FC" w:rsidRDefault="00A22C3F" w:rsidP="00827C43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-0.02 [-0.19;0.15]</w:t>
            </w:r>
          </w:p>
        </w:tc>
        <w:tc>
          <w:tcPr>
            <w:tcW w:w="1119" w:type="dxa"/>
            <w:vAlign w:val="center"/>
          </w:tcPr>
          <w:p w:rsidR="00A22C3F" w:rsidRPr="004625FC" w:rsidRDefault="00A22C3F" w:rsidP="00827C43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0.790</w:t>
            </w:r>
          </w:p>
        </w:tc>
      </w:tr>
      <w:tr w:rsidR="00A22C3F" w:rsidRPr="004625FC" w:rsidTr="00827C43">
        <w:trPr>
          <w:trHeight w:val="284"/>
        </w:trPr>
        <w:tc>
          <w:tcPr>
            <w:tcW w:w="2235" w:type="dxa"/>
            <w:vAlign w:val="center"/>
          </w:tcPr>
          <w:p w:rsidR="00A22C3F" w:rsidRPr="004625FC" w:rsidRDefault="00A22C3F" w:rsidP="00827C43">
            <w:pPr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sCD14 ♦</w:t>
            </w:r>
          </w:p>
        </w:tc>
        <w:tc>
          <w:tcPr>
            <w:tcW w:w="3827" w:type="dxa"/>
            <w:vAlign w:val="center"/>
          </w:tcPr>
          <w:p w:rsidR="00A22C3F" w:rsidRPr="004625FC" w:rsidRDefault="00A22C3F" w:rsidP="00827C43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-0.32 [-0.62;-0.02]</w:t>
            </w:r>
          </w:p>
        </w:tc>
        <w:tc>
          <w:tcPr>
            <w:tcW w:w="1119" w:type="dxa"/>
            <w:vAlign w:val="center"/>
          </w:tcPr>
          <w:p w:rsidR="00A22C3F" w:rsidRPr="004625FC" w:rsidRDefault="00A22C3F" w:rsidP="00827C43">
            <w:pPr>
              <w:jc w:val="center"/>
              <w:rPr>
                <w:b/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b/>
                <w:color w:val="000000"/>
                <w:sz w:val="20"/>
                <w:szCs w:val="20"/>
                <w:lang w:val="en-US"/>
              </w:rPr>
              <w:t>0.039</w:t>
            </w:r>
          </w:p>
        </w:tc>
      </w:tr>
      <w:tr w:rsidR="00A22C3F" w:rsidRPr="004625FC" w:rsidTr="00827C43">
        <w:trPr>
          <w:trHeight w:val="284"/>
        </w:trPr>
        <w:tc>
          <w:tcPr>
            <w:tcW w:w="2235" w:type="dxa"/>
            <w:vAlign w:val="center"/>
          </w:tcPr>
          <w:p w:rsidR="00A22C3F" w:rsidRPr="004625FC" w:rsidRDefault="00A22C3F" w:rsidP="00827C43">
            <w:pPr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SLPI ♦</w:t>
            </w:r>
          </w:p>
        </w:tc>
        <w:tc>
          <w:tcPr>
            <w:tcW w:w="3827" w:type="dxa"/>
            <w:vAlign w:val="center"/>
          </w:tcPr>
          <w:p w:rsidR="00A22C3F" w:rsidRPr="004625FC" w:rsidRDefault="00A22C3F" w:rsidP="00827C43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-0.02 [-0.34;0.31]</w:t>
            </w:r>
          </w:p>
        </w:tc>
        <w:tc>
          <w:tcPr>
            <w:tcW w:w="1119" w:type="dxa"/>
            <w:vAlign w:val="center"/>
          </w:tcPr>
          <w:p w:rsidR="00A22C3F" w:rsidRPr="004625FC" w:rsidRDefault="00A22C3F" w:rsidP="00827C43">
            <w:pPr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bCs/>
                <w:color w:val="000000"/>
                <w:sz w:val="20"/>
                <w:szCs w:val="20"/>
                <w:lang w:val="en-US"/>
              </w:rPr>
              <w:t>0.922</w:t>
            </w:r>
          </w:p>
        </w:tc>
      </w:tr>
      <w:tr w:rsidR="00A22C3F" w:rsidRPr="004625FC" w:rsidTr="00827C43">
        <w:trPr>
          <w:trHeight w:val="284"/>
        </w:trPr>
        <w:tc>
          <w:tcPr>
            <w:tcW w:w="2235" w:type="dxa"/>
            <w:vAlign w:val="center"/>
          </w:tcPr>
          <w:p w:rsidR="00A22C3F" w:rsidRPr="004625FC" w:rsidRDefault="00F27A67" w:rsidP="00827C43">
            <w:pPr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RANTES</w:t>
            </w:r>
          </w:p>
        </w:tc>
        <w:tc>
          <w:tcPr>
            <w:tcW w:w="3827" w:type="dxa"/>
            <w:vAlign w:val="center"/>
          </w:tcPr>
          <w:p w:rsidR="00A22C3F" w:rsidRPr="004625FC" w:rsidRDefault="00A22C3F" w:rsidP="00827C43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-0.03 [-0.17;0.10]</w:t>
            </w:r>
          </w:p>
        </w:tc>
        <w:tc>
          <w:tcPr>
            <w:tcW w:w="1119" w:type="dxa"/>
            <w:vAlign w:val="center"/>
          </w:tcPr>
          <w:p w:rsidR="00A22C3F" w:rsidRPr="004625FC" w:rsidRDefault="00A22C3F" w:rsidP="00827C43">
            <w:pPr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bCs/>
                <w:color w:val="000000"/>
                <w:sz w:val="20"/>
                <w:szCs w:val="20"/>
                <w:lang w:val="en-US"/>
              </w:rPr>
              <w:t>0.618</w:t>
            </w:r>
          </w:p>
        </w:tc>
      </w:tr>
      <w:tr w:rsidR="00A22C3F" w:rsidRPr="004625FC" w:rsidTr="00827C43">
        <w:trPr>
          <w:trHeight w:val="284"/>
        </w:trPr>
        <w:tc>
          <w:tcPr>
            <w:tcW w:w="2235" w:type="dxa"/>
            <w:vAlign w:val="center"/>
          </w:tcPr>
          <w:p w:rsidR="00A22C3F" w:rsidRPr="004625FC" w:rsidRDefault="00A22C3F" w:rsidP="00827C43">
            <w:pPr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CRP</w:t>
            </w:r>
          </w:p>
        </w:tc>
        <w:tc>
          <w:tcPr>
            <w:tcW w:w="3827" w:type="dxa"/>
            <w:vAlign w:val="center"/>
          </w:tcPr>
          <w:p w:rsidR="00A22C3F" w:rsidRPr="004625FC" w:rsidRDefault="00A22C3F" w:rsidP="00827C43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0.24 [0.13;0.35]</w:t>
            </w:r>
          </w:p>
        </w:tc>
        <w:tc>
          <w:tcPr>
            <w:tcW w:w="1119" w:type="dxa"/>
            <w:vAlign w:val="center"/>
          </w:tcPr>
          <w:p w:rsidR="00A22C3F" w:rsidRPr="004625FC" w:rsidRDefault="00D075AE" w:rsidP="00827C43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b/>
                <w:bCs/>
                <w:color w:val="000000"/>
                <w:sz w:val="20"/>
                <w:szCs w:val="20"/>
                <w:lang w:val="en-US"/>
              </w:rPr>
              <w:t>&lt;0.00</w:t>
            </w:r>
            <w:r w:rsidR="00A22C3F" w:rsidRPr="004625FC">
              <w:rPr>
                <w:b/>
                <w:bCs/>
                <w:color w:val="000000"/>
                <w:sz w:val="20"/>
                <w:szCs w:val="20"/>
                <w:lang w:val="en-US"/>
              </w:rPr>
              <w:t>1</w:t>
            </w:r>
          </w:p>
        </w:tc>
      </w:tr>
      <w:tr w:rsidR="00A22C3F" w:rsidRPr="004625FC" w:rsidTr="00827C43">
        <w:trPr>
          <w:trHeight w:val="284"/>
        </w:trPr>
        <w:tc>
          <w:tcPr>
            <w:tcW w:w="2235" w:type="dxa"/>
            <w:vAlign w:val="center"/>
          </w:tcPr>
          <w:p w:rsidR="00A22C3F" w:rsidRPr="004625FC" w:rsidRDefault="00A22C3F" w:rsidP="00827C43">
            <w:pPr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B2M</w:t>
            </w:r>
          </w:p>
        </w:tc>
        <w:tc>
          <w:tcPr>
            <w:tcW w:w="3827" w:type="dxa"/>
            <w:vAlign w:val="center"/>
          </w:tcPr>
          <w:p w:rsidR="00A22C3F" w:rsidRPr="004625FC" w:rsidRDefault="00A22C3F" w:rsidP="00827C43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0.06 [0.01;0.10]</w:t>
            </w:r>
          </w:p>
        </w:tc>
        <w:tc>
          <w:tcPr>
            <w:tcW w:w="1119" w:type="dxa"/>
            <w:vAlign w:val="center"/>
          </w:tcPr>
          <w:p w:rsidR="00A22C3F" w:rsidRPr="004625FC" w:rsidRDefault="00A22C3F" w:rsidP="00827C43">
            <w:pPr>
              <w:jc w:val="center"/>
              <w:rPr>
                <w:b/>
                <w:bCs/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b/>
                <w:bCs/>
                <w:color w:val="000000"/>
                <w:sz w:val="20"/>
                <w:szCs w:val="20"/>
                <w:lang w:val="en-US"/>
              </w:rPr>
              <w:t>0.020</w:t>
            </w:r>
          </w:p>
        </w:tc>
      </w:tr>
      <w:tr w:rsidR="00A22C3F" w:rsidRPr="004625FC" w:rsidTr="00827C43">
        <w:trPr>
          <w:trHeight w:val="284"/>
        </w:trPr>
        <w:tc>
          <w:tcPr>
            <w:tcW w:w="2235" w:type="dxa"/>
            <w:tcBorders>
              <w:bottom w:val="single" w:sz="8" w:space="0" w:color="000000" w:themeColor="text1"/>
            </w:tcBorders>
            <w:vAlign w:val="center"/>
          </w:tcPr>
          <w:p w:rsidR="00A22C3F" w:rsidRPr="004625FC" w:rsidRDefault="00A22C3F" w:rsidP="00827C43">
            <w:pPr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IL-8</w:t>
            </w:r>
          </w:p>
        </w:tc>
        <w:tc>
          <w:tcPr>
            <w:tcW w:w="3827" w:type="dxa"/>
            <w:tcBorders>
              <w:bottom w:val="single" w:sz="8" w:space="0" w:color="000000" w:themeColor="text1"/>
            </w:tcBorders>
            <w:vAlign w:val="center"/>
          </w:tcPr>
          <w:p w:rsidR="00A22C3F" w:rsidRPr="004625FC" w:rsidRDefault="00A22C3F" w:rsidP="00827C43">
            <w:pPr>
              <w:jc w:val="center"/>
              <w:rPr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color w:val="000000"/>
                <w:sz w:val="20"/>
                <w:szCs w:val="20"/>
                <w:lang w:val="en-US"/>
              </w:rPr>
              <w:t>0.004 [-0.18;0.18]</w:t>
            </w:r>
          </w:p>
        </w:tc>
        <w:tc>
          <w:tcPr>
            <w:tcW w:w="1119" w:type="dxa"/>
            <w:tcBorders>
              <w:bottom w:val="single" w:sz="8" w:space="0" w:color="000000" w:themeColor="text1"/>
            </w:tcBorders>
            <w:vAlign w:val="center"/>
          </w:tcPr>
          <w:p w:rsidR="00A22C3F" w:rsidRPr="004625FC" w:rsidRDefault="00A22C3F" w:rsidP="00827C43">
            <w:pPr>
              <w:jc w:val="center"/>
              <w:rPr>
                <w:bCs/>
                <w:color w:val="000000"/>
                <w:sz w:val="20"/>
                <w:szCs w:val="20"/>
                <w:lang w:val="en-US"/>
              </w:rPr>
            </w:pPr>
            <w:r w:rsidRPr="004625FC">
              <w:rPr>
                <w:bCs/>
                <w:color w:val="000000"/>
                <w:sz w:val="20"/>
                <w:szCs w:val="20"/>
                <w:lang w:val="en-US"/>
              </w:rPr>
              <w:t>0.962</w:t>
            </w:r>
          </w:p>
        </w:tc>
      </w:tr>
    </w:tbl>
    <w:p w:rsidR="00FA2116" w:rsidRPr="004625FC" w:rsidRDefault="00FA2116" w:rsidP="0072203F">
      <w:pPr>
        <w:rPr>
          <w:rFonts w:ascii="Times" w:hAnsi="Times" w:cs="Times"/>
          <w:lang w:val="en-US"/>
        </w:rPr>
      </w:pPr>
    </w:p>
    <w:p w:rsidR="00A43688" w:rsidRPr="004625FC" w:rsidRDefault="00A43688" w:rsidP="00A43688">
      <w:pPr>
        <w:rPr>
          <w:sz w:val="16"/>
          <w:szCs w:val="16"/>
          <w:lang w:val="en-US"/>
        </w:rPr>
      </w:pPr>
      <w:r w:rsidRPr="004625FC">
        <w:rPr>
          <w:sz w:val="16"/>
          <w:szCs w:val="16"/>
          <w:lang w:val="en-US"/>
        </w:rPr>
        <w:t>Sub-clinical mastitis is defined as a Na/K ratio&gt;1 in breast milk.</w:t>
      </w:r>
    </w:p>
    <w:p w:rsidR="00A22C3F" w:rsidRPr="004625FC" w:rsidRDefault="000A6081" w:rsidP="001A07F3">
      <w:pPr>
        <w:rPr>
          <w:rFonts w:ascii="Times" w:hAnsi="Times" w:cs="Times"/>
          <w:sz w:val="16"/>
          <w:szCs w:val="16"/>
          <w:lang w:val="en-US"/>
        </w:rPr>
      </w:pPr>
      <w:r w:rsidRPr="004625FC">
        <w:rPr>
          <w:rFonts w:ascii="Times" w:hAnsi="Times" w:cs="Times"/>
          <w:sz w:val="16"/>
          <w:szCs w:val="16"/>
          <w:lang w:val="en-US"/>
        </w:rPr>
        <w:t>All conc</w:t>
      </w:r>
      <w:r w:rsidR="00E46066" w:rsidRPr="004625FC">
        <w:rPr>
          <w:rFonts w:ascii="Times" w:hAnsi="Times" w:cs="Times"/>
          <w:sz w:val="16"/>
          <w:szCs w:val="16"/>
          <w:lang w:val="en-US"/>
        </w:rPr>
        <w:t>entrations are log transformed.</w:t>
      </w:r>
    </w:p>
    <w:p w:rsidR="000A6081" w:rsidRPr="004625FC" w:rsidRDefault="000A6081" w:rsidP="001A07F3">
      <w:pPr>
        <w:rPr>
          <w:rFonts w:ascii="Times" w:hAnsi="Times" w:cs="Times"/>
          <w:sz w:val="16"/>
          <w:szCs w:val="16"/>
          <w:lang w:val="en-US"/>
        </w:rPr>
      </w:pPr>
      <w:r w:rsidRPr="004625FC">
        <w:rPr>
          <w:rFonts w:ascii="Times" w:hAnsi="Times" w:cs="Times"/>
          <w:sz w:val="16"/>
          <w:szCs w:val="16"/>
          <w:lang w:val="en-US"/>
        </w:rPr>
        <w:t>All concentrations are in pg/mL except SLPI, B2M, EPO (mIU/mL) and sCD14 (ng/mL).</w:t>
      </w:r>
    </w:p>
    <w:p w:rsidR="00AA00BD" w:rsidRPr="004625FC" w:rsidRDefault="00E26CC8" w:rsidP="00AA00BD">
      <w:pPr>
        <w:rPr>
          <w:rFonts w:ascii="Times" w:hAnsi="Times" w:cs="Times"/>
          <w:sz w:val="16"/>
          <w:szCs w:val="16"/>
          <w:lang w:val="en-US"/>
        </w:rPr>
      </w:pPr>
      <w:r w:rsidRPr="004625FC">
        <w:rPr>
          <w:rFonts w:ascii="Times" w:hAnsi="Times" w:cs="Times"/>
          <w:sz w:val="16"/>
          <w:szCs w:val="16"/>
          <w:lang w:val="en-US"/>
        </w:rPr>
        <w:t>♦</w:t>
      </w:r>
      <w:r w:rsidR="00AA00BD" w:rsidRPr="004625FC">
        <w:rPr>
          <w:rFonts w:ascii="Times" w:hAnsi="Times" w:cs="Times"/>
          <w:sz w:val="16"/>
          <w:szCs w:val="16"/>
          <w:lang w:val="en-US"/>
        </w:rPr>
        <w:t>Model without random effect because of low number of paired samples.</w:t>
      </w:r>
    </w:p>
    <w:p w:rsidR="001A07F3" w:rsidRDefault="001A07F3" w:rsidP="001A07F3">
      <w:pPr>
        <w:rPr>
          <w:rFonts w:ascii="Times" w:hAnsi="Times" w:cs="Times"/>
          <w:sz w:val="16"/>
          <w:szCs w:val="16"/>
          <w:lang w:val="en-US"/>
        </w:rPr>
      </w:pPr>
      <w:r w:rsidRPr="004625FC">
        <w:rPr>
          <w:rFonts w:ascii="Times" w:hAnsi="Times" w:cs="Times"/>
          <w:sz w:val="16"/>
          <w:szCs w:val="16"/>
          <w:lang w:val="en-US"/>
        </w:rPr>
        <w:t>Uninterpretable models are not presented beca</w:t>
      </w:r>
      <w:r w:rsidR="002D1302" w:rsidRPr="004625FC">
        <w:rPr>
          <w:rFonts w:ascii="Times" w:hAnsi="Times" w:cs="Times"/>
          <w:sz w:val="16"/>
          <w:szCs w:val="16"/>
          <w:lang w:val="en-US"/>
        </w:rPr>
        <w:t>use of heteroscedasticity and</w:t>
      </w:r>
      <w:r w:rsidRPr="004625FC">
        <w:rPr>
          <w:rFonts w:ascii="Times" w:hAnsi="Times" w:cs="Times"/>
          <w:sz w:val="16"/>
          <w:szCs w:val="16"/>
          <w:lang w:val="en-US"/>
        </w:rPr>
        <w:t xml:space="preserve"> residuals </w:t>
      </w:r>
      <w:r w:rsidR="002D1302" w:rsidRPr="004625FC">
        <w:rPr>
          <w:rFonts w:ascii="Times" w:hAnsi="Times" w:cs="Times"/>
          <w:sz w:val="16"/>
          <w:szCs w:val="16"/>
          <w:lang w:val="en-US"/>
        </w:rPr>
        <w:t>not normally distributed</w:t>
      </w:r>
      <w:r w:rsidRPr="004625FC">
        <w:rPr>
          <w:rFonts w:ascii="Times" w:hAnsi="Times" w:cs="Times"/>
          <w:sz w:val="16"/>
          <w:szCs w:val="16"/>
          <w:lang w:val="en-US"/>
        </w:rPr>
        <w:t>.</w:t>
      </w:r>
    </w:p>
    <w:p w:rsidR="0017540C" w:rsidRDefault="0017540C" w:rsidP="001A07F3">
      <w:pPr>
        <w:rPr>
          <w:rFonts w:ascii="Times" w:hAnsi="Times" w:cs="Times"/>
          <w:sz w:val="16"/>
          <w:szCs w:val="16"/>
          <w:lang w:val="en-US"/>
        </w:rPr>
      </w:pPr>
    </w:p>
    <w:p w:rsidR="0017540C" w:rsidRPr="00814952" w:rsidRDefault="00814952" w:rsidP="00814952">
      <w:pPr>
        <w:jc w:val="both"/>
        <w:rPr>
          <w:sz w:val="20"/>
          <w:szCs w:val="20"/>
          <w:lang w:val="en-US"/>
        </w:rPr>
      </w:pPr>
      <w:r w:rsidRPr="00814952">
        <w:rPr>
          <w:rFonts w:ascii="Times" w:hAnsi="Times" w:cs="Times"/>
          <w:sz w:val="20"/>
          <w:szCs w:val="20"/>
          <w:lang w:val="en-US"/>
        </w:rPr>
        <w:t>This table indicates the adjusted regression coefficients and associated p-values of multivariate mixed linear models assessing the effect of HIV infection on each breast milk soluble immunologic factor concentration, in samples without sub-clinical mastitis, adjusted on child age at the time of sampling. HIV infection was associated with an increase of Monokine Induced by Gamma interferon, Inflammatory Protein-10, C-Reactive Protein and ß2-microglobuline, and a decrease of Receptor Antagonist of Interleukin 1ß and soluble CD14.</w:t>
      </w:r>
    </w:p>
    <w:sectPr w:rsidR="0017540C" w:rsidRPr="00814952" w:rsidSect="00FA1E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4894" w:rsidRDefault="00094894" w:rsidP="00773A15">
      <w:r>
        <w:separator/>
      </w:r>
    </w:p>
  </w:endnote>
  <w:endnote w:type="continuationSeparator" w:id="0">
    <w:p w:rsidR="00094894" w:rsidRDefault="00094894" w:rsidP="00773A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4894" w:rsidRDefault="00094894" w:rsidP="00773A15">
      <w:r>
        <w:separator/>
      </w:r>
    </w:p>
  </w:footnote>
  <w:footnote w:type="continuationSeparator" w:id="0">
    <w:p w:rsidR="00094894" w:rsidRDefault="00094894" w:rsidP="00773A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6A2E0D"/>
    <w:multiLevelType w:val="hybridMultilevel"/>
    <w:tmpl w:val="0C2092B0"/>
    <w:lvl w:ilvl="0" w:tplc="446E8E92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D11"/>
    <w:rsid w:val="00001F8C"/>
    <w:rsid w:val="00005886"/>
    <w:rsid w:val="00006066"/>
    <w:rsid w:val="000134DF"/>
    <w:rsid w:val="0002586F"/>
    <w:rsid w:val="00036AC9"/>
    <w:rsid w:val="00041A1F"/>
    <w:rsid w:val="000469AC"/>
    <w:rsid w:val="000527AC"/>
    <w:rsid w:val="00052EC8"/>
    <w:rsid w:val="000627CA"/>
    <w:rsid w:val="0007577F"/>
    <w:rsid w:val="0008005B"/>
    <w:rsid w:val="00082719"/>
    <w:rsid w:val="00094894"/>
    <w:rsid w:val="00094BC3"/>
    <w:rsid w:val="000A17E1"/>
    <w:rsid w:val="000A20AD"/>
    <w:rsid w:val="000A2615"/>
    <w:rsid w:val="000A6081"/>
    <w:rsid w:val="000B5CC0"/>
    <w:rsid w:val="000C529B"/>
    <w:rsid w:val="000C5337"/>
    <w:rsid w:val="000C5774"/>
    <w:rsid w:val="000D1CC2"/>
    <w:rsid w:val="000D7EB0"/>
    <w:rsid w:val="000F3F65"/>
    <w:rsid w:val="00123B6F"/>
    <w:rsid w:val="00130B75"/>
    <w:rsid w:val="00134E01"/>
    <w:rsid w:val="001553DF"/>
    <w:rsid w:val="00174D11"/>
    <w:rsid w:val="0017540C"/>
    <w:rsid w:val="001824BF"/>
    <w:rsid w:val="001857D1"/>
    <w:rsid w:val="001A07F3"/>
    <w:rsid w:val="001A1BF2"/>
    <w:rsid w:val="001B2581"/>
    <w:rsid w:val="001C0A36"/>
    <w:rsid w:val="001E5011"/>
    <w:rsid w:val="001F11D4"/>
    <w:rsid w:val="001F1D65"/>
    <w:rsid w:val="001F233B"/>
    <w:rsid w:val="001F2A3B"/>
    <w:rsid w:val="00200A62"/>
    <w:rsid w:val="00200DA7"/>
    <w:rsid w:val="002016AC"/>
    <w:rsid w:val="00201A56"/>
    <w:rsid w:val="002204E6"/>
    <w:rsid w:val="00223E80"/>
    <w:rsid w:val="00224D75"/>
    <w:rsid w:val="00225288"/>
    <w:rsid w:val="0022769A"/>
    <w:rsid w:val="00241F3B"/>
    <w:rsid w:val="00242986"/>
    <w:rsid w:val="00260056"/>
    <w:rsid w:val="00273DB3"/>
    <w:rsid w:val="00293AEE"/>
    <w:rsid w:val="00294688"/>
    <w:rsid w:val="002950E7"/>
    <w:rsid w:val="00295573"/>
    <w:rsid w:val="002964FD"/>
    <w:rsid w:val="002A33CB"/>
    <w:rsid w:val="002B73DF"/>
    <w:rsid w:val="002B7783"/>
    <w:rsid w:val="002C7859"/>
    <w:rsid w:val="002D1302"/>
    <w:rsid w:val="002D334A"/>
    <w:rsid w:val="002D4A34"/>
    <w:rsid w:val="002D4C3A"/>
    <w:rsid w:val="002D5834"/>
    <w:rsid w:val="002E146B"/>
    <w:rsid w:val="002E3FD4"/>
    <w:rsid w:val="002E6AE9"/>
    <w:rsid w:val="002F03AB"/>
    <w:rsid w:val="002F2BD5"/>
    <w:rsid w:val="002F6631"/>
    <w:rsid w:val="00321F97"/>
    <w:rsid w:val="00324D11"/>
    <w:rsid w:val="00324F49"/>
    <w:rsid w:val="00325C20"/>
    <w:rsid w:val="00332FCA"/>
    <w:rsid w:val="00334987"/>
    <w:rsid w:val="003426D2"/>
    <w:rsid w:val="00343189"/>
    <w:rsid w:val="00354511"/>
    <w:rsid w:val="00355CB8"/>
    <w:rsid w:val="00355F3F"/>
    <w:rsid w:val="00364051"/>
    <w:rsid w:val="00372072"/>
    <w:rsid w:val="00395F62"/>
    <w:rsid w:val="003B3F57"/>
    <w:rsid w:val="003C2017"/>
    <w:rsid w:val="003F3C98"/>
    <w:rsid w:val="00400EE8"/>
    <w:rsid w:val="0040256D"/>
    <w:rsid w:val="00403EDA"/>
    <w:rsid w:val="00404316"/>
    <w:rsid w:val="00405A71"/>
    <w:rsid w:val="00414383"/>
    <w:rsid w:val="004273DA"/>
    <w:rsid w:val="00431426"/>
    <w:rsid w:val="004320BC"/>
    <w:rsid w:val="00440CDA"/>
    <w:rsid w:val="00446BA1"/>
    <w:rsid w:val="00456C48"/>
    <w:rsid w:val="004625FC"/>
    <w:rsid w:val="00481634"/>
    <w:rsid w:val="0048291D"/>
    <w:rsid w:val="00487417"/>
    <w:rsid w:val="0049132E"/>
    <w:rsid w:val="00492433"/>
    <w:rsid w:val="004978DB"/>
    <w:rsid w:val="004A1443"/>
    <w:rsid w:val="004B7DBE"/>
    <w:rsid w:val="004D4429"/>
    <w:rsid w:val="004F36DC"/>
    <w:rsid w:val="004F7E2B"/>
    <w:rsid w:val="00500E6A"/>
    <w:rsid w:val="00523D7B"/>
    <w:rsid w:val="00536FD4"/>
    <w:rsid w:val="00541792"/>
    <w:rsid w:val="00546354"/>
    <w:rsid w:val="00554FB7"/>
    <w:rsid w:val="00555D04"/>
    <w:rsid w:val="005565F7"/>
    <w:rsid w:val="00557A73"/>
    <w:rsid w:val="00575839"/>
    <w:rsid w:val="00586F3D"/>
    <w:rsid w:val="00592523"/>
    <w:rsid w:val="005A675E"/>
    <w:rsid w:val="005B317A"/>
    <w:rsid w:val="005B6512"/>
    <w:rsid w:val="005B6E21"/>
    <w:rsid w:val="005C1507"/>
    <w:rsid w:val="005C3CB0"/>
    <w:rsid w:val="005C6AAF"/>
    <w:rsid w:val="005E1BD0"/>
    <w:rsid w:val="005E1E11"/>
    <w:rsid w:val="005E1E4A"/>
    <w:rsid w:val="005F6BE7"/>
    <w:rsid w:val="006007F6"/>
    <w:rsid w:val="0060468E"/>
    <w:rsid w:val="00610550"/>
    <w:rsid w:val="00616C90"/>
    <w:rsid w:val="006309E1"/>
    <w:rsid w:val="00634598"/>
    <w:rsid w:val="00637D43"/>
    <w:rsid w:val="006662A2"/>
    <w:rsid w:val="00673D41"/>
    <w:rsid w:val="00680CEC"/>
    <w:rsid w:val="00685A5C"/>
    <w:rsid w:val="00687D2B"/>
    <w:rsid w:val="00693D63"/>
    <w:rsid w:val="0069763D"/>
    <w:rsid w:val="006C0E8D"/>
    <w:rsid w:val="006D2AAD"/>
    <w:rsid w:val="006F4C9C"/>
    <w:rsid w:val="006F785B"/>
    <w:rsid w:val="00700BF3"/>
    <w:rsid w:val="00703511"/>
    <w:rsid w:val="00706EBF"/>
    <w:rsid w:val="0072203F"/>
    <w:rsid w:val="00734B17"/>
    <w:rsid w:val="0074312B"/>
    <w:rsid w:val="00755C5A"/>
    <w:rsid w:val="007700E7"/>
    <w:rsid w:val="00773A15"/>
    <w:rsid w:val="00776991"/>
    <w:rsid w:val="0078411A"/>
    <w:rsid w:val="00792F52"/>
    <w:rsid w:val="007A2550"/>
    <w:rsid w:val="007A3439"/>
    <w:rsid w:val="007A6C40"/>
    <w:rsid w:val="007B28E9"/>
    <w:rsid w:val="007C367A"/>
    <w:rsid w:val="007C5B07"/>
    <w:rsid w:val="007E3D46"/>
    <w:rsid w:val="007E6EF2"/>
    <w:rsid w:val="007F1A23"/>
    <w:rsid w:val="007F46FF"/>
    <w:rsid w:val="00804D46"/>
    <w:rsid w:val="00814952"/>
    <w:rsid w:val="00817843"/>
    <w:rsid w:val="00824115"/>
    <w:rsid w:val="00827C43"/>
    <w:rsid w:val="00834F0F"/>
    <w:rsid w:val="00841157"/>
    <w:rsid w:val="00842802"/>
    <w:rsid w:val="00854510"/>
    <w:rsid w:val="008570AC"/>
    <w:rsid w:val="00863B80"/>
    <w:rsid w:val="008705DB"/>
    <w:rsid w:val="008748DC"/>
    <w:rsid w:val="00874B1F"/>
    <w:rsid w:val="00876A17"/>
    <w:rsid w:val="008774A5"/>
    <w:rsid w:val="00884E91"/>
    <w:rsid w:val="00892F88"/>
    <w:rsid w:val="008A0BEF"/>
    <w:rsid w:val="008B61FA"/>
    <w:rsid w:val="008C1C1E"/>
    <w:rsid w:val="008C4D01"/>
    <w:rsid w:val="008D0D92"/>
    <w:rsid w:val="008D17D6"/>
    <w:rsid w:val="008D5B3D"/>
    <w:rsid w:val="008E3424"/>
    <w:rsid w:val="0090150E"/>
    <w:rsid w:val="0091629B"/>
    <w:rsid w:val="00916916"/>
    <w:rsid w:val="009175CF"/>
    <w:rsid w:val="00917D4C"/>
    <w:rsid w:val="009322E5"/>
    <w:rsid w:val="00934DCF"/>
    <w:rsid w:val="009407BD"/>
    <w:rsid w:val="00944AE4"/>
    <w:rsid w:val="00965827"/>
    <w:rsid w:val="00966B90"/>
    <w:rsid w:val="00966F57"/>
    <w:rsid w:val="00983B14"/>
    <w:rsid w:val="00996AD8"/>
    <w:rsid w:val="009A04EE"/>
    <w:rsid w:val="009B57CF"/>
    <w:rsid w:val="009B6F80"/>
    <w:rsid w:val="009C5132"/>
    <w:rsid w:val="009D06A8"/>
    <w:rsid w:val="009D7689"/>
    <w:rsid w:val="009F1689"/>
    <w:rsid w:val="009F4F0A"/>
    <w:rsid w:val="009F7799"/>
    <w:rsid w:val="00A03429"/>
    <w:rsid w:val="00A22C3F"/>
    <w:rsid w:val="00A25723"/>
    <w:rsid w:val="00A32D9E"/>
    <w:rsid w:val="00A33957"/>
    <w:rsid w:val="00A353BE"/>
    <w:rsid w:val="00A43688"/>
    <w:rsid w:val="00A45313"/>
    <w:rsid w:val="00A51779"/>
    <w:rsid w:val="00A576BA"/>
    <w:rsid w:val="00A626D2"/>
    <w:rsid w:val="00A6335B"/>
    <w:rsid w:val="00A8034F"/>
    <w:rsid w:val="00A813F0"/>
    <w:rsid w:val="00A816F1"/>
    <w:rsid w:val="00A8781C"/>
    <w:rsid w:val="00A9039C"/>
    <w:rsid w:val="00A97C8E"/>
    <w:rsid w:val="00AA00BD"/>
    <w:rsid w:val="00AA4518"/>
    <w:rsid w:val="00AB6D25"/>
    <w:rsid w:val="00AB6F4D"/>
    <w:rsid w:val="00AC488D"/>
    <w:rsid w:val="00AC5520"/>
    <w:rsid w:val="00AD073F"/>
    <w:rsid w:val="00AD2EA3"/>
    <w:rsid w:val="00AE1D70"/>
    <w:rsid w:val="00AE3054"/>
    <w:rsid w:val="00AE6EF6"/>
    <w:rsid w:val="00AF11A5"/>
    <w:rsid w:val="00AF1EEA"/>
    <w:rsid w:val="00AF6845"/>
    <w:rsid w:val="00AF6FFA"/>
    <w:rsid w:val="00B139D8"/>
    <w:rsid w:val="00B17BC5"/>
    <w:rsid w:val="00B273A8"/>
    <w:rsid w:val="00B36F34"/>
    <w:rsid w:val="00B42600"/>
    <w:rsid w:val="00B43843"/>
    <w:rsid w:val="00B54E65"/>
    <w:rsid w:val="00B63CAA"/>
    <w:rsid w:val="00B64A0D"/>
    <w:rsid w:val="00B67E99"/>
    <w:rsid w:val="00B73759"/>
    <w:rsid w:val="00B7434B"/>
    <w:rsid w:val="00B7664C"/>
    <w:rsid w:val="00B801FD"/>
    <w:rsid w:val="00B80FB2"/>
    <w:rsid w:val="00BA41AB"/>
    <w:rsid w:val="00BA4624"/>
    <w:rsid w:val="00BB0EC1"/>
    <w:rsid w:val="00BB374B"/>
    <w:rsid w:val="00BC1C2D"/>
    <w:rsid w:val="00BD7495"/>
    <w:rsid w:val="00C06680"/>
    <w:rsid w:val="00C12D29"/>
    <w:rsid w:val="00C17FD3"/>
    <w:rsid w:val="00C21DB5"/>
    <w:rsid w:val="00C360C2"/>
    <w:rsid w:val="00C501A6"/>
    <w:rsid w:val="00C548A0"/>
    <w:rsid w:val="00C5790F"/>
    <w:rsid w:val="00C70586"/>
    <w:rsid w:val="00C767B6"/>
    <w:rsid w:val="00C80605"/>
    <w:rsid w:val="00C814C8"/>
    <w:rsid w:val="00C83035"/>
    <w:rsid w:val="00C8505B"/>
    <w:rsid w:val="00C903A0"/>
    <w:rsid w:val="00C94CF8"/>
    <w:rsid w:val="00CA1E56"/>
    <w:rsid w:val="00CA45EC"/>
    <w:rsid w:val="00CA4C32"/>
    <w:rsid w:val="00CB0EC6"/>
    <w:rsid w:val="00CB5D9B"/>
    <w:rsid w:val="00CC0C0A"/>
    <w:rsid w:val="00CD10C1"/>
    <w:rsid w:val="00CD6259"/>
    <w:rsid w:val="00CE0F15"/>
    <w:rsid w:val="00CE2425"/>
    <w:rsid w:val="00CE665A"/>
    <w:rsid w:val="00CE7DAB"/>
    <w:rsid w:val="00CF3780"/>
    <w:rsid w:val="00CF6094"/>
    <w:rsid w:val="00D0561B"/>
    <w:rsid w:val="00D075AE"/>
    <w:rsid w:val="00D10312"/>
    <w:rsid w:val="00D14DD5"/>
    <w:rsid w:val="00D16605"/>
    <w:rsid w:val="00D225F3"/>
    <w:rsid w:val="00D226D3"/>
    <w:rsid w:val="00D43EBF"/>
    <w:rsid w:val="00D4488E"/>
    <w:rsid w:val="00D450A2"/>
    <w:rsid w:val="00D52091"/>
    <w:rsid w:val="00D7404A"/>
    <w:rsid w:val="00D80A9E"/>
    <w:rsid w:val="00D849B1"/>
    <w:rsid w:val="00D850BF"/>
    <w:rsid w:val="00DB6836"/>
    <w:rsid w:val="00DC5880"/>
    <w:rsid w:val="00DD297F"/>
    <w:rsid w:val="00DE1B45"/>
    <w:rsid w:val="00E01848"/>
    <w:rsid w:val="00E13020"/>
    <w:rsid w:val="00E216C8"/>
    <w:rsid w:val="00E26CC8"/>
    <w:rsid w:val="00E30992"/>
    <w:rsid w:val="00E32319"/>
    <w:rsid w:val="00E46066"/>
    <w:rsid w:val="00E46B35"/>
    <w:rsid w:val="00E633AA"/>
    <w:rsid w:val="00E65010"/>
    <w:rsid w:val="00E70A5B"/>
    <w:rsid w:val="00E84D79"/>
    <w:rsid w:val="00E92AF8"/>
    <w:rsid w:val="00E966C0"/>
    <w:rsid w:val="00EA28F5"/>
    <w:rsid w:val="00EA6669"/>
    <w:rsid w:val="00EC0234"/>
    <w:rsid w:val="00EC2255"/>
    <w:rsid w:val="00EC3D39"/>
    <w:rsid w:val="00EE177C"/>
    <w:rsid w:val="00EE6EBC"/>
    <w:rsid w:val="00EF58A5"/>
    <w:rsid w:val="00F00FD3"/>
    <w:rsid w:val="00F13EBF"/>
    <w:rsid w:val="00F16C8A"/>
    <w:rsid w:val="00F27A67"/>
    <w:rsid w:val="00F36994"/>
    <w:rsid w:val="00F428C7"/>
    <w:rsid w:val="00F46AB8"/>
    <w:rsid w:val="00F52F95"/>
    <w:rsid w:val="00F53453"/>
    <w:rsid w:val="00F96980"/>
    <w:rsid w:val="00FA1E1F"/>
    <w:rsid w:val="00FA2116"/>
    <w:rsid w:val="00FA7F88"/>
    <w:rsid w:val="00FB5B8D"/>
    <w:rsid w:val="00FB7F92"/>
    <w:rsid w:val="00FD4058"/>
    <w:rsid w:val="00FD470A"/>
    <w:rsid w:val="00FD4795"/>
    <w:rsid w:val="00FD7775"/>
    <w:rsid w:val="00FE4C58"/>
    <w:rsid w:val="00FF1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0FDA958-29FB-4612-9471-779B219EC8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Theme="minorHAnsi" w:hAnsi="Calibri" w:cs="Calibri"/>
        <w:iCs/>
        <w:sz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24D11"/>
    <w:pPr>
      <w:spacing w:after="0" w:line="240" w:lineRule="auto"/>
    </w:pPr>
    <w:rPr>
      <w:rFonts w:ascii="Times New Roman" w:eastAsia="Times New Roman" w:hAnsi="Times New Roman" w:cs="Times New Roman"/>
      <w:iCs w:val="0"/>
      <w:sz w:val="24"/>
      <w:szCs w:val="24"/>
      <w:lang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semiHidden/>
    <w:rsid w:val="00324D11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324D1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324D11"/>
    <w:rPr>
      <w:rFonts w:ascii="Times New Roman" w:eastAsia="Times New Roman" w:hAnsi="Times New Roman" w:cs="Times New Roman"/>
      <w:iCs w:val="0"/>
      <w:sz w:val="20"/>
      <w:lang w:eastAsia="fr-F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24D1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4D11"/>
    <w:rPr>
      <w:rFonts w:ascii="Tahoma" w:eastAsia="Times New Roman" w:hAnsi="Tahoma" w:cs="Tahoma"/>
      <w:iCs w:val="0"/>
      <w:sz w:val="16"/>
      <w:szCs w:val="16"/>
      <w:lang w:eastAsia="fr-FR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94BC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94BC3"/>
    <w:rPr>
      <w:rFonts w:ascii="Times New Roman" w:eastAsia="Times New Roman" w:hAnsi="Times New Roman" w:cs="Times New Roman"/>
      <w:b/>
      <w:bCs/>
      <w:iCs w:val="0"/>
      <w:sz w:val="20"/>
      <w:lang w:eastAsia="fr-FR"/>
    </w:rPr>
  </w:style>
  <w:style w:type="paragraph" w:styleId="Revision">
    <w:name w:val="Revision"/>
    <w:hidden/>
    <w:uiPriority w:val="99"/>
    <w:semiHidden/>
    <w:rsid w:val="00431426"/>
    <w:pPr>
      <w:spacing w:after="0" w:line="240" w:lineRule="auto"/>
    </w:pPr>
    <w:rPr>
      <w:rFonts w:ascii="Times New Roman" w:eastAsia="Times New Roman" w:hAnsi="Times New Roman" w:cs="Times New Roman"/>
      <w:iCs w:val="0"/>
      <w:sz w:val="24"/>
      <w:szCs w:val="24"/>
      <w:lang w:eastAsia="fr-FR"/>
    </w:rPr>
  </w:style>
  <w:style w:type="paragraph" w:styleId="Header">
    <w:name w:val="header"/>
    <w:basedOn w:val="Normal"/>
    <w:link w:val="HeaderChar"/>
    <w:uiPriority w:val="99"/>
    <w:semiHidden/>
    <w:unhideWhenUsed/>
    <w:rsid w:val="00773A1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73A15"/>
    <w:rPr>
      <w:rFonts w:ascii="Times New Roman" w:eastAsia="Times New Roman" w:hAnsi="Times New Roman" w:cs="Times New Roman"/>
      <w:iCs w:val="0"/>
      <w:sz w:val="24"/>
      <w:szCs w:val="24"/>
      <w:lang w:eastAsia="fr-FR"/>
    </w:rPr>
  </w:style>
  <w:style w:type="paragraph" w:styleId="Footer">
    <w:name w:val="footer"/>
    <w:basedOn w:val="Normal"/>
    <w:link w:val="FooterChar"/>
    <w:uiPriority w:val="99"/>
    <w:semiHidden/>
    <w:unhideWhenUsed/>
    <w:rsid w:val="00773A15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73A15"/>
    <w:rPr>
      <w:rFonts w:ascii="Times New Roman" w:eastAsia="Times New Roman" w:hAnsi="Times New Roman" w:cs="Times New Roman"/>
      <w:iCs w:val="0"/>
      <w:sz w:val="24"/>
      <w:szCs w:val="24"/>
      <w:lang w:eastAsia="fr-FR"/>
    </w:rPr>
  </w:style>
  <w:style w:type="table" w:styleId="TableGrid">
    <w:name w:val="Table Grid"/>
    <w:basedOn w:val="TableNormal"/>
    <w:uiPriority w:val="59"/>
    <w:rsid w:val="001F2A3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863B8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0EE79A-4E55-4ECC-B7F5-A5B3FC9C4A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226</Words>
  <Characters>1291</Characters>
  <Application>Microsoft Office Word</Application>
  <DocSecurity>0</DocSecurity>
  <Lines>10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Roxane SCHAUB</dc:creator>
  <cp:lastModifiedBy>User</cp:lastModifiedBy>
  <cp:revision>2</cp:revision>
  <cp:lastPrinted>2017-08-22T20:06:00Z</cp:lastPrinted>
  <dcterms:created xsi:type="dcterms:W3CDTF">2019-01-16T07:01:00Z</dcterms:created>
  <dcterms:modified xsi:type="dcterms:W3CDTF">2019-01-16T07:01:00Z</dcterms:modified>
</cp:coreProperties>
</file>