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27EEE6" w14:textId="5C5FEB5F" w:rsidR="00654E8F" w:rsidRPr="00A55128" w:rsidRDefault="00654E8F" w:rsidP="0001436A">
      <w:pPr>
        <w:pStyle w:val="SupplementaryMaterial"/>
        <w:rPr>
          <w:b w:val="0"/>
        </w:rPr>
      </w:pPr>
      <w:r w:rsidRPr="00A55128">
        <w:t>Supplementary Material</w:t>
      </w:r>
      <w:r w:rsidR="00617E6C">
        <w:t xml:space="preserve"> 6</w:t>
      </w:r>
      <w:bookmarkStart w:id="0" w:name="_GoBack"/>
      <w:bookmarkEnd w:id="0"/>
    </w:p>
    <w:p w14:paraId="3428D25C" w14:textId="77777777" w:rsidR="00A55128" w:rsidRPr="00A55128" w:rsidRDefault="00A55128" w:rsidP="00A55128">
      <w:pPr>
        <w:spacing w:before="240"/>
        <w:rPr>
          <w:rFonts w:cs="Times New Roman"/>
          <w:b/>
        </w:rPr>
      </w:pPr>
      <w:r w:rsidRPr="00A55128">
        <w:rPr>
          <w:rFonts w:cs="Times New Roman"/>
        </w:rPr>
        <w:t>Summary of the comments.</w:t>
      </w:r>
      <w:r w:rsidRPr="00A55128">
        <w:rPr>
          <w:rFonts w:cs="Times New Roman"/>
          <w:b/>
        </w:rPr>
        <w:t xml:space="preserve"> </w:t>
      </w:r>
    </w:p>
    <w:p w14:paraId="1D1AED57" w14:textId="77777777" w:rsidR="00A55128" w:rsidRPr="00A55128" w:rsidRDefault="00A55128" w:rsidP="00A55128">
      <w:pPr>
        <w:spacing w:line="360" w:lineRule="auto"/>
        <w:jc w:val="both"/>
        <w:rPr>
          <w:rFonts w:cs="Times New Roman"/>
          <w:color w:val="000000"/>
          <w:sz w:val="20"/>
          <w:szCs w:val="20"/>
          <w:shd w:val="clear" w:color="auto" w:fill="FFFFFF"/>
        </w:rPr>
      </w:pPr>
      <w:r w:rsidRPr="00A55128">
        <w:rPr>
          <w:rFonts w:cs="Times New Roman"/>
          <w:color w:val="000000"/>
          <w:sz w:val="20"/>
          <w:szCs w:val="20"/>
          <w:shd w:val="clear" w:color="auto" w:fill="FFFFFF"/>
        </w:rPr>
        <w:t>While the main barriers and drivers generally occur at any research career stage, we aimed to identify other barriers and drivers through a free question in this survey. Below we summarize the different responses obtained:</w:t>
      </w:r>
    </w:p>
    <w:p w14:paraId="2D0FD4E2" w14:textId="77777777" w:rsidR="00A55128" w:rsidRPr="00A55128" w:rsidRDefault="00A55128" w:rsidP="00A55128">
      <w:pPr>
        <w:spacing w:line="360" w:lineRule="auto"/>
        <w:jc w:val="both"/>
        <w:rPr>
          <w:rFonts w:cs="Times New Roman"/>
          <w:color w:val="000000"/>
          <w:sz w:val="20"/>
          <w:szCs w:val="20"/>
          <w:shd w:val="clear" w:color="auto" w:fill="FFFFFF"/>
        </w:rPr>
      </w:pPr>
    </w:p>
    <w:p w14:paraId="5366B75E" w14:textId="77777777" w:rsidR="00A55128" w:rsidRPr="00A55128" w:rsidRDefault="00A55128" w:rsidP="00A55128">
      <w:pPr>
        <w:spacing w:line="360" w:lineRule="auto"/>
        <w:jc w:val="both"/>
        <w:rPr>
          <w:rFonts w:cs="Times New Roman"/>
          <w:b/>
          <w:color w:val="000000"/>
          <w:sz w:val="20"/>
          <w:szCs w:val="20"/>
          <w:shd w:val="clear" w:color="auto" w:fill="FFFFFF"/>
        </w:rPr>
      </w:pPr>
      <w:r w:rsidRPr="00A55128">
        <w:rPr>
          <w:rFonts w:cs="Times New Roman"/>
          <w:b/>
          <w:color w:val="000000"/>
          <w:sz w:val="20"/>
          <w:szCs w:val="20"/>
          <w:shd w:val="clear" w:color="auto" w:fill="FFFFFF"/>
        </w:rPr>
        <w:t>Barriers</w:t>
      </w:r>
    </w:p>
    <w:p w14:paraId="2695861D" w14:textId="77777777" w:rsidR="00A55128" w:rsidRPr="00A55128" w:rsidRDefault="00A55128" w:rsidP="00A55128">
      <w:pPr>
        <w:spacing w:line="360" w:lineRule="auto"/>
        <w:jc w:val="both"/>
        <w:rPr>
          <w:rFonts w:cs="Times New Roman"/>
          <w:color w:val="000000"/>
          <w:sz w:val="20"/>
          <w:szCs w:val="20"/>
          <w:shd w:val="clear" w:color="auto" w:fill="FFFFFF"/>
        </w:rPr>
      </w:pPr>
      <w:r w:rsidRPr="00A55128">
        <w:rPr>
          <w:rFonts w:cs="Times New Roman"/>
          <w:color w:val="000000"/>
          <w:sz w:val="20"/>
          <w:szCs w:val="20"/>
          <w:shd w:val="clear" w:color="auto" w:fill="FFFFFF"/>
        </w:rPr>
        <w:t xml:space="preserve">The comments are related to three main barriers, which are, ranged from most to least mentioned, as follows: ‘Lack of long-term stability and few numbers of positions’, ‘Difficulties in networking’ and ‘Facing non-inclusive research groups’. In particular, researchers mentioned that short-term contracts not allow them to carry out long-lasting or periodic experiments or sampling, which could potentially lead to higher research quality. These contracts prevent them to take mid to far future decisions, both in research and personal life. The high competition was also considered a consequence of the lack of permanent positions. The second main barrier may be also related to the former barrier as they mentioned that temporary contracts make them difficult to establish productive and stable relationships with members of different groups. This fact also hinders their possibilities of finding new positions in the same field, but in different institutions. In the third most-cited barrier, researchers mentioned a number of reasons that went from gender discrimination – showing much higher difficulties for women than for men, both in academic and personal life – to undervaluing of science and scientists coming from development countries.  </w:t>
      </w:r>
    </w:p>
    <w:p w14:paraId="5146CEC4" w14:textId="77777777" w:rsidR="00A55128" w:rsidRPr="00A55128" w:rsidRDefault="00A55128" w:rsidP="00A55128">
      <w:pPr>
        <w:spacing w:line="360" w:lineRule="auto"/>
        <w:jc w:val="both"/>
        <w:rPr>
          <w:rFonts w:cs="Times New Roman"/>
          <w:color w:val="000000"/>
          <w:sz w:val="20"/>
          <w:szCs w:val="20"/>
          <w:shd w:val="clear" w:color="auto" w:fill="FFFFFF"/>
        </w:rPr>
      </w:pPr>
    </w:p>
    <w:p w14:paraId="247712F1" w14:textId="77777777" w:rsidR="00A55128" w:rsidRPr="00A55128" w:rsidRDefault="00A55128" w:rsidP="00A55128">
      <w:pPr>
        <w:spacing w:line="360" w:lineRule="auto"/>
        <w:jc w:val="both"/>
        <w:rPr>
          <w:rFonts w:cs="Times New Roman"/>
          <w:color w:val="000000"/>
          <w:sz w:val="20"/>
          <w:szCs w:val="20"/>
          <w:shd w:val="clear" w:color="auto" w:fill="FFFFFF"/>
        </w:rPr>
      </w:pPr>
      <w:r w:rsidRPr="00A55128">
        <w:rPr>
          <w:rFonts w:cs="Times New Roman"/>
          <w:b/>
          <w:color w:val="000000"/>
          <w:sz w:val="20"/>
          <w:szCs w:val="20"/>
          <w:shd w:val="clear" w:color="auto" w:fill="FFFFFF"/>
        </w:rPr>
        <w:t>Drivers</w:t>
      </w:r>
    </w:p>
    <w:p w14:paraId="071E63F2" w14:textId="77777777" w:rsidR="00A55128" w:rsidRPr="00A55128" w:rsidRDefault="00A55128" w:rsidP="00A55128">
      <w:pPr>
        <w:spacing w:line="360" w:lineRule="auto"/>
        <w:jc w:val="both"/>
        <w:rPr>
          <w:rFonts w:cs="Times New Roman"/>
        </w:rPr>
      </w:pPr>
      <w:r w:rsidRPr="00A55128">
        <w:rPr>
          <w:rFonts w:cs="Times New Roman"/>
          <w:color w:val="000000"/>
          <w:sz w:val="20"/>
          <w:szCs w:val="20"/>
          <w:shd w:val="clear" w:color="auto" w:fill="FFFFFF"/>
        </w:rPr>
        <w:t>ECMRs highlighted that work conditions were one of the key drivers for a successful research career. Stable contracts, administrative support in attending to bureaucracy and non-scientific tasks, and inclusive and supportive work environments were some of the conditions that supported their careers. Personal connections was also an important driver and some EMCRs highlighted that supervisor is key to establish those connections, presenting the EMCR as a full independent collaborator, and not a part of the lab team of the supervisor. While the importance of mobility was also considered as a success factor, they also highlighted that not everybody wants to move abroad. They also mentioned that formation on strategies for job applications could be helpful for finding a position. Lastly, they also thought that the participation in research-related activities, which promote networking and collaboration</w:t>
      </w:r>
      <w:r w:rsidRPr="00A55128" w:rsidDel="00A630AD">
        <w:rPr>
          <w:rFonts w:cs="Times New Roman"/>
          <w:color w:val="000000"/>
          <w:sz w:val="20"/>
          <w:szCs w:val="20"/>
          <w:shd w:val="clear" w:color="auto" w:fill="FFFFFF"/>
        </w:rPr>
        <w:t xml:space="preserve"> </w:t>
      </w:r>
      <w:r w:rsidRPr="00A55128">
        <w:rPr>
          <w:rFonts w:cs="Times New Roman"/>
          <w:color w:val="000000"/>
          <w:sz w:val="20"/>
          <w:szCs w:val="20"/>
          <w:shd w:val="clear" w:color="auto" w:fill="FFFFFF"/>
        </w:rPr>
        <w:t xml:space="preserve">(i.e. volunteering at conferences, public outreach/science communication, being a student representative, being a productive member of an EMCR association) was a success factor. </w:t>
      </w:r>
    </w:p>
    <w:p w14:paraId="7B65BC41" w14:textId="77777777" w:rsidR="00DE23E8" w:rsidRPr="00A55128" w:rsidRDefault="00DE23E8" w:rsidP="00654E8F">
      <w:pPr>
        <w:spacing w:before="240"/>
        <w:rPr>
          <w:rFonts w:cs="Times New Roman"/>
        </w:rPr>
      </w:pPr>
    </w:p>
    <w:sectPr w:rsidR="00DE23E8" w:rsidRPr="00A55128" w:rsidSect="0093429D">
      <w:headerReference w:type="even" r:id="rId8"/>
      <w:footerReference w:type="even" r:id="rId9"/>
      <w:footerReference w:type="default" r:id="rId10"/>
      <w:headerReference w:type="first" r:id="rId11"/>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FFF26E" w14:textId="77777777" w:rsidR="00C615C4" w:rsidRDefault="00C615C4" w:rsidP="00117666">
      <w:pPr>
        <w:spacing w:after="0"/>
      </w:pPr>
      <w:r>
        <w:separator/>
      </w:r>
    </w:p>
  </w:endnote>
  <w:endnote w:type="continuationSeparator" w:id="0">
    <w:p w14:paraId="47FA1C38" w14:textId="77777777" w:rsidR="00C615C4" w:rsidRDefault="00C615C4"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93025F" w14:textId="77777777" w:rsidR="00995F6A"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382EAD14" wp14:editId="71B2BC98">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0BC4D33"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82EAD14"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50BC4D33"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4D6A35" w14:textId="77777777" w:rsidR="00995F6A"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70F9F55F" wp14:editId="40473BEB">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70F0D09"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70F9F55F"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570F0D09"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9B4B72" w14:textId="77777777" w:rsidR="00C615C4" w:rsidRDefault="00C615C4" w:rsidP="00117666">
      <w:pPr>
        <w:spacing w:after="0"/>
      </w:pPr>
      <w:r>
        <w:separator/>
      </w:r>
    </w:p>
  </w:footnote>
  <w:footnote w:type="continuationSeparator" w:id="0">
    <w:p w14:paraId="62476A96" w14:textId="77777777" w:rsidR="00C615C4" w:rsidRDefault="00C615C4"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AEF00C" w14:textId="77777777" w:rsidR="00995F6A"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1D68C6" w14:textId="77777777" w:rsidR="00995F6A" w:rsidRDefault="0093429D" w:rsidP="0093429D">
    <w:r w:rsidRPr="005A1D84">
      <w:rPr>
        <w:b/>
        <w:noProof/>
        <w:color w:val="A6A6A6" w:themeColor="background1" w:themeShade="A6"/>
        <w:lang w:val="en-GB" w:eastAsia="en-GB"/>
      </w:rPr>
      <w:drawing>
        <wp:inline distT="0" distB="0" distL="0" distR="0" wp14:anchorId="07D26A56" wp14:editId="2E460F0E">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4"/>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6"/>
  </w:num>
  <w:num w:numId="9">
    <w:abstractNumId w:val="6"/>
  </w:num>
  <w:num w:numId="10">
    <w:abstractNumId w:val="6"/>
  </w:num>
  <w:num w:numId="11">
    <w:abstractNumId w:val="6"/>
  </w:num>
  <w:num w:numId="12">
    <w:abstractNumId w:val="6"/>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9"/>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B5"/>
    <w:rsid w:val="0001436A"/>
    <w:rsid w:val="00034304"/>
    <w:rsid w:val="00035434"/>
    <w:rsid w:val="00052A14"/>
    <w:rsid w:val="00077D53"/>
    <w:rsid w:val="00105FD9"/>
    <w:rsid w:val="00117666"/>
    <w:rsid w:val="001549D3"/>
    <w:rsid w:val="00160065"/>
    <w:rsid w:val="00177D84"/>
    <w:rsid w:val="00267D18"/>
    <w:rsid w:val="00274347"/>
    <w:rsid w:val="002868E2"/>
    <w:rsid w:val="002869C3"/>
    <w:rsid w:val="002936E4"/>
    <w:rsid w:val="002B4A57"/>
    <w:rsid w:val="002C74CA"/>
    <w:rsid w:val="003123F4"/>
    <w:rsid w:val="003544FB"/>
    <w:rsid w:val="003D2F2D"/>
    <w:rsid w:val="00401590"/>
    <w:rsid w:val="00447801"/>
    <w:rsid w:val="00452E9C"/>
    <w:rsid w:val="004735C8"/>
    <w:rsid w:val="004947A6"/>
    <w:rsid w:val="004961FF"/>
    <w:rsid w:val="00517A89"/>
    <w:rsid w:val="005250F2"/>
    <w:rsid w:val="00593EEA"/>
    <w:rsid w:val="005A5EEE"/>
    <w:rsid w:val="00617E6C"/>
    <w:rsid w:val="006375C7"/>
    <w:rsid w:val="00654E8F"/>
    <w:rsid w:val="00660D05"/>
    <w:rsid w:val="006820B1"/>
    <w:rsid w:val="006B7D14"/>
    <w:rsid w:val="00701727"/>
    <w:rsid w:val="0070566C"/>
    <w:rsid w:val="00714C50"/>
    <w:rsid w:val="00725A7D"/>
    <w:rsid w:val="007501BE"/>
    <w:rsid w:val="00790BB3"/>
    <w:rsid w:val="007C206C"/>
    <w:rsid w:val="00817DD6"/>
    <w:rsid w:val="0083759F"/>
    <w:rsid w:val="00885156"/>
    <w:rsid w:val="009151AA"/>
    <w:rsid w:val="0093429D"/>
    <w:rsid w:val="00943573"/>
    <w:rsid w:val="00964134"/>
    <w:rsid w:val="00970F7D"/>
    <w:rsid w:val="00994A3D"/>
    <w:rsid w:val="009C2B12"/>
    <w:rsid w:val="00A174D9"/>
    <w:rsid w:val="00A55128"/>
    <w:rsid w:val="00AA4D24"/>
    <w:rsid w:val="00AB6715"/>
    <w:rsid w:val="00B1671E"/>
    <w:rsid w:val="00B25EB8"/>
    <w:rsid w:val="00B37F4D"/>
    <w:rsid w:val="00C52A7B"/>
    <w:rsid w:val="00C56BAF"/>
    <w:rsid w:val="00C615C4"/>
    <w:rsid w:val="00C679AA"/>
    <w:rsid w:val="00C75972"/>
    <w:rsid w:val="00CD066B"/>
    <w:rsid w:val="00CE4FEE"/>
    <w:rsid w:val="00D060CF"/>
    <w:rsid w:val="00D54CAE"/>
    <w:rsid w:val="00DB59C3"/>
    <w:rsid w:val="00DC259A"/>
    <w:rsid w:val="00DE23E8"/>
    <w:rsid w:val="00E34A5B"/>
    <w:rsid w:val="00E52377"/>
    <w:rsid w:val="00E537AD"/>
    <w:rsid w:val="00E64E17"/>
    <w:rsid w:val="00E866C9"/>
    <w:rsid w:val="00EA3D3C"/>
    <w:rsid w:val="00EC090A"/>
    <w:rsid w:val="00ED20B5"/>
    <w:rsid w:val="00F46900"/>
    <w:rsid w:val="00F61D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6DB94A"/>
  <w15:docId w15:val="{88748FF8-5D22-488D-A39B-60AD93690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shua.stocco\Documents\Templates\Frontiers_Word_Templ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45316288-CD06-4E4D-A767-D0BA7D122F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C:\Users\joshua.stocco\Documents\Templates\Frontiers_Word_Templates\Supplementary_Material.dotx</Template>
  <TotalTime>0</TotalTime>
  <Pages>1</Pages>
  <Words>381</Words>
  <Characters>2253</Characters>
  <Application>Microsoft Office Word</Application>
  <DocSecurity>0</DocSecurity>
  <Lines>34</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Frontiers Media SA</dc:creator>
  <cp:lastModifiedBy>Blanca Figuerola</cp:lastModifiedBy>
  <cp:revision>4</cp:revision>
  <cp:lastPrinted>2013-10-03T12:51:00Z</cp:lastPrinted>
  <dcterms:created xsi:type="dcterms:W3CDTF">2021-09-14T15:39:00Z</dcterms:created>
  <dcterms:modified xsi:type="dcterms:W3CDTF">2021-09-14T15:52:00Z</dcterms:modified>
</cp:coreProperties>
</file>