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99CFE4" w14:textId="36BBE361" w:rsidR="00B23D85" w:rsidRPr="00EF0DC4" w:rsidRDefault="00EF0DC4" w:rsidP="00EF0DC4">
      <w:r w:rsidRPr="00EF0DC4">
        <w:t>https://artafricamagazine.org/usha-seejarim-tomorrow-today-investec-cape-town-art-fair/</w:t>
      </w:r>
    </w:p>
    <w:sectPr w:rsidR="00B23D85" w:rsidRPr="00EF0D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0DC4"/>
    <w:rsid w:val="00B23D85"/>
    <w:rsid w:val="00EF0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B454F1"/>
  <w15:chartTrackingRefBased/>
  <w15:docId w15:val="{AC13460B-F016-465A-B7C5-7B5CBED68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</Words>
  <Characters>74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2020-08-13T14:03:00Z</dcterms:created>
  <dcterms:modified xsi:type="dcterms:W3CDTF">2020-08-13T14:06:00Z</dcterms:modified>
</cp:coreProperties>
</file>