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0E40" w:rsidRDefault="003B0E40" w:rsidP="00181FD9">
      <w:pPr>
        <w:spacing w:line="276" w:lineRule="auto"/>
        <w:rPr>
          <w:rFonts w:asciiTheme="majorBidi" w:hAnsiTheme="majorBidi" w:cstheme="majorBidi"/>
          <w:b/>
        </w:rPr>
      </w:pPr>
      <w:bookmarkStart w:id="0" w:name="_Toc384309389"/>
      <w:bookmarkStart w:id="1" w:name="_GoBack"/>
      <w:bookmarkEnd w:id="1"/>
      <w:r w:rsidRPr="00181FD9">
        <w:rPr>
          <w:rFonts w:asciiTheme="majorBidi" w:hAnsiTheme="majorBidi" w:cstheme="majorBidi"/>
          <w:b/>
        </w:rPr>
        <w:t>Antimutagenicity, antioxidant activity and cytotoxicity of n-tetracosanol, eicosanoic acid and arjunolic acid Isolated from Combretum microphyllum</w:t>
      </w:r>
      <w:bookmarkEnd w:id="0"/>
      <w:r w:rsidRPr="00181FD9">
        <w:rPr>
          <w:rFonts w:asciiTheme="majorBidi" w:hAnsiTheme="majorBidi" w:cstheme="majorBidi"/>
          <w:b/>
        </w:rPr>
        <w:t xml:space="preserve"> (Combretaceae)</w:t>
      </w:r>
    </w:p>
    <w:p w:rsidR="00181FD9" w:rsidRPr="00181FD9" w:rsidRDefault="00181FD9" w:rsidP="00181FD9">
      <w:pPr>
        <w:spacing w:line="276" w:lineRule="auto"/>
        <w:rPr>
          <w:rFonts w:asciiTheme="majorBidi" w:hAnsiTheme="majorBidi" w:cstheme="majorBidi"/>
          <w:b/>
        </w:rPr>
      </w:pPr>
    </w:p>
    <w:p w:rsidR="003B0E40" w:rsidRPr="00780D74" w:rsidRDefault="003B0E40" w:rsidP="00710E4B">
      <w:pPr>
        <w:spacing w:line="276" w:lineRule="auto"/>
        <w:jc w:val="both"/>
        <w:rPr>
          <w:rFonts w:asciiTheme="majorBidi" w:hAnsiTheme="majorBidi" w:cstheme="majorBidi"/>
          <w:sz w:val="22"/>
          <w:szCs w:val="22"/>
        </w:rPr>
      </w:pPr>
    </w:p>
    <w:p w:rsidR="003B0E40" w:rsidRPr="00780D74" w:rsidRDefault="003B0E40" w:rsidP="00710E4B">
      <w:pPr>
        <w:spacing w:line="276" w:lineRule="auto"/>
        <w:rPr>
          <w:rFonts w:asciiTheme="majorBidi" w:hAnsiTheme="majorBidi" w:cstheme="majorBidi"/>
          <w:b/>
          <w:sz w:val="22"/>
          <w:szCs w:val="22"/>
          <w:vertAlign w:val="superscript"/>
        </w:rPr>
      </w:pPr>
      <w:r w:rsidRPr="00780D74">
        <w:rPr>
          <w:rFonts w:asciiTheme="majorBidi" w:hAnsiTheme="majorBidi" w:cstheme="majorBidi"/>
          <w:b/>
          <w:sz w:val="22"/>
          <w:szCs w:val="22"/>
        </w:rPr>
        <w:t>Tshepiso Jan Makhafola , Esameldin Elzein Elgorashi</w:t>
      </w:r>
      <w:r w:rsidRPr="00780D74">
        <w:rPr>
          <w:rFonts w:asciiTheme="majorBidi" w:hAnsiTheme="majorBidi" w:cstheme="majorBidi"/>
          <w:b/>
          <w:sz w:val="22"/>
          <w:szCs w:val="22"/>
          <w:vertAlign w:val="superscript"/>
        </w:rPr>
        <w:t xml:space="preserve"> </w:t>
      </w:r>
      <w:r w:rsidRPr="00780D74">
        <w:rPr>
          <w:rFonts w:asciiTheme="majorBidi" w:hAnsiTheme="majorBidi" w:cstheme="majorBidi"/>
          <w:b/>
          <w:sz w:val="22"/>
          <w:szCs w:val="22"/>
        </w:rPr>
        <w:t>, Lyndy Joy McGaw</w:t>
      </w:r>
      <w:r w:rsidRPr="00780D74">
        <w:rPr>
          <w:rFonts w:asciiTheme="majorBidi" w:hAnsiTheme="majorBidi" w:cstheme="majorBidi"/>
          <w:b/>
          <w:sz w:val="22"/>
          <w:szCs w:val="22"/>
          <w:vertAlign w:val="superscript"/>
        </w:rPr>
        <w:t xml:space="preserve"> </w:t>
      </w:r>
      <w:r w:rsidRPr="00780D74">
        <w:rPr>
          <w:rFonts w:asciiTheme="majorBidi" w:hAnsiTheme="majorBidi" w:cstheme="majorBidi"/>
          <w:b/>
          <w:sz w:val="22"/>
          <w:szCs w:val="22"/>
        </w:rPr>
        <w:t>,</w:t>
      </w:r>
      <w:r w:rsidRPr="00780D74">
        <w:rPr>
          <w:rFonts w:asciiTheme="majorBidi" w:hAnsiTheme="majorBidi" w:cstheme="majorBidi"/>
          <w:sz w:val="22"/>
          <w:szCs w:val="22"/>
        </w:rPr>
        <w:t xml:space="preserve"> </w:t>
      </w:r>
      <w:r w:rsidRPr="00780D74">
        <w:rPr>
          <w:rFonts w:asciiTheme="majorBidi" w:hAnsiTheme="majorBidi" w:cstheme="majorBidi"/>
          <w:b/>
          <w:sz w:val="22"/>
          <w:szCs w:val="22"/>
        </w:rPr>
        <w:t>Maurice Ducret Awouafack, Luc Verschaeve</w:t>
      </w:r>
      <w:r w:rsidRPr="00780D74">
        <w:rPr>
          <w:rFonts w:asciiTheme="majorBidi" w:hAnsiTheme="majorBidi" w:cstheme="majorBidi"/>
          <w:b/>
          <w:sz w:val="22"/>
          <w:szCs w:val="22"/>
          <w:vertAlign w:val="superscript"/>
        </w:rPr>
        <w:t xml:space="preserve"> 5</w:t>
      </w:r>
      <w:r w:rsidRPr="00780D74">
        <w:rPr>
          <w:rFonts w:asciiTheme="majorBidi" w:hAnsiTheme="majorBidi" w:cstheme="majorBidi"/>
          <w:b/>
          <w:sz w:val="22"/>
          <w:szCs w:val="22"/>
        </w:rPr>
        <w:t xml:space="preserve"> and Jacobus Nicolaas Eloff</w:t>
      </w:r>
      <w:r w:rsidRPr="00780D74">
        <w:rPr>
          <w:rFonts w:asciiTheme="majorBidi" w:hAnsiTheme="majorBidi" w:cstheme="majorBidi"/>
          <w:b/>
          <w:sz w:val="22"/>
          <w:szCs w:val="22"/>
          <w:vertAlign w:val="superscript"/>
        </w:rPr>
        <w:t>*</w:t>
      </w:r>
    </w:p>
    <w:p w:rsidR="003B0E40" w:rsidRPr="00780D74" w:rsidRDefault="003B0E40" w:rsidP="003B0E40">
      <w:pPr>
        <w:spacing w:line="360" w:lineRule="auto"/>
        <w:jc w:val="center"/>
        <w:rPr>
          <w:rFonts w:asciiTheme="majorBidi" w:hAnsiTheme="majorBidi" w:cstheme="majorBidi"/>
          <w:b/>
          <w:sz w:val="22"/>
          <w:szCs w:val="22"/>
          <w:vertAlign w:val="superscript"/>
        </w:rPr>
      </w:pPr>
    </w:p>
    <w:p w:rsidR="00E0697D" w:rsidRDefault="0090526C" w:rsidP="003B0E40">
      <w:pPr>
        <w:spacing w:line="36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Additional file 1</w:t>
      </w:r>
    </w:p>
    <w:p w:rsidR="00E0697D" w:rsidRDefault="00E0697D" w:rsidP="00E0697D">
      <w:pPr>
        <w:spacing w:line="360" w:lineRule="auto"/>
        <w:rPr>
          <w:rFonts w:asciiTheme="majorBidi" w:hAnsiTheme="majorBidi" w:cstheme="majorBidi"/>
          <w:b/>
          <w:bCs/>
        </w:rPr>
      </w:pPr>
    </w:p>
    <w:p w:rsidR="00E0697D" w:rsidRDefault="00E0697D" w:rsidP="00E0697D">
      <w:pPr>
        <w:spacing w:line="360" w:lineRule="auto"/>
        <w:rPr>
          <w:rFonts w:asciiTheme="majorBidi" w:hAnsiTheme="majorBidi" w:cstheme="majorBidi"/>
          <w:b/>
          <w:bCs/>
        </w:rPr>
      </w:pPr>
    </w:p>
    <w:p w:rsidR="00E0697D" w:rsidRDefault="00E0697D" w:rsidP="00E0697D">
      <w:pPr>
        <w:spacing w:line="360" w:lineRule="auto"/>
        <w:rPr>
          <w:rFonts w:asciiTheme="majorBidi" w:hAnsiTheme="majorBidi" w:cstheme="majorBidi"/>
          <w:b/>
          <w:bCs/>
        </w:rPr>
      </w:pPr>
    </w:p>
    <w:p w:rsidR="00E0697D" w:rsidRDefault="00E0697D" w:rsidP="00E0697D">
      <w:pPr>
        <w:spacing w:line="360" w:lineRule="auto"/>
        <w:rPr>
          <w:rFonts w:asciiTheme="majorBidi" w:hAnsiTheme="majorBidi" w:cstheme="majorBidi"/>
          <w:b/>
          <w:bCs/>
        </w:rPr>
      </w:pPr>
    </w:p>
    <w:p w:rsidR="00E0697D" w:rsidRDefault="00E0697D" w:rsidP="00E0697D">
      <w:pPr>
        <w:spacing w:line="360" w:lineRule="auto"/>
        <w:rPr>
          <w:rFonts w:asciiTheme="majorBidi" w:hAnsiTheme="majorBidi" w:cstheme="majorBidi"/>
          <w:b/>
          <w:bCs/>
        </w:rPr>
      </w:pPr>
    </w:p>
    <w:p w:rsidR="00E0697D" w:rsidRDefault="00E0697D" w:rsidP="00E0697D">
      <w:pPr>
        <w:spacing w:line="360" w:lineRule="auto"/>
        <w:rPr>
          <w:rFonts w:asciiTheme="majorBidi" w:hAnsiTheme="majorBidi" w:cstheme="majorBidi"/>
          <w:b/>
          <w:bCs/>
        </w:rPr>
      </w:pPr>
    </w:p>
    <w:p w:rsidR="00E0697D" w:rsidRDefault="00E0697D" w:rsidP="00E0697D">
      <w:pPr>
        <w:spacing w:line="360" w:lineRule="auto"/>
        <w:rPr>
          <w:rFonts w:asciiTheme="majorBidi" w:hAnsiTheme="majorBidi" w:cstheme="majorBidi"/>
          <w:b/>
          <w:bCs/>
        </w:rPr>
      </w:pPr>
    </w:p>
    <w:p w:rsidR="00E0697D" w:rsidRDefault="00E0697D" w:rsidP="00E0697D">
      <w:pPr>
        <w:spacing w:line="360" w:lineRule="auto"/>
        <w:rPr>
          <w:rFonts w:asciiTheme="majorBidi" w:hAnsiTheme="majorBidi" w:cstheme="majorBidi"/>
          <w:b/>
          <w:bCs/>
        </w:rPr>
      </w:pPr>
    </w:p>
    <w:p w:rsidR="00E0697D" w:rsidRDefault="00E0697D" w:rsidP="003B0E40">
      <w:pPr>
        <w:spacing w:line="360" w:lineRule="auto"/>
        <w:jc w:val="center"/>
        <w:rPr>
          <w:rFonts w:asciiTheme="majorBidi" w:hAnsiTheme="majorBidi" w:cstheme="majorBidi"/>
          <w:b/>
          <w:bCs/>
        </w:rPr>
      </w:pPr>
    </w:p>
    <w:p w:rsidR="00E0697D" w:rsidRDefault="00E0697D" w:rsidP="003B0E40">
      <w:pPr>
        <w:spacing w:line="360" w:lineRule="auto"/>
        <w:jc w:val="center"/>
        <w:rPr>
          <w:rFonts w:asciiTheme="majorBidi" w:hAnsiTheme="majorBidi" w:cstheme="majorBidi"/>
          <w:b/>
          <w:bCs/>
        </w:rPr>
      </w:pPr>
    </w:p>
    <w:p w:rsidR="00E0697D" w:rsidRDefault="00E0697D">
      <w:pPr>
        <w:spacing w:after="200" w:line="276" w:lineRule="auto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br w:type="page"/>
      </w:r>
    </w:p>
    <w:p w:rsidR="00083200" w:rsidRPr="00780D74" w:rsidRDefault="00083200" w:rsidP="00083200">
      <w:pPr>
        <w:spacing w:line="360" w:lineRule="auto"/>
        <w:jc w:val="both"/>
        <w:rPr>
          <w:rFonts w:asciiTheme="majorBidi" w:hAnsiTheme="majorBidi" w:cstheme="majorBidi"/>
          <w:sz w:val="18"/>
          <w:szCs w:val="18"/>
        </w:rPr>
      </w:pPr>
      <w:r w:rsidRPr="00780D74">
        <w:rPr>
          <w:rFonts w:asciiTheme="majorBidi" w:hAnsiTheme="majorBidi" w:cstheme="majorBidi"/>
          <w:sz w:val="18"/>
          <w:szCs w:val="18"/>
        </w:rPr>
        <w:lastRenderedPageBreak/>
        <w:t>Compound 1 (n-tetracosanol) was obtained as a white powder (12 mg). The NMR spectra (</w:t>
      </w:r>
      <w:r w:rsidRPr="00780D74">
        <w:rPr>
          <w:rFonts w:asciiTheme="majorBidi" w:hAnsiTheme="majorBidi" w:cstheme="majorBidi"/>
          <w:sz w:val="18"/>
          <w:szCs w:val="18"/>
          <w:vertAlign w:val="superscript"/>
        </w:rPr>
        <w:t>1</w:t>
      </w:r>
      <w:r w:rsidRPr="00780D74">
        <w:rPr>
          <w:rFonts w:asciiTheme="majorBidi" w:hAnsiTheme="majorBidi" w:cstheme="majorBidi"/>
          <w:sz w:val="18"/>
          <w:szCs w:val="18"/>
        </w:rPr>
        <w:t xml:space="preserve">H, </w:t>
      </w:r>
      <w:r w:rsidRPr="00780D74">
        <w:rPr>
          <w:rFonts w:asciiTheme="majorBidi" w:hAnsiTheme="majorBidi" w:cstheme="majorBidi"/>
          <w:sz w:val="18"/>
          <w:szCs w:val="18"/>
          <w:vertAlign w:val="superscript"/>
        </w:rPr>
        <w:t>13</w:t>
      </w:r>
      <w:r w:rsidRPr="00780D74">
        <w:rPr>
          <w:rFonts w:asciiTheme="majorBidi" w:hAnsiTheme="majorBidi" w:cstheme="majorBidi"/>
          <w:sz w:val="18"/>
          <w:szCs w:val="18"/>
        </w:rPr>
        <w:t xml:space="preserve">C, ASAP-HMQC, COSY and HMBC) are presented in Figures 1-5. The </w:t>
      </w:r>
      <w:r w:rsidRPr="00780D74">
        <w:rPr>
          <w:rFonts w:asciiTheme="majorBidi" w:hAnsiTheme="majorBidi" w:cstheme="majorBidi"/>
          <w:sz w:val="18"/>
          <w:szCs w:val="18"/>
          <w:vertAlign w:val="superscript"/>
        </w:rPr>
        <w:t>1</w:t>
      </w:r>
      <w:r w:rsidRPr="00780D74">
        <w:rPr>
          <w:rFonts w:asciiTheme="majorBidi" w:hAnsiTheme="majorBidi" w:cstheme="majorBidi"/>
          <w:sz w:val="18"/>
          <w:szCs w:val="18"/>
        </w:rPr>
        <w:t xml:space="preserve">H-NMR spectrum (Table 1) had four sets of proton signals at </w:t>
      </w:r>
      <w:r w:rsidRPr="00780D74">
        <w:rPr>
          <w:rFonts w:asciiTheme="majorBidi" w:hAnsiTheme="majorBidi" w:cstheme="majorBidi"/>
          <w:i/>
          <w:sz w:val="18"/>
          <w:szCs w:val="18"/>
        </w:rPr>
        <w:t>δ</w:t>
      </w:r>
      <w:r w:rsidRPr="00780D74">
        <w:rPr>
          <w:rFonts w:asciiTheme="majorBidi" w:hAnsiTheme="majorBidi" w:cstheme="majorBidi"/>
          <w:sz w:val="18"/>
          <w:szCs w:val="18"/>
        </w:rPr>
        <w:t xml:space="preserve"> 3.64 (br.</w:t>
      </w:r>
      <w:r w:rsidRPr="00780D74">
        <w:rPr>
          <w:rFonts w:asciiTheme="majorBidi" w:hAnsiTheme="majorBidi" w:cstheme="majorBidi"/>
          <w:i/>
          <w:sz w:val="18"/>
          <w:szCs w:val="18"/>
        </w:rPr>
        <w:t>t</w:t>
      </w:r>
      <w:r w:rsidRPr="00780D74">
        <w:rPr>
          <w:rFonts w:asciiTheme="majorBidi" w:hAnsiTheme="majorBidi" w:cstheme="majorBidi"/>
          <w:sz w:val="18"/>
          <w:szCs w:val="18"/>
        </w:rPr>
        <w:t>, 4.0, 8.0 Hz, 2H), 1.56 (</w:t>
      </w:r>
      <w:r w:rsidRPr="00780D74">
        <w:rPr>
          <w:rFonts w:asciiTheme="majorBidi" w:hAnsiTheme="majorBidi" w:cstheme="majorBidi"/>
          <w:i/>
          <w:sz w:val="18"/>
          <w:szCs w:val="18"/>
        </w:rPr>
        <w:t>m</w:t>
      </w:r>
      <w:r w:rsidRPr="00780D74">
        <w:rPr>
          <w:rFonts w:asciiTheme="majorBidi" w:hAnsiTheme="majorBidi" w:cstheme="majorBidi"/>
          <w:sz w:val="18"/>
          <w:szCs w:val="18"/>
        </w:rPr>
        <w:t>, 2H), 1.25 (br.</w:t>
      </w:r>
      <w:r w:rsidRPr="00780D74">
        <w:rPr>
          <w:rFonts w:asciiTheme="majorBidi" w:hAnsiTheme="majorBidi" w:cstheme="majorBidi"/>
          <w:i/>
          <w:sz w:val="18"/>
          <w:szCs w:val="18"/>
        </w:rPr>
        <w:t>s</w:t>
      </w:r>
      <w:r w:rsidRPr="00780D74">
        <w:rPr>
          <w:rFonts w:asciiTheme="majorBidi" w:hAnsiTheme="majorBidi" w:cstheme="majorBidi"/>
          <w:sz w:val="18"/>
          <w:szCs w:val="18"/>
        </w:rPr>
        <w:t>, 42H) and 0.88 ppm (</w:t>
      </w:r>
      <w:r w:rsidRPr="00780D74">
        <w:rPr>
          <w:rFonts w:asciiTheme="majorBidi" w:hAnsiTheme="majorBidi" w:cstheme="majorBidi"/>
          <w:i/>
          <w:sz w:val="18"/>
          <w:szCs w:val="18"/>
        </w:rPr>
        <w:t>t</w:t>
      </w:r>
      <w:r w:rsidRPr="00780D74">
        <w:rPr>
          <w:rFonts w:asciiTheme="majorBidi" w:hAnsiTheme="majorBidi" w:cstheme="majorBidi"/>
          <w:sz w:val="18"/>
          <w:szCs w:val="18"/>
        </w:rPr>
        <w:t xml:space="preserve">, 8.0 Hz, 3H) corresponding to protons at position C-1, C-2, C-3 – C-23 and C-24, respectively. The </w:t>
      </w:r>
      <w:r w:rsidRPr="00780D74">
        <w:rPr>
          <w:rFonts w:asciiTheme="majorBidi" w:hAnsiTheme="majorBidi" w:cstheme="majorBidi"/>
          <w:sz w:val="18"/>
          <w:szCs w:val="18"/>
          <w:vertAlign w:val="superscript"/>
        </w:rPr>
        <w:t>13</w:t>
      </w:r>
      <w:r w:rsidRPr="00780D74">
        <w:rPr>
          <w:rFonts w:asciiTheme="majorBidi" w:hAnsiTheme="majorBidi" w:cstheme="majorBidi"/>
          <w:sz w:val="18"/>
          <w:szCs w:val="18"/>
        </w:rPr>
        <w:t xml:space="preserve">C-NMR spectrum (Table 5.2, Figure 5.8) had characteristic signals for a fatty acid derivative at </w:t>
      </w:r>
      <w:r w:rsidRPr="00780D74">
        <w:rPr>
          <w:rFonts w:asciiTheme="majorBidi" w:hAnsiTheme="majorBidi" w:cstheme="majorBidi"/>
          <w:i/>
          <w:sz w:val="18"/>
          <w:szCs w:val="18"/>
        </w:rPr>
        <w:t>δ</w:t>
      </w:r>
      <w:r w:rsidRPr="00780D74">
        <w:rPr>
          <w:rFonts w:asciiTheme="majorBidi" w:hAnsiTheme="majorBidi" w:cstheme="majorBidi"/>
          <w:sz w:val="18"/>
          <w:szCs w:val="18"/>
        </w:rPr>
        <w:t xml:space="preserve"> 63.1 (CH</w:t>
      </w:r>
      <w:r w:rsidRPr="00780D74">
        <w:rPr>
          <w:rFonts w:asciiTheme="majorBidi" w:hAnsiTheme="majorBidi" w:cstheme="majorBidi"/>
          <w:sz w:val="18"/>
          <w:szCs w:val="18"/>
          <w:vertAlign w:val="subscript"/>
        </w:rPr>
        <w:t>2</w:t>
      </w:r>
      <w:r w:rsidRPr="00780D74">
        <w:rPr>
          <w:rFonts w:asciiTheme="majorBidi" w:hAnsiTheme="majorBidi" w:cstheme="majorBidi"/>
          <w:sz w:val="18"/>
          <w:szCs w:val="18"/>
        </w:rPr>
        <w:t>), 32.8 (CH</w:t>
      </w:r>
      <w:r w:rsidRPr="00780D74">
        <w:rPr>
          <w:rFonts w:asciiTheme="majorBidi" w:hAnsiTheme="majorBidi" w:cstheme="majorBidi"/>
          <w:sz w:val="18"/>
          <w:szCs w:val="18"/>
          <w:vertAlign w:val="subscript"/>
        </w:rPr>
        <w:t>2</w:t>
      </w:r>
      <w:r w:rsidRPr="00780D74">
        <w:rPr>
          <w:rFonts w:asciiTheme="majorBidi" w:hAnsiTheme="majorBidi" w:cstheme="majorBidi"/>
          <w:sz w:val="18"/>
          <w:szCs w:val="18"/>
        </w:rPr>
        <w:t>), 31.9 (21CH</w:t>
      </w:r>
      <w:r w:rsidRPr="00780D74">
        <w:rPr>
          <w:rFonts w:asciiTheme="majorBidi" w:hAnsiTheme="majorBidi" w:cstheme="majorBidi"/>
          <w:sz w:val="18"/>
          <w:szCs w:val="18"/>
          <w:vertAlign w:val="subscript"/>
        </w:rPr>
        <w:t>2</w:t>
      </w:r>
      <w:r w:rsidRPr="00780D74">
        <w:rPr>
          <w:rFonts w:asciiTheme="majorBidi" w:hAnsiTheme="majorBidi" w:cstheme="majorBidi"/>
          <w:sz w:val="18"/>
          <w:szCs w:val="18"/>
        </w:rPr>
        <w:t>) and 14.1 (CH</w:t>
      </w:r>
      <w:r w:rsidRPr="00780D74">
        <w:rPr>
          <w:rFonts w:asciiTheme="majorBidi" w:hAnsiTheme="majorBidi" w:cstheme="majorBidi"/>
          <w:sz w:val="18"/>
          <w:szCs w:val="18"/>
          <w:vertAlign w:val="subscript"/>
        </w:rPr>
        <w:t>3</w:t>
      </w:r>
      <w:r w:rsidRPr="00780D74">
        <w:rPr>
          <w:rFonts w:asciiTheme="majorBidi" w:hAnsiTheme="majorBidi" w:cstheme="majorBidi"/>
          <w:sz w:val="18"/>
          <w:szCs w:val="18"/>
        </w:rPr>
        <w:t>) ppm corresponding to an oxygenated methylene (C-1), a methylene (C-2), a methylenic side chain (C-3 - C-23) and a methyl (C-24) groups, respectively. The analysis of the spectroscopic data (</w:t>
      </w:r>
      <w:r w:rsidRPr="00780D74">
        <w:rPr>
          <w:rFonts w:asciiTheme="majorBidi" w:hAnsiTheme="majorBidi" w:cstheme="majorBidi"/>
          <w:sz w:val="18"/>
          <w:szCs w:val="18"/>
          <w:vertAlign w:val="superscript"/>
        </w:rPr>
        <w:t>1</w:t>
      </w:r>
      <w:r w:rsidRPr="00780D74">
        <w:rPr>
          <w:rFonts w:asciiTheme="majorBidi" w:hAnsiTheme="majorBidi" w:cstheme="majorBidi"/>
          <w:sz w:val="18"/>
          <w:szCs w:val="18"/>
        </w:rPr>
        <w:t xml:space="preserve">H-, </w:t>
      </w:r>
      <w:r w:rsidRPr="00780D74">
        <w:rPr>
          <w:rFonts w:asciiTheme="majorBidi" w:hAnsiTheme="majorBidi" w:cstheme="majorBidi"/>
          <w:sz w:val="18"/>
          <w:szCs w:val="18"/>
          <w:vertAlign w:val="superscript"/>
        </w:rPr>
        <w:t>13</w:t>
      </w:r>
      <w:r w:rsidRPr="00780D74">
        <w:rPr>
          <w:rFonts w:asciiTheme="majorBidi" w:hAnsiTheme="majorBidi" w:cstheme="majorBidi"/>
          <w:sz w:val="18"/>
          <w:szCs w:val="18"/>
        </w:rPr>
        <w:t xml:space="preserve">C-NMR, HMQC, COSY and HMBC) compared with those reported in the literature enabled its unambiguous identification as n-tetracosanol (Fig </w:t>
      </w:r>
      <w:r w:rsidRPr="00780D74">
        <w:rPr>
          <w:rFonts w:asciiTheme="majorBidi" w:hAnsiTheme="majorBidi" w:cstheme="majorBidi"/>
          <w:bCs/>
          <w:sz w:val="18"/>
          <w:szCs w:val="18"/>
        </w:rPr>
        <w:t>1-5</w:t>
      </w:r>
      <w:r w:rsidRPr="00780D74">
        <w:rPr>
          <w:rFonts w:asciiTheme="majorBidi" w:hAnsiTheme="majorBidi" w:cstheme="majorBidi"/>
          <w:sz w:val="18"/>
          <w:szCs w:val="18"/>
        </w:rPr>
        <w:t>) [7].</w:t>
      </w:r>
    </w:p>
    <w:p w:rsidR="00083200" w:rsidRPr="00780D74" w:rsidRDefault="00083200" w:rsidP="00083200">
      <w:pPr>
        <w:spacing w:line="360" w:lineRule="auto"/>
        <w:jc w:val="both"/>
        <w:rPr>
          <w:rFonts w:asciiTheme="majorBidi" w:hAnsiTheme="majorBidi" w:cstheme="majorBidi"/>
          <w:sz w:val="18"/>
          <w:szCs w:val="18"/>
          <w:lang w:val="en-ZA"/>
        </w:rPr>
      </w:pPr>
    </w:p>
    <w:p w:rsidR="00083200" w:rsidRPr="00780D74" w:rsidRDefault="00083200" w:rsidP="00083200">
      <w:pPr>
        <w:pStyle w:val="Caption"/>
        <w:rPr>
          <w:rFonts w:asciiTheme="majorBidi" w:hAnsiTheme="majorBidi" w:cstheme="majorBidi"/>
        </w:rPr>
      </w:pPr>
      <w:bookmarkStart w:id="2" w:name="_Toc384253661"/>
      <w:r w:rsidRPr="00780D74">
        <w:rPr>
          <w:rFonts w:asciiTheme="majorBidi" w:hAnsiTheme="majorBidi" w:cstheme="majorBidi"/>
          <w:b w:val="0"/>
          <w:color w:val="auto"/>
          <w:lang w:val="en-US"/>
        </w:rPr>
        <w:t xml:space="preserve">Table </w:t>
      </w:r>
      <w:r w:rsidR="0020734F">
        <w:rPr>
          <w:rFonts w:asciiTheme="majorBidi" w:hAnsiTheme="majorBidi" w:cstheme="majorBidi"/>
          <w:b w:val="0"/>
          <w:color w:val="auto"/>
          <w:lang w:val="en-US"/>
        </w:rPr>
        <w:t>S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 xml:space="preserve">1 </w:t>
      </w:r>
      <w:r w:rsidRPr="00780D74">
        <w:rPr>
          <w:rFonts w:asciiTheme="majorBidi" w:hAnsiTheme="majorBidi" w:cstheme="majorBidi"/>
          <w:b w:val="0"/>
          <w:color w:val="auto"/>
          <w:vertAlign w:val="superscript"/>
          <w:lang w:val="en-US"/>
        </w:rPr>
        <w:t>1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 xml:space="preserve">H- (400 MHz) and </w:t>
      </w:r>
      <w:r w:rsidRPr="00780D74">
        <w:rPr>
          <w:rFonts w:asciiTheme="majorBidi" w:hAnsiTheme="majorBidi" w:cstheme="majorBidi"/>
          <w:b w:val="0"/>
          <w:color w:val="auto"/>
          <w:vertAlign w:val="superscript"/>
          <w:lang w:val="en-US"/>
        </w:rPr>
        <w:t>13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>C- (100 MHz) NMR data of n-tetracosanol in CDCl</w:t>
      </w:r>
      <w:r w:rsidRPr="00780D74">
        <w:rPr>
          <w:rFonts w:asciiTheme="majorBidi" w:hAnsiTheme="majorBidi" w:cstheme="majorBidi"/>
          <w:b w:val="0"/>
          <w:color w:val="auto"/>
          <w:vertAlign w:val="subscript"/>
          <w:lang w:val="en-US"/>
        </w:rPr>
        <w:t>3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>, (</w:t>
      </w:r>
      <w:r w:rsidRPr="00780D74">
        <w:rPr>
          <w:rFonts w:asciiTheme="majorBidi" w:hAnsiTheme="majorBidi" w:cstheme="majorBidi"/>
          <w:b w:val="0"/>
          <w:i/>
          <w:color w:val="auto"/>
          <w:lang w:val="en-US"/>
        </w:rPr>
        <w:t xml:space="preserve">δ 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 xml:space="preserve">in ppm, </w:t>
      </w:r>
      <w:r w:rsidRPr="00780D74">
        <w:rPr>
          <w:rFonts w:asciiTheme="majorBidi" w:hAnsiTheme="majorBidi" w:cstheme="majorBidi"/>
          <w:b w:val="0"/>
          <w:i/>
          <w:color w:val="auto"/>
          <w:lang w:val="en-US"/>
        </w:rPr>
        <w:t>J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 xml:space="preserve"> in Hz)</w:t>
      </w:r>
      <w:bookmarkEnd w:id="2"/>
    </w:p>
    <w:tbl>
      <w:tblPr>
        <w:tblStyle w:val="LightList"/>
        <w:tblW w:w="72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09"/>
        <w:gridCol w:w="2806"/>
        <w:gridCol w:w="3076"/>
      </w:tblGrid>
      <w:tr w:rsidR="00083200" w:rsidRPr="00780D74" w:rsidTr="00F618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91" w:type="dxa"/>
            <w:gridSpan w:val="3"/>
          </w:tcPr>
          <w:p w:rsidR="00083200" w:rsidRPr="00780D74" w:rsidRDefault="00083200" w:rsidP="00F61811">
            <w:pPr>
              <w:spacing w:line="36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n-Tetracosanol 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9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Position</w:t>
            </w:r>
          </w:p>
        </w:tc>
        <w:tc>
          <w:tcPr>
            <w:tcW w:w="2806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b/>
                <w:sz w:val="18"/>
                <w:szCs w:val="18"/>
                <w:vertAlign w:val="superscript"/>
              </w:rPr>
              <w:t>13</w:t>
            </w:r>
            <w:r w:rsidRPr="00780D74">
              <w:rPr>
                <w:rFonts w:asciiTheme="majorBidi" w:hAnsiTheme="majorBidi" w:cstheme="majorBidi"/>
                <w:b/>
                <w:sz w:val="18"/>
                <w:szCs w:val="18"/>
              </w:rPr>
              <w:t>C</w:t>
            </w:r>
          </w:p>
        </w:tc>
        <w:tc>
          <w:tcPr>
            <w:tcW w:w="307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b/>
                <w:sz w:val="18"/>
                <w:szCs w:val="18"/>
                <w:vertAlign w:val="superscript"/>
              </w:rPr>
              <w:t>1</w:t>
            </w:r>
            <w:r w:rsidRPr="00780D74">
              <w:rPr>
                <w:rFonts w:asciiTheme="majorBidi" w:hAnsiTheme="majorBidi" w:cstheme="majorBidi"/>
                <w:b/>
                <w:sz w:val="18"/>
                <w:szCs w:val="18"/>
              </w:rPr>
              <w:t>H</w:t>
            </w:r>
          </w:p>
        </w:tc>
      </w:tr>
      <w:tr w:rsidR="00083200" w:rsidRPr="00780D74" w:rsidTr="00F61811">
        <w:trPr>
          <w:trHeight w:val="39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9" w:type="dxa"/>
          </w:tcPr>
          <w:p w:rsidR="00083200" w:rsidRPr="00780D74" w:rsidRDefault="00083200" w:rsidP="00F61811">
            <w:pPr>
              <w:spacing w:line="360" w:lineRule="auto"/>
              <w:rPr>
                <w:rFonts w:asciiTheme="majorBidi" w:hAnsiTheme="majorBidi" w:cstheme="majorBidi"/>
                <w:b w:val="0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</w:t>
            </w:r>
          </w:p>
        </w:tc>
        <w:tc>
          <w:tcPr>
            <w:tcW w:w="2806" w:type="dxa"/>
          </w:tcPr>
          <w:p w:rsidR="00083200" w:rsidRPr="00780D74" w:rsidRDefault="00083200" w:rsidP="00F61811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b/>
                <w:sz w:val="18"/>
                <w:szCs w:val="18"/>
                <w:vertAlign w:val="superscript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63.1,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2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3076" w:type="dxa"/>
          </w:tcPr>
          <w:p w:rsidR="00083200" w:rsidRPr="00780D74" w:rsidRDefault="00083200" w:rsidP="00F61811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b/>
                <w:sz w:val="18"/>
                <w:szCs w:val="18"/>
                <w:vertAlign w:val="superscript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3.64, br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.t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 (4.0, 8.0), 2H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9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</w:t>
            </w:r>
          </w:p>
        </w:tc>
        <w:tc>
          <w:tcPr>
            <w:tcW w:w="2806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32.8,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2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307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1.56,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m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, 2H</w:t>
            </w:r>
          </w:p>
        </w:tc>
      </w:tr>
      <w:tr w:rsidR="00083200" w:rsidRPr="00780D74" w:rsidTr="00F61811">
        <w:trPr>
          <w:trHeight w:val="27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9" w:type="dxa"/>
          </w:tcPr>
          <w:p w:rsidR="00083200" w:rsidRPr="00780D74" w:rsidRDefault="00083200" w:rsidP="00F61811">
            <w:pPr>
              <w:spacing w:line="36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3-23</w:t>
            </w:r>
          </w:p>
        </w:tc>
        <w:tc>
          <w:tcPr>
            <w:tcW w:w="2806" w:type="dxa"/>
          </w:tcPr>
          <w:p w:rsidR="00083200" w:rsidRPr="00780D74" w:rsidRDefault="00083200" w:rsidP="00F61811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31.9 – 22.7,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2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3076" w:type="dxa"/>
          </w:tcPr>
          <w:p w:rsidR="00083200" w:rsidRPr="00780D74" w:rsidRDefault="00083200" w:rsidP="00F61811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1.25, br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.s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, 42H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9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24</w:t>
            </w:r>
          </w:p>
        </w:tc>
        <w:tc>
          <w:tcPr>
            <w:tcW w:w="2806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14.1,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3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3076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0.88,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t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, (8.0) 3H</w:t>
            </w:r>
          </w:p>
        </w:tc>
      </w:tr>
    </w:tbl>
    <w:p w:rsidR="00710E4B" w:rsidRDefault="00710E4B" w:rsidP="00083200">
      <w:pPr>
        <w:spacing w:line="360" w:lineRule="auto"/>
        <w:jc w:val="both"/>
        <w:rPr>
          <w:rFonts w:asciiTheme="majorBidi" w:hAnsiTheme="majorBidi" w:cstheme="majorBidi"/>
          <w:sz w:val="18"/>
          <w:szCs w:val="18"/>
        </w:rPr>
      </w:pPr>
    </w:p>
    <w:p w:rsidR="00083200" w:rsidRPr="00780D74" w:rsidRDefault="00083200" w:rsidP="00083200">
      <w:pPr>
        <w:spacing w:line="360" w:lineRule="auto"/>
        <w:jc w:val="both"/>
        <w:rPr>
          <w:rFonts w:asciiTheme="majorBidi" w:hAnsiTheme="majorBidi" w:cstheme="majorBidi"/>
          <w:iCs/>
          <w:sz w:val="18"/>
          <w:szCs w:val="18"/>
          <w:lang w:eastAsia="de-DE"/>
        </w:rPr>
      </w:pPr>
      <w:r w:rsidRPr="00780D74">
        <w:rPr>
          <w:rFonts w:asciiTheme="majorBidi" w:hAnsiTheme="majorBidi" w:cstheme="majorBidi"/>
          <w:sz w:val="18"/>
          <w:szCs w:val="18"/>
        </w:rPr>
        <w:t>Compound 2 (eicosanoic acid) was obtained as a white powder (11.3 mg). The NMR spectra (</w:t>
      </w:r>
      <w:r w:rsidRPr="00780D74">
        <w:rPr>
          <w:rFonts w:asciiTheme="majorBidi" w:hAnsiTheme="majorBidi" w:cstheme="majorBidi"/>
          <w:sz w:val="18"/>
          <w:szCs w:val="18"/>
          <w:vertAlign w:val="superscript"/>
        </w:rPr>
        <w:t>1</w:t>
      </w:r>
      <w:r w:rsidRPr="00780D74">
        <w:rPr>
          <w:rFonts w:asciiTheme="majorBidi" w:hAnsiTheme="majorBidi" w:cstheme="majorBidi"/>
          <w:sz w:val="18"/>
          <w:szCs w:val="18"/>
        </w:rPr>
        <w:t xml:space="preserve">H, </w:t>
      </w:r>
      <w:r w:rsidRPr="00780D74">
        <w:rPr>
          <w:rFonts w:asciiTheme="majorBidi" w:hAnsiTheme="majorBidi" w:cstheme="majorBidi"/>
          <w:sz w:val="18"/>
          <w:szCs w:val="18"/>
          <w:vertAlign w:val="superscript"/>
        </w:rPr>
        <w:t>13</w:t>
      </w:r>
      <w:r w:rsidRPr="00780D74">
        <w:rPr>
          <w:rFonts w:asciiTheme="majorBidi" w:hAnsiTheme="majorBidi" w:cstheme="majorBidi"/>
          <w:sz w:val="18"/>
          <w:szCs w:val="18"/>
        </w:rPr>
        <w:t xml:space="preserve">C, ASAP-HMQC, COSY and HMBC) are presented in Figure 6-10. The </w:t>
      </w:r>
      <w:r w:rsidRPr="00780D74">
        <w:rPr>
          <w:rFonts w:asciiTheme="majorBidi" w:hAnsiTheme="majorBidi" w:cstheme="majorBidi"/>
          <w:sz w:val="18"/>
          <w:szCs w:val="18"/>
          <w:vertAlign w:val="superscript"/>
        </w:rPr>
        <w:t>13</w:t>
      </w:r>
      <w:r w:rsidRPr="00780D74">
        <w:rPr>
          <w:rFonts w:asciiTheme="majorBidi" w:hAnsiTheme="majorBidi" w:cstheme="majorBidi"/>
          <w:sz w:val="18"/>
          <w:szCs w:val="18"/>
        </w:rPr>
        <w:t xml:space="preserve">C-NMR spectrum (Table </w:t>
      </w:r>
      <w:r w:rsidR="00AA464D" w:rsidRPr="00780D74">
        <w:rPr>
          <w:rFonts w:asciiTheme="majorBidi" w:hAnsiTheme="majorBidi" w:cstheme="majorBidi"/>
          <w:sz w:val="18"/>
          <w:szCs w:val="18"/>
        </w:rPr>
        <w:t>2</w:t>
      </w:r>
      <w:r w:rsidRPr="00780D74">
        <w:rPr>
          <w:rFonts w:asciiTheme="majorBidi" w:hAnsiTheme="majorBidi" w:cstheme="majorBidi"/>
          <w:sz w:val="18"/>
          <w:szCs w:val="18"/>
        </w:rPr>
        <w:t xml:space="preserve">, Figure </w:t>
      </w:r>
      <w:r w:rsidR="00AA464D" w:rsidRPr="00780D74">
        <w:rPr>
          <w:rFonts w:asciiTheme="majorBidi" w:hAnsiTheme="majorBidi" w:cstheme="majorBidi"/>
          <w:sz w:val="18"/>
          <w:szCs w:val="18"/>
        </w:rPr>
        <w:t>7</w:t>
      </w:r>
      <w:r w:rsidRPr="00780D74">
        <w:rPr>
          <w:rFonts w:asciiTheme="majorBidi" w:hAnsiTheme="majorBidi" w:cstheme="majorBidi"/>
          <w:sz w:val="18"/>
          <w:szCs w:val="18"/>
        </w:rPr>
        <w:t xml:space="preserve">) had a characteristic signal at </w:t>
      </w:r>
      <w:r w:rsidRPr="00780D74">
        <w:rPr>
          <w:rFonts w:asciiTheme="majorBidi" w:hAnsiTheme="majorBidi" w:cstheme="majorBidi"/>
          <w:i/>
          <w:sz w:val="18"/>
          <w:szCs w:val="18"/>
        </w:rPr>
        <w:t>δ</w:t>
      </w:r>
      <w:r w:rsidRPr="00780D74">
        <w:rPr>
          <w:rFonts w:asciiTheme="majorBidi" w:hAnsiTheme="majorBidi" w:cstheme="majorBidi"/>
          <w:sz w:val="18"/>
          <w:szCs w:val="18"/>
        </w:rPr>
        <w:t xml:space="preserve"> 178.1 ppm assignable to a carboxylic group of a fatty acid. The presence of an acid group was substantiated by the broad singlet observed on the </w:t>
      </w:r>
      <w:r w:rsidRPr="00780D74">
        <w:rPr>
          <w:rFonts w:asciiTheme="majorBidi" w:hAnsiTheme="majorBidi" w:cstheme="majorBidi"/>
          <w:sz w:val="18"/>
          <w:szCs w:val="18"/>
          <w:vertAlign w:val="superscript"/>
        </w:rPr>
        <w:t>1</w:t>
      </w:r>
      <w:r w:rsidRPr="00780D74">
        <w:rPr>
          <w:rFonts w:asciiTheme="majorBidi" w:hAnsiTheme="majorBidi" w:cstheme="majorBidi"/>
          <w:sz w:val="18"/>
          <w:szCs w:val="18"/>
        </w:rPr>
        <w:t xml:space="preserve">H-NMR spectrum (Table </w:t>
      </w:r>
      <w:r w:rsidR="00AA464D" w:rsidRPr="00780D74">
        <w:rPr>
          <w:rFonts w:asciiTheme="majorBidi" w:hAnsiTheme="majorBidi" w:cstheme="majorBidi"/>
          <w:sz w:val="18"/>
          <w:szCs w:val="18"/>
        </w:rPr>
        <w:t>2</w:t>
      </w:r>
      <w:r w:rsidRPr="00780D74">
        <w:rPr>
          <w:rFonts w:asciiTheme="majorBidi" w:hAnsiTheme="majorBidi" w:cstheme="majorBidi"/>
          <w:sz w:val="18"/>
          <w:szCs w:val="18"/>
        </w:rPr>
        <w:t xml:space="preserve">) at </w:t>
      </w:r>
      <w:r w:rsidRPr="00780D74">
        <w:rPr>
          <w:rFonts w:asciiTheme="majorBidi" w:hAnsiTheme="majorBidi" w:cstheme="majorBidi"/>
          <w:i/>
          <w:sz w:val="18"/>
          <w:szCs w:val="18"/>
        </w:rPr>
        <w:t>δ</w:t>
      </w:r>
      <w:r w:rsidRPr="00780D74">
        <w:rPr>
          <w:rFonts w:asciiTheme="majorBidi" w:hAnsiTheme="majorBidi" w:cstheme="majorBidi"/>
          <w:sz w:val="18"/>
          <w:szCs w:val="18"/>
        </w:rPr>
        <w:t xml:space="preserve"> 10.00 ppm corresponding to the proton of the hydroxyl group. Others signals were observed on the </w:t>
      </w:r>
      <w:r w:rsidRPr="00780D74">
        <w:rPr>
          <w:rFonts w:asciiTheme="majorBidi" w:hAnsiTheme="majorBidi" w:cstheme="majorBidi"/>
          <w:sz w:val="18"/>
          <w:szCs w:val="18"/>
          <w:vertAlign w:val="superscript"/>
        </w:rPr>
        <w:t>13</w:t>
      </w:r>
      <w:r w:rsidRPr="00780D74">
        <w:rPr>
          <w:rFonts w:asciiTheme="majorBidi" w:hAnsiTheme="majorBidi" w:cstheme="majorBidi"/>
          <w:sz w:val="18"/>
          <w:szCs w:val="18"/>
        </w:rPr>
        <w:t xml:space="preserve">C-NMR spectrum at </w:t>
      </w:r>
      <w:r w:rsidRPr="00780D74">
        <w:rPr>
          <w:rFonts w:asciiTheme="majorBidi" w:hAnsiTheme="majorBidi" w:cstheme="majorBidi"/>
          <w:i/>
          <w:sz w:val="18"/>
          <w:szCs w:val="18"/>
        </w:rPr>
        <w:t>δ</w:t>
      </w:r>
      <w:r w:rsidRPr="00780D74">
        <w:rPr>
          <w:rFonts w:asciiTheme="majorBidi" w:hAnsiTheme="majorBidi" w:cstheme="majorBidi"/>
          <w:sz w:val="18"/>
          <w:szCs w:val="18"/>
        </w:rPr>
        <w:t xml:space="preserve"> 33.7 (CH</w:t>
      </w:r>
      <w:r w:rsidRPr="00780D74">
        <w:rPr>
          <w:rFonts w:asciiTheme="majorBidi" w:hAnsiTheme="majorBidi" w:cstheme="majorBidi"/>
          <w:sz w:val="18"/>
          <w:szCs w:val="18"/>
          <w:vertAlign w:val="subscript"/>
        </w:rPr>
        <w:t>2</w:t>
      </w:r>
      <w:r w:rsidRPr="00780D74">
        <w:rPr>
          <w:rFonts w:asciiTheme="majorBidi" w:hAnsiTheme="majorBidi" w:cstheme="majorBidi"/>
          <w:sz w:val="18"/>
          <w:szCs w:val="18"/>
        </w:rPr>
        <w:t>), 31.9 (CH</w:t>
      </w:r>
      <w:r w:rsidRPr="00780D74">
        <w:rPr>
          <w:rFonts w:asciiTheme="majorBidi" w:hAnsiTheme="majorBidi" w:cstheme="majorBidi"/>
          <w:sz w:val="18"/>
          <w:szCs w:val="18"/>
          <w:vertAlign w:val="subscript"/>
        </w:rPr>
        <w:t>2</w:t>
      </w:r>
      <w:r w:rsidRPr="00780D74">
        <w:rPr>
          <w:rFonts w:asciiTheme="majorBidi" w:hAnsiTheme="majorBidi" w:cstheme="majorBidi"/>
          <w:sz w:val="18"/>
          <w:szCs w:val="18"/>
        </w:rPr>
        <w:t>), 29.7 - 22.7 (16 CH</w:t>
      </w:r>
      <w:r w:rsidRPr="00780D74">
        <w:rPr>
          <w:rFonts w:asciiTheme="majorBidi" w:hAnsiTheme="majorBidi" w:cstheme="majorBidi"/>
          <w:sz w:val="18"/>
          <w:szCs w:val="18"/>
          <w:vertAlign w:val="subscript"/>
        </w:rPr>
        <w:t>2</w:t>
      </w:r>
      <w:r w:rsidRPr="00780D74">
        <w:rPr>
          <w:rFonts w:asciiTheme="majorBidi" w:hAnsiTheme="majorBidi" w:cstheme="majorBidi"/>
          <w:sz w:val="18"/>
          <w:szCs w:val="18"/>
        </w:rPr>
        <w:t>) and 14.1ppm (CH</w:t>
      </w:r>
      <w:r w:rsidRPr="00780D74">
        <w:rPr>
          <w:rFonts w:asciiTheme="majorBidi" w:hAnsiTheme="majorBidi" w:cstheme="majorBidi"/>
          <w:sz w:val="18"/>
          <w:szCs w:val="18"/>
          <w:vertAlign w:val="subscript"/>
        </w:rPr>
        <w:t>3</w:t>
      </w:r>
      <w:r w:rsidRPr="00780D74">
        <w:rPr>
          <w:rFonts w:asciiTheme="majorBidi" w:hAnsiTheme="majorBidi" w:cstheme="majorBidi"/>
          <w:sz w:val="18"/>
          <w:szCs w:val="18"/>
        </w:rPr>
        <w:t xml:space="preserve">) corresponding to carbons at positions C-2, C-3, C-4 – C-19 and C-20, respectively. Similar signals as those from compound </w:t>
      </w:r>
      <w:r w:rsidRPr="00780D74">
        <w:rPr>
          <w:rFonts w:asciiTheme="majorBidi" w:hAnsiTheme="majorBidi" w:cstheme="majorBidi"/>
          <w:b/>
          <w:sz w:val="18"/>
          <w:szCs w:val="18"/>
        </w:rPr>
        <w:t>1</w:t>
      </w:r>
      <w:r w:rsidRPr="00780D74">
        <w:rPr>
          <w:rFonts w:asciiTheme="majorBidi" w:hAnsiTheme="majorBidi" w:cstheme="majorBidi"/>
          <w:sz w:val="18"/>
          <w:szCs w:val="18"/>
        </w:rPr>
        <w:t xml:space="preserve"> described above were observed on the </w:t>
      </w:r>
      <w:r w:rsidRPr="00780D74">
        <w:rPr>
          <w:rFonts w:asciiTheme="majorBidi" w:hAnsiTheme="majorBidi" w:cstheme="majorBidi"/>
          <w:sz w:val="18"/>
          <w:szCs w:val="18"/>
          <w:vertAlign w:val="superscript"/>
        </w:rPr>
        <w:t>1</w:t>
      </w:r>
      <w:r w:rsidRPr="00780D74">
        <w:rPr>
          <w:rFonts w:asciiTheme="majorBidi" w:hAnsiTheme="majorBidi" w:cstheme="majorBidi"/>
          <w:sz w:val="18"/>
          <w:szCs w:val="18"/>
        </w:rPr>
        <w:t xml:space="preserve">H-NMR spectrum (Table </w:t>
      </w:r>
      <w:r w:rsidR="00CD32BC" w:rsidRPr="00780D74">
        <w:rPr>
          <w:rFonts w:asciiTheme="majorBidi" w:hAnsiTheme="majorBidi" w:cstheme="majorBidi"/>
          <w:sz w:val="18"/>
          <w:szCs w:val="18"/>
        </w:rPr>
        <w:t>2</w:t>
      </w:r>
      <w:r w:rsidRPr="00780D74">
        <w:rPr>
          <w:rFonts w:asciiTheme="majorBidi" w:hAnsiTheme="majorBidi" w:cstheme="majorBidi"/>
          <w:sz w:val="18"/>
          <w:szCs w:val="18"/>
        </w:rPr>
        <w:t xml:space="preserve">, Figure </w:t>
      </w:r>
      <w:r w:rsidR="00CD32BC" w:rsidRPr="00780D74">
        <w:rPr>
          <w:rFonts w:asciiTheme="majorBidi" w:hAnsiTheme="majorBidi" w:cstheme="majorBidi"/>
          <w:sz w:val="18"/>
          <w:szCs w:val="18"/>
        </w:rPr>
        <w:t>6</w:t>
      </w:r>
      <w:r w:rsidRPr="00780D74">
        <w:rPr>
          <w:rFonts w:asciiTheme="majorBidi" w:hAnsiTheme="majorBidi" w:cstheme="majorBidi"/>
          <w:sz w:val="18"/>
          <w:szCs w:val="18"/>
        </w:rPr>
        <w:t xml:space="preserve">) at </w:t>
      </w:r>
      <w:r w:rsidRPr="00780D74">
        <w:rPr>
          <w:rFonts w:asciiTheme="majorBidi" w:hAnsiTheme="majorBidi" w:cstheme="majorBidi"/>
          <w:i/>
          <w:sz w:val="18"/>
          <w:szCs w:val="18"/>
        </w:rPr>
        <w:t>δ</w:t>
      </w:r>
      <w:r w:rsidRPr="00780D74">
        <w:rPr>
          <w:rFonts w:asciiTheme="majorBidi" w:hAnsiTheme="majorBidi" w:cstheme="majorBidi"/>
          <w:sz w:val="18"/>
          <w:szCs w:val="18"/>
        </w:rPr>
        <w:t xml:space="preserve"> 2.35 (br.</w:t>
      </w:r>
      <w:r w:rsidRPr="00780D74">
        <w:rPr>
          <w:rFonts w:asciiTheme="majorBidi" w:hAnsiTheme="majorBidi" w:cstheme="majorBidi"/>
          <w:i/>
          <w:sz w:val="18"/>
          <w:szCs w:val="18"/>
        </w:rPr>
        <w:t>t</w:t>
      </w:r>
      <w:r w:rsidRPr="00780D74">
        <w:rPr>
          <w:rFonts w:asciiTheme="majorBidi" w:hAnsiTheme="majorBidi" w:cstheme="majorBidi"/>
          <w:sz w:val="18"/>
          <w:szCs w:val="18"/>
        </w:rPr>
        <w:t>, 4.0, 8.0 Hz, 2H), 1.63 (</w:t>
      </w:r>
      <w:r w:rsidRPr="00780D74">
        <w:rPr>
          <w:rFonts w:asciiTheme="majorBidi" w:hAnsiTheme="majorBidi" w:cstheme="majorBidi"/>
          <w:i/>
          <w:sz w:val="18"/>
          <w:szCs w:val="18"/>
        </w:rPr>
        <w:t>m</w:t>
      </w:r>
      <w:r w:rsidRPr="00780D74">
        <w:rPr>
          <w:rFonts w:asciiTheme="majorBidi" w:hAnsiTheme="majorBidi" w:cstheme="majorBidi"/>
          <w:sz w:val="18"/>
          <w:szCs w:val="18"/>
        </w:rPr>
        <w:t>, 2H), 1.25 (br.</w:t>
      </w:r>
      <w:r w:rsidRPr="00780D74">
        <w:rPr>
          <w:rFonts w:asciiTheme="majorBidi" w:hAnsiTheme="majorBidi" w:cstheme="majorBidi"/>
          <w:i/>
          <w:sz w:val="18"/>
          <w:szCs w:val="18"/>
        </w:rPr>
        <w:t>s</w:t>
      </w:r>
      <w:r w:rsidRPr="00780D74">
        <w:rPr>
          <w:rFonts w:asciiTheme="majorBidi" w:hAnsiTheme="majorBidi" w:cstheme="majorBidi"/>
          <w:sz w:val="18"/>
          <w:szCs w:val="18"/>
        </w:rPr>
        <w:t>, 32H) and 0.88 ppm (</w:t>
      </w:r>
      <w:r w:rsidRPr="00780D74">
        <w:rPr>
          <w:rFonts w:asciiTheme="majorBidi" w:hAnsiTheme="majorBidi" w:cstheme="majorBidi"/>
          <w:i/>
          <w:sz w:val="18"/>
          <w:szCs w:val="18"/>
        </w:rPr>
        <w:t>t</w:t>
      </w:r>
      <w:r w:rsidRPr="00780D74">
        <w:rPr>
          <w:rFonts w:asciiTheme="majorBidi" w:hAnsiTheme="majorBidi" w:cstheme="majorBidi"/>
          <w:sz w:val="18"/>
          <w:szCs w:val="18"/>
        </w:rPr>
        <w:t>, 8.0 Hz, 3H), and corresponding to protons at positions C-2, C-3, C-4 – C-19 and C-20, respectively. All these data were in agreement with those of eicosanoic acid (</w:t>
      </w:r>
      <w:r w:rsidRPr="00780D74">
        <w:rPr>
          <w:rFonts w:asciiTheme="majorBidi" w:hAnsiTheme="majorBidi" w:cstheme="majorBidi"/>
          <w:b/>
          <w:sz w:val="18"/>
          <w:szCs w:val="18"/>
        </w:rPr>
        <w:t>2</w:t>
      </w:r>
      <w:r w:rsidRPr="00780D74">
        <w:rPr>
          <w:rFonts w:asciiTheme="majorBidi" w:hAnsiTheme="majorBidi" w:cstheme="majorBidi"/>
          <w:sz w:val="18"/>
          <w:szCs w:val="18"/>
        </w:rPr>
        <w:t>), also called arachidic acid, previously isolated from</w:t>
      </w:r>
      <w:r w:rsidRPr="00780D74">
        <w:rPr>
          <w:rFonts w:asciiTheme="majorBidi" w:hAnsiTheme="majorBidi" w:cstheme="majorBidi"/>
          <w:sz w:val="18"/>
          <w:szCs w:val="18"/>
          <w:lang w:eastAsia="de-DE"/>
        </w:rPr>
        <w:t xml:space="preserve"> </w:t>
      </w:r>
      <w:r w:rsidRPr="00780D74">
        <w:rPr>
          <w:rFonts w:asciiTheme="majorBidi" w:hAnsiTheme="majorBidi" w:cstheme="majorBidi"/>
          <w:i/>
          <w:iCs/>
          <w:sz w:val="18"/>
          <w:szCs w:val="18"/>
          <w:lang w:eastAsia="de-DE"/>
        </w:rPr>
        <w:t>Milletia laurenti</w:t>
      </w:r>
      <w:r w:rsidRPr="00780D74">
        <w:rPr>
          <w:rFonts w:asciiTheme="majorBidi" w:hAnsiTheme="majorBidi" w:cstheme="majorBidi"/>
          <w:sz w:val="18"/>
          <w:szCs w:val="18"/>
          <w:lang w:eastAsia="de-DE"/>
        </w:rPr>
        <w:t xml:space="preserve"> [8, 9].</w:t>
      </w:r>
    </w:p>
    <w:p w:rsidR="00083200" w:rsidRPr="00780D74" w:rsidRDefault="00083200" w:rsidP="00083200">
      <w:pPr>
        <w:spacing w:line="360" w:lineRule="auto"/>
        <w:jc w:val="both"/>
        <w:rPr>
          <w:rFonts w:asciiTheme="majorBidi" w:hAnsiTheme="majorBidi" w:cstheme="majorBidi"/>
          <w:iCs/>
          <w:sz w:val="18"/>
          <w:szCs w:val="18"/>
          <w:lang w:eastAsia="de-DE"/>
        </w:rPr>
      </w:pPr>
    </w:p>
    <w:p w:rsidR="00083200" w:rsidRPr="00780D74" w:rsidRDefault="00083200" w:rsidP="00083200">
      <w:pPr>
        <w:pStyle w:val="Caption"/>
        <w:rPr>
          <w:rFonts w:asciiTheme="majorBidi" w:hAnsiTheme="majorBidi" w:cstheme="majorBidi"/>
          <w:b w:val="0"/>
          <w:color w:val="auto"/>
          <w:lang w:val="en-US"/>
        </w:rPr>
      </w:pPr>
      <w:bookmarkStart w:id="3" w:name="_Toc384253662"/>
      <w:r w:rsidRPr="00780D74">
        <w:rPr>
          <w:rFonts w:asciiTheme="majorBidi" w:hAnsiTheme="majorBidi" w:cstheme="majorBidi"/>
          <w:b w:val="0"/>
          <w:bCs w:val="0"/>
          <w:color w:val="auto"/>
          <w:lang w:val="en-US"/>
        </w:rPr>
        <w:t xml:space="preserve">Table </w:t>
      </w:r>
      <w:r w:rsidR="0020734F">
        <w:rPr>
          <w:rFonts w:asciiTheme="majorBidi" w:hAnsiTheme="majorBidi" w:cstheme="majorBidi"/>
          <w:b w:val="0"/>
          <w:bCs w:val="0"/>
          <w:color w:val="auto"/>
          <w:lang w:val="en-US"/>
        </w:rPr>
        <w:t>S</w:t>
      </w:r>
      <w:r w:rsidRPr="00780D74">
        <w:rPr>
          <w:rFonts w:asciiTheme="majorBidi" w:hAnsiTheme="majorBidi" w:cstheme="majorBidi"/>
          <w:b w:val="0"/>
          <w:bCs w:val="0"/>
          <w:color w:val="auto"/>
          <w:lang w:val="en-US"/>
        </w:rPr>
        <w:t xml:space="preserve">2 </w:t>
      </w:r>
      <w:r w:rsidRPr="00780D74">
        <w:rPr>
          <w:rFonts w:asciiTheme="majorBidi" w:hAnsiTheme="majorBidi" w:cstheme="majorBidi"/>
          <w:b w:val="0"/>
          <w:bCs w:val="0"/>
          <w:color w:val="auto"/>
          <w:vertAlign w:val="superscript"/>
          <w:lang w:val="en-US"/>
        </w:rPr>
        <w:t>1</w:t>
      </w:r>
      <w:r w:rsidRPr="00780D74">
        <w:rPr>
          <w:rFonts w:asciiTheme="majorBidi" w:hAnsiTheme="majorBidi" w:cstheme="majorBidi"/>
          <w:b w:val="0"/>
          <w:bCs w:val="0"/>
          <w:color w:val="auto"/>
          <w:lang w:val="en-US"/>
        </w:rPr>
        <w:t>H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 xml:space="preserve">- (400 MHz) and </w:t>
      </w:r>
      <w:r w:rsidRPr="00780D74">
        <w:rPr>
          <w:rFonts w:asciiTheme="majorBidi" w:hAnsiTheme="majorBidi" w:cstheme="majorBidi"/>
          <w:b w:val="0"/>
          <w:color w:val="auto"/>
          <w:vertAlign w:val="superscript"/>
          <w:lang w:val="en-US"/>
        </w:rPr>
        <w:t>13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 xml:space="preserve">C- (100 MHz) NMR data of </w:t>
      </w:r>
      <w:r w:rsidRPr="00780D74">
        <w:rPr>
          <w:rFonts w:asciiTheme="majorBidi" w:hAnsiTheme="majorBidi" w:cstheme="majorBidi"/>
          <w:b w:val="0"/>
          <w:color w:val="auto"/>
        </w:rPr>
        <w:t xml:space="preserve">eicosanoic acid 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>in CDCl</w:t>
      </w:r>
      <w:r w:rsidRPr="00780D74">
        <w:rPr>
          <w:rFonts w:asciiTheme="majorBidi" w:hAnsiTheme="majorBidi" w:cstheme="majorBidi"/>
          <w:b w:val="0"/>
          <w:color w:val="auto"/>
          <w:vertAlign w:val="subscript"/>
          <w:lang w:val="en-US"/>
        </w:rPr>
        <w:t>3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>, (</w:t>
      </w:r>
      <w:r w:rsidRPr="00780D74">
        <w:rPr>
          <w:rFonts w:asciiTheme="majorBidi" w:hAnsiTheme="majorBidi" w:cstheme="majorBidi"/>
          <w:b w:val="0"/>
          <w:i/>
          <w:color w:val="auto"/>
          <w:lang w:val="en-US"/>
        </w:rPr>
        <w:t xml:space="preserve">δ 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 xml:space="preserve">in ppm, </w:t>
      </w:r>
      <w:r w:rsidRPr="00780D74">
        <w:rPr>
          <w:rFonts w:asciiTheme="majorBidi" w:hAnsiTheme="majorBidi" w:cstheme="majorBidi"/>
          <w:b w:val="0"/>
          <w:i/>
          <w:color w:val="auto"/>
          <w:lang w:val="en-US"/>
        </w:rPr>
        <w:t>J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 xml:space="preserve"> in Hz)</w:t>
      </w:r>
      <w:bookmarkEnd w:id="3"/>
    </w:p>
    <w:tbl>
      <w:tblPr>
        <w:tblStyle w:val="LightList"/>
        <w:tblW w:w="73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88"/>
        <w:gridCol w:w="2917"/>
        <w:gridCol w:w="2918"/>
      </w:tblGrid>
      <w:tr w:rsidR="00083200" w:rsidRPr="00780D74" w:rsidTr="00F618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2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23" w:type="dxa"/>
            <w:gridSpan w:val="3"/>
          </w:tcPr>
          <w:p w:rsidR="00083200" w:rsidRPr="00780D74" w:rsidRDefault="00083200" w:rsidP="00F61811">
            <w:pPr>
              <w:spacing w:line="360" w:lineRule="auto"/>
              <w:jc w:val="center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Eicosanoic acid 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8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rPr>
                <w:rFonts w:asciiTheme="majorBidi" w:hAnsiTheme="majorBidi" w:cstheme="majorBidi"/>
                <w:sz w:val="18"/>
                <w:szCs w:val="18"/>
                <w:vertAlign w:val="superscript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Position</w:t>
            </w:r>
          </w:p>
        </w:tc>
        <w:tc>
          <w:tcPr>
            <w:tcW w:w="2917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b/>
                <w:sz w:val="18"/>
                <w:szCs w:val="18"/>
                <w:vertAlign w:val="superscript"/>
              </w:rPr>
              <w:t>13</w:t>
            </w:r>
            <w:r w:rsidRPr="00780D74">
              <w:rPr>
                <w:rFonts w:asciiTheme="majorBidi" w:hAnsiTheme="majorBidi" w:cstheme="majorBidi"/>
                <w:b/>
                <w:sz w:val="18"/>
                <w:szCs w:val="18"/>
              </w:rPr>
              <w:t>C</w:t>
            </w:r>
          </w:p>
        </w:tc>
        <w:tc>
          <w:tcPr>
            <w:tcW w:w="2918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b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b/>
                <w:sz w:val="18"/>
                <w:szCs w:val="18"/>
                <w:vertAlign w:val="superscript"/>
              </w:rPr>
              <w:t>1</w:t>
            </w:r>
            <w:r w:rsidRPr="00780D74">
              <w:rPr>
                <w:rFonts w:asciiTheme="majorBidi" w:hAnsiTheme="majorBidi" w:cstheme="majorBidi"/>
                <w:b/>
                <w:sz w:val="18"/>
                <w:szCs w:val="18"/>
              </w:rPr>
              <w:t>H</w:t>
            </w:r>
          </w:p>
        </w:tc>
      </w:tr>
      <w:tr w:rsidR="00083200" w:rsidRPr="00780D74" w:rsidTr="00F61811">
        <w:trPr>
          <w:trHeight w:val="19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8" w:type="dxa"/>
          </w:tcPr>
          <w:p w:rsidR="00083200" w:rsidRPr="00780D74" w:rsidRDefault="00083200" w:rsidP="00F61811">
            <w:pPr>
              <w:spacing w:line="360" w:lineRule="auto"/>
              <w:rPr>
                <w:rFonts w:asciiTheme="majorBidi" w:hAnsiTheme="majorBidi" w:cstheme="majorBidi"/>
                <w:b w:val="0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</w:t>
            </w:r>
          </w:p>
        </w:tc>
        <w:tc>
          <w:tcPr>
            <w:tcW w:w="2917" w:type="dxa"/>
          </w:tcPr>
          <w:p w:rsidR="00083200" w:rsidRPr="00780D74" w:rsidRDefault="00083200" w:rsidP="00F61811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b/>
                <w:sz w:val="18"/>
                <w:szCs w:val="18"/>
                <w:vertAlign w:val="superscript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178.1, (C=O)</w:t>
            </w:r>
          </w:p>
        </w:tc>
        <w:tc>
          <w:tcPr>
            <w:tcW w:w="2918" w:type="dxa"/>
          </w:tcPr>
          <w:p w:rsidR="00083200" w:rsidRPr="00780D74" w:rsidRDefault="00083200" w:rsidP="00F61811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b/>
                <w:sz w:val="18"/>
                <w:szCs w:val="18"/>
                <w:vertAlign w:val="superscript"/>
              </w:rPr>
            </w:pP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8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</w:t>
            </w:r>
          </w:p>
        </w:tc>
        <w:tc>
          <w:tcPr>
            <w:tcW w:w="2917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33.7,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2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918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2.35, br.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t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 (4.0, 8.0), 2H</w:t>
            </w:r>
          </w:p>
        </w:tc>
      </w:tr>
      <w:tr w:rsidR="00083200" w:rsidRPr="00780D74" w:rsidTr="00F61811">
        <w:trPr>
          <w:trHeight w:val="44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8" w:type="dxa"/>
          </w:tcPr>
          <w:p w:rsidR="00083200" w:rsidRPr="00780D74" w:rsidRDefault="00083200" w:rsidP="00F61811">
            <w:pPr>
              <w:spacing w:line="36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3</w:t>
            </w:r>
          </w:p>
        </w:tc>
        <w:tc>
          <w:tcPr>
            <w:tcW w:w="2917" w:type="dxa"/>
          </w:tcPr>
          <w:p w:rsidR="00083200" w:rsidRPr="00780D74" w:rsidRDefault="00083200" w:rsidP="00F61811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31.9,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2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918" w:type="dxa"/>
          </w:tcPr>
          <w:p w:rsidR="00083200" w:rsidRPr="00780D74" w:rsidRDefault="00083200" w:rsidP="00F61811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1.63,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m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, 2H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8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4-19</w:t>
            </w:r>
          </w:p>
        </w:tc>
        <w:tc>
          <w:tcPr>
            <w:tcW w:w="2917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29.7 – 22.7,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2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918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1.25, br.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s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, 32H</w:t>
            </w:r>
          </w:p>
        </w:tc>
      </w:tr>
      <w:tr w:rsidR="00083200" w:rsidRPr="00780D74" w:rsidTr="00F61811">
        <w:trPr>
          <w:trHeight w:val="44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8" w:type="dxa"/>
          </w:tcPr>
          <w:p w:rsidR="00083200" w:rsidRPr="00780D74" w:rsidRDefault="00083200" w:rsidP="00F61811">
            <w:pPr>
              <w:spacing w:line="36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20</w:t>
            </w:r>
          </w:p>
        </w:tc>
        <w:tc>
          <w:tcPr>
            <w:tcW w:w="2917" w:type="dxa"/>
          </w:tcPr>
          <w:p w:rsidR="00083200" w:rsidRPr="00780D74" w:rsidRDefault="00083200" w:rsidP="00F61811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14.1,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3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918" w:type="dxa"/>
          </w:tcPr>
          <w:p w:rsidR="00083200" w:rsidRPr="00780D74" w:rsidRDefault="00083200" w:rsidP="00F61811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0.88,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t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, (8.0), 3H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88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  <w:tc>
          <w:tcPr>
            <w:tcW w:w="2917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2918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:rsidR="00083200" w:rsidRPr="00780D74" w:rsidRDefault="00083200" w:rsidP="00F61811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10.00, br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.s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, OH</w:t>
            </w:r>
          </w:p>
        </w:tc>
      </w:tr>
    </w:tbl>
    <w:p w:rsidR="004702A3" w:rsidRDefault="004702A3" w:rsidP="00083200">
      <w:pPr>
        <w:spacing w:line="360" w:lineRule="auto"/>
        <w:jc w:val="both"/>
        <w:rPr>
          <w:rFonts w:asciiTheme="majorBidi" w:hAnsiTheme="majorBidi" w:cstheme="majorBidi"/>
          <w:b/>
          <w:sz w:val="18"/>
          <w:szCs w:val="18"/>
        </w:rPr>
      </w:pPr>
    </w:p>
    <w:p w:rsidR="00E0697D" w:rsidRDefault="00E0697D" w:rsidP="00083200">
      <w:pPr>
        <w:spacing w:line="360" w:lineRule="auto"/>
        <w:jc w:val="both"/>
        <w:rPr>
          <w:rFonts w:asciiTheme="majorBidi" w:hAnsiTheme="majorBidi" w:cstheme="majorBidi"/>
          <w:b/>
          <w:sz w:val="18"/>
          <w:szCs w:val="18"/>
        </w:rPr>
      </w:pPr>
    </w:p>
    <w:p w:rsidR="00E0697D" w:rsidRDefault="00E0697D" w:rsidP="00083200">
      <w:pPr>
        <w:spacing w:line="360" w:lineRule="auto"/>
        <w:jc w:val="both"/>
        <w:rPr>
          <w:rFonts w:asciiTheme="majorBidi" w:hAnsiTheme="majorBidi" w:cstheme="majorBidi"/>
          <w:b/>
          <w:sz w:val="18"/>
          <w:szCs w:val="18"/>
        </w:rPr>
      </w:pPr>
    </w:p>
    <w:p w:rsidR="00E0697D" w:rsidRPr="00780D74" w:rsidRDefault="00E0697D" w:rsidP="00083200">
      <w:pPr>
        <w:spacing w:line="360" w:lineRule="auto"/>
        <w:jc w:val="both"/>
        <w:rPr>
          <w:rFonts w:asciiTheme="majorBidi" w:hAnsiTheme="majorBidi" w:cstheme="majorBidi"/>
          <w:b/>
          <w:sz w:val="18"/>
          <w:szCs w:val="18"/>
        </w:rPr>
      </w:pPr>
    </w:p>
    <w:p w:rsidR="00083200" w:rsidRPr="00780D74" w:rsidRDefault="00083200" w:rsidP="00083200">
      <w:pPr>
        <w:spacing w:line="360" w:lineRule="auto"/>
        <w:jc w:val="both"/>
        <w:rPr>
          <w:rFonts w:asciiTheme="majorBidi" w:hAnsiTheme="majorBidi" w:cstheme="majorBidi"/>
          <w:sz w:val="18"/>
          <w:szCs w:val="18"/>
        </w:rPr>
      </w:pPr>
      <w:r w:rsidRPr="00780D74">
        <w:rPr>
          <w:rFonts w:asciiTheme="majorBidi" w:hAnsiTheme="majorBidi" w:cstheme="majorBidi"/>
          <w:sz w:val="18"/>
          <w:szCs w:val="18"/>
        </w:rPr>
        <w:lastRenderedPageBreak/>
        <w:t>Compound 3 (arjunolic acid) was obtained as a white powder (15 mg) and responded positively to the Liebermann - Büchard test characteristic of triterpenoids. The NMR spectra (</w:t>
      </w:r>
      <w:r w:rsidRPr="00780D74">
        <w:rPr>
          <w:rFonts w:asciiTheme="majorBidi" w:hAnsiTheme="majorBidi" w:cstheme="majorBidi"/>
          <w:sz w:val="18"/>
          <w:szCs w:val="18"/>
          <w:vertAlign w:val="superscript"/>
        </w:rPr>
        <w:t>1</w:t>
      </w:r>
      <w:r w:rsidRPr="00780D74">
        <w:rPr>
          <w:rFonts w:asciiTheme="majorBidi" w:hAnsiTheme="majorBidi" w:cstheme="majorBidi"/>
          <w:sz w:val="18"/>
          <w:szCs w:val="18"/>
        </w:rPr>
        <w:t xml:space="preserve">H, </w:t>
      </w:r>
      <w:r w:rsidRPr="00780D74">
        <w:rPr>
          <w:rFonts w:asciiTheme="majorBidi" w:hAnsiTheme="majorBidi" w:cstheme="majorBidi"/>
          <w:sz w:val="18"/>
          <w:szCs w:val="18"/>
          <w:vertAlign w:val="superscript"/>
        </w:rPr>
        <w:t>13</w:t>
      </w:r>
      <w:r w:rsidRPr="00780D74">
        <w:rPr>
          <w:rFonts w:asciiTheme="majorBidi" w:hAnsiTheme="majorBidi" w:cstheme="majorBidi"/>
          <w:sz w:val="18"/>
          <w:szCs w:val="18"/>
        </w:rPr>
        <w:t xml:space="preserve">C, ASAP-HMQC, COSY and HMBC) are presented in Figure 11-15. The </w:t>
      </w:r>
      <w:r w:rsidRPr="00780D74">
        <w:rPr>
          <w:rFonts w:asciiTheme="majorBidi" w:hAnsiTheme="majorBidi" w:cstheme="majorBidi"/>
          <w:sz w:val="18"/>
          <w:szCs w:val="18"/>
          <w:vertAlign w:val="superscript"/>
        </w:rPr>
        <w:t>13</w:t>
      </w:r>
      <w:r w:rsidRPr="00780D74">
        <w:rPr>
          <w:rFonts w:asciiTheme="majorBidi" w:hAnsiTheme="majorBidi" w:cstheme="majorBidi"/>
          <w:sz w:val="18"/>
          <w:szCs w:val="18"/>
        </w:rPr>
        <w:t xml:space="preserve">C-NMR spectrum (Table </w:t>
      </w:r>
      <w:r w:rsidR="00CD32BC" w:rsidRPr="00780D74">
        <w:rPr>
          <w:rFonts w:asciiTheme="majorBidi" w:hAnsiTheme="majorBidi" w:cstheme="majorBidi"/>
          <w:sz w:val="18"/>
          <w:szCs w:val="18"/>
        </w:rPr>
        <w:t>3</w:t>
      </w:r>
      <w:r w:rsidRPr="00780D74">
        <w:rPr>
          <w:rFonts w:asciiTheme="majorBidi" w:hAnsiTheme="majorBidi" w:cstheme="majorBidi"/>
          <w:sz w:val="18"/>
          <w:szCs w:val="18"/>
        </w:rPr>
        <w:t xml:space="preserve"> Figure </w:t>
      </w:r>
      <w:r w:rsidR="00CD32BC" w:rsidRPr="00780D74">
        <w:rPr>
          <w:rFonts w:asciiTheme="majorBidi" w:hAnsiTheme="majorBidi" w:cstheme="majorBidi"/>
          <w:sz w:val="18"/>
          <w:szCs w:val="18"/>
        </w:rPr>
        <w:t>12</w:t>
      </w:r>
      <w:r w:rsidRPr="00780D74">
        <w:rPr>
          <w:rFonts w:asciiTheme="majorBidi" w:hAnsiTheme="majorBidi" w:cstheme="majorBidi"/>
          <w:sz w:val="18"/>
          <w:szCs w:val="18"/>
        </w:rPr>
        <w:t xml:space="preserve">) had a total number of 30 carbons of which six were methyl carbon signals at </w:t>
      </w:r>
      <w:r w:rsidRPr="00780D74">
        <w:rPr>
          <w:rFonts w:asciiTheme="majorBidi" w:hAnsiTheme="majorBidi" w:cstheme="majorBidi"/>
          <w:i/>
          <w:sz w:val="18"/>
          <w:szCs w:val="18"/>
        </w:rPr>
        <w:sym w:font="Symbol" w:char="F064"/>
      </w:r>
      <w:r w:rsidRPr="00780D74">
        <w:rPr>
          <w:rFonts w:asciiTheme="majorBidi" w:hAnsiTheme="majorBidi" w:cstheme="majorBidi"/>
          <w:i/>
          <w:sz w:val="18"/>
          <w:szCs w:val="18"/>
        </w:rPr>
        <w:t xml:space="preserve"> </w:t>
      </w:r>
      <w:r w:rsidRPr="00780D74">
        <w:rPr>
          <w:rFonts w:asciiTheme="majorBidi" w:hAnsiTheme="majorBidi" w:cstheme="majorBidi"/>
          <w:sz w:val="18"/>
          <w:szCs w:val="18"/>
        </w:rPr>
        <w:t xml:space="preserve">13.7 (C-23), 16.8 (C-25), 16.9 (C-26), 25.7 (C-27), 32.1 (C-29), 23.0 (C-30) and six downfield carbon signals at 178.6 (C-28), 144.0 (C-13), 121.5 (C-12), 75.5 (C-3), 67.4 (C-2) and 63.9 (C-24) characteristic for olean-12-ene triterpenoid [29] bearing one carboxylic acid and three hydroxyl groups. This assumption was substantiated by the presence of some characteristic proton signals on the </w:t>
      </w:r>
      <w:r w:rsidRPr="00780D74">
        <w:rPr>
          <w:rFonts w:asciiTheme="majorBidi" w:hAnsiTheme="majorBidi" w:cstheme="majorBidi"/>
          <w:sz w:val="18"/>
          <w:szCs w:val="18"/>
          <w:vertAlign w:val="superscript"/>
        </w:rPr>
        <w:t>1</w:t>
      </w:r>
      <w:r w:rsidRPr="00780D74">
        <w:rPr>
          <w:rFonts w:asciiTheme="majorBidi" w:hAnsiTheme="majorBidi" w:cstheme="majorBidi"/>
          <w:sz w:val="18"/>
          <w:szCs w:val="18"/>
        </w:rPr>
        <w:t>H-NMR spectrum (Table 2, Fig</w:t>
      </w:r>
      <w:r w:rsidR="00CD32BC" w:rsidRPr="00780D74">
        <w:rPr>
          <w:rFonts w:asciiTheme="majorBidi" w:hAnsiTheme="majorBidi" w:cstheme="majorBidi"/>
          <w:sz w:val="18"/>
          <w:szCs w:val="18"/>
        </w:rPr>
        <w:t xml:space="preserve"> 6</w:t>
      </w:r>
      <w:r w:rsidRPr="00780D74">
        <w:rPr>
          <w:rFonts w:asciiTheme="majorBidi" w:hAnsiTheme="majorBidi" w:cstheme="majorBidi"/>
          <w:sz w:val="18"/>
          <w:szCs w:val="18"/>
        </w:rPr>
        <w:t xml:space="preserve">) at </w:t>
      </w:r>
      <w:r w:rsidRPr="00780D74">
        <w:rPr>
          <w:rFonts w:asciiTheme="majorBidi" w:hAnsiTheme="majorBidi" w:cstheme="majorBidi"/>
          <w:i/>
          <w:sz w:val="18"/>
          <w:szCs w:val="18"/>
        </w:rPr>
        <w:sym w:font="Symbol" w:char="F064"/>
      </w:r>
      <w:r w:rsidRPr="00780D74">
        <w:rPr>
          <w:rFonts w:asciiTheme="majorBidi" w:hAnsiTheme="majorBidi" w:cstheme="majorBidi"/>
          <w:i/>
          <w:sz w:val="18"/>
          <w:szCs w:val="18"/>
        </w:rPr>
        <w:t xml:space="preserve"> </w:t>
      </w:r>
      <w:r w:rsidRPr="00780D74">
        <w:rPr>
          <w:rFonts w:asciiTheme="majorBidi" w:hAnsiTheme="majorBidi" w:cstheme="majorBidi"/>
          <w:sz w:val="18"/>
          <w:szCs w:val="18"/>
        </w:rPr>
        <w:t>5.17 (br.</w:t>
      </w:r>
      <w:r w:rsidRPr="00780D74">
        <w:rPr>
          <w:rFonts w:asciiTheme="majorBidi" w:hAnsiTheme="majorBidi" w:cstheme="majorBidi"/>
          <w:i/>
          <w:sz w:val="18"/>
          <w:szCs w:val="18"/>
        </w:rPr>
        <w:t>s</w:t>
      </w:r>
      <w:r w:rsidRPr="00780D74">
        <w:rPr>
          <w:rFonts w:asciiTheme="majorBidi" w:hAnsiTheme="majorBidi" w:cstheme="majorBidi"/>
          <w:sz w:val="18"/>
          <w:szCs w:val="18"/>
        </w:rPr>
        <w:t>, COOH-28), 3.47 (</w:t>
      </w:r>
      <w:r w:rsidRPr="00780D74">
        <w:rPr>
          <w:rFonts w:asciiTheme="majorBidi" w:hAnsiTheme="majorBidi" w:cstheme="majorBidi"/>
          <w:i/>
          <w:sz w:val="18"/>
          <w:szCs w:val="18"/>
        </w:rPr>
        <w:t>m</w:t>
      </w:r>
      <w:r w:rsidRPr="00780D74">
        <w:rPr>
          <w:rFonts w:asciiTheme="majorBidi" w:hAnsiTheme="majorBidi" w:cstheme="majorBidi"/>
          <w:sz w:val="18"/>
          <w:szCs w:val="18"/>
        </w:rPr>
        <w:t>, H-2), 3.17 (</w:t>
      </w:r>
      <w:r w:rsidRPr="00780D74">
        <w:rPr>
          <w:rFonts w:asciiTheme="majorBidi" w:hAnsiTheme="majorBidi" w:cstheme="majorBidi"/>
          <w:i/>
          <w:sz w:val="18"/>
          <w:szCs w:val="18"/>
        </w:rPr>
        <w:t>m</w:t>
      </w:r>
      <w:r w:rsidRPr="00780D74">
        <w:rPr>
          <w:rFonts w:asciiTheme="majorBidi" w:hAnsiTheme="majorBidi" w:cstheme="majorBidi"/>
          <w:sz w:val="18"/>
          <w:szCs w:val="18"/>
        </w:rPr>
        <w:t>, H-3), 2.74 (br.</w:t>
      </w:r>
      <w:r w:rsidRPr="00780D74">
        <w:rPr>
          <w:rFonts w:asciiTheme="majorBidi" w:hAnsiTheme="majorBidi" w:cstheme="majorBidi"/>
          <w:i/>
          <w:sz w:val="18"/>
          <w:szCs w:val="18"/>
        </w:rPr>
        <w:t>d</w:t>
      </w:r>
      <w:r w:rsidRPr="00780D74">
        <w:rPr>
          <w:rFonts w:asciiTheme="majorBidi" w:hAnsiTheme="majorBidi" w:cstheme="majorBidi"/>
          <w:sz w:val="18"/>
          <w:szCs w:val="18"/>
        </w:rPr>
        <w:t>, 8.0 Hz, H-9), 0.54 (</w:t>
      </w:r>
      <w:r w:rsidRPr="00780D74">
        <w:rPr>
          <w:rFonts w:asciiTheme="majorBidi" w:hAnsiTheme="majorBidi" w:cstheme="majorBidi"/>
          <w:i/>
          <w:sz w:val="18"/>
          <w:szCs w:val="18"/>
        </w:rPr>
        <w:t>s</w:t>
      </w:r>
      <w:r w:rsidRPr="00780D74">
        <w:rPr>
          <w:rFonts w:asciiTheme="majorBidi" w:hAnsiTheme="majorBidi" w:cstheme="majorBidi"/>
          <w:sz w:val="18"/>
          <w:szCs w:val="18"/>
        </w:rPr>
        <w:t>, Me-23), 0.87 (</w:t>
      </w:r>
      <w:r w:rsidRPr="00780D74">
        <w:rPr>
          <w:rFonts w:asciiTheme="majorBidi" w:hAnsiTheme="majorBidi" w:cstheme="majorBidi"/>
          <w:i/>
          <w:sz w:val="18"/>
          <w:szCs w:val="18"/>
        </w:rPr>
        <w:t>s</w:t>
      </w:r>
      <w:r w:rsidRPr="00780D74">
        <w:rPr>
          <w:rFonts w:asciiTheme="majorBidi" w:hAnsiTheme="majorBidi" w:cstheme="majorBidi"/>
          <w:sz w:val="18"/>
          <w:szCs w:val="18"/>
        </w:rPr>
        <w:t>, Me-25), 0.71 (Me-26), 1.10 (</w:t>
      </w:r>
      <w:r w:rsidRPr="00780D74">
        <w:rPr>
          <w:rFonts w:asciiTheme="majorBidi" w:hAnsiTheme="majorBidi" w:cstheme="majorBidi"/>
          <w:i/>
          <w:sz w:val="18"/>
          <w:szCs w:val="18"/>
        </w:rPr>
        <w:t>s</w:t>
      </w:r>
      <w:r w:rsidRPr="00780D74">
        <w:rPr>
          <w:rFonts w:asciiTheme="majorBidi" w:hAnsiTheme="majorBidi" w:cstheme="majorBidi"/>
          <w:sz w:val="18"/>
          <w:szCs w:val="18"/>
        </w:rPr>
        <w:t>, Me-27), 0.87 (</w:t>
      </w:r>
      <w:r w:rsidRPr="00780D74">
        <w:rPr>
          <w:rFonts w:asciiTheme="majorBidi" w:hAnsiTheme="majorBidi" w:cstheme="majorBidi"/>
          <w:i/>
          <w:sz w:val="18"/>
          <w:szCs w:val="18"/>
        </w:rPr>
        <w:t>s</w:t>
      </w:r>
      <w:r w:rsidRPr="00780D74">
        <w:rPr>
          <w:rFonts w:asciiTheme="majorBidi" w:hAnsiTheme="majorBidi" w:cstheme="majorBidi"/>
          <w:sz w:val="18"/>
          <w:szCs w:val="18"/>
        </w:rPr>
        <w:t>, Me-29) and 0.91 (</w:t>
      </w:r>
      <w:r w:rsidRPr="00780D74">
        <w:rPr>
          <w:rFonts w:asciiTheme="majorBidi" w:hAnsiTheme="majorBidi" w:cstheme="majorBidi"/>
          <w:i/>
          <w:sz w:val="18"/>
          <w:szCs w:val="18"/>
        </w:rPr>
        <w:t>s</w:t>
      </w:r>
      <w:r w:rsidRPr="00780D74">
        <w:rPr>
          <w:rFonts w:asciiTheme="majorBidi" w:hAnsiTheme="majorBidi" w:cstheme="majorBidi"/>
          <w:sz w:val="18"/>
          <w:szCs w:val="18"/>
        </w:rPr>
        <w:t xml:space="preserve">, Me-30). All the data above along with the HSQC, HMBC and COSY were in agreement with those reported for arjunolic acid (Fig. 11-15) [10], a constituent of the core wood of </w:t>
      </w:r>
      <w:r w:rsidRPr="00780D74">
        <w:rPr>
          <w:rFonts w:asciiTheme="majorBidi" w:hAnsiTheme="majorBidi" w:cstheme="majorBidi"/>
          <w:i/>
          <w:sz w:val="18"/>
          <w:szCs w:val="18"/>
          <w:lang w:eastAsia="de-DE"/>
        </w:rPr>
        <w:t>Terminalia arjuna</w:t>
      </w:r>
      <w:r w:rsidRPr="00780D74">
        <w:rPr>
          <w:rFonts w:asciiTheme="majorBidi" w:hAnsiTheme="majorBidi" w:cstheme="majorBidi"/>
          <w:sz w:val="18"/>
          <w:szCs w:val="18"/>
        </w:rPr>
        <w:t xml:space="preserve"> [11]. </w:t>
      </w:r>
    </w:p>
    <w:p w:rsidR="00083200" w:rsidRPr="00780D74" w:rsidRDefault="00083200" w:rsidP="00083200">
      <w:pPr>
        <w:spacing w:line="360" w:lineRule="auto"/>
        <w:jc w:val="both"/>
        <w:rPr>
          <w:rFonts w:asciiTheme="majorBidi" w:hAnsiTheme="majorBidi" w:cstheme="majorBidi"/>
          <w:sz w:val="18"/>
          <w:szCs w:val="18"/>
        </w:rPr>
      </w:pPr>
    </w:p>
    <w:p w:rsidR="00083200" w:rsidRPr="00780D74" w:rsidRDefault="00083200" w:rsidP="00083200">
      <w:pPr>
        <w:spacing w:line="360" w:lineRule="auto"/>
        <w:jc w:val="center"/>
        <w:rPr>
          <w:rFonts w:asciiTheme="majorBidi" w:hAnsiTheme="majorBidi" w:cstheme="majorBidi"/>
          <w:sz w:val="18"/>
          <w:szCs w:val="18"/>
        </w:rPr>
      </w:pPr>
    </w:p>
    <w:p w:rsidR="00083200" w:rsidRPr="00780D74" w:rsidRDefault="00083200" w:rsidP="00083200">
      <w:pPr>
        <w:pStyle w:val="Caption"/>
        <w:rPr>
          <w:rFonts w:asciiTheme="majorBidi" w:hAnsiTheme="majorBidi" w:cstheme="majorBidi"/>
          <w:b w:val="0"/>
          <w:color w:val="auto"/>
          <w:lang w:val="en-US"/>
        </w:rPr>
      </w:pPr>
      <w:bookmarkStart w:id="4" w:name="_Toc384253663"/>
      <w:r w:rsidRPr="00780D74">
        <w:rPr>
          <w:rFonts w:asciiTheme="majorBidi" w:hAnsiTheme="majorBidi" w:cstheme="majorBidi"/>
          <w:b w:val="0"/>
          <w:bCs w:val="0"/>
          <w:color w:val="auto"/>
        </w:rPr>
        <w:t xml:space="preserve">Table </w:t>
      </w:r>
      <w:r w:rsidR="0020734F">
        <w:rPr>
          <w:rFonts w:asciiTheme="majorBidi" w:hAnsiTheme="majorBidi" w:cstheme="majorBidi"/>
          <w:b w:val="0"/>
          <w:bCs w:val="0"/>
          <w:color w:val="auto"/>
        </w:rPr>
        <w:t>S</w:t>
      </w:r>
      <w:r w:rsidRPr="00780D74">
        <w:rPr>
          <w:rFonts w:asciiTheme="majorBidi" w:hAnsiTheme="majorBidi" w:cstheme="majorBidi"/>
          <w:b w:val="0"/>
          <w:bCs w:val="0"/>
          <w:color w:val="auto"/>
        </w:rPr>
        <w:t>3</w:t>
      </w:r>
      <w:r w:rsidRPr="00780D74">
        <w:rPr>
          <w:rFonts w:asciiTheme="majorBidi" w:hAnsiTheme="majorBidi" w:cstheme="majorBidi"/>
          <w:color w:val="auto"/>
        </w:rPr>
        <w:t xml:space="preserve"> </w:t>
      </w:r>
      <w:r w:rsidRPr="00780D74">
        <w:rPr>
          <w:rFonts w:asciiTheme="majorBidi" w:hAnsiTheme="majorBidi" w:cstheme="majorBidi"/>
          <w:b w:val="0"/>
          <w:color w:val="auto"/>
          <w:vertAlign w:val="superscript"/>
          <w:lang w:val="en-US"/>
        </w:rPr>
        <w:t>1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 xml:space="preserve">H- (400 MHz) and </w:t>
      </w:r>
      <w:r w:rsidRPr="00780D74">
        <w:rPr>
          <w:rFonts w:asciiTheme="majorBidi" w:hAnsiTheme="majorBidi" w:cstheme="majorBidi"/>
          <w:b w:val="0"/>
          <w:color w:val="auto"/>
          <w:vertAlign w:val="superscript"/>
          <w:lang w:val="en-US"/>
        </w:rPr>
        <w:t>13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>C- (100 MHz) NMR data of arjunolic acid in DMSO-</w:t>
      </w:r>
      <w:r w:rsidRPr="00780D74">
        <w:rPr>
          <w:rFonts w:asciiTheme="majorBidi" w:hAnsiTheme="majorBidi" w:cstheme="majorBidi"/>
          <w:b w:val="0"/>
          <w:i/>
          <w:color w:val="auto"/>
          <w:lang w:val="en-US"/>
        </w:rPr>
        <w:t>d</w:t>
      </w:r>
      <w:r w:rsidRPr="00780D74">
        <w:rPr>
          <w:rFonts w:asciiTheme="majorBidi" w:hAnsiTheme="majorBidi" w:cstheme="majorBidi"/>
          <w:b w:val="0"/>
          <w:i/>
          <w:color w:val="auto"/>
          <w:vertAlign w:val="subscript"/>
          <w:lang w:val="en-US"/>
        </w:rPr>
        <w:t>6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>, (</w:t>
      </w:r>
      <w:r w:rsidRPr="00780D74">
        <w:rPr>
          <w:rFonts w:asciiTheme="majorBidi" w:hAnsiTheme="majorBidi" w:cstheme="majorBidi"/>
          <w:b w:val="0"/>
          <w:i/>
          <w:color w:val="auto"/>
          <w:lang w:val="en-US"/>
        </w:rPr>
        <w:t xml:space="preserve">δ 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 xml:space="preserve">in ppm, </w:t>
      </w:r>
      <w:r w:rsidRPr="00780D74">
        <w:rPr>
          <w:rFonts w:asciiTheme="majorBidi" w:hAnsiTheme="majorBidi" w:cstheme="majorBidi"/>
          <w:b w:val="0"/>
          <w:i/>
          <w:color w:val="auto"/>
          <w:lang w:val="en-US"/>
        </w:rPr>
        <w:t>J</w:t>
      </w:r>
      <w:r w:rsidRPr="00780D74">
        <w:rPr>
          <w:rFonts w:asciiTheme="majorBidi" w:hAnsiTheme="majorBidi" w:cstheme="majorBidi"/>
          <w:b w:val="0"/>
          <w:color w:val="auto"/>
          <w:lang w:val="en-US"/>
        </w:rPr>
        <w:t xml:space="preserve"> in Hz)</w:t>
      </w:r>
      <w:bookmarkEnd w:id="4"/>
    </w:p>
    <w:tbl>
      <w:tblPr>
        <w:tblStyle w:val="LightList"/>
        <w:tblW w:w="715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96"/>
        <w:gridCol w:w="2802"/>
        <w:gridCol w:w="2357"/>
      </w:tblGrid>
      <w:tr w:rsidR="00083200" w:rsidRPr="00780D74" w:rsidTr="00F618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left w:val="single" w:sz="4" w:space="0" w:color="auto"/>
            </w:tcBorders>
          </w:tcPr>
          <w:p w:rsidR="00083200" w:rsidRPr="00780D74" w:rsidRDefault="00083200" w:rsidP="00F61811">
            <w:pPr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Position</w:t>
            </w:r>
          </w:p>
        </w:tc>
        <w:tc>
          <w:tcPr>
            <w:tcW w:w="2802" w:type="dxa"/>
          </w:tcPr>
          <w:p w:rsidR="00083200" w:rsidRPr="00780D74" w:rsidRDefault="00083200" w:rsidP="00F6181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  <w:vertAlign w:val="superscript"/>
              </w:rPr>
              <w:t>13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C</w:t>
            </w:r>
          </w:p>
        </w:tc>
        <w:tc>
          <w:tcPr>
            <w:tcW w:w="2357" w:type="dxa"/>
            <w:tcBorders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  <w:vertAlign w:val="superscript"/>
              </w:rPr>
              <w:t>1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H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top w:val="none" w:sz="0" w:space="0" w:color="auto"/>
              <w:left w:val="single" w:sz="4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b w:val="0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b w:val="0"/>
                <w:sz w:val="18"/>
                <w:szCs w:val="18"/>
              </w:rPr>
              <w:t>1</w:t>
            </w:r>
          </w:p>
        </w:tc>
        <w:tc>
          <w:tcPr>
            <w:tcW w:w="2802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45.7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2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357" w:type="dxa"/>
            <w:tcBorders>
              <w:top w:val="none" w:sz="0" w:space="0" w:color="auto"/>
              <w:bottom w:val="none" w:sz="0" w:space="0" w:color="auto"/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083200" w:rsidRPr="00780D74" w:rsidTr="00F61811">
        <w:trPr>
          <w:trHeight w:val="24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left w:val="single" w:sz="4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</w:t>
            </w:r>
          </w:p>
        </w:tc>
        <w:tc>
          <w:tcPr>
            <w:tcW w:w="2802" w:type="dxa"/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67.4 (CH)</w:t>
            </w:r>
          </w:p>
        </w:tc>
        <w:tc>
          <w:tcPr>
            <w:tcW w:w="2357" w:type="dxa"/>
            <w:tcBorders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3.47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m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top w:val="none" w:sz="0" w:space="0" w:color="auto"/>
              <w:left w:val="single" w:sz="4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3</w:t>
            </w:r>
          </w:p>
        </w:tc>
        <w:tc>
          <w:tcPr>
            <w:tcW w:w="2802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75.5 (CH)</w:t>
            </w:r>
          </w:p>
        </w:tc>
        <w:tc>
          <w:tcPr>
            <w:tcW w:w="2357" w:type="dxa"/>
            <w:tcBorders>
              <w:top w:val="none" w:sz="0" w:space="0" w:color="auto"/>
              <w:bottom w:val="none" w:sz="0" w:space="0" w:color="auto"/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3.17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m</w:t>
            </w:r>
          </w:p>
        </w:tc>
      </w:tr>
      <w:tr w:rsidR="00083200" w:rsidRPr="00780D74" w:rsidTr="00F61811">
        <w:trPr>
          <w:trHeight w:val="24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left w:val="single" w:sz="4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4</w:t>
            </w:r>
          </w:p>
        </w:tc>
        <w:tc>
          <w:tcPr>
            <w:tcW w:w="2802" w:type="dxa"/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42.5 (C)</w:t>
            </w:r>
          </w:p>
        </w:tc>
        <w:tc>
          <w:tcPr>
            <w:tcW w:w="2357" w:type="dxa"/>
            <w:tcBorders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top w:val="none" w:sz="0" w:space="0" w:color="auto"/>
              <w:left w:val="single" w:sz="4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5</w:t>
            </w:r>
          </w:p>
        </w:tc>
        <w:tc>
          <w:tcPr>
            <w:tcW w:w="2802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45.4 (CH)</w:t>
            </w:r>
          </w:p>
        </w:tc>
        <w:tc>
          <w:tcPr>
            <w:tcW w:w="2357" w:type="dxa"/>
            <w:tcBorders>
              <w:top w:val="none" w:sz="0" w:space="0" w:color="auto"/>
              <w:bottom w:val="none" w:sz="0" w:space="0" w:color="auto"/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083200" w:rsidRPr="00780D74" w:rsidTr="00F61811">
        <w:trPr>
          <w:trHeight w:val="24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left w:val="single" w:sz="4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6</w:t>
            </w:r>
          </w:p>
        </w:tc>
        <w:tc>
          <w:tcPr>
            <w:tcW w:w="2802" w:type="dxa"/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17.5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2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357" w:type="dxa"/>
            <w:tcBorders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top w:val="none" w:sz="0" w:space="0" w:color="auto"/>
              <w:left w:val="single" w:sz="4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7</w:t>
            </w:r>
          </w:p>
        </w:tc>
        <w:tc>
          <w:tcPr>
            <w:tcW w:w="2802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32.9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2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357" w:type="dxa"/>
            <w:tcBorders>
              <w:top w:val="none" w:sz="0" w:space="0" w:color="auto"/>
              <w:bottom w:val="none" w:sz="0" w:space="0" w:color="auto"/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083200" w:rsidRPr="00780D74" w:rsidTr="00F61811">
        <w:trPr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left w:val="single" w:sz="4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8</w:t>
            </w:r>
          </w:p>
        </w:tc>
        <w:tc>
          <w:tcPr>
            <w:tcW w:w="2802" w:type="dxa"/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37.4 (C)</w:t>
            </w:r>
          </w:p>
        </w:tc>
        <w:tc>
          <w:tcPr>
            <w:tcW w:w="2357" w:type="dxa"/>
            <w:tcBorders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top w:val="none" w:sz="0" w:space="0" w:color="auto"/>
              <w:left w:val="single" w:sz="4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9</w:t>
            </w:r>
          </w:p>
        </w:tc>
        <w:tc>
          <w:tcPr>
            <w:tcW w:w="2802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40.8 (CH)</w:t>
            </w:r>
          </w:p>
        </w:tc>
        <w:tc>
          <w:tcPr>
            <w:tcW w:w="2357" w:type="dxa"/>
            <w:tcBorders>
              <w:top w:val="none" w:sz="0" w:space="0" w:color="auto"/>
              <w:bottom w:val="none" w:sz="0" w:space="0" w:color="auto"/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2.74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bd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 (8.0)</w:t>
            </w:r>
          </w:p>
        </w:tc>
      </w:tr>
      <w:tr w:rsidR="00083200" w:rsidRPr="00780D74" w:rsidTr="00F61811">
        <w:trPr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left w:val="single" w:sz="4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10</w:t>
            </w:r>
          </w:p>
        </w:tc>
        <w:tc>
          <w:tcPr>
            <w:tcW w:w="2802" w:type="dxa"/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41.4 (C)</w:t>
            </w:r>
          </w:p>
        </w:tc>
        <w:tc>
          <w:tcPr>
            <w:tcW w:w="2357" w:type="dxa"/>
            <w:tcBorders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top w:val="none" w:sz="0" w:space="0" w:color="auto"/>
              <w:left w:val="single" w:sz="4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11</w:t>
            </w:r>
          </w:p>
        </w:tc>
        <w:tc>
          <w:tcPr>
            <w:tcW w:w="2802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23.4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2)</w:t>
            </w:r>
          </w:p>
        </w:tc>
        <w:tc>
          <w:tcPr>
            <w:tcW w:w="2357" w:type="dxa"/>
            <w:tcBorders>
              <w:top w:val="none" w:sz="0" w:space="0" w:color="auto"/>
              <w:bottom w:val="none" w:sz="0" w:space="0" w:color="auto"/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083200" w:rsidRPr="00780D74" w:rsidTr="00F61811">
        <w:trPr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left w:val="single" w:sz="4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12</w:t>
            </w:r>
          </w:p>
        </w:tc>
        <w:tc>
          <w:tcPr>
            <w:tcW w:w="2802" w:type="dxa"/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121.5 (CH)</w:t>
            </w:r>
          </w:p>
        </w:tc>
        <w:tc>
          <w:tcPr>
            <w:tcW w:w="2357" w:type="dxa"/>
            <w:tcBorders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5.17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brs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top w:val="none" w:sz="0" w:space="0" w:color="auto"/>
              <w:left w:val="single" w:sz="4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13</w:t>
            </w:r>
          </w:p>
        </w:tc>
        <w:tc>
          <w:tcPr>
            <w:tcW w:w="2802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144.0 (C)</w:t>
            </w:r>
          </w:p>
        </w:tc>
        <w:tc>
          <w:tcPr>
            <w:tcW w:w="2357" w:type="dxa"/>
            <w:tcBorders>
              <w:top w:val="none" w:sz="0" w:space="0" w:color="auto"/>
              <w:bottom w:val="none" w:sz="0" w:space="0" w:color="auto"/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083200" w:rsidRPr="00780D74" w:rsidTr="00F61811">
        <w:trPr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left w:val="single" w:sz="4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14</w:t>
            </w:r>
          </w:p>
        </w:tc>
        <w:tc>
          <w:tcPr>
            <w:tcW w:w="2802" w:type="dxa"/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47.1 (C)</w:t>
            </w:r>
          </w:p>
        </w:tc>
        <w:tc>
          <w:tcPr>
            <w:tcW w:w="2357" w:type="dxa"/>
            <w:tcBorders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top w:val="none" w:sz="0" w:space="0" w:color="auto"/>
              <w:left w:val="single" w:sz="4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15</w:t>
            </w:r>
          </w:p>
        </w:tc>
        <w:tc>
          <w:tcPr>
            <w:tcW w:w="2802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30.4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2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357" w:type="dxa"/>
            <w:tcBorders>
              <w:top w:val="none" w:sz="0" w:space="0" w:color="auto"/>
              <w:bottom w:val="none" w:sz="0" w:space="0" w:color="auto"/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083200" w:rsidRPr="00780D74" w:rsidTr="00F61811">
        <w:trPr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left w:val="single" w:sz="4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16</w:t>
            </w:r>
          </w:p>
        </w:tc>
        <w:tc>
          <w:tcPr>
            <w:tcW w:w="2802" w:type="dxa"/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27.2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2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357" w:type="dxa"/>
            <w:tcBorders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top w:val="none" w:sz="0" w:space="0" w:color="auto"/>
              <w:left w:val="single" w:sz="4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17</w:t>
            </w:r>
          </w:p>
        </w:tc>
        <w:tc>
          <w:tcPr>
            <w:tcW w:w="2802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46.7 (C)</w:t>
            </w:r>
          </w:p>
        </w:tc>
        <w:tc>
          <w:tcPr>
            <w:tcW w:w="2357" w:type="dxa"/>
            <w:tcBorders>
              <w:top w:val="none" w:sz="0" w:space="0" w:color="auto"/>
              <w:bottom w:val="none" w:sz="0" w:space="0" w:color="auto"/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083200" w:rsidRPr="00780D74" w:rsidTr="00F61811">
        <w:trPr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left w:val="single" w:sz="4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18</w:t>
            </w:r>
          </w:p>
        </w:tc>
        <w:tc>
          <w:tcPr>
            <w:tcW w:w="2802" w:type="dxa"/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41.4 (CH)</w:t>
            </w:r>
          </w:p>
        </w:tc>
        <w:tc>
          <w:tcPr>
            <w:tcW w:w="2357" w:type="dxa"/>
            <w:tcBorders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top w:val="none" w:sz="0" w:space="0" w:color="auto"/>
              <w:left w:val="single" w:sz="4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19</w:t>
            </w:r>
          </w:p>
        </w:tc>
        <w:tc>
          <w:tcPr>
            <w:tcW w:w="2802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46.0 (CH)</w:t>
            </w:r>
          </w:p>
        </w:tc>
        <w:tc>
          <w:tcPr>
            <w:tcW w:w="2357" w:type="dxa"/>
            <w:tcBorders>
              <w:top w:val="none" w:sz="0" w:space="0" w:color="auto"/>
              <w:bottom w:val="none" w:sz="0" w:space="0" w:color="auto"/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083200" w:rsidRPr="00780D74" w:rsidTr="00F61811">
        <w:trPr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left w:val="single" w:sz="4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20</w:t>
            </w:r>
          </w:p>
        </w:tc>
        <w:tc>
          <w:tcPr>
            <w:tcW w:w="2802" w:type="dxa"/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30.4 (CH)</w:t>
            </w:r>
          </w:p>
        </w:tc>
        <w:tc>
          <w:tcPr>
            <w:tcW w:w="2357" w:type="dxa"/>
            <w:tcBorders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top w:val="none" w:sz="0" w:space="0" w:color="auto"/>
              <w:left w:val="single" w:sz="4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21</w:t>
            </w:r>
          </w:p>
        </w:tc>
        <w:tc>
          <w:tcPr>
            <w:tcW w:w="2802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33.3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2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357" w:type="dxa"/>
            <w:tcBorders>
              <w:top w:val="none" w:sz="0" w:space="0" w:color="auto"/>
              <w:bottom w:val="none" w:sz="0" w:space="0" w:color="auto"/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083200" w:rsidRPr="00780D74" w:rsidTr="00F61811">
        <w:trPr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left w:val="single" w:sz="4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22</w:t>
            </w:r>
          </w:p>
        </w:tc>
        <w:tc>
          <w:tcPr>
            <w:tcW w:w="2802" w:type="dxa"/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31.9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2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357" w:type="dxa"/>
            <w:tcBorders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-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top w:val="none" w:sz="0" w:space="0" w:color="auto"/>
              <w:left w:val="single" w:sz="4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23</w:t>
            </w:r>
          </w:p>
        </w:tc>
        <w:tc>
          <w:tcPr>
            <w:tcW w:w="2802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13.7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3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357" w:type="dxa"/>
            <w:tcBorders>
              <w:top w:val="none" w:sz="0" w:space="0" w:color="auto"/>
              <w:bottom w:val="none" w:sz="0" w:space="0" w:color="auto"/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0.54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s</w:t>
            </w:r>
          </w:p>
        </w:tc>
      </w:tr>
      <w:tr w:rsidR="00083200" w:rsidRPr="00780D74" w:rsidTr="00F61811">
        <w:trPr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left w:val="single" w:sz="4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24</w:t>
            </w:r>
          </w:p>
        </w:tc>
        <w:tc>
          <w:tcPr>
            <w:tcW w:w="2802" w:type="dxa"/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63.9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2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357" w:type="dxa"/>
            <w:tcBorders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3.29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d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 (8.0), 3.03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d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 (8.0)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top w:val="none" w:sz="0" w:space="0" w:color="auto"/>
              <w:left w:val="single" w:sz="4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25</w:t>
            </w:r>
          </w:p>
        </w:tc>
        <w:tc>
          <w:tcPr>
            <w:tcW w:w="2802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16.8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3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357" w:type="dxa"/>
            <w:tcBorders>
              <w:top w:val="none" w:sz="0" w:space="0" w:color="auto"/>
              <w:bottom w:val="none" w:sz="0" w:space="0" w:color="auto"/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0.87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s</w:t>
            </w:r>
          </w:p>
        </w:tc>
      </w:tr>
      <w:tr w:rsidR="00083200" w:rsidRPr="00780D74" w:rsidTr="00F61811">
        <w:trPr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left w:val="single" w:sz="4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26</w:t>
            </w:r>
          </w:p>
        </w:tc>
        <w:tc>
          <w:tcPr>
            <w:tcW w:w="2802" w:type="dxa"/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16.9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3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357" w:type="dxa"/>
            <w:tcBorders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0.71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s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top w:val="none" w:sz="0" w:space="0" w:color="auto"/>
              <w:left w:val="single" w:sz="4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27</w:t>
            </w:r>
          </w:p>
        </w:tc>
        <w:tc>
          <w:tcPr>
            <w:tcW w:w="2802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25.7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3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357" w:type="dxa"/>
            <w:tcBorders>
              <w:top w:val="none" w:sz="0" w:space="0" w:color="auto"/>
              <w:bottom w:val="none" w:sz="0" w:space="0" w:color="auto"/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1.10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s</w:t>
            </w:r>
          </w:p>
        </w:tc>
      </w:tr>
      <w:tr w:rsidR="00083200" w:rsidRPr="00780D74" w:rsidTr="00F61811">
        <w:trPr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left w:val="single" w:sz="4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28</w:t>
            </w:r>
          </w:p>
        </w:tc>
        <w:tc>
          <w:tcPr>
            <w:tcW w:w="2802" w:type="dxa"/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178.6 (C)</w:t>
            </w:r>
          </w:p>
        </w:tc>
        <w:tc>
          <w:tcPr>
            <w:tcW w:w="2357" w:type="dxa"/>
            <w:tcBorders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top w:val="none" w:sz="0" w:space="0" w:color="auto"/>
              <w:left w:val="single" w:sz="4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28-COOH</w:t>
            </w:r>
          </w:p>
        </w:tc>
        <w:tc>
          <w:tcPr>
            <w:tcW w:w="2802" w:type="dxa"/>
            <w:tcBorders>
              <w:top w:val="none" w:sz="0" w:space="0" w:color="auto"/>
              <w:bottom w:val="none" w:sz="0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</w:p>
        </w:tc>
        <w:tc>
          <w:tcPr>
            <w:tcW w:w="2357" w:type="dxa"/>
            <w:tcBorders>
              <w:top w:val="none" w:sz="0" w:space="0" w:color="auto"/>
              <w:bottom w:val="none" w:sz="0" w:space="0" w:color="auto"/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12.00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brs</w:t>
            </w:r>
          </w:p>
        </w:tc>
      </w:tr>
      <w:tr w:rsidR="00083200" w:rsidRPr="00780D74" w:rsidTr="00F61811">
        <w:trPr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left w:val="single" w:sz="4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29</w:t>
            </w:r>
          </w:p>
        </w:tc>
        <w:tc>
          <w:tcPr>
            <w:tcW w:w="2802" w:type="dxa"/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32.1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3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357" w:type="dxa"/>
            <w:tcBorders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0.87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s</w:t>
            </w:r>
          </w:p>
        </w:tc>
      </w:tr>
      <w:tr w:rsidR="00083200" w:rsidRPr="00780D74" w:rsidTr="00F618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96" w:type="dxa"/>
            <w:tcBorders>
              <w:top w:val="none" w:sz="0" w:space="0" w:color="auto"/>
              <w:left w:val="single" w:sz="4" w:space="0" w:color="auto"/>
              <w:bottom w:val="single" w:sz="4" w:space="0" w:color="auto"/>
            </w:tcBorders>
          </w:tcPr>
          <w:p w:rsidR="00083200" w:rsidRPr="00780D74" w:rsidRDefault="00083200" w:rsidP="00F61811">
            <w:pPr>
              <w:jc w:val="both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30</w:t>
            </w:r>
          </w:p>
        </w:tc>
        <w:tc>
          <w:tcPr>
            <w:tcW w:w="2802" w:type="dxa"/>
            <w:tcBorders>
              <w:top w:val="none" w:sz="0" w:space="0" w:color="auto"/>
              <w:bottom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>23.0 (CH</w:t>
            </w:r>
            <w:r w:rsidRPr="00780D74">
              <w:rPr>
                <w:rFonts w:asciiTheme="majorBidi" w:hAnsiTheme="majorBidi" w:cstheme="majorBidi"/>
                <w:sz w:val="18"/>
                <w:szCs w:val="18"/>
                <w:vertAlign w:val="subscript"/>
              </w:rPr>
              <w:t>3</w:t>
            </w:r>
            <w:r w:rsidRPr="00780D74">
              <w:rPr>
                <w:rFonts w:asciiTheme="majorBidi" w:hAnsiTheme="majorBidi" w:cstheme="majorBidi"/>
                <w:sz w:val="18"/>
                <w:szCs w:val="18"/>
              </w:rPr>
              <w:t>)</w:t>
            </w:r>
          </w:p>
        </w:tc>
        <w:tc>
          <w:tcPr>
            <w:tcW w:w="2357" w:type="dxa"/>
            <w:tcBorders>
              <w:top w:val="none" w:sz="0" w:space="0" w:color="auto"/>
              <w:bottom w:val="single" w:sz="4" w:space="0" w:color="auto"/>
              <w:right w:val="single" w:sz="4" w:space="0" w:color="auto"/>
            </w:tcBorders>
          </w:tcPr>
          <w:p w:rsidR="00083200" w:rsidRPr="00780D74" w:rsidRDefault="00083200" w:rsidP="00F6181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18"/>
                <w:szCs w:val="18"/>
              </w:rPr>
            </w:pPr>
            <w:r w:rsidRPr="00780D74">
              <w:rPr>
                <w:rFonts w:asciiTheme="majorBidi" w:hAnsiTheme="majorBidi" w:cstheme="majorBidi"/>
                <w:sz w:val="18"/>
                <w:szCs w:val="18"/>
              </w:rPr>
              <w:t xml:space="preserve">0.91 </w:t>
            </w:r>
            <w:r w:rsidRPr="00780D74">
              <w:rPr>
                <w:rFonts w:asciiTheme="majorBidi" w:hAnsiTheme="majorBidi" w:cstheme="majorBidi"/>
                <w:i/>
                <w:sz w:val="18"/>
                <w:szCs w:val="18"/>
              </w:rPr>
              <w:t>s</w:t>
            </w:r>
          </w:p>
        </w:tc>
      </w:tr>
    </w:tbl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</w:rPr>
      </w:pPr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</w:rPr>
        <w:sectPr w:rsidR="00083200" w:rsidRPr="00780D74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  <w:lang w:val="en-GB"/>
        </w:rPr>
      </w:pPr>
      <w:r w:rsidRPr="00780D74">
        <w:rPr>
          <w:rFonts w:asciiTheme="majorBidi" w:hAnsiTheme="majorBidi" w:cstheme="majorBidi"/>
          <w:sz w:val="18"/>
          <w:szCs w:val="18"/>
          <w:lang w:val="en-GB"/>
        </w:rPr>
        <w:object w:dxaOrig="11881" w:dyaOrig="91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92.5pt;height:279pt" o:ole="">
            <v:imagedata r:id="rId5" o:title=""/>
          </v:shape>
          <o:OLEObject Type="Embed" ProgID="Acrobat.Document.11" ShapeID="_x0000_i1025" DrawAspect="Content" ObjectID="_1568609064" r:id="rId6"/>
        </w:object>
      </w:r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  <w:lang w:val="en-GB"/>
        </w:rPr>
      </w:pPr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  <w:lang w:val="en-GB"/>
        </w:rPr>
      </w:pPr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  <w:lang w:val="en-GB"/>
        </w:rPr>
      </w:pPr>
    </w:p>
    <w:p w:rsidR="00083200" w:rsidRPr="00780D74" w:rsidRDefault="00083200" w:rsidP="00083200">
      <w:pPr>
        <w:rPr>
          <w:rFonts w:asciiTheme="majorBidi" w:hAnsiTheme="majorBidi" w:cstheme="majorBidi"/>
          <w:bCs/>
          <w:sz w:val="18"/>
          <w:szCs w:val="18"/>
          <w:lang w:val="en-GB"/>
        </w:rPr>
      </w:pPr>
      <w:bookmarkStart w:id="5" w:name="_Toc384282174"/>
      <w:r w:rsidRPr="00780D74">
        <w:rPr>
          <w:rFonts w:asciiTheme="majorBidi" w:hAnsiTheme="majorBidi" w:cstheme="majorBidi"/>
          <w:sz w:val="18"/>
          <w:szCs w:val="18"/>
          <w:lang w:val="en-GB"/>
        </w:rPr>
        <w:t xml:space="preserve">Figure </w:t>
      </w:r>
      <w:r w:rsidR="0020734F">
        <w:rPr>
          <w:rFonts w:asciiTheme="majorBidi" w:hAnsiTheme="majorBidi" w:cstheme="majorBidi"/>
          <w:sz w:val="18"/>
          <w:szCs w:val="18"/>
          <w:lang w:val="en-GB"/>
        </w:rPr>
        <w:t>S</w:t>
      </w:r>
      <w:r w:rsidRPr="00780D74">
        <w:rPr>
          <w:rFonts w:asciiTheme="majorBidi" w:hAnsiTheme="majorBidi" w:cstheme="majorBidi"/>
          <w:sz w:val="18"/>
          <w:szCs w:val="18"/>
          <w:lang w:val="en-GB"/>
        </w:rPr>
        <w:t>1</w:t>
      </w:r>
      <w:r w:rsidRPr="00780D74">
        <w:rPr>
          <w:rFonts w:asciiTheme="majorBidi" w:hAnsiTheme="majorBidi" w:cstheme="majorBidi"/>
          <w:b/>
          <w:bCs/>
          <w:sz w:val="18"/>
          <w:szCs w:val="18"/>
          <w:lang w:val="en-GB"/>
        </w:rPr>
        <w:t>.</w:t>
      </w:r>
      <w:r w:rsidRPr="00780D74">
        <w:rPr>
          <w:rFonts w:asciiTheme="majorBidi" w:hAnsiTheme="majorBidi" w:cstheme="majorBidi"/>
          <w:bCs/>
          <w:sz w:val="18"/>
          <w:szCs w:val="18"/>
          <w:lang w:val="en-GB"/>
        </w:rPr>
        <w:t xml:space="preserve"> </w:t>
      </w:r>
      <w:r w:rsidRPr="00780D74">
        <w:rPr>
          <w:rFonts w:asciiTheme="majorBidi" w:hAnsiTheme="majorBidi" w:cstheme="majorBidi"/>
          <w:bCs/>
          <w:sz w:val="18"/>
          <w:szCs w:val="18"/>
          <w:vertAlign w:val="superscript"/>
          <w:lang w:val="en-GB"/>
        </w:rPr>
        <w:t>1</w:t>
      </w:r>
      <w:r w:rsidRPr="00780D74">
        <w:rPr>
          <w:rFonts w:asciiTheme="majorBidi" w:hAnsiTheme="majorBidi" w:cstheme="majorBidi"/>
          <w:bCs/>
          <w:sz w:val="18"/>
          <w:szCs w:val="18"/>
          <w:lang w:val="en-GB"/>
        </w:rPr>
        <w:t>H-NMR spectrum of</w:t>
      </w:r>
      <w:bookmarkEnd w:id="5"/>
      <w:r w:rsidRPr="00780D74">
        <w:rPr>
          <w:rFonts w:asciiTheme="majorBidi" w:hAnsiTheme="majorBidi" w:cstheme="majorBidi"/>
          <w:bCs/>
          <w:sz w:val="18"/>
          <w:szCs w:val="18"/>
          <w:lang w:val="en-GB"/>
        </w:rPr>
        <w:t xml:space="preserve"> n-tetracosanol</w:t>
      </w:r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  <w:lang w:val="en-GB"/>
        </w:rPr>
      </w:pPr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  <w:lang w:val="en-GB"/>
        </w:rPr>
      </w:pPr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  <w:lang w:val="en-GB"/>
        </w:rPr>
      </w:pPr>
      <w:r w:rsidRPr="00780D74">
        <w:rPr>
          <w:rFonts w:asciiTheme="majorBidi" w:hAnsiTheme="majorBidi" w:cstheme="majorBidi"/>
          <w:sz w:val="18"/>
          <w:szCs w:val="18"/>
          <w:lang w:val="en-GB"/>
        </w:rPr>
        <w:object w:dxaOrig="11881" w:dyaOrig="9180">
          <v:shape id="_x0000_i1026" type="#_x0000_t75" style="width:592.5pt;height:376.5pt" o:ole="">
            <v:imagedata r:id="rId7" o:title=""/>
          </v:shape>
          <o:OLEObject Type="Embed" ProgID="Acrobat.Document.11" ShapeID="_x0000_i1026" DrawAspect="Content" ObjectID="_1568609065" r:id="rId8"/>
        </w:object>
      </w:r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  <w:lang w:val="en-GB"/>
        </w:rPr>
      </w:pPr>
    </w:p>
    <w:p w:rsidR="00083200" w:rsidRPr="00780D74" w:rsidRDefault="00083200" w:rsidP="00083200">
      <w:pPr>
        <w:rPr>
          <w:rFonts w:asciiTheme="majorBidi" w:hAnsiTheme="majorBidi" w:cstheme="majorBidi"/>
          <w:bCs/>
          <w:sz w:val="18"/>
          <w:szCs w:val="18"/>
          <w:lang w:val="en-GB"/>
        </w:rPr>
      </w:pPr>
      <w:bookmarkStart w:id="6" w:name="_Toc384282175"/>
      <w:r w:rsidRPr="00780D74">
        <w:rPr>
          <w:rFonts w:asciiTheme="majorBidi" w:hAnsiTheme="majorBidi" w:cstheme="majorBidi"/>
          <w:sz w:val="18"/>
          <w:szCs w:val="18"/>
          <w:lang w:val="en-GB"/>
        </w:rPr>
        <w:t xml:space="preserve">Figure </w:t>
      </w:r>
      <w:r w:rsidR="0020734F">
        <w:rPr>
          <w:rFonts w:asciiTheme="majorBidi" w:hAnsiTheme="majorBidi" w:cstheme="majorBidi"/>
          <w:sz w:val="18"/>
          <w:szCs w:val="18"/>
          <w:lang w:val="en-GB"/>
        </w:rPr>
        <w:t>S</w:t>
      </w:r>
      <w:r w:rsidRPr="00780D74">
        <w:rPr>
          <w:rFonts w:asciiTheme="majorBidi" w:hAnsiTheme="majorBidi" w:cstheme="majorBidi"/>
          <w:sz w:val="18"/>
          <w:szCs w:val="18"/>
          <w:lang w:val="en-GB"/>
        </w:rPr>
        <w:t>2</w:t>
      </w:r>
      <w:r w:rsidRPr="00780D74">
        <w:rPr>
          <w:rFonts w:asciiTheme="majorBidi" w:hAnsiTheme="majorBidi" w:cstheme="majorBidi"/>
          <w:b/>
          <w:bCs/>
          <w:sz w:val="18"/>
          <w:szCs w:val="18"/>
          <w:lang w:val="en-GB"/>
        </w:rPr>
        <w:t>.</w:t>
      </w:r>
      <w:r w:rsidRPr="00780D74">
        <w:rPr>
          <w:rFonts w:asciiTheme="majorBidi" w:hAnsiTheme="majorBidi" w:cstheme="majorBidi"/>
          <w:bCs/>
          <w:sz w:val="18"/>
          <w:szCs w:val="18"/>
          <w:lang w:val="en-GB"/>
        </w:rPr>
        <w:t xml:space="preserve"> </w:t>
      </w:r>
      <w:r w:rsidRPr="00780D74">
        <w:rPr>
          <w:rFonts w:asciiTheme="majorBidi" w:hAnsiTheme="majorBidi" w:cstheme="majorBidi"/>
          <w:bCs/>
          <w:sz w:val="18"/>
          <w:szCs w:val="18"/>
          <w:vertAlign w:val="superscript"/>
          <w:lang w:val="en-GB"/>
        </w:rPr>
        <w:t>13</w:t>
      </w:r>
      <w:r w:rsidRPr="00780D74">
        <w:rPr>
          <w:rFonts w:asciiTheme="majorBidi" w:hAnsiTheme="majorBidi" w:cstheme="majorBidi"/>
          <w:bCs/>
          <w:sz w:val="18"/>
          <w:szCs w:val="18"/>
          <w:lang w:val="en-GB"/>
        </w:rPr>
        <w:t xml:space="preserve">C-NMR spectrum of </w:t>
      </w:r>
      <w:bookmarkEnd w:id="6"/>
      <w:r w:rsidRPr="00780D74">
        <w:rPr>
          <w:rFonts w:asciiTheme="majorBidi" w:hAnsiTheme="majorBidi" w:cstheme="majorBidi"/>
          <w:bCs/>
          <w:sz w:val="18"/>
          <w:szCs w:val="18"/>
          <w:lang w:val="en-GB"/>
        </w:rPr>
        <w:t>n-tetracosanol</w:t>
      </w:r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  <w:lang w:val="en-GB"/>
        </w:rPr>
      </w:pPr>
      <w:r w:rsidRPr="00780D74">
        <w:rPr>
          <w:rFonts w:asciiTheme="majorBidi" w:hAnsiTheme="majorBidi" w:cstheme="majorBidi"/>
          <w:sz w:val="18"/>
          <w:szCs w:val="18"/>
          <w:lang w:val="en-GB"/>
        </w:rPr>
        <w:object w:dxaOrig="11881" w:dyaOrig="9180">
          <v:shape id="_x0000_i1027" type="#_x0000_t75" style="width:592.5pt;height:359.25pt" o:ole="">
            <v:imagedata r:id="rId9" o:title=""/>
          </v:shape>
          <o:OLEObject Type="Embed" ProgID="Acrobat.Document.11" ShapeID="_x0000_i1027" DrawAspect="Content" ObjectID="_1568609066" r:id="rId10"/>
        </w:object>
      </w:r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  <w:lang w:val="en-GB"/>
        </w:rPr>
      </w:pPr>
    </w:p>
    <w:p w:rsidR="00083200" w:rsidRPr="00780D74" w:rsidRDefault="00083200" w:rsidP="00083200">
      <w:pPr>
        <w:rPr>
          <w:rFonts w:asciiTheme="majorBidi" w:hAnsiTheme="majorBidi" w:cstheme="majorBidi"/>
          <w:b/>
          <w:sz w:val="18"/>
          <w:szCs w:val="18"/>
          <w:lang w:val="en-GB"/>
        </w:rPr>
      </w:pPr>
    </w:p>
    <w:p w:rsidR="00083200" w:rsidRPr="00780D74" w:rsidRDefault="00083200" w:rsidP="00083200">
      <w:pPr>
        <w:rPr>
          <w:rFonts w:asciiTheme="majorBidi" w:hAnsiTheme="majorBidi" w:cstheme="majorBidi"/>
          <w:bCs/>
          <w:sz w:val="18"/>
          <w:szCs w:val="18"/>
          <w:lang w:val="en-GB"/>
        </w:rPr>
      </w:pPr>
      <w:bookmarkStart w:id="7" w:name="_Toc384282176"/>
      <w:r w:rsidRPr="00780D74">
        <w:rPr>
          <w:rFonts w:asciiTheme="majorBidi" w:hAnsiTheme="majorBidi" w:cstheme="majorBidi"/>
          <w:sz w:val="18"/>
          <w:szCs w:val="18"/>
          <w:lang w:val="en-GB"/>
        </w:rPr>
        <w:t xml:space="preserve">Figure </w:t>
      </w:r>
      <w:r w:rsidR="0020734F">
        <w:rPr>
          <w:rFonts w:asciiTheme="majorBidi" w:hAnsiTheme="majorBidi" w:cstheme="majorBidi"/>
          <w:sz w:val="18"/>
          <w:szCs w:val="18"/>
          <w:lang w:val="en-GB"/>
        </w:rPr>
        <w:t>S</w:t>
      </w:r>
      <w:r w:rsidRPr="00780D74">
        <w:rPr>
          <w:rFonts w:asciiTheme="majorBidi" w:hAnsiTheme="majorBidi" w:cstheme="majorBidi"/>
          <w:sz w:val="18"/>
          <w:szCs w:val="18"/>
          <w:lang w:val="en-GB"/>
        </w:rPr>
        <w:t>3</w:t>
      </w:r>
      <w:r w:rsidRPr="00780D74">
        <w:rPr>
          <w:rFonts w:asciiTheme="majorBidi" w:hAnsiTheme="majorBidi" w:cstheme="majorBidi"/>
          <w:b/>
          <w:bCs/>
          <w:sz w:val="18"/>
          <w:szCs w:val="18"/>
          <w:lang w:val="en-GB"/>
        </w:rPr>
        <w:t>.</w:t>
      </w:r>
      <w:r w:rsidRPr="00780D74">
        <w:rPr>
          <w:rFonts w:asciiTheme="majorBidi" w:hAnsiTheme="majorBidi" w:cstheme="majorBidi"/>
          <w:bCs/>
          <w:sz w:val="18"/>
          <w:szCs w:val="18"/>
          <w:lang w:val="en-GB"/>
        </w:rPr>
        <w:t xml:space="preserve"> ASAP-HMQC-NMR spectrum of </w:t>
      </w:r>
      <w:bookmarkEnd w:id="7"/>
      <w:r w:rsidRPr="00780D74">
        <w:rPr>
          <w:rFonts w:asciiTheme="majorBidi" w:hAnsiTheme="majorBidi" w:cstheme="majorBidi"/>
          <w:bCs/>
          <w:sz w:val="18"/>
          <w:szCs w:val="18"/>
          <w:lang w:val="en-GB"/>
        </w:rPr>
        <w:t>n-tetracosanol</w:t>
      </w:r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  <w:lang w:val="en-GB"/>
        </w:rPr>
      </w:pPr>
      <w:r w:rsidRPr="00780D74">
        <w:rPr>
          <w:rFonts w:asciiTheme="majorBidi" w:hAnsiTheme="majorBidi" w:cstheme="majorBidi"/>
          <w:sz w:val="18"/>
          <w:szCs w:val="18"/>
          <w:lang w:val="en-GB"/>
        </w:rPr>
        <w:object w:dxaOrig="11881" w:dyaOrig="9180">
          <v:shape id="_x0000_i1028" type="#_x0000_t75" style="width:592.5pt;height:396pt" o:ole="">
            <v:imagedata r:id="rId11" o:title=""/>
          </v:shape>
          <o:OLEObject Type="Embed" ProgID="Acrobat.Document.11" ShapeID="_x0000_i1028" DrawAspect="Content" ObjectID="_1568609067" r:id="rId12"/>
        </w:object>
      </w:r>
    </w:p>
    <w:p w:rsidR="00083200" w:rsidRPr="00780D74" w:rsidRDefault="00083200" w:rsidP="00083200">
      <w:pPr>
        <w:rPr>
          <w:rFonts w:asciiTheme="majorBidi" w:hAnsiTheme="majorBidi" w:cstheme="majorBidi"/>
          <w:bCs/>
          <w:sz w:val="18"/>
          <w:szCs w:val="18"/>
          <w:lang w:val="en-GB"/>
        </w:rPr>
      </w:pPr>
      <w:bookmarkStart w:id="8" w:name="_Toc384282177"/>
      <w:r w:rsidRPr="00780D74">
        <w:rPr>
          <w:rFonts w:asciiTheme="majorBidi" w:hAnsiTheme="majorBidi" w:cstheme="majorBidi"/>
          <w:sz w:val="18"/>
          <w:szCs w:val="18"/>
          <w:lang w:val="en-GB"/>
        </w:rPr>
        <w:t xml:space="preserve">Figure </w:t>
      </w:r>
      <w:r w:rsidR="0020734F">
        <w:rPr>
          <w:rFonts w:asciiTheme="majorBidi" w:hAnsiTheme="majorBidi" w:cstheme="majorBidi"/>
          <w:sz w:val="18"/>
          <w:szCs w:val="18"/>
          <w:lang w:val="en-GB"/>
        </w:rPr>
        <w:t>S</w:t>
      </w:r>
      <w:r w:rsidRPr="00780D74">
        <w:rPr>
          <w:rFonts w:asciiTheme="majorBidi" w:hAnsiTheme="majorBidi" w:cstheme="majorBidi"/>
          <w:sz w:val="18"/>
          <w:szCs w:val="18"/>
          <w:lang w:val="en-GB"/>
        </w:rPr>
        <w:t>4</w:t>
      </w:r>
      <w:r w:rsidRPr="00780D74">
        <w:rPr>
          <w:rFonts w:asciiTheme="majorBidi" w:hAnsiTheme="majorBidi" w:cstheme="majorBidi"/>
          <w:b/>
          <w:bCs/>
          <w:sz w:val="18"/>
          <w:szCs w:val="18"/>
          <w:lang w:val="en-GB"/>
        </w:rPr>
        <w:t>.</w:t>
      </w:r>
      <w:r w:rsidRPr="00780D74">
        <w:rPr>
          <w:rFonts w:asciiTheme="majorBidi" w:hAnsiTheme="majorBidi" w:cstheme="majorBidi"/>
          <w:bCs/>
          <w:sz w:val="18"/>
          <w:szCs w:val="18"/>
          <w:lang w:val="en-GB"/>
        </w:rPr>
        <w:t xml:space="preserve"> COSY-NMR spectrum of </w:t>
      </w:r>
      <w:bookmarkEnd w:id="8"/>
      <w:r w:rsidRPr="00780D74">
        <w:rPr>
          <w:rFonts w:asciiTheme="majorBidi" w:hAnsiTheme="majorBidi" w:cstheme="majorBidi"/>
          <w:bCs/>
          <w:sz w:val="18"/>
          <w:szCs w:val="18"/>
          <w:lang w:val="en-GB"/>
        </w:rPr>
        <w:t>n-tetracosanol</w:t>
      </w:r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  <w:lang w:val="en-GB"/>
        </w:rPr>
      </w:pPr>
      <w:r w:rsidRPr="00780D74">
        <w:rPr>
          <w:rFonts w:asciiTheme="majorBidi" w:hAnsiTheme="majorBidi" w:cstheme="majorBidi"/>
          <w:sz w:val="18"/>
          <w:szCs w:val="18"/>
          <w:lang w:val="en-GB"/>
        </w:rPr>
        <w:object w:dxaOrig="11881" w:dyaOrig="9180">
          <v:shape id="_x0000_i1029" type="#_x0000_t75" style="width:592.5pt;height:368.25pt" o:ole="">
            <v:imagedata r:id="rId13" o:title=""/>
          </v:shape>
          <o:OLEObject Type="Embed" ProgID="Acrobat.Document.11" ShapeID="_x0000_i1029" DrawAspect="Content" ObjectID="_1568609068" r:id="rId14"/>
        </w:object>
      </w:r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  <w:lang w:val="en-GB"/>
        </w:rPr>
      </w:pPr>
    </w:p>
    <w:p w:rsidR="00083200" w:rsidRPr="00780D74" w:rsidRDefault="00083200" w:rsidP="00083200">
      <w:pPr>
        <w:rPr>
          <w:rFonts w:asciiTheme="majorBidi" w:hAnsiTheme="majorBidi" w:cstheme="majorBidi"/>
          <w:bCs/>
          <w:sz w:val="18"/>
          <w:szCs w:val="18"/>
          <w:lang w:val="en-GB"/>
        </w:rPr>
      </w:pPr>
      <w:bookmarkStart w:id="9" w:name="_Toc384282178"/>
      <w:r w:rsidRPr="00780D74">
        <w:rPr>
          <w:rFonts w:asciiTheme="majorBidi" w:hAnsiTheme="majorBidi" w:cstheme="majorBidi"/>
          <w:sz w:val="18"/>
          <w:szCs w:val="18"/>
          <w:lang w:val="en-GB"/>
        </w:rPr>
        <w:t xml:space="preserve">Figure </w:t>
      </w:r>
      <w:r w:rsidR="0020734F">
        <w:rPr>
          <w:rFonts w:asciiTheme="majorBidi" w:hAnsiTheme="majorBidi" w:cstheme="majorBidi"/>
          <w:sz w:val="18"/>
          <w:szCs w:val="18"/>
          <w:lang w:val="en-GB"/>
        </w:rPr>
        <w:t>S</w:t>
      </w:r>
      <w:r w:rsidRPr="00780D74">
        <w:rPr>
          <w:rFonts w:asciiTheme="majorBidi" w:hAnsiTheme="majorBidi" w:cstheme="majorBidi"/>
          <w:sz w:val="18"/>
          <w:szCs w:val="18"/>
          <w:lang w:val="en-GB"/>
        </w:rPr>
        <w:t>5.</w:t>
      </w:r>
      <w:r w:rsidRPr="00780D74">
        <w:rPr>
          <w:rFonts w:asciiTheme="majorBidi" w:hAnsiTheme="majorBidi" w:cstheme="majorBidi"/>
          <w:bCs/>
          <w:sz w:val="18"/>
          <w:szCs w:val="18"/>
          <w:lang w:val="en-GB"/>
        </w:rPr>
        <w:t xml:space="preserve"> HMBC-NMR spectrum of </w:t>
      </w:r>
      <w:bookmarkEnd w:id="9"/>
      <w:r w:rsidRPr="00780D74">
        <w:rPr>
          <w:rFonts w:asciiTheme="majorBidi" w:hAnsiTheme="majorBidi" w:cstheme="majorBidi"/>
          <w:bCs/>
          <w:sz w:val="18"/>
          <w:szCs w:val="18"/>
          <w:lang w:val="en-GB"/>
        </w:rPr>
        <w:t>n-tetracosanol</w:t>
      </w:r>
    </w:p>
    <w:p w:rsidR="00083200" w:rsidRPr="00780D74" w:rsidRDefault="00083200" w:rsidP="00083200">
      <w:pPr>
        <w:rPr>
          <w:rFonts w:asciiTheme="majorBidi" w:hAnsiTheme="majorBidi" w:cstheme="majorBidi"/>
          <w:bCs/>
          <w:sz w:val="18"/>
          <w:szCs w:val="18"/>
          <w:lang w:val="en-GB"/>
        </w:rPr>
      </w:pPr>
    </w:p>
    <w:p w:rsidR="00083200" w:rsidRPr="00780D74" w:rsidRDefault="00083200" w:rsidP="00083200">
      <w:pPr>
        <w:spacing w:line="360" w:lineRule="auto"/>
        <w:jc w:val="both"/>
        <w:rPr>
          <w:rFonts w:asciiTheme="majorBidi" w:hAnsiTheme="majorBidi" w:cstheme="majorBidi"/>
          <w:b/>
          <w:sz w:val="18"/>
          <w:szCs w:val="18"/>
        </w:rPr>
      </w:pPr>
      <w:r w:rsidRPr="00780D74">
        <w:rPr>
          <w:rFonts w:asciiTheme="majorBidi" w:hAnsiTheme="majorBidi" w:cstheme="majorBidi"/>
          <w:b/>
          <w:sz w:val="18"/>
          <w:szCs w:val="18"/>
        </w:rPr>
        <w:object w:dxaOrig="11881" w:dyaOrig="9180">
          <v:shape id="_x0000_i1030" type="#_x0000_t75" style="width:592.5pt;height:376.5pt" o:ole="">
            <v:imagedata r:id="rId15" o:title=""/>
          </v:shape>
          <o:OLEObject Type="Embed" ProgID="Acrobat.Document.11" ShapeID="_x0000_i1030" DrawAspect="Content" ObjectID="_1568609069" r:id="rId16"/>
        </w:object>
      </w:r>
    </w:p>
    <w:p w:rsidR="00083200" w:rsidRPr="00780D74" w:rsidRDefault="00083200" w:rsidP="00083200">
      <w:pPr>
        <w:pStyle w:val="Caption"/>
        <w:rPr>
          <w:rFonts w:asciiTheme="majorBidi" w:hAnsiTheme="majorBidi" w:cstheme="majorBidi"/>
          <w:b w:val="0"/>
          <w:color w:val="auto"/>
          <w:lang w:val="en-ZA"/>
        </w:rPr>
      </w:pPr>
      <w:bookmarkStart w:id="10" w:name="_Toc384282180"/>
      <w:r w:rsidRPr="00780D74">
        <w:rPr>
          <w:rFonts w:asciiTheme="majorBidi" w:hAnsiTheme="majorBidi" w:cstheme="majorBidi"/>
          <w:b w:val="0"/>
          <w:bCs w:val="0"/>
          <w:color w:val="auto"/>
        </w:rPr>
        <w:t xml:space="preserve">Figure </w:t>
      </w:r>
      <w:r w:rsidR="0020734F">
        <w:rPr>
          <w:rFonts w:asciiTheme="majorBidi" w:hAnsiTheme="majorBidi" w:cstheme="majorBidi"/>
          <w:b w:val="0"/>
          <w:bCs w:val="0"/>
          <w:color w:val="auto"/>
        </w:rPr>
        <w:t>S</w:t>
      </w:r>
      <w:r w:rsidRPr="00780D74">
        <w:rPr>
          <w:rFonts w:asciiTheme="majorBidi" w:hAnsiTheme="majorBidi" w:cstheme="majorBidi"/>
          <w:b w:val="0"/>
          <w:bCs w:val="0"/>
          <w:color w:val="auto"/>
        </w:rPr>
        <w:t xml:space="preserve">6. </w:t>
      </w:r>
      <w:r w:rsidRPr="00780D74">
        <w:rPr>
          <w:rFonts w:asciiTheme="majorBidi" w:hAnsiTheme="majorBidi" w:cstheme="majorBidi"/>
          <w:b w:val="0"/>
          <w:color w:val="auto"/>
          <w:vertAlign w:val="superscript"/>
          <w:lang w:val="en-ZA"/>
        </w:rPr>
        <w:t>1</w:t>
      </w:r>
      <w:r w:rsidRPr="00780D74">
        <w:rPr>
          <w:rFonts w:asciiTheme="majorBidi" w:hAnsiTheme="majorBidi" w:cstheme="majorBidi"/>
          <w:b w:val="0"/>
          <w:color w:val="auto"/>
          <w:lang w:val="en-ZA"/>
        </w:rPr>
        <w:t>H-NMR spectrum of</w:t>
      </w:r>
      <w:bookmarkEnd w:id="10"/>
      <w:r w:rsidRPr="00780D74">
        <w:rPr>
          <w:rFonts w:asciiTheme="majorBidi" w:hAnsiTheme="majorBidi" w:cstheme="majorBidi"/>
          <w:b w:val="0"/>
          <w:color w:val="auto"/>
          <w:lang w:val="en-ZA"/>
        </w:rPr>
        <w:t xml:space="preserve"> eicosanoic acid</w:t>
      </w:r>
    </w:p>
    <w:p w:rsidR="00083200" w:rsidRPr="00780D74" w:rsidRDefault="00083200" w:rsidP="00083200">
      <w:pPr>
        <w:spacing w:line="360" w:lineRule="auto"/>
        <w:jc w:val="both"/>
        <w:rPr>
          <w:rFonts w:asciiTheme="majorBidi" w:hAnsiTheme="majorBidi" w:cstheme="majorBidi"/>
          <w:b/>
          <w:sz w:val="18"/>
          <w:szCs w:val="18"/>
        </w:rPr>
      </w:pPr>
      <w:r w:rsidRPr="00780D74">
        <w:rPr>
          <w:rFonts w:asciiTheme="majorBidi" w:hAnsiTheme="majorBidi" w:cstheme="majorBidi"/>
          <w:b/>
          <w:sz w:val="18"/>
          <w:szCs w:val="18"/>
        </w:rPr>
        <w:object w:dxaOrig="11881" w:dyaOrig="9180">
          <v:shape id="_x0000_i1031" type="#_x0000_t75" style="width:592.5pt;height:392.25pt" o:ole="">
            <v:imagedata r:id="rId17" o:title=""/>
          </v:shape>
          <o:OLEObject Type="Embed" ProgID="Acrobat.Document.11" ShapeID="_x0000_i1031" DrawAspect="Content" ObjectID="_1568609070" r:id="rId18"/>
        </w:object>
      </w:r>
    </w:p>
    <w:p w:rsidR="00083200" w:rsidRPr="00780D74" w:rsidRDefault="00083200" w:rsidP="00083200">
      <w:pPr>
        <w:pStyle w:val="Caption"/>
        <w:rPr>
          <w:rFonts w:asciiTheme="majorBidi" w:hAnsiTheme="majorBidi" w:cstheme="majorBidi"/>
          <w:b w:val="0"/>
          <w:color w:val="auto"/>
          <w:lang w:val="en-ZA"/>
        </w:rPr>
      </w:pPr>
      <w:bookmarkStart w:id="11" w:name="_Toc384282181"/>
      <w:r w:rsidRPr="00780D74">
        <w:rPr>
          <w:rFonts w:asciiTheme="majorBidi" w:hAnsiTheme="majorBidi" w:cstheme="majorBidi"/>
          <w:b w:val="0"/>
          <w:bCs w:val="0"/>
          <w:color w:val="auto"/>
        </w:rPr>
        <w:t xml:space="preserve">Figure </w:t>
      </w:r>
      <w:r w:rsidR="0020734F">
        <w:rPr>
          <w:rFonts w:asciiTheme="majorBidi" w:hAnsiTheme="majorBidi" w:cstheme="majorBidi"/>
          <w:b w:val="0"/>
          <w:bCs w:val="0"/>
          <w:color w:val="auto"/>
        </w:rPr>
        <w:t>S</w:t>
      </w:r>
      <w:r w:rsidRPr="00780D74">
        <w:rPr>
          <w:rFonts w:asciiTheme="majorBidi" w:hAnsiTheme="majorBidi" w:cstheme="majorBidi"/>
          <w:b w:val="0"/>
          <w:bCs w:val="0"/>
          <w:color w:val="auto"/>
        </w:rPr>
        <w:t>7.</w:t>
      </w:r>
      <w:r w:rsidRPr="00780D74">
        <w:rPr>
          <w:rFonts w:asciiTheme="majorBidi" w:hAnsiTheme="majorBidi" w:cstheme="majorBidi"/>
          <w:b w:val="0"/>
          <w:color w:val="auto"/>
          <w:lang w:val="en-ZA"/>
        </w:rPr>
        <w:t xml:space="preserve"> </w:t>
      </w:r>
      <w:r w:rsidRPr="00780D74">
        <w:rPr>
          <w:rFonts w:asciiTheme="majorBidi" w:hAnsiTheme="majorBidi" w:cstheme="majorBidi"/>
          <w:b w:val="0"/>
          <w:color w:val="auto"/>
          <w:vertAlign w:val="superscript"/>
          <w:lang w:val="en-ZA"/>
        </w:rPr>
        <w:t>13</w:t>
      </w:r>
      <w:r w:rsidRPr="00780D74">
        <w:rPr>
          <w:rFonts w:asciiTheme="majorBidi" w:hAnsiTheme="majorBidi" w:cstheme="majorBidi"/>
          <w:b w:val="0"/>
          <w:color w:val="auto"/>
          <w:lang w:val="en-ZA"/>
        </w:rPr>
        <w:t xml:space="preserve">C-NMR spectrum of </w:t>
      </w:r>
      <w:bookmarkEnd w:id="11"/>
      <w:r w:rsidRPr="00780D74">
        <w:rPr>
          <w:rFonts w:asciiTheme="majorBidi" w:hAnsiTheme="majorBidi" w:cstheme="majorBidi"/>
          <w:b w:val="0"/>
          <w:color w:val="auto"/>
          <w:lang w:val="en-ZA"/>
        </w:rPr>
        <w:t>eicosanoic acid</w:t>
      </w:r>
    </w:p>
    <w:p w:rsidR="00083200" w:rsidRPr="00780D74" w:rsidRDefault="00083200" w:rsidP="00083200">
      <w:pPr>
        <w:spacing w:line="360" w:lineRule="auto"/>
        <w:jc w:val="both"/>
        <w:rPr>
          <w:rFonts w:asciiTheme="majorBidi" w:hAnsiTheme="majorBidi" w:cstheme="majorBidi"/>
          <w:b/>
          <w:sz w:val="18"/>
          <w:szCs w:val="18"/>
        </w:rPr>
      </w:pPr>
      <w:r w:rsidRPr="00780D74">
        <w:rPr>
          <w:rFonts w:asciiTheme="majorBidi" w:hAnsiTheme="majorBidi" w:cstheme="majorBidi"/>
          <w:b/>
          <w:sz w:val="18"/>
          <w:szCs w:val="18"/>
        </w:rPr>
        <w:object w:dxaOrig="11881" w:dyaOrig="9180">
          <v:shape id="_x0000_i1032" type="#_x0000_t75" style="width:592.5pt;height:376.5pt" o:ole="">
            <v:imagedata r:id="rId19" o:title=""/>
          </v:shape>
          <o:OLEObject Type="Embed" ProgID="Acrobat.Document.11" ShapeID="_x0000_i1032" DrawAspect="Content" ObjectID="_1568609071" r:id="rId20"/>
        </w:object>
      </w:r>
    </w:p>
    <w:p w:rsidR="00083200" w:rsidRPr="00780D74" w:rsidRDefault="00083200" w:rsidP="00083200">
      <w:pPr>
        <w:pStyle w:val="Caption"/>
        <w:rPr>
          <w:rFonts w:asciiTheme="majorBidi" w:hAnsiTheme="majorBidi" w:cstheme="majorBidi"/>
          <w:b w:val="0"/>
          <w:color w:val="auto"/>
          <w:lang w:val="en-ZA"/>
        </w:rPr>
      </w:pPr>
      <w:bookmarkStart w:id="12" w:name="_Toc384282182"/>
      <w:r w:rsidRPr="00780D74">
        <w:rPr>
          <w:rFonts w:asciiTheme="majorBidi" w:hAnsiTheme="majorBidi" w:cstheme="majorBidi"/>
          <w:b w:val="0"/>
          <w:bCs w:val="0"/>
          <w:color w:val="auto"/>
        </w:rPr>
        <w:t xml:space="preserve">Figure </w:t>
      </w:r>
      <w:r w:rsidR="0020734F">
        <w:rPr>
          <w:rFonts w:asciiTheme="majorBidi" w:hAnsiTheme="majorBidi" w:cstheme="majorBidi"/>
          <w:b w:val="0"/>
          <w:bCs w:val="0"/>
          <w:color w:val="auto"/>
        </w:rPr>
        <w:t>S</w:t>
      </w:r>
      <w:r w:rsidRPr="00780D74">
        <w:rPr>
          <w:rFonts w:asciiTheme="majorBidi" w:hAnsiTheme="majorBidi" w:cstheme="majorBidi"/>
          <w:b w:val="0"/>
          <w:bCs w:val="0"/>
          <w:color w:val="auto"/>
        </w:rPr>
        <w:t>8</w:t>
      </w:r>
      <w:r w:rsidRPr="00780D74">
        <w:rPr>
          <w:rFonts w:asciiTheme="majorBidi" w:hAnsiTheme="majorBidi" w:cstheme="majorBidi"/>
          <w:b w:val="0"/>
          <w:bCs w:val="0"/>
          <w:color w:val="auto"/>
          <w:lang w:val="en-ZA"/>
        </w:rPr>
        <w:t>.</w:t>
      </w:r>
      <w:r w:rsidRPr="00780D74">
        <w:rPr>
          <w:rFonts w:asciiTheme="majorBidi" w:hAnsiTheme="majorBidi" w:cstheme="majorBidi"/>
          <w:b w:val="0"/>
          <w:color w:val="auto"/>
          <w:lang w:val="en-ZA"/>
        </w:rPr>
        <w:t xml:space="preserve"> ASAP-HMQC-NMR spectrum of </w:t>
      </w:r>
      <w:bookmarkEnd w:id="12"/>
      <w:r w:rsidRPr="00780D74">
        <w:rPr>
          <w:rFonts w:asciiTheme="majorBidi" w:hAnsiTheme="majorBidi" w:cstheme="majorBidi"/>
          <w:b w:val="0"/>
          <w:color w:val="auto"/>
          <w:lang w:val="en-ZA"/>
        </w:rPr>
        <w:t>eicosanoic acid</w:t>
      </w:r>
    </w:p>
    <w:p w:rsidR="00083200" w:rsidRPr="00780D74" w:rsidRDefault="00083200" w:rsidP="00083200">
      <w:pPr>
        <w:spacing w:line="360" w:lineRule="auto"/>
        <w:jc w:val="both"/>
        <w:rPr>
          <w:rFonts w:asciiTheme="majorBidi" w:hAnsiTheme="majorBidi" w:cstheme="majorBidi"/>
          <w:b/>
          <w:sz w:val="18"/>
          <w:szCs w:val="18"/>
        </w:rPr>
      </w:pPr>
      <w:r w:rsidRPr="00780D74">
        <w:rPr>
          <w:rFonts w:asciiTheme="majorBidi" w:hAnsiTheme="majorBidi" w:cstheme="majorBidi"/>
          <w:b/>
          <w:sz w:val="18"/>
          <w:szCs w:val="18"/>
        </w:rPr>
        <w:object w:dxaOrig="11881" w:dyaOrig="9180">
          <v:shape id="_x0000_i1033" type="#_x0000_t75" style="width:592.5pt;height:376.5pt" o:ole="">
            <v:imagedata r:id="rId21" o:title=""/>
          </v:shape>
          <o:OLEObject Type="Embed" ProgID="Acrobat.Document.11" ShapeID="_x0000_i1033" DrawAspect="Content" ObjectID="_1568609072" r:id="rId22"/>
        </w:object>
      </w:r>
    </w:p>
    <w:p w:rsidR="00083200" w:rsidRPr="00780D74" w:rsidRDefault="00083200" w:rsidP="00083200">
      <w:pPr>
        <w:pStyle w:val="Caption"/>
        <w:rPr>
          <w:rFonts w:asciiTheme="majorBidi" w:hAnsiTheme="majorBidi" w:cstheme="majorBidi"/>
          <w:b w:val="0"/>
          <w:color w:val="auto"/>
          <w:lang w:val="en-ZA"/>
        </w:rPr>
      </w:pPr>
      <w:bookmarkStart w:id="13" w:name="_Toc384282183"/>
      <w:r w:rsidRPr="00780D74">
        <w:rPr>
          <w:rFonts w:asciiTheme="majorBidi" w:hAnsiTheme="majorBidi" w:cstheme="majorBidi"/>
          <w:b w:val="0"/>
          <w:bCs w:val="0"/>
          <w:color w:val="auto"/>
        </w:rPr>
        <w:t xml:space="preserve">Figure </w:t>
      </w:r>
      <w:r w:rsidR="0020734F">
        <w:rPr>
          <w:rFonts w:asciiTheme="majorBidi" w:hAnsiTheme="majorBidi" w:cstheme="majorBidi"/>
          <w:b w:val="0"/>
          <w:bCs w:val="0"/>
          <w:color w:val="auto"/>
        </w:rPr>
        <w:t>S</w:t>
      </w:r>
      <w:r w:rsidRPr="00780D74">
        <w:rPr>
          <w:rFonts w:asciiTheme="majorBidi" w:hAnsiTheme="majorBidi" w:cstheme="majorBidi"/>
          <w:b w:val="0"/>
          <w:bCs w:val="0"/>
          <w:color w:val="auto"/>
        </w:rPr>
        <w:t>9</w:t>
      </w:r>
      <w:r w:rsidRPr="00780D74">
        <w:rPr>
          <w:rFonts w:asciiTheme="majorBidi" w:hAnsiTheme="majorBidi" w:cstheme="majorBidi"/>
          <w:b w:val="0"/>
          <w:bCs w:val="0"/>
          <w:color w:val="auto"/>
          <w:lang w:val="en-ZA"/>
        </w:rPr>
        <w:t>.</w:t>
      </w:r>
      <w:r w:rsidRPr="00780D74">
        <w:rPr>
          <w:rFonts w:asciiTheme="majorBidi" w:hAnsiTheme="majorBidi" w:cstheme="majorBidi"/>
          <w:b w:val="0"/>
          <w:color w:val="auto"/>
          <w:lang w:val="en-ZA"/>
        </w:rPr>
        <w:t xml:space="preserve"> COSY-NMR spectrum of </w:t>
      </w:r>
      <w:bookmarkEnd w:id="13"/>
      <w:r w:rsidRPr="00780D74">
        <w:rPr>
          <w:rFonts w:asciiTheme="majorBidi" w:hAnsiTheme="majorBidi" w:cstheme="majorBidi"/>
          <w:b w:val="0"/>
          <w:color w:val="auto"/>
          <w:lang w:val="en-ZA"/>
        </w:rPr>
        <w:t>eicosanoic acid</w:t>
      </w:r>
    </w:p>
    <w:p w:rsidR="00083200" w:rsidRPr="00780D74" w:rsidRDefault="00083200" w:rsidP="00083200">
      <w:pPr>
        <w:spacing w:line="360" w:lineRule="auto"/>
        <w:jc w:val="both"/>
        <w:rPr>
          <w:rFonts w:asciiTheme="majorBidi" w:hAnsiTheme="majorBidi" w:cstheme="majorBidi"/>
          <w:b/>
          <w:sz w:val="18"/>
          <w:szCs w:val="18"/>
        </w:rPr>
      </w:pPr>
      <w:r w:rsidRPr="00780D74">
        <w:rPr>
          <w:rFonts w:asciiTheme="majorBidi" w:hAnsiTheme="majorBidi" w:cstheme="majorBidi"/>
          <w:b/>
          <w:sz w:val="18"/>
          <w:szCs w:val="18"/>
        </w:rPr>
        <w:object w:dxaOrig="11881" w:dyaOrig="9180">
          <v:shape id="_x0000_i1034" type="#_x0000_t75" style="width:592.5pt;height:376.5pt" o:ole="">
            <v:imagedata r:id="rId23" o:title=""/>
          </v:shape>
          <o:OLEObject Type="Embed" ProgID="Acrobat.Document.11" ShapeID="_x0000_i1034" DrawAspect="Content" ObjectID="_1568609073" r:id="rId24"/>
        </w:object>
      </w:r>
    </w:p>
    <w:p w:rsidR="00083200" w:rsidRPr="00780D74" w:rsidRDefault="00083200" w:rsidP="00083200">
      <w:pPr>
        <w:pStyle w:val="Caption"/>
        <w:rPr>
          <w:rFonts w:asciiTheme="majorBidi" w:hAnsiTheme="majorBidi" w:cstheme="majorBidi"/>
          <w:b w:val="0"/>
          <w:color w:val="auto"/>
          <w:lang w:val="en-US"/>
        </w:rPr>
      </w:pPr>
      <w:bookmarkStart w:id="14" w:name="_Toc384282184"/>
      <w:r w:rsidRPr="00780D74">
        <w:rPr>
          <w:rFonts w:asciiTheme="majorBidi" w:hAnsiTheme="majorBidi" w:cstheme="majorBidi"/>
          <w:b w:val="0"/>
          <w:bCs w:val="0"/>
          <w:color w:val="auto"/>
        </w:rPr>
        <w:t xml:space="preserve">Figure </w:t>
      </w:r>
      <w:r w:rsidR="0020734F">
        <w:rPr>
          <w:rFonts w:asciiTheme="majorBidi" w:hAnsiTheme="majorBidi" w:cstheme="majorBidi"/>
          <w:b w:val="0"/>
          <w:bCs w:val="0"/>
          <w:color w:val="auto"/>
        </w:rPr>
        <w:t>S</w:t>
      </w:r>
      <w:r w:rsidRPr="00780D74">
        <w:rPr>
          <w:rFonts w:asciiTheme="majorBidi" w:hAnsiTheme="majorBidi" w:cstheme="majorBidi"/>
          <w:b w:val="0"/>
          <w:bCs w:val="0"/>
          <w:color w:val="auto"/>
        </w:rPr>
        <w:t>10</w:t>
      </w:r>
      <w:r w:rsidRPr="00780D74">
        <w:rPr>
          <w:rFonts w:asciiTheme="majorBidi" w:hAnsiTheme="majorBidi" w:cstheme="majorBidi"/>
          <w:b w:val="0"/>
          <w:color w:val="auto"/>
          <w:lang w:val="en-ZA"/>
        </w:rPr>
        <w:t xml:space="preserve">. HMBC-NMR spectrum of </w:t>
      </w:r>
      <w:bookmarkEnd w:id="14"/>
      <w:r w:rsidRPr="00780D74">
        <w:rPr>
          <w:rFonts w:asciiTheme="majorBidi" w:hAnsiTheme="majorBidi" w:cstheme="majorBidi"/>
          <w:b w:val="0"/>
          <w:color w:val="auto"/>
          <w:lang w:val="en-ZA"/>
        </w:rPr>
        <w:t>eicosanoic acid</w:t>
      </w:r>
    </w:p>
    <w:p w:rsidR="00083200" w:rsidRPr="00780D74" w:rsidRDefault="00083200" w:rsidP="00083200">
      <w:pPr>
        <w:rPr>
          <w:rFonts w:asciiTheme="majorBidi" w:hAnsiTheme="majorBidi" w:cstheme="majorBidi"/>
          <w:bCs/>
          <w:sz w:val="18"/>
          <w:szCs w:val="18"/>
        </w:rPr>
      </w:pPr>
    </w:p>
    <w:p w:rsidR="00083200" w:rsidRPr="00780D74" w:rsidRDefault="00083200" w:rsidP="00083200">
      <w:pPr>
        <w:jc w:val="both"/>
        <w:rPr>
          <w:rFonts w:asciiTheme="majorBidi" w:hAnsiTheme="majorBidi" w:cstheme="majorBidi"/>
          <w:sz w:val="18"/>
          <w:szCs w:val="18"/>
        </w:rPr>
      </w:pPr>
    </w:p>
    <w:p w:rsidR="00083200" w:rsidRPr="00780D74" w:rsidRDefault="00083200" w:rsidP="00083200">
      <w:pPr>
        <w:jc w:val="both"/>
        <w:rPr>
          <w:rFonts w:asciiTheme="majorBidi" w:hAnsiTheme="majorBidi" w:cstheme="majorBidi"/>
          <w:sz w:val="18"/>
          <w:szCs w:val="18"/>
        </w:rPr>
      </w:pPr>
      <w:r w:rsidRPr="00780D74">
        <w:rPr>
          <w:rFonts w:asciiTheme="majorBidi" w:hAnsiTheme="majorBidi" w:cstheme="majorBidi"/>
          <w:sz w:val="18"/>
          <w:szCs w:val="18"/>
        </w:rPr>
        <w:object w:dxaOrig="11881" w:dyaOrig="9180">
          <v:shape id="_x0000_i1035" type="#_x0000_t75" style="width:592.5pt;height:342.75pt" o:ole="">
            <v:imagedata r:id="rId25" o:title=""/>
          </v:shape>
          <o:OLEObject Type="Embed" ProgID="Acrobat.Document.11" ShapeID="_x0000_i1035" DrawAspect="Content" ObjectID="_1568609074" r:id="rId26"/>
        </w:object>
      </w:r>
    </w:p>
    <w:p w:rsidR="00083200" w:rsidRPr="00780D74" w:rsidRDefault="00083200" w:rsidP="00083200">
      <w:pPr>
        <w:jc w:val="both"/>
        <w:rPr>
          <w:rFonts w:asciiTheme="majorBidi" w:hAnsiTheme="majorBidi" w:cstheme="majorBidi"/>
          <w:sz w:val="18"/>
          <w:szCs w:val="18"/>
        </w:rPr>
      </w:pPr>
    </w:p>
    <w:p w:rsidR="00083200" w:rsidRPr="00780D74" w:rsidRDefault="00083200" w:rsidP="00083200">
      <w:pPr>
        <w:pStyle w:val="Caption"/>
        <w:rPr>
          <w:rFonts w:asciiTheme="majorBidi" w:hAnsiTheme="majorBidi" w:cstheme="majorBidi"/>
          <w:b w:val="0"/>
          <w:color w:val="auto"/>
          <w:lang w:val="en-ZA"/>
        </w:rPr>
      </w:pPr>
      <w:bookmarkStart w:id="15" w:name="_Toc384282186"/>
      <w:r w:rsidRPr="00780D74">
        <w:rPr>
          <w:rFonts w:asciiTheme="majorBidi" w:hAnsiTheme="majorBidi" w:cstheme="majorBidi"/>
          <w:b w:val="0"/>
          <w:bCs w:val="0"/>
          <w:color w:val="auto"/>
        </w:rPr>
        <w:t xml:space="preserve">Figure </w:t>
      </w:r>
      <w:r w:rsidR="0020734F">
        <w:rPr>
          <w:rFonts w:asciiTheme="majorBidi" w:hAnsiTheme="majorBidi" w:cstheme="majorBidi"/>
          <w:b w:val="0"/>
          <w:bCs w:val="0"/>
          <w:color w:val="auto"/>
        </w:rPr>
        <w:t>S</w:t>
      </w:r>
      <w:r w:rsidRPr="00780D74">
        <w:rPr>
          <w:rFonts w:asciiTheme="majorBidi" w:hAnsiTheme="majorBidi" w:cstheme="majorBidi"/>
          <w:b w:val="0"/>
          <w:bCs w:val="0"/>
          <w:color w:val="auto"/>
        </w:rPr>
        <w:t>11</w:t>
      </w:r>
      <w:r w:rsidRPr="00780D74">
        <w:rPr>
          <w:rFonts w:asciiTheme="majorBidi" w:hAnsiTheme="majorBidi" w:cstheme="majorBidi"/>
          <w:b w:val="0"/>
          <w:bCs w:val="0"/>
          <w:color w:val="auto"/>
          <w:lang w:val="en-ZA"/>
        </w:rPr>
        <w:t>.</w:t>
      </w:r>
      <w:r w:rsidRPr="00780D74">
        <w:rPr>
          <w:rFonts w:asciiTheme="majorBidi" w:hAnsiTheme="majorBidi" w:cstheme="majorBidi"/>
          <w:b w:val="0"/>
          <w:color w:val="auto"/>
          <w:lang w:val="en-ZA"/>
        </w:rPr>
        <w:t xml:space="preserve"> </w:t>
      </w:r>
      <w:r w:rsidRPr="00780D74">
        <w:rPr>
          <w:rFonts w:asciiTheme="majorBidi" w:hAnsiTheme="majorBidi" w:cstheme="majorBidi"/>
          <w:b w:val="0"/>
          <w:color w:val="auto"/>
          <w:vertAlign w:val="superscript"/>
          <w:lang w:val="en-ZA"/>
        </w:rPr>
        <w:t>1</w:t>
      </w:r>
      <w:r w:rsidRPr="00780D74">
        <w:rPr>
          <w:rFonts w:asciiTheme="majorBidi" w:hAnsiTheme="majorBidi" w:cstheme="majorBidi"/>
          <w:b w:val="0"/>
          <w:color w:val="auto"/>
          <w:lang w:val="en-ZA"/>
        </w:rPr>
        <w:t xml:space="preserve">H-NMR spectrum of </w:t>
      </w:r>
      <w:bookmarkEnd w:id="15"/>
      <w:r w:rsidRPr="00780D74">
        <w:rPr>
          <w:rFonts w:asciiTheme="majorBidi" w:hAnsiTheme="majorBidi" w:cstheme="majorBidi"/>
          <w:b w:val="0"/>
          <w:color w:val="auto"/>
          <w:lang w:val="en-ZA"/>
        </w:rPr>
        <w:t>arjunolic acid</w:t>
      </w:r>
    </w:p>
    <w:p w:rsidR="00083200" w:rsidRPr="00780D74" w:rsidRDefault="00083200" w:rsidP="00083200">
      <w:pPr>
        <w:jc w:val="both"/>
        <w:rPr>
          <w:rFonts w:asciiTheme="majorBidi" w:hAnsiTheme="majorBidi" w:cstheme="majorBidi"/>
          <w:sz w:val="18"/>
          <w:szCs w:val="18"/>
        </w:rPr>
      </w:pPr>
      <w:r w:rsidRPr="00780D74">
        <w:rPr>
          <w:rFonts w:asciiTheme="majorBidi" w:hAnsiTheme="majorBidi" w:cstheme="majorBidi"/>
          <w:sz w:val="18"/>
          <w:szCs w:val="18"/>
        </w:rPr>
        <w:object w:dxaOrig="11881" w:dyaOrig="9180">
          <v:shape id="_x0000_i1036" type="#_x0000_t75" style="width:592.5pt;height:392.25pt" o:ole="">
            <v:imagedata r:id="rId27" o:title=""/>
          </v:shape>
          <o:OLEObject Type="Embed" ProgID="Acrobat.Document.11" ShapeID="_x0000_i1036" DrawAspect="Content" ObjectID="_1568609075" r:id="rId28"/>
        </w:object>
      </w:r>
    </w:p>
    <w:p w:rsidR="00083200" w:rsidRPr="00780D74" w:rsidRDefault="00083200" w:rsidP="00083200">
      <w:pPr>
        <w:pStyle w:val="Caption"/>
        <w:rPr>
          <w:rFonts w:asciiTheme="majorBidi" w:hAnsiTheme="majorBidi" w:cstheme="majorBidi"/>
          <w:b w:val="0"/>
          <w:color w:val="auto"/>
          <w:lang w:val="en-ZA"/>
        </w:rPr>
      </w:pPr>
      <w:bookmarkStart w:id="16" w:name="_Toc384282187"/>
      <w:r w:rsidRPr="00780D74">
        <w:rPr>
          <w:rFonts w:asciiTheme="majorBidi" w:hAnsiTheme="majorBidi" w:cstheme="majorBidi"/>
          <w:b w:val="0"/>
          <w:bCs w:val="0"/>
          <w:color w:val="auto"/>
        </w:rPr>
        <w:t xml:space="preserve">Figure </w:t>
      </w:r>
      <w:r w:rsidR="0020734F">
        <w:rPr>
          <w:rFonts w:asciiTheme="majorBidi" w:hAnsiTheme="majorBidi" w:cstheme="majorBidi"/>
          <w:b w:val="0"/>
          <w:bCs w:val="0"/>
          <w:color w:val="auto"/>
        </w:rPr>
        <w:t>S</w:t>
      </w:r>
      <w:r w:rsidRPr="00780D74">
        <w:rPr>
          <w:rFonts w:asciiTheme="majorBidi" w:hAnsiTheme="majorBidi" w:cstheme="majorBidi"/>
          <w:b w:val="0"/>
          <w:bCs w:val="0"/>
          <w:color w:val="auto"/>
        </w:rPr>
        <w:t>12</w:t>
      </w:r>
      <w:r w:rsidRPr="00780D74">
        <w:rPr>
          <w:rFonts w:asciiTheme="majorBidi" w:hAnsiTheme="majorBidi" w:cstheme="majorBidi"/>
          <w:b w:val="0"/>
          <w:color w:val="auto"/>
          <w:lang w:val="en-ZA"/>
        </w:rPr>
        <w:t xml:space="preserve">. </w:t>
      </w:r>
      <w:r w:rsidRPr="00780D74">
        <w:rPr>
          <w:rFonts w:asciiTheme="majorBidi" w:hAnsiTheme="majorBidi" w:cstheme="majorBidi"/>
          <w:b w:val="0"/>
          <w:color w:val="auto"/>
          <w:vertAlign w:val="superscript"/>
          <w:lang w:val="en-ZA"/>
        </w:rPr>
        <w:t>13</w:t>
      </w:r>
      <w:r w:rsidRPr="00780D74">
        <w:rPr>
          <w:rFonts w:asciiTheme="majorBidi" w:hAnsiTheme="majorBidi" w:cstheme="majorBidi"/>
          <w:b w:val="0"/>
          <w:color w:val="auto"/>
          <w:lang w:val="en-ZA"/>
        </w:rPr>
        <w:t xml:space="preserve">C-NMR spectrum of </w:t>
      </w:r>
      <w:bookmarkEnd w:id="16"/>
      <w:r w:rsidRPr="00780D74">
        <w:rPr>
          <w:rFonts w:asciiTheme="majorBidi" w:hAnsiTheme="majorBidi" w:cstheme="majorBidi"/>
          <w:b w:val="0"/>
          <w:color w:val="auto"/>
          <w:lang w:val="en-ZA"/>
        </w:rPr>
        <w:t>arjunolic acid</w:t>
      </w:r>
    </w:p>
    <w:p w:rsidR="00083200" w:rsidRPr="00780D74" w:rsidRDefault="00083200" w:rsidP="00083200">
      <w:pPr>
        <w:jc w:val="both"/>
        <w:rPr>
          <w:rFonts w:asciiTheme="majorBidi" w:hAnsiTheme="majorBidi" w:cstheme="majorBidi"/>
          <w:sz w:val="18"/>
          <w:szCs w:val="18"/>
        </w:rPr>
      </w:pPr>
      <w:r w:rsidRPr="00780D74">
        <w:rPr>
          <w:rFonts w:asciiTheme="majorBidi" w:hAnsiTheme="majorBidi" w:cstheme="majorBidi"/>
          <w:sz w:val="18"/>
          <w:szCs w:val="18"/>
        </w:rPr>
        <w:object w:dxaOrig="11881" w:dyaOrig="9180">
          <v:shape id="_x0000_i1037" type="#_x0000_t75" style="width:592.5pt;height:376.5pt" o:ole="">
            <v:imagedata r:id="rId29" o:title=""/>
          </v:shape>
          <o:OLEObject Type="Embed" ProgID="Acrobat.Document.11" ShapeID="_x0000_i1037" DrawAspect="Content" ObjectID="_1568609076" r:id="rId30"/>
        </w:object>
      </w:r>
    </w:p>
    <w:p w:rsidR="00083200" w:rsidRPr="00780D74" w:rsidRDefault="00083200" w:rsidP="00083200">
      <w:pPr>
        <w:pStyle w:val="Caption"/>
        <w:rPr>
          <w:rFonts w:asciiTheme="majorBidi" w:hAnsiTheme="majorBidi" w:cstheme="majorBidi"/>
          <w:b w:val="0"/>
          <w:color w:val="auto"/>
          <w:lang w:val="en-ZA"/>
        </w:rPr>
      </w:pPr>
      <w:bookmarkStart w:id="17" w:name="_Toc384282188"/>
      <w:r w:rsidRPr="00780D74">
        <w:rPr>
          <w:rFonts w:asciiTheme="majorBidi" w:hAnsiTheme="majorBidi" w:cstheme="majorBidi"/>
          <w:b w:val="0"/>
          <w:bCs w:val="0"/>
          <w:color w:val="auto"/>
        </w:rPr>
        <w:t xml:space="preserve">Figure </w:t>
      </w:r>
      <w:r w:rsidR="0020734F">
        <w:rPr>
          <w:rFonts w:asciiTheme="majorBidi" w:hAnsiTheme="majorBidi" w:cstheme="majorBidi"/>
          <w:b w:val="0"/>
          <w:bCs w:val="0"/>
          <w:color w:val="auto"/>
        </w:rPr>
        <w:t>S</w:t>
      </w:r>
      <w:r w:rsidRPr="00780D74">
        <w:rPr>
          <w:rFonts w:asciiTheme="majorBidi" w:hAnsiTheme="majorBidi" w:cstheme="majorBidi"/>
          <w:b w:val="0"/>
          <w:bCs w:val="0"/>
          <w:color w:val="auto"/>
        </w:rPr>
        <w:t>13</w:t>
      </w:r>
      <w:r w:rsidRPr="00780D74">
        <w:rPr>
          <w:rFonts w:asciiTheme="majorBidi" w:hAnsiTheme="majorBidi" w:cstheme="majorBidi"/>
          <w:b w:val="0"/>
          <w:bCs w:val="0"/>
          <w:color w:val="auto"/>
          <w:lang w:val="en-ZA"/>
        </w:rPr>
        <w:t>.</w:t>
      </w:r>
      <w:r w:rsidRPr="00780D74">
        <w:rPr>
          <w:rFonts w:asciiTheme="majorBidi" w:hAnsiTheme="majorBidi" w:cstheme="majorBidi"/>
          <w:b w:val="0"/>
          <w:color w:val="auto"/>
          <w:lang w:val="en-ZA"/>
        </w:rPr>
        <w:t xml:space="preserve"> ASAP-HMQC-NMR spectrum of </w:t>
      </w:r>
      <w:bookmarkEnd w:id="17"/>
      <w:r w:rsidRPr="00780D74">
        <w:rPr>
          <w:rFonts w:asciiTheme="majorBidi" w:hAnsiTheme="majorBidi" w:cstheme="majorBidi"/>
          <w:b w:val="0"/>
          <w:color w:val="auto"/>
          <w:lang w:val="en-ZA"/>
        </w:rPr>
        <w:t>arjunolic acid</w:t>
      </w:r>
    </w:p>
    <w:p w:rsidR="00083200" w:rsidRPr="00780D74" w:rsidRDefault="00083200" w:rsidP="00083200">
      <w:pPr>
        <w:jc w:val="both"/>
        <w:rPr>
          <w:rFonts w:asciiTheme="majorBidi" w:hAnsiTheme="majorBidi" w:cstheme="majorBidi"/>
          <w:sz w:val="18"/>
          <w:szCs w:val="18"/>
        </w:rPr>
      </w:pPr>
      <w:r w:rsidRPr="00780D74">
        <w:rPr>
          <w:rFonts w:asciiTheme="majorBidi" w:hAnsiTheme="majorBidi" w:cstheme="majorBidi"/>
          <w:sz w:val="18"/>
          <w:szCs w:val="18"/>
        </w:rPr>
        <w:object w:dxaOrig="11881" w:dyaOrig="9180">
          <v:shape id="_x0000_i1038" type="#_x0000_t75" style="width:592.5pt;height:396pt" o:ole="">
            <v:imagedata r:id="rId31" o:title=""/>
          </v:shape>
          <o:OLEObject Type="Embed" ProgID="Acrobat.Document.11" ShapeID="_x0000_i1038" DrawAspect="Content" ObjectID="_1568609077" r:id="rId32"/>
        </w:object>
      </w:r>
    </w:p>
    <w:p w:rsidR="00083200" w:rsidRPr="00780D74" w:rsidRDefault="00083200" w:rsidP="00083200">
      <w:pPr>
        <w:pStyle w:val="Caption"/>
        <w:rPr>
          <w:rFonts w:asciiTheme="majorBidi" w:hAnsiTheme="majorBidi" w:cstheme="majorBidi"/>
          <w:b w:val="0"/>
          <w:color w:val="auto"/>
          <w:lang w:val="en-ZA"/>
        </w:rPr>
      </w:pPr>
      <w:bookmarkStart w:id="18" w:name="_Toc384282189"/>
      <w:r w:rsidRPr="00780D74">
        <w:rPr>
          <w:rFonts w:asciiTheme="majorBidi" w:hAnsiTheme="majorBidi" w:cstheme="majorBidi"/>
          <w:b w:val="0"/>
          <w:color w:val="auto"/>
        </w:rPr>
        <w:t xml:space="preserve">Figure </w:t>
      </w:r>
      <w:r w:rsidR="0020734F">
        <w:rPr>
          <w:rFonts w:asciiTheme="majorBidi" w:hAnsiTheme="majorBidi" w:cstheme="majorBidi"/>
          <w:b w:val="0"/>
          <w:color w:val="auto"/>
        </w:rPr>
        <w:t>S</w:t>
      </w:r>
      <w:r w:rsidRPr="00780D74">
        <w:rPr>
          <w:rFonts w:asciiTheme="majorBidi" w:hAnsiTheme="majorBidi" w:cstheme="majorBidi"/>
          <w:b w:val="0"/>
          <w:color w:val="auto"/>
        </w:rPr>
        <w:t>14</w:t>
      </w:r>
      <w:r w:rsidRPr="00780D74">
        <w:rPr>
          <w:rFonts w:asciiTheme="majorBidi" w:hAnsiTheme="majorBidi" w:cstheme="majorBidi"/>
          <w:b w:val="0"/>
          <w:color w:val="auto"/>
          <w:lang w:val="en-ZA"/>
        </w:rPr>
        <w:t xml:space="preserve">. COSY-NMR spectrum of </w:t>
      </w:r>
      <w:bookmarkEnd w:id="18"/>
      <w:r w:rsidRPr="00780D74">
        <w:rPr>
          <w:rFonts w:asciiTheme="majorBidi" w:hAnsiTheme="majorBidi" w:cstheme="majorBidi"/>
          <w:b w:val="0"/>
          <w:color w:val="auto"/>
          <w:lang w:val="en-ZA"/>
        </w:rPr>
        <w:t>arjunolic acid</w:t>
      </w:r>
    </w:p>
    <w:p w:rsidR="00083200" w:rsidRPr="00780D74" w:rsidRDefault="00083200" w:rsidP="00083200">
      <w:pPr>
        <w:jc w:val="both"/>
        <w:rPr>
          <w:rFonts w:asciiTheme="majorBidi" w:hAnsiTheme="majorBidi" w:cstheme="majorBidi"/>
          <w:sz w:val="18"/>
          <w:szCs w:val="18"/>
        </w:rPr>
      </w:pPr>
      <w:r w:rsidRPr="00780D74">
        <w:rPr>
          <w:rFonts w:asciiTheme="majorBidi" w:hAnsiTheme="majorBidi" w:cstheme="majorBidi"/>
          <w:sz w:val="18"/>
          <w:szCs w:val="18"/>
        </w:rPr>
        <w:object w:dxaOrig="11881" w:dyaOrig="9180">
          <v:shape id="_x0000_i1039" type="#_x0000_t75" style="width:592.5pt;height:368.25pt" o:ole="">
            <v:imagedata r:id="rId33" o:title=""/>
          </v:shape>
          <o:OLEObject Type="Embed" ProgID="Acrobat.Document.11" ShapeID="_x0000_i1039" DrawAspect="Content" ObjectID="_1568609078" r:id="rId34"/>
        </w:object>
      </w:r>
    </w:p>
    <w:p w:rsidR="00083200" w:rsidRPr="00780D74" w:rsidRDefault="00083200" w:rsidP="00083200">
      <w:pPr>
        <w:pStyle w:val="Caption"/>
        <w:rPr>
          <w:rFonts w:asciiTheme="majorBidi" w:hAnsiTheme="majorBidi" w:cstheme="majorBidi"/>
          <w:b w:val="0"/>
          <w:color w:val="auto"/>
          <w:lang w:val="en-ZA"/>
        </w:rPr>
        <w:sectPr w:rsidR="00083200" w:rsidRPr="00780D74" w:rsidSect="008C6E0E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bookmarkStart w:id="19" w:name="_Toc384282190"/>
      <w:r w:rsidRPr="00780D74">
        <w:rPr>
          <w:rFonts w:asciiTheme="majorBidi" w:hAnsiTheme="majorBidi" w:cstheme="majorBidi"/>
          <w:b w:val="0"/>
          <w:bCs w:val="0"/>
          <w:color w:val="auto"/>
        </w:rPr>
        <w:t xml:space="preserve">Figure </w:t>
      </w:r>
      <w:r w:rsidR="0020734F">
        <w:rPr>
          <w:rFonts w:asciiTheme="majorBidi" w:hAnsiTheme="majorBidi" w:cstheme="majorBidi"/>
          <w:b w:val="0"/>
          <w:bCs w:val="0"/>
          <w:color w:val="auto"/>
        </w:rPr>
        <w:t>S</w:t>
      </w:r>
      <w:r w:rsidRPr="00780D74">
        <w:rPr>
          <w:rFonts w:asciiTheme="majorBidi" w:hAnsiTheme="majorBidi" w:cstheme="majorBidi"/>
          <w:b w:val="0"/>
          <w:bCs w:val="0"/>
          <w:color w:val="auto"/>
        </w:rPr>
        <w:t>15.</w:t>
      </w:r>
      <w:r w:rsidRPr="00780D74">
        <w:rPr>
          <w:rFonts w:asciiTheme="majorBidi" w:hAnsiTheme="majorBidi" w:cstheme="majorBidi"/>
          <w:b w:val="0"/>
          <w:color w:val="auto"/>
          <w:lang w:val="en-ZA"/>
        </w:rPr>
        <w:t xml:space="preserve"> HMBC-NMR spectrum of </w:t>
      </w:r>
      <w:bookmarkEnd w:id="19"/>
      <w:r w:rsidRPr="00780D74">
        <w:rPr>
          <w:rFonts w:asciiTheme="majorBidi" w:hAnsiTheme="majorBidi" w:cstheme="majorBidi"/>
          <w:b w:val="0"/>
          <w:color w:val="auto"/>
          <w:lang w:val="en-ZA"/>
        </w:rPr>
        <w:t>arjunolic acid</w:t>
      </w:r>
    </w:p>
    <w:p w:rsidR="00083200" w:rsidRPr="00780D74" w:rsidRDefault="00083200" w:rsidP="00083200">
      <w:pPr>
        <w:spacing w:line="360" w:lineRule="auto"/>
        <w:jc w:val="center"/>
        <w:rPr>
          <w:rFonts w:asciiTheme="majorBidi" w:hAnsiTheme="majorBidi" w:cstheme="majorBidi"/>
          <w:sz w:val="18"/>
          <w:szCs w:val="18"/>
        </w:rPr>
      </w:pPr>
      <w:r w:rsidRPr="00780D74">
        <w:rPr>
          <w:rFonts w:asciiTheme="majorBidi" w:hAnsiTheme="majorBidi" w:cstheme="majorBidi"/>
          <w:noProof/>
          <w:sz w:val="18"/>
          <w:szCs w:val="18"/>
          <w:lang w:val="en-ZA" w:eastAsia="en-ZA"/>
        </w:rPr>
        <w:drawing>
          <wp:inline distT="0" distB="0" distL="0" distR="0">
            <wp:extent cx="4676775" cy="2143125"/>
            <wp:effectExtent l="0" t="0" r="0" b="0"/>
            <wp:docPr id="93" name="Chart 9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5"/>
              </a:graphicData>
            </a:graphic>
          </wp:inline>
        </w:drawing>
      </w:r>
    </w:p>
    <w:p w:rsidR="00083200" w:rsidRPr="00780D74" w:rsidRDefault="00083200" w:rsidP="00083200">
      <w:pPr>
        <w:spacing w:line="360" w:lineRule="auto"/>
        <w:jc w:val="center"/>
        <w:rPr>
          <w:rFonts w:asciiTheme="majorBidi" w:hAnsiTheme="majorBidi" w:cstheme="majorBidi"/>
          <w:b/>
          <w:bCs/>
          <w:sz w:val="18"/>
          <w:szCs w:val="18"/>
        </w:rPr>
      </w:pPr>
      <w:r w:rsidRPr="00780D74">
        <w:rPr>
          <w:rFonts w:asciiTheme="majorBidi" w:hAnsiTheme="majorBidi" w:cstheme="majorBidi"/>
          <w:b/>
          <w:bCs/>
          <w:sz w:val="18"/>
          <w:szCs w:val="18"/>
        </w:rPr>
        <w:t>C1=n-Tetracosanol, C2=Eicosanoic acid and C3=Arjunolic acid</w:t>
      </w:r>
    </w:p>
    <w:p w:rsidR="00083200" w:rsidRPr="00780D74" w:rsidRDefault="00083200" w:rsidP="00083200">
      <w:pPr>
        <w:pStyle w:val="Caption"/>
        <w:spacing w:line="276" w:lineRule="auto"/>
        <w:jc w:val="both"/>
        <w:rPr>
          <w:rFonts w:asciiTheme="majorBidi" w:hAnsiTheme="majorBidi" w:cstheme="majorBidi"/>
          <w:b w:val="0"/>
          <w:i/>
          <w:color w:val="auto"/>
          <w:lang w:val="en-ZA"/>
        </w:rPr>
      </w:pPr>
      <w:bookmarkStart w:id="20" w:name="_Toc384282192"/>
      <w:r w:rsidRPr="00780D74">
        <w:rPr>
          <w:rFonts w:asciiTheme="majorBidi" w:hAnsiTheme="majorBidi" w:cstheme="majorBidi"/>
          <w:b w:val="0"/>
          <w:bCs w:val="0"/>
          <w:color w:val="auto"/>
          <w:lang w:val="en-ZA"/>
        </w:rPr>
        <w:t xml:space="preserve">Figure </w:t>
      </w:r>
      <w:r w:rsidR="0020734F">
        <w:rPr>
          <w:rFonts w:asciiTheme="majorBidi" w:hAnsiTheme="majorBidi" w:cstheme="majorBidi"/>
          <w:b w:val="0"/>
          <w:bCs w:val="0"/>
          <w:color w:val="auto"/>
          <w:lang w:val="en-ZA"/>
        </w:rPr>
        <w:t>S</w:t>
      </w:r>
      <w:r w:rsidRPr="00780D74">
        <w:rPr>
          <w:rFonts w:asciiTheme="majorBidi" w:hAnsiTheme="majorBidi" w:cstheme="majorBidi"/>
          <w:b w:val="0"/>
          <w:bCs w:val="0"/>
          <w:color w:val="auto"/>
          <w:lang w:val="en-ZA"/>
        </w:rPr>
        <w:t>16.</w:t>
      </w:r>
      <w:r w:rsidRPr="00780D74">
        <w:rPr>
          <w:rFonts w:asciiTheme="majorBidi" w:hAnsiTheme="majorBidi" w:cstheme="majorBidi"/>
          <w:b w:val="0"/>
          <w:color w:val="auto"/>
          <w:lang w:val="en-ZA"/>
        </w:rPr>
        <w:t xml:space="preserve"> Percentage cell viability of C3A cells exposed to different concentrations of compounds isolated from </w:t>
      </w:r>
      <w:r w:rsidRPr="00780D74">
        <w:rPr>
          <w:rFonts w:asciiTheme="majorBidi" w:hAnsiTheme="majorBidi" w:cstheme="majorBidi"/>
          <w:b w:val="0"/>
          <w:i/>
          <w:color w:val="auto"/>
          <w:lang w:val="en-ZA"/>
        </w:rPr>
        <w:t>C. microphyllum</w:t>
      </w:r>
      <w:bookmarkEnd w:id="20"/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  <w:lang w:eastAsia="en-GB"/>
        </w:rPr>
      </w:pPr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  <w:lang w:eastAsia="en-GB"/>
        </w:rPr>
      </w:pPr>
    </w:p>
    <w:p w:rsidR="00083200" w:rsidRPr="00780D74" w:rsidRDefault="00083200" w:rsidP="00083200">
      <w:pPr>
        <w:rPr>
          <w:rFonts w:asciiTheme="majorBidi" w:hAnsiTheme="majorBidi" w:cstheme="majorBidi"/>
          <w:sz w:val="18"/>
          <w:szCs w:val="18"/>
          <w:lang w:eastAsia="en-GB"/>
        </w:rPr>
      </w:pPr>
    </w:p>
    <w:p w:rsidR="00083200" w:rsidRPr="00780D74" w:rsidRDefault="00083200" w:rsidP="00083200">
      <w:pPr>
        <w:rPr>
          <w:rFonts w:asciiTheme="majorBidi" w:hAnsiTheme="majorBidi" w:cstheme="majorBidi"/>
          <w:b/>
          <w:bCs/>
          <w:sz w:val="18"/>
          <w:szCs w:val="18"/>
          <w:lang w:eastAsia="en-GB"/>
        </w:rPr>
      </w:pPr>
      <w:r w:rsidRPr="00780D74">
        <w:rPr>
          <w:rFonts w:asciiTheme="majorBidi" w:hAnsiTheme="majorBidi" w:cstheme="majorBidi"/>
          <w:b/>
          <w:bCs/>
          <w:sz w:val="18"/>
          <w:szCs w:val="18"/>
          <w:lang w:eastAsia="en-GB"/>
        </w:rPr>
        <w:t>A</w:t>
      </w:r>
    </w:p>
    <w:p w:rsidR="00083200" w:rsidRPr="00780D74" w:rsidRDefault="00083200" w:rsidP="00083200">
      <w:pPr>
        <w:spacing w:line="360" w:lineRule="auto"/>
        <w:jc w:val="center"/>
        <w:rPr>
          <w:rFonts w:asciiTheme="majorBidi" w:hAnsiTheme="majorBidi" w:cstheme="majorBidi"/>
          <w:b/>
          <w:noProof/>
          <w:sz w:val="18"/>
          <w:szCs w:val="18"/>
          <w:lang w:eastAsia="en-ZA"/>
        </w:rPr>
      </w:pPr>
      <w:r w:rsidRPr="00780D74">
        <w:rPr>
          <w:rFonts w:asciiTheme="majorBidi" w:hAnsiTheme="majorBidi" w:cstheme="majorBidi"/>
          <w:noProof/>
          <w:sz w:val="18"/>
          <w:szCs w:val="18"/>
          <w:lang w:val="en-ZA" w:eastAsia="en-ZA"/>
        </w:rPr>
        <w:drawing>
          <wp:inline distT="0" distB="0" distL="0" distR="0">
            <wp:extent cx="4619625" cy="2476500"/>
            <wp:effectExtent l="0" t="0" r="0" b="0"/>
            <wp:docPr id="112" name="Chart 1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6"/>
              </a:graphicData>
            </a:graphic>
          </wp:inline>
        </w:drawing>
      </w:r>
    </w:p>
    <w:p w:rsidR="00083200" w:rsidRPr="00780D74" w:rsidRDefault="00083200" w:rsidP="00083200">
      <w:pPr>
        <w:spacing w:line="360" w:lineRule="auto"/>
        <w:jc w:val="center"/>
        <w:rPr>
          <w:rFonts w:asciiTheme="majorBidi" w:hAnsiTheme="majorBidi" w:cstheme="majorBidi"/>
          <w:b/>
          <w:bCs/>
          <w:sz w:val="18"/>
          <w:szCs w:val="18"/>
        </w:rPr>
      </w:pPr>
      <w:r w:rsidRPr="00780D74">
        <w:rPr>
          <w:rFonts w:asciiTheme="majorBidi" w:hAnsiTheme="majorBidi" w:cstheme="majorBidi"/>
          <w:b/>
          <w:bCs/>
          <w:sz w:val="18"/>
          <w:szCs w:val="18"/>
        </w:rPr>
        <w:t>C1=n-Tetracosanol, C2=Eicosanoic acid and C3=Arjunolic acid</w:t>
      </w:r>
    </w:p>
    <w:p w:rsidR="00083200" w:rsidRPr="00780D74" w:rsidRDefault="00083200" w:rsidP="00083200">
      <w:pPr>
        <w:spacing w:line="360" w:lineRule="auto"/>
        <w:jc w:val="both"/>
        <w:rPr>
          <w:rFonts w:asciiTheme="majorBidi" w:hAnsiTheme="majorBidi" w:cstheme="majorBidi"/>
          <w:noProof/>
          <w:sz w:val="18"/>
          <w:szCs w:val="18"/>
          <w:lang w:eastAsia="en-ZA"/>
        </w:rPr>
      </w:pPr>
      <w:r w:rsidRPr="00780D74">
        <w:rPr>
          <w:rFonts w:asciiTheme="majorBidi" w:hAnsiTheme="majorBidi" w:cstheme="majorBidi"/>
          <w:b/>
          <w:noProof/>
          <w:sz w:val="18"/>
          <w:szCs w:val="18"/>
          <w:lang w:eastAsia="en-ZA"/>
        </w:rPr>
        <w:t>B</w:t>
      </w:r>
    </w:p>
    <w:p w:rsidR="00083200" w:rsidRPr="00780D74" w:rsidRDefault="00083200" w:rsidP="00083200">
      <w:pPr>
        <w:spacing w:line="360" w:lineRule="auto"/>
        <w:jc w:val="center"/>
        <w:rPr>
          <w:rFonts w:asciiTheme="majorBidi" w:hAnsiTheme="majorBidi" w:cstheme="majorBidi"/>
          <w:sz w:val="18"/>
          <w:szCs w:val="18"/>
        </w:rPr>
      </w:pPr>
      <w:r w:rsidRPr="00780D74">
        <w:rPr>
          <w:rFonts w:asciiTheme="majorBidi" w:hAnsiTheme="majorBidi" w:cstheme="majorBidi"/>
          <w:noProof/>
          <w:sz w:val="18"/>
          <w:szCs w:val="18"/>
          <w:lang w:val="en-ZA" w:eastAsia="en-ZA"/>
        </w:rPr>
        <w:drawing>
          <wp:inline distT="0" distB="0" distL="0" distR="0">
            <wp:extent cx="4572000" cy="2085975"/>
            <wp:effectExtent l="0" t="0" r="0" b="0"/>
            <wp:docPr id="114" name="Chart 1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7"/>
              </a:graphicData>
            </a:graphic>
          </wp:inline>
        </w:drawing>
      </w:r>
    </w:p>
    <w:p w:rsidR="004F0824" w:rsidRPr="00780D74" w:rsidRDefault="00083200" w:rsidP="00083200">
      <w:pPr>
        <w:pStyle w:val="Caption"/>
        <w:spacing w:line="276" w:lineRule="auto"/>
        <w:jc w:val="both"/>
        <w:rPr>
          <w:rFonts w:asciiTheme="majorBidi" w:hAnsiTheme="majorBidi" w:cstheme="majorBidi"/>
        </w:rPr>
      </w:pPr>
      <w:bookmarkStart w:id="21" w:name="_Toc384282193"/>
      <w:r w:rsidRPr="00780D74">
        <w:rPr>
          <w:rFonts w:asciiTheme="majorBidi" w:hAnsiTheme="majorBidi" w:cstheme="majorBidi"/>
          <w:b w:val="0"/>
          <w:bCs w:val="0"/>
          <w:color w:val="auto"/>
          <w:lang w:val="en-ZA"/>
        </w:rPr>
        <w:t xml:space="preserve">Figure </w:t>
      </w:r>
      <w:r w:rsidR="0020734F">
        <w:rPr>
          <w:rFonts w:asciiTheme="majorBidi" w:hAnsiTheme="majorBidi" w:cstheme="majorBidi"/>
          <w:b w:val="0"/>
          <w:bCs w:val="0"/>
          <w:color w:val="auto"/>
          <w:lang w:val="en-ZA"/>
        </w:rPr>
        <w:t>S</w:t>
      </w:r>
      <w:r w:rsidRPr="00780D74">
        <w:rPr>
          <w:rFonts w:asciiTheme="majorBidi" w:hAnsiTheme="majorBidi" w:cstheme="majorBidi"/>
          <w:b w:val="0"/>
          <w:bCs w:val="0"/>
          <w:color w:val="auto"/>
          <w:lang w:val="en-ZA"/>
        </w:rPr>
        <w:t>17</w:t>
      </w:r>
      <w:r w:rsidRPr="00780D74">
        <w:rPr>
          <w:rFonts w:asciiTheme="majorBidi" w:hAnsiTheme="majorBidi" w:cstheme="majorBidi"/>
          <w:color w:val="auto"/>
          <w:lang w:val="en-ZA"/>
        </w:rPr>
        <w:t xml:space="preserve">. </w:t>
      </w:r>
      <w:r w:rsidRPr="00780D74">
        <w:rPr>
          <w:rFonts w:asciiTheme="majorBidi" w:hAnsiTheme="majorBidi" w:cstheme="majorBidi"/>
          <w:b w:val="0"/>
          <w:color w:val="auto"/>
          <w:lang w:val="en-ZA"/>
        </w:rPr>
        <w:t xml:space="preserve">Percentage DPPH free radical scavenging activity of compounds isolated from </w:t>
      </w:r>
      <w:r w:rsidRPr="00780D74">
        <w:rPr>
          <w:rFonts w:asciiTheme="majorBidi" w:hAnsiTheme="majorBidi" w:cstheme="majorBidi"/>
          <w:b w:val="0"/>
          <w:i/>
          <w:color w:val="auto"/>
          <w:lang w:val="en-ZA"/>
        </w:rPr>
        <w:t>C. microphyllum</w:t>
      </w:r>
      <w:r w:rsidR="0078443E">
        <w:rPr>
          <w:rFonts w:asciiTheme="majorBidi" w:hAnsiTheme="majorBidi" w:cstheme="majorBidi"/>
          <w:b w:val="0"/>
          <w:color w:val="auto"/>
          <w:lang w:val="en-ZA"/>
        </w:rPr>
        <w:t xml:space="preserve"> (A) and ascorbic acid</w:t>
      </w:r>
      <w:r w:rsidRPr="00780D74">
        <w:rPr>
          <w:rFonts w:asciiTheme="majorBidi" w:hAnsiTheme="majorBidi" w:cstheme="majorBidi"/>
          <w:b w:val="0"/>
          <w:color w:val="auto"/>
          <w:lang w:val="en-ZA"/>
        </w:rPr>
        <w:t xml:space="preserve"> (B)</w:t>
      </w:r>
      <w:bookmarkEnd w:id="21"/>
    </w:p>
    <w:sectPr w:rsidR="004F0824" w:rsidRPr="00780D74" w:rsidSect="002B074F">
      <w:pgSz w:w="12240" w:h="15840"/>
      <w:pgMar w:top="1440" w:right="1008" w:bottom="864" w:left="1008" w:header="720" w:footer="720" w:gutter="0"/>
      <w:cols w:space="720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Esam EEM. Elgorashi">
    <w15:presenceInfo w15:providerId="AD" w15:userId="S-1-5-21-1615927580-528177573-2186788377-876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Total_Editing_Time" w:val="18"/>
  </w:docVars>
  <w:rsids>
    <w:rsidRoot w:val="00083200"/>
    <w:rsid w:val="00083200"/>
    <w:rsid w:val="000A2B7A"/>
    <w:rsid w:val="00181FD9"/>
    <w:rsid w:val="0020734F"/>
    <w:rsid w:val="003B0E40"/>
    <w:rsid w:val="00446DE6"/>
    <w:rsid w:val="004702A3"/>
    <w:rsid w:val="004F0824"/>
    <w:rsid w:val="00710E4B"/>
    <w:rsid w:val="00780D74"/>
    <w:rsid w:val="0078443E"/>
    <w:rsid w:val="0090526C"/>
    <w:rsid w:val="00A076BA"/>
    <w:rsid w:val="00AA464D"/>
    <w:rsid w:val="00CD32BC"/>
    <w:rsid w:val="00DD63EB"/>
    <w:rsid w:val="00E0697D"/>
    <w:rsid w:val="00F11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32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083200"/>
    <w:pPr>
      <w:spacing w:after="200"/>
    </w:pPr>
    <w:rPr>
      <w:b/>
      <w:bCs/>
      <w:color w:val="4F81BD" w:themeColor="accent1"/>
      <w:sz w:val="18"/>
      <w:szCs w:val="18"/>
      <w:lang w:val="en-GB" w:eastAsia="en-GB"/>
    </w:rPr>
  </w:style>
  <w:style w:type="table" w:styleId="LightList">
    <w:name w:val="Light List"/>
    <w:basedOn w:val="TableNormal"/>
    <w:uiPriority w:val="61"/>
    <w:rsid w:val="00083200"/>
    <w:pPr>
      <w:spacing w:after="0" w:line="240" w:lineRule="auto"/>
    </w:pPr>
    <w:rPr>
      <w:lang w:bidi="ar-SA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08320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3200"/>
    <w:rPr>
      <w:rFonts w:ascii="Tahoma" w:eastAsia="Times New Roman" w:hAnsi="Tahoma" w:cs="Tahoma"/>
      <w:sz w:val="16"/>
      <w:szCs w:val="16"/>
      <w:lang w:val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32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083200"/>
    <w:pPr>
      <w:spacing w:after="200"/>
    </w:pPr>
    <w:rPr>
      <w:b/>
      <w:bCs/>
      <w:color w:val="4F81BD" w:themeColor="accent1"/>
      <w:sz w:val="18"/>
      <w:szCs w:val="18"/>
      <w:lang w:val="en-GB" w:eastAsia="en-GB"/>
    </w:rPr>
  </w:style>
  <w:style w:type="table" w:styleId="LightList">
    <w:name w:val="Light List"/>
    <w:basedOn w:val="TableNormal"/>
    <w:uiPriority w:val="61"/>
    <w:rsid w:val="00083200"/>
    <w:pPr>
      <w:spacing w:after="0" w:line="240" w:lineRule="auto"/>
    </w:pPr>
    <w:rPr>
      <w:lang w:bidi="ar-SA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08320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3200"/>
    <w:rPr>
      <w:rFonts w:ascii="Tahoma" w:eastAsia="Times New Roman" w:hAnsi="Tahoma" w:cs="Tahoma"/>
      <w:sz w:val="16"/>
      <w:szCs w:val="16"/>
      <w:lang w:val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image" Target="media/image5.emf"/><Relationship Id="rId18" Type="http://schemas.openxmlformats.org/officeDocument/2006/relationships/oleObject" Target="embeddings/oleObject7.bin"/><Relationship Id="rId26" Type="http://schemas.openxmlformats.org/officeDocument/2006/relationships/oleObject" Target="embeddings/oleObject11.bin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9.emf"/><Relationship Id="rId34" Type="http://schemas.openxmlformats.org/officeDocument/2006/relationships/oleObject" Target="embeddings/oleObject15.bin"/><Relationship Id="rId7" Type="http://schemas.openxmlformats.org/officeDocument/2006/relationships/image" Target="media/image2.emf"/><Relationship Id="rId12" Type="http://schemas.openxmlformats.org/officeDocument/2006/relationships/oleObject" Target="embeddings/oleObject4.bin"/><Relationship Id="rId17" Type="http://schemas.openxmlformats.org/officeDocument/2006/relationships/image" Target="media/image7.emf"/><Relationship Id="rId25" Type="http://schemas.openxmlformats.org/officeDocument/2006/relationships/image" Target="media/image11.emf"/><Relationship Id="rId33" Type="http://schemas.openxmlformats.org/officeDocument/2006/relationships/image" Target="media/image15.emf"/><Relationship Id="rId38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oleObject" Target="embeddings/oleObject6.bin"/><Relationship Id="rId20" Type="http://schemas.openxmlformats.org/officeDocument/2006/relationships/oleObject" Target="embeddings/oleObject8.bin"/><Relationship Id="rId29" Type="http://schemas.openxmlformats.org/officeDocument/2006/relationships/image" Target="media/image13.emf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11" Type="http://schemas.openxmlformats.org/officeDocument/2006/relationships/image" Target="media/image4.emf"/><Relationship Id="rId24" Type="http://schemas.openxmlformats.org/officeDocument/2006/relationships/oleObject" Target="embeddings/oleObject10.bin"/><Relationship Id="rId32" Type="http://schemas.openxmlformats.org/officeDocument/2006/relationships/oleObject" Target="embeddings/oleObject14.bin"/><Relationship Id="rId37" Type="http://schemas.openxmlformats.org/officeDocument/2006/relationships/chart" Target="charts/chart3.xml"/><Relationship Id="rId40" Type="http://schemas.microsoft.com/office/2011/relationships/people" Target="people.xml"/><Relationship Id="rId5" Type="http://schemas.openxmlformats.org/officeDocument/2006/relationships/image" Target="media/image1.emf"/><Relationship Id="rId15" Type="http://schemas.openxmlformats.org/officeDocument/2006/relationships/image" Target="media/image6.emf"/><Relationship Id="rId23" Type="http://schemas.openxmlformats.org/officeDocument/2006/relationships/image" Target="media/image10.emf"/><Relationship Id="rId28" Type="http://schemas.openxmlformats.org/officeDocument/2006/relationships/oleObject" Target="embeddings/oleObject12.bin"/><Relationship Id="rId36" Type="http://schemas.openxmlformats.org/officeDocument/2006/relationships/chart" Target="charts/chart2.xml"/><Relationship Id="rId10" Type="http://schemas.openxmlformats.org/officeDocument/2006/relationships/oleObject" Target="embeddings/oleObject3.bin"/><Relationship Id="rId19" Type="http://schemas.openxmlformats.org/officeDocument/2006/relationships/image" Target="media/image8.emf"/><Relationship Id="rId31" Type="http://schemas.openxmlformats.org/officeDocument/2006/relationships/image" Target="media/image1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Relationship Id="rId27" Type="http://schemas.openxmlformats.org/officeDocument/2006/relationships/image" Target="media/image12.emf"/><Relationship Id="rId30" Type="http://schemas.openxmlformats.org/officeDocument/2006/relationships/oleObject" Target="embeddings/oleObject13.bin"/><Relationship Id="rId35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Tshepiso\Desktop\Analysis%20cytotox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Tshepiso\Desktop\antioxidant%20activity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Tshepiso\Desktop\antioxidant%20activity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Z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 b="0">
                <a:latin typeface="+mj-lt"/>
              </a:defRPr>
            </a:pPr>
            <a:r>
              <a:rPr lang="en-US" sz="1000" b="0">
                <a:latin typeface="+mj-lt"/>
              </a:rPr>
              <a:t>Cytotoxic effects in</a:t>
            </a:r>
            <a:r>
              <a:rPr lang="en-US" sz="1000" b="0" baseline="0">
                <a:latin typeface="+mj-lt"/>
              </a:rPr>
              <a:t> C3A human hepatocytes</a:t>
            </a:r>
            <a:endParaRPr lang="en-US" sz="1000" b="0">
              <a:latin typeface="+mj-lt"/>
            </a:endParaRPr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9.5678159683964425E-2"/>
          <c:y val="9.4193095992871054E-2"/>
          <c:w val="0.84609736069680719"/>
          <c:h val="0.65561110056048211"/>
        </c:manualLayout>
      </c:layout>
      <c:barChart>
        <c:barDir val="col"/>
        <c:grouping val="clustered"/>
        <c:varyColors val="0"/>
        <c:ser>
          <c:idx val="1"/>
          <c:order val="0"/>
          <c:tx>
            <c:strRef>
              <c:f>'Graph cytotox'!$B$3</c:f>
              <c:strCache>
                <c:ptCount val="1"/>
                <c:pt idx="0">
                  <c:v>C1 </c:v>
                </c:pt>
              </c:strCache>
            </c:strRef>
          </c:tx>
          <c:invertIfNegative val="0"/>
          <c:errBars>
            <c:errBarType val="both"/>
            <c:errValType val="cust"/>
            <c:noEndCap val="0"/>
            <c:plus>
              <c:numRef>
                <c:f>'Graph cytotox'!$K$3:$P$3</c:f>
                <c:numCache>
                  <c:formatCode>General</c:formatCode>
                  <c:ptCount val="6"/>
                  <c:pt idx="0">
                    <c:v>7.228801982241051</c:v>
                  </c:pt>
                  <c:pt idx="1">
                    <c:v>5.9147186932025662</c:v>
                  </c:pt>
                  <c:pt idx="2">
                    <c:v>6.5279678772989609</c:v>
                  </c:pt>
                  <c:pt idx="3">
                    <c:v>7.2553126183493744</c:v>
                  </c:pt>
                  <c:pt idx="4">
                    <c:v>4.6917046953739314</c:v>
                  </c:pt>
                  <c:pt idx="5">
                    <c:v>2.400611300721164</c:v>
                  </c:pt>
                </c:numCache>
              </c:numRef>
            </c:plus>
            <c:minus>
              <c:numRef>
                <c:f>'Graph cytotox'!$K$3:$P$3</c:f>
                <c:numCache>
                  <c:formatCode>General</c:formatCode>
                  <c:ptCount val="6"/>
                  <c:pt idx="0">
                    <c:v>7.228801982241051</c:v>
                  </c:pt>
                  <c:pt idx="1">
                    <c:v>5.9147186932025662</c:v>
                  </c:pt>
                  <c:pt idx="2">
                    <c:v>6.5279678772989609</c:v>
                  </c:pt>
                  <c:pt idx="3">
                    <c:v>7.2553126183493744</c:v>
                  </c:pt>
                  <c:pt idx="4">
                    <c:v>4.6917046953739314</c:v>
                  </c:pt>
                  <c:pt idx="5">
                    <c:v>2.400611300721164</c:v>
                  </c:pt>
                </c:numCache>
              </c:numRef>
            </c:minus>
          </c:errBars>
          <c:cat>
            <c:numRef>
              <c:f>'Graph cytotox'!$C$2:$H$2</c:f>
              <c:numCache>
                <c:formatCode>General</c:formatCode>
                <c:ptCount val="6"/>
                <c:pt idx="0">
                  <c:v>200</c:v>
                </c:pt>
                <c:pt idx="1">
                  <c:v>150</c:v>
                </c:pt>
                <c:pt idx="2">
                  <c:v>100</c:v>
                </c:pt>
                <c:pt idx="3">
                  <c:v>50</c:v>
                </c:pt>
                <c:pt idx="4">
                  <c:v>20</c:v>
                </c:pt>
                <c:pt idx="5">
                  <c:v>10</c:v>
                </c:pt>
              </c:numCache>
            </c:numRef>
          </c:cat>
          <c:val>
            <c:numRef>
              <c:f>'Graph cytotox'!$C$3:$H$3</c:f>
              <c:numCache>
                <c:formatCode>General</c:formatCode>
                <c:ptCount val="6"/>
                <c:pt idx="0">
                  <c:v>59.740385771495909</c:v>
                </c:pt>
                <c:pt idx="1">
                  <c:v>60.63</c:v>
                </c:pt>
                <c:pt idx="2">
                  <c:v>64.399162368003033</c:v>
                </c:pt>
                <c:pt idx="3">
                  <c:v>67.743569853047859</c:v>
                </c:pt>
                <c:pt idx="4">
                  <c:v>69.455695757054585</c:v>
                </c:pt>
                <c:pt idx="5">
                  <c:v>74.413382507881536</c:v>
                </c:pt>
              </c:numCache>
            </c:numRef>
          </c:val>
        </c:ser>
        <c:ser>
          <c:idx val="2"/>
          <c:order val="1"/>
          <c:tx>
            <c:strRef>
              <c:f>'Graph cytotox'!$B$4</c:f>
              <c:strCache>
                <c:ptCount val="1"/>
                <c:pt idx="0">
                  <c:v>C2 </c:v>
                </c:pt>
              </c:strCache>
            </c:strRef>
          </c:tx>
          <c:invertIfNegative val="0"/>
          <c:errBars>
            <c:errBarType val="both"/>
            <c:errValType val="cust"/>
            <c:noEndCap val="0"/>
            <c:plus>
              <c:numRef>
                <c:f>'Graph cytotox'!$K$4:$P$4</c:f>
                <c:numCache>
                  <c:formatCode>General</c:formatCode>
                  <c:ptCount val="6"/>
                  <c:pt idx="0">
                    <c:v>6.2108901741582185</c:v>
                  </c:pt>
                  <c:pt idx="1">
                    <c:v>10.301540981710444</c:v>
                  </c:pt>
                  <c:pt idx="2">
                    <c:v>3.0224592388924645</c:v>
                  </c:pt>
                  <c:pt idx="3">
                    <c:v>9.0576207616966382</c:v>
                  </c:pt>
                  <c:pt idx="4">
                    <c:v>1.7349515990917832</c:v>
                  </c:pt>
                  <c:pt idx="5">
                    <c:v>4.0485572036136697</c:v>
                  </c:pt>
                </c:numCache>
              </c:numRef>
            </c:plus>
            <c:minus>
              <c:numRef>
                <c:f>'Graph cytotox'!$K$4:$P$4</c:f>
                <c:numCache>
                  <c:formatCode>General</c:formatCode>
                  <c:ptCount val="6"/>
                  <c:pt idx="0">
                    <c:v>6.2108901741582185</c:v>
                  </c:pt>
                  <c:pt idx="1">
                    <c:v>10.301540981710444</c:v>
                  </c:pt>
                  <c:pt idx="2">
                    <c:v>3.0224592388924645</c:v>
                  </c:pt>
                  <c:pt idx="3">
                    <c:v>9.0576207616966382</c:v>
                  </c:pt>
                  <c:pt idx="4">
                    <c:v>1.7349515990917832</c:v>
                  </c:pt>
                  <c:pt idx="5">
                    <c:v>4.0485572036136697</c:v>
                  </c:pt>
                </c:numCache>
              </c:numRef>
            </c:minus>
          </c:errBars>
          <c:cat>
            <c:numRef>
              <c:f>'Graph cytotox'!$C$2:$H$2</c:f>
              <c:numCache>
                <c:formatCode>General</c:formatCode>
                <c:ptCount val="6"/>
                <c:pt idx="0">
                  <c:v>200</c:v>
                </c:pt>
                <c:pt idx="1">
                  <c:v>150</c:v>
                </c:pt>
                <c:pt idx="2">
                  <c:v>100</c:v>
                </c:pt>
                <c:pt idx="3">
                  <c:v>50</c:v>
                </c:pt>
                <c:pt idx="4">
                  <c:v>20</c:v>
                </c:pt>
                <c:pt idx="5">
                  <c:v>10</c:v>
                </c:pt>
              </c:numCache>
            </c:numRef>
          </c:cat>
          <c:val>
            <c:numRef>
              <c:f>'Graph cytotox'!$C$4:$H$4</c:f>
              <c:numCache>
                <c:formatCode>General</c:formatCode>
                <c:ptCount val="6"/>
                <c:pt idx="0">
                  <c:v>50.087624771922279</c:v>
                </c:pt>
                <c:pt idx="1">
                  <c:v>52.291510142749821</c:v>
                </c:pt>
                <c:pt idx="2">
                  <c:v>60.276913169475158</c:v>
                </c:pt>
                <c:pt idx="3">
                  <c:v>61.736610496941069</c:v>
                </c:pt>
                <c:pt idx="4">
                  <c:v>61.503709210223391</c:v>
                </c:pt>
                <c:pt idx="5">
                  <c:v>66.128373056293213</c:v>
                </c:pt>
              </c:numCache>
            </c:numRef>
          </c:val>
        </c:ser>
        <c:ser>
          <c:idx val="3"/>
          <c:order val="2"/>
          <c:tx>
            <c:strRef>
              <c:f>'Graph cytotox'!$B$5</c:f>
              <c:strCache>
                <c:ptCount val="1"/>
                <c:pt idx="0">
                  <c:v>C3 </c:v>
                </c:pt>
              </c:strCache>
            </c:strRef>
          </c:tx>
          <c:invertIfNegative val="0"/>
          <c:errBars>
            <c:errBarType val="both"/>
            <c:errValType val="cust"/>
            <c:noEndCap val="0"/>
            <c:plus>
              <c:numRef>
                <c:f>'Graph cytotox'!$K$5:$P$5</c:f>
                <c:numCache>
                  <c:formatCode>General</c:formatCode>
                  <c:ptCount val="6"/>
                  <c:pt idx="0">
                    <c:v>12.082054237808464</c:v>
                  </c:pt>
                  <c:pt idx="1">
                    <c:v>8.9147615767650894</c:v>
                  </c:pt>
                  <c:pt idx="2">
                    <c:v>6.3049681739911856</c:v>
                  </c:pt>
                  <c:pt idx="3">
                    <c:v>1.1237094424493879</c:v>
                  </c:pt>
                  <c:pt idx="4">
                    <c:v>2.7265198099740777</c:v>
                  </c:pt>
                  <c:pt idx="5">
                    <c:v>0.67074129510545322</c:v>
                  </c:pt>
                </c:numCache>
              </c:numRef>
            </c:plus>
            <c:minus>
              <c:numRef>
                <c:f>'Graph cytotox'!$K$5:$P$5</c:f>
                <c:numCache>
                  <c:formatCode>General</c:formatCode>
                  <c:ptCount val="6"/>
                  <c:pt idx="0">
                    <c:v>12.082054237808464</c:v>
                  </c:pt>
                  <c:pt idx="1">
                    <c:v>8.9147615767650894</c:v>
                  </c:pt>
                  <c:pt idx="2">
                    <c:v>6.3049681739911856</c:v>
                  </c:pt>
                  <c:pt idx="3">
                    <c:v>1.1237094424493879</c:v>
                  </c:pt>
                  <c:pt idx="4">
                    <c:v>2.7265198099740777</c:v>
                  </c:pt>
                  <c:pt idx="5">
                    <c:v>0.67074129510545322</c:v>
                  </c:pt>
                </c:numCache>
              </c:numRef>
            </c:minus>
          </c:errBars>
          <c:cat>
            <c:numRef>
              <c:f>'Graph cytotox'!$C$2:$H$2</c:f>
              <c:numCache>
                <c:formatCode>General</c:formatCode>
                <c:ptCount val="6"/>
                <c:pt idx="0">
                  <c:v>200</c:v>
                </c:pt>
                <c:pt idx="1">
                  <c:v>150</c:v>
                </c:pt>
                <c:pt idx="2">
                  <c:v>100</c:v>
                </c:pt>
                <c:pt idx="3">
                  <c:v>50</c:v>
                </c:pt>
                <c:pt idx="4">
                  <c:v>20</c:v>
                </c:pt>
                <c:pt idx="5">
                  <c:v>10</c:v>
                </c:pt>
              </c:numCache>
            </c:numRef>
          </c:cat>
          <c:val>
            <c:numRef>
              <c:f>'Graph cytotox'!$C$5:$H$5</c:f>
              <c:numCache>
                <c:formatCode>General</c:formatCode>
                <c:ptCount val="6"/>
                <c:pt idx="0">
                  <c:v>34.109471850040272</c:v>
                </c:pt>
                <c:pt idx="1">
                  <c:v>51.382576417686529</c:v>
                </c:pt>
                <c:pt idx="2">
                  <c:v>65.61531054438295</c:v>
                </c:pt>
                <c:pt idx="3">
                  <c:v>85.13068831222968</c:v>
                </c:pt>
                <c:pt idx="4">
                  <c:v>96.342054313232239</c:v>
                </c:pt>
                <c:pt idx="5">
                  <c:v>95.867768595041312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88612224"/>
        <c:axId val="88622592"/>
      </c:barChart>
      <c:catAx>
        <c:axId val="88612224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000" b="0"/>
                </a:pPr>
                <a:r>
                  <a:rPr lang="en-US" sz="1000" b="0"/>
                  <a:t>Concentration µg/ml</a:t>
                </a:r>
              </a:p>
            </c:rich>
          </c:tx>
          <c:overlay val="0"/>
        </c:title>
        <c:numFmt formatCode="General" sourceLinked="1"/>
        <c:majorTickMark val="none"/>
        <c:minorTickMark val="none"/>
        <c:tickLblPos val="nextTo"/>
        <c:crossAx val="88622592"/>
        <c:crosses val="autoZero"/>
        <c:auto val="1"/>
        <c:lblAlgn val="ctr"/>
        <c:lblOffset val="100"/>
        <c:noMultiLvlLbl val="0"/>
      </c:catAx>
      <c:valAx>
        <c:axId val="88622592"/>
        <c:scaling>
          <c:orientation val="minMax"/>
          <c:max val="100"/>
        </c:scaling>
        <c:delete val="0"/>
        <c:axPos val="l"/>
        <c:majorGridlines>
          <c:spPr>
            <a:ln>
              <a:noFill/>
            </a:ln>
          </c:spPr>
        </c:majorGridlines>
        <c:title>
          <c:tx>
            <c:rich>
              <a:bodyPr/>
              <a:lstStyle/>
              <a:p>
                <a:pPr>
                  <a:defRPr sz="1000" b="0"/>
                </a:pPr>
                <a:r>
                  <a:rPr lang="en-US" sz="1000" b="0"/>
                  <a:t>Percentage cell viability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88612224"/>
        <c:crosses val="autoZero"/>
        <c:crossBetween val="between"/>
        <c:majorUnit val="20"/>
      </c:valAx>
      <c:spPr>
        <a:ln>
          <a:noFill/>
        </a:ln>
      </c:spPr>
    </c:plotArea>
    <c:legend>
      <c:legendPos val="r"/>
      <c:layout>
        <c:manualLayout>
          <c:xMode val="edge"/>
          <c:yMode val="edge"/>
          <c:x val="4.8721603288597259E-2"/>
          <c:y val="0.92453550572614396"/>
          <c:w val="0.9491686963888597"/>
          <c:h val="7.4826815479233921E-2"/>
        </c:manualLayout>
      </c:layout>
      <c:overlay val="0"/>
      <c:txPr>
        <a:bodyPr/>
        <a:lstStyle/>
        <a:p>
          <a:pPr>
            <a:defRPr sz="1000" b="0"/>
          </a:pPr>
          <a:endParaRPr lang="en-US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Z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000" b="0"/>
            </a:pPr>
            <a:r>
              <a:rPr lang="en-ZA" sz="1000" b="0"/>
              <a:t>Antioxidant</a:t>
            </a:r>
            <a:r>
              <a:rPr lang="en-ZA" sz="1000" b="0" baseline="0"/>
              <a:t> activity (compounds isolated from C</a:t>
            </a:r>
            <a:r>
              <a:rPr lang="en-ZA" sz="1000" b="0" i="1" baseline="0"/>
              <a:t>. microphyllum</a:t>
            </a:r>
            <a:r>
              <a:rPr lang="en-ZA" sz="1000" b="0" baseline="0"/>
              <a:t>)</a:t>
            </a:r>
            <a:endParaRPr lang="en-ZA" sz="1000" b="0"/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0.1008499242994088"/>
          <c:y val="0.10643568071463712"/>
          <c:w val="0.87749884205650774"/>
          <c:h val="0.54850230052178728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Sheet3!$F$4</c:f>
              <c:strCache>
                <c:ptCount val="1"/>
                <c:pt idx="0">
                  <c:v>C1</c:v>
                </c:pt>
              </c:strCache>
            </c:strRef>
          </c:tx>
          <c:invertIfNegative val="0"/>
          <c:errBars>
            <c:errBarType val="both"/>
            <c:errValType val="cust"/>
            <c:noEndCap val="0"/>
            <c:plus>
              <c:numRef>
                <c:f>Sheet3!$Y$23:$AJ$23</c:f>
                <c:numCache>
                  <c:formatCode>General</c:formatCode>
                  <c:ptCount val="12"/>
                  <c:pt idx="0">
                    <c:v>0.31881585289370024</c:v>
                  </c:pt>
                  <c:pt idx="1">
                    <c:v>0.92456597339167468</c:v>
                  </c:pt>
                  <c:pt idx="2">
                    <c:v>6.3763170578734013E-2</c:v>
                  </c:pt>
                  <c:pt idx="3">
                    <c:v>0.22317109702558965</c:v>
                  </c:pt>
                  <c:pt idx="4">
                    <c:v>0.22317109702557919</c:v>
                  </c:pt>
                  <c:pt idx="5">
                    <c:v>0</c:v>
                  </c:pt>
                  <c:pt idx="6">
                    <c:v>0</c:v>
                  </c:pt>
                  <c:pt idx="7">
                    <c:v>0</c:v>
                  </c:pt>
                  <c:pt idx="8">
                    <c:v>0</c:v>
                  </c:pt>
                  <c:pt idx="9">
                    <c:v>0</c:v>
                  </c:pt>
                  <c:pt idx="10">
                    <c:v>0</c:v>
                  </c:pt>
                  <c:pt idx="11">
                    <c:v>0</c:v>
                  </c:pt>
                </c:numCache>
              </c:numRef>
            </c:plus>
            <c:minus>
              <c:numRef>
                <c:f>Sheet3!$Y$23:$AJ$23</c:f>
                <c:numCache>
                  <c:formatCode>General</c:formatCode>
                  <c:ptCount val="12"/>
                  <c:pt idx="0">
                    <c:v>0.31881585289370024</c:v>
                  </c:pt>
                  <c:pt idx="1">
                    <c:v>0.92456597339167468</c:v>
                  </c:pt>
                  <c:pt idx="2">
                    <c:v>6.3763170578734013E-2</c:v>
                  </c:pt>
                  <c:pt idx="3">
                    <c:v>0.22317109702558965</c:v>
                  </c:pt>
                  <c:pt idx="4">
                    <c:v>0.22317109702557919</c:v>
                  </c:pt>
                  <c:pt idx="5">
                    <c:v>0</c:v>
                  </c:pt>
                  <c:pt idx="6">
                    <c:v>0</c:v>
                  </c:pt>
                  <c:pt idx="7">
                    <c:v>0</c:v>
                  </c:pt>
                  <c:pt idx="8">
                    <c:v>0</c:v>
                  </c:pt>
                  <c:pt idx="9">
                    <c:v>0</c:v>
                  </c:pt>
                  <c:pt idx="10">
                    <c:v>0</c:v>
                  </c:pt>
                  <c:pt idx="11">
                    <c:v>0</c:v>
                  </c:pt>
                </c:numCache>
              </c:numRef>
            </c:minus>
          </c:errBars>
          <c:cat>
            <c:numRef>
              <c:f>Sheet3!$G$3:$R$3</c:f>
              <c:numCache>
                <c:formatCode>General</c:formatCode>
                <c:ptCount val="12"/>
                <c:pt idx="0">
                  <c:v>100</c:v>
                </c:pt>
                <c:pt idx="1">
                  <c:v>50</c:v>
                </c:pt>
                <c:pt idx="2">
                  <c:v>25</c:v>
                </c:pt>
                <c:pt idx="3">
                  <c:v>12.5</c:v>
                </c:pt>
                <c:pt idx="4">
                  <c:v>6.25</c:v>
                </c:pt>
                <c:pt idx="5">
                  <c:v>3.125</c:v>
                </c:pt>
                <c:pt idx="6">
                  <c:v>1.5625</c:v>
                </c:pt>
                <c:pt idx="7">
                  <c:v>0.78125</c:v>
                </c:pt>
                <c:pt idx="8">
                  <c:v>0.39062500000000006</c:v>
                </c:pt>
                <c:pt idx="9">
                  <c:v>0.1953125</c:v>
                </c:pt>
                <c:pt idx="10">
                  <c:v>9.7656250000000014E-2</c:v>
                </c:pt>
                <c:pt idx="11">
                  <c:v>4.8828125E-2</c:v>
                </c:pt>
              </c:numCache>
            </c:numRef>
          </c:cat>
          <c:val>
            <c:numRef>
              <c:f>Sheet3!$G$4:$R$4</c:f>
              <c:numCache>
                <c:formatCode>General</c:formatCode>
                <c:ptCount val="12"/>
                <c:pt idx="0">
                  <c:v>4.7754739133492885</c:v>
                </c:pt>
                <c:pt idx="1">
                  <c:v>3.1072412120206683</c:v>
                </c:pt>
                <c:pt idx="2">
                  <c:v>2.971979101102121</c:v>
                </c:pt>
                <c:pt idx="3">
                  <c:v>1.4840958809982114</c:v>
                </c:pt>
                <c:pt idx="4">
                  <c:v>0.58234847487462094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</c:numCache>
            </c:numRef>
          </c:val>
        </c:ser>
        <c:ser>
          <c:idx val="1"/>
          <c:order val="1"/>
          <c:tx>
            <c:strRef>
              <c:f>Sheet3!$F$5</c:f>
              <c:strCache>
                <c:ptCount val="1"/>
                <c:pt idx="0">
                  <c:v>C2</c:v>
                </c:pt>
              </c:strCache>
            </c:strRef>
          </c:tx>
          <c:invertIfNegative val="0"/>
          <c:errBars>
            <c:errBarType val="both"/>
            <c:errValType val="cust"/>
            <c:noEndCap val="0"/>
            <c:plus>
              <c:numRef>
                <c:f>Sheet3!$Y$24:$AJ$24</c:f>
                <c:numCache>
                  <c:formatCode>General</c:formatCode>
                  <c:ptCount val="12"/>
                  <c:pt idx="0">
                    <c:v>6.3763170578734013E-2</c:v>
                  </c:pt>
                  <c:pt idx="1">
                    <c:v>0.51010536462989131</c:v>
                  </c:pt>
                  <c:pt idx="2">
                    <c:v>3.1881585289367013E-2</c:v>
                  </c:pt>
                  <c:pt idx="3">
                    <c:v>0.22317109702555979</c:v>
                  </c:pt>
                  <c:pt idx="4">
                    <c:v>0.70139487636609454</c:v>
                  </c:pt>
                  <c:pt idx="5">
                    <c:v>0.28693426760431318</c:v>
                  </c:pt>
                  <c:pt idx="6">
                    <c:v>9.5644755868111095E-2</c:v>
                  </c:pt>
                  <c:pt idx="7">
                    <c:v>0</c:v>
                  </c:pt>
                  <c:pt idx="8">
                    <c:v>0</c:v>
                  </c:pt>
                  <c:pt idx="9">
                    <c:v>0</c:v>
                  </c:pt>
                  <c:pt idx="10">
                    <c:v>0</c:v>
                  </c:pt>
                  <c:pt idx="11">
                    <c:v>0</c:v>
                  </c:pt>
                </c:numCache>
              </c:numRef>
            </c:plus>
            <c:minus>
              <c:numRef>
                <c:f>Sheet3!$Y$24:$AJ$24</c:f>
                <c:numCache>
                  <c:formatCode>General</c:formatCode>
                  <c:ptCount val="12"/>
                  <c:pt idx="0">
                    <c:v>6.3763170578734013E-2</c:v>
                  </c:pt>
                  <c:pt idx="1">
                    <c:v>0.51010536462989131</c:v>
                  </c:pt>
                  <c:pt idx="2">
                    <c:v>3.1881585289367013E-2</c:v>
                  </c:pt>
                  <c:pt idx="3">
                    <c:v>0.22317109702555979</c:v>
                  </c:pt>
                  <c:pt idx="4">
                    <c:v>0.70139487636609454</c:v>
                  </c:pt>
                  <c:pt idx="5">
                    <c:v>0.28693426760431318</c:v>
                  </c:pt>
                  <c:pt idx="6">
                    <c:v>9.5644755868111095E-2</c:v>
                  </c:pt>
                  <c:pt idx="7">
                    <c:v>0</c:v>
                  </c:pt>
                  <c:pt idx="8">
                    <c:v>0</c:v>
                  </c:pt>
                  <c:pt idx="9">
                    <c:v>0</c:v>
                  </c:pt>
                  <c:pt idx="10">
                    <c:v>0</c:v>
                  </c:pt>
                  <c:pt idx="11">
                    <c:v>0</c:v>
                  </c:pt>
                </c:numCache>
              </c:numRef>
            </c:minus>
          </c:errBars>
          <c:cat>
            <c:numRef>
              <c:f>Sheet3!$G$3:$R$3</c:f>
              <c:numCache>
                <c:formatCode>General</c:formatCode>
                <c:ptCount val="12"/>
                <c:pt idx="0">
                  <c:v>100</c:v>
                </c:pt>
                <c:pt idx="1">
                  <c:v>50</c:v>
                </c:pt>
                <c:pt idx="2">
                  <c:v>25</c:v>
                </c:pt>
                <c:pt idx="3">
                  <c:v>12.5</c:v>
                </c:pt>
                <c:pt idx="4">
                  <c:v>6.25</c:v>
                </c:pt>
                <c:pt idx="5">
                  <c:v>3.125</c:v>
                </c:pt>
                <c:pt idx="6">
                  <c:v>1.5625</c:v>
                </c:pt>
                <c:pt idx="7">
                  <c:v>0.78125</c:v>
                </c:pt>
                <c:pt idx="8">
                  <c:v>0.39062500000000006</c:v>
                </c:pt>
                <c:pt idx="9">
                  <c:v>0.1953125</c:v>
                </c:pt>
                <c:pt idx="10">
                  <c:v>9.7656250000000014E-2</c:v>
                </c:pt>
                <c:pt idx="11">
                  <c:v>4.8828125E-2</c:v>
                </c:pt>
              </c:numCache>
            </c:numRef>
          </c:cat>
          <c:val>
            <c:numRef>
              <c:f>Sheet3!$G$5:$R$5</c:f>
              <c:numCache>
                <c:formatCode>General</c:formatCode>
                <c:ptCount val="12"/>
                <c:pt idx="0">
                  <c:v>2.8818043604897667</c:v>
                </c:pt>
                <c:pt idx="1">
                  <c:v>1.7997074731414671</c:v>
                </c:pt>
                <c:pt idx="2">
                  <c:v>1.7546201028352755</c:v>
                </c:pt>
                <c:pt idx="3">
                  <c:v>1.3939211403858278</c:v>
                </c:pt>
                <c:pt idx="4">
                  <c:v>1.1684842888549412</c:v>
                </c:pt>
                <c:pt idx="5">
                  <c:v>0.76269795609933078</c:v>
                </c:pt>
                <c:pt idx="6">
                  <c:v>4.1300031200464112E-2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</c:numCache>
            </c:numRef>
          </c:val>
        </c:ser>
        <c:ser>
          <c:idx val="2"/>
          <c:order val="2"/>
          <c:tx>
            <c:strRef>
              <c:f>Sheet3!$F$6</c:f>
              <c:strCache>
                <c:ptCount val="1"/>
                <c:pt idx="0">
                  <c:v>C3</c:v>
                </c:pt>
              </c:strCache>
            </c:strRef>
          </c:tx>
          <c:invertIfNegative val="0"/>
          <c:errBars>
            <c:errBarType val="both"/>
            <c:errValType val="cust"/>
            <c:noEndCap val="0"/>
            <c:plus>
              <c:numRef>
                <c:f>Sheet3!$Y$25:$AJ$25</c:f>
                <c:numCache>
                  <c:formatCode>General</c:formatCode>
                  <c:ptCount val="12"/>
                  <c:pt idx="0">
                    <c:v>0.87674359545763791</c:v>
                  </c:pt>
                  <c:pt idx="1">
                    <c:v>0.35069743818305715</c:v>
                  </c:pt>
                  <c:pt idx="2">
                    <c:v>0.74921725430015484</c:v>
                  </c:pt>
                  <c:pt idx="3">
                    <c:v>0.25505268231495121</c:v>
                  </c:pt>
                  <c:pt idx="4">
                    <c:v>0.28693426760431318</c:v>
                  </c:pt>
                  <c:pt idx="5">
                    <c:v>0.70139487636610454</c:v>
                  </c:pt>
                  <c:pt idx="6">
                    <c:v>1.4506121306662643</c:v>
                  </c:pt>
                  <c:pt idx="7">
                    <c:v>0.43040140140645966</c:v>
                  </c:pt>
                  <c:pt idx="8">
                    <c:v>0.94050676603636163</c:v>
                  </c:pt>
                  <c:pt idx="9">
                    <c:v>0.62169091314268199</c:v>
                  </c:pt>
                  <c:pt idx="10">
                    <c:v>2.0723030438089554</c:v>
                  </c:pt>
                  <c:pt idx="11">
                    <c:v>0.63763170578738049</c:v>
                  </c:pt>
                </c:numCache>
              </c:numRef>
            </c:plus>
            <c:minus>
              <c:numRef>
                <c:f>Sheet3!$Y$25:$AJ$25</c:f>
                <c:numCache>
                  <c:formatCode>General</c:formatCode>
                  <c:ptCount val="12"/>
                  <c:pt idx="0">
                    <c:v>0.87674359545763791</c:v>
                  </c:pt>
                  <c:pt idx="1">
                    <c:v>0.35069743818305715</c:v>
                  </c:pt>
                  <c:pt idx="2">
                    <c:v>0.74921725430015484</c:v>
                  </c:pt>
                  <c:pt idx="3">
                    <c:v>0.25505268231495121</c:v>
                  </c:pt>
                  <c:pt idx="4">
                    <c:v>0.28693426760431318</c:v>
                  </c:pt>
                  <c:pt idx="5">
                    <c:v>0.70139487636610454</c:v>
                  </c:pt>
                  <c:pt idx="6">
                    <c:v>1.4506121306662643</c:v>
                  </c:pt>
                  <c:pt idx="7">
                    <c:v>0.43040140140645966</c:v>
                  </c:pt>
                  <c:pt idx="8">
                    <c:v>0.94050676603636163</c:v>
                  </c:pt>
                  <c:pt idx="9">
                    <c:v>0.62169091314268199</c:v>
                  </c:pt>
                  <c:pt idx="10">
                    <c:v>2.0723030438089554</c:v>
                  </c:pt>
                  <c:pt idx="11">
                    <c:v>0.63763170578738049</c:v>
                  </c:pt>
                </c:numCache>
              </c:numRef>
            </c:minus>
          </c:errBars>
          <c:cat>
            <c:numRef>
              <c:f>Sheet3!$G$3:$R$3</c:f>
              <c:numCache>
                <c:formatCode>General</c:formatCode>
                <c:ptCount val="12"/>
                <c:pt idx="0">
                  <c:v>100</c:v>
                </c:pt>
                <c:pt idx="1">
                  <c:v>50</c:v>
                </c:pt>
                <c:pt idx="2">
                  <c:v>25</c:v>
                </c:pt>
                <c:pt idx="3">
                  <c:v>12.5</c:v>
                </c:pt>
                <c:pt idx="4">
                  <c:v>6.25</c:v>
                </c:pt>
                <c:pt idx="5">
                  <c:v>3.125</c:v>
                </c:pt>
                <c:pt idx="6">
                  <c:v>1.5625</c:v>
                </c:pt>
                <c:pt idx="7">
                  <c:v>0.78125</c:v>
                </c:pt>
                <c:pt idx="8">
                  <c:v>0.39062500000000006</c:v>
                </c:pt>
                <c:pt idx="9">
                  <c:v>0.1953125</c:v>
                </c:pt>
                <c:pt idx="10">
                  <c:v>9.7656250000000014E-2</c:v>
                </c:pt>
                <c:pt idx="11">
                  <c:v>4.8828125E-2</c:v>
                </c:pt>
              </c:numCache>
            </c:numRef>
          </c:cat>
          <c:val>
            <c:numRef>
              <c:f>Sheet3!$G$6:$R$6</c:f>
              <c:numCache>
                <c:formatCode>General</c:formatCode>
                <c:ptCount val="12"/>
                <c:pt idx="0">
                  <c:v>48.668028906414868</c:v>
                </c:pt>
                <c:pt idx="1">
                  <c:v>47.924087296362885</c:v>
                </c:pt>
                <c:pt idx="2">
                  <c:v>47.405582537841831</c:v>
                </c:pt>
                <c:pt idx="3">
                  <c:v>47.563388333913451</c:v>
                </c:pt>
                <c:pt idx="4">
                  <c:v>47.563388333913451</c:v>
                </c:pt>
                <c:pt idx="5">
                  <c:v>46.075505113809541</c:v>
                </c:pt>
                <c:pt idx="6">
                  <c:v>30.54290604333077</c:v>
                </c:pt>
                <c:pt idx="7">
                  <c:v>15.123025398617443</c:v>
                </c:pt>
                <c:pt idx="8">
                  <c:v>14.942675917392734</c:v>
                </c:pt>
                <c:pt idx="9">
                  <c:v>9.8928904431006544</c:v>
                </c:pt>
                <c:pt idx="10">
                  <c:v>9.01368672213016</c:v>
                </c:pt>
                <c:pt idx="11">
                  <c:v>7.9315898347818612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91302144"/>
        <c:axId val="91308416"/>
      </c:barChart>
      <c:catAx>
        <c:axId val="91302144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000" b="0"/>
                </a:pPr>
                <a:r>
                  <a:rPr lang="en-US" sz="1000" b="0"/>
                  <a:t>Concentration µg/ml</a:t>
                </a:r>
              </a:p>
            </c:rich>
          </c:tx>
          <c:layout>
            <c:manualLayout>
              <c:xMode val="edge"/>
              <c:yMode val="edge"/>
              <c:x val="0.33946381088615973"/>
              <c:y val="0.78749611980027856"/>
            </c:manualLayout>
          </c:layout>
          <c:overlay val="0"/>
        </c:title>
        <c:numFmt formatCode="General" sourceLinked="1"/>
        <c:majorTickMark val="none"/>
        <c:minorTickMark val="none"/>
        <c:tickLblPos val="nextTo"/>
        <c:crossAx val="91308416"/>
        <c:crosses val="autoZero"/>
        <c:auto val="1"/>
        <c:lblAlgn val="ctr"/>
        <c:lblOffset val="100"/>
        <c:noMultiLvlLbl val="0"/>
      </c:catAx>
      <c:valAx>
        <c:axId val="91308416"/>
        <c:scaling>
          <c:orientation val="minMax"/>
        </c:scaling>
        <c:delete val="0"/>
        <c:axPos val="l"/>
        <c:majorGridlines>
          <c:spPr>
            <a:ln>
              <a:noFill/>
            </a:ln>
          </c:spPr>
        </c:majorGridlines>
        <c:title>
          <c:tx>
            <c:rich>
              <a:bodyPr/>
              <a:lstStyle/>
              <a:p>
                <a:pPr>
                  <a:defRPr sz="1000" b="0"/>
                </a:pPr>
                <a:r>
                  <a:rPr lang="en-US" sz="1000" b="0"/>
                  <a:t>% Inhibition of DPPH radical</a:t>
                </a:r>
              </a:p>
            </c:rich>
          </c:tx>
          <c:layout>
            <c:manualLayout>
              <c:xMode val="edge"/>
              <c:yMode val="edge"/>
              <c:x val="1.2811935209719379E-2"/>
              <c:y val="0.10341244342343041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9130214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9.9648362250983877E-2"/>
          <c:y val="0.90445902595508898"/>
          <c:w val="0.89028029910025386"/>
          <c:h val="6.1336759988334807E-2"/>
        </c:manualLayout>
      </c:layout>
      <c:overlay val="0"/>
      <c:txPr>
        <a:bodyPr/>
        <a:lstStyle/>
        <a:p>
          <a:pPr>
            <a:defRPr sz="1000"/>
          </a:pPr>
          <a:endParaRPr lang="en-US"/>
        </a:p>
      </c:txPr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Z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 b="0"/>
            </a:pPr>
            <a:r>
              <a:rPr lang="en-US" sz="1200" b="0"/>
              <a:t>Antioxidant activity (ascorbic</a:t>
            </a:r>
            <a:r>
              <a:rPr lang="en-US" sz="1200" b="0" baseline="0"/>
              <a:t> acid</a:t>
            </a:r>
            <a:r>
              <a:rPr lang="en-US" sz="1200" b="0"/>
              <a:t>)</a:t>
            </a:r>
          </a:p>
        </c:rich>
      </c:tx>
      <c:overlay val="0"/>
    </c:title>
    <c:autoTitleDeleted val="0"/>
    <c:plotArea>
      <c:layout/>
      <c:barChart>
        <c:barDir val="col"/>
        <c:grouping val="clustered"/>
        <c:varyColors val="0"/>
        <c:ser>
          <c:idx val="1"/>
          <c:order val="0"/>
          <c:invertIfNegative val="0"/>
          <c:errBars>
            <c:errBarType val="both"/>
            <c:errValType val="cust"/>
            <c:noEndCap val="0"/>
            <c:plus>
              <c:numRef>
                <c:f>Sheet3!$I$176:$T$176</c:f>
                <c:numCache>
                  <c:formatCode>General</c:formatCode>
                  <c:ptCount val="12"/>
                  <c:pt idx="0">
                    <c:v>0.17354136922216448</c:v>
                  </c:pt>
                  <c:pt idx="1">
                    <c:v>0.79829029842196952</c:v>
                  </c:pt>
                  <c:pt idx="2">
                    <c:v>0.13538844318862178</c:v>
                  </c:pt>
                  <c:pt idx="3">
                    <c:v>0.10412482153330362</c:v>
                  </c:pt>
                  <c:pt idx="4">
                    <c:v>5.2062410766647714E-2</c:v>
                  </c:pt>
                  <c:pt idx="5">
                    <c:v>0.32972860152212402</c:v>
                  </c:pt>
                  <c:pt idx="6">
                    <c:v>1.3709768168551149</c:v>
                  </c:pt>
                  <c:pt idx="7">
                    <c:v>0.36443687536655039</c:v>
                  </c:pt>
                  <c:pt idx="8">
                    <c:v>2.4989957167991959</c:v>
                  </c:pt>
                  <c:pt idx="9">
                    <c:v>0.38179101228877166</c:v>
                  </c:pt>
                  <c:pt idx="10">
                    <c:v>0.57268651843314933</c:v>
                  </c:pt>
                  <c:pt idx="11">
                    <c:v>0.6423009168191548</c:v>
                  </c:pt>
                </c:numCache>
              </c:numRef>
            </c:plus>
            <c:minus>
              <c:numRef>
                <c:f>Sheet3!$I$176:$T$176</c:f>
                <c:numCache>
                  <c:formatCode>General</c:formatCode>
                  <c:ptCount val="12"/>
                  <c:pt idx="0">
                    <c:v>0.17354136922216448</c:v>
                  </c:pt>
                  <c:pt idx="1">
                    <c:v>0.79829029842196952</c:v>
                  </c:pt>
                  <c:pt idx="2">
                    <c:v>0.13538844318862178</c:v>
                  </c:pt>
                  <c:pt idx="3">
                    <c:v>0.10412482153330362</c:v>
                  </c:pt>
                  <c:pt idx="4">
                    <c:v>5.2062410766647714E-2</c:v>
                  </c:pt>
                  <c:pt idx="5">
                    <c:v>0.32972860152212402</c:v>
                  </c:pt>
                  <c:pt idx="6">
                    <c:v>1.3709768168551149</c:v>
                  </c:pt>
                  <c:pt idx="7">
                    <c:v>0.36443687536655039</c:v>
                  </c:pt>
                  <c:pt idx="8">
                    <c:v>2.4989957167991959</c:v>
                  </c:pt>
                  <c:pt idx="9">
                    <c:v>0.38179101228877166</c:v>
                  </c:pt>
                  <c:pt idx="10">
                    <c:v>0.57268651843314933</c:v>
                  </c:pt>
                  <c:pt idx="11">
                    <c:v>0.6423009168191548</c:v>
                  </c:pt>
                </c:numCache>
              </c:numRef>
            </c:minus>
          </c:errBars>
          <c:cat>
            <c:numRef>
              <c:f>Sheet3!$O$167:$Z$167</c:f>
              <c:numCache>
                <c:formatCode>General</c:formatCode>
                <c:ptCount val="12"/>
                <c:pt idx="0">
                  <c:v>40</c:v>
                </c:pt>
                <c:pt idx="1">
                  <c:v>20</c:v>
                </c:pt>
                <c:pt idx="2">
                  <c:v>10</c:v>
                </c:pt>
                <c:pt idx="3">
                  <c:v>5</c:v>
                </c:pt>
                <c:pt idx="4">
                  <c:v>2.5</c:v>
                </c:pt>
                <c:pt idx="5">
                  <c:v>1.25</c:v>
                </c:pt>
                <c:pt idx="6">
                  <c:v>0.62500000000000011</c:v>
                </c:pt>
                <c:pt idx="7">
                  <c:v>0.31250000000000006</c:v>
                </c:pt>
                <c:pt idx="8">
                  <c:v>0.15625000000000003</c:v>
                </c:pt>
                <c:pt idx="9">
                  <c:v>7.8125E-2</c:v>
                </c:pt>
                <c:pt idx="10">
                  <c:v>3.90625E-2</c:v>
                </c:pt>
                <c:pt idx="11">
                  <c:v>1.9531250000000003E-2</c:v>
                </c:pt>
              </c:numCache>
            </c:numRef>
          </c:cat>
          <c:val>
            <c:numRef>
              <c:f>Sheet3!$O$168:$Z$168</c:f>
              <c:numCache>
                <c:formatCode>General</c:formatCode>
                <c:ptCount val="12"/>
                <c:pt idx="0">
                  <c:v>92.585632438539363</c:v>
                </c:pt>
                <c:pt idx="1">
                  <c:v>91.683885032415802</c:v>
                </c:pt>
                <c:pt idx="2">
                  <c:v>92.900211873368221</c:v>
                </c:pt>
                <c:pt idx="3">
                  <c:v>92.846137244752853</c:v>
                </c:pt>
                <c:pt idx="4">
                  <c:v>92.725904257269718</c:v>
                </c:pt>
                <c:pt idx="5">
                  <c:v>89.519691257719202</c:v>
                </c:pt>
                <c:pt idx="6">
                  <c:v>56.215153724888104</c:v>
                </c:pt>
                <c:pt idx="7">
                  <c:v>27.830149263242319</c:v>
                </c:pt>
                <c:pt idx="8">
                  <c:v>21.998849370309795</c:v>
                </c:pt>
                <c:pt idx="9">
                  <c:v>16.848869739781762</c:v>
                </c:pt>
                <c:pt idx="10">
                  <c:v>10.426424325057107</c:v>
                </c:pt>
                <c:pt idx="11">
                  <c:v>9.8053347855474371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91346432"/>
        <c:axId val="91348352"/>
      </c:barChart>
      <c:catAx>
        <c:axId val="91346432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000" b="0"/>
                </a:pPr>
                <a:r>
                  <a:rPr lang="en-US" sz="1000" b="0"/>
                  <a:t>Concentration µg/ml</a:t>
                </a:r>
              </a:p>
            </c:rich>
          </c:tx>
          <c:layout>
            <c:manualLayout>
              <c:xMode val="edge"/>
              <c:yMode val="edge"/>
              <c:x val="0.35396150481189859"/>
              <c:y val="0.83065472980261001"/>
            </c:manualLayout>
          </c:layout>
          <c:overlay val="0"/>
        </c:title>
        <c:numFmt formatCode="General" sourceLinked="1"/>
        <c:majorTickMark val="none"/>
        <c:minorTickMark val="none"/>
        <c:tickLblPos val="nextTo"/>
        <c:crossAx val="91348352"/>
        <c:crosses val="autoZero"/>
        <c:auto val="1"/>
        <c:lblAlgn val="ctr"/>
        <c:lblOffset val="100"/>
        <c:noMultiLvlLbl val="0"/>
      </c:catAx>
      <c:valAx>
        <c:axId val="91348352"/>
        <c:scaling>
          <c:orientation val="minMax"/>
        </c:scaling>
        <c:delete val="0"/>
        <c:axPos val="l"/>
        <c:majorGridlines>
          <c:spPr>
            <a:ln>
              <a:noFill/>
            </a:ln>
          </c:spPr>
        </c:majorGridlines>
        <c:title>
          <c:tx>
            <c:rich>
              <a:bodyPr/>
              <a:lstStyle/>
              <a:p>
                <a:pPr>
                  <a:defRPr sz="1000" b="0"/>
                </a:pPr>
                <a:r>
                  <a:rPr lang="en-US" sz="1000" b="0"/>
                  <a:t>% Inhibition of DPPH</a:t>
                </a:r>
                <a:r>
                  <a:rPr lang="en-US" sz="1000" b="0" baseline="0"/>
                  <a:t> </a:t>
                </a:r>
                <a:r>
                  <a:rPr lang="en-US" sz="1000" b="0"/>
                  <a:t>radical</a:t>
                </a:r>
              </a:p>
            </c:rich>
          </c:tx>
          <c:layout>
            <c:manualLayout>
              <c:xMode val="edge"/>
              <c:yMode val="edge"/>
              <c:x val="3.6111111111111115E-2"/>
              <c:y val="0.12025887175062019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crossAx val="9134643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956</Words>
  <Characters>5453</Characters>
  <Application>Microsoft Office Word</Application>
  <DocSecurity>4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UNISA</Company>
  <LinksUpToDate>false</LinksUpToDate>
  <CharactersWithSpaces>6397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Makhafola, Tshepiso</dc:creator>
  <cp:lastModifiedBy>User</cp:lastModifiedBy>
  <cp:revision>2</cp:revision>
  <dcterms:created xsi:type="dcterms:W3CDTF">2017-10-04T05:58:00Z</dcterms:created>
  <dcterms:modified xsi:type="dcterms:W3CDTF">2017-10-04T05:58:00Z</dcterms:modified>
</cp:coreProperties>
</file>