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65262" w14:textId="77777777" w:rsidR="00FE02C5" w:rsidRPr="00FE02C5" w:rsidRDefault="00FE02C5" w:rsidP="00FE02C5">
      <w:pPr>
        <w:spacing w:line="360" w:lineRule="auto"/>
        <w:jc w:val="center"/>
        <w:rPr>
          <w:rFonts w:ascii="Times New Roman" w:hAnsi="Times New Roman" w:cs="Times New Roman"/>
          <w:b/>
          <w:lang w:val="en-US"/>
        </w:rPr>
      </w:pPr>
      <w:r w:rsidRPr="00FE02C5">
        <w:rPr>
          <w:rFonts w:ascii="Times New Roman" w:hAnsi="Times New Roman" w:cs="Times New Roman"/>
          <w:b/>
          <w:lang w:val="en-US"/>
        </w:rPr>
        <w:t xml:space="preserve">Characterization of the soil </w:t>
      </w:r>
      <w:proofErr w:type="spellStart"/>
      <w:r w:rsidRPr="00FE02C5">
        <w:rPr>
          <w:rFonts w:ascii="Times New Roman" w:hAnsi="Times New Roman" w:cs="Times New Roman"/>
          <w:b/>
          <w:lang w:val="en-US"/>
        </w:rPr>
        <w:t>resistome</w:t>
      </w:r>
      <w:proofErr w:type="spellEnd"/>
      <w:r w:rsidRPr="00FE02C5">
        <w:rPr>
          <w:rFonts w:ascii="Times New Roman" w:hAnsi="Times New Roman" w:cs="Times New Roman"/>
          <w:b/>
          <w:lang w:val="en-US"/>
        </w:rPr>
        <w:t xml:space="preserve"> and mobilome in Namib Desert soils</w:t>
      </w:r>
    </w:p>
    <w:p w14:paraId="0E234E93" w14:textId="77777777" w:rsidR="00FE02C5" w:rsidRPr="00FE02C5" w:rsidRDefault="00FE02C5" w:rsidP="00FE02C5">
      <w:pPr>
        <w:spacing w:line="360" w:lineRule="auto"/>
        <w:jc w:val="center"/>
        <w:rPr>
          <w:rFonts w:ascii="Times New Roman" w:hAnsi="Times New Roman" w:cs="Times New Roman"/>
          <w:b/>
          <w:lang w:val="en-US"/>
        </w:rPr>
      </w:pPr>
    </w:p>
    <w:p w14:paraId="7B8A1020" w14:textId="77777777" w:rsidR="00FE02C5" w:rsidRPr="00FE02C5" w:rsidRDefault="00FE02C5" w:rsidP="00FE02C5">
      <w:pPr>
        <w:spacing w:before="240" w:line="480" w:lineRule="auto"/>
        <w:jc w:val="center"/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  <w:lang w:val="es-ES"/>
        </w:rPr>
      </w:pP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>Yashini Naidoo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  <w:lang w:val="es-ES"/>
        </w:rPr>
        <w:t>1*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 xml:space="preserve">, </w:t>
      </w:r>
      <w:proofErr w:type="spellStart"/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>Rian</w:t>
      </w:r>
      <w:proofErr w:type="spellEnd"/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 xml:space="preserve"> E Pierneef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  <w:lang w:val="es-ES"/>
        </w:rPr>
        <w:t>2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>, Don A Cowan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  <w:lang w:val="es-ES"/>
        </w:rPr>
        <w:t>1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 xml:space="preserve"> Angel Valverde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  <w:lang w:val="es-ES"/>
        </w:rPr>
        <w:t>3*</w:t>
      </w:r>
    </w:p>
    <w:p w14:paraId="7A999AB3" w14:textId="77777777" w:rsidR="00FE02C5" w:rsidRPr="00FE02C5" w:rsidRDefault="00FE02C5" w:rsidP="00FE02C5">
      <w:pPr>
        <w:spacing w:before="240" w:line="480" w:lineRule="auto"/>
        <w:jc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</w:rPr>
        <w:t xml:space="preserve">1 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</w:rPr>
        <w:t>Centre for Microbial Ecology and Genomics, Department of Biochemistry, Genetics and Microbiology, University of Pretoria, Lynnwood Road, Pretoria 0002, South Africa</w:t>
      </w:r>
    </w:p>
    <w:p w14:paraId="71D0C7A0" w14:textId="77777777" w:rsidR="00FE02C5" w:rsidRPr="00FE02C5" w:rsidRDefault="00FE02C5" w:rsidP="00FE02C5">
      <w:pPr>
        <w:spacing w:before="240" w:line="480" w:lineRule="auto"/>
        <w:jc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</w:rPr>
        <w:t>2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Biotechnology Platform, Agricultural Research Council, </w:t>
      </w:r>
      <w:proofErr w:type="spellStart"/>
      <w:r w:rsidRPr="00FE02C5">
        <w:rPr>
          <w:rFonts w:ascii="Times New Roman" w:hAnsi="Times New Roman" w:cs="Times New Roman"/>
          <w:color w:val="000000" w:themeColor="text1"/>
          <w:shd w:val="clear" w:color="auto" w:fill="FFFFFF"/>
        </w:rPr>
        <w:t>Soutpan</w:t>
      </w:r>
      <w:proofErr w:type="spellEnd"/>
      <w:r w:rsidRPr="00FE02C5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Road, </w:t>
      </w:r>
      <w:proofErr w:type="spellStart"/>
      <w:r w:rsidRPr="00FE02C5">
        <w:rPr>
          <w:rFonts w:ascii="Times New Roman" w:hAnsi="Times New Roman" w:cs="Times New Roman"/>
          <w:color w:val="000000" w:themeColor="text1"/>
          <w:shd w:val="clear" w:color="auto" w:fill="FFFFFF"/>
        </w:rPr>
        <w:t>Onderstepoort</w:t>
      </w:r>
      <w:proofErr w:type="spellEnd"/>
      <w:r w:rsidRPr="00FE02C5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Campus, Pretoria 0110, South Africa</w:t>
      </w:r>
    </w:p>
    <w:p w14:paraId="7187360A" w14:textId="77777777" w:rsidR="00FE02C5" w:rsidRPr="00FE02C5" w:rsidRDefault="00FE02C5" w:rsidP="00FE02C5">
      <w:pPr>
        <w:spacing w:before="240" w:line="480" w:lineRule="auto"/>
        <w:jc w:val="center"/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</w:pP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vertAlign w:val="superscript"/>
          <w:lang w:val="es-ES"/>
        </w:rPr>
        <w:t>3</w:t>
      </w:r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 xml:space="preserve">IRNASA-CSIC, Cordel de Merinas, Salamanca 37008, </w:t>
      </w:r>
      <w:proofErr w:type="spellStart"/>
      <w:r w:rsidRPr="00FE02C5">
        <w:rPr>
          <w:rFonts w:ascii="Times New Roman" w:hAnsi="Times New Roman" w:cs="Times New Roman"/>
          <w:color w:val="000000" w:themeColor="text1"/>
          <w:shd w:val="clear" w:color="auto" w:fill="FFFFFF"/>
          <w:lang w:val="es-ES"/>
        </w:rPr>
        <w:t>Spain</w:t>
      </w:r>
      <w:proofErr w:type="spellEnd"/>
    </w:p>
    <w:p w14:paraId="6B3113A4" w14:textId="77777777" w:rsidR="00FE02C5" w:rsidRPr="00FE02C5" w:rsidRDefault="00FE02C5" w:rsidP="00FE02C5">
      <w:pPr>
        <w:spacing w:line="360" w:lineRule="auto"/>
        <w:jc w:val="center"/>
        <w:rPr>
          <w:rFonts w:ascii="Times New Roman" w:hAnsi="Times New Roman" w:cs="Times New Roman"/>
          <w:b/>
          <w:lang w:val="es-ES"/>
        </w:rPr>
      </w:pPr>
    </w:p>
    <w:p w14:paraId="5BA46736" w14:textId="4E9E67D2" w:rsidR="006F48BC" w:rsidRPr="00FE0009" w:rsidRDefault="00875EDF">
      <w:pPr>
        <w:rPr>
          <w:rFonts w:ascii="Times New Roman" w:hAnsi="Times New Roman" w:cs="Times New Roman"/>
          <w:b/>
          <w:lang w:val="en-US"/>
        </w:rPr>
      </w:pPr>
      <w:r w:rsidRPr="00FE0009">
        <w:rPr>
          <w:rFonts w:ascii="Times New Roman" w:hAnsi="Times New Roman" w:cs="Times New Roman"/>
          <w:b/>
          <w:lang w:val="en-US"/>
        </w:rPr>
        <w:t>Supplementary figures:</w:t>
      </w:r>
    </w:p>
    <w:p w14:paraId="6DCCECEB" w14:textId="69A9F837" w:rsidR="00875EDF" w:rsidRPr="00FE0009" w:rsidRDefault="00875EDF">
      <w:pPr>
        <w:rPr>
          <w:b/>
          <w:lang w:val="en-US"/>
        </w:rPr>
      </w:pPr>
    </w:p>
    <w:p w14:paraId="38A45822" w14:textId="67319288" w:rsidR="00875EDF" w:rsidRDefault="00875EDF">
      <w:pPr>
        <w:rPr>
          <w:lang w:val="en-US"/>
        </w:rPr>
      </w:pPr>
      <w:r w:rsidRPr="00A2232F">
        <w:rPr>
          <w:noProof/>
        </w:rPr>
        <w:drawing>
          <wp:anchor distT="0" distB="0" distL="114300" distR="114300" simplePos="0" relativeHeight="251659264" behindDoc="0" locked="0" layoutInCell="1" allowOverlap="1" wp14:anchorId="741B5042" wp14:editId="56E2F6E0">
            <wp:simplePos x="0" y="0"/>
            <wp:positionH relativeFrom="column">
              <wp:posOffset>0</wp:posOffset>
            </wp:positionH>
            <wp:positionV relativeFrom="paragraph">
              <wp:posOffset>192405</wp:posOffset>
            </wp:positionV>
            <wp:extent cx="4187825" cy="3252470"/>
            <wp:effectExtent l="0" t="0" r="3175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revalence_mechanism2.pd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7825" cy="32524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E5E1D5" w14:textId="77777777" w:rsidR="00875EDF" w:rsidRPr="00875EDF" w:rsidRDefault="00875EDF" w:rsidP="00875EDF">
      <w:pPr>
        <w:rPr>
          <w:lang w:val="en-US"/>
        </w:rPr>
      </w:pPr>
    </w:p>
    <w:p w14:paraId="18D4C61E" w14:textId="77777777" w:rsidR="00875EDF" w:rsidRPr="00875EDF" w:rsidRDefault="00875EDF" w:rsidP="00875EDF">
      <w:pPr>
        <w:rPr>
          <w:lang w:val="en-US"/>
        </w:rPr>
      </w:pPr>
    </w:p>
    <w:p w14:paraId="4E120864" w14:textId="77777777" w:rsidR="00875EDF" w:rsidRPr="00875EDF" w:rsidRDefault="00875EDF" w:rsidP="00875EDF">
      <w:pPr>
        <w:rPr>
          <w:lang w:val="en-US"/>
        </w:rPr>
      </w:pPr>
    </w:p>
    <w:p w14:paraId="29635089" w14:textId="77777777" w:rsidR="00875EDF" w:rsidRPr="00875EDF" w:rsidRDefault="00875EDF" w:rsidP="00875EDF">
      <w:pPr>
        <w:rPr>
          <w:lang w:val="en-US"/>
        </w:rPr>
      </w:pPr>
    </w:p>
    <w:p w14:paraId="6BB9FF15" w14:textId="77777777" w:rsidR="00875EDF" w:rsidRPr="00875EDF" w:rsidRDefault="00875EDF" w:rsidP="00875EDF">
      <w:pPr>
        <w:rPr>
          <w:lang w:val="en-US"/>
        </w:rPr>
      </w:pPr>
    </w:p>
    <w:p w14:paraId="7B86F420" w14:textId="77777777" w:rsidR="00875EDF" w:rsidRPr="00875EDF" w:rsidRDefault="00875EDF" w:rsidP="00875EDF">
      <w:pPr>
        <w:rPr>
          <w:lang w:val="en-US"/>
        </w:rPr>
      </w:pPr>
    </w:p>
    <w:p w14:paraId="3DBFA248" w14:textId="77777777" w:rsidR="00875EDF" w:rsidRPr="00875EDF" w:rsidRDefault="00875EDF" w:rsidP="00875EDF">
      <w:pPr>
        <w:rPr>
          <w:lang w:val="en-US"/>
        </w:rPr>
      </w:pPr>
    </w:p>
    <w:p w14:paraId="470EBF34" w14:textId="77777777" w:rsidR="00875EDF" w:rsidRPr="00875EDF" w:rsidRDefault="00875EDF" w:rsidP="00875EDF">
      <w:pPr>
        <w:rPr>
          <w:lang w:val="en-US"/>
        </w:rPr>
      </w:pPr>
    </w:p>
    <w:p w14:paraId="2F3E7220" w14:textId="77777777" w:rsidR="00875EDF" w:rsidRPr="00875EDF" w:rsidRDefault="00875EDF" w:rsidP="00875EDF">
      <w:pPr>
        <w:rPr>
          <w:lang w:val="en-US"/>
        </w:rPr>
      </w:pPr>
    </w:p>
    <w:p w14:paraId="4E84E1EC" w14:textId="77777777" w:rsidR="00875EDF" w:rsidRPr="00875EDF" w:rsidRDefault="00875EDF" w:rsidP="00875EDF">
      <w:pPr>
        <w:rPr>
          <w:lang w:val="en-US"/>
        </w:rPr>
      </w:pPr>
    </w:p>
    <w:p w14:paraId="413D145A" w14:textId="77777777" w:rsidR="00875EDF" w:rsidRPr="00875EDF" w:rsidRDefault="00875EDF" w:rsidP="00875EDF">
      <w:pPr>
        <w:rPr>
          <w:lang w:val="en-US"/>
        </w:rPr>
      </w:pPr>
    </w:p>
    <w:p w14:paraId="1B0C75FA" w14:textId="77777777" w:rsidR="00875EDF" w:rsidRPr="00875EDF" w:rsidRDefault="00875EDF" w:rsidP="00875EDF">
      <w:pPr>
        <w:rPr>
          <w:lang w:val="en-US"/>
        </w:rPr>
      </w:pPr>
    </w:p>
    <w:p w14:paraId="299C49F0" w14:textId="77777777" w:rsidR="00875EDF" w:rsidRPr="00875EDF" w:rsidRDefault="00875EDF" w:rsidP="00875EDF">
      <w:pPr>
        <w:rPr>
          <w:lang w:val="en-US"/>
        </w:rPr>
      </w:pPr>
    </w:p>
    <w:p w14:paraId="3BEF044E" w14:textId="77777777" w:rsidR="00875EDF" w:rsidRPr="00875EDF" w:rsidRDefault="00875EDF" w:rsidP="00875EDF">
      <w:pPr>
        <w:rPr>
          <w:lang w:val="en-US"/>
        </w:rPr>
      </w:pPr>
    </w:p>
    <w:p w14:paraId="19C142E2" w14:textId="77777777" w:rsidR="00875EDF" w:rsidRPr="00875EDF" w:rsidRDefault="00875EDF" w:rsidP="00875EDF">
      <w:pPr>
        <w:rPr>
          <w:lang w:val="en-US"/>
        </w:rPr>
      </w:pPr>
    </w:p>
    <w:p w14:paraId="73CF6024" w14:textId="262F8F07" w:rsidR="00875EDF" w:rsidRDefault="00875EDF" w:rsidP="00875EDF">
      <w:pPr>
        <w:rPr>
          <w:lang w:val="en-US"/>
        </w:rPr>
      </w:pPr>
    </w:p>
    <w:p w14:paraId="098EB87E" w14:textId="43486F0C" w:rsidR="00875EDF" w:rsidRDefault="00875EDF" w:rsidP="00875EDF">
      <w:pPr>
        <w:rPr>
          <w:lang w:val="en-US"/>
        </w:rPr>
      </w:pPr>
    </w:p>
    <w:p w14:paraId="4CD8FED1" w14:textId="3BB48180" w:rsidR="00875EDF" w:rsidRDefault="00875EDF" w:rsidP="00875EDF">
      <w:pPr>
        <w:rPr>
          <w:lang w:val="en-US"/>
        </w:rPr>
      </w:pPr>
    </w:p>
    <w:p w14:paraId="16D8E2B8" w14:textId="197E70CE" w:rsidR="00875EDF" w:rsidRDefault="00875EDF" w:rsidP="00875EDF">
      <w:pPr>
        <w:rPr>
          <w:lang w:val="en-US"/>
        </w:rPr>
      </w:pPr>
    </w:p>
    <w:p w14:paraId="62DBB733" w14:textId="77777777" w:rsidR="00875EDF" w:rsidRDefault="00875EDF" w:rsidP="00875EDF">
      <w:pPr>
        <w:spacing w:line="360" w:lineRule="auto"/>
        <w:rPr>
          <w:sz w:val="22"/>
          <w:szCs w:val="22"/>
        </w:rPr>
      </w:pPr>
    </w:p>
    <w:p w14:paraId="221019D0" w14:textId="3F3B0EEB" w:rsidR="00875EDF" w:rsidRPr="00FE0009" w:rsidRDefault="00875EDF" w:rsidP="00875EDF">
      <w:pPr>
        <w:spacing w:line="360" w:lineRule="auto"/>
        <w:rPr>
          <w:rFonts w:ascii="Times New Roman" w:hAnsi="Times New Roman" w:cs="Times New Roman"/>
          <w:sz w:val="22"/>
          <w:szCs w:val="22"/>
          <w:lang w:val="en-US"/>
        </w:rPr>
      </w:pPr>
      <w:r w:rsidRPr="00FE02C5">
        <w:rPr>
          <w:rFonts w:ascii="Times New Roman" w:hAnsi="Times New Roman" w:cs="Times New Roman"/>
          <w:b/>
          <w:bCs/>
          <w:sz w:val="22"/>
          <w:szCs w:val="22"/>
        </w:rPr>
        <w:t>Figure S1</w:t>
      </w:r>
      <w:r w:rsidR="00FE02C5" w:rsidRPr="00FE02C5">
        <w:rPr>
          <w:rFonts w:ascii="Times New Roman" w:hAnsi="Times New Roman" w:cs="Times New Roman"/>
          <w:b/>
          <w:bCs/>
          <w:sz w:val="22"/>
          <w:szCs w:val="22"/>
        </w:rPr>
        <w:t>.</w:t>
      </w:r>
      <w:r w:rsidRPr="00FE0009">
        <w:rPr>
          <w:rFonts w:ascii="Times New Roman" w:hAnsi="Times New Roman" w:cs="Times New Roman"/>
          <w:sz w:val="22"/>
          <w:szCs w:val="22"/>
        </w:rPr>
        <w:t xml:space="preserve"> Prevalence plot for ARG resistance mechanisms. Each point corresponds to a different ARG, the y-axis measures the number of occurrences while the x-axis measures the number of reads.</w:t>
      </w:r>
    </w:p>
    <w:p w14:paraId="22BA5F03" w14:textId="25FF91B3" w:rsidR="00875EDF" w:rsidRPr="00FE0009" w:rsidRDefault="00875EDF" w:rsidP="00875EDF">
      <w:pPr>
        <w:rPr>
          <w:rFonts w:ascii="Times New Roman" w:hAnsi="Times New Roman" w:cs="Times New Roman"/>
          <w:lang w:val="en-US"/>
        </w:rPr>
      </w:pPr>
    </w:p>
    <w:p w14:paraId="700A8CA7" w14:textId="248E0B03" w:rsidR="00F73393" w:rsidRPr="00F73393" w:rsidRDefault="00F73393" w:rsidP="00F73393">
      <w:pPr>
        <w:rPr>
          <w:lang w:val="en-US"/>
        </w:rPr>
      </w:pPr>
    </w:p>
    <w:sectPr w:rsidR="00F73393" w:rsidRPr="00F73393" w:rsidSect="00F046A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EDF"/>
    <w:rsid w:val="002A361E"/>
    <w:rsid w:val="006F48BC"/>
    <w:rsid w:val="00875EDF"/>
    <w:rsid w:val="009E598D"/>
    <w:rsid w:val="00A24C8C"/>
    <w:rsid w:val="00D75167"/>
    <w:rsid w:val="00F046A9"/>
    <w:rsid w:val="00F73393"/>
    <w:rsid w:val="00FE0009"/>
    <w:rsid w:val="00FE0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D8EC92"/>
  <w15:chartTrackingRefBased/>
  <w15:docId w15:val="{CE7BF320-7A11-A742-AFCF-44D8C9E65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02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Yashini</dc:creator>
  <cp:keywords/>
  <dc:description/>
  <cp:lastModifiedBy>zxBCN Naidoo,Yashini (HP Regions GTM) EXTERNAL</cp:lastModifiedBy>
  <cp:revision>2</cp:revision>
  <dcterms:created xsi:type="dcterms:W3CDTF">2023-08-18T13:09:00Z</dcterms:created>
  <dcterms:modified xsi:type="dcterms:W3CDTF">2023-08-18T13:09:00Z</dcterms:modified>
</cp:coreProperties>
</file>