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C78" w:rsidRPr="006D026E" w:rsidRDefault="00CE3C78" w:rsidP="00CE3C78">
      <w:pPr>
        <w:keepNext/>
        <w:spacing w:line="480" w:lineRule="auto"/>
        <w:rPr>
          <w:rFonts w:asciiTheme="minorHAnsi" w:eastAsiaTheme="minorEastAsia" w:hAnsiTheme="minorHAnsi"/>
          <w:b/>
          <w:bCs/>
          <w:sz w:val="18"/>
          <w:szCs w:val="18"/>
          <w:lang w:val="en-US"/>
        </w:rPr>
      </w:pPr>
      <w:r w:rsidRPr="006D026E">
        <w:rPr>
          <w:rFonts w:asciiTheme="minorHAnsi" w:eastAsiaTheme="minorEastAsia" w:hAnsiTheme="minorHAnsi"/>
          <w:b/>
          <w:bCs/>
          <w:sz w:val="18"/>
          <w:szCs w:val="18"/>
          <w:lang w:val="en-US"/>
        </w:rPr>
        <w:t>Supplementary Table</w:t>
      </w:r>
      <w:r>
        <w:rPr>
          <w:rFonts w:asciiTheme="minorHAnsi" w:eastAsiaTheme="minorEastAsia" w:hAnsiTheme="minorHAnsi"/>
          <w:b/>
          <w:bCs/>
          <w:sz w:val="18"/>
          <w:szCs w:val="18"/>
          <w:lang w:val="en-US"/>
        </w:rPr>
        <w:t>:</w:t>
      </w:r>
      <w:bookmarkStart w:id="0" w:name="_GoBack"/>
      <w:bookmarkEnd w:id="0"/>
      <w:r w:rsidRPr="006D026E">
        <w:rPr>
          <w:rFonts w:asciiTheme="minorHAnsi" w:eastAsiaTheme="minorEastAsia" w:hAnsiTheme="minorHAnsi"/>
          <w:b/>
          <w:bCs/>
          <w:sz w:val="18"/>
          <w:szCs w:val="18"/>
          <w:lang w:val="en-US"/>
        </w:rPr>
        <w:t xml:space="preserve"> Possible nosocomial and uncommon* bacterial and fungal causes of meningitis isolated from CSF culture </w:t>
      </w:r>
      <w:proofErr w:type="gramStart"/>
      <w:r w:rsidRPr="006D026E">
        <w:rPr>
          <w:rFonts w:asciiTheme="minorHAnsi" w:eastAsiaTheme="minorEastAsia" w:hAnsiTheme="minorHAnsi"/>
          <w:b/>
          <w:bCs/>
          <w:sz w:val="18"/>
          <w:szCs w:val="18"/>
          <w:lang w:val="en-US"/>
        </w:rPr>
        <w:t>specimens  among</w:t>
      </w:r>
      <w:proofErr w:type="gramEnd"/>
      <w:r w:rsidRPr="006D026E">
        <w:rPr>
          <w:rFonts w:asciiTheme="minorHAnsi" w:eastAsiaTheme="minorEastAsia" w:hAnsiTheme="minorHAnsi"/>
          <w:b/>
          <w:bCs/>
          <w:sz w:val="18"/>
          <w:szCs w:val="18"/>
          <w:lang w:val="en-US"/>
        </w:rPr>
        <w:t xml:space="preserve"> adults in Gauteng Province, 2009-2012</w:t>
      </w:r>
    </w:p>
    <w:tbl>
      <w:tblPr>
        <w:tblStyle w:val="LightShading"/>
        <w:tblW w:w="0" w:type="auto"/>
        <w:tblLook w:val="06A0" w:firstRow="1" w:lastRow="0" w:firstColumn="1" w:lastColumn="0" w:noHBand="1" w:noVBand="1"/>
      </w:tblPr>
      <w:tblGrid>
        <w:gridCol w:w="5005"/>
        <w:gridCol w:w="1802"/>
      </w:tblGrid>
      <w:tr w:rsidR="00CE3C78" w:rsidRPr="006D026E" w:rsidTr="00A50DA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vMerge w:val="restart"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Organism</w:t>
            </w:r>
          </w:p>
        </w:tc>
        <w:tc>
          <w:tcPr>
            <w:tcW w:w="1802" w:type="dxa"/>
            <w:vMerge w:val="restart"/>
            <w:vAlign w:val="center"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Number of cases</w:t>
            </w:r>
          </w:p>
        </w:tc>
      </w:tr>
      <w:tr w:rsidR="00CE3C78" w:rsidRPr="006D026E" w:rsidTr="00A50DA0">
        <w:trPr>
          <w:trHeight w:val="4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vMerge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sz w:val="18"/>
                <w:szCs w:val="20"/>
                <w:lang w:val="en-US"/>
              </w:rPr>
            </w:pPr>
          </w:p>
        </w:tc>
        <w:tc>
          <w:tcPr>
            <w:tcW w:w="1802" w:type="dxa"/>
            <w:vMerge/>
          </w:tcPr>
          <w:p w:rsidR="00CE3C78" w:rsidRPr="006D026E" w:rsidRDefault="00CE3C78" w:rsidP="00A50DA0">
            <w:pPr>
              <w:keepNext/>
              <w:spacing w:line="48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sz w:val="18"/>
                <w:szCs w:val="20"/>
                <w:lang w:val="en-US"/>
              </w:rPr>
            </w:pP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Acinetobacter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174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Aeromonas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2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Alcaligenes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</w:t>
            </w: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faecalis</w:t>
            </w:r>
            <w:proofErr w:type="spellEnd"/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Candida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5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Chryseobacterium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</w:t>
            </w: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indologenes</w:t>
            </w:r>
            <w:proofErr w:type="spellEnd"/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2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Citrobacter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6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Coagulase negative staphylococci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2252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Empedobacter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brevis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3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Enterobacter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41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Enterococcus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90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Escherichia </w:t>
            </w: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vulneris</w:t>
            </w:r>
            <w:proofErr w:type="spellEnd"/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3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Flavimonas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</w:t>
            </w: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oryzihabitans</w:t>
            </w:r>
            <w:proofErr w:type="spellEnd"/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Klebsiella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84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Leclercia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</w:t>
            </w: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adecarboxylata</w:t>
            </w:r>
            <w:proofErr w:type="spellEnd"/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Morganella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</w:t>
            </w: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morganii</w:t>
            </w:r>
            <w:proofErr w:type="spellEnd"/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Pantoea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4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Proteus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12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Providencia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5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Pseudomonas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69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Saccharomyces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2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Serratia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12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Sphingobacterium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Sphingomonas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</w:t>
            </w: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paucimobilis</w:t>
            </w:r>
            <w:proofErr w:type="spellEnd"/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4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Staphylococcus aureus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120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lastRenderedPageBreak/>
              <w:t>Staphylococcus epidermidis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26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Other</w:t>
            </w:r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Staphylococcus species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22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Stenotrophomonas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</w:t>
            </w: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maltophilia</w:t>
            </w:r>
            <w:proofErr w:type="spellEnd"/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6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Other Yeasts not identified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911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Gram negative bacilli not identified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22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Nocardia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species*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Pasteurella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species*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1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</w:pP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Rhodotorula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 xml:space="preserve"> </w:t>
            </w:r>
            <w:proofErr w:type="spellStart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rubra</w:t>
            </w:r>
            <w:proofErr w:type="spellEnd"/>
            <w:r w:rsidRPr="006D026E">
              <w:rPr>
                <w:rFonts w:asciiTheme="minorHAnsi" w:hAnsiTheme="minorHAnsi"/>
                <w:i/>
                <w:iCs/>
                <w:sz w:val="18"/>
                <w:szCs w:val="20"/>
                <w:lang w:val="en-US"/>
              </w:rPr>
              <w:t>*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3</w:t>
            </w:r>
          </w:p>
        </w:tc>
      </w:tr>
      <w:tr w:rsidR="00CE3C78" w:rsidRPr="006D026E" w:rsidTr="00A50DA0">
        <w:trPr>
          <w:trHeight w:val="2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5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rPr>
                <w:rFonts w:asciiTheme="minorHAnsi" w:hAnsiTheme="minorHAnsi"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sz w:val="18"/>
                <w:szCs w:val="20"/>
                <w:lang w:val="en-US"/>
              </w:rPr>
              <w:t>Total</w:t>
            </w:r>
          </w:p>
        </w:tc>
        <w:tc>
          <w:tcPr>
            <w:tcW w:w="1802" w:type="dxa"/>
            <w:noWrap/>
            <w:vAlign w:val="center"/>
            <w:hideMark/>
          </w:tcPr>
          <w:p w:rsidR="00CE3C78" w:rsidRPr="006D026E" w:rsidRDefault="00CE3C78" w:rsidP="00A50DA0">
            <w:pPr>
              <w:keepNext/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/>
                <w:b/>
                <w:bCs/>
                <w:sz w:val="18"/>
                <w:szCs w:val="20"/>
                <w:lang w:val="en-US"/>
              </w:rPr>
            </w:pPr>
            <w:r w:rsidRPr="006D026E">
              <w:rPr>
                <w:rFonts w:asciiTheme="minorHAnsi" w:hAnsiTheme="minorHAnsi"/>
                <w:b/>
                <w:bCs/>
                <w:sz w:val="18"/>
                <w:szCs w:val="20"/>
                <w:lang w:val="en-US"/>
              </w:rPr>
              <w:t>3887</w:t>
            </w:r>
          </w:p>
        </w:tc>
      </w:tr>
    </w:tbl>
    <w:p w:rsidR="00CE3C78" w:rsidRPr="006D026E" w:rsidRDefault="00CE3C78" w:rsidP="00CE3C78">
      <w:pPr>
        <w:spacing w:line="480" w:lineRule="auto"/>
        <w:rPr>
          <w:rFonts w:asciiTheme="minorHAnsi" w:eastAsiaTheme="minorEastAsia" w:hAnsiTheme="minorHAnsi"/>
          <w:bCs/>
          <w:sz w:val="18"/>
          <w:szCs w:val="18"/>
          <w:lang w:val="en-US"/>
        </w:rPr>
      </w:pPr>
      <w:r w:rsidRPr="006D026E">
        <w:rPr>
          <w:rFonts w:asciiTheme="minorHAnsi" w:eastAsiaTheme="minorEastAsia" w:hAnsiTheme="minorHAnsi"/>
          <w:b/>
          <w:bCs/>
          <w:sz w:val="18"/>
          <w:szCs w:val="18"/>
          <w:lang w:val="en-US"/>
        </w:rPr>
        <w:t>Note:</w:t>
      </w:r>
      <w:r w:rsidRPr="006D026E">
        <w:rPr>
          <w:rFonts w:asciiTheme="minorHAnsi" w:eastAsiaTheme="minorEastAsia" w:hAnsiTheme="minorHAnsi"/>
          <w:bCs/>
          <w:sz w:val="18"/>
          <w:szCs w:val="18"/>
          <w:lang w:val="en-US"/>
        </w:rPr>
        <w:t xml:space="preserve"> Possible nosocomial and uncommon organisms do not usually cause community-acquired meningitis but may cause meningitis due to the consequences of neurosurgical procedures or dissemination following </w:t>
      </w:r>
      <w:proofErr w:type="spellStart"/>
      <w:r w:rsidRPr="006D026E">
        <w:rPr>
          <w:rFonts w:asciiTheme="minorHAnsi" w:eastAsiaTheme="minorEastAsia" w:hAnsiTheme="minorHAnsi"/>
          <w:bCs/>
          <w:sz w:val="18"/>
          <w:szCs w:val="18"/>
          <w:lang w:val="en-US"/>
        </w:rPr>
        <w:t>bacteraemia</w:t>
      </w:r>
      <w:proofErr w:type="spellEnd"/>
      <w:r w:rsidRPr="006D026E">
        <w:rPr>
          <w:rFonts w:asciiTheme="minorHAnsi" w:eastAsiaTheme="minorEastAsia" w:hAnsiTheme="minorHAnsi"/>
          <w:bCs/>
          <w:sz w:val="18"/>
          <w:szCs w:val="18"/>
          <w:lang w:val="en-US"/>
        </w:rPr>
        <w:t>. As clinical and other laboratory parameters were not available, we were unable to determine if these organisms were significant in causing meningitis.</w:t>
      </w:r>
    </w:p>
    <w:p w:rsidR="00CE3C78" w:rsidRPr="006D026E" w:rsidRDefault="00CE3C78" w:rsidP="00CE3C78">
      <w:pPr>
        <w:spacing w:line="480" w:lineRule="auto"/>
        <w:rPr>
          <w:rFonts w:asciiTheme="minorHAnsi" w:hAnsiTheme="minorHAnsi"/>
        </w:rPr>
      </w:pPr>
    </w:p>
    <w:p w:rsidR="00602184" w:rsidRDefault="00602184"/>
    <w:sectPr w:rsidR="00602184" w:rsidSect="00377146"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3C78"/>
    <w:rsid w:val="00602184"/>
    <w:rsid w:val="007B2081"/>
    <w:rsid w:val="00CE3C78"/>
    <w:rsid w:val="00DF4D07"/>
    <w:rsid w:val="00EC1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3C78"/>
    <w:rPr>
      <w:rFonts w:ascii="Times New Roman" w:hAnsi="Times New Roman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EC1E81"/>
    <w:pPr>
      <w:spacing w:before="120" w:after="120" w:line="36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1E81"/>
    <w:rPr>
      <w:rFonts w:asciiTheme="majorHAnsi" w:eastAsiaTheme="majorEastAsia" w:hAnsiTheme="majorHAnsi" w:cstheme="majorBidi"/>
      <w:b/>
      <w:bCs/>
      <w:sz w:val="28"/>
      <w:szCs w:val="28"/>
      <w:lang w:val="en-GB"/>
    </w:rPr>
  </w:style>
  <w:style w:type="table" w:styleId="LightShading">
    <w:name w:val="Light Shading"/>
    <w:basedOn w:val="TableNormal"/>
    <w:uiPriority w:val="60"/>
    <w:rsid w:val="00CE3C78"/>
    <w:pPr>
      <w:spacing w:after="0" w:line="240" w:lineRule="auto"/>
    </w:pPr>
    <w:rPr>
      <w:rFonts w:eastAsiaTheme="minorEastAsia"/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CE3C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3C78"/>
    <w:rPr>
      <w:rFonts w:ascii="Times New Roman" w:hAnsi="Times New Roman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EC1E81"/>
    <w:pPr>
      <w:spacing w:before="120" w:after="120" w:line="36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1E81"/>
    <w:rPr>
      <w:rFonts w:asciiTheme="majorHAnsi" w:eastAsiaTheme="majorEastAsia" w:hAnsiTheme="majorHAnsi" w:cstheme="majorBidi"/>
      <w:b/>
      <w:bCs/>
      <w:sz w:val="28"/>
      <w:szCs w:val="28"/>
      <w:lang w:val="en-GB"/>
    </w:rPr>
  </w:style>
  <w:style w:type="table" w:styleId="LightShading">
    <w:name w:val="Light Shading"/>
    <w:basedOn w:val="TableNormal"/>
    <w:uiPriority w:val="60"/>
    <w:rsid w:val="00CE3C78"/>
    <w:pPr>
      <w:spacing w:after="0" w:line="240" w:lineRule="auto"/>
    </w:pPr>
    <w:rPr>
      <w:rFonts w:eastAsiaTheme="minorEastAsia"/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CE3C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 Britz</dc:creator>
  <cp:lastModifiedBy>Erika Britz</cp:lastModifiedBy>
  <cp:revision>1</cp:revision>
  <dcterms:created xsi:type="dcterms:W3CDTF">2016-05-27T06:18:00Z</dcterms:created>
  <dcterms:modified xsi:type="dcterms:W3CDTF">2016-05-27T06:22:00Z</dcterms:modified>
</cp:coreProperties>
</file>