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2236" w:rsidRDefault="00233815">
      <w:bookmarkStart w:id="0" w:name="_GoBack"/>
      <w:bookmarkEnd w:id="0"/>
      <w:r>
        <w:rPr>
          <w:noProof/>
          <w:lang w:val="en-ZA" w:eastAsia="en-ZA"/>
        </w:rPr>
        <w:drawing>
          <wp:inline distT="0" distB="0" distL="0" distR="0" wp14:anchorId="313789AF" wp14:editId="7A358DB9">
            <wp:extent cx="5753100" cy="3505200"/>
            <wp:effectExtent l="0" t="0" r="0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  <w:r>
        <w:t xml:space="preserve">Fig </w:t>
      </w:r>
      <w:r w:rsidR="00C52E85">
        <w:t>S1a</w:t>
      </w:r>
      <w:r>
        <w:t xml:space="preserve">: Articles per year for each of the seven clusters, 1991- 2021. </w:t>
      </w:r>
    </w:p>
    <w:p w:rsidR="00233815" w:rsidRDefault="00233815">
      <w:r>
        <w:rPr>
          <w:noProof/>
          <w:lang w:val="en-ZA" w:eastAsia="en-ZA"/>
        </w:rPr>
        <w:drawing>
          <wp:inline distT="0" distB="0" distL="0" distR="0" wp14:anchorId="55ECB4BE" wp14:editId="3A069DEB">
            <wp:extent cx="5731510" cy="2872105"/>
            <wp:effectExtent l="0" t="0" r="2540" b="4445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233815" w:rsidRDefault="00233815">
      <w:r>
        <w:t xml:space="preserve">Fig </w:t>
      </w:r>
      <w:r w:rsidR="00C52E85">
        <w:t>S1b</w:t>
      </w:r>
      <w:r>
        <w:t>: Cumulative growth of articles for each of the seven clusters, 1991- 2021.</w:t>
      </w:r>
    </w:p>
    <w:p w:rsidR="00C52E85" w:rsidRDefault="00C52E85"/>
    <w:p w:rsidR="00C52E85" w:rsidRDefault="00C52E85" w:rsidP="00C52E85">
      <w:pPr>
        <w:spacing w:after="0" w:line="240" w:lineRule="auto"/>
      </w:pPr>
      <w:r>
        <w:t>CO: rodent studies</w:t>
      </w:r>
    </w:p>
    <w:p w:rsidR="00C52E85" w:rsidRDefault="00C52E85" w:rsidP="00C52E85">
      <w:pPr>
        <w:spacing w:after="0" w:line="240" w:lineRule="auto"/>
      </w:pPr>
      <w:r>
        <w:t>C1: intranasal studies</w:t>
      </w:r>
    </w:p>
    <w:p w:rsidR="00C52E85" w:rsidRDefault="00C52E85" w:rsidP="00C52E85">
      <w:pPr>
        <w:spacing w:after="0" w:line="240" w:lineRule="auto"/>
      </w:pPr>
      <w:r>
        <w:t>C2: oxytocin measurements</w:t>
      </w:r>
    </w:p>
    <w:p w:rsidR="00C52E85" w:rsidRDefault="00C52E85" w:rsidP="00C52E85">
      <w:pPr>
        <w:spacing w:after="0" w:line="240" w:lineRule="auto"/>
      </w:pPr>
      <w:r>
        <w:t>C3: Gene associations</w:t>
      </w:r>
    </w:p>
    <w:p w:rsidR="00C52E85" w:rsidRDefault="00C52E85" w:rsidP="00C52E85">
      <w:pPr>
        <w:spacing w:after="0" w:line="240" w:lineRule="auto"/>
      </w:pPr>
      <w:r>
        <w:t>C4: autism</w:t>
      </w:r>
    </w:p>
    <w:p w:rsidR="00C52E85" w:rsidRDefault="00C52E85" w:rsidP="00C52E85">
      <w:pPr>
        <w:spacing w:after="0" w:line="240" w:lineRule="auto"/>
      </w:pPr>
      <w:r>
        <w:t>C5: primates and dogs</w:t>
      </w:r>
    </w:p>
    <w:p w:rsidR="00C52E85" w:rsidRDefault="00C52E85" w:rsidP="00C52E85">
      <w:pPr>
        <w:spacing w:after="0" w:line="240" w:lineRule="auto"/>
      </w:pPr>
      <w:r>
        <w:t>C6: schizophrenia</w:t>
      </w:r>
    </w:p>
    <w:sectPr w:rsidR="00C52E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3815"/>
    <w:rsid w:val="000C6211"/>
    <w:rsid w:val="00233815"/>
    <w:rsid w:val="00392708"/>
    <w:rsid w:val="00864DC5"/>
    <w:rsid w:val="00C52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A3A3EE-B89E-4E79-834F-8FA3C08F4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chart" Target="charts/chart2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136199\Desktop\Book4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136199\Desktop\Book4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scatterChart>
        <c:scatterStyle val="lineMarker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C0</c:v>
                </c:pt>
              </c:strCache>
            </c:strRef>
          </c:tx>
          <c:spPr>
            <a:ln w="19050" cap="rnd">
              <a:solidFill>
                <a:srgbClr val="002060"/>
              </a:solidFill>
              <a:round/>
            </a:ln>
            <a:effectLst/>
          </c:spPr>
          <c:marker>
            <c:symbol val="circle"/>
            <c:size val="3"/>
            <c:spPr>
              <a:solidFill>
                <a:srgbClr val="002060"/>
              </a:solidFill>
              <a:ln w="9525">
                <a:solidFill>
                  <a:srgbClr val="002060"/>
                </a:solidFill>
              </a:ln>
              <a:effectLst/>
            </c:spPr>
          </c:marker>
          <c:xVal>
            <c:numRef>
              <c:f>Sheet1!$A$2:$A$1893</c:f>
              <c:numCache>
                <c:formatCode>General</c:formatCode>
                <c:ptCount val="1892"/>
                <c:pt idx="0">
                  <c:v>1991</c:v>
                </c:pt>
                <c:pt idx="1">
                  <c:v>1992</c:v>
                </c:pt>
                <c:pt idx="2">
                  <c:v>1993</c:v>
                </c:pt>
                <c:pt idx="3">
                  <c:v>1994</c:v>
                </c:pt>
                <c:pt idx="4">
                  <c:v>1995</c:v>
                </c:pt>
                <c:pt idx="5">
                  <c:v>1996</c:v>
                </c:pt>
                <c:pt idx="6">
                  <c:v>1997</c:v>
                </c:pt>
                <c:pt idx="7">
                  <c:v>1998</c:v>
                </c:pt>
                <c:pt idx="8">
                  <c:v>1999</c:v>
                </c:pt>
                <c:pt idx="9">
                  <c:v>2000</c:v>
                </c:pt>
                <c:pt idx="10">
                  <c:v>2001</c:v>
                </c:pt>
                <c:pt idx="11">
                  <c:v>2002</c:v>
                </c:pt>
                <c:pt idx="12">
                  <c:v>2003</c:v>
                </c:pt>
                <c:pt idx="13">
                  <c:v>2004</c:v>
                </c:pt>
                <c:pt idx="14">
                  <c:v>2005</c:v>
                </c:pt>
                <c:pt idx="15">
                  <c:v>2006</c:v>
                </c:pt>
                <c:pt idx="16">
                  <c:v>2007</c:v>
                </c:pt>
                <c:pt idx="17">
                  <c:v>2008</c:v>
                </c:pt>
                <c:pt idx="18">
                  <c:v>2009</c:v>
                </c:pt>
                <c:pt idx="19">
                  <c:v>2010</c:v>
                </c:pt>
                <c:pt idx="20">
                  <c:v>2011</c:v>
                </c:pt>
                <c:pt idx="21">
                  <c:v>2012</c:v>
                </c:pt>
                <c:pt idx="22">
                  <c:v>2013</c:v>
                </c:pt>
                <c:pt idx="23">
                  <c:v>2014</c:v>
                </c:pt>
                <c:pt idx="24">
                  <c:v>2015</c:v>
                </c:pt>
                <c:pt idx="25">
                  <c:v>2016</c:v>
                </c:pt>
                <c:pt idx="26">
                  <c:v>2017</c:v>
                </c:pt>
                <c:pt idx="27">
                  <c:v>2018</c:v>
                </c:pt>
                <c:pt idx="28">
                  <c:v>2019</c:v>
                </c:pt>
                <c:pt idx="29">
                  <c:v>2020</c:v>
                </c:pt>
                <c:pt idx="30">
                  <c:v>2021</c:v>
                </c:pt>
              </c:numCache>
            </c:numRef>
          </c:xVal>
          <c:yVal>
            <c:numRef>
              <c:f>Sheet1!$B$2:$B$1893</c:f>
              <c:numCache>
                <c:formatCode>General</c:formatCode>
                <c:ptCount val="1892"/>
                <c:pt idx="0">
                  <c:v>1</c:v>
                </c:pt>
                <c:pt idx="1">
                  <c:v>5</c:v>
                </c:pt>
                <c:pt idx="2">
                  <c:v>2</c:v>
                </c:pt>
                <c:pt idx="3">
                  <c:v>2</c:v>
                </c:pt>
                <c:pt idx="4">
                  <c:v>5</c:v>
                </c:pt>
                <c:pt idx="5">
                  <c:v>6</c:v>
                </c:pt>
                <c:pt idx="6">
                  <c:v>2</c:v>
                </c:pt>
                <c:pt idx="7">
                  <c:v>5</c:v>
                </c:pt>
                <c:pt idx="8">
                  <c:v>3</c:v>
                </c:pt>
                <c:pt idx="9">
                  <c:v>6</c:v>
                </c:pt>
                <c:pt idx="10">
                  <c:v>3</c:v>
                </c:pt>
                <c:pt idx="11">
                  <c:v>5</c:v>
                </c:pt>
                <c:pt idx="12">
                  <c:v>5</c:v>
                </c:pt>
                <c:pt idx="13">
                  <c:v>8</c:v>
                </c:pt>
                <c:pt idx="14">
                  <c:v>7</c:v>
                </c:pt>
                <c:pt idx="15">
                  <c:v>7</c:v>
                </c:pt>
                <c:pt idx="16">
                  <c:v>11</c:v>
                </c:pt>
                <c:pt idx="17">
                  <c:v>11</c:v>
                </c:pt>
                <c:pt idx="18">
                  <c:v>14</c:v>
                </c:pt>
                <c:pt idx="19">
                  <c:v>11</c:v>
                </c:pt>
                <c:pt idx="20">
                  <c:v>17</c:v>
                </c:pt>
                <c:pt idx="21">
                  <c:v>22</c:v>
                </c:pt>
                <c:pt idx="22">
                  <c:v>35</c:v>
                </c:pt>
                <c:pt idx="23">
                  <c:v>37</c:v>
                </c:pt>
                <c:pt idx="24">
                  <c:v>39</c:v>
                </c:pt>
                <c:pt idx="25">
                  <c:v>55</c:v>
                </c:pt>
                <c:pt idx="26">
                  <c:v>55</c:v>
                </c:pt>
                <c:pt idx="27">
                  <c:v>40</c:v>
                </c:pt>
                <c:pt idx="28">
                  <c:v>55</c:v>
                </c:pt>
                <c:pt idx="29">
                  <c:v>54</c:v>
                </c:pt>
                <c:pt idx="30">
                  <c:v>41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8C8C-40FA-944E-FAB9D77A7974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C1</c:v>
                </c:pt>
              </c:strCache>
            </c:strRef>
          </c:tx>
          <c:spPr>
            <a:ln w="19050" cap="rnd">
              <a:solidFill>
                <a:srgbClr val="FF0000"/>
              </a:solidFill>
              <a:round/>
            </a:ln>
            <a:effectLst/>
          </c:spPr>
          <c:marker>
            <c:symbol val="circle"/>
            <c:size val="3"/>
            <c:spPr>
              <a:solidFill>
                <a:srgbClr val="FF0000"/>
              </a:solidFill>
              <a:ln w="9525">
                <a:solidFill>
                  <a:srgbClr val="FF0000"/>
                </a:solidFill>
              </a:ln>
              <a:effectLst/>
            </c:spPr>
          </c:marker>
          <c:xVal>
            <c:numRef>
              <c:f>Sheet1!$A$2:$A$1893</c:f>
              <c:numCache>
                <c:formatCode>General</c:formatCode>
                <c:ptCount val="1892"/>
                <c:pt idx="0">
                  <c:v>1991</c:v>
                </c:pt>
                <c:pt idx="1">
                  <c:v>1992</c:v>
                </c:pt>
                <c:pt idx="2">
                  <c:v>1993</c:v>
                </c:pt>
                <c:pt idx="3">
                  <c:v>1994</c:v>
                </c:pt>
                <c:pt idx="4">
                  <c:v>1995</c:v>
                </c:pt>
                <c:pt idx="5">
                  <c:v>1996</c:v>
                </c:pt>
                <c:pt idx="6">
                  <c:v>1997</c:v>
                </c:pt>
                <c:pt idx="7">
                  <c:v>1998</c:v>
                </c:pt>
                <c:pt idx="8">
                  <c:v>1999</c:v>
                </c:pt>
                <c:pt idx="9">
                  <c:v>2000</c:v>
                </c:pt>
                <c:pt idx="10">
                  <c:v>2001</c:v>
                </c:pt>
                <c:pt idx="11">
                  <c:v>2002</c:v>
                </c:pt>
                <c:pt idx="12">
                  <c:v>2003</c:v>
                </c:pt>
                <c:pt idx="13">
                  <c:v>2004</c:v>
                </c:pt>
                <c:pt idx="14">
                  <c:v>2005</c:v>
                </c:pt>
                <c:pt idx="15">
                  <c:v>2006</c:v>
                </c:pt>
                <c:pt idx="16">
                  <c:v>2007</c:v>
                </c:pt>
                <c:pt idx="17">
                  <c:v>2008</c:v>
                </c:pt>
                <c:pt idx="18">
                  <c:v>2009</c:v>
                </c:pt>
                <c:pt idx="19">
                  <c:v>2010</c:v>
                </c:pt>
                <c:pt idx="20">
                  <c:v>2011</c:v>
                </c:pt>
                <c:pt idx="21">
                  <c:v>2012</c:v>
                </c:pt>
                <c:pt idx="22">
                  <c:v>2013</c:v>
                </c:pt>
                <c:pt idx="23">
                  <c:v>2014</c:v>
                </c:pt>
                <c:pt idx="24">
                  <c:v>2015</c:v>
                </c:pt>
                <c:pt idx="25">
                  <c:v>2016</c:v>
                </c:pt>
                <c:pt idx="26">
                  <c:v>2017</c:v>
                </c:pt>
                <c:pt idx="27">
                  <c:v>2018</c:v>
                </c:pt>
                <c:pt idx="28">
                  <c:v>2019</c:v>
                </c:pt>
                <c:pt idx="29">
                  <c:v>2020</c:v>
                </c:pt>
                <c:pt idx="30">
                  <c:v>2021</c:v>
                </c:pt>
              </c:numCache>
            </c:numRef>
          </c:xVal>
          <c:yVal>
            <c:numRef>
              <c:f>Sheet1!$C$2:$C$1893</c:f>
              <c:numCache>
                <c:formatCode>General</c:formatCode>
                <c:ptCount val="189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1</c:v>
                </c:pt>
                <c:pt idx="13">
                  <c:v>0</c:v>
                </c:pt>
                <c:pt idx="14">
                  <c:v>2</c:v>
                </c:pt>
                <c:pt idx="15">
                  <c:v>0</c:v>
                </c:pt>
                <c:pt idx="16">
                  <c:v>3</c:v>
                </c:pt>
                <c:pt idx="17">
                  <c:v>7</c:v>
                </c:pt>
                <c:pt idx="18">
                  <c:v>9</c:v>
                </c:pt>
                <c:pt idx="19">
                  <c:v>12</c:v>
                </c:pt>
                <c:pt idx="20">
                  <c:v>14</c:v>
                </c:pt>
                <c:pt idx="21">
                  <c:v>29</c:v>
                </c:pt>
                <c:pt idx="22">
                  <c:v>40</c:v>
                </c:pt>
                <c:pt idx="23">
                  <c:v>43</c:v>
                </c:pt>
                <c:pt idx="24">
                  <c:v>49</c:v>
                </c:pt>
                <c:pt idx="25">
                  <c:v>39</c:v>
                </c:pt>
                <c:pt idx="26">
                  <c:v>49</c:v>
                </c:pt>
                <c:pt idx="27">
                  <c:v>34</c:v>
                </c:pt>
                <c:pt idx="28">
                  <c:v>47</c:v>
                </c:pt>
                <c:pt idx="29">
                  <c:v>48</c:v>
                </c:pt>
                <c:pt idx="30">
                  <c:v>27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1-8C8C-40FA-944E-FAB9D77A7974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C2</c:v>
                </c:pt>
              </c:strCache>
            </c:strRef>
          </c:tx>
          <c:spPr>
            <a:ln w="19050" cap="rnd">
              <a:solidFill>
                <a:srgbClr val="E268C2">
                  <a:alpha val="99000"/>
                </a:srgbClr>
              </a:solidFill>
              <a:round/>
            </a:ln>
            <a:effectLst/>
          </c:spPr>
          <c:marker>
            <c:symbol val="circle"/>
            <c:size val="3"/>
            <c:spPr>
              <a:solidFill>
                <a:srgbClr val="E268C2"/>
              </a:solidFill>
              <a:ln w="9525">
                <a:solidFill>
                  <a:srgbClr val="E268C2"/>
                </a:solidFill>
              </a:ln>
              <a:effectLst/>
            </c:spPr>
          </c:marker>
          <c:xVal>
            <c:numRef>
              <c:f>Sheet1!$A$2:$A$1893</c:f>
              <c:numCache>
                <c:formatCode>General</c:formatCode>
                <c:ptCount val="1892"/>
                <c:pt idx="0">
                  <c:v>1991</c:v>
                </c:pt>
                <c:pt idx="1">
                  <c:v>1992</c:v>
                </c:pt>
                <c:pt idx="2">
                  <c:v>1993</c:v>
                </c:pt>
                <c:pt idx="3">
                  <c:v>1994</c:v>
                </c:pt>
                <c:pt idx="4">
                  <c:v>1995</c:v>
                </c:pt>
                <c:pt idx="5">
                  <c:v>1996</c:v>
                </c:pt>
                <c:pt idx="6">
                  <c:v>1997</c:v>
                </c:pt>
                <c:pt idx="7">
                  <c:v>1998</c:v>
                </c:pt>
                <c:pt idx="8">
                  <c:v>1999</c:v>
                </c:pt>
                <c:pt idx="9">
                  <c:v>2000</c:v>
                </c:pt>
                <c:pt idx="10">
                  <c:v>2001</c:v>
                </c:pt>
                <c:pt idx="11">
                  <c:v>2002</c:v>
                </c:pt>
                <c:pt idx="12">
                  <c:v>2003</c:v>
                </c:pt>
                <c:pt idx="13">
                  <c:v>2004</c:v>
                </c:pt>
                <c:pt idx="14">
                  <c:v>2005</c:v>
                </c:pt>
                <c:pt idx="15">
                  <c:v>2006</c:v>
                </c:pt>
                <c:pt idx="16">
                  <c:v>2007</c:v>
                </c:pt>
                <c:pt idx="17">
                  <c:v>2008</c:v>
                </c:pt>
                <c:pt idx="18">
                  <c:v>2009</c:v>
                </c:pt>
                <c:pt idx="19">
                  <c:v>2010</c:v>
                </c:pt>
                <c:pt idx="20">
                  <c:v>2011</c:v>
                </c:pt>
                <c:pt idx="21">
                  <c:v>2012</c:v>
                </c:pt>
                <c:pt idx="22">
                  <c:v>2013</c:v>
                </c:pt>
                <c:pt idx="23">
                  <c:v>2014</c:v>
                </c:pt>
                <c:pt idx="24">
                  <c:v>2015</c:v>
                </c:pt>
                <c:pt idx="25">
                  <c:v>2016</c:v>
                </c:pt>
                <c:pt idx="26">
                  <c:v>2017</c:v>
                </c:pt>
                <c:pt idx="27">
                  <c:v>2018</c:v>
                </c:pt>
                <c:pt idx="28">
                  <c:v>2019</c:v>
                </c:pt>
                <c:pt idx="29">
                  <c:v>2020</c:v>
                </c:pt>
                <c:pt idx="30">
                  <c:v>2021</c:v>
                </c:pt>
              </c:numCache>
            </c:numRef>
          </c:xVal>
          <c:yVal>
            <c:numRef>
              <c:f>Sheet1!$D$2:$D$1893</c:f>
              <c:numCache>
                <c:formatCode>General</c:formatCode>
                <c:ptCount val="189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1</c:v>
                </c:pt>
                <c:pt idx="15">
                  <c:v>0</c:v>
                </c:pt>
                <c:pt idx="16">
                  <c:v>1</c:v>
                </c:pt>
                <c:pt idx="17">
                  <c:v>2</c:v>
                </c:pt>
                <c:pt idx="18">
                  <c:v>5</c:v>
                </c:pt>
                <c:pt idx="19">
                  <c:v>8</c:v>
                </c:pt>
                <c:pt idx="20">
                  <c:v>9</c:v>
                </c:pt>
                <c:pt idx="21">
                  <c:v>19</c:v>
                </c:pt>
                <c:pt idx="22">
                  <c:v>13</c:v>
                </c:pt>
                <c:pt idx="23">
                  <c:v>26</c:v>
                </c:pt>
                <c:pt idx="24">
                  <c:v>31</c:v>
                </c:pt>
                <c:pt idx="25">
                  <c:v>23</c:v>
                </c:pt>
                <c:pt idx="26">
                  <c:v>29</c:v>
                </c:pt>
                <c:pt idx="27">
                  <c:v>31</c:v>
                </c:pt>
                <c:pt idx="28">
                  <c:v>25</c:v>
                </c:pt>
                <c:pt idx="29">
                  <c:v>23</c:v>
                </c:pt>
                <c:pt idx="30">
                  <c:v>15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2-8C8C-40FA-944E-FAB9D77A7974}"/>
            </c:ext>
          </c:extLst>
        </c:ser>
        <c:ser>
          <c:idx val="3"/>
          <c:order val="3"/>
          <c:tx>
            <c:strRef>
              <c:f>Sheet1!$E$1</c:f>
              <c:strCache>
                <c:ptCount val="1"/>
                <c:pt idx="0">
                  <c:v>C3</c:v>
                </c:pt>
              </c:strCache>
            </c:strRef>
          </c:tx>
          <c:spPr>
            <a:ln w="19050" cap="rnd">
              <a:solidFill>
                <a:srgbClr val="00B050"/>
              </a:solidFill>
              <a:round/>
            </a:ln>
            <a:effectLst/>
          </c:spPr>
          <c:marker>
            <c:symbol val="circle"/>
            <c:size val="3"/>
            <c:spPr>
              <a:solidFill>
                <a:srgbClr val="00B050"/>
              </a:solidFill>
              <a:ln w="9525">
                <a:solidFill>
                  <a:srgbClr val="00B050"/>
                </a:solidFill>
              </a:ln>
              <a:effectLst/>
            </c:spPr>
          </c:marker>
          <c:xVal>
            <c:numRef>
              <c:f>Sheet1!$A$2:$A$1893</c:f>
              <c:numCache>
                <c:formatCode>General</c:formatCode>
                <c:ptCount val="1892"/>
                <c:pt idx="0">
                  <c:v>1991</c:v>
                </c:pt>
                <c:pt idx="1">
                  <c:v>1992</c:v>
                </c:pt>
                <c:pt idx="2">
                  <c:v>1993</c:v>
                </c:pt>
                <c:pt idx="3">
                  <c:v>1994</c:v>
                </c:pt>
                <c:pt idx="4">
                  <c:v>1995</c:v>
                </c:pt>
                <c:pt idx="5">
                  <c:v>1996</c:v>
                </c:pt>
                <c:pt idx="6">
                  <c:v>1997</c:v>
                </c:pt>
                <c:pt idx="7">
                  <c:v>1998</c:v>
                </c:pt>
                <c:pt idx="8">
                  <c:v>1999</c:v>
                </c:pt>
                <c:pt idx="9">
                  <c:v>2000</c:v>
                </c:pt>
                <c:pt idx="10">
                  <c:v>2001</c:v>
                </c:pt>
                <c:pt idx="11">
                  <c:v>2002</c:v>
                </c:pt>
                <c:pt idx="12">
                  <c:v>2003</c:v>
                </c:pt>
                <c:pt idx="13">
                  <c:v>2004</c:v>
                </c:pt>
                <c:pt idx="14">
                  <c:v>2005</c:v>
                </c:pt>
                <c:pt idx="15">
                  <c:v>2006</c:v>
                </c:pt>
                <c:pt idx="16">
                  <c:v>2007</c:v>
                </c:pt>
                <c:pt idx="17">
                  <c:v>2008</c:v>
                </c:pt>
                <c:pt idx="18">
                  <c:v>2009</c:v>
                </c:pt>
                <c:pt idx="19">
                  <c:v>2010</c:v>
                </c:pt>
                <c:pt idx="20">
                  <c:v>2011</c:v>
                </c:pt>
                <c:pt idx="21">
                  <c:v>2012</c:v>
                </c:pt>
                <c:pt idx="22">
                  <c:v>2013</c:v>
                </c:pt>
                <c:pt idx="23">
                  <c:v>2014</c:v>
                </c:pt>
                <c:pt idx="24">
                  <c:v>2015</c:v>
                </c:pt>
                <c:pt idx="25">
                  <c:v>2016</c:v>
                </c:pt>
                <c:pt idx="26">
                  <c:v>2017</c:v>
                </c:pt>
                <c:pt idx="27">
                  <c:v>2018</c:v>
                </c:pt>
                <c:pt idx="28">
                  <c:v>2019</c:v>
                </c:pt>
                <c:pt idx="29">
                  <c:v>2020</c:v>
                </c:pt>
                <c:pt idx="30">
                  <c:v>2021</c:v>
                </c:pt>
              </c:numCache>
            </c:numRef>
          </c:xVal>
          <c:yVal>
            <c:numRef>
              <c:f>Sheet1!$E$2:$E$1893</c:f>
              <c:numCache>
                <c:formatCode>General</c:formatCode>
                <c:ptCount val="1892"/>
                <c:pt idx="0">
                  <c:v>1</c:v>
                </c:pt>
                <c:pt idx="1">
                  <c:v>0</c:v>
                </c:pt>
                <c:pt idx="2">
                  <c:v>1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1</c:v>
                </c:pt>
                <c:pt idx="8">
                  <c:v>2</c:v>
                </c:pt>
                <c:pt idx="9">
                  <c:v>1</c:v>
                </c:pt>
                <c:pt idx="10">
                  <c:v>0</c:v>
                </c:pt>
                <c:pt idx="11">
                  <c:v>1</c:v>
                </c:pt>
                <c:pt idx="12">
                  <c:v>0</c:v>
                </c:pt>
                <c:pt idx="13">
                  <c:v>1</c:v>
                </c:pt>
                <c:pt idx="14">
                  <c:v>4</c:v>
                </c:pt>
                <c:pt idx="15">
                  <c:v>3</c:v>
                </c:pt>
                <c:pt idx="16">
                  <c:v>1</c:v>
                </c:pt>
                <c:pt idx="17">
                  <c:v>8</c:v>
                </c:pt>
                <c:pt idx="18">
                  <c:v>3</c:v>
                </c:pt>
                <c:pt idx="19">
                  <c:v>15</c:v>
                </c:pt>
                <c:pt idx="20">
                  <c:v>11</c:v>
                </c:pt>
                <c:pt idx="21">
                  <c:v>18</c:v>
                </c:pt>
                <c:pt idx="22">
                  <c:v>13</c:v>
                </c:pt>
                <c:pt idx="23">
                  <c:v>22</c:v>
                </c:pt>
                <c:pt idx="24">
                  <c:v>27</c:v>
                </c:pt>
                <c:pt idx="25">
                  <c:v>17</c:v>
                </c:pt>
                <c:pt idx="26">
                  <c:v>26</c:v>
                </c:pt>
                <c:pt idx="27">
                  <c:v>30</c:v>
                </c:pt>
                <c:pt idx="28">
                  <c:v>23</c:v>
                </c:pt>
                <c:pt idx="29">
                  <c:v>21</c:v>
                </c:pt>
                <c:pt idx="30">
                  <c:v>10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3-8C8C-40FA-944E-FAB9D77A7974}"/>
            </c:ext>
          </c:extLst>
        </c:ser>
        <c:ser>
          <c:idx val="4"/>
          <c:order val="4"/>
          <c:tx>
            <c:strRef>
              <c:f>Sheet1!$F$1</c:f>
              <c:strCache>
                <c:ptCount val="1"/>
                <c:pt idx="0">
                  <c:v>C4</c:v>
                </c:pt>
              </c:strCache>
            </c:strRef>
          </c:tx>
          <c:spPr>
            <a:ln w="19050" cap="rnd">
              <a:solidFill>
                <a:srgbClr val="F5FB09"/>
              </a:solidFill>
              <a:round/>
            </a:ln>
            <a:effectLst/>
          </c:spPr>
          <c:marker>
            <c:symbol val="circle"/>
            <c:size val="3"/>
            <c:spPr>
              <a:solidFill>
                <a:srgbClr val="FFFF00"/>
              </a:solidFill>
              <a:ln w="9525">
                <a:solidFill>
                  <a:srgbClr val="FFFF00"/>
                </a:solidFill>
              </a:ln>
              <a:effectLst/>
            </c:spPr>
          </c:marker>
          <c:xVal>
            <c:numRef>
              <c:f>Sheet1!$A$2:$A$1893</c:f>
              <c:numCache>
                <c:formatCode>General</c:formatCode>
                <c:ptCount val="1892"/>
                <c:pt idx="0">
                  <c:v>1991</c:v>
                </c:pt>
                <c:pt idx="1">
                  <c:v>1992</c:v>
                </c:pt>
                <c:pt idx="2">
                  <c:v>1993</c:v>
                </c:pt>
                <c:pt idx="3">
                  <c:v>1994</c:v>
                </c:pt>
                <c:pt idx="4">
                  <c:v>1995</c:v>
                </c:pt>
                <c:pt idx="5">
                  <c:v>1996</c:v>
                </c:pt>
                <c:pt idx="6">
                  <c:v>1997</c:v>
                </c:pt>
                <c:pt idx="7">
                  <c:v>1998</c:v>
                </c:pt>
                <c:pt idx="8">
                  <c:v>1999</c:v>
                </c:pt>
                <c:pt idx="9">
                  <c:v>2000</c:v>
                </c:pt>
                <c:pt idx="10">
                  <c:v>2001</c:v>
                </c:pt>
                <c:pt idx="11">
                  <c:v>2002</c:v>
                </c:pt>
                <c:pt idx="12">
                  <c:v>2003</c:v>
                </c:pt>
                <c:pt idx="13">
                  <c:v>2004</c:v>
                </c:pt>
                <c:pt idx="14">
                  <c:v>2005</c:v>
                </c:pt>
                <c:pt idx="15">
                  <c:v>2006</c:v>
                </c:pt>
                <c:pt idx="16">
                  <c:v>2007</c:v>
                </c:pt>
                <c:pt idx="17">
                  <c:v>2008</c:v>
                </c:pt>
                <c:pt idx="18">
                  <c:v>2009</c:v>
                </c:pt>
                <c:pt idx="19">
                  <c:v>2010</c:v>
                </c:pt>
                <c:pt idx="20">
                  <c:v>2011</c:v>
                </c:pt>
                <c:pt idx="21">
                  <c:v>2012</c:v>
                </c:pt>
                <c:pt idx="22">
                  <c:v>2013</c:v>
                </c:pt>
                <c:pt idx="23">
                  <c:v>2014</c:v>
                </c:pt>
                <c:pt idx="24">
                  <c:v>2015</c:v>
                </c:pt>
                <c:pt idx="25">
                  <c:v>2016</c:v>
                </c:pt>
                <c:pt idx="26">
                  <c:v>2017</c:v>
                </c:pt>
                <c:pt idx="27">
                  <c:v>2018</c:v>
                </c:pt>
                <c:pt idx="28">
                  <c:v>2019</c:v>
                </c:pt>
                <c:pt idx="29">
                  <c:v>2020</c:v>
                </c:pt>
                <c:pt idx="30">
                  <c:v>2021</c:v>
                </c:pt>
              </c:numCache>
            </c:numRef>
          </c:xVal>
          <c:yVal>
            <c:numRef>
              <c:f>Sheet1!$F$2:$F$1893</c:f>
              <c:numCache>
                <c:formatCode>General</c:formatCode>
                <c:ptCount val="1892"/>
                <c:pt idx="0">
                  <c:v>0</c:v>
                </c:pt>
                <c:pt idx="1">
                  <c:v>1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1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2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2</c:v>
                </c:pt>
                <c:pt idx="17">
                  <c:v>1</c:v>
                </c:pt>
                <c:pt idx="18">
                  <c:v>0</c:v>
                </c:pt>
                <c:pt idx="19">
                  <c:v>2</c:v>
                </c:pt>
                <c:pt idx="20">
                  <c:v>2</c:v>
                </c:pt>
                <c:pt idx="21">
                  <c:v>5</c:v>
                </c:pt>
                <c:pt idx="22">
                  <c:v>7</c:v>
                </c:pt>
                <c:pt idx="23">
                  <c:v>12</c:v>
                </c:pt>
                <c:pt idx="24">
                  <c:v>11</c:v>
                </c:pt>
                <c:pt idx="25">
                  <c:v>21</c:v>
                </c:pt>
                <c:pt idx="26">
                  <c:v>17</c:v>
                </c:pt>
                <c:pt idx="27">
                  <c:v>18</c:v>
                </c:pt>
                <c:pt idx="28">
                  <c:v>14</c:v>
                </c:pt>
                <c:pt idx="29">
                  <c:v>15</c:v>
                </c:pt>
                <c:pt idx="30">
                  <c:v>13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4-8C8C-40FA-944E-FAB9D77A7974}"/>
            </c:ext>
          </c:extLst>
        </c:ser>
        <c:ser>
          <c:idx val="5"/>
          <c:order val="5"/>
          <c:tx>
            <c:strRef>
              <c:f>Sheet1!$G$1</c:f>
              <c:strCache>
                <c:ptCount val="1"/>
                <c:pt idx="0">
                  <c:v>C5</c:v>
                </c:pt>
              </c:strCache>
            </c:strRef>
          </c:tx>
          <c:spPr>
            <a:ln w="19050" cap="rnd">
              <a:solidFill>
                <a:schemeClr val="accent1">
                  <a:lumMod val="75000"/>
                </a:schemeClr>
              </a:solidFill>
              <a:round/>
            </a:ln>
            <a:effectLst/>
          </c:spPr>
          <c:marker>
            <c:symbol val="circle"/>
            <c:size val="3"/>
            <c:spPr>
              <a:solidFill>
                <a:schemeClr val="accent1">
                  <a:lumMod val="75000"/>
                </a:schemeClr>
              </a:solidFill>
              <a:ln w="9525">
                <a:solidFill>
                  <a:schemeClr val="accent1">
                    <a:lumMod val="75000"/>
                  </a:schemeClr>
                </a:solidFill>
              </a:ln>
              <a:effectLst/>
            </c:spPr>
          </c:marker>
          <c:xVal>
            <c:numRef>
              <c:f>Sheet1!$A$2:$A$1893</c:f>
              <c:numCache>
                <c:formatCode>General</c:formatCode>
                <c:ptCount val="1892"/>
                <c:pt idx="0">
                  <c:v>1991</c:v>
                </c:pt>
                <c:pt idx="1">
                  <c:v>1992</c:v>
                </c:pt>
                <c:pt idx="2">
                  <c:v>1993</c:v>
                </c:pt>
                <c:pt idx="3">
                  <c:v>1994</c:v>
                </c:pt>
                <c:pt idx="4">
                  <c:v>1995</c:v>
                </c:pt>
                <c:pt idx="5">
                  <c:v>1996</c:v>
                </c:pt>
                <c:pt idx="6">
                  <c:v>1997</c:v>
                </c:pt>
                <c:pt idx="7">
                  <c:v>1998</c:v>
                </c:pt>
                <c:pt idx="8">
                  <c:v>1999</c:v>
                </c:pt>
                <c:pt idx="9">
                  <c:v>2000</c:v>
                </c:pt>
                <c:pt idx="10">
                  <c:v>2001</c:v>
                </c:pt>
                <c:pt idx="11">
                  <c:v>2002</c:v>
                </c:pt>
                <c:pt idx="12">
                  <c:v>2003</c:v>
                </c:pt>
                <c:pt idx="13">
                  <c:v>2004</c:v>
                </c:pt>
                <c:pt idx="14">
                  <c:v>2005</c:v>
                </c:pt>
                <c:pt idx="15">
                  <c:v>2006</c:v>
                </c:pt>
                <c:pt idx="16">
                  <c:v>2007</c:v>
                </c:pt>
                <c:pt idx="17">
                  <c:v>2008</c:v>
                </c:pt>
                <c:pt idx="18">
                  <c:v>2009</c:v>
                </c:pt>
                <c:pt idx="19">
                  <c:v>2010</c:v>
                </c:pt>
                <c:pt idx="20">
                  <c:v>2011</c:v>
                </c:pt>
                <c:pt idx="21">
                  <c:v>2012</c:v>
                </c:pt>
                <c:pt idx="22">
                  <c:v>2013</c:v>
                </c:pt>
                <c:pt idx="23">
                  <c:v>2014</c:v>
                </c:pt>
                <c:pt idx="24">
                  <c:v>2015</c:v>
                </c:pt>
                <c:pt idx="25">
                  <c:v>2016</c:v>
                </c:pt>
                <c:pt idx="26">
                  <c:v>2017</c:v>
                </c:pt>
                <c:pt idx="27">
                  <c:v>2018</c:v>
                </c:pt>
                <c:pt idx="28">
                  <c:v>2019</c:v>
                </c:pt>
                <c:pt idx="29">
                  <c:v>2020</c:v>
                </c:pt>
                <c:pt idx="30">
                  <c:v>2021</c:v>
                </c:pt>
              </c:numCache>
            </c:numRef>
          </c:xVal>
          <c:yVal>
            <c:numRef>
              <c:f>Sheet1!$G$2:$G$1893</c:f>
              <c:numCache>
                <c:formatCode>General</c:formatCode>
                <c:ptCount val="1892"/>
                <c:pt idx="0">
                  <c:v>1</c:v>
                </c:pt>
                <c:pt idx="1">
                  <c:v>1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1</c:v>
                </c:pt>
                <c:pt idx="11">
                  <c:v>1</c:v>
                </c:pt>
                <c:pt idx="12">
                  <c:v>1</c:v>
                </c:pt>
                <c:pt idx="13">
                  <c:v>1</c:v>
                </c:pt>
                <c:pt idx="14">
                  <c:v>1</c:v>
                </c:pt>
                <c:pt idx="15">
                  <c:v>0</c:v>
                </c:pt>
                <c:pt idx="16">
                  <c:v>1</c:v>
                </c:pt>
                <c:pt idx="17">
                  <c:v>0</c:v>
                </c:pt>
                <c:pt idx="18">
                  <c:v>2</c:v>
                </c:pt>
                <c:pt idx="19">
                  <c:v>3</c:v>
                </c:pt>
                <c:pt idx="20">
                  <c:v>3</c:v>
                </c:pt>
                <c:pt idx="21">
                  <c:v>3</c:v>
                </c:pt>
                <c:pt idx="22">
                  <c:v>5</c:v>
                </c:pt>
                <c:pt idx="23">
                  <c:v>10</c:v>
                </c:pt>
                <c:pt idx="24">
                  <c:v>11</c:v>
                </c:pt>
                <c:pt idx="25">
                  <c:v>9</c:v>
                </c:pt>
                <c:pt idx="26">
                  <c:v>20</c:v>
                </c:pt>
                <c:pt idx="27">
                  <c:v>10</c:v>
                </c:pt>
                <c:pt idx="28">
                  <c:v>16</c:v>
                </c:pt>
                <c:pt idx="29">
                  <c:v>11</c:v>
                </c:pt>
                <c:pt idx="30">
                  <c:v>14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5-8C8C-40FA-944E-FAB9D77A7974}"/>
            </c:ext>
          </c:extLst>
        </c:ser>
        <c:ser>
          <c:idx val="6"/>
          <c:order val="6"/>
          <c:tx>
            <c:strRef>
              <c:f>Sheet1!$H$1</c:f>
              <c:strCache>
                <c:ptCount val="1"/>
                <c:pt idx="0">
                  <c:v>C6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3"/>
            <c:spPr>
              <a:solidFill>
                <a:srgbClr val="FFC000"/>
              </a:solidFill>
              <a:ln w="9525">
                <a:solidFill>
                  <a:srgbClr val="FFC000"/>
                </a:solidFill>
              </a:ln>
              <a:effectLst/>
            </c:spPr>
          </c:marker>
          <c:xVal>
            <c:numRef>
              <c:f>Sheet1!$A$2:$A$1893</c:f>
              <c:numCache>
                <c:formatCode>General</c:formatCode>
                <c:ptCount val="1892"/>
                <c:pt idx="0">
                  <c:v>1991</c:v>
                </c:pt>
                <c:pt idx="1">
                  <c:v>1992</c:v>
                </c:pt>
                <c:pt idx="2">
                  <c:v>1993</c:v>
                </c:pt>
                <c:pt idx="3">
                  <c:v>1994</c:v>
                </c:pt>
                <c:pt idx="4">
                  <c:v>1995</c:v>
                </c:pt>
                <c:pt idx="5">
                  <c:v>1996</c:v>
                </c:pt>
                <c:pt idx="6">
                  <c:v>1997</c:v>
                </c:pt>
                <c:pt idx="7">
                  <c:v>1998</c:v>
                </c:pt>
                <c:pt idx="8">
                  <c:v>1999</c:v>
                </c:pt>
                <c:pt idx="9">
                  <c:v>2000</c:v>
                </c:pt>
                <c:pt idx="10">
                  <c:v>2001</c:v>
                </c:pt>
                <c:pt idx="11">
                  <c:v>2002</c:v>
                </c:pt>
                <c:pt idx="12">
                  <c:v>2003</c:v>
                </c:pt>
                <c:pt idx="13">
                  <c:v>2004</c:v>
                </c:pt>
                <c:pt idx="14">
                  <c:v>2005</c:v>
                </c:pt>
                <c:pt idx="15">
                  <c:v>2006</c:v>
                </c:pt>
                <c:pt idx="16">
                  <c:v>2007</c:v>
                </c:pt>
                <c:pt idx="17">
                  <c:v>2008</c:v>
                </c:pt>
                <c:pt idx="18">
                  <c:v>2009</c:v>
                </c:pt>
                <c:pt idx="19">
                  <c:v>2010</c:v>
                </c:pt>
                <c:pt idx="20">
                  <c:v>2011</c:v>
                </c:pt>
                <c:pt idx="21">
                  <c:v>2012</c:v>
                </c:pt>
                <c:pt idx="22">
                  <c:v>2013</c:v>
                </c:pt>
                <c:pt idx="23">
                  <c:v>2014</c:v>
                </c:pt>
                <c:pt idx="24">
                  <c:v>2015</c:v>
                </c:pt>
                <c:pt idx="25">
                  <c:v>2016</c:v>
                </c:pt>
                <c:pt idx="26">
                  <c:v>2017</c:v>
                </c:pt>
                <c:pt idx="27">
                  <c:v>2018</c:v>
                </c:pt>
                <c:pt idx="28">
                  <c:v>2019</c:v>
                </c:pt>
                <c:pt idx="29">
                  <c:v>2020</c:v>
                </c:pt>
                <c:pt idx="30">
                  <c:v>2021</c:v>
                </c:pt>
              </c:numCache>
            </c:numRef>
          </c:xVal>
          <c:yVal>
            <c:numRef>
              <c:f>Sheet1!$H$2:$H$1893</c:f>
              <c:numCache>
                <c:formatCode>General</c:formatCode>
                <c:ptCount val="189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1</c:v>
                </c:pt>
                <c:pt idx="18">
                  <c:v>1</c:v>
                </c:pt>
                <c:pt idx="19">
                  <c:v>1</c:v>
                </c:pt>
                <c:pt idx="20">
                  <c:v>4</c:v>
                </c:pt>
                <c:pt idx="21">
                  <c:v>3</c:v>
                </c:pt>
                <c:pt idx="22">
                  <c:v>8</c:v>
                </c:pt>
                <c:pt idx="23">
                  <c:v>10</c:v>
                </c:pt>
                <c:pt idx="24">
                  <c:v>10</c:v>
                </c:pt>
                <c:pt idx="25">
                  <c:v>6</c:v>
                </c:pt>
                <c:pt idx="26">
                  <c:v>6</c:v>
                </c:pt>
                <c:pt idx="27">
                  <c:v>6</c:v>
                </c:pt>
                <c:pt idx="28">
                  <c:v>11</c:v>
                </c:pt>
                <c:pt idx="29">
                  <c:v>7</c:v>
                </c:pt>
                <c:pt idx="30">
                  <c:v>6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6-8C8C-40FA-944E-FAB9D77A797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242023423"/>
        <c:axId val="1242012191"/>
      </c:scatterChart>
      <c:valAx>
        <c:axId val="1242023423"/>
        <c:scaling>
          <c:orientation val="minMax"/>
          <c:max val="2021"/>
          <c:min val="199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42012191"/>
        <c:crosses val="autoZero"/>
        <c:crossBetween val="midCat"/>
      </c:valAx>
      <c:valAx>
        <c:axId val="124201219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GB"/>
                  <a:t>Published</a:t>
                </a:r>
                <a:r>
                  <a:rPr lang="en-GB" baseline="0"/>
                  <a:t> articles</a:t>
                </a:r>
                <a:endParaRPr lang="en-GB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42023423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scatterChart>
        <c:scatterStyle val="lineMarker"/>
        <c:varyColors val="0"/>
        <c:ser>
          <c:idx val="0"/>
          <c:order val="0"/>
          <c:tx>
            <c:strRef>
              <c:f>Sheet1!$I$1</c:f>
              <c:strCache>
                <c:ptCount val="1"/>
                <c:pt idx="0">
                  <c:v>C0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3"/>
            <c:spPr>
              <a:solidFill>
                <a:srgbClr val="002060"/>
              </a:solidFill>
              <a:ln w="9525">
                <a:solidFill>
                  <a:srgbClr val="002060"/>
                </a:solidFill>
              </a:ln>
              <a:effectLst/>
            </c:spPr>
          </c:marker>
          <c:xVal>
            <c:numRef>
              <c:f>Sheet1!$A$2:$A$1893</c:f>
              <c:numCache>
                <c:formatCode>General</c:formatCode>
                <c:ptCount val="1892"/>
                <c:pt idx="0">
                  <c:v>1991</c:v>
                </c:pt>
                <c:pt idx="1">
                  <c:v>1992</c:v>
                </c:pt>
                <c:pt idx="2">
                  <c:v>1993</c:v>
                </c:pt>
                <c:pt idx="3">
                  <c:v>1994</c:v>
                </c:pt>
                <c:pt idx="4">
                  <c:v>1995</c:v>
                </c:pt>
                <c:pt idx="5">
                  <c:v>1996</c:v>
                </c:pt>
                <c:pt idx="6">
                  <c:v>1997</c:v>
                </c:pt>
                <c:pt idx="7">
                  <c:v>1998</c:v>
                </c:pt>
                <c:pt idx="8">
                  <c:v>1999</c:v>
                </c:pt>
                <c:pt idx="9">
                  <c:v>2000</c:v>
                </c:pt>
                <c:pt idx="10">
                  <c:v>2001</c:v>
                </c:pt>
                <c:pt idx="11">
                  <c:v>2002</c:v>
                </c:pt>
                <c:pt idx="12">
                  <c:v>2003</c:v>
                </c:pt>
                <c:pt idx="13">
                  <c:v>2004</c:v>
                </c:pt>
                <c:pt idx="14">
                  <c:v>2005</c:v>
                </c:pt>
                <c:pt idx="15">
                  <c:v>2006</c:v>
                </c:pt>
                <c:pt idx="16">
                  <c:v>2007</c:v>
                </c:pt>
                <c:pt idx="17">
                  <c:v>2008</c:v>
                </c:pt>
                <c:pt idx="18">
                  <c:v>2009</c:v>
                </c:pt>
                <c:pt idx="19">
                  <c:v>2010</c:v>
                </c:pt>
                <c:pt idx="20">
                  <c:v>2011</c:v>
                </c:pt>
                <c:pt idx="21">
                  <c:v>2012</c:v>
                </c:pt>
                <c:pt idx="22">
                  <c:v>2013</c:v>
                </c:pt>
                <c:pt idx="23">
                  <c:v>2014</c:v>
                </c:pt>
                <c:pt idx="24">
                  <c:v>2015</c:v>
                </c:pt>
                <c:pt idx="25">
                  <c:v>2016</c:v>
                </c:pt>
                <c:pt idx="26">
                  <c:v>2017</c:v>
                </c:pt>
                <c:pt idx="27">
                  <c:v>2018</c:v>
                </c:pt>
                <c:pt idx="28">
                  <c:v>2019</c:v>
                </c:pt>
                <c:pt idx="29">
                  <c:v>2020</c:v>
                </c:pt>
                <c:pt idx="30">
                  <c:v>2021</c:v>
                </c:pt>
              </c:numCache>
            </c:numRef>
          </c:xVal>
          <c:yVal>
            <c:numRef>
              <c:f>Sheet1!$I$2:$I$1893</c:f>
              <c:numCache>
                <c:formatCode>General</c:formatCode>
                <c:ptCount val="1892"/>
                <c:pt idx="0">
                  <c:v>1</c:v>
                </c:pt>
                <c:pt idx="1">
                  <c:v>6</c:v>
                </c:pt>
                <c:pt idx="2">
                  <c:v>8</c:v>
                </c:pt>
                <c:pt idx="3">
                  <c:v>10</c:v>
                </c:pt>
                <c:pt idx="4">
                  <c:v>15</c:v>
                </c:pt>
                <c:pt idx="5">
                  <c:v>21</c:v>
                </c:pt>
                <c:pt idx="6">
                  <c:v>23</c:v>
                </c:pt>
                <c:pt idx="7">
                  <c:v>28</c:v>
                </c:pt>
                <c:pt idx="8">
                  <c:v>31</c:v>
                </c:pt>
                <c:pt idx="9">
                  <c:v>37</c:v>
                </c:pt>
                <c:pt idx="10">
                  <c:v>40</c:v>
                </c:pt>
                <c:pt idx="11">
                  <c:v>45</c:v>
                </c:pt>
                <c:pt idx="12">
                  <c:v>50</c:v>
                </c:pt>
                <c:pt idx="13">
                  <c:v>58</c:v>
                </c:pt>
                <c:pt idx="14">
                  <c:v>65</c:v>
                </c:pt>
                <c:pt idx="15">
                  <c:v>72</c:v>
                </c:pt>
                <c:pt idx="16">
                  <c:v>83</c:v>
                </c:pt>
                <c:pt idx="17">
                  <c:v>94</c:v>
                </c:pt>
                <c:pt idx="18">
                  <c:v>108</c:v>
                </c:pt>
                <c:pt idx="19">
                  <c:v>119</c:v>
                </c:pt>
                <c:pt idx="20">
                  <c:v>136</c:v>
                </c:pt>
                <c:pt idx="21">
                  <c:v>158</c:v>
                </c:pt>
                <c:pt idx="22">
                  <c:v>193</c:v>
                </c:pt>
                <c:pt idx="23">
                  <c:v>230</c:v>
                </c:pt>
                <c:pt idx="24">
                  <c:v>269</c:v>
                </c:pt>
                <c:pt idx="25">
                  <c:v>324</c:v>
                </c:pt>
                <c:pt idx="26">
                  <c:v>379</c:v>
                </c:pt>
                <c:pt idx="27">
                  <c:v>419</c:v>
                </c:pt>
                <c:pt idx="28">
                  <c:v>474</c:v>
                </c:pt>
                <c:pt idx="29">
                  <c:v>528</c:v>
                </c:pt>
                <c:pt idx="30">
                  <c:v>569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83D0-40D3-B05F-53AA6602E81E}"/>
            </c:ext>
          </c:extLst>
        </c:ser>
        <c:ser>
          <c:idx val="1"/>
          <c:order val="1"/>
          <c:tx>
            <c:strRef>
              <c:f>Sheet1!$J$1</c:f>
              <c:strCache>
                <c:ptCount val="1"/>
                <c:pt idx="0">
                  <c:v>C1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3"/>
            <c:spPr>
              <a:solidFill>
                <a:srgbClr val="FF0000"/>
              </a:solidFill>
              <a:ln w="9525">
                <a:solidFill>
                  <a:srgbClr val="FF0000"/>
                </a:solidFill>
              </a:ln>
              <a:effectLst/>
            </c:spPr>
          </c:marker>
          <c:xVal>
            <c:numRef>
              <c:f>Sheet1!$A$2:$A$1893</c:f>
              <c:numCache>
                <c:formatCode>General</c:formatCode>
                <c:ptCount val="1892"/>
                <c:pt idx="0">
                  <c:v>1991</c:v>
                </c:pt>
                <c:pt idx="1">
                  <c:v>1992</c:v>
                </c:pt>
                <c:pt idx="2">
                  <c:v>1993</c:v>
                </c:pt>
                <c:pt idx="3">
                  <c:v>1994</c:v>
                </c:pt>
                <c:pt idx="4">
                  <c:v>1995</c:v>
                </c:pt>
                <c:pt idx="5">
                  <c:v>1996</c:v>
                </c:pt>
                <c:pt idx="6">
                  <c:v>1997</c:v>
                </c:pt>
                <c:pt idx="7">
                  <c:v>1998</c:v>
                </c:pt>
                <c:pt idx="8">
                  <c:v>1999</c:v>
                </c:pt>
                <c:pt idx="9">
                  <c:v>2000</c:v>
                </c:pt>
                <c:pt idx="10">
                  <c:v>2001</c:v>
                </c:pt>
                <c:pt idx="11">
                  <c:v>2002</c:v>
                </c:pt>
                <c:pt idx="12">
                  <c:v>2003</c:v>
                </c:pt>
                <c:pt idx="13">
                  <c:v>2004</c:v>
                </c:pt>
                <c:pt idx="14">
                  <c:v>2005</c:v>
                </c:pt>
                <c:pt idx="15">
                  <c:v>2006</c:v>
                </c:pt>
                <c:pt idx="16">
                  <c:v>2007</c:v>
                </c:pt>
                <c:pt idx="17">
                  <c:v>2008</c:v>
                </c:pt>
                <c:pt idx="18">
                  <c:v>2009</c:v>
                </c:pt>
                <c:pt idx="19">
                  <c:v>2010</c:v>
                </c:pt>
                <c:pt idx="20">
                  <c:v>2011</c:v>
                </c:pt>
                <c:pt idx="21">
                  <c:v>2012</c:v>
                </c:pt>
                <c:pt idx="22">
                  <c:v>2013</c:v>
                </c:pt>
                <c:pt idx="23">
                  <c:v>2014</c:v>
                </c:pt>
                <c:pt idx="24">
                  <c:v>2015</c:v>
                </c:pt>
                <c:pt idx="25">
                  <c:v>2016</c:v>
                </c:pt>
                <c:pt idx="26">
                  <c:v>2017</c:v>
                </c:pt>
                <c:pt idx="27">
                  <c:v>2018</c:v>
                </c:pt>
                <c:pt idx="28">
                  <c:v>2019</c:v>
                </c:pt>
                <c:pt idx="29">
                  <c:v>2020</c:v>
                </c:pt>
                <c:pt idx="30">
                  <c:v>2021</c:v>
                </c:pt>
              </c:numCache>
            </c:numRef>
          </c:xVal>
          <c:yVal>
            <c:numRef>
              <c:f>Sheet1!$J$2:$J$1893</c:f>
              <c:numCache>
                <c:formatCode>General</c:formatCode>
                <c:ptCount val="189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1</c:v>
                </c:pt>
                <c:pt idx="13">
                  <c:v>1</c:v>
                </c:pt>
                <c:pt idx="14">
                  <c:v>3</c:v>
                </c:pt>
                <c:pt idx="15">
                  <c:v>3</c:v>
                </c:pt>
                <c:pt idx="16">
                  <c:v>6</c:v>
                </c:pt>
                <c:pt idx="17">
                  <c:v>13</c:v>
                </c:pt>
                <c:pt idx="18">
                  <c:v>22</c:v>
                </c:pt>
                <c:pt idx="19">
                  <c:v>34</c:v>
                </c:pt>
                <c:pt idx="20">
                  <c:v>48</c:v>
                </c:pt>
                <c:pt idx="21">
                  <c:v>77</c:v>
                </c:pt>
                <c:pt idx="22">
                  <c:v>117</c:v>
                </c:pt>
                <c:pt idx="23">
                  <c:v>160</c:v>
                </c:pt>
                <c:pt idx="24">
                  <c:v>209</c:v>
                </c:pt>
                <c:pt idx="25">
                  <c:v>248</c:v>
                </c:pt>
                <c:pt idx="26">
                  <c:v>297</c:v>
                </c:pt>
                <c:pt idx="27">
                  <c:v>331</c:v>
                </c:pt>
                <c:pt idx="28">
                  <c:v>378</c:v>
                </c:pt>
                <c:pt idx="29">
                  <c:v>426</c:v>
                </c:pt>
                <c:pt idx="30">
                  <c:v>453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1-83D0-40D3-B05F-53AA6602E81E}"/>
            </c:ext>
          </c:extLst>
        </c:ser>
        <c:ser>
          <c:idx val="2"/>
          <c:order val="2"/>
          <c:tx>
            <c:strRef>
              <c:f>Sheet1!$K$1</c:f>
              <c:strCache>
                <c:ptCount val="1"/>
                <c:pt idx="0">
                  <c:v>C2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circle"/>
            <c:size val="3"/>
            <c:spPr>
              <a:solidFill>
                <a:srgbClr val="E268C2"/>
              </a:solidFill>
              <a:ln w="9525">
                <a:solidFill>
                  <a:srgbClr val="E268C2"/>
                </a:solidFill>
              </a:ln>
              <a:effectLst/>
            </c:spPr>
          </c:marker>
          <c:xVal>
            <c:numRef>
              <c:f>Sheet1!$A$2:$A$1893</c:f>
              <c:numCache>
                <c:formatCode>General</c:formatCode>
                <c:ptCount val="1892"/>
                <c:pt idx="0">
                  <c:v>1991</c:v>
                </c:pt>
                <c:pt idx="1">
                  <c:v>1992</c:v>
                </c:pt>
                <c:pt idx="2">
                  <c:v>1993</c:v>
                </c:pt>
                <c:pt idx="3">
                  <c:v>1994</c:v>
                </c:pt>
                <c:pt idx="4">
                  <c:v>1995</c:v>
                </c:pt>
                <c:pt idx="5">
                  <c:v>1996</c:v>
                </c:pt>
                <c:pt idx="6">
                  <c:v>1997</c:v>
                </c:pt>
                <c:pt idx="7">
                  <c:v>1998</c:v>
                </c:pt>
                <c:pt idx="8">
                  <c:v>1999</c:v>
                </c:pt>
                <c:pt idx="9">
                  <c:v>2000</c:v>
                </c:pt>
                <c:pt idx="10">
                  <c:v>2001</c:v>
                </c:pt>
                <c:pt idx="11">
                  <c:v>2002</c:v>
                </c:pt>
                <c:pt idx="12">
                  <c:v>2003</c:v>
                </c:pt>
                <c:pt idx="13">
                  <c:v>2004</c:v>
                </c:pt>
                <c:pt idx="14">
                  <c:v>2005</c:v>
                </c:pt>
                <c:pt idx="15">
                  <c:v>2006</c:v>
                </c:pt>
                <c:pt idx="16">
                  <c:v>2007</c:v>
                </c:pt>
                <c:pt idx="17">
                  <c:v>2008</c:v>
                </c:pt>
                <c:pt idx="18">
                  <c:v>2009</c:v>
                </c:pt>
                <c:pt idx="19">
                  <c:v>2010</c:v>
                </c:pt>
                <c:pt idx="20">
                  <c:v>2011</c:v>
                </c:pt>
                <c:pt idx="21">
                  <c:v>2012</c:v>
                </c:pt>
                <c:pt idx="22">
                  <c:v>2013</c:v>
                </c:pt>
                <c:pt idx="23">
                  <c:v>2014</c:v>
                </c:pt>
                <c:pt idx="24">
                  <c:v>2015</c:v>
                </c:pt>
                <c:pt idx="25">
                  <c:v>2016</c:v>
                </c:pt>
                <c:pt idx="26">
                  <c:v>2017</c:v>
                </c:pt>
                <c:pt idx="27">
                  <c:v>2018</c:v>
                </c:pt>
                <c:pt idx="28">
                  <c:v>2019</c:v>
                </c:pt>
                <c:pt idx="29">
                  <c:v>2020</c:v>
                </c:pt>
                <c:pt idx="30">
                  <c:v>2021</c:v>
                </c:pt>
              </c:numCache>
            </c:numRef>
          </c:xVal>
          <c:yVal>
            <c:numRef>
              <c:f>Sheet1!$K$2:$K$1893</c:f>
              <c:numCache>
                <c:formatCode>General</c:formatCode>
                <c:ptCount val="189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1</c:v>
                </c:pt>
                <c:pt idx="15">
                  <c:v>1</c:v>
                </c:pt>
                <c:pt idx="16">
                  <c:v>2</c:v>
                </c:pt>
                <c:pt idx="17">
                  <c:v>4</c:v>
                </c:pt>
                <c:pt idx="18">
                  <c:v>9</c:v>
                </c:pt>
                <c:pt idx="19">
                  <c:v>17</c:v>
                </c:pt>
                <c:pt idx="20">
                  <c:v>26</c:v>
                </c:pt>
                <c:pt idx="21">
                  <c:v>45</c:v>
                </c:pt>
                <c:pt idx="22">
                  <c:v>58</c:v>
                </c:pt>
                <c:pt idx="23">
                  <c:v>84</c:v>
                </c:pt>
                <c:pt idx="24">
                  <c:v>115</c:v>
                </c:pt>
                <c:pt idx="25">
                  <c:v>138</c:v>
                </c:pt>
                <c:pt idx="26">
                  <c:v>167</c:v>
                </c:pt>
                <c:pt idx="27">
                  <c:v>198</c:v>
                </c:pt>
                <c:pt idx="28">
                  <c:v>223</c:v>
                </c:pt>
                <c:pt idx="29">
                  <c:v>246</c:v>
                </c:pt>
                <c:pt idx="30">
                  <c:v>261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2-83D0-40D3-B05F-53AA6602E81E}"/>
            </c:ext>
          </c:extLst>
        </c:ser>
        <c:ser>
          <c:idx val="3"/>
          <c:order val="3"/>
          <c:tx>
            <c:strRef>
              <c:f>Sheet1!$L$1</c:f>
              <c:strCache>
                <c:ptCount val="1"/>
                <c:pt idx="0">
                  <c:v>C3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circle"/>
            <c:size val="3"/>
            <c:spPr>
              <a:solidFill>
                <a:srgbClr val="00B050"/>
              </a:solidFill>
              <a:ln w="9525">
                <a:solidFill>
                  <a:srgbClr val="00B050"/>
                </a:solidFill>
              </a:ln>
              <a:effectLst/>
            </c:spPr>
          </c:marker>
          <c:xVal>
            <c:numRef>
              <c:f>Sheet1!$A$2:$A$1893</c:f>
              <c:numCache>
                <c:formatCode>General</c:formatCode>
                <c:ptCount val="1892"/>
                <c:pt idx="0">
                  <c:v>1991</c:v>
                </c:pt>
                <c:pt idx="1">
                  <c:v>1992</c:v>
                </c:pt>
                <c:pt idx="2">
                  <c:v>1993</c:v>
                </c:pt>
                <c:pt idx="3">
                  <c:v>1994</c:v>
                </c:pt>
                <c:pt idx="4">
                  <c:v>1995</c:v>
                </c:pt>
                <c:pt idx="5">
                  <c:v>1996</c:v>
                </c:pt>
                <c:pt idx="6">
                  <c:v>1997</c:v>
                </c:pt>
                <c:pt idx="7">
                  <c:v>1998</c:v>
                </c:pt>
                <c:pt idx="8">
                  <c:v>1999</c:v>
                </c:pt>
                <c:pt idx="9">
                  <c:v>2000</c:v>
                </c:pt>
                <c:pt idx="10">
                  <c:v>2001</c:v>
                </c:pt>
                <c:pt idx="11">
                  <c:v>2002</c:v>
                </c:pt>
                <c:pt idx="12">
                  <c:v>2003</c:v>
                </c:pt>
                <c:pt idx="13">
                  <c:v>2004</c:v>
                </c:pt>
                <c:pt idx="14">
                  <c:v>2005</c:v>
                </c:pt>
                <c:pt idx="15">
                  <c:v>2006</c:v>
                </c:pt>
                <c:pt idx="16">
                  <c:v>2007</c:v>
                </c:pt>
                <c:pt idx="17">
                  <c:v>2008</c:v>
                </c:pt>
                <c:pt idx="18">
                  <c:v>2009</c:v>
                </c:pt>
                <c:pt idx="19">
                  <c:v>2010</c:v>
                </c:pt>
                <c:pt idx="20">
                  <c:v>2011</c:v>
                </c:pt>
                <c:pt idx="21">
                  <c:v>2012</c:v>
                </c:pt>
                <c:pt idx="22">
                  <c:v>2013</c:v>
                </c:pt>
                <c:pt idx="23">
                  <c:v>2014</c:v>
                </c:pt>
                <c:pt idx="24">
                  <c:v>2015</c:v>
                </c:pt>
                <c:pt idx="25">
                  <c:v>2016</c:v>
                </c:pt>
                <c:pt idx="26">
                  <c:v>2017</c:v>
                </c:pt>
                <c:pt idx="27">
                  <c:v>2018</c:v>
                </c:pt>
                <c:pt idx="28">
                  <c:v>2019</c:v>
                </c:pt>
                <c:pt idx="29">
                  <c:v>2020</c:v>
                </c:pt>
                <c:pt idx="30">
                  <c:v>2021</c:v>
                </c:pt>
              </c:numCache>
            </c:numRef>
          </c:xVal>
          <c:yVal>
            <c:numRef>
              <c:f>Sheet1!$L$2:$L$1893</c:f>
              <c:numCache>
                <c:formatCode>General</c:formatCode>
                <c:ptCount val="1892"/>
                <c:pt idx="0">
                  <c:v>1</c:v>
                </c:pt>
                <c:pt idx="1">
                  <c:v>1</c:v>
                </c:pt>
                <c:pt idx="2">
                  <c:v>2</c:v>
                </c:pt>
                <c:pt idx="3">
                  <c:v>2</c:v>
                </c:pt>
                <c:pt idx="4">
                  <c:v>2</c:v>
                </c:pt>
                <c:pt idx="5">
                  <c:v>2</c:v>
                </c:pt>
                <c:pt idx="6">
                  <c:v>2</c:v>
                </c:pt>
                <c:pt idx="7">
                  <c:v>3</c:v>
                </c:pt>
                <c:pt idx="8">
                  <c:v>5</c:v>
                </c:pt>
                <c:pt idx="9">
                  <c:v>6</c:v>
                </c:pt>
                <c:pt idx="10">
                  <c:v>6</c:v>
                </c:pt>
                <c:pt idx="11">
                  <c:v>7</c:v>
                </c:pt>
                <c:pt idx="12">
                  <c:v>7</c:v>
                </c:pt>
                <c:pt idx="13">
                  <c:v>8</c:v>
                </c:pt>
                <c:pt idx="14">
                  <c:v>12</c:v>
                </c:pt>
                <c:pt idx="15">
                  <c:v>15</c:v>
                </c:pt>
                <c:pt idx="16">
                  <c:v>16</c:v>
                </c:pt>
                <c:pt idx="17">
                  <c:v>24</c:v>
                </c:pt>
                <c:pt idx="18">
                  <c:v>27</c:v>
                </c:pt>
                <c:pt idx="19">
                  <c:v>42</c:v>
                </c:pt>
                <c:pt idx="20">
                  <c:v>53</c:v>
                </c:pt>
                <c:pt idx="21">
                  <c:v>71</c:v>
                </c:pt>
                <c:pt idx="22">
                  <c:v>84</c:v>
                </c:pt>
                <c:pt idx="23">
                  <c:v>106</c:v>
                </c:pt>
                <c:pt idx="24">
                  <c:v>133</c:v>
                </c:pt>
                <c:pt idx="25">
                  <c:v>150</c:v>
                </c:pt>
                <c:pt idx="26">
                  <c:v>176</c:v>
                </c:pt>
                <c:pt idx="27">
                  <c:v>206</c:v>
                </c:pt>
                <c:pt idx="28">
                  <c:v>229</c:v>
                </c:pt>
                <c:pt idx="29">
                  <c:v>250</c:v>
                </c:pt>
                <c:pt idx="30">
                  <c:v>260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3-83D0-40D3-B05F-53AA6602E81E}"/>
            </c:ext>
          </c:extLst>
        </c:ser>
        <c:ser>
          <c:idx val="4"/>
          <c:order val="4"/>
          <c:tx>
            <c:strRef>
              <c:f>Sheet1!$M$1</c:f>
              <c:strCache>
                <c:ptCount val="1"/>
                <c:pt idx="0">
                  <c:v>C4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circle"/>
            <c:size val="3"/>
            <c:spPr>
              <a:solidFill>
                <a:srgbClr val="FFFF00"/>
              </a:solidFill>
              <a:ln w="9525">
                <a:solidFill>
                  <a:srgbClr val="FFFF00"/>
                </a:solidFill>
              </a:ln>
              <a:effectLst/>
            </c:spPr>
          </c:marker>
          <c:xVal>
            <c:numRef>
              <c:f>Sheet1!$A$2:$A$1893</c:f>
              <c:numCache>
                <c:formatCode>General</c:formatCode>
                <c:ptCount val="1892"/>
                <c:pt idx="0">
                  <c:v>1991</c:v>
                </c:pt>
                <c:pt idx="1">
                  <c:v>1992</c:v>
                </c:pt>
                <c:pt idx="2">
                  <c:v>1993</c:v>
                </c:pt>
                <c:pt idx="3">
                  <c:v>1994</c:v>
                </c:pt>
                <c:pt idx="4">
                  <c:v>1995</c:v>
                </c:pt>
                <c:pt idx="5">
                  <c:v>1996</c:v>
                </c:pt>
                <c:pt idx="6">
                  <c:v>1997</c:v>
                </c:pt>
                <c:pt idx="7">
                  <c:v>1998</c:v>
                </c:pt>
                <c:pt idx="8">
                  <c:v>1999</c:v>
                </c:pt>
                <c:pt idx="9">
                  <c:v>2000</c:v>
                </c:pt>
                <c:pt idx="10">
                  <c:v>2001</c:v>
                </c:pt>
                <c:pt idx="11">
                  <c:v>2002</c:v>
                </c:pt>
                <c:pt idx="12">
                  <c:v>2003</c:v>
                </c:pt>
                <c:pt idx="13">
                  <c:v>2004</c:v>
                </c:pt>
                <c:pt idx="14">
                  <c:v>2005</c:v>
                </c:pt>
                <c:pt idx="15">
                  <c:v>2006</c:v>
                </c:pt>
                <c:pt idx="16">
                  <c:v>2007</c:v>
                </c:pt>
                <c:pt idx="17">
                  <c:v>2008</c:v>
                </c:pt>
                <c:pt idx="18">
                  <c:v>2009</c:v>
                </c:pt>
                <c:pt idx="19">
                  <c:v>2010</c:v>
                </c:pt>
                <c:pt idx="20">
                  <c:v>2011</c:v>
                </c:pt>
                <c:pt idx="21">
                  <c:v>2012</c:v>
                </c:pt>
                <c:pt idx="22">
                  <c:v>2013</c:v>
                </c:pt>
                <c:pt idx="23">
                  <c:v>2014</c:v>
                </c:pt>
                <c:pt idx="24">
                  <c:v>2015</c:v>
                </c:pt>
                <c:pt idx="25">
                  <c:v>2016</c:v>
                </c:pt>
                <c:pt idx="26">
                  <c:v>2017</c:v>
                </c:pt>
                <c:pt idx="27">
                  <c:v>2018</c:v>
                </c:pt>
                <c:pt idx="28">
                  <c:v>2019</c:v>
                </c:pt>
                <c:pt idx="29">
                  <c:v>2020</c:v>
                </c:pt>
                <c:pt idx="30">
                  <c:v>2021</c:v>
                </c:pt>
              </c:numCache>
            </c:numRef>
          </c:xVal>
          <c:yVal>
            <c:numRef>
              <c:f>Sheet1!$M$2:$M$1893</c:f>
              <c:numCache>
                <c:formatCode>General</c:formatCode>
                <c:ptCount val="1892"/>
                <c:pt idx="0">
                  <c:v>0</c:v>
                </c:pt>
                <c:pt idx="1">
                  <c:v>1</c:v>
                </c:pt>
                <c:pt idx="2">
                  <c:v>1</c:v>
                </c:pt>
                <c:pt idx="3">
                  <c:v>1</c:v>
                </c:pt>
                <c:pt idx="4">
                  <c:v>1</c:v>
                </c:pt>
                <c:pt idx="5">
                  <c:v>1</c:v>
                </c:pt>
                <c:pt idx="6">
                  <c:v>1</c:v>
                </c:pt>
                <c:pt idx="7">
                  <c:v>2</c:v>
                </c:pt>
                <c:pt idx="8">
                  <c:v>2</c:v>
                </c:pt>
                <c:pt idx="9">
                  <c:v>2</c:v>
                </c:pt>
                <c:pt idx="10">
                  <c:v>2</c:v>
                </c:pt>
                <c:pt idx="11">
                  <c:v>2</c:v>
                </c:pt>
                <c:pt idx="12">
                  <c:v>4</c:v>
                </c:pt>
                <c:pt idx="13">
                  <c:v>4</c:v>
                </c:pt>
                <c:pt idx="14">
                  <c:v>4</c:v>
                </c:pt>
                <c:pt idx="15">
                  <c:v>4</c:v>
                </c:pt>
                <c:pt idx="16">
                  <c:v>6</c:v>
                </c:pt>
                <c:pt idx="17">
                  <c:v>7</c:v>
                </c:pt>
                <c:pt idx="18">
                  <c:v>7</c:v>
                </c:pt>
                <c:pt idx="19">
                  <c:v>9</c:v>
                </c:pt>
                <c:pt idx="20">
                  <c:v>11</c:v>
                </c:pt>
                <c:pt idx="21">
                  <c:v>16</c:v>
                </c:pt>
                <c:pt idx="22">
                  <c:v>23</c:v>
                </c:pt>
                <c:pt idx="23">
                  <c:v>35</c:v>
                </c:pt>
                <c:pt idx="24">
                  <c:v>46</c:v>
                </c:pt>
                <c:pt idx="25">
                  <c:v>67</c:v>
                </c:pt>
                <c:pt idx="26">
                  <c:v>84</c:v>
                </c:pt>
                <c:pt idx="27">
                  <c:v>102</c:v>
                </c:pt>
                <c:pt idx="28">
                  <c:v>116</c:v>
                </c:pt>
                <c:pt idx="29">
                  <c:v>131</c:v>
                </c:pt>
                <c:pt idx="30">
                  <c:v>144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4-83D0-40D3-B05F-53AA6602E81E}"/>
            </c:ext>
          </c:extLst>
        </c:ser>
        <c:ser>
          <c:idx val="5"/>
          <c:order val="5"/>
          <c:tx>
            <c:strRef>
              <c:f>Sheet1!$N$1</c:f>
              <c:strCache>
                <c:ptCount val="1"/>
                <c:pt idx="0">
                  <c:v>C5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circle"/>
            <c:size val="3"/>
            <c:spPr>
              <a:solidFill>
                <a:schemeClr val="accent1">
                  <a:lumMod val="75000"/>
                </a:schemeClr>
              </a:solidFill>
              <a:ln w="9525">
                <a:solidFill>
                  <a:schemeClr val="accent1">
                    <a:lumMod val="75000"/>
                  </a:schemeClr>
                </a:solidFill>
              </a:ln>
              <a:effectLst/>
            </c:spPr>
          </c:marker>
          <c:xVal>
            <c:numRef>
              <c:f>Sheet1!$A$2:$A$1893</c:f>
              <c:numCache>
                <c:formatCode>General</c:formatCode>
                <c:ptCount val="1892"/>
                <c:pt idx="0">
                  <c:v>1991</c:v>
                </c:pt>
                <c:pt idx="1">
                  <c:v>1992</c:v>
                </c:pt>
                <c:pt idx="2">
                  <c:v>1993</c:v>
                </c:pt>
                <c:pt idx="3">
                  <c:v>1994</c:v>
                </c:pt>
                <c:pt idx="4">
                  <c:v>1995</c:v>
                </c:pt>
                <c:pt idx="5">
                  <c:v>1996</c:v>
                </c:pt>
                <c:pt idx="6">
                  <c:v>1997</c:v>
                </c:pt>
                <c:pt idx="7">
                  <c:v>1998</c:v>
                </c:pt>
                <c:pt idx="8">
                  <c:v>1999</c:v>
                </c:pt>
                <c:pt idx="9">
                  <c:v>2000</c:v>
                </c:pt>
                <c:pt idx="10">
                  <c:v>2001</c:v>
                </c:pt>
                <c:pt idx="11">
                  <c:v>2002</c:v>
                </c:pt>
                <c:pt idx="12">
                  <c:v>2003</c:v>
                </c:pt>
                <c:pt idx="13">
                  <c:v>2004</c:v>
                </c:pt>
                <c:pt idx="14">
                  <c:v>2005</c:v>
                </c:pt>
                <c:pt idx="15">
                  <c:v>2006</c:v>
                </c:pt>
                <c:pt idx="16">
                  <c:v>2007</c:v>
                </c:pt>
                <c:pt idx="17">
                  <c:v>2008</c:v>
                </c:pt>
                <c:pt idx="18">
                  <c:v>2009</c:v>
                </c:pt>
                <c:pt idx="19">
                  <c:v>2010</c:v>
                </c:pt>
                <c:pt idx="20">
                  <c:v>2011</c:v>
                </c:pt>
                <c:pt idx="21">
                  <c:v>2012</c:v>
                </c:pt>
                <c:pt idx="22">
                  <c:v>2013</c:v>
                </c:pt>
                <c:pt idx="23">
                  <c:v>2014</c:v>
                </c:pt>
                <c:pt idx="24">
                  <c:v>2015</c:v>
                </c:pt>
                <c:pt idx="25">
                  <c:v>2016</c:v>
                </c:pt>
                <c:pt idx="26">
                  <c:v>2017</c:v>
                </c:pt>
                <c:pt idx="27">
                  <c:v>2018</c:v>
                </c:pt>
                <c:pt idx="28">
                  <c:v>2019</c:v>
                </c:pt>
                <c:pt idx="29">
                  <c:v>2020</c:v>
                </c:pt>
                <c:pt idx="30">
                  <c:v>2021</c:v>
                </c:pt>
              </c:numCache>
            </c:numRef>
          </c:xVal>
          <c:yVal>
            <c:numRef>
              <c:f>Sheet1!$N$2:$N$1893</c:f>
              <c:numCache>
                <c:formatCode>General</c:formatCode>
                <c:ptCount val="1892"/>
                <c:pt idx="0">
                  <c:v>1</c:v>
                </c:pt>
                <c:pt idx="1">
                  <c:v>2</c:v>
                </c:pt>
                <c:pt idx="2">
                  <c:v>2</c:v>
                </c:pt>
                <c:pt idx="3">
                  <c:v>2</c:v>
                </c:pt>
                <c:pt idx="4">
                  <c:v>2</c:v>
                </c:pt>
                <c:pt idx="5">
                  <c:v>2</c:v>
                </c:pt>
                <c:pt idx="6">
                  <c:v>2</c:v>
                </c:pt>
                <c:pt idx="7">
                  <c:v>2</c:v>
                </c:pt>
                <c:pt idx="8">
                  <c:v>2</c:v>
                </c:pt>
                <c:pt idx="9">
                  <c:v>2</c:v>
                </c:pt>
                <c:pt idx="10">
                  <c:v>3</c:v>
                </c:pt>
                <c:pt idx="11">
                  <c:v>4</c:v>
                </c:pt>
                <c:pt idx="12">
                  <c:v>5</c:v>
                </c:pt>
                <c:pt idx="13">
                  <c:v>6</c:v>
                </c:pt>
                <c:pt idx="14">
                  <c:v>7</c:v>
                </c:pt>
                <c:pt idx="15">
                  <c:v>7</c:v>
                </c:pt>
                <c:pt idx="16">
                  <c:v>8</c:v>
                </c:pt>
                <c:pt idx="17">
                  <c:v>8</c:v>
                </c:pt>
                <c:pt idx="18">
                  <c:v>10</c:v>
                </c:pt>
                <c:pt idx="19">
                  <c:v>13</c:v>
                </c:pt>
                <c:pt idx="20">
                  <c:v>16</c:v>
                </c:pt>
                <c:pt idx="21">
                  <c:v>19</c:v>
                </c:pt>
                <c:pt idx="22">
                  <c:v>24</c:v>
                </c:pt>
                <c:pt idx="23">
                  <c:v>34</c:v>
                </c:pt>
                <c:pt idx="24">
                  <c:v>45</c:v>
                </c:pt>
                <c:pt idx="25">
                  <c:v>54</c:v>
                </c:pt>
                <c:pt idx="26">
                  <c:v>74</c:v>
                </c:pt>
                <c:pt idx="27">
                  <c:v>84</c:v>
                </c:pt>
                <c:pt idx="28">
                  <c:v>100</c:v>
                </c:pt>
                <c:pt idx="29">
                  <c:v>111</c:v>
                </c:pt>
                <c:pt idx="30">
                  <c:v>125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5-83D0-40D3-B05F-53AA6602E81E}"/>
            </c:ext>
          </c:extLst>
        </c:ser>
        <c:ser>
          <c:idx val="6"/>
          <c:order val="6"/>
          <c:tx>
            <c:strRef>
              <c:f>Sheet1!$O$1</c:f>
              <c:strCache>
                <c:ptCount val="1"/>
                <c:pt idx="0">
                  <c:v>C6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circle"/>
            <c:size val="3"/>
            <c:spPr>
              <a:solidFill>
                <a:srgbClr val="FFC000"/>
              </a:solidFill>
              <a:ln w="9525">
                <a:solidFill>
                  <a:srgbClr val="FFC000"/>
                </a:solidFill>
              </a:ln>
              <a:effectLst/>
            </c:spPr>
          </c:marker>
          <c:xVal>
            <c:numRef>
              <c:f>Sheet1!$A$2:$A$1893</c:f>
              <c:numCache>
                <c:formatCode>General</c:formatCode>
                <c:ptCount val="1892"/>
                <c:pt idx="0">
                  <c:v>1991</c:v>
                </c:pt>
                <c:pt idx="1">
                  <c:v>1992</c:v>
                </c:pt>
                <c:pt idx="2">
                  <c:v>1993</c:v>
                </c:pt>
                <c:pt idx="3">
                  <c:v>1994</c:v>
                </c:pt>
                <c:pt idx="4">
                  <c:v>1995</c:v>
                </c:pt>
                <c:pt idx="5">
                  <c:v>1996</c:v>
                </c:pt>
                <c:pt idx="6">
                  <c:v>1997</c:v>
                </c:pt>
                <c:pt idx="7">
                  <c:v>1998</c:v>
                </c:pt>
                <c:pt idx="8">
                  <c:v>1999</c:v>
                </c:pt>
                <c:pt idx="9">
                  <c:v>2000</c:v>
                </c:pt>
                <c:pt idx="10">
                  <c:v>2001</c:v>
                </c:pt>
                <c:pt idx="11">
                  <c:v>2002</c:v>
                </c:pt>
                <c:pt idx="12">
                  <c:v>2003</c:v>
                </c:pt>
                <c:pt idx="13">
                  <c:v>2004</c:v>
                </c:pt>
                <c:pt idx="14">
                  <c:v>2005</c:v>
                </c:pt>
                <c:pt idx="15">
                  <c:v>2006</c:v>
                </c:pt>
                <c:pt idx="16">
                  <c:v>2007</c:v>
                </c:pt>
                <c:pt idx="17">
                  <c:v>2008</c:v>
                </c:pt>
                <c:pt idx="18">
                  <c:v>2009</c:v>
                </c:pt>
                <c:pt idx="19">
                  <c:v>2010</c:v>
                </c:pt>
                <c:pt idx="20">
                  <c:v>2011</c:v>
                </c:pt>
                <c:pt idx="21">
                  <c:v>2012</c:v>
                </c:pt>
                <c:pt idx="22">
                  <c:v>2013</c:v>
                </c:pt>
                <c:pt idx="23">
                  <c:v>2014</c:v>
                </c:pt>
                <c:pt idx="24">
                  <c:v>2015</c:v>
                </c:pt>
                <c:pt idx="25">
                  <c:v>2016</c:v>
                </c:pt>
                <c:pt idx="26">
                  <c:v>2017</c:v>
                </c:pt>
                <c:pt idx="27">
                  <c:v>2018</c:v>
                </c:pt>
                <c:pt idx="28">
                  <c:v>2019</c:v>
                </c:pt>
                <c:pt idx="29">
                  <c:v>2020</c:v>
                </c:pt>
                <c:pt idx="30">
                  <c:v>2021</c:v>
                </c:pt>
              </c:numCache>
            </c:numRef>
          </c:xVal>
          <c:yVal>
            <c:numRef>
              <c:f>Sheet1!$O$2:$O$1893</c:f>
              <c:numCache>
                <c:formatCode>General</c:formatCode>
                <c:ptCount val="189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1</c:v>
                </c:pt>
                <c:pt idx="18">
                  <c:v>2</c:v>
                </c:pt>
                <c:pt idx="19">
                  <c:v>3</c:v>
                </c:pt>
                <c:pt idx="20">
                  <c:v>7</c:v>
                </c:pt>
                <c:pt idx="21">
                  <c:v>10</c:v>
                </c:pt>
                <c:pt idx="22">
                  <c:v>18</c:v>
                </c:pt>
                <c:pt idx="23">
                  <c:v>28</c:v>
                </c:pt>
                <c:pt idx="24">
                  <c:v>38</c:v>
                </c:pt>
                <c:pt idx="25">
                  <c:v>44</c:v>
                </c:pt>
                <c:pt idx="26">
                  <c:v>50</c:v>
                </c:pt>
                <c:pt idx="27">
                  <c:v>56</c:v>
                </c:pt>
                <c:pt idx="28">
                  <c:v>67</c:v>
                </c:pt>
                <c:pt idx="29">
                  <c:v>74</c:v>
                </c:pt>
                <c:pt idx="30">
                  <c:v>80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6-83D0-40D3-B05F-53AA6602E81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242023423"/>
        <c:axId val="1242012191"/>
      </c:scatterChart>
      <c:valAx>
        <c:axId val="1242023423"/>
        <c:scaling>
          <c:orientation val="minMax"/>
          <c:max val="2020"/>
          <c:min val="199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42012191"/>
        <c:crosses val="autoZero"/>
        <c:crossBetween val="midCat"/>
      </c:valAx>
      <c:valAx>
        <c:axId val="124201219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42023423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Edinburgh</Company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Rhodri Leng</dc:creator>
  <cp:keywords/>
  <dc:description/>
  <cp:lastModifiedBy>Miss. D Mabunda</cp:lastModifiedBy>
  <cp:revision>2</cp:revision>
  <dcterms:created xsi:type="dcterms:W3CDTF">2022-11-01T06:57:00Z</dcterms:created>
  <dcterms:modified xsi:type="dcterms:W3CDTF">2022-11-01T06:57:00Z</dcterms:modified>
</cp:coreProperties>
</file>