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C43C57" w14:textId="77777777" w:rsidR="00820978" w:rsidRPr="002E2C3D" w:rsidRDefault="00820978" w:rsidP="00820978">
      <w:pPr>
        <w:keepNext/>
        <w:suppressAutoHyphens/>
        <w:spacing w:after="120" w:line="240" w:lineRule="auto"/>
        <w:jc w:val="both"/>
        <w:rPr>
          <w:b/>
          <w:iCs/>
          <w:szCs w:val="18"/>
          <w:lang w:val="en-US"/>
        </w:rPr>
      </w:pPr>
      <w:r w:rsidRPr="002E2C3D">
        <w:rPr>
          <w:b/>
          <w:iCs/>
          <w:szCs w:val="18"/>
          <w:lang w:val="en-US"/>
        </w:rPr>
        <w:t xml:space="preserve">Table S4: Information about the amino acid sequences of the NIS synthetases used for the phylogenetic analysis and other characteristics of the putative NIS synthetases of the </w:t>
      </w:r>
      <w:proofErr w:type="gramStart"/>
      <w:r w:rsidRPr="002E2C3D">
        <w:rPr>
          <w:b/>
          <w:iCs/>
          <w:szCs w:val="18"/>
          <w:lang w:val="en-US"/>
        </w:rPr>
        <w:t>Physalacriaceae</w:t>
      </w:r>
      <w:proofErr w:type="gramEnd"/>
      <w:r w:rsidRPr="002E2C3D">
        <w:rPr>
          <w:b/>
          <w:iCs/>
          <w:szCs w:val="18"/>
          <w:lang w:val="en-US"/>
        </w:rPr>
        <w:t xml:space="preserve"> </w:t>
      </w:r>
    </w:p>
    <w:tbl>
      <w:tblPr>
        <w:tblW w:w="13698" w:type="dxa"/>
        <w:tblLook w:val="04A0" w:firstRow="1" w:lastRow="0" w:firstColumn="1" w:lastColumn="0" w:noHBand="0" w:noVBand="1"/>
      </w:tblPr>
      <w:tblGrid>
        <w:gridCol w:w="1298"/>
        <w:gridCol w:w="3175"/>
        <w:gridCol w:w="2381"/>
        <w:gridCol w:w="1105"/>
        <w:gridCol w:w="750"/>
        <w:gridCol w:w="1587"/>
        <w:gridCol w:w="3402"/>
      </w:tblGrid>
      <w:tr w:rsidR="00820978" w:rsidRPr="002E2C3D" w14:paraId="46E90AEB" w14:textId="77777777" w:rsidTr="00EE2896">
        <w:trPr>
          <w:trHeight w:val="902"/>
        </w:trPr>
        <w:tc>
          <w:tcPr>
            <w:tcW w:w="1298" w:type="dxa"/>
            <w:tcBorders>
              <w:top w:val="single" w:sz="12" w:space="0" w:color="auto"/>
              <w:bottom w:val="single" w:sz="12" w:space="0" w:color="auto"/>
            </w:tcBorders>
            <w:hideMark/>
          </w:tcPr>
          <w:p w14:paraId="0F4BDDE7" w14:textId="77777777" w:rsidR="00820978" w:rsidRPr="002E2C3D" w:rsidRDefault="00820978" w:rsidP="00EE2896">
            <w:pPr>
              <w:spacing w:after="0" w:line="240" w:lineRule="auto"/>
              <w:rPr>
                <w:rFonts w:eastAsia="Times New Roman" w:cs="Times New Roman"/>
                <w:b/>
                <w:bCs/>
                <w:sz w:val="20"/>
                <w:szCs w:val="20"/>
                <w:lang w:val="en-US" w:eastAsia="en-GB"/>
              </w:rPr>
            </w:pPr>
            <w:r w:rsidRPr="002E2C3D">
              <w:rPr>
                <w:rFonts w:eastAsia="Times New Roman" w:cs="Times New Roman"/>
                <w:b/>
                <w:bCs/>
                <w:sz w:val="20"/>
                <w:szCs w:val="20"/>
                <w:lang w:val="en-US" w:eastAsia="en-GB"/>
              </w:rPr>
              <w:t xml:space="preserve">NIS type </w:t>
            </w:r>
            <w:r w:rsidRPr="002E2C3D">
              <w:rPr>
                <w:rFonts w:eastAsia="Times New Roman" w:cs="Times New Roman"/>
                <w:b/>
                <w:bCs/>
                <w:sz w:val="20"/>
                <w:szCs w:val="20"/>
                <w:vertAlign w:val="superscript"/>
                <w:lang w:val="en-US" w:eastAsia="en-GB"/>
              </w:rPr>
              <w:t>a</w:t>
            </w:r>
          </w:p>
        </w:tc>
        <w:tc>
          <w:tcPr>
            <w:tcW w:w="3175" w:type="dxa"/>
            <w:tcBorders>
              <w:top w:val="single" w:sz="12" w:space="0" w:color="auto"/>
              <w:bottom w:val="single" w:sz="12" w:space="0" w:color="auto"/>
            </w:tcBorders>
            <w:hideMark/>
          </w:tcPr>
          <w:p w14:paraId="6C8CA9FA" w14:textId="77777777" w:rsidR="00820978" w:rsidRPr="002E2C3D" w:rsidRDefault="00820978" w:rsidP="00EE2896">
            <w:pPr>
              <w:spacing w:after="0" w:line="240" w:lineRule="auto"/>
              <w:rPr>
                <w:rFonts w:eastAsia="Times New Roman" w:cs="Times New Roman"/>
                <w:b/>
                <w:bCs/>
                <w:sz w:val="20"/>
                <w:szCs w:val="20"/>
                <w:lang w:val="en-US" w:eastAsia="en-GB"/>
              </w:rPr>
            </w:pPr>
            <w:r w:rsidRPr="002E2C3D">
              <w:rPr>
                <w:rFonts w:eastAsia="Times New Roman" w:cs="Times New Roman"/>
                <w:b/>
                <w:bCs/>
                <w:kern w:val="24"/>
                <w:sz w:val="20"/>
                <w:szCs w:val="20"/>
                <w:lang w:val="en-US" w:eastAsia="en-GB"/>
              </w:rPr>
              <w:t>Organism</w:t>
            </w:r>
          </w:p>
        </w:tc>
        <w:tc>
          <w:tcPr>
            <w:tcW w:w="2381" w:type="dxa"/>
            <w:tcBorders>
              <w:top w:val="single" w:sz="12" w:space="0" w:color="auto"/>
              <w:bottom w:val="single" w:sz="12" w:space="0" w:color="auto"/>
            </w:tcBorders>
            <w:hideMark/>
          </w:tcPr>
          <w:p w14:paraId="6B61CB76" w14:textId="77777777" w:rsidR="00820978" w:rsidRPr="002E2C3D" w:rsidRDefault="00820978" w:rsidP="00EE2896">
            <w:pPr>
              <w:spacing w:after="0" w:line="240" w:lineRule="auto"/>
              <w:rPr>
                <w:rFonts w:eastAsia="Times New Roman" w:cs="Times New Roman"/>
                <w:b/>
                <w:bCs/>
                <w:sz w:val="20"/>
                <w:szCs w:val="20"/>
                <w:lang w:val="en-US" w:eastAsia="en-GB"/>
              </w:rPr>
            </w:pPr>
            <w:r w:rsidRPr="002E2C3D">
              <w:rPr>
                <w:rFonts w:eastAsia="Times New Roman" w:cs="Times New Roman"/>
                <w:b/>
                <w:bCs/>
                <w:kern w:val="24"/>
                <w:sz w:val="20"/>
                <w:szCs w:val="20"/>
                <w:lang w:val="en-US" w:eastAsia="en-GB"/>
              </w:rPr>
              <w:t xml:space="preserve">Accession </w:t>
            </w:r>
            <w:r w:rsidRPr="002E2C3D">
              <w:rPr>
                <w:rFonts w:eastAsia="Times New Roman" w:cs="Times New Roman"/>
                <w:b/>
                <w:bCs/>
                <w:kern w:val="24"/>
                <w:sz w:val="20"/>
                <w:szCs w:val="20"/>
                <w:vertAlign w:val="superscript"/>
                <w:lang w:val="en-US" w:eastAsia="en-GB"/>
              </w:rPr>
              <w:t>b</w:t>
            </w:r>
          </w:p>
        </w:tc>
        <w:tc>
          <w:tcPr>
            <w:tcW w:w="1105" w:type="dxa"/>
            <w:tcBorders>
              <w:top w:val="single" w:sz="12" w:space="0" w:color="auto"/>
              <w:bottom w:val="single" w:sz="12" w:space="0" w:color="auto"/>
            </w:tcBorders>
            <w:hideMark/>
          </w:tcPr>
          <w:p w14:paraId="21C76096" w14:textId="77777777" w:rsidR="00820978" w:rsidRPr="002E2C3D" w:rsidRDefault="00820978" w:rsidP="00EE2896">
            <w:pPr>
              <w:spacing w:after="0" w:line="240" w:lineRule="auto"/>
              <w:rPr>
                <w:rFonts w:eastAsia="Times New Roman" w:cs="Times New Roman"/>
                <w:b/>
                <w:bCs/>
                <w:sz w:val="20"/>
                <w:szCs w:val="20"/>
                <w:lang w:val="en-US" w:eastAsia="en-GB"/>
              </w:rPr>
            </w:pPr>
            <w:r w:rsidRPr="002E2C3D">
              <w:rPr>
                <w:rFonts w:eastAsia="Times New Roman" w:cs="Times New Roman"/>
                <w:b/>
                <w:bCs/>
                <w:kern w:val="24"/>
                <w:sz w:val="20"/>
                <w:szCs w:val="20"/>
                <w:lang w:val="en-US" w:eastAsia="en-GB"/>
              </w:rPr>
              <w:t>Protein</w:t>
            </w:r>
          </w:p>
        </w:tc>
        <w:tc>
          <w:tcPr>
            <w:tcW w:w="0" w:type="auto"/>
            <w:tcBorders>
              <w:top w:val="single" w:sz="12" w:space="0" w:color="auto"/>
              <w:bottom w:val="single" w:sz="12" w:space="0" w:color="auto"/>
            </w:tcBorders>
            <w:hideMark/>
          </w:tcPr>
          <w:p w14:paraId="78D11190" w14:textId="77777777" w:rsidR="00820978" w:rsidRPr="002E2C3D" w:rsidRDefault="00820978" w:rsidP="00EE2896">
            <w:pPr>
              <w:spacing w:after="0" w:line="240" w:lineRule="auto"/>
              <w:rPr>
                <w:rFonts w:eastAsia="Times New Roman" w:cs="Times New Roman"/>
                <w:b/>
                <w:bCs/>
                <w:sz w:val="20"/>
                <w:szCs w:val="20"/>
                <w:lang w:val="en-US" w:eastAsia="en-GB"/>
              </w:rPr>
            </w:pPr>
            <w:bookmarkStart w:id="0" w:name="_Hlk134255353"/>
            <w:r w:rsidRPr="002E2C3D">
              <w:rPr>
                <w:rFonts w:eastAsia="Times New Roman" w:cs="Times New Roman"/>
                <w:b/>
                <w:bCs/>
                <w:kern w:val="24"/>
                <w:sz w:val="20"/>
                <w:szCs w:val="20"/>
                <w:lang w:val="en-US" w:eastAsia="en-GB"/>
              </w:rPr>
              <w:t>No of amino acids</w:t>
            </w:r>
            <w:bookmarkEnd w:id="0"/>
          </w:p>
        </w:tc>
        <w:tc>
          <w:tcPr>
            <w:tcW w:w="1587" w:type="dxa"/>
            <w:tcBorders>
              <w:top w:val="single" w:sz="12" w:space="0" w:color="auto"/>
              <w:bottom w:val="single" w:sz="12" w:space="0" w:color="auto"/>
            </w:tcBorders>
            <w:hideMark/>
          </w:tcPr>
          <w:p w14:paraId="079BAE90" w14:textId="77777777" w:rsidR="00820978" w:rsidRPr="002E2C3D" w:rsidRDefault="00820978" w:rsidP="00EE2896">
            <w:pPr>
              <w:spacing w:after="0" w:line="240" w:lineRule="auto"/>
              <w:rPr>
                <w:rFonts w:eastAsia="Times New Roman" w:cs="Times New Roman"/>
                <w:b/>
                <w:bCs/>
                <w:sz w:val="20"/>
                <w:szCs w:val="20"/>
                <w:lang w:val="en-US" w:eastAsia="en-GB"/>
              </w:rPr>
            </w:pPr>
            <w:bookmarkStart w:id="1" w:name="_Hlk134255371"/>
            <w:r w:rsidRPr="002E2C3D">
              <w:rPr>
                <w:rFonts w:eastAsia="Times New Roman" w:cs="Times New Roman"/>
                <w:b/>
                <w:bCs/>
                <w:kern w:val="24"/>
                <w:sz w:val="20"/>
                <w:szCs w:val="20"/>
                <w:lang w:val="en-US" w:eastAsia="en-GB"/>
              </w:rPr>
              <w:t>Siderophore synthesized</w:t>
            </w:r>
            <w:bookmarkEnd w:id="1"/>
          </w:p>
        </w:tc>
        <w:tc>
          <w:tcPr>
            <w:tcW w:w="3402" w:type="dxa"/>
            <w:tcBorders>
              <w:top w:val="single" w:sz="12" w:space="0" w:color="auto"/>
              <w:bottom w:val="single" w:sz="12" w:space="0" w:color="auto"/>
            </w:tcBorders>
            <w:hideMark/>
          </w:tcPr>
          <w:p w14:paraId="7A84777E" w14:textId="77777777" w:rsidR="00820978" w:rsidRPr="002E2C3D" w:rsidRDefault="00820978" w:rsidP="00EE2896">
            <w:pPr>
              <w:spacing w:after="0" w:line="240" w:lineRule="auto"/>
              <w:rPr>
                <w:rFonts w:eastAsia="Times New Roman" w:cs="Times New Roman"/>
                <w:b/>
                <w:bCs/>
                <w:sz w:val="20"/>
                <w:szCs w:val="20"/>
                <w:lang w:val="en-US" w:eastAsia="en-GB"/>
              </w:rPr>
            </w:pPr>
            <w:bookmarkStart w:id="2" w:name="_Hlk134255393"/>
            <w:r w:rsidRPr="002E2C3D">
              <w:rPr>
                <w:rFonts w:eastAsia="Times New Roman" w:cs="Times New Roman"/>
                <w:b/>
                <w:bCs/>
                <w:kern w:val="24"/>
                <w:sz w:val="20"/>
                <w:szCs w:val="20"/>
                <w:lang w:val="en-US" w:eastAsia="en-GB"/>
              </w:rPr>
              <w:t>Reference(s)</w:t>
            </w:r>
            <w:bookmarkEnd w:id="2"/>
          </w:p>
        </w:tc>
      </w:tr>
      <w:tr w:rsidR="00820978" w:rsidRPr="002E2C3D" w14:paraId="477A781C" w14:textId="77777777" w:rsidTr="00EE2896">
        <w:trPr>
          <w:trHeight w:val="227"/>
        </w:trPr>
        <w:tc>
          <w:tcPr>
            <w:tcW w:w="1298" w:type="dxa"/>
            <w:tcBorders>
              <w:top w:val="single" w:sz="12" w:space="0" w:color="auto"/>
            </w:tcBorders>
            <w:hideMark/>
          </w:tcPr>
          <w:p w14:paraId="7554B3CE"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Type A</w:t>
            </w:r>
          </w:p>
        </w:tc>
        <w:tc>
          <w:tcPr>
            <w:tcW w:w="3175" w:type="dxa"/>
            <w:tcBorders>
              <w:top w:val="single" w:sz="12" w:space="0" w:color="auto"/>
            </w:tcBorders>
            <w:hideMark/>
          </w:tcPr>
          <w:p w14:paraId="4D82EF41"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i/>
                <w:iCs/>
                <w:color w:val="000000"/>
                <w:sz w:val="20"/>
                <w:szCs w:val="20"/>
                <w:lang w:val="en-US"/>
              </w:rPr>
              <w:t>Bacillus anthracis</w:t>
            </w:r>
          </w:p>
        </w:tc>
        <w:tc>
          <w:tcPr>
            <w:tcW w:w="2381" w:type="dxa"/>
            <w:tcBorders>
              <w:top w:val="single" w:sz="12" w:space="0" w:color="auto"/>
            </w:tcBorders>
            <w:hideMark/>
          </w:tcPr>
          <w:p w14:paraId="33216F8C"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WP_000679659.1</w:t>
            </w:r>
          </w:p>
        </w:tc>
        <w:tc>
          <w:tcPr>
            <w:tcW w:w="1105" w:type="dxa"/>
            <w:tcBorders>
              <w:top w:val="single" w:sz="12" w:space="0" w:color="auto"/>
            </w:tcBorders>
            <w:hideMark/>
          </w:tcPr>
          <w:p w14:paraId="24C12D05" w14:textId="77777777" w:rsidR="00820978" w:rsidRPr="002E2C3D" w:rsidRDefault="00820978" w:rsidP="00EE2896">
            <w:pPr>
              <w:spacing w:after="0" w:line="240" w:lineRule="auto"/>
              <w:rPr>
                <w:rFonts w:eastAsia="Times New Roman" w:cs="Times New Roman"/>
                <w:sz w:val="20"/>
                <w:szCs w:val="20"/>
                <w:lang w:val="en-US" w:eastAsia="en-GB"/>
              </w:rPr>
            </w:pPr>
            <w:proofErr w:type="spellStart"/>
            <w:r w:rsidRPr="002E2C3D">
              <w:rPr>
                <w:rFonts w:cs="Times New Roman"/>
                <w:color w:val="000000"/>
                <w:sz w:val="20"/>
                <w:szCs w:val="20"/>
                <w:lang w:val="en-US"/>
              </w:rPr>
              <w:t>AsbA</w:t>
            </w:r>
            <w:proofErr w:type="spellEnd"/>
          </w:p>
        </w:tc>
        <w:tc>
          <w:tcPr>
            <w:tcW w:w="0" w:type="auto"/>
            <w:tcBorders>
              <w:top w:val="single" w:sz="12" w:space="0" w:color="auto"/>
            </w:tcBorders>
            <w:hideMark/>
          </w:tcPr>
          <w:p w14:paraId="21E8E685"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602</w:t>
            </w:r>
          </w:p>
        </w:tc>
        <w:tc>
          <w:tcPr>
            <w:tcW w:w="1587" w:type="dxa"/>
            <w:tcBorders>
              <w:top w:val="single" w:sz="12" w:space="0" w:color="auto"/>
            </w:tcBorders>
            <w:hideMark/>
          </w:tcPr>
          <w:p w14:paraId="7EE03DA6"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petrobactin</w:t>
            </w:r>
          </w:p>
        </w:tc>
        <w:tc>
          <w:tcPr>
            <w:tcW w:w="3402" w:type="dxa"/>
            <w:tcBorders>
              <w:top w:val="single" w:sz="12" w:space="0" w:color="auto"/>
            </w:tcBorders>
            <w:hideMark/>
          </w:tcPr>
          <w:p w14:paraId="7BAA187D"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sz w:val="20"/>
                <w:szCs w:val="20"/>
                <w:lang w:val="en-US"/>
              </w:rPr>
              <w:t>Lee et al. (2007)</w:t>
            </w:r>
            <w:r w:rsidRPr="002E2C3D">
              <w:rPr>
                <w:rFonts w:eastAsia="Times New Roman" w:cs="Times New Roman"/>
                <w:sz w:val="20"/>
                <w:szCs w:val="20"/>
                <w:lang w:val="en-US" w:eastAsia="en-GB"/>
              </w:rPr>
              <w:t xml:space="preserve"> </w:t>
            </w:r>
          </w:p>
        </w:tc>
      </w:tr>
      <w:tr w:rsidR="00820978" w:rsidRPr="002E2C3D" w14:paraId="69047B07" w14:textId="77777777" w:rsidTr="00EE2896">
        <w:trPr>
          <w:trHeight w:val="227"/>
        </w:trPr>
        <w:tc>
          <w:tcPr>
            <w:tcW w:w="1298" w:type="dxa"/>
            <w:hideMark/>
          </w:tcPr>
          <w:p w14:paraId="405E9806"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Type A</w:t>
            </w:r>
          </w:p>
        </w:tc>
        <w:tc>
          <w:tcPr>
            <w:tcW w:w="3175" w:type="dxa"/>
            <w:hideMark/>
          </w:tcPr>
          <w:p w14:paraId="07FAED75" w14:textId="77777777" w:rsidR="00820978" w:rsidRPr="002E2C3D" w:rsidRDefault="00820978" w:rsidP="00EE2896">
            <w:pPr>
              <w:spacing w:after="0" w:line="240" w:lineRule="auto"/>
              <w:rPr>
                <w:rFonts w:eastAsia="Times New Roman" w:cs="Times New Roman"/>
                <w:sz w:val="20"/>
                <w:szCs w:val="20"/>
                <w:lang w:val="en-US" w:eastAsia="en-GB"/>
              </w:rPr>
            </w:pPr>
            <w:proofErr w:type="spellStart"/>
            <w:r w:rsidRPr="002E2C3D">
              <w:rPr>
                <w:rFonts w:cs="Times New Roman"/>
                <w:i/>
                <w:iCs/>
                <w:color w:val="000000"/>
                <w:sz w:val="20"/>
                <w:szCs w:val="20"/>
                <w:lang w:val="en-US"/>
              </w:rPr>
              <w:t>Dickeya</w:t>
            </w:r>
            <w:proofErr w:type="spellEnd"/>
            <w:r w:rsidRPr="002E2C3D">
              <w:rPr>
                <w:rFonts w:cs="Times New Roman"/>
                <w:i/>
                <w:iCs/>
                <w:color w:val="000000"/>
                <w:sz w:val="20"/>
                <w:szCs w:val="20"/>
                <w:lang w:val="en-US"/>
              </w:rPr>
              <w:t xml:space="preserve"> </w:t>
            </w:r>
            <w:proofErr w:type="spellStart"/>
            <w:r w:rsidRPr="002E2C3D">
              <w:rPr>
                <w:rFonts w:cs="Times New Roman"/>
                <w:i/>
                <w:iCs/>
                <w:color w:val="000000"/>
                <w:sz w:val="20"/>
                <w:szCs w:val="20"/>
                <w:lang w:val="en-US"/>
              </w:rPr>
              <w:t>dadantii</w:t>
            </w:r>
            <w:proofErr w:type="spellEnd"/>
            <w:r w:rsidRPr="002E2C3D">
              <w:rPr>
                <w:rFonts w:cs="Times New Roman"/>
                <w:color w:val="000000"/>
                <w:sz w:val="20"/>
                <w:szCs w:val="20"/>
                <w:lang w:val="en-US"/>
              </w:rPr>
              <w:t xml:space="preserve"> 3937</w:t>
            </w:r>
          </w:p>
        </w:tc>
        <w:tc>
          <w:tcPr>
            <w:tcW w:w="2381" w:type="dxa"/>
            <w:hideMark/>
          </w:tcPr>
          <w:p w14:paraId="40745BB9"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ADM97831.1</w:t>
            </w:r>
          </w:p>
        </w:tc>
        <w:tc>
          <w:tcPr>
            <w:tcW w:w="1105" w:type="dxa"/>
            <w:hideMark/>
          </w:tcPr>
          <w:p w14:paraId="4AEFA737" w14:textId="77777777" w:rsidR="00820978" w:rsidRPr="002E2C3D" w:rsidRDefault="00820978" w:rsidP="00EE2896">
            <w:pPr>
              <w:spacing w:after="0" w:line="240" w:lineRule="auto"/>
              <w:rPr>
                <w:rFonts w:eastAsia="Times New Roman" w:cs="Times New Roman"/>
                <w:sz w:val="20"/>
                <w:szCs w:val="20"/>
                <w:lang w:val="en-US" w:eastAsia="en-GB"/>
              </w:rPr>
            </w:pPr>
            <w:proofErr w:type="spellStart"/>
            <w:r w:rsidRPr="002E2C3D">
              <w:rPr>
                <w:rFonts w:cs="Times New Roman"/>
                <w:color w:val="000000"/>
                <w:sz w:val="20"/>
                <w:szCs w:val="20"/>
                <w:lang w:val="en-US"/>
              </w:rPr>
              <w:t>AcsD</w:t>
            </w:r>
            <w:proofErr w:type="spellEnd"/>
          </w:p>
        </w:tc>
        <w:tc>
          <w:tcPr>
            <w:tcW w:w="0" w:type="auto"/>
            <w:hideMark/>
          </w:tcPr>
          <w:p w14:paraId="66EECF1B"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620</w:t>
            </w:r>
          </w:p>
        </w:tc>
        <w:tc>
          <w:tcPr>
            <w:tcW w:w="1587" w:type="dxa"/>
            <w:hideMark/>
          </w:tcPr>
          <w:p w14:paraId="728C2EC0"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achromobactin</w:t>
            </w:r>
          </w:p>
        </w:tc>
        <w:tc>
          <w:tcPr>
            <w:tcW w:w="3402" w:type="dxa"/>
            <w:hideMark/>
          </w:tcPr>
          <w:p w14:paraId="06EA63D4"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sz w:val="20"/>
                <w:szCs w:val="20"/>
                <w:lang w:val="en-US"/>
              </w:rPr>
              <w:t>Schmelz et al. (2009); Glasner et al. (2011)</w:t>
            </w:r>
            <w:r w:rsidRPr="002E2C3D">
              <w:rPr>
                <w:rFonts w:eastAsia="Times New Roman" w:cs="Times New Roman"/>
                <w:sz w:val="20"/>
                <w:szCs w:val="20"/>
                <w:lang w:val="en-US" w:eastAsia="en-GB"/>
              </w:rPr>
              <w:t xml:space="preserve"> </w:t>
            </w:r>
          </w:p>
        </w:tc>
      </w:tr>
      <w:tr w:rsidR="00820978" w:rsidRPr="002E2C3D" w14:paraId="2CFDB271" w14:textId="77777777" w:rsidTr="00EE2896">
        <w:trPr>
          <w:trHeight w:val="227"/>
        </w:trPr>
        <w:tc>
          <w:tcPr>
            <w:tcW w:w="1298" w:type="dxa"/>
            <w:hideMark/>
          </w:tcPr>
          <w:p w14:paraId="6BF0B287"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Type A</w:t>
            </w:r>
          </w:p>
        </w:tc>
        <w:tc>
          <w:tcPr>
            <w:tcW w:w="3175" w:type="dxa"/>
            <w:hideMark/>
          </w:tcPr>
          <w:p w14:paraId="0BFDCFF8"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i/>
                <w:iCs/>
                <w:color w:val="000000"/>
                <w:sz w:val="20"/>
                <w:szCs w:val="20"/>
                <w:lang w:val="en-US"/>
              </w:rPr>
              <w:t>Escherichia coli</w:t>
            </w:r>
          </w:p>
        </w:tc>
        <w:tc>
          <w:tcPr>
            <w:tcW w:w="2381" w:type="dxa"/>
            <w:hideMark/>
          </w:tcPr>
          <w:p w14:paraId="2320185D"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AAZ29624.1</w:t>
            </w:r>
          </w:p>
        </w:tc>
        <w:tc>
          <w:tcPr>
            <w:tcW w:w="1105" w:type="dxa"/>
            <w:hideMark/>
          </w:tcPr>
          <w:p w14:paraId="21537543"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IucA</w:t>
            </w:r>
          </w:p>
        </w:tc>
        <w:tc>
          <w:tcPr>
            <w:tcW w:w="0" w:type="auto"/>
            <w:hideMark/>
          </w:tcPr>
          <w:p w14:paraId="19C65E23"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575</w:t>
            </w:r>
          </w:p>
        </w:tc>
        <w:tc>
          <w:tcPr>
            <w:tcW w:w="1587" w:type="dxa"/>
            <w:hideMark/>
          </w:tcPr>
          <w:p w14:paraId="6A16338A"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aerobactin</w:t>
            </w:r>
          </w:p>
        </w:tc>
        <w:tc>
          <w:tcPr>
            <w:tcW w:w="3402" w:type="dxa"/>
            <w:hideMark/>
          </w:tcPr>
          <w:p w14:paraId="70C41244"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de Lorenzo et al. (1986); Sabri et al. (2006); Carroll et al. (2017)</w:t>
            </w:r>
          </w:p>
        </w:tc>
      </w:tr>
      <w:tr w:rsidR="00820978" w:rsidRPr="002E2C3D" w14:paraId="3716FB19" w14:textId="77777777" w:rsidTr="00EE2896">
        <w:trPr>
          <w:trHeight w:val="227"/>
        </w:trPr>
        <w:tc>
          <w:tcPr>
            <w:tcW w:w="1298" w:type="dxa"/>
            <w:hideMark/>
          </w:tcPr>
          <w:p w14:paraId="1BB356B8"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Type A</w:t>
            </w:r>
          </w:p>
        </w:tc>
        <w:tc>
          <w:tcPr>
            <w:tcW w:w="3175" w:type="dxa"/>
            <w:hideMark/>
          </w:tcPr>
          <w:p w14:paraId="4A129720" w14:textId="77777777" w:rsidR="00820978" w:rsidRPr="002E2C3D" w:rsidRDefault="00820978" w:rsidP="00EE2896">
            <w:pPr>
              <w:spacing w:after="0" w:line="240" w:lineRule="auto"/>
              <w:rPr>
                <w:rFonts w:eastAsia="Times New Roman" w:cs="Times New Roman"/>
                <w:sz w:val="20"/>
                <w:szCs w:val="20"/>
                <w:lang w:val="en-US" w:eastAsia="en-GB"/>
              </w:rPr>
            </w:pPr>
            <w:proofErr w:type="spellStart"/>
            <w:r w:rsidRPr="002E2C3D">
              <w:rPr>
                <w:rFonts w:cs="Times New Roman"/>
                <w:i/>
                <w:iCs/>
                <w:color w:val="000000"/>
                <w:sz w:val="20"/>
                <w:szCs w:val="20"/>
                <w:lang w:val="en-US"/>
              </w:rPr>
              <w:t>Sinorhizobium</w:t>
            </w:r>
            <w:proofErr w:type="spellEnd"/>
            <w:r w:rsidRPr="002E2C3D">
              <w:rPr>
                <w:rFonts w:cs="Times New Roman"/>
                <w:i/>
                <w:iCs/>
                <w:color w:val="000000"/>
                <w:sz w:val="20"/>
                <w:szCs w:val="20"/>
                <w:lang w:val="en-US"/>
              </w:rPr>
              <w:t xml:space="preserve"> </w:t>
            </w:r>
            <w:proofErr w:type="spellStart"/>
            <w:r w:rsidRPr="002E2C3D">
              <w:rPr>
                <w:rFonts w:cs="Times New Roman"/>
                <w:i/>
                <w:iCs/>
                <w:color w:val="000000"/>
                <w:sz w:val="20"/>
                <w:szCs w:val="20"/>
                <w:lang w:val="en-US"/>
              </w:rPr>
              <w:t>meliloti</w:t>
            </w:r>
            <w:proofErr w:type="spellEnd"/>
          </w:p>
        </w:tc>
        <w:tc>
          <w:tcPr>
            <w:tcW w:w="2381" w:type="dxa"/>
            <w:hideMark/>
          </w:tcPr>
          <w:p w14:paraId="463C8F00"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WP_010968203.1</w:t>
            </w:r>
          </w:p>
        </w:tc>
        <w:tc>
          <w:tcPr>
            <w:tcW w:w="1105" w:type="dxa"/>
            <w:hideMark/>
          </w:tcPr>
          <w:p w14:paraId="1C46CDD1" w14:textId="77777777" w:rsidR="00820978" w:rsidRPr="002E2C3D" w:rsidRDefault="00820978" w:rsidP="00EE2896">
            <w:pPr>
              <w:spacing w:after="0" w:line="240" w:lineRule="auto"/>
              <w:rPr>
                <w:rFonts w:eastAsia="Times New Roman" w:cs="Times New Roman"/>
                <w:sz w:val="20"/>
                <w:szCs w:val="20"/>
                <w:lang w:val="en-US" w:eastAsia="en-GB"/>
              </w:rPr>
            </w:pPr>
            <w:proofErr w:type="spellStart"/>
            <w:r w:rsidRPr="002E2C3D">
              <w:rPr>
                <w:rFonts w:cs="Times New Roman"/>
                <w:color w:val="000000"/>
                <w:sz w:val="20"/>
                <w:szCs w:val="20"/>
                <w:lang w:val="en-US"/>
              </w:rPr>
              <w:t>RhbC</w:t>
            </w:r>
            <w:proofErr w:type="spellEnd"/>
          </w:p>
        </w:tc>
        <w:tc>
          <w:tcPr>
            <w:tcW w:w="0" w:type="auto"/>
            <w:hideMark/>
          </w:tcPr>
          <w:p w14:paraId="63528418"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585</w:t>
            </w:r>
          </w:p>
        </w:tc>
        <w:tc>
          <w:tcPr>
            <w:tcW w:w="1587" w:type="dxa"/>
            <w:hideMark/>
          </w:tcPr>
          <w:p w14:paraId="6FA27D42" w14:textId="77777777" w:rsidR="00820978" w:rsidRPr="002E2C3D" w:rsidRDefault="00820978" w:rsidP="00EE2896">
            <w:pPr>
              <w:spacing w:after="0" w:line="240" w:lineRule="auto"/>
              <w:rPr>
                <w:rFonts w:eastAsia="Times New Roman" w:cs="Times New Roman"/>
                <w:sz w:val="20"/>
                <w:szCs w:val="20"/>
                <w:lang w:val="en-US" w:eastAsia="en-GB"/>
              </w:rPr>
            </w:pPr>
            <w:proofErr w:type="spellStart"/>
            <w:r w:rsidRPr="002E2C3D">
              <w:rPr>
                <w:rFonts w:cs="Times New Roman"/>
                <w:color w:val="000000"/>
                <w:sz w:val="20"/>
                <w:szCs w:val="20"/>
                <w:lang w:val="en-US"/>
              </w:rPr>
              <w:t>rhizobactin</w:t>
            </w:r>
            <w:proofErr w:type="spellEnd"/>
          </w:p>
        </w:tc>
        <w:tc>
          <w:tcPr>
            <w:tcW w:w="3402" w:type="dxa"/>
            <w:hideMark/>
          </w:tcPr>
          <w:p w14:paraId="47AC466F"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sz w:val="20"/>
                <w:szCs w:val="20"/>
                <w:lang w:val="en-US"/>
              </w:rPr>
              <w:t>Lynch et al. (2001)</w:t>
            </w:r>
            <w:r w:rsidRPr="002E2C3D">
              <w:rPr>
                <w:rFonts w:eastAsia="Times New Roman" w:cs="Times New Roman"/>
                <w:sz w:val="20"/>
                <w:szCs w:val="20"/>
                <w:lang w:val="en-US" w:eastAsia="en-GB"/>
              </w:rPr>
              <w:t xml:space="preserve"> </w:t>
            </w:r>
          </w:p>
        </w:tc>
      </w:tr>
      <w:tr w:rsidR="00820978" w:rsidRPr="002E2C3D" w14:paraId="69A73717" w14:textId="77777777" w:rsidTr="00EE2896">
        <w:trPr>
          <w:trHeight w:val="227"/>
        </w:trPr>
        <w:tc>
          <w:tcPr>
            <w:tcW w:w="1298" w:type="dxa"/>
          </w:tcPr>
          <w:p w14:paraId="07ABC1B5"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Type A</w:t>
            </w:r>
          </w:p>
        </w:tc>
        <w:tc>
          <w:tcPr>
            <w:tcW w:w="3175" w:type="dxa"/>
          </w:tcPr>
          <w:p w14:paraId="6332E523" w14:textId="77777777" w:rsidR="00820978" w:rsidRPr="002E2C3D" w:rsidRDefault="00820978" w:rsidP="00EE2896">
            <w:pPr>
              <w:spacing w:after="0" w:line="240" w:lineRule="auto"/>
              <w:rPr>
                <w:rFonts w:cs="Times New Roman"/>
                <w:i/>
                <w:iCs/>
                <w:color w:val="000000"/>
                <w:sz w:val="20"/>
                <w:szCs w:val="20"/>
                <w:lang w:val="en-US"/>
              </w:rPr>
            </w:pPr>
            <w:r w:rsidRPr="002E2C3D">
              <w:rPr>
                <w:rFonts w:cs="Times New Roman"/>
                <w:i/>
                <w:iCs/>
                <w:color w:val="000000"/>
                <w:sz w:val="20"/>
                <w:szCs w:val="20"/>
                <w:lang w:val="en-US"/>
              </w:rPr>
              <w:t>Staphylococcus aureus</w:t>
            </w:r>
          </w:p>
        </w:tc>
        <w:tc>
          <w:tcPr>
            <w:tcW w:w="2381" w:type="dxa"/>
          </w:tcPr>
          <w:p w14:paraId="328D6C3F"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AAP82067.1</w:t>
            </w:r>
          </w:p>
        </w:tc>
        <w:tc>
          <w:tcPr>
            <w:tcW w:w="1105" w:type="dxa"/>
          </w:tcPr>
          <w:p w14:paraId="767E8260" w14:textId="77777777" w:rsidR="00820978" w:rsidRPr="002E2C3D" w:rsidRDefault="00820978" w:rsidP="00EE2896">
            <w:pPr>
              <w:spacing w:after="0" w:line="240" w:lineRule="auto"/>
              <w:rPr>
                <w:rFonts w:cs="Times New Roman"/>
                <w:color w:val="000000"/>
                <w:sz w:val="20"/>
                <w:szCs w:val="20"/>
                <w:lang w:val="en-US"/>
              </w:rPr>
            </w:pPr>
            <w:proofErr w:type="spellStart"/>
            <w:r w:rsidRPr="002E2C3D">
              <w:rPr>
                <w:rFonts w:cs="Times New Roman"/>
                <w:color w:val="000000"/>
                <w:sz w:val="20"/>
                <w:szCs w:val="20"/>
                <w:lang w:val="en-US"/>
              </w:rPr>
              <w:t>SbnE</w:t>
            </w:r>
            <w:proofErr w:type="spellEnd"/>
          </w:p>
        </w:tc>
        <w:tc>
          <w:tcPr>
            <w:tcW w:w="0" w:type="auto"/>
          </w:tcPr>
          <w:p w14:paraId="6E5CA6BE"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578</w:t>
            </w:r>
          </w:p>
        </w:tc>
        <w:tc>
          <w:tcPr>
            <w:tcW w:w="1587" w:type="dxa"/>
          </w:tcPr>
          <w:p w14:paraId="7375A940" w14:textId="77777777" w:rsidR="00820978" w:rsidRPr="002E2C3D" w:rsidRDefault="00820978" w:rsidP="00EE2896">
            <w:pPr>
              <w:spacing w:after="0" w:line="240" w:lineRule="auto"/>
              <w:rPr>
                <w:rFonts w:cs="Times New Roman"/>
                <w:color w:val="000000"/>
                <w:sz w:val="20"/>
                <w:szCs w:val="20"/>
                <w:lang w:val="en-US"/>
              </w:rPr>
            </w:pPr>
            <w:proofErr w:type="spellStart"/>
            <w:r w:rsidRPr="002E2C3D">
              <w:rPr>
                <w:rFonts w:cs="Times New Roman"/>
                <w:color w:val="000000"/>
                <w:sz w:val="20"/>
                <w:szCs w:val="20"/>
                <w:lang w:val="en-US"/>
              </w:rPr>
              <w:t>staphyloferrin</w:t>
            </w:r>
            <w:proofErr w:type="spellEnd"/>
            <w:r w:rsidRPr="002E2C3D">
              <w:rPr>
                <w:rFonts w:cs="Times New Roman"/>
                <w:color w:val="000000"/>
                <w:sz w:val="20"/>
                <w:szCs w:val="20"/>
                <w:lang w:val="en-US"/>
              </w:rPr>
              <w:t xml:space="preserve"> B</w:t>
            </w:r>
          </w:p>
        </w:tc>
        <w:tc>
          <w:tcPr>
            <w:tcW w:w="3402" w:type="dxa"/>
          </w:tcPr>
          <w:p w14:paraId="03EB018D" w14:textId="77777777" w:rsidR="00820978" w:rsidRPr="002E2C3D" w:rsidRDefault="00820978" w:rsidP="00EE2896">
            <w:pPr>
              <w:spacing w:after="0" w:line="240" w:lineRule="auto"/>
              <w:rPr>
                <w:rFonts w:cs="Times New Roman"/>
                <w:sz w:val="20"/>
                <w:szCs w:val="20"/>
                <w:lang w:val="en-US"/>
              </w:rPr>
            </w:pPr>
            <w:r w:rsidRPr="002E2C3D">
              <w:rPr>
                <w:rFonts w:cs="Times New Roman"/>
                <w:sz w:val="20"/>
                <w:szCs w:val="20"/>
                <w:lang w:val="en-US"/>
              </w:rPr>
              <w:t>Dale et al. (2004); Cheung et al. (2009)</w:t>
            </w:r>
          </w:p>
        </w:tc>
      </w:tr>
      <w:tr w:rsidR="00820978" w:rsidRPr="002E2C3D" w14:paraId="407BAF71" w14:textId="77777777" w:rsidTr="00EE2896">
        <w:trPr>
          <w:trHeight w:val="227"/>
        </w:trPr>
        <w:tc>
          <w:tcPr>
            <w:tcW w:w="1298" w:type="dxa"/>
            <w:hideMark/>
          </w:tcPr>
          <w:p w14:paraId="4EF96863"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Type A</w:t>
            </w:r>
          </w:p>
        </w:tc>
        <w:tc>
          <w:tcPr>
            <w:tcW w:w="3175" w:type="dxa"/>
            <w:hideMark/>
          </w:tcPr>
          <w:p w14:paraId="5126818B"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i/>
                <w:iCs/>
                <w:color w:val="000000"/>
                <w:sz w:val="20"/>
                <w:szCs w:val="20"/>
                <w:lang w:val="en-US"/>
              </w:rPr>
              <w:t xml:space="preserve">Vibrio </w:t>
            </w:r>
            <w:proofErr w:type="spellStart"/>
            <w:r w:rsidRPr="002E2C3D">
              <w:rPr>
                <w:rFonts w:cs="Times New Roman"/>
                <w:i/>
                <w:iCs/>
                <w:color w:val="000000"/>
                <w:sz w:val="20"/>
                <w:szCs w:val="20"/>
                <w:lang w:val="en-US"/>
              </w:rPr>
              <w:t>alginolyticus</w:t>
            </w:r>
            <w:proofErr w:type="spellEnd"/>
          </w:p>
        </w:tc>
        <w:tc>
          <w:tcPr>
            <w:tcW w:w="2381" w:type="dxa"/>
            <w:hideMark/>
          </w:tcPr>
          <w:p w14:paraId="4D449AB2"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ABM30202.1</w:t>
            </w:r>
          </w:p>
        </w:tc>
        <w:tc>
          <w:tcPr>
            <w:tcW w:w="1105" w:type="dxa"/>
            <w:hideMark/>
          </w:tcPr>
          <w:p w14:paraId="5BEF7967" w14:textId="77777777" w:rsidR="00820978" w:rsidRPr="002E2C3D" w:rsidRDefault="00820978" w:rsidP="00EE2896">
            <w:pPr>
              <w:spacing w:after="0" w:line="240" w:lineRule="auto"/>
              <w:rPr>
                <w:rFonts w:eastAsia="Times New Roman" w:cs="Times New Roman"/>
                <w:sz w:val="20"/>
                <w:szCs w:val="20"/>
                <w:lang w:val="en-US" w:eastAsia="en-GB"/>
              </w:rPr>
            </w:pPr>
            <w:proofErr w:type="spellStart"/>
            <w:r w:rsidRPr="002E2C3D">
              <w:rPr>
                <w:rFonts w:cs="Times New Roman"/>
                <w:color w:val="000000"/>
                <w:sz w:val="20"/>
                <w:szCs w:val="20"/>
                <w:lang w:val="en-US"/>
              </w:rPr>
              <w:t>PvsD</w:t>
            </w:r>
            <w:proofErr w:type="spellEnd"/>
          </w:p>
        </w:tc>
        <w:tc>
          <w:tcPr>
            <w:tcW w:w="0" w:type="auto"/>
            <w:hideMark/>
          </w:tcPr>
          <w:p w14:paraId="0D113CFD"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609</w:t>
            </w:r>
          </w:p>
        </w:tc>
        <w:tc>
          <w:tcPr>
            <w:tcW w:w="1587" w:type="dxa"/>
            <w:hideMark/>
          </w:tcPr>
          <w:p w14:paraId="695D5DD8" w14:textId="77777777" w:rsidR="00820978" w:rsidRPr="002E2C3D" w:rsidRDefault="00820978" w:rsidP="00EE2896">
            <w:pPr>
              <w:spacing w:after="0" w:line="240" w:lineRule="auto"/>
              <w:rPr>
                <w:rFonts w:eastAsia="Times New Roman" w:cs="Times New Roman"/>
                <w:sz w:val="20"/>
                <w:szCs w:val="20"/>
                <w:lang w:val="en-US" w:eastAsia="en-GB"/>
              </w:rPr>
            </w:pPr>
            <w:proofErr w:type="spellStart"/>
            <w:r w:rsidRPr="002E2C3D">
              <w:rPr>
                <w:rFonts w:cs="Times New Roman"/>
                <w:color w:val="000000"/>
                <w:sz w:val="20"/>
                <w:szCs w:val="20"/>
                <w:lang w:val="en-US"/>
              </w:rPr>
              <w:t>vibrioferrin</w:t>
            </w:r>
            <w:proofErr w:type="spellEnd"/>
          </w:p>
        </w:tc>
        <w:tc>
          <w:tcPr>
            <w:tcW w:w="3402" w:type="dxa"/>
            <w:hideMark/>
          </w:tcPr>
          <w:p w14:paraId="3DE6208E"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Wang et al. (2007); Fujita et al. (2011); Carroll et al. (2017)</w:t>
            </w:r>
          </w:p>
        </w:tc>
      </w:tr>
      <w:tr w:rsidR="00820978" w:rsidRPr="002E2C3D" w14:paraId="5E6DC66D" w14:textId="77777777" w:rsidTr="00EE2896">
        <w:trPr>
          <w:trHeight w:val="227"/>
        </w:trPr>
        <w:tc>
          <w:tcPr>
            <w:tcW w:w="1298" w:type="dxa"/>
            <w:hideMark/>
          </w:tcPr>
          <w:p w14:paraId="6406634E"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Type A’</w:t>
            </w:r>
          </w:p>
        </w:tc>
        <w:tc>
          <w:tcPr>
            <w:tcW w:w="3175" w:type="dxa"/>
            <w:hideMark/>
          </w:tcPr>
          <w:p w14:paraId="641C9EB2" w14:textId="77777777" w:rsidR="00820978" w:rsidRPr="002E2C3D" w:rsidRDefault="00820978" w:rsidP="00EE2896">
            <w:pPr>
              <w:spacing w:after="0" w:line="240" w:lineRule="auto"/>
              <w:rPr>
                <w:rFonts w:eastAsia="Times New Roman" w:cs="Times New Roman"/>
                <w:sz w:val="20"/>
                <w:szCs w:val="20"/>
                <w:lang w:val="en-US" w:eastAsia="en-GB"/>
              </w:rPr>
            </w:pPr>
            <w:proofErr w:type="spellStart"/>
            <w:r w:rsidRPr="002E2C3D">
              <w:rPr>
                <w:rFonts w:cs="Times New Roman"/>
                <w:i/>
                <w:iCs/>
                <w:color w:val="000000"/>
                <w:sz w:val="20"/>
                <w:szCs w:val="20"/>
                <w:lang w:val="en-US"/>
              </w:rPr>
              <w:t>Francisella</w:t>
            </w:r>
            <w:proofErr w:type="spellEnd"/>
            <w:r w:rsidRPr="002E2C3D">
              <w:rPr>
                <w:rFonts w:cs="Times New Roman"/>
                <w:i/>
                <w:iCs/>
                <w:color w:val="000000"/>
                <w:sz w:val="20"/>
                <w:szCs w:val="20"/>
                <w:lang w:val="en-US"/>
              </w:rPr>
              <w:t xml:space="preserve"> tularensis</w:t>
            </w:r>
          </w:p>
        </w:tc>
        <w:tc>
          <w:tcPr>
            <w:tcW w:w="2381" w:type="dxa"/>
            <w:hideMark/>
          </w:tcPr>
          <w:p w14:paraId="3900FA11"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WP_003022888.1</w:t>
            </w:r>
          </w:p>
        </w:tc>
        <w:tc>
          <w:tcPr>
            <w:tcW w:w="1105" w:type="dxa"/>
            <w:hideMark/>
          </w:tcPr>
          <w:p w14:paraId="75862B20" w14:textId="77777777" w:rsidR="00820978" w:rsidRPr="002E2C3D" w:rsidRDefault="00820978" w:rsidP="00EE2896">
            <w:pPr>
              <w:spacing w:after="0" w:line="240" w:lineRule="auto"/>
              <w:rPr>
                <w:rFonts w:eastAsia="Times New Roman" w:cs="Times New Roman"/>
                <w:sz w:val="20"/>
                <w:szCs w:val="20"/>
                <w:lang w:val="en-US" w:eastAsia="en-GB"/>
              </w:rPr>
            </w:pPr>
            <w:proofErr w:type="spellStart"/>
            <w:r w:rsidRPr="002E2C3D">
              <w:rPr>
                <w:rFonts w:cs="Times New Roman"/>
                <w:color w:val="000000"/>
                <w:sz w:val="20"/>
                <w:szCs w:val="20"/>
                <w:lang w:val="en-US"/>
              </w:rPr>
              <w:t>FslA</w:t>
            </w:r>
            <w:proofErr w:type="spellEnd"/>
          </w:p>
        </w:tc>
        <w:tc>
          <w:tcPr>
            <w:tcW w:w="0" w:type="auto"/>
            <w:hideMark/>
          </w:tcPr>
          <w:p w14:paraId="3731595F"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639</w:t>
            </w:r>
          </w:p>
        </w:tc>
        <w:tc>
          <w:tcPr>
            <w:tcW w:w="1587" w:type="dxa"/>
            <w:hideMark/>
          </w:tcPr>
          <w:p w14:paraId="7B3E56F8" w14:textId="77777777" w:rsidR="00820978" w:rsidRPr="002E2C3D" w:rsidRDefault="00820978" w:rsidP="00EE2896">
            <w:pPr>
              <w:spacing w:after="0" w:line="240" w:lineRule="auto"/>
              <w:rPr>
                <w:rFonts w:eastAsia="Times New Roman" w:cs="Times New Roman"/>
                <w:sz w:val="20"/>
                <w:szCs w:val="20"/>
                <w:lang w:val="en-US" w:eastAsia="en-GB"/>
              </w:rPr>
            </w:pPr>
            <w:proofErr w:type="spellStart"/>
            <w:r w:rsidRPr="002E2C3D">
              <w:rPr>
                <w:rFonts w:cs="Times New Roman"/>
                <w:color w:val="000000"/>
                <w:sz w:val="20"/>
                <w:szCs w:val="20"/>
                <w:lang w:val="en-US"/>
              </w:rPr>
              <w:t>rhizoferrin</w:t>
            </w:r>
            <w:proofErr w:type="spellEnd"/>
          </w:p>
        </w:tc>
        <w:tc>
          <w:tcPr>
            <w:tcW w:w="3402" w:type="dxa"/>
            <w:hideMark/>
          </w:tcPr>
          <w:p w14:paraId="219B508C"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Sullivan et al. (2006); Carroll et al. (2017); Li et al. (2021)</w:t>
            </w:r>
          </w:p>
        </w:tc>
      </w:tr>
      <w:tr w:rsidR="00820978" w:rsidRPr="002E2C3D" w14:paraId="46BEFAAD" w14:textId="77777777" w:rsidTr="00EE2896">
        <w:trPr>
          <w:trHeight w:val="227"/>
        </w:trPr>
        <w:tc>
          <w:tcPr>
            <w:tcW w:w="1298" w:type="dxa"/>
          </w:tcPr>
          <w:p w14:paraId="34622CF3"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Type A’</w:t>
            </w:r>
          </w:p>
        </w:tc>
        <w:tc>
          <w:tcPr>
            <w:tcW w:w="3175" w:type="dxa"/>
          </w:tcPr>
          <w:p w14:paraId="35632897" w14:textId="77777777" w:rsidR="00820978" w:rsidRPr="002E2C3D" w:rsidRDefault="00820978" w:rsidP="00EE2896">
            <w:pPr>
              <w:spacing w:after="0" w:line="240" w:lineRule="auto"/>
              <w:rPr>
                <w:rFonts w:cs="Times New Roman"/>
                <w:i/>
                <w:iCs/>
                <w:color w:val="000000"/>
                <w:sz w:val="20"/>
                <w:szCs w:val="20"/>
                <w:lang w:val="en-US"/>
              </w:rPr>
            </w:pPr>
            <w:r w:rsidRPr="002E2C3D">
              <w:rPr>
                <w:rFonts w:cs="Times New Roman"/>
                <w:i/>
                <w:iCs/>
                <w:color w:val="000000"/>
                <w:sz w:val="20"/>
                <w:szCs w:val="20"/>
                <w:lang w:val="en-US"/>
              </w:rPr>
              <w:t>Legionella pneumophila</w:t>
            </w:r>
          </w:p>
        </w:tc>
        <w:tc>
          <w:tcPr>
            <w:tcW w:w="2381" w:type="dxa"/>
          </w:tcPr>
          <w:p w14:paraId="3818F92E"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AAZ39407.1</w:t>
            </w:r>
          </w:p>
        </w:tc>
        <w:tc>
          <w:tcPr>
            <w:tcW w:w="1105" w:type="dxa"/>
          </w:tcPr>
          <w:p w14:paraId="311C28C3" w14:textId="77777777" w:rsidR="00820978" w:rsidRPr="002E2C3D" w:rsidRDefault="00820978" w:rsidP="00EE2896">
            <w:pPr>
              <w:spacing w:after="0" w:line="240" w:lineRule="auto"/>
              <w:rPr>
                <w:rFonts w:cs="Times New Roman"/>
                <w:color w:val="000000"/>
                <w:sz w:val="20"/>
                <w:szCs w:val="20"/>
                <w:lang w:val="en-US"/>
              </w:rPr>
            </w:pPr>
            <w:proofErr w:type="spellStart"/>
            <w:r w:rsidRPr="002E2C3D">
              <w:rPr>
                <w:rFonts w:cs="Times New Roman"/>
                <w:color w:val="000000"/>
                <w:sz w:val="20"/>
                <w:szCs w:val="20"/>
                <w:lang w:val="en-US"/>
              </w:rPr>
              <w:t>LbtA</w:t>
            </w:r>
            <w:proofErr w:type="spellEnd"/>
          </w:p>
        </w:tc>
        <w:tc>
          <w:tcPr>
            <w:tcW w:w="0" w:type="auto"/>
          </w:tcPr>
          <w:p w14:paraId="20548C85"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580</w:t>
            </w:r>
          </w:p>
        </w:tc>
        <w:tc>
          <w:tcPr>
            <w:tcW w:w="1587" w:type="dxa"/>
          </w:tcPr>
          <w:p w14:paraId="669F8F53" w14:textId="77777777" w:rsidR="00820978" w:rsidRPr="002E2C3D" w:rsidRDefault="00820978" w:rsidP="00EE2896">
            <w:pPr>
              <w:spacing w:after="0" w:line="240" w:lineRule="auto"/>
              <w:rPr>
                <w:rFonts w:cs="Times New Roman"/>
                <w:color w:val="000000"/>
                <w:sz w:val="20"/>
                <w:szCs w:val="20"/>
                <w:lang w:val="en-US"/>
              </w:rPr>
            </w:pPr>
            <w:proofErr w:type="spellStart"/>
            <w:r w:rsidRPr="002E2C3D">
              <w:rPr>
                <w:rFonts w:cs="Times New Roman"/>
                <w:color w:val="000000"/>
                <w:sz w:val="20"/>
                <w:szCs w:val="20"/>
                <w:lang w:val="en-US"/>
              </w:rPr>
              <w:t>legiobactin</w:t>
            </w:r>
            <w:proofErr w:type="spellEnd"/>
          </w:p>
        </w:tc>
        <w:tc>
          <w:tcPr>
            <w:tcW w:w="3402" w:type="dxa"/>
          </w:tcPr>
          <w:p w14:paraId="124A4829"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Allard et al. (2006)</w:t>
            </w:r>
          </w:p>
        </w:tc>
      </w:tr>
      <w:tr w:rsidR="00820978" w:rsidRPr="002E2C3D" w14:paraId="7AED0689" w14:textId="77777777" w:rsidTr="00EE2896">
        <w:trPr>
          <w:trHeight w:val="227"/>
        </w:trPr>
        <w:tc>
          <w:tcPr>
            <w:tcW w:w="1298" w:type="dxa"/>
            <w:hideMark/>
          </w:tcPr>
          <w:p w14:paraId="27A39804"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Type A’</w:t>
            </w:r>
          </w:p>
        </w:tc>
        <w:tc>
          <w:tcPr>
            <w:tcW w:w="3175" w:type="dxa"/>
            <w:hideMark/>
          </w:tcPr>
          <w:p w14:paraId="4A0B8AC6"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i/>
                <w:iCs/>
                <w:color w:val="000000"/>
                <w:sz w:val="20"/>
                <w:szCs w:val="20"/>
                <w:lang w:val="en-US"/>
              </w:rPr>
              <w:t xml:space="preserve">Rhizopus </w:t>
            </w:r>
            <w:proofErr w:type="spellStart"/>
            <w:r w:rsidRPr="002E2C3D">
              <w:rPr>
                <w:rFonts w:cs="Times New Roman"/>
                <w:i/>
                <w:iCs/>
                <w:color w:val="000000"/>
                <w:sz w:val="20"/>
                <w:szCs w:val="20"/>
                <w:lang w:val="en-US"/>
              </w:rPr>
              <w:t>delemar</w:t>
            </w:r>
            <w:proofErr w:type="spellEnd"/>
            <w:r w:rsidRPr="002E2C3D">
              <w:rPr>
                <w:rFonts w:cs="Times New Roman"/>
                <w:i/>
                <w:iCs/>
                <w:color w:val="000000"/>
                <w:sz w:val="20"/>
                <w:szCs w:val="20"/>
                <w:lang w:val="en-US"/>
              </w:rPr>
              <w:t xml:space="preserve"> </w:t>
            </w:r>
            <w:r w:rsidRPr="002E2C3D">
              <w:rPr>
                <w:rFonts w:cs="Times New Roman"/>
                <w:color w:val="000000"/>
                <w:sz w:val="20"/>
                <w:szCs w:val="20"/>
                <w:lang w:val="en-US"/>
              </w:rPr>
              <w:t>RA 99-880</w:t>
            </w:r>
          </w:p>
        </w:tc>
        <w:tc>
          <w:tcPr>
            <w:tcW w:w="2381" w:type="dxa"/>
            <w:hideMark/>
          </w:tcPr>
          <w:p w14:paraId="37D7A60C"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I1C129.1</w:t>
            </w:r>
          </w:p>
        </w:tc>
        <w:tc>
          <w:tcPr>
            <w:tcW w:w="1105" w:type="dxa"/>
            <w:hideMark/>
          </w:tcPr>
          <w:p w14:paraId="6709E536" w14:textId="77777777" w:rsidR="00820978" w:rsidRPr="002E2C3D" w:rsidRDefault="00820978" w:rsidP="00EE2896">
            <w:pPr>
              <w:spacing w:after="0" w:line="240" w:lineRule="auto"/>
              <w:rPr>
                <w:rFonts w:eastAsia="Times New Roman" w:cs="Times New Roman"/>
                <w:sz w:val="20"/>
                <w:szCs w:val="20"/>
                <w:lang w:val="en-US" w:eastAsia="en-GB"/>
              </w:rPr>
            </w:pPr>
            <w:proofErr w:type="spellStart"/>
            <w:r w:rsidRPr="002E2C3D">
              <w:rPr>
                <w:rFonts w:cs="Times New Roman"/>
                <w:color w:val="000000"/>
                <w:sz w:val="20"/>
                <w:szCs w:val="20"/>
                <w:lang w:val="en-US"/>
              </w:rPr>
              <w:t>Rfs</w:t>
            </w:r>
            <w:proofErr w:type="spellEnd"/>
          </w:p>
        </w:tc>
        <w:tc>
          <w:tcPr>
            <w:tcW w:w="0" w:type="auto"/>
            <w:hideMark/>
          </w:tcPr>
          <w:p w14:paraId="01AB3412"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634</w:t>
            </w:r>
          </w:p>
        </w:tc>
        <w:tc>
          <w:tcPr>
            <w:tcW w:w="1587" w:type="dxa"/>
            <w:hideMark/>
          </w:tcPr>
          <w:p w14:paraId="1FF935C9" w14:textId="77777777" w:rsidR="00820978" w:rsidRPr="002E2C3D" w:rsidRDefault="00820978" w:rsidP="00EE2896">
            <w:pPr>
              <w:spacing w:after="0" w:line="240" w:lineRule="auto"/>
              <w:rPr>
                <w:rFonts w:eastAsia="Times New Roman" w:cs="Times New Roman"/>
                <w:sz w:val="20"/>
                <w:szCs w:val="20"/>
                <w:lang w:val="en-US" w:eastAsia="en-GB"/>
              </w:rPr>
            </w:pPr>
            <w:proofErr w:type="spellStart"/>
            <w:r w:rsidRPr="002E2C3D">
              <w:rPr>
                <w:rFonts w:cs="Times New Roman"/>
                <w:color w:val="000000"/>
                <w:sz w:val="20"/>
                <w:szCs w:val="20"/>
                <w:lang w:val="en-US"/>
              </w:rPr>
              <w:t>rhizoferrin</w:t>
            </w:r>
            <w:proofErr w:type="spellEnd"/>
          </w:p>
        </w:tc>
        <w:tc>
          <w:tcPr>
            <w:tcW w:w="3402" w:type="dxa"/>
            <w:hideMark/>
          </w:tcPr>
          <w:p w14:paraId="3691300C"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Carroll et al., (2017)</w:t>
            </w:r>
          </w:p>
        </w:tc>
      </w:tr>
      <w:tr w:rsidR="00820978" w:rsidRPr="002E2C3D" w14:paraId="162C5176" w14:textId="77777777" w:rsidTr="00EE2896">
        <w:trPr>
          <w:trHeight w:val="227"/>
        </w:trPr>
        <w:tc>
          <w:tcPr>
            <w:tcW w:w="1298" w:type="dxa"/>
          </w:tcPr>
          <w:p w14:paraId="7220AF3A"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Type A’</w:t>
            </w:r>
          </w:p>
        </w:tc>
        <w:tc>
          <w:tcPr>
            <w:tcW w:w="3175" w:type="dxa"/>
          </w:tcPr>
          <w:p w14:paraId="6AEF2ED7"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i/>
                <w:iCs/>
                <w:color w:val="000000"/>
                <w:sz w:val="20"/>
                <w:szCs w:val="20"/>
                <w:lang w:val="en-US"/>
              </w:rPr>
              <w:t>Staphylococcus aureus</w:t>
            </w:r>
          </w:p>
        </w:tc>
        <w:tc>
          <w:tcPr>
            <w:tcW w:w="2381" w:type="dxa"/>
          </w:tcPr>
          <w:p w14:paraId="74E4E829"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WP_072519492.1</w:t>
            </w:r>
          </w:p>
        </w:tc>
        <w:tc>
          <w:tcPr>
            <w:tcW w:w="1105" w:type="dxa"/>
          </w:tcPr>
          <w:p w14:paraId="0CAB690E"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proofErr w:type="spellStart"/>
            <w:r w:rsidRPr="002E2C3D">
              <w:rPr>
                <w:rFonts w:cs="Times New Roman"/>
                <w:color w:val="000000"/>
                <w:sz w:val="20"/>
                <w:szCs w:val="20"/>
                <w:lang w:val="en-US"/>
              </w:rPr>
              <w:t>SfaB</w:t>
            </w:r>
            <w:proofErr w:type="spellEnd"/>
          </w:p>
        </w:tc>
        <w:tc>
          <w:tcPr>
            <w:tcW w:w="0" w:type="auto"/>
          </w:tcPr>
          <w:p w14:paraId="26E9F0D0"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585</w:t>
            </w:r>
          </w:p>
        </w:tc>
        <w:tc>
          <w:tcPr>
            <w:tcW w:w="1587" w:type="dxa"/>
          </w:tcPr>
          <w:p w14:paraId="77C83446"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proofErr w:type="spellStart"/>
            <w:r w:rsidRPr="002E2C3D">
              <w:rPr>
                <w:rFonts w:cs="Times New Roman"/>
                <w:color w:val="000000"/>
                <w:sz w:val="20"/>
                <w:szCs w:val="20"/>
                <w:lang w:val="en-US"/>
              </w:rPr>
              <w:t>staphyloferrin</w:t>
            </w:r>
            <w:proofErr w:type="spellEnd"/>
            <w:r w:rsidRPr="002E2C3D">
              <w:rPr>
                <w:rFonts w:cs="Times New Roman"/>
                <w:color w:val="000000"/>
                <w:sz w:val="20"/>
                <w:szCs w:val="20"/>
                <w:lang w:val="en-US"/>
              </w:rPr>
              <w:t xml:space="preserve"> A</w:t>
            </w:r>
          </w:p>
        </w:tc>
        <w:tc>
          <w:tcPr>
            <w:tcW w:w="3402" w:type="dxa"/>
          </w:tcPr>
          <w:p w14:paraId="568A6407"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sz w:val="20"/>
                <w:szCs w:val="20"/>
                <w:lang w:val="en-US"/>
              </w:rPr>
              <w:t>Cotton et al. (2009)</w:t>
            </w:r>
            <w:r w:rsidRPr="002E2C3D">
              <w:rPr>
                <w:rFonts w:eastAsia="Times New Roman" w:cs="Times New Roman"/>
                <w:sz w:val="20"/>
                <w:szCs w:val="20"/>
                <w:lang w:val="en-US" w:eastAsia="en-GB"/>
              </w:rPr>
              <w:t xml:space="preserve"> </w:t>
            </w:r>
          </w:p>
        </w:tc>
      </w:tr>
      <w:tr w:rsidR="00820978" w:rsidRPr="002E2C3D" w14:paraId="4A2D23F8" w14:textId="77777777" w:rsidTr="00EE2896">
        <w:trPr>
          <w:trHeight w:val="227"/>
        </w:trPr>
        <w:tc>
          <w:tcPr>
            <w:tcW w:w="1298" w:type="dxa"/>
            <w:hideMark/>
          </w:tcPr>
          <w:p w14:paraId="3D3DEB71"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Type A’</w:t>
            </w:r>
          </w:p>
        </w:tc>
        <w:tc>
          <w:tcPr>
            <w:tcW w:w="3175" w:type="dxa"/>
            <w:hideMark/>
          </w:tcPr>
          <w:p w14:paraId="0B7E2426"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i/>
                <w:iCs/>
                <w:color w:val="000000"/>
                <w:sz w:val="20"/>
                <w:szCs w:val="20"/>
                <w:lang w:val="en-US"/>
              </w:rPr>
              <w:t>Staphylococcus aureus</w:t>
            </w:r>
          </w:p>
        </w:tc>
        <w:tc>
          <w:tcPr>
            <w:tcW w:w="2381" w:type="dxa"/>
            <w:hideMark/>
          </w:tcPr>
          <w:p w14:paraId="013D6DF8"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WP_001052566.1</w:t>
            </w:r>
          </w:p>
        </w:tc>
        <w:tc>
          <w:tcPr>
            <w:tcW w:w="1105" w:type="dxa"/>
            <w:hideMark/>
          </w:tcPr>
          <w:p w14:paraId="2CB0845C" w14:textId="77777777" w:rsidR="00820978" w:rsidRPr="002E2C3D" w:rsidRDefault="00820978" w:rsidP="00EE2896">
            <w:pPr>
              <w:spacing w:after="0" w:line="240" w:lineRule="auto"/>
              <w:rPr>
                <w:rFonts w:eastAsia="Times New Roman" w:cs="Times New Roman"/>
                <w:sz w:val="20"/>
                <w:szCs w:val="20"/>
                <w:lang w:val="en-US" w:eastAsia="en-GB"/>
              </w:rPr>
            </w:pPr>
            <w:proofErr w:type="spellStart"/>
            <w:r w:rsidRPr="002E2C3D">
              <w:rPr>
                <w:rFonts w:cs="Times New Roman"/>
                <w:color w:val="000000"/>
                <w:sz w:val="20"/>
                <w:szCs w:val="20"/>
                <w:lang w:val="en-US"/>
              </w:rPr>
              <w:t>SfaD</w:t>
            </w:r>
            <w:proofErr w:type="spellEnd"/>
          </w:p>
        </w:tc>
        <w:tc>
          <w:tcPr>
            <w:tcW w:w="0" w:type="auto"/>
            <w:hideMark/>
          </w:tcPr>
          <w:p w14:paraId="0AD278EB"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658</w:t>
            </w:r>
          </w:p>
        </w:tc>
        <w:tc>
          <w:tcPr>
            <w:tcW w:w="1587" w:type="dxa"/>
            <w:hideMark/>
          </w:tcPr>
          <w:p w14:paraId="477596E4" w14:textId="77777777" w:rsidR="00820978" w:rsidRPr="002E2C3D" w:rsidRDefault="00820978" w:rsidP="00EE2896">
            <w:pPr>
              <w:spacing w:after="0" w:line="240" w:lineRule="auto"/>
              <w:rPr>
                <w:rFonts w:eastAsia="Times New Roman" w:cs="Times New Roman"/>
                <w:sz w:val="20"/>
                <w:szCs w:val="20"/>
                <w:lang w:val="en-US" w:eastAsia="en-GB"/>
              </w:rPr>
            </w:pPr>
            <w:proofErr w:type="spellStart"/>
            <w:r w:rsidRPr="002E2C3D">
              <w:rPr>
                <w:rFonts w:cs="Times New Roman"/>
                <w:color w:val="000000"/>
                <w:sz w:val="20"/>
                <w:szCs w:val="20"/>
                <w:lang w:val="en-US"/>
              </w:rPr>
              <w:t>staphyloferrin</w:t>
            </w:r>
            <w:proofErr w:type="spellEnd"/>
            <w:r w:rsidRPr="002E2C3D">
              <w:rPr>
                <w:rFonts w:cs="Times New Roman"/>
                <w:color w:val="000000"/>
                <w:sz w:val="20"/>
                <w:szCs w:val="20"/>
                <w:lang w:val="en-US"/>
              </w:rPr>
              <w:t xml:space="preserve"> A</w:t>
            </w:r>
          </w:p>
        </w:tc>
        <w:tc>
          <w:tcPr>
            <w:tcW w:w="3402" w:type="dxa"/>
            <w:hideMark/>
          </w:tcPr>
          <w:p w14:paraId="052A7DEA"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sz w:val="20"/>
                <w:szCs w:val="20"/>
                <w:lang w:val="en-US"/>
              </w:rPr>
              <w:t>Cotton et al. (2009)</w:t>
            </w:r>
          </w:p>
        </w:tc>
      </w:tr>
      <w:tr w:rsidR="00820978" w:rsidRPr="002E2C3D" w14:paraId="70DAFF15" w14:textId="77777777" w:rsidTr="00EE2896">
        <w:trPr>
          <w:trHeight w:val="227"/>
        </w:trPr>
        <w:tc>
          <w:tcPr>
            <w:tcW w:w="1298" w:type="dxa"/>
          </w:tcPr>
          <w:p w14:paraId="40C9B025"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Type B</w:t>
            </w:r>
          </w:p>
        </w:tc>
        <w:tc>
          <w:tcPr>
            <w:tcW w:w="3175" w:type="dxa"/>
          </w:tcPr>
          <w:p w14:paraId="1477471F" w14:textId="77777777" w:rsidR="00820978" w:rsidRPr="002E2C3D" w:rsidRDefault="00820978" w:rsidP="00EE2896">
            <w:pPr>
              <w:spacing w:after="0" w:line="240" w:lineRule="auto"/>
              <w:rPr>
                <w:rFonts w:cs="Times New Roman"/>
                <w:i/>
                <w:iCs/>
                <w:color w:val="000000"/>
                <w:sz w:val="20"/>
                <w:szCs w:val="20"/>
                <w:lang w:val="en-US"/>
              </w:rPr>
            </w:pPr>
            <w:proofErr w:type="spellStart"/>
            <w:r w:rsidRPr="002E2C3D">
              <w:rPr>
                <w:rFonts w:cs="Times New Roman"/>
                <w:i/>
                <w:iCs/>
                <w:color w:val="000000"/>
                <w:sz w:val="20"/>
                <w:szCs w:val="20"/>
                <w:lang w:val="en-US"/>
              </w:rPr>
              <w:t>Dickeya</w:t>
            </w:r>
            <w:proofErr w:type="spellEnd"/>
            <w:r w:rsidRPr="002E2C3D">
              <w:rPr>
                <w:rFonts w:cs="Times New Roman"/>
                <w:i/>
                <w:iCs/>
                <w:color w:val="000000"/>
                <w:sz w:val="20"/>
                <w:szCs w:val="20"/>
                <w:lang w:val="en-US"/>
              </w:rPr>
              <w:t xml:space="preserve"> </w:t>
            </w:r>
            <w:proofErr w:type="spellStart"/>
            <w:r w:rsidRPr="002E2C3D">
              <w:rPr>
                <w:rFonts w:cs="Times New Roman"/>
                <w:i/>
                <w:iCs/>
                <w:color w:val="000000"/>
                <w:sz w:val="20"/>
                <w:szCs w:val="20"/>
                <w:lang w:val="en-US"/>
              </w:rPr>
              <w:t>dadantii</w:t>
            </w:r>
            <w:proofErr w:type="spellEnd"/>
          </w:p>
        </w:tc>
        <w:tc>
          <w:tcPr>
            <w:tcW w:w="2381" w:type="dxa"/>
          </w:tcPr>
          <w:p w14:paraId="3EF03545"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WP_253940872.1</w:t>
            </w:r>
          </w:p>
        </w:tc>
        <w:tc>
          <w:tcPr>
            <w:tcW w:w="1105" w:type="dxa"/>
          </w:tcPr>
          <w:p w14:paraId="20387D12" w14:textId="77777777" w:rsidR="00820978" w:rsidRPr="002E2C3D" w:rsidRDefault="00820978" w:rsidP="00EE2896">
            <w:pPr>
              <w:spacing w:after="0" w:line="240" w:lineRule="auto"/>
              <w:rPr>
                <w:rFonts w:cs="Times New Roman"/>
                <w:color w:val="000000"/>
                <w:sz w:val="20"/>
                <w:szCs w:val="20"/>
                <w:lang w:val="en-US"/>
              </w:rPr>
            </w:pPr>
            <w:proofErr w:type="spellStart"/>
            <w:r w:rsidRPr="002E2C3D">
              <w:rPr>
                <w:rFonts w:cs="Times New Roman"/>
                <w:color w:val="000000"/>
                <w:sz w:val="20"/>
                <w:szCs w:val="20"/>
                <w:lang w:val="en-US"/>
              </w:rPr>
              <w:t>AcsA</w:t>
            </w:r>
            <w:proofErr w:type="spellEnd"/>
          </w:p>
        </w:tc>
        <w:tc>
          <w:tcPr>
            <w:tcW w:w="0" w:type="auto"/>
          </w:tcPr>
          <w:p w14:paraId="3222EFAF"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647</w:t>
            </w:r>
          </w:p>
        </w:tc>
        <w:tc>
          <w:tcPr>
            <w:tcW w:w="1587" w:type="dxa"/>
          </w:tcPr>
          <w:p w14:paraId="0151E5BE"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achromobactin</w:t>
            </w:r>
          </w:p>
        </w:tc>
        <w:tc>
          <w:tcPr>
            <w:tcW w:w="3402" w:type="dxa"/>
          </w:tcPr>
          <w:p w14:paraId="3DE76358" w14:textId="77777777" w:rsidR="00820978" w:rsidRPr="002E2C3D" w:rsidRDefault="00820978" w:rsidP="00EE2896">
            <w:pPr>
              <w:spacing w:after="0" w:line="240" w:lineRule="auto"/>
              <w:rPr>
                <w:rFonts w:cs="Times New Roman"/>
                <w:sz w:val="20"/>
                <w:szCs w:val="20"/>
                <w:lang w:val="en-US"/>
              </w:rPr>
            </w:pPr>
            <w:r w:rsidRPr="002E2C3D">
              <w:rPr>
                <w:rFonts w:cs="Times New Roman"/>
                <w:sz w:val="20"/>
                <w:szCs w:val="20"/>
                <w:lang w:val="en-US"/>
              </w:rPr>
              <w:t>Franza et al. (2005)</w:t>
            </w:r>
          </w:p>
        </w:tc>
      </w:tr>
      <w:tr w:rsidR="00820978" w:rsidRPr="002E2C3D" w14:paraId="3571A27E" w14:textId="77777777" w:rsidTr="00EE2896">
        <w:trPr>
          <w:trHeight w:val="227"/>
        </w:trPr>
        <w:tc>
          <w:tcPr>
            <w:tcW w:w="1298" w:type="dxa"/>
          </w:tcPr>
          <w:p w14:paraId="1C78C550"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Type B</w:t>
            </w:r>
          </w:p>
        </w:tc>
        <w:tc>
          <w:tcPr>
            <w:tcW w:w="3175" w:type="dxa"/>
          </w:tcPr>
          <w:p w14:paraId="60364B21" w14:textId="77777777" w:rsidR="00820978" w:rsidRPr="002E2C3D" w:rsidRDefault="00820978" w:rsidP="00EE2896">
            <w:pPr>
              <w:spacing w:after="0" w:line="240" w:lineRule="auto"/>
              <w:rPr>
                <w:rFonts w:cs="Times New Roman"/>
                <w:i/>
                <w:iCs/>
                <w:color w:val="000000"/>
                <w:sz w:val="20"/>
                <w:szCs w:val="20"/>
                <w:lang w:val="en-US"/>
              </w:rPr>
            </w:pPr>
            <w:r w:rsidRPr="002E2C3D">
              <w:rPr>
                <w:rFonts w:cs="Times New Roman"/>
                <w:i/>
                <w:iCs/>
                <w:color w:val="000000"/>
                <w:sz w:val="20"/>
                <w:szCs w:val="20"/>
                <w:lang w:val="en-US"/>
              </w:rPr>
              <w:t xml:space="preserve">Vibrio </w:t>
            </w:r>
            <w:proofErr w:type="spellStart"/>
            <w:r w:rsidRPr="002E2C3D">
              <w:rPr>
                <w:rFonts w:cs="Times New Roman"/>
                <w:i/>
                <w:iCs/>
                <w:color w:val="000000"/>
                <w:sz w:val="20"/>
                <w:szCs w:val="20"/>
                <w:lang w:val="en-US"/>
              </w:rPr>
              <w:t>alginolyticus</w:t>
            </w:r>
            <w:proofErr w:type="spellEnd"/>
          </w:p>
        </w:tc>
        <w:tc>
          <w:tcPr>
            <w:tcW w:w="2381" w:type="dxa"/>
          </w:tcPr>
          <w:p w14:paraId="1DED0C41"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BCB59206.1</w:t>
            </w:r>
          </w:p>
        </w:tc>
        <w:tc>
          <w:tcPr>
            <w:tcW w:w="1105" w:type="dxa"/>
          </w:tcPr>
          <w:p w14:paraId="29FBD63B" w14:textId="77777777" w:rsidR="00820978" w:rsidRPr="002E2C3D" w:rsidRDefault="00820978" w:rsidP="00EE2896">
            <w:pPr>
              <w:spacing w:after="0" w:line="240" w:lineRule="auto"/>
              <w:rPr>
                <w:rFonts w:cs="Times New Roman"/>
                <w:color w:val="000000"/>
                <w:sz w:val="20"/>
                <w:szCs w:val="20"/>
                <w:lang w:val="en-US"/>
              </w:rPr>
            </w:pPr>
            <w:proofErr w:type="spellStart"/>
            <w:r w:rsidRPr="002E2C3D">
              <w:rPr>
                <w:rFonts w:cs="Times New Roman"/>
                <w:color w:val="000000"/>
                <w:sz w:val="20"/>
                <w:szCs w:val="20"/>
                <w:lang w:val="en-US"/>
              </w:rPr>
              <w:t>PvsB</w:t>
            </w:r>
            <w:proofErr w:type="spellEnd"/>
          </w:p>
        </w:tc>
        <w:tc>
          <w:tcPr>
            <w:tcW w:w="0" w:type="auto"/>
          </w:tcPr>
          <w:p w14:paraId="3D566D40"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610</w:t>
            </w:r>
          </w:p>
        </w:tc>
        <w:tc>
          <w:tcPr>
            <w:tcW w:w="1587" w:type="dxa"/>
          </w:tcPr>
          <w:p w14:paraId="37AA0598" w14:textId="77777777" w:rsidR="00820978" w:rsidRPr="002E2C3D" w:rsidRDefault="00820978" w:rsidP="00EE2896">
            <w:pPr>
              <w:spacing w:after="0" w:line="240" w:lineRule="auto"/>
              <w:rPr>
                <w:rFonts w:cs="Times New Roman"/>
                <w:color w:val="000000"/>
                <w:sz w:val="20"/>
                <w:szCs w:val="20"/>
                <w:lang w:val="en-US"/>
              </w:rPr>
            </w:pPr>
            <w:proofErr w:type="spellStart"/>
            <w:r w:rsidRPr="002E2C3D">
              <w:rPr>
                <w:rFonts w:cs="Times New Roman"/>
                <w:color w:val="000000"/>
                <w:sz w:val="20"/>
                <w:szCs w:val="20"/>
                <w:lang w:val="en-US"/>
              </w:rPr>
              <w:t>vibrioferrin</w:t>
            </w:r>
            <w:proofErr w:type="spellEnd"/>
          </w:p>
        </w:tc>
        <w:tc>
          <w:tcPr>
            <w:tcW w:w="3402" w:type="dxa"/>
          </w:tcPr>
          <w:p w14:paraId="10A56DCA" w14:textId="77777777" w:rsidR="00820978" w:rsidRPr="002E2C3D" w:rsidRDefault="00820978" w:rsidP="00EE2896">
            <w:pPr>
              <w:spacing w:after="0" w:line="240" w:lineRule="auto"/>
              <w:rPr>
                <w:rFonts w:cs="Times New Roman"/>
                <w:sz w:val="20"/>
                <w:szCs w:val="20"/>
                <w:lang w:val="en-US"/>
              </w:rPr>
            </w:pPr>
            <w:r w:rsidRPr="002E2C3D">
              <w:rPr>
                <w:rFonts w:cs="Times New Roman"/>
                <w:sz w:val="20"/>
                <w:szCs w:val="20"/>
                <w:lang w:val="en-US"/>
              </w:rPr>
              <w:t>Tanabe et al. (2003)</w:t>
            </w:r>
          </w:p>
        </w:tc>
      </w:tr>
      <w:tr w:rsidR="00820978" w:rsidRPr="002E2C3D" w14:paraId="492720FF" w14:textId="77777777" w:rsidTr="00EE2896">
        <w:trPr>
          <w:trHeight w:val="227"/>
        </w:trPr>
        <w:tc>
          <w:tcPr>
            <w:tcW w:w="1298" w:type="dxa"/>
          </w:tcPr>
          <w:p w14:paraId="637399E2"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Type B</w:t>
            </w:r>
          </w:p>
        </w:tc>
        <w:tc>
          <w:tcPr>
            <w:tcW w:w="3175" w:type="dxa"/>
          </w:tcPr>
          <w:p w14:paraId="64E35255" w14:textId="77777777" w:rsidR="00820978" w:rsidRPr="002E2C3D" w:rsidRDefault="00820978" w:rsidP="00EE2896">
            <w:pPr>
              <w:spacing w:after="0" w:line="240" w:lineRule="auto"/>
              <w:rPr>
                <w:rFonts w:cs="Times New Roman"/>
                <w:i/>
                <w:iCs/>
                <w:color w:val="000000"/>
                <w:sz w:val="20"/>
                <w:szCs w:val="20"/>
                <w:lang w:val="en-US"/>
              </w:rPr>
            </w:pPr>
            <w:r w:rsidRPr="002E2C3D">
              <w:rPr>
                <w:rFonts w:cs="Times New Roman"/>
                <w:i/>
                <w:iCs/>
                <w:color w:val="000000"/>
                <w:sz w:val="20"/>
                <w:szCs w:val="20"/>
                <w:lang w:val="en-US"/>
              </w:rPr>
              <w:t>Staphylococcus argenteus</w:t>
            </w:r>
          </w:p>
        </w:tc>
        <w:tc>
          <w:tcPr>
            <w:tcW w:w="2381" w:type="dxa"/>
          </w:tcPr>
          <w:p w14:paraId="7FDA81E8"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WP_000556879.1</w:t>
            </w:r>
          </w:p>
        </w:tc>
        <w:tc>
          <w:tcPr>
            <w:tcW w:w="1105" w:type="dxa"/>
          </w:tcPr>
          <w:p w14:paraId="7CB6AB39" w14:textId="77777777" w:rsidR="00820978" w:rsidRPr="002E2C3D" w:rsidRDefault="00820978" w:rsidP="00EE2896">
            <w:pPr>
              <w:spacing w:after="0" w:line="240" w:lineRule="auto"/>
              <w:rPr>
                <w:rFonts w:cs="Times New Roman"/>
                <w:color w:val="000000"/>
                <w:sz w:val="20"/>
                <w:szCs w:val="20"/>
                <w:lang w:val="en-US"/>
              </w:rPr>
            </w:pPr>
            <w:proofErr w:type="spellStart"/>
            <w:r w:rsidRPr="002E2C3D">
              <w:rPr>
                <w:rFonts w:cs="Times New Roman"/>
                <w:color w:val="000000"/>
                <w:sz w:val="20"/>
                <w:szCs w:val="20"/>
                <w:lang w:val="en-US"/>
              </w:rPr>
              <w:t>SbnC</w:t>
            </w:r>
            <w:proofErr w:type="spellEnd"/>
          </w:p>
        </w:tc>
        <w:tc>
          <w:tcPr>
            <w:tcW w:w="0" w:type="auto"/>
          </w:tcPr>
          <w:p w14:paraId="06D392FC"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584</w:t>
            </w:r>
          </w:p>
        </w:tc>
        <w:tc>
          <w:tcPr>
            <w:tcW w:w="1587" w:type="dxa"/>
          </w:tcPr>
          <w:p w14:paraId="7DBA88F6" w14:textId="77777777" w:rsidR="00820978" w:rsidRPr="002E2C3D" w:rsidRDefault="00820978" w:rsidP="00EE2896">
            <w:pPr>
              <w:spacing w:after="0" w:line="240" w:lineRule="auto"/>
              <w:rPr>
                <w:rFonts w:cs="Times New Roman"/>
                <w:color w:val="000000"/>
                <w:sz w:val="20"/>
                <w:szCs w:val="20"/>
                <w:lang w:val="en-US"/>
              </w:rPr>
            </w:pPr>
            <w:proofErr w:type="spellStart"/>
            <w:r w:rsidRPr="002E2C3D">
              <w:rPr>
                <w:rFonts w:cs="Times New Roman"/>
                <w:color w:val="000000"/>
                <w:sz w:val="20"/>
                <w:szCs w:val="20"/>
                <w:lang w:val="en-US"/>
              </w:rPr>
              <w:t>staphyloferrin</w:t>
            </w:r>
            <w:proofErr w:type="spellEnd"/>
            <w:r w:rsidRPr="002E2C3D">
              <w:rPr>
                <w:rFonts w:cs="Times New Roman"/>
                <w:color w:val="000000"/>
                <w:sz w:val="20"/>
                <w:szCs w:val="20"/>
                <w:lang w:val="en-US"/>
              </w:rPr>
              <w:t xml:space="preserve"> B</w:t>
            </w:r>
          </w:p>
        </w:tc>
        <w:tc>
          <w:tcPr>
            <w:tcW w:w="3402" w:type="dxa"/>
          </w:tcPr>
          <w:p w14:paraId="78254724" w14:textId="77777777" w:rsidR="00820978" w:rsidRPr="002E2C3D" w:rsidRDefault="00820978" w:rsidP="00EE2896">
            <w:pPr>
              <w:spacing w:after="0" w:line="240" w:lineRule="auto"/>
              <w:rPr>
                <w:rFonts w:cs="Times New Roman"/>
                <w:sz w:val="20"/>
                <w:szCs w:val="20"/>
                <w:lang w:val="en-US"/>
              </w:rPr>
            </w:pPr>
            <w:r w:rsidRPr="002E2C3D">
              <w:rPr>
                <w:rFonts w:cs="Times New Roman"/>
                <w:sz w:val="20"/>
                <w:szCs w:val="20"/>
                <w:lang w:val="en-US"/>
              </w:rPr>
              <w:t>Cheung et al. (2009)</w:t>
            </w:r>
          </w:p>
        </w:tc>
      </w:tr>
      <w:tr w:rsidR="00820978" w:rsidRPr="002E2C3D" w14:paraId="7349F5AF" w14:textId="77777777" w:rsidTr="00EE2896">
        <w:trPr>
          <w:trHeight w:val="227"/>
        </w:trPr>
        <w:tc>
          <w:tcPr>
            <w:tcW w:w="1298" w:type="dxa"/>
            <w:hideMark/>
          </w:tcPr>
          <w:p w14:paraId="7D29A648"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Type C</w:t>
            </w:r>
          </w:p>
        </w:tc>
        <w:tc>
          <w:tcPr>
            <w:tcW w:w="3175" w:type="dxa"/>
            <w:hideMark/>
          </w:tcPr>
          <w:p w14:paraId="41DD1B95"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i/>
                <w:iCs/>
                <w:color w:val="000000"/>
                <w:sz w:val="20"/>
                <w:szCs w:val="20"/>
                <w:lang w:val="en-US"/>
              </w:rPr>
              <w:t>Bacillus cereus</w:t>
            </w:r>
          </w:p>
        </w:tc>
        <w:tc>
          <w:tcPr>
            <w:tcW w:w="2381" w:type="dxa"/>
            <w:hideMark/>
          </w:tcPr>
          <w:p w14:paraId="5A77EDAE"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WP_011053144.1</w:t>
            </w:r>
          </w:p>
        </w:tc>
        <w:tc>
          <w:tcPr>
            <w:tcW w:w="1105" w:type="dxa"/>
            <w:hideMark/>
          </w:tcPr>
          <w:p w14:paraId="45E62226" w14:textId="77777777" w:rsidR="00820978" w:rsidRPr="002E2C3D" w:rsidRDefault="00820978" w:rsidP="00EE2896">
            <w:pPr>
              <w:spacing w:after="0" w:line="240" w:lineRule="auto"/>
              <w:rPr>
                <w:rFonts w:eastAsia="Times New Roman" w:cs="Times New Roman"/>
                <w:sz w:val="20"/>
                <w:szCs w:val="20"/>
                <w:lang w:val="en-US" w:eastAsia="en-GB"/>
              </w:rPr>
            </w:pPr>
            <w:proofErr w:type="spellStart"/>
            <w:r w:rsidRPr="002E2C3D">
              <w:rPr>
                <w:rFonts w:cs="Times New Roman"/>
                <w:color w:val="000000"/>
                <w:sz w:val="20"/>
                <w:szCs w:val="20"/>
                <w:lang w:val="en-US"/>
              </w:rPr>
              <w:t>AsbB</w:t>
            </w:r>
            <w:proofErr w:type="spellEnd"/>
          </w:p>
        </w:tc>
        <w:tc>
          <w:tcPr>
            <w:tcW w:w="0" w:type="auto"/>
            <w:hideMark/>
          </w:tcPr>
          <w:p w14:paraId="28B8E1E6"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612</w:t>
            </w:r>
          </w:p>
        </w:tc>
        <w:tc>
          <w:tcPr>
            <w:tcW w:w="1587" w:type="dxa"/>
            <w:hideMark/>
          </w:tcPr>
          <w:p w14:paraId="57BF0314"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petrobactin</w:t>
            </w:r>
          </w:p>
        </w:tc>
        <w:tc>
          <w:tcPr>
            <w:tcW w:w="3402" w:type="dxa"/>
            <w:hideMark/>
          </w:tcPr>
          <w:p w14:paraId="55E5FDE4"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eastAsia="Times New Roman" w:cs="Times New Roman"/>
                <w:sz w:val="20"/>
                <w:szCs w:val="20"/>
                <w:lang w:val="en-US" w:eastAsia="en-GB"/>
              </w:rPr>
              <w:t xml:space="preserve">Oves-Costales et al. (2008); </w:t>
            </w:r>
            <w:proofErr w:type="spellStart"/>
            <w:r w:rsidRPr="002E2C3D">
              <w:rPr>
                <w:rFonts w:eastAsia="Times New Roman" w:cs="Times New Roman"/>
                <w:sz w:val="20"/>
                <w:szCs w:val="20"/>
                <w:lang w:val="en-US" w:eastAsia="en-GB"/>
              </w:rPr>
              <w:t>Nusca</w:t>
            </w:r>
            <w:proofErr w:type="spellEnd"/>
            <w:r w:rsidRPr="002E2C3D">
              <w:rPr>
                <w:rFonts w:eastAsia="Times New Roman" w:cs="Times New Roman"/>
                <w:sz w:val="20"/>
                <w:szCs w:val="20"/>
                <w:lang w:val="en-US" w:eastAsia="en-GB"/>
              </w:rPr>
              <w:t xml:space="preserve"> et al. (2012)</w:t>
            </w:r>
          </w:p>
        </w:tc>
      </w:tr>
      <w:tr w:rsidR="00820978" w:rsidRPr="002E2C3D" w14:paraId="17D39466" w14:textId="77777777" w:rsidTr="00EE2896">
        <w:trPr>
          <w:trHeight w:val="227"/>
        </w:trPr>
        <w:tc>
          <w:tcPr>
            <w:tcW w:w="1298" w:type="dxa"/>
            <w:hideMark/>
          </w:tcPr>
          <w:p w14:paraId="77631CF4"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Type C</w:t>
            </w:r>
          </w:p>
        </w:tc>
        <w:tc>
          <w:tcPr>
            <w:tcW w:w="3175" w:type="dxa"/>
            <w:hideMark/>
          </w:tcPr>
          <w:p w14:paraId="305AA983" w14:textId="77777777" w:rsidR="00820978" w:rsidRPr="002E2C3D" w:rsidRDefault="00820978" w:rsidP="00EE2896">
            <w:pPr>
              <w:spacing w:after="0" w:line="240" w:lineRule="auto"/>
              <w:rPr>
                <w:rFonts w:eastAsia="Times New Roman" w:cs="Times New Roman"/>
                <w:sz w:val="20"/>
                <w:szCs w:val="20"/>
                <w:lang w:val="en-US" w:eastAsia="en-GB"/>
              </w:rPr>
            </w:pPr>
            <w:proofErr w:type="spellStart"/>
            <w:r w:rsidRPr="002E2C3D">
              <w:rPr>
                <w:rFonts w:cs="Times New Roman"/>
                <w:i/>
                <w:iCs/>
                <w:color w:val="000000"/>
                <w:sz w:val="20"/>
                <w:szCs w:val="20"/>
                <w:lang w:val="en-US"/>
              </w:rPr>
              <w:t>Dickeya</w:t>
            </w:r>
            <w:proofErr w:type="spellEnd"/>
            <w:r w:rsidRPr="002E2C3D">
              <w:rPr>
                <w:rFonts w:cs="Times New Roman"/>
                <w:i/>
                <w:iCs/>
                <w:color w:val="000000"/>
                <w:sz w:val="20"/>
                <w:szCs w:val="20"/>
                <w:lang w:val="en-US"/>
              </w:rPr>
              <w:t xml:space="preserve"> </w:t>
            </w:r>
            <w:proofErr w:type="spellStart"/>
            <w:r w:rsidRPr="002E2C3D">
              <w:rPr>
                <w:rFonts w:cs="Times New Roman"/>
                <w:i/>
                <w:iCs/>
                <w:color w:val="000000"/>
                <w:sz w:val="20"/>
                <w:szCs w:val="20"/>
                <w:lang w:val="en-US"/>
              </w:rPr>
              <w:t>chrysanthemi</w:t>
            </w:r>
            <w:proofErr w:type="spellEnd"/>
          </w:p>
        </w:tc>
        <w:tc>
          <w:tcPr>
            <w:tcW w:w="2381" w:type="dxa"/>
            <w:hideMark/>
          </w:tcPr>
          <w:p w14:paraId="2125DD95"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WP_040000518.1</w:t>
            </w:r>
          </w:p>
        </w:tc>
        <w:tc>
          <w:tcPr>
            <w:tcW w:w="1105" w:type="dxa"/>
            <w:hideMark/>
          </w:tcPr>
          <w:p w14:paraId="44B2728C" w14:textId="77777777" w:rsidR="00820978" w:rsidRPr="002E2C3D" w:rsidRDefault="00820978" w:rsidP="00EE2896">
            <w:pPr>
              <w:spacing w:after="0" w:line="240" w:lineRule="auto"/>
              <w:rPr>
                <w:rFonts w:eastAsia="Times New Roman" w:cs="Times New Roman"/>
                <w:sz w:val="20"/>
                <w:szCs w:val="20"/>
                <w:lang w:val="en-US" w:eastAsia="en-GB"/>
              </w:rPr>
            </w:pPr>
            <w:proofErr w:type="spellStart"/>
            <w:r w:rsidRPr="002E2C3D">
              <w:rPr>
                <w:rFonts w:cs="Times New Roman"/>
                <w:color w:val="000000"/>
                <w:sz w:val="20"/>
                <w:szCs w:val="20"/>
                <w:lang w:val="en-US"/>
              </w:rPr>
              <w:t>AcsC</w:t>
            </w:r>
            <w:proofErr w:type="spellEnd"/>
          </w:p>
        </w:tc>
        <w:tc>
          <w:tcPr>
            <w:tcW w:w="0" w:type="auto"/>
            <w:hideMark/>
          </w:tcPr>
          <w:p w14:paraId="0CE14166"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618</w:t>
            </w:r>
          </w:p>
        </w:tc>
        <w:tc>
          <w:tcPr>
            <w:tcW w:w="1587" w:type="dxa"/>
            <w:hideMark/>
          </w:tcPr>
          <w:p w14:paraId="3896A60B"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achromobactin</w:t>
            </w:r>
          </w:p>
        </w:tc>
        <w:tc>
          <w:tcPr>
            <w:tcW w:w="3402" w:type="dxa"/>
            <w:hideMark/>
          </w:tcPr>
          <w:p w14:paraId="066CD27C"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eastAsia="Times New Roman" w:cs="Times New Roman"/>
                <w:noProof/>
                <w:sz w:val="20"/>
                <w:szCs w:val="20"/>
                <w:lang w:val="en-US" w:eastAsia="en-GB"/>
              </w:rPr>
              <w:t>Kadi and Challis, (2009); Carroll et al. (2017)</w:t>
            </w:r>
          </w:p>
        </w:tc>
      </w:tr>
      <w:tr w:rsidR="00820978" w:rsidRPr="002E2C3D" w14:paraId="7199DCF9" w14:textId="77777777" w:rsidTr="00EE2896">
        <w:trPr>
          <w:trHeight w:val="227"/>
        </w:trPr>
        <w:tc>
          <w:tcPr>
            <w:tcW w:w="1298" w:type="dxa"/>
          </w:tcPr>
          <w:p w14:paraId="2AF0CD1F"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Type C</w:t>
            </w:r>
          </w:p>
        </w:tc>
        <w:tc>
          <w:tcPr>
            <w:tcW w:w="3175" w:type="dxa"/>
          </w:tcPr>
          <w:p w14:paraId="72F9DD59" w14:textId="77777777" w:rsidR="00820978" w:rsidRPr="002E2C3D" w:rsidRDefault="00820978" w:rsidP="00EE2896">
            <w:pPr>
              <w:spacing w:after="0" w:line="240" w:lineRule="auto"/>
              <w:rPr>
                <w:rFonts w:cs="Times New Roman"/>
                <w:i/>
                <w:iCs/>
                <w:color w:val="000000"/>
                <w:sz w:val="20"/>
                <w:szCs w:val="20"/>
                <w:lang w:val="en-US"/>
              </w:rPr>
            </w:pPr>
            <w:r w:rsidRPr="002E2C3D">
              <w:rPr>
                <w:rFonts w:cs="Times New Roman"/>
                <w:i/>
                <w:iCs/>
                <w:color w:val="000000"/>
                <w:sz w:val="20"/>
                <w:szCs w:val="20"/>
                <w:lang w:val="en-US"/>
              </w:rPr>
              <w:t>Staphylococcus aureus</w:t>
            </w:r>
          </w:p>
        </w:tc>
        <w:tc>
          <w:tcPr>
            <w:tcW w:w="2381" w:type="dxa"/>
          </w:tcPr>
          <w:p w14:paraId="76AD9D49"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AAP82068.1</w:t>
            </w:r>
          </w:p>
        </w:tc>
        <w:tc>
          <w:tcPr>
            <w:tcW w:w="1105" w:type="dxa"/>
          </w:tcPr>
          <w:p w14:paraId="7D77E065" w14:textId="77777777" w:rsidR="00820978" w:rsidRPr="002E2C3D" w:rsidRDefault="00820978" w:rsidP="00EE2896">
            <w:pPr>
              <w:spacing w:after="0" w:line="240" w:lineRule="auto"/>
              <w:rPr>
                <w:rFonts w:cs="Times New Roman"/>
                <w:color w:val="000000"/>
                <w:sz w:val="20"/>
                <w:szCs w:val="20"/>
                <w:lang w:val="en-US"/>
              </w:rPr>
            </w:pPr>
            <w:proofErr w:type="spellStart"/>
            <w:r w:rsidRPr="002E2C3D">
              <w:rPr>
                <w:rFonts w:cs="Times New Roman"/>
                <w:color w:val="000000"/>
                <w:sz w:val="20"/>
                <w:szCs w:val="20"/>
                <w:lang w:val="en-US"/>
              </w:rPr>
              <w:t>SbnF</w:t>
            </w:r>
            <w:proofErr w:type="spellEnd"/>
          </w:p>
        </w:tc>
        <w:tc>
          <w:tcPr>
            <w:tcW w:w="0" w:type="auto"/>
          </w:tcPr>
          <w:p w14:paraId="7AE86BAA"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579</w:t>
            </w:r>
          </w:p>
        </w:tc>
        <w:tc>
          <w:tcPr>
            <w:tcW w:w="1587" w:type="dxa"/>
          </w:tcPr>
          <w:p w14:paraId="41774508" w14:textId="77777777" w:rsidR="00820978" w:rsidRPr="002E2C3D" w:rsidRDefault="00820978" w:rsidP="00EE2896">
            <w:pPr>
              <w:spacing w:after="0" w:line="240" w:lineRule="auto"/>
              <w:rPr>
                <w:rFonts w:cs="Times New Roman"/>
                <w:color w:val="000000"/>
                <w:sz w:val="20"/>
                <w:szCs w:val="20"/>
                <w:lang w:val="en-US"/>
              </w:rPr>
            </w:pPr>
            <w:proofErr w:type="spellStart"/>
            <w:r w:rsidRPr="002E2C3D">
              <w:rPr>
                <w:rFonts w:cs="Times New Roman"/>
                <w:color w:val="000000"/>
                <w:sz w:val="20"/>
                <w:szCs w:val="20"/>
                <w:lang w:val="en-US"/>
              </w:rPr>
              <w:t>staphyloferrin</w:t>
            </w:r>
            <w:proofErr w:type="spellEnd"/>
            <w:r w:rsidRPr="002E2C3D">
              <w:rPr>
                <w:rFonts w:cs="Times New Roman"/>
                <w:color w:val="000000"/>
                <w:sz w:val="20"/>
                <w:szCs w:val="20"/>
                <w:lang w:val="en-US"/>
              </w:rPr>
              <w:t xml:space="preserve"> B</w:t>
            </w:r>
          </w:p>
        </w:tc>
        <w:tc>
          <w:tcPr>
            <w:tcW w:w="3402" w:type="dxa"/>
          </w:tcPr>
          <w:p w14:paraId="17A00984" w14:textId="77777777" w:rsidR="00820978" w:rsidRPr="002E2C3D" w:rsidRDefault="00820978" w:rsidP="00EE2896">
            <w:pPr>
              <w:spacing w:after="0" w:line="240" w:lineRule="auto"/>
              <w:rPr>
                <w:rFonts w:cs="Times New Roman"/>
                <w:sz w:val="20"/>
                <w:szCs w:val="20"/>
                <w:lang w:val="en-US"/>
              </w:rPr>
            </w:pPr>
            <w:r w:rsidRPr="002E2C3D">
              <w:rPr>
                <w:rFonts w:cs="Times New Roman"/>
                <w:sz w:val="20"/>
                <w:szCs w:val="20"/>
                <w:lang w:val="en-US"/>
              </w:rPr>
              <w:t>Dale et al. (2004); Cheung et al. (2009);</w:t>
            </w:r>
          </w:p>
        </w:tc>
      </w:tr>
      <w:tr w:rsidR="00820978" w:rsidRPr="002E2C3D" w14:paraId="0FB13A9B" w14:textId="77777777" w:rsidTr="00EE2896">
        <w:trPr>
          <w:trHeight w:val="227"/>
        </w:trPr>
        <w:tc>
          <w:tcPr>
            <w:tcW w:w="1298" w:type="dxa"/>
          </w:tcPr>
          <w:p w14:paraId="36BF3C5C"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Type C’</w:t>
            </w:r>
          </w:p>
        </w:tc>
        <w:tc>
          <w:tcPr>
            <w:tcW w:w="3175" w:type="dxa"/>
          </w:tcPr>
          <w:p w14:paraId="617B71A8" w14:textId="77777777" w:rsidR="00820978" w:rsidRPr="002E2C3D" w:rsidRDefault="00820978" w:rsidP="00EE2896">
            <w:pPr>
              <w:spacing w:after="0" w:line="240" w:lineRule="auto"/>
              <w:rPr>
                <w:rFonts w:cs="Times New Roman"/>
                <w:i/>
                <w:iCs/>
                <w:color w:val="000000"/>
                <w:sz w:val="20"/>
                <w:szCs w:val="20"/>
                <w:lang w:val="en-US"/>
              </w:rPr>
            </w:pPr>
            <w:r w:rsidRPr="002E2C3D">
              <w:rPr>
                <w:rFonts w:cs="Times New Roman"/>
                <w:i/>
                <w:iCs/>
                <w:color w:val="000000"/>
                <w:sz w:val="20"/>
                <w:szCs w:val="20"/>
                <w:lang w:val="en-US"/>
              </w:rPr>
              <w:t>Escherichia coli</w:t>
            </w:r>
          </w:p>
        </w:tc>
        <w:tc>
          <w:tcPr>
            <w:tcW w:w="2381" w:type="dxa"/>
          </w:tcPr>
          <w:p w14:paraId="57C42ADF"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AAS66995.1</w:t>
            </w:r>
          </w:p>
        </w:tc>
        <w:tc>
          <w:tcPr>
            <w:tcW w:w="1105" w:type="dxa"/>
          </w:tcPr>
          <w:p w14:paraId="1BAD9BFC" w14:textId="77777777" w:rsidR="00820978" w:rsidRPr="002E2C3D" w:rsidRDefault="00820978" w:rsidP="00EE2896">
            <w:pPr>
              <w:spacing w:after="0" w:line="240" w:lineRule="auto"/>
              <w:rPr>
                <w:rFonts w:cs="Times New Roman"/>
                <w:color w:val="000000"/>
                <w:sz w:val="20"/>
                <w:szCs w:val="20"/>
                <w:lang w:val="en-US"/>
              </w:rPr>
            </w:pPr>
            <w:proofErr w:type="spellStart"/>
            <w:r w:rsidRPr="002E2C3D">
              <w:rPr>
                <w:rFonts w:cs="Times New Roman"/>
                <w:color w:val="000000"/>
                <w:sz w:val="20"/>
                <w:szCs w:val="20"/>
                <w:lang w:val="en-US"/>
              </w:rPr>
              <w:t>IucC</w:t>
            </w:r>
            <w:proofErr w:type="spellEnd"/>
          </w:p>
        </w:tc>
        <w:tc>
          <w:tcPr>
            <w:tcW w:w="0" w:type="auto"/>
          </w:tcPr>
          <w:p w14:paraId="6E45C665"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580</w:t>
            </w:r>
          </w:p>
        </w:tc>
        <w:tc>
          <w:tcPr>
            <w:tcW w:w="1587" w:type="dxa"/>
          </w:tcPr>
          <w:p w14:paraId="05D90535"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aerobactin</w:t>
            </w:r>
          </w:p>
        </w:tc>
        <w:tc>
          <w:tcPr>
            <w:tcW w:w="3402" w:type="dxa"/>
          </w:tcPr>
          <w:p w14:paraId="71A9871C" w14:textId="77777777" w:rsidR="00820978" w:rsidRPr="002E2C3D" w:rsidRDefault="00820978" w:rsidP="00EE2896">
            <w:pPr>
              <w:spacing w:after="0" w:line="240" w:lineRule="auto"/>
              <w:rPr>
                <w:rFonts w:cs="Times New Roman"/>
                <w:sz w:val="20"/>
                <w:szCs w:val="20"/>
                <w:lang w:val="en-US"/>
              </w:rPr>
            </w:pPr>
            <w:r w:rsidRPr="002E2C3D">
              <w:rPr>
                <w:rFonts w:cs="Times New Roman"/>
                <w:sz w:val="20"/>
                <w:szCs w:val="20"/>
                <w:lang w:val="en-US"/>
              </w:rPr>
              <w:t xml:space="preserve">de Lorenzo and </w:t>
            </w:r>
            <w:proofErr w:type="spellStart"/>
            <w:r w:rsidRPr="002E2C3D">
              <w:rPr>
                <w:rFonts w:cs="Times New Roman"/>
                <w:sz w:val="20"/>
                <w:szCs w:val="20"/>
                <w:lang w:val="en-US"/>
              </w:rPr>
              <w:t>Neilands</w:t>
            </w:r>
            <w:proofErr w:type="spellEnd"/>
            <w:r w:rsidRPr="002E2C3D">
              <w:rPr>
                <w:rFonts w:cs="Times New Roman"/>
                <w:sz w:val="20"/>
                <w:szCs w:val="20"/>
                <w:lang w:val="en-US"/>
              </w:rPr>
              <w:t xml:space="preserve"> (1986); Jørgensen et al. (2019)</w:t>
            </w:r>
          </w:p>
        </w:tc>
      </w:tr>
      <w:tr w:rsidR="00820978" w:rsidRPr="002E2C3D" w14:paraId="5F5D8120" w14:textId="77777777" w:rsidTr="00EE2896">
        <w:trPr>
          <w:trHeight w:val="227"/>
        </w:trPr>
        <w:tc>
          <w:tcPr>
            <w:tcW w:w="1298" w:type="dxa"/>
          </w:tcPr>
          <w:p w14:paraId="1D22027C"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Type C’</w:t>
            </w:r>
          </w:p>
        </w:tc>
        <w:tc>
          <w:tcPr>
            <w:tcW w:w="3175" w:type="dxa"/>
          </w:tcPr>
          <w:p w14:paraId="3CC60F09" w14:textId="77777777" w:rsidR="00820978" w:rsidRPr="002E2C3D" w:rsidRDefault="00820978" w:rsidP="00EE2896">
            <w:pPr>
              <w:spacing w:after="0" w:line="240" w:lineRule="auto"/>
              <w:rPr>
                <w:rFonts w:cs="Times New Roman"/>
                <w:i/>
                <w:iCs/>
                <w:color w:val="000000"/>
                <w:sz w:val="20"/>
                <w:szCs w:val="20"/>
                <w:lang w:val="en-US"/>
              </w:rPr>
            </w:pPr>
            <w:proofErr w:type="spellStart"/>
            <w:r w:rsidRPr="002E2C3D">
              <w:rPr>
                <w:rFonts w:cs="Times New Roman"/>
                <w:i/>
                <w:iCs/>
                <w:color w:val="000000"/>
                <w:sz w:val="20"/>
                <w:szCs w:val="20"/>
                <w:lang w:val="en-US"/>
              </w:rPr>
              <w:t>Shewanella</w:t>
            </w:r>
            <w:proofErr w:type="spellEnd"/>
            <w:r w:rsidRPr="002E2C3D">
              <w:rPr>
                <w:rFonts w:cs="Times New Roman"/>
                <w:i/>
                <w:iCs/>
                <w:color w:val="000000"/>
                <w:sz w:val="20"/>
                <w:szCs w:val="20"/>
                <w:lang w:val="en-US"/>
              </w:rPr>
              <w:t xml:space="preserve"> </w:t>
            </w:r>
            <w:proofErr w:type="spellStart"/>
            <w:r w:rsidRPr="002E2C3D">
              <w:rPr>
                <w:rFonts w:cs="Times New Roman"/>
                <w:i/>
                <w:iCs/>
                <w:color w:val="000000"/>
                <w:sz w:val="20"/>
                <w:szCs w:val="20"/>
                <w:lang w:val="en-US"/>
              </w:rPr>
              <w:t>chilikensis</w:t>
            </w:r>
            <w:proofErr w:type="spellEnd"/>
          </w:p>
        </w:tc>
        <w:tc>
          <w:tcPr>
            <w:tcW w:w="2381" w:type="dxa"/>
          </w:tcPr>
          <w:p w14:paraId="153BAAC2"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BCV36228.1</w:t>
            </w:r>
          </w:p>
        </w:tc>
        <w:tc>
          <w:tcPr>
            <w:tcW w:w="1105" w:type="dxa"/>
          </w:tcPr>
          <w:p w14:paraId="2D1289D4" w14:textId="77777777" w:rsidR="00820978" w:rsidRPr="002E2C3D" w:rsidRDefault="00820978" w:rsidP="00EE2896">
            <w:pPr>
              <w:spacing w:after="0" w:line="240" w:lineRule="auto"/>
              <w:rPr>
                <w:rFonts w:cs="Times New Roman"/>
                <w:color w:val="000000"/>
                <w:sz w:val="20"/>
                <w:szCs w:val="20"/>
                <w:lang w:val="en-US"/>
              </w:rPr>
            </w:pPr>
            <w:proofErr w:type="spellStart"/>
            <w:r w:rsidRPr="002E2C3D">
              <w:rPr>
                <w:rFonts w:cs="Times New Roman"/>
                <w:color w:val="000000"/>
                <w:sz w:val="20"/>
                <w:szCs w:val="20"/>
                <w:lang w:val="en-US"/>
              </w:rPr>
              <w:t>PubC</w:t>
            </w:r>
            <w:proofErr w:type="spellEnd"/>
          </w:p>
        </w:tc>
        <w:tc>
          <w:tcPr>
            <w:tcW w:w="0" w:type="auto"/>
          </w:tcPr>
          <w:p w14:paraId="3B3E4A14"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630</w:t>
            </w:r>
          </w:p>
        </w:tc>
        <w:tc>
          <w:tcPr>
            <w:tcW w:w="1587" w:type="dxa"/>
          </w:tcPr>
          <w:p w14:paraId="5FACC6B8" w14:textId="77777777" w:rsidR="00820978" w:rsidRPr="002E2C3D" w:rsidRDefault="00820978" w:rsidP="00EE2896">
            <w:pPr>
              <w:spacing w:after="0" w:line="240" w:lineRule="auto"/>
              <w:rPr>
                <w:rFonts w:cs="Times New Roman"/>
                <w:color w:val="000000"/>
                <w:sz w:val="20"/>
                <w:szCs w:val="20"/>
                <w:lang w:val="en-US"/>
              </w:rPr>
            </w:pPr>
            <w:proofErr w:type="spellStart"/>
            <w:r w:rsidRPr="002E2C3D">
              <w:rPr>
                <w:rFonts w:cs="Times New Roman"/>
                <w:color w:val="000000"/>
                <w:sz w:val="20"/>
                <w:szCs w:val="20"/>
                <w:lang w:val="en-US"/>
              </w:rPr>
              <w:t>putrebactin</w:t>
            </w:r>
            <w:proofErr w:type="spellEnd"/>
          </w:p>
        </w:tc>
        <w:tc>
          <w:tcPr>
            <w:tcW w:w="3402" w:type="dxa"/>
          </w:tcPr>
          <w:p w14:paraId="02505870" w14:textId="77777777" w:rsidR="00820978" w:rsidRPr="002E2C3D" w:rsidRDefault="00820978" w:rsidP="00EE2896">
            <w:pPr>
              <w:spacing w:after="0" w:line="240" w:lineRule="auto"/>
              <w:rPr>
                <w:rFonts w:cs="Times New Roman"/>
                <w:sz w:val="20"/>
                <w:szCs w:val="20"/>
                <w:lang w:val="en-US"/>
              </w:rPr>
            </w:pPr>
            <w:r w:rsidRPr="002E2C3D">
              <w:rPr>
                <w:rFonts w:cs="Times New Roman"/>
                <w:sz w:val="20"/>
                <w:szCs w:val="20"/>
                <w:lang w:val="en-US"/>
              </w:rPr>
              <w:t>Kadi et al. (2008)</w:t>
            </w:r>
          </w:p>
        </w:tc>
      </w:tr>
      <w:tr w:rsidR="00820978" w:rsidRPr="002E2C3D" w14:paraId="4B17FD48" w14:textId="77777777" w:rsidTr="00EE2896">
        <w:trPr>
          <w:trHeight w:val="227"/>
        </w:trPr>
        <w:tc>
          <w:tcPr>
            <w:tcW w:w="1298" w:type="dxa"/>
            <w:hideMark/>
          </w:tcPr>
          <w:p w14:paraId="212F8A90"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Type C’</w:t>
            </w:r>
          </w:p>
        </w:tc>
        <w:tc>
          <w:tcPr>
            <w:tcW w:w="3175" w:type="dxa"/>
            <w:hideMark/>
          </w:tcPr>
          <w:p w14:paraId="37E369F0"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i/>
                <w:iCs/>
                <w:color w:val="000000"/>
                <w:sz w:val="20"/>
                <w:szCs w:val="20"/>
                <w:lang w:val="en-US"/>
              </w:rPr>
              <w:t xml:space="preserve">Streptomyces </w:t>
            </w:r>
            <w:proofErr w:type="spellStart"/>
            <w:r w:rsidRPr="002E2C3D">
              <w:rPr>
                <w:rFonts w:cs="Times New Roman"/>
                <w:i/>
                <w:iCs/>
                <w:color w:val="000000"/>
                <w:sz w:val="20"/>
                <w:szCs w:val="20"/>
                <w:lang w:val="en-US"/>
              </w:rPr>
              <w:t>scabiei</w:t>
            </w:r>
            <w:proofErr w:type="spellEnd"/>
          </w:p>
        </w:tc>
        <w:tc>
          <w:tcPr>
            <w:tcW w:w="2381" w:type="dxa"/>
            <w:hideMark/>
          </w:tcPr>
          <w:p w14:paraId="2A63FBCC"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WP_013003384.1</w:t>
            </w:r>
          </w:p>
        </w:tc>
        <w:tc>
          <w:tcPr>
            <w:tcW w:w="1105" w:type="dxa"/>
            <w:hideMark/>
          </w:tcPr>
          <w:p w14:paraId="58BF9241" w14:textId="77777777" w:rsidR="00820978" w:rsidRPr="002E2C3D" w:rsidRDefault="00820978" w:rsidP="00EE2896">
            <w:pPr>
              <w:spacing w:after="0" w:line="240" w:lineRule="auto"/>
              <w:rPr>
                <w:rFonts w:eastAsia="Times New Roman" w:cs="Times New Roman"/>
                <w:sz w:val="20"/>
                <w:szCs w:val="20"/>
                <w:lang w:val="en-US" w:eastAsia="en-GB"/>
              </w:rPr>
            </w:pPr>
            <w:proofErr w:type="spellStart"/>
            <w:r w:rsidRPr="002E2C3D">
              <w:rPr>
                <w:rFonts w:cs="Times New Roman"/>
                <w:color w:val="000000"/>
                <w:sz w:val="20"/>
                <w:szCs w:val="20"/>
                <w:lang w:val="en-US"/>
              </w:rPr>
              <w:t>DesD</w:t>
            </w:r>
            <w:proofErr w:type="spellEnd"/>
          </w:p>
        </w:tc>
        <w:tc>
          <w:tcPr>
            <w:tcW w:w="0" w:type="auto"/>
            <w:hideMark/>
          </w:tcPr>
          <w:p w14:paraId="485ABCF3"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590</w:t>
            </w:r>
          </w:p>
        </w:tc>
        <w:tc>
          <w:tcPr>
            <w:tcW w:w="1587" w:type="dxa"/>
            <w:hideMark/>
          </w:tcPr>
          <w:p w14:paraId="5C0FA159" w14:textId="77777777" w:rsidR="00820978" w:rsidRPr="002E2C3D" w:rsidRDefault="00820978" w:rsidP="00EE2896">
            <w:pPr>
              <w:spacing w:after="0" w:line="240" w:lineRule="auto"/>
              <w:rPr>
                <w:rFonts w:eastAsia="Times New Roman" w:cs="Times New Roman"/>
                <w:sz w:val="20"/>
                <w:szCs w:val="20"/>
                <w:lang w:val="en-US" w:eastAsia="en-GB"/>
              </w:rPr>
            </w:pPr>
            <w:proofErr w:type="spellStart"/>
            <w:r w:rsidRPr="002E2C3D">
              <w:rPr>
                <w:rFonts w:cs="Times New Roman"/>
                <w:color w:val="000000"/>
                <w:sz w:val="20"/>
                <w:szCs w:val="20"/>
                <w:lang w:val="en-US"/>
              </w:rPr>
              <w:t>desferrioxamine</w:t>
            </w:r>
            <w:proofErr w:type="spellEnd"/>
          </w:p>
        </w:tc>
        <w:tc>
          <w:tcPr>
            <w:tcW w:w="3402" w:type="dxa"/>
            <w:hideMark/>
          </w:tcPr>
          <w:p w14:paraId="5EADC2D3"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eastAsia="Times New Roman" w:cs="Times New Roman"/>
                <w:sz w:val="20"/>
                <w:szCs w:val="20"/>
                <w:lang w:val="en-US" w:eastAsia="en-GB"/>
              </w:rPr>
              <w:t>Carroll et al. (2017)</w:t>
            </w:r>
          </w:p>
        </w:tc>
      </w:tr>
      <w:tr w:rsidR="00820978" w:rsidRPr="002E2C3D" w14:paraId="692FDB33" w14:textId="77777777" w:rsidTr="00EE2896">
        <w:trPr>
          <w:trHeight w:val="227"/>
        </w:trPr>
        <w:tc>
          <w:tcPr>
            <w:tcW w:w="1298" w:type="dxa"/>
          </w:tcPr>
          <w:p w14:paraId="725C8AD2"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C1</w:t>
            </w:r>
          </w:p>
        </w:tc>
        <w:tc>
          <w:tcPr>
            <w:tcW w:w="3175" w:type="dxa"/>
          </w:tcPr>
          <w:p w14:paraId="6346880F" w14:textId="77777777" w:rsidR="00820978" w:rsidRPr="002E2C3D" w:rsidRDefault="00820978" w:rsidP="00EE2896">
            <w:pPr>
              <w:spacing w:after="0" w:line="240" w:lineRule="auto"/>
              <w:rPr>
                <w:rFonts w:eastAsia="Calibri" w:cs="Times New Roman"/>
                <w:i/>
                <w:iCs/>
                <w:color w:val="000000" w:themeColor="dark1"/>
                <w:kern w:val="24"/>
                <w:sz w:val="20"/>
                <w:szCs w:val="20"/>
                <w:lang w:val="en-US" w:eastAsia="en-GB"/>
              </w:rPr>
            </w:pPr>
            <w:r w:rsidRPr="002E2C3D">
              <w:rPr>
                <w:rFonts w:cs="Times New Roman"/>
                <w:i/>
                <w:iCs/>
                <w:color w:val="000000"/>
                <w:sz w:val="20"/>
                <w:szCs w:val="20"/>
                <w:lang w:val="en-US"/>
              </w:rPr>
              <w:t>A. borealis</w:t>
            </w:r>
          </w:p>
        </w:tc>
        <w:tc>
          <w:tcPr>
            <w:tcW w:w="2381" w:type="dxa"/>
          </w:tcPr>
          <w:p w14:paraId="23DE8556"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Armbor1_1990424 [S7]</w:t>
            </w:r>
          </w:p>
        </w:tc>
        <w:tc>
          <w:tcPr>
            <w:tcW w:w="1105" w:type="dxa"/>
          </w:tcPr>
          <w:p w14:paraId="2AADFE93"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NC</w:t>
            </w:r>
          </w:p>
        </w:tc>
        <w:tc>
          <w:tcPr>
            <w:tcW w:w="0" w:type="auto"/>
          </w:tcPr>
          <w:p w14:paraId="700C0812"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621</w:t>
            </w:r>
          </w:p>
        </w:tc>
        <w:tc>
          <w:tcPr>
            <w:tcW w:w="1587" w:type="dxa"/>
          </w:tcPr>
          <w:p w14:paraId="189E7CFF"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NC</w:t>
            </w:r>
          </w:p>
        </w:tc>
        <w:tc>
          <w:tcPr>
            <w:tcW w:w="3402" w:type="dxa"/>
          </w:tcPr>
          <w:p w14:paraId="132E1031"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This study</w:t>
            </w:r>
          </w:p>
        </w:tc>
      </w:tr>
      <w:tr w:rsidR="00820978" w:rsidRPr="002E2C3D" w14:paraId="20C0182C" w14:textId="77777777" w:rsidTr="00EE2896">
        <w:trPr>
          <w:trHeight w:val="227"/>
        </w:trPr>
        <w:tc>
          <w:tcPr>
            <w:tcW w:w="1298" w:type="dxa"/>
          </w:tcPr>
          <w:p w14:paraId="6BF92497"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C1</w:t>
            </w:r>
          </w:p>
        </w:tc>
        <w:tc>
          <w:tcPr>
            <w:tcW w:w="3175" w:type="dxa"/>
          </w:tcPr>
          <w:p w14:paraId="4FFDB8BB" w14:textId="77777777" w:rsidR="00820978" w:rsidRPr="002E2C3D" w:rsidRDefault="00820978" w:rsidP="00EE2896">
            <w:pPr>
              <w:spacing w:after="0" w:line="240" w:lineRule="auto"/>
              <w:rPr>
                <w:rFonts w:eastAsia="Calibri" w:cs="Times New Roman"/>
                <w:i/>
                <w:iCs/>
                <w:color w:val="000000" w:themeColor="dark1"/>
                <w:kern w:val="24"/>
                <w:sz w:val="20"/>
                <w:szCs w:val="20"/>
                <w:lang w:val="en-US" w:eastAsia="en-GB"/>
              </w:rPr>
            </w:pPr>
            <w:r w:rsidRPr="002E2C3D">
              <w:rPr>
                <w:rFonts w:cs="Times New Roman"/>
                <w:i/>
                <w:iCs/>
                <w:color w:val="000000"/>
                <w:sz w:val="20"/>
                <w:szCs w:val="20"/>
                <w:lang w:val="en-US"/>
              </w:rPr>
              <w:t>A. cepistipes</w:t>
            </w:r>
          </w:p>
        </w:tc>
        <w:tc>
          <w:tcPr>
            <w:tcW w:w="2381" w:type="dxa"/>
          </w:tcPr>
          <w:p w14:paraId="53A4ABC9"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Armcep1_13598 [S262]</w:t>
            </w:r>
          </w:p>
        </w:tc>
        <w:tc>
          <w:tcPr>
            <w:tcW w:w="1105" w:type="dxa"/>
          </w:tcPr>
          <w:p w14:paraId="6F5F0D4B"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NC</w:t>
            </w:r>
          </w:p>
        </w:tc>
        <w:tc>
          <w:tcPr>
            <w:tcW w:w="0" w:type="auto"/>
          </w:tcPr>
          <w:p w14:paraId="2C8DD6D5"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1132</w:t>
            </w:r>
          </w:p>
        </w:tc>
        <w:tc>
          <w:tcPr>
            <w:tcW w:w="1587" w:type="dxa"/>
          </w:tcPr>
          <w:p w14:paraId="58776219"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NC</w:t>
            </w:r>
          </w:p>
        </w:tc>
        <w:tc>
          <w:tcPr>
            <w:tcW w:w="3402" w:type="dxa"/>
          </w:tcPr>
          <w:p w14:paraId="76FB462D"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This study</w:t>
            </w:r>
          </w:p>
        </w:tc>
      </w:tr>
      <w:tr w:rsidR="00820978" w:rsidRPr="002E2C3D" w14:paraId="24E404C2" w14:textId="77777777" w:rsidTr="00EE2896">
        <w:trPr>
          <w:trHeight w:val="227"/>
        </w:trPr>
        <w:tc>
          <w:tcPr>
            <w:tcW w:w="1298" w:type="dxa"/>
          </w:tcPr>
          <w:p w14:paraId="046C1226"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C1</w:t>
            </w:r>
          </w:p>
        </w:tc>
        <w:tc>
          <w:tcPr>
            <w:tcW w:w="3175" w:type="dxa"/>
          </w:tcPr>
          <w:p w14:paraId="4100FE31" w14:textId="77777777" w:rsidR="00820978" w:rsidRPr="002E2C3D" w:rsidRDefault="00820978" w:rsidP="00EE2896">
            <w:pPr>
              <w:spacing w:after="0" w:line="240" w:lineRule="auto"/>
              <w:rPr>
                <w:rFonts w:eastAsia="Calibri" w:cs="Times New Roman"/>
                <w:i/>
                <w:iCs/>
                <w:color w:val="000000" w:themeColor="dark1"/>
                <w:kern w:val="24"/>
                <w:sz w:val="20"/>
                <w:szCs w:val="20"/>
                <w:lang w:val="en-US" w:eastAsia="en-GB"/>
              </w:rPr>
            </w:pPr>
            <w:r w:rsidRPr="002E2C3D">
              <w:rPr>
                <w:rFonts w:cs="Times New Roman"/>
                <w:i/>
                <w:iCs/>
                <w:color w:val="000000"/>
                <w:sz w:val="20"/>
                <w:szCs w:val="20"/>
                <w:lang w:val="en-US"/>
              </w:rPr>
              <w:t>A. fumosa</w:t>
            </w:r>
          </w:p>
        </w:tc>
        <w:tc>
          <w:tcPr>
            <w:tcW w:w="2381" w:type="dxa"/>
          </w:tcPr>
          <w:p w14:paraId="5E247517"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Armfum1_800419 [S5]</w:t>
            </w:r>
          </w:p>
        </w:tc>
        <w:tc>
          <w:tcPr>
            <w:tcW w:w="1105" w:type="dxa"/>
          </w:tcPr>
          <w:p w14:paraId="37ACE4A6"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NC</w:t>
            </w:r>
          </w:p>
        </w:tc>
        <w:tc>
          <w:tcPr>
            <w:tcW w:w="0" w:type="auto"/>
          </w:tcPr>
          <w:p w14:paraId="7ECC805A"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613</w:t>
            </w:r>
          </w:p>
        </w:tc>
        <w:tc>
          <w:tcPr>
            <w:tcW w:w="1587" w:type="dxa"/>
          </w:tcPr>
          <w:p w14:paraId="06650AEA"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NC</w:t>
            </w:r>
          </w:p>
        </w:tc>
        <w:tc>
          <w:tcPr>
            <w:tcW w:w="3402" w:type="dxa"/>
          </w:tcPr>
          <w:p w14:paraId="6D605D31"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This study</w:t>
            </w:r>
          </w:p>
        </w:tc>
      </w:tr>
      <w:tr w:rsidR="00820978" w:rsidRPr="002E2C3D" w14:paraId="71A7257C" w14:textId="77777777" w:rsidTr="00EE2896">
        <w:trPr>
          <w:trHeight w:val="227"/>
        </w:trPr>
        <w:tc>
          <w:tcPr>
            <w:tcW w:w="1298" w:type="dxa"/>
          </w:tcPr>
          <w:p w14:paraId="5A9745F1"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C1</w:t>
            </w:r>
          </w:p>
        </w:tc>
        <w:tc>
          <w:tcPr>
            <w:tcW w:w="3175" w:type="dxa"/>
          </w:tcPr>
          <w:p w14:paraId="7863029E" w14:textId="77777777" w:rsidR="00820978" w:rsidRPr="002E2C3D" w:rsidRDefault="00820978" w:rsidP="00EE2896">
            <w:pPr>
              <w:spacing w:after="0" w:line="240" w:lineRule="auto"/>
              <w:rPr>
                <w:rFonts w:eastAsia="Calibri" w:cs="Times New Roman"/>
                <w:i/>
                <w:iCs/>
                <w:color w:val="000000" w:themeColor="dark1"/>
                <w:kern w:val="24"/>
                <w:sz w:val="20"/>
                <w:szCs w:val="20"/>
                <w:lang w:val="en-US" w:eastAsia="en-GB"/>
              </w:rPr>
            </w:pPr>
            <w:r w:rsidRPr="002E2C3D">
              <w:rPr>
                <w:rFonts w:cs="Times New Roman"/>
                <w:i/>
                <w:iCs/>
                <w:color w:val="000000"/>
                <w:sz w:val="20"/>
                <w:szCs w:val="20"/>
                <w:lang w:val="en-US"/>
              </w:rPr>
              <w:t>A. mellea</w:t>
            </w:r>
          </w:p>
        </w:tc>
        <w:tc>
          <w:tcPr>
            <w:tcW w:w="2381" w:type="dxa"/>
          </w:tcPr>
          <w:p w14:paraId="09685FF6"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Armmel1_1031929 [S3]</w:t>
            </w:r>
          </w:p>
        </w:tc>
        <w:tc>
          <w:tcPr>
            <w:tcW w:w="1105" w:type="dxa"/>
          </w:tcPr>
          <w:p w14:paraId="04361DE3"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NC</w:t>
            </w:r>
          </w:p>
        </w:tc>
        <w:tc>
          <w:tcPr>
            <w:tcW w:w="0" w:type="auto"/>
          </w:tcPr>
          <w:p w14:paraId="2B2545D0"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613</w:t>
            </w:r>
          </w:p>
        </w:tc>
        <w:tc>
          <w:tcPr>
            <w:tcW w:w="1587" w:type="dxa"/>
          </w:tcPr>
          <w:p w14:paraId="4FF406D1"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NC</w:t>
            </w:r>
          </w:p>
        </w:tc>
        <w:tc>
          <w:tcPr>
            <w:tcW w:w="3402" w:type="dxa"/>
          </w:tcPr>
          <w:p w14:paraId="5FB659FD"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This study</w:t>
            </w:r>
          </w:p>
        </w:tc>
      </w:tr>
      <w:tr w:rsidR="00820978" w:rsidRPr="002E2C3D" w14:paraId="6D76CEAC" w14:textId="77777777" w:rsidTr="00EE2896">
        <w:trPr>
          <w:trHeight w:val="227"/>
        </w:trPr>
        <w:tc>
          <w:tcPr>
            <w:tcW w:w="1298" w:type="dxa"/>
          </w:tcPr>
          <w:p w14:paraId="3455F970"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lastRenderedPageBreak/>
              <w:t>C1</w:t>
            </w:r>
          </w:p>
        </w:tc>
        <w:tc>
          <w:tcPr>
            <w:tcW w:w="3175" w:type="dxa"/>
          </w:tcPr>
          <w:p w14:paraId="614F0D09" w14:textId="77777777" w:rsidR="00820978" w:rsidRPr="002E2C3D" w:rsidRDefault="00820978" w:rsidP="00EE2896">
            <w:pPr>
              <w:spacing w:after="0" w:line="240" w:lineRule="auto"/>
              <w:rPr>
                <w:rFonts w:eastAsia="Calibri" w:cs="Times New Roman"/>
                <w:i/>
                <w:iCs/>
                <w:color w:val="000000" w:themeColor="dark1"/>
                <w:kern w:val="24"/>
                <w:sz w:val="20"/>
                <w:szCs w:val="20"/>
                <w:lang w:val="en-US" w:eastAsia="en-GB"/>
              </w:rPr>
            </w:pPr>
            <w:r w:rsidRPr="002E2C3D">
              <w:rPr>
                <w:rFonts w:cs="Times New Roman"/>
                <w:i/>
                <w:iCs/>
                <w:color w:val="000000"/>
                <w:sz w:val="20"/>
                <w:szCs w:val="20"/>
                <w:lang w:val="en-US"/>
              </w:rPr>
              <w:t>A. nabsnona</w:t>
            </w:r>
          </w:p>
        </w:tc>
        <w:tc>
          <w:tcPr>
            <w:tcW w:w="2381" w:type="dxa"/>
          </w:tcPr>
          <w:p w14:paraId="30B3F9D2"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Armnab1_838196 [S9]</w:t>
            </w:r>
          </w:p>
        </w:tc>
        <w:tc>
          <w:tcPr>
            <w:tcW w:w="1105" w:type="dxa"/>
          </w:tcPr>
          <w:p w14:paraId="0383C82E"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NC</w:t>
            </w:r>
          </w:p>
        </w:tc>
        <w:tc>
          <w:tcPr>
            <w:tcW w:w="0" w:type="auto"/>
          </w:tcPr>
          <w:p w14:paraId="71A34CD9"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621</w:t>
            </w:r>
          </w:p>
        </w:tc>
        <w:tc>
          <w:tcPr>
            <w:tcW w:w="1587" w:type="dxa"/>
          </w:tcPr>
          <w:p w14:paraId="20C80D41"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NC</w:t>
            </w:r>
          </w:p>
        </w:tc>
        <w:tc>
          <w:tcPr>
            <w:tcW w:w="3402" w:type="dxa"/>
          </w:tcPr>
          <w:p w14:paraId="35B14A29"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This study</w:t>
            </w:r>
          </w:p>
        </w:tc>
      </w:tr>
      <w:tr w:rsidR="00820978" w:rsidRPr="002E2C3D" w14:paraId="774B6BE4" w14:textId="77777777" w:rsidTr="00EE2896">
        <w:trPr>
          <w:trHeight w:val="227"/>
        </w:trPr>
        <w:tc>
          <w:tcPr>
            <w:tcW w:w="1298" w:type="dxa"/>
          </w:tcPr>
          <w:p w14:paraId="01E39D24"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C1</w:t>
            </w:r>
          </w:p>
        </w:tc>
        <w:tc>
          <w:tcPr>
            <w:tcW w:w="3175" w:type="dxa"/>
          </w:tcPr>
          <w:p w14:paraId="14101CE9" w14:textId="77777777" w:rsidR="00820978" w:rsidRPr="002E2C3D" w:rsidRDefault="00820978" w:rsidP="00EE2896">
            <w:pPr>
              <w:spacing w:after="0" w:line="240" w:lineRule="auto"/>
              <w:rPr>
                <w:rFonts w:eastAsia="Calibri" w:cs="Times New Roman"/>
                <w:i/>
                <w:iCs/>
                <w:color w:val="000000" w:themeColor="dark1"/>
                <w:kern w:val="24"/>
                <w:sz w:val="20"/>
                <w:szCs w:val="20"/>
                <w:lang w:val="en-US" w:eastAsia="en-GB"/>
              </w:rPr>
            </w:pPr>
            <w:r w:rsidRPr="002E2C3D">
              <w:rPr>
                <w:rFonts w:cs="Times New Roman"/>
                <w:i/>
                <w:iCs/>
                <w:color w:val="000000"/>
                <w:sz w:val="20"/>
                <w:szCs w:val="20"/>
                <w:lang w:val="en-US"/>
              </w:rPr>
              <w:t>A. novae-zelandiae</w:t>
            </w:r>
          </w:p>
        </w:tc>
        <w:tc>
          <w:tcPr>
            <w:tcW w:w="2381" w:type="dxa"/>
          </w:tcPr>
          <w:p w14:paraId="4931DE47"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Armnov1_1416980 [S5]</w:t>
            </w:r>
          </w:p>
        </w:tc>
        <w:tc>
          <w:tcPr>
            <w:tcW w:w="1105" w:type="dxa"/>
          </w:tcPr>
          <w:p w14:paraId="19292D27"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NC</w:t>
            </w:r>
          </w:p>
        </w:tc>
        <w:tc>
          <w:tcPr>
            <w:tcW w:w="0" w:type="auto"/>
          </w:tcPr>
          <w:p w14:paraId="5BB5DF19"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614</w:t>
            </w:r>
          </w:p>
        </w:tc>
        <w:tc>
          <w:tcPr>
            <w:tcW w:w="1587" w:type="dxa"/>
          </w:tcPr>
          <w:p w14:paraId="6B3CA92E"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NC</w:t>
            </w:r>
          </w:p>
        </w:tc>
        <w:tc>
          <w:tcPr>
            <w:tcW w:w="3402" w:type="dxa"/>
          </w:tcPr>
          <w:p w14:paraId="11334785"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This study</w:t>
            </w:r>
          </w:p>
        </w:tc>
      </w:tr>
      <w:tr w:rsidR="00820978" w:rsidRPr="002E2C3D" w14:paraId="51A732D4" w14:textId="77777777" w:rsidTr="00EE2896">
        <w:trPr>
          <w:trHeight w:val="227"/>
        </w:trPr>
        <w:tc>
          <w:tcPr>
            <w:tcW w:w="1298" w:type="dxa"/>
          </w:tcPr>
          <w:p w14:paraId="2376FAF9"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C1</w:t>
            </w:r>
          </w:p>
        </w:tc>
        <w:tc>
          <w:tcPr>
            <w:tcW w:w="3175" w:type="dxa"/>
          </w:tcPr>
          <w:p w14:paraId="2686E0B9" w14:textId="77777777" w:rsidR="00820978" w:rsidRPr="002E2C3D" w:rsidRDefault="00820978" w:rsidP="00EE2896">
            <w:pPr>
              <w:spacing w:after="0" w:line="240" w:lineRule="auto"/>
              <w:rPr>
                <w:rFonts w:eastAsia="Calibri" w:cs="Times New Roman"/>
                <w:i/>
                <w:iCs/>
                <w:color w:val="000000" w:themeColor="dark1"/>
                <w:kern w:val="24"/>
                <w:sz w:val="20"/>
                <w:szCs w:val="20"/>
                <w:lang w:val="en-US" w:eastAsia="en-GB"/>
              </w:rPr>
            </w:pPr>
            <w:r w:rsidRPr="002E2C3D">
              <w:rPr>
                <w:rFonts w:cs="Times New Roman"/>
                <w:i/>
                <w:iCs/>
                <w:color w:val="000000"/>
                <w:sz w:val="20"/>
                <w:szCs w:val="20"/>
                <w:lang w:val="en-US"/>
              </w:rPr>
              <w:t>D. ectypa</w:t>
            </w:r>
          </w:p>
        </w:tc>
        <w:tc>
          <w:tcPr>
            <w:tcW w:w="2381" w:type="dxa"/>
          </w:tcPr>
          <w:p w14:paraId="1F67F0E0"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Armect1_1382614 [S5]</w:t>
            </w:r>
          </w:p>
        </w:tc>
        <w:tc>
          <w:tcPr>
            <w:tcW w:w="1105" w:type="dxa"/>
          </w:tcPr>
          <w:p w14:paraId="719088C7"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NC</w:t>
            </w:r>
          </w:p>
        </w:tc>
        <w:tc>
          <w:tcPr>
            <w:tcW w:w="0" w:type="auto"/>
          </w:tcPr>
          <w:p w14:paraId="50DC3E77"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621</w:t>
            </w:r>
          </w:p>
        </w:tc>
        <w:tc>
          <w:tcPr>
            <w:tcW w:w="1587" w:type="dxa"/>
          </w:tcPr>
          <w:p w14:paraId="2C5544F5"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NC</w:t>
            </w:r>
          </w:p>
        </w:tc>
        <w:tc>
          <w:tcPr>
            <w:tcW w:w="3402" w:type="dxa"/>
          </w:tcPr>
          <w:p w14:paraId="5E4329CB"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This study</w:t>
            </w:r>
          </w:p>
        </w:tc>
      </w:tr>
      <w:tr w:rsidR="00820978" w:rsidRPr="002E2C3D" w14:paraId="516D8942" w14:textId="77777777" w:rsidTr="00EE2896">
        <w:trPr>
          <w:trHeight w:val="227"/>
        </w:trPr>
        <w:tc>
          <w:tcPr>
            <w:tcW w:w="1298" w:type="dxa"/>
          </w:tcPr>
          <w:p w14:paraId="1655BFF1"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C1</w:t>
            </w:r>
          </w:p>
        </w:tc>
        <w:tc>
          <w:tcPr>
            <w:tcW w:w="3175" w:type="dxa"/>
          </w:tcPr>
          <w:p w14:paraId="72B13A9E" w14:textId="77777777" w:rsidR="00820978" w:rsidRPr="002E2C3D" w:rsidRDefault="00820978" w:rsidP="00EE2896">
            <w:pPr>
              <w:spacing w:after="0" w:line="240" w:lineRule="auto"/>
              <w:rPr>
                <w:rFonts w:eastAsia="Calibri" w:cs="Times New Roman"/>
                <w:i/>
                <w:iCs/>
                <w:color w:val="000000" w:themeColor="dark1"/>
                <w:kern w:val="24"/>
                <w:sz w:val="20"/>
                <w:szCs w:val="20"/>
                <w:lang w:val="en-US" w:eastAsia="en-GB"/>
              </w:rPr>
            </w:pPr>
            <w:r w:rsidRPr="002E2C3D">
              <w:rPr>
                <w:rFonts w:cs="Times New Roman"/>
                <w:i/>
                <w:iCs/>
                <w:color w:val="000000"/>
                <w:sz w:val="20"/>
                <w:szCs w:val="20"/>
                <w:lang w:val="en-US"/>
              </w:rPr>
              <w:t>D. tabescens</w:t>
            </w:r>
          </w:p>
        </w:tc>
        <w:tc>
          <w:tcPr>
            <w:tcW w:w="2381" w:type="dxa"/>
          </w:tcPr>
          <w:p w14:paraId="1422B6D6"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Armtab1_1497269 [S1]</w:t>
            </w:r>
          </w:p>
        </w:tc>
        <w:tc>
          <w:tcPr>
            <w:tcW w:w="1105" w:type="dxa"/>
          </w:tcPr>
          <w:p w14:paraId="12CCF7E7"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NC</w:t>
            </w:r>
          </w:p>
        </w:tc>
        <w:tc>
          <w:tcPr>
            <w:tcW w:w="0" w:type="auto"/>
          </w:tcPr>
          <w:p w14:paraId="5C4F0952"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497</w:t>
            </w:r>
          </w:p>
        </w:tc>
        <w:tc>
          <w:tcPr>
            <w:tcW w:w="1587" w:type="dxa"/>
          </w:tcPr>
          <w:p w14:paraId="5F2575AA"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NC</w:t>
            </w:r>
          </w:p>
        </w:tc>
        <w:tc>
          <w:tcPr>
            <w:tcW w:w="3402" w:type="dxa"/>
          </w:tcPr>
          <w:p w14:paraId="3B1FE3A8"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This study</w:t>
            </w:r>
          </w:p>
        </w:tc>
      </w:tr>
      <w:tr w:rsidR="00820978" w:rsidRPr="002E2C3D" w14:paraId="0930C9DA" w14:textId="77777777" w:rsidTr="00EE2896">
        <w:trPr>
          <w:trHeight w:val="227"/>
        </w:trPr>
        <w:tc>
          <w:tcPr>
            <w:tcW w:w="1298" w:type="dxa"/>
          </w:tcPr>
          <w:p w14:paraId="72379206"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C1</w:t>
            </w:r>
          </w:p>
        </w:tc>
        <w:tc>
          <w:tcPr>
            <w:tcW w:w="3175" w:type="dxa"/>
          </w:tcPr>
          <w:p w14:paraId="58E9E358" w14:textId="77777777" w:rsidR="00820978" w:rsidRPr="002E2C3D" w:rsidRDefault="00820978" w:rsidP="00EE2896">
            <w:pPr>
              <w:spacing w:after="0" w:line="240" w:lineRule="auto"/>
              <w:rPr>
                <w:rFonts w:eastAsia="Calibri" w:cs="Times New Roman"/>
                <w:i/>
                <w:iCs/>
                <w:color w:val="000000" w:themeColor="dark1"/>
                <w:kern w:val="24"/>
                <w:sz w:val="20"/>
                <w:szCs w:val="20"/>
                <w:lang w:val="en-US" w:eastAsia="en-GB"/>
              </w:rPr>
            </w:pPr>
            <w:r w:rsidRPr="002E2C3D">
              <w:rPr>
                <w:rFonts w:cs="Times New Roman"/>
                <w:i/>
                <w:iCs/>
                <w:color w:val="000000"/>
                <w:sz w:val="20"/>
                <w:szCs w:val="20"/>
                <w:lang w:val="en-US"/>
              </w:rPr>
              <w:t xml:space="preserve">G. </w:t>
            </w:r>
            <w:proofErr w:type="spellStart"/>
            <w:r w:rsidRPr="002E2C3D">
              <w:rPr>
                <w:rFonts w:cs="Times New Roman"/>
                <w:i/>
                <w:iCs/>
                <w:color w:val="000000"/>
                <w:sz w:val="20"/>
                <w:szCs w:val="20"/>
                <w:lang w:val="en-US"/>
              </w:rPr>
              <w:t>necrorhizus</w:t>
            </w:r>
            <w:proofErr w:type="spellEnd"/>
          </w:p>
        </w:tc>
        <w:tc>
          <w:tcPr>
            <w:tcW w:w="2381" w:type="dxa"/>
          </w:tcPr>
          <w:p w14:paraId="1FC387DA"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Guyne1_882414 [S3]</w:t>
            </w:r>
          </w:p>
        </w:tc>
        <w:tc>
          <w:tcPr>
            <w:tcW w:w="1105" w:type="dxa"/>
          </w:tcPr>
          <w:p w14:paraId="2B3F8AB7"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NC</w:t>
            </w:r>
          </w:p>
        </w:tc>
        <w:tc>
          <w:tcPr>
            <w:tcW w:w="0" w:type="auto"/>
          </w:tcPr>
          <w:p w14:paraId="3FB96420"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621</w:t>
            </w:r>
          </w:p>
        </w:tc>
        <w:tc>
          <w:tcPr>
            <w:tcW w:w="1587" w:type="dxa"/>
          </w:tcPr>
          <w:p w14:paraId="4642EAB4"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NC</w:t>
            </w:r>
          </w:p>
        </w:tc>
        <w:tc>
          <w:tcPr>
            <w:tcW w:w="3402" w:type="dxa"/>
          </w:tcPr>
          <w:p w14:paraId="1032D562"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This study</w:t>
            </w:r>
          </w:p>
        </w:tc>
      </w:tr>
      <w:tr w:rsidR="00820978" w:rsidRPr="002E2C3D" w14:paraId="460C136F" w14:textId="77777777" w:rsidTr="00EE2896">
        <w:trPr>
          <w:trHeight w:val="227"/>
        </w:trPr>
        <w:tc>
          <w:tcPr>
            <w:tcW w:w="1298" w:type="dxa"/>
          </w:tcPr>
          <w:p w14:paraId="2FBC5AFB"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Oudmuc1 C1</w:t>
            </w:r>
          </w:p>
        </w:tc>
        <w:tc>
          <w:tcPr>
            <w:tcW w:w="3175" w:type="dxa"/>
          </w:tcPr>
          <w:p w14:paraId="67FB1E28" w14:textId="77777777" w:rsidR="00820978" w:rsidRPr="002E2C3D" w:rsidRDefault="00820978" w:rsidP="00EE2896">
            <w:pPr>
              <w:spacing w:after="0" w:line="240" w:lineRule="auto"/>
              <w:rPr>
                <w:rFonts w:eastAsia="Calibri" w:cs="Times New Roman"/>
                <w:i/>
                <w:iCs/>
                <w:color w:val="000000" w:themeColor="dark1"/>
                <w:kern w:val="24"/>
                <w:sz w:val="20"/>
                <w:szCs w:val="20"/>
                <w:lang w:val="en-US" w:eastAsia="en-GB"/>
              </w:rPr>
            </w:pPr>
            <w:r w:rsidRPr="002E2C3D">
              <w:rPr>
                <w:rFonts w:cs="Times New Roman"/>
                <w:i/>
                <w:iCs/>
                <w:color w:val="000000"/>
                <w:sz w:val="20"/>
                <w:szCs w:val="20"/>
                <w:lang w:val="en-US"/>
              </w:rPr>
              <w:t xml:space="preserve">O. </w:t>
            </w:r>
            <w:proofErr w:type="spellStart"/>
            <w:r w:rsidRPr="002E2C3D">
              <w:rPr>
                <w:rFonts w:cs="Times New Roman"/>
                <w:i/>
                <w:iCs/>
                <w:color w:val="000000"/>
                <w:sz w:val="20"/>
                <w:szCs w:val="20"/>
                <w:lang w:val="en-US"/>
              </w:rPr>
              <w:t>mucida</w:t>
            </w:r>
            <w:proofErr w:type="spellEnd"/>
          </w:p>
        </w:tc>
        <w:tc>
          <w:tcPr>
            <w:tcW w:w="2381" w:type="dxa"/>
          </w:tcPr>
          <w:p w14:paraId="27C0CF9B"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Oudmuc1_1247625 [S1]</w:t>
            </w:r>
          </w:p>
        </w:tc>
        <w:tc>
          <w:tcPr>
            <w:tcW w:w="1105" w:type="dxa"/>
          </w:tcPr>
          <w:p w14:paraId="2AE93671"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IucA/</w:t>
            </w:r>
            <w:proofErr w:type="spellStart"/>
            <w:r w:rsidRPr="002E2C3D">
              <w:rPr>
                <w:rFonts w:cs="Times New Roman"/>
                <w:color w:val="000000"/>
                <w:sz w:val="20"/>
                <w:szCs w:val="20"/>
                <w:lang w:val="en-US"/>
              </w:rPr>
              <w:t>IucC</w:t>
            </w:r>
            <w:proofErr w:type="spellEnd"/>
          </w:p>
        </w:tc>
        <w:tc>
          <w:tcPr>
            <w:tcW w:w="0" w:type="auto"/>
          </w:tcPr>
          <w:p w14:paraId="4FDA4B51"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602</w:t>
            </w:r>
          </w:p>
        </w:tc>
        <w:tc>
          <w:tcPr>
            <w:tcW w:w="1587" w:type="dxa"/>
          </w:tcPr>
          <w:p w14:paraId="04883A19"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NC</w:t>
            </w:r>
          </w:p>
        </w:tc>
        <w:tc>
          <w:tcPr>
            <w:tcW w:w="3402" w:type="dxa"/>
          </w:tcPr>
          <w:p w14:paraId="7929721F"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This study</w:t>
            </w:r>
          </w:p>
        </w:tc>
      </w:tr>
      <w:tr w:rsidR="00820978" w:rsidRPr="002E2C3D" w14:paraId="03E850EC" w14:textId="77777777" w:rsidTr="00EE2896">
        <w:trPr>
          <w:trHeight w:val="227"/>
        </w:trPr>
        <w:tc>
          <w:tcPr>
            <w:tcW w:w="1298" w:type="dxa"/>
          </w:tcPr>
          <w:p w14:paraId="5852730C"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O1</w:t>
            </w:r>
          </w:p>
        </w:tc>
        <w:tc>
          <w:tcPr>
            <w:tcW w:w="3175" w:type="dxa"/>
          </w:tcPr>
          <w:p w14:paraId="6E147883" w14:textId="77777777" w:rsidR="00820978" w:rsidRPr="002E2C3D" w:rsidRDefault="00820978" w:rsidP="00EE2896">
            <w:pPr>
              <w:spacing w:after="0" w:line="240" w:lineRule="auto"/>
              <w:rPr>
                <w:rFonts w:eastAsia="Calibri" w:cs="Times New Roman"/>
                <w:i/>
                <w:iCs/>
                <w:color w:val="000000" w:themeColor="dark1"/>
                <w:kern w:val="24"/>
                <w:sz w:val="20"/>
                <w:szCs w:val="20"/>
                <w:lang w:val="en-US" w:eastAsia="en-GB"/>
              </w:rPr>
            </w:pPr>
            <w:r w:rsidRPr="002E2C3D">
              <w:rPr>
                <w:rFonts w:cs="Times New Roman"/>
                <w:i/>
                <w:iCs/>
                <w:color w:val="000000"/>
                <w:sz w:val="20"/>
                <w:szCs w:val="20"/>
                <w:lang w:val="en-US"/>
              </w:rPr>
              <w:t xml:space="preserve">Agaricus </w:t>
            </w:r>
            <w:proofErr w:type="spellStart"/>
            <w:r w:rsidRPr="002E2C3D">
              <w:rPr>
                <w:rFonts w:cs="Times New Roman"/>
                <w:i/>
                <w:iCs/>
                <w:color w:val="000000"/>
                <w:sz w:val="20"/>
                <w:szCs w:val="20"/>
                <w:lang w:val="en-US"/>
              </w:rPr>
              <w:t>bisporus</w:t>
            </w:r>
            <w:proofErr w:type="spellEnd"/>
            <w:r w:rsidRPr="002E2C3D">
              <w:rPr>
                <w:rFonts w:cs="Times New Roman"/>
                <w:color w:val="000000"/>
                <w:sz w:val="20"/>
                <w:szCs w:val="20"/>
                <w:lang w:val="en-US"/>
              </w:rPr>
              <w:t xml:space="preserve"> var. </w:t>
            </w:r>
            <w:proofErr w:type="spellStart"/>
            <w:r w:rsidRPr="002E2C3D">
              <w:rPr>
                <w:rFonts w:cs="Times New Roman"/>
                <w:i/>
                <w:iCs/>
                <w:color w:val="000000"/>
                <w:sz w:val="20"/>
                <w:szCs w:val="20"/>
                <w:lang w:val="en-US"/>
              </w:rPr>
              <w:t>bisporus</w:t>
            </w:r>
            <w:proofErr w:type="spellEnd"/>
            <w:r w:rsidRPr="002E2C3D">
              <w:rPr>
                <w:rFonts w:cs="Times New Roman"/>
                <w:color w:val="000000"/>
                <w:sz w:val="20"/>
                <w:szCs w:val="20"/>
                <w:lang w:val="en-US"/>
              </w:rPr>
              <w:t xml:space="preserve"> H97</w:t>
            </w:r>
          </w:p>
        </w:tc>
        <w:tc>
          <w:tcPr>
            <w:tcW w:w="2381" w:type="dxa"/>
          </w:tcPr>
          <w:p w14:paraId="22601BAC"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XP_006459224.1</w:t>
            </w:r>
          </w:p>
        </w:tc>
        <w:tc>
          <w:tcPr>
            <w:tcW w:w="1105" w:type="dxa"/>
          </w:tcPr>
          <w:p w14:paraId="5C12667B"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NC</w:t>
            </w:r>
          </w:p>
        </w:tc>
        <w:tc>
          <w:tcPr>
            <w:tcW w:w="0" w:type="auto"/>
          </w:tcPr>
          <w:p w14:paraId="48F26416"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624</w:t>
            </w:r>
          </w:p>
        </w:tc>
        <w:tc>
          <w:tcPr>
            <w:tcW w:w="1587" w:type="dxa"/>
          </w:tcPr>
          <w:p w14:paraId="15F66CF2"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NC</w:t>
            </w:r>
          </w:p>
        </w:tc>
        <w:tc>
          <w:tcPr>
            <w:tcW w:w="3402" w:type="dxa"/>
          </w:tcPr>
          <w:p w14:paraId="29BE484C"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Morin et al. (2012); This study</w:t>
            </w:r>
          </w:p>
        </w:tc>
      </w:tr>
      <w:tr w:rsidR="00820978" w:rsidRPr="002E2C3D" w14:paraId="0A3AEB6E" w14:textId="77777777" w:rsidTr="00EE2896">
        <w:trPr>
          <w:trHeight w:val="227"/>
        </w:trPr>
        <w:tc>
          <w:tcPr>
            <w:tcW w:w="1298" w:type="dxa"/>
          </w:tcPr>
          <w:p w14:paraId="027521E3"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O1</w:t>
            </w:r>
          </w:p>
        </w:tc>
        <w:tc>
          <w:tcPr>
            <w:tcW w:w="3175" w:type="dxa"/>
          </w:tcPr>
          <w:p w14:paraId="62A1C520" w14:textId="77777777" w:rsidR="00820978" w:rsidRPr="002E2C3D" w:rsidRDefault="00820978" w:rsidP="00EE2896">
            <w:pPr>
              <w:spacing w:after="0" w:line="240" w:lineRule="auto"/>
              <w:rPr>
                <w:rFonts w:eastAsia="Calibri" w:cs="Times New Roman"/>
                <w:i/>
                <w:iCs/>
                <w:color w:val="000000" w:themeColor="dark1"/>
                <w:kern w:val="24"/>
                <w:sz w:val="20"/>
                <w:szCs w:val="20"/>
                <w:lang w:val="en-US" w:eastAsia="en-GB"/>
              </w:rPr>
            </w:pPr>
            <w:proofErr w:type="spellStart"/>
            <w:r w:rsidRPr="002E2C3D">
              <w:rPr>
                <w:rFonts w:cs="Times New Roman"/>
                <w:i/>
                <w:iCs/>
                <w:color w:val="000000"/>
                <w:sz w:val="20"/>
                <w:szCs w:val="20"/>
                <w:lang w:val="en-US"/>
              </w:rPr>
              <w:t>Mycena</w:t>
            </w:r>
            <w:proofErr w:type="spellEnd"/>
            <w:r w:rsidRPr="002E2C3D">
              <w:rPr>
                <w:rFonts w:cs="Times New Roman"/>
                <w:i/>
                <w:iCs/>
                <w:color w:val="000000"/>
                <w:sz w:val="20"/>
                <w:szCs w:val="20"/>
                <w:lang w:val="en-US"/>
              </w:rPr>
              <w:t xml:space="preserve"> </w:t>
            </w:r>
            <w:proofErr w:type="spellStart"/>
            <w:r w:rsidRPr="002E2C3D">
              <w:rPr>
                <w:rFonts w:cs="Times New Roman"/>
                <w:i/>
                <w:iCs/>
                <w:color w:val="000000"/>
                <w:sz w:val="20"/>
                <w:szCs w:val="20"/>
                <w:lang w:val="en-US"/>
              </w:rPr>
              <w:t>galopus</w:t>
            </w:r>
            <w:proofErr w:type="spellEnd"/>
            <w:r w:rsidRPr="002E2C3D">
              <w:rPr>
                <w:rFonts w:cs="Times New Roman"/>
                <w:i/>
                <w:iCs/>
                <w:color w:val="000000"/>
                <w:sz w:val="20"/>
                <w:szCs w:val="20"/>
                <w:lang w:val="en-US"/>
              </w:rPr>
              <w:t xml:space="preserve"> </w:t>
            </w:r>
            <w:r w:rsidRPr="002E2C3D">
              <w:rPr>
                <w:rFonts w:cs="Times New Roman"/>
                <w:color w:val="000000"/>
                <w:sz w:val="20"/>
                <w:szCs w:val="20"/>
                <w:lang w:val="en-US"/>
              </w:rPr>
              <w:t>ATCC 62051</w:t>
            </w:r>
          </w:p>
        </w:tc>
        <w:tc>
          <w:tcPr>
            <w:tcW w:w="2381" w:type="dxa"/>
          </w:tcPr>
          <w:p w14:paraId="7314374A"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KAF8207121.1</w:t>
            </w:r>
          </w:p>
        </w:tc>
        <w:tc>
          <w:tcPr>
            <w:tcW w:w="1105" w:type="dxa"/>
          </w:tcPr>
          <w:p w14:paraId="6999FA7B"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proofErr w:type="spellStart"/>
            <w:r w:rsidRPr="002E2C3D">
              <w:rPr>
                <w:rFonts w:cs="Times New Roman"/>
                <w:color w:val="000000"/>
                <w:sz w:val="20"/>
                <w:szCs w:val="20"/>
                <w:lang w:val="en-US"/>
              </w:rPr>
              <w:t>IucC</w:t>
            </w:r>
            <w:proofErr w:type="spellEnd"/>
          </w:p>
        </w:tc>
        <w:tc>
          <w:tcPr>
            <w:tcW w:w="0" w:type="auto"/>
          </w:tcPr>
          <w:p w14:paraId="532B3067"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597</w:t>
            </w:r>
          </w:p>
        </w:tc>
        <w:tc>
          <w:tcPr>
            <w:tcW w:w="1587" w:type="dxa"/>
          </w:tcPr>
          <w:p w14:paraId="3AECB297"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NC</w:t>
            </w:r>
          </w:p>
        </w:tc>
        <w:tc>
          <w:tcPr>
            <w:tcW w:w="3402" w:type="dxa"/>
          </w:tcPr>
          <w:p w14:paraId="258C1629"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Miyauchi et al. (2020); This study</w:t>
            </w:r>
          </w:p>
        </w:tc>
      </w:tr>
      <w:tr w:rsidR="00820978" w:rsidRPr="002E2C3D" w14:paraId="47EAFB5C" w14:textId="77777777" w:rsidTr="00EE2896">
        <w:trPr>
          <w:trHeight w:val="227"/>
        </w:trPr>
        <w:tc>
          <w:tcPr>
            <w:tcW w:w="1298" w:type="dxa"/>
          </w:tcPr>
          <w:p w14:paraId="116687D9"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O1</w:t>
            </w:r>
          </w:p>
        </w:tc>
        <w:tc>
          <w:tcPr>
            <w:tcW w:w="3175" w:type="dxa"/>
          </w:tcPr>
          <w:p w14:paraId="25763BBE" w14:textId="77777777" w:rsidR="00820978" w:rsidRPr="002E2C3D" w:rsidRDefault="00820978" w:rsidP="00EE2896">
            <w:pPr>
              <w:spacing w:after="0" w:line="240" w:lineRule="auto"/>
              <w:rPr>
                <w:rFonts w:eastAsia="Calibri" w:cs="Times New Roman"/>
                <w:i/>
                <w:iCs/>
                <w:color w:val="000000" w:themeColor="dark1"/>
                <w:kern w:val="24"/>
                <w:sz w:val="20"/>
                <w:szCs w:val="20"/>
                <w:lang w:val="en-US" w:eastAsia="en-GB"/>
              </w:rPr>
            </w:pPr>
            <w:r w:rsidRPr="002E2C3D">
              <w:rPr>
                <w:rFonts w:cs="Times New Roman"/>
                <w:i/>
                <w:iCs/>
                <w:color w:val="000000"/>
                <w:sz w:val="20"/>
                <w:szCs w:val="20"/>
                <w:lang w:val="en-US"/>
              </w:rPr>
              <w:t xml:space="preserve">Pleurotus </w:t>
            </w:r>
            <w:proofErr w:type="spellStart"/>
            <w:r w:rsidRPr="002E2C3D">
              <w:rPr>
                <w:rFonts w:cs="Times New Roman"/>
                <w:i/>
                <w:iCs/>
                <w:color w:val="000000"/>
                <w:sz w:val="20"/>
                <w:szCs w:val="20"/>
                <w:lang w:val="en-US"/>
              </w:rPr>
              <w:t>pulmonarius</w:t>
            </w:r>
            <w:proofErr w:type="spellEnd"/>
          </w:p>
        </w:tc>
        <w:tc>
          <w:tcPr>
            <w:tcW w:w="2381" w:type="dxa"/>
          </w:tcPr>
          <w:p w14:paraId="43DEAC6F"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KAF4571474.1</w:t>
            </w:r>
          </w:p>
        </w:tc>
        <w:tc>
          <w:tcPr>
            <w:tcW w:w="1105" w:type="dxa"/>
          </w:tcPr>
          <w:p w14:paraId="5089F1F2"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IucA/</w:t>
            </w:r>
            <w:proofErr w:type="spellStart"/>
            <w:r w:rsidRPr="002E2C3D">
              <w:rPr>
                <w:rFonts w:cs="Times New Roman"/>
                <w:color w:val="000000"/>
                <w:sz w:val="20"/>
                <w:szCs w:val="20"/>
                <w:lang w:val="en-US"/>
              </w:rPr>
              <w:t>IucC</w:t>
            </w:r>
            <w:proofErr w:type="spellEnd"/>
          </w:p>
        </w:tc>
        <w:tc>
          <w:tcPr>
            <w:tcW w:w="0" w:type="auto"/>
          </w:tcPr>
          <w:p w14:paraId="57139FAA"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612</w:t>
            </w:r>
          </w:p>
        </w:tc>
        <w:tc>
          <w:tcPr>
            <w:tcW w:w="1587" w:type="dxa"/>
          </w:tcPr>
          <w:p w14:paraId="26E112ED"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NC</w:t>
            </w:r>
          </w:p>
        </w:tc>
        <w:tc>
          <w:tcPr>
            <w:tcW w:w="3402" w:type="dxa"/>
          </w:tcPr>
          <w:p w14:paraId="239FE398"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This study</w:t>
            </w:r>
          </w:p>
        </w:tc>
      </w:tr>
      <w:tr w:rsidR="00820978" w:rsidRPr="002E2C3D" w14:paraId="7EE09D97" w14:textId="77777777" w:rsidTr="00EE2896">
        <w:trPr>
          <w:trHeight w:val="227"/>
        </w:trPr>
        <w:tc>
          <w:tcPr>
            <w:tcW w:w="1298" w:type="dxa"/>
          </w:tcPr>
          <w:p w14:paraId="1CB9DAA8"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C2</w:t>
            </w:r>
          </w:p>
        </w:tc>
        <w:tc>
          <w:tcPr>
            <w:tcW w:w="3175" w:type="dxa"/>
          </w:tcPr>
          <w:p w14:paraId="21061788" w14:textId="77777777" w:rsidR="00820978" w:rsidRPr="002E2C3D" w:rsidRDefault="00820978" w:rsidP="00EE2896">
            <w:pPr>
              <w:spacing w:after="0" w:line="240" w:lineRule="auto"/>
              <w:rPr>
                <w:rFonts w:eastAsia="Calibri" w:cs="Times New Roman"/>
                <w:i/>
                <w:iCs/>
                <w:color w:val="000000" w:themeColor="dark1"/>
                <w:kern w:val="24"/>
                <w:sz w:val="20"/>
                <w:szCs w:val="20"/>
                <w:lang w:val="en-US" w:eastAsia="en-GB"/>
              </w:rPr>
            </w:pPr>
            <w:r w:rsidRPr="002E2C3D">
              <w:rPr>
                <w:rFonts w:cs="Times New Roman"/>
                <w:i/>
                <w:iCs/>
                <w:color w:val="000000"/>
                <w:sz w:val="20"/>
                <w:szCs w:val="20"/>
                <w:lang w:val="en-US"/>
              </w:rPr>
              <w:t>A. borealis</w:t>
            </w:r>
          </w:p>
        </w:tc>
        <w:tc>
          <w:tcPr>
            <w:tcW w:w="2381" w:type="dxa"/>
          </w:tcPr>
          <w:p w14:paraId="01C16E3D"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Armbor1_2060109 [S46]</w:t>
            </w:r>
          </w:p>
        </w:tc>
        <w:tc>
          <w:tcPr>
            <w:tcW w:w="1105" w:type="dxa"/>
          </w:tcPr>
          <w:p w14:paraId="74AEC59E"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IucA/</w:t>
            </w:r>
            <w:proofErr w:type="spellStart"/>
            <w:r w:rsidRPr="002E2C3D">
              <w:rPr>
                <w:rFonts w:cs="Times New Roman"/>
                <w:color w:val="000000"/>
                <w:sz w:val="20"/>
                <w:szCs w:val="20"/>
                <w:lang w:val="en-US"/>
              </w:rPr>
              <w:t>IucC</w:t>
            </w:r>
            <w:proofErr w:type="spellEnd"/>
          </w:p>
        </w:tc>
        <w:tc>
          <w:tcPr>
            <w:tcW w:w="0" w:type="auto"/>
          </w:tcPr>
          <w:p w14:paraId="6FE025B9"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555</w:t>
            </w:r>
          </w:p>
        </w:tc>
        <w:tc>
          <w:tcPr>
            <w:tcW w:w="1587" w:type="dxa"/>
          </w:tcPr>
          <w:p w14:paraId="05142D8F"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NC</w:t>
            </w:r>
          </w:p>
        </w:tc>
        <w:tc>
          <w:tcPr>
            <w:tcW w:w="3402" w:type="dxa"/>
          </w:tcPr>
          <w:p w14:paraId="72248A75"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This study</w:t>
            </w:r>
          </w:p>
        </w:tc>
      </w:tr>
      <w:tr w:rsidR="00820978" w:rsidRPr="002E2C3D" w14:paraId="60DF81CA" w14:textId="77777777" w:rsidTr="00EE2896">
        <w:trPr>
          <w:trHeight w:val="227"/>
        </w:trPr>
        <w:tc>
          <w:tcPr>
            <w:tcW w:w="1298" w:type="dxa"/>
          </w:tcPr>
          <w:p w14:paraId="0A0AAA10"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C2</w:t>
            </w:r>
          </w:p>
        </w:tc>
        <w:tc>
          <w:tcPr>
            <w:tcW w:w="3175" w:type="dxa"/>
          </w:tcPr>
          <w:p w14:paraId="562AD332" w14:textId="77777777" w:rsidR="00820978" w:rsidRPr="002E2C3D" w:rsidRDefault="00820978" w:rsidP="00EE2896">
            <w:pPr>
              <w:spacing w:after="0" w:line="240" w:lineRule="auto"/>
              <w:rPr>
                <w:rFonts w:eastAsia="Calibri" w:cs="Times New Roman"/>
                <w:i/>
                <w:iCs/>
                <w:color w:val="000000" w:themeColor="dark1"/>
                <w:kern w:val="24"/>
                <w:sz w:val="20"/>
                <w:szCs w:val="20"/>
                <w:lang w:val="en-US" w:eastAsia="en-GB"/>
              </w:rPr>
            </w:pPr>
            <w:r w:rsidRPr="002E2C3D">
              <w:rPr>
                <w:rFonts w:cs="Times New Roman"/>
                <w:i/>
                <w:iCs/>
                <w:color w:val="000000"/>
                <w:sz w:val="20"/>
                <w:szCs w:val="20"/>
                <w:lang w:val="en-US"/>
              </w:rPr>
              <w:t>A. cepistipes</w:t>
            </w:r>
          </w:p>
        </w:tc>
        <w:tc>
          <w:tcPr>
            <w:tcW w:w="2381" w:type="dxa"/>
          </w:tcPr>
          <w:p w14:paraId="43F50586"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Armcep1_18630 [S270]</w:t>
            </w:r>
          </w:p>
        </w:tc>
        <w:tc>
          <w:tcPr>
            <w:tcW w:w="1105" w:type="dxa"/>
          </w:tcPr>
          <w:p w14:paraId="29E1AFC9"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IucA/</w:t>
            </w:r>
            <w:proofErr w:type="spellStart"/>
            <w:r w:rsidRPr="002E2C3D">
              <w:rPr>
                <w:rFonts w:cs="Times New Roman"/>
                <w:color w:val="000000"/>
                <w:sz w:val="20"/>
                <w:szCs w:val="20"/>
                <w:lang w:val="en-US"/>
              </w:rPr>
              <w:t>IucC</w:t>
            </w:r>
            <w:proofErr w:type="spellEnd"/>
          </w:p>
        </w:tc>
        <w:tc>
          <w:tcPr>
            <w:tcW w:w="0" w:type="auto"/>
          </w:tcPr>
          <w:p w14:paraId="52217E25"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543</w:t>
            </w:r>
          </w:p>
        </w:tc>
        <w:tc>
          <w:tcPr>
            <w:tcW w:w="1587" w:type="dxa"/>
          </w:tcPr>
          <w:p w14:paraId="69F14042"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NC</w:t>
            </w:r>
          </w:p>
        </w:tc>
        <w:tc>
          <w:tcPr>
            <w:tcW w:w="3402" w:type="dxa"/>
          </w:tcPr>
          <w:p w14:paraId="673B169D"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This study</w:t>
            </w:r>
          </w:p>
        </w:tc>
      </w:tr>
      <w:tr w:rsidR="00820978" w:rsidRPr="002E2C3D" w14:paraId="04D20A72" w14:textId="77777777" w:rsidTr="00EE2896">
        <w:trPr>
          <w:trHeight w:val="227"/>
        </w:trPr>
        <w:tc>
          <w:tcPr>
            <w:tcW w:w="1298" w:type="dxa"/>
          </w:tcPr>
          <w:p w14:paraId="79830CC7"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C2</w:t>
            </w:r>
          </w:p>
        </w:tc>
        <w:tc>
          <w:tcPr>
            <w:tcW w:w="3175" w:type="dxa"/>
          </w:tcPr>
          <w:p w14:paraId="338E2BCD" w14:textId="77777777" w:rsidR="00820978" w:rsidRPr="002E2C3D" w:rsidRDefault="00820978" w:rsidP="00EE2896">
            <w:pPr>
              <w:spacing w:after="0" w:line="240" w:lineRule="auto"/>
              <w:rPr>
                <w:rFonts w:eastAsia="Calibri" w:cs="Times New Roman"/>
                <w:i/>
                <w:iCs/>
                <w:color w:val="000000" w:themeColor="dark1"/>
                <w:kern w:val="24"/>
                <w:sz w:val="20"/>
                <w:szCs w:val="20"/>
                <w:lang w:val="en-US" w:eastAsia="en-GB"/>
              </w:rPr>
            </w:pPr>
            <w:r w:rsidRPr="002E2C3D">
              <w:rPr>
                <w:rFonts w:cs="Times New Roman"/>
                <w:i/>
                <w:iCs/>
                <w:color w:val="000000"/>
                <w:sz w:val="20"/>
                <w:szCs w:val="20"/>
                <w:lang w:val="en-US"/>
              </w:rPr>
              <w:t>A. fumosa</w:t>
            </w:r>
          </w:p>
        </w:tc>
        <w:tc>
          <w:tcPr>
            <w:tcW w:w="2381" w:type="dxa"/>
          </w:tcPr>
          <w:p w14:paraId="70331489"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Armfum1_1394615 [S10]</w:t>
            </w:r>
          </w:p>
        </w:tc>
        <w:tc>
          <w:tcPr>
            <w:tcW w:w="1105" w:type="dxa"/>
          </w:tcPr>
          <w:p w14:paraId="72A7CD65"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IucA/</w:t>
            </w:r>
            <w:proofErr w:type="spellStart"/>
            <w:r w:rsidRPr="002E2C3D">
              <w:rPr>
                <w:rFonts w:cs="Times New Roman"/>
                <w:color w:val="000000"/>
                <w:sz w:val="20"/>
                <w:szCs w:val="20"/>
                <w:lang w:val="en-US"/>
              </w:rPr>
              <w:t>IucC</w:t>
            </w:r>
            <w:proofErr w:type="spellEnd"/>
          </w:p>
        </w:tc>
        <w:tc>
          <w:tcPr>
            <w:tcW w:w="0" w:type="auto"/>
          </w:tcPr>
          <w:p w14:paraId="2A7F7ED3"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555</w:t>
            </w:r>
          </w:p>
        </w:tc>
        <w:tc>
          <w:tcPr>
            <w:tcW w:w="1587" w:type="dxa"/>
          </w:tcPr>
          <w:p w14:paraId="7831241D"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NC</w:t>
            </w:r>
          </w:p>
        </w:tc>
        <w:tc>
          <w:tcPr>
            <w:tcW w:w="3402" w:type="dxa"/>
          </w:tcPr>
          <w:p w14:paraId="104366F9"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This study</w:t>
            </w:r>
          </w:p>
        </w:tc>
      </w:tr>
      <w:tr w:rsidR="00820978" w:rsidRPr="002E2C3D" w14:paraId="5E16EFF3" w14:textId="77777777" w:rsidTr="00EE2896">
        <w:trPr>
          <w:trHeight w:val="227"/>
        </w:trPr>
        <w:tc>
          <w:tcPr>
            <w:tcW w:w="1298" w:type="dxa"/>
          </w:tcPr>
          <w:p w14:paraId="08E75C6F"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C2</w:t>
            </w:r>
          </w:p>
        </w:tc>
        <w:tc>
          <w:tcPr>
            <w:tcW w:w="3175" w:type="dxa"/>
          </w:tcPr>
          <w:p w14:paraId="2ED1B776" w14:textId="77777777" w:rsidR="00820978" w:rsidRPr="002E2C3D" w:rsidRDefault="00820978" w:rsidP="00EE2896">
            <w:pPr>
              <w:spacing w:after="0" w:line="240" w:lineRule="auto"/>
              <w:rPr>
                <w:rFonts w:eastAsia="Calibri" w:cs="Times New Roman"/>
                <w:i/>
                <w:iCs/>
                <w:color w:val="000000" w:themeColor="dark1"/>
                <w:kern w:val="24"/>
                <w:sz w:val="20"/>
                <w:szCs w:val="20"/>
                <w:lang w:val="en-US" w:eastAsia="en-GB"/>
              </w:rPr>
            </w:pPr>
            <w:r w:rsidRPr="002E2C3D">
              <w:rPr>
                <w:rFonts w:cs="Times New Roman"/>
                <w:i/>
                <w:iCs/>
                <w:color w:val="000000"/>
                <w:sz w:val="20"/>
                <w:szCs w:val="20"/>
                <w:lang w:val="en-US"/>
              </w:rPr>
              <w:t>A. mellea</w:t>
            </w:r>
          </w:p>
        </w:tc>
        <w:tc>
          <w:tcPr>
            <w:tcW w:w="2381" w:type="dxa"/>
          </w:tcPr>
          <w:p w14:paraId="3E77F8FE"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Armmel1_1066420 [S10]</w:t>
            </w:r>
          </w:p>
        </w:tc>
        <w:tc>
          <w:tcPr>
            <w:tcW w:w="1105" w:type="dxa"/>
          </w:tcPr>
          <w:p w14:paraId="1B97FAEC"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IucA/</w:t>
            </w:r>
            <w:proofErr w:type="spellStart"/>
            <w:r w:rsidRPr="002E2C3D">
              <w:rPr>
                <w:rFonts w:cs="Times New Roman"/>
                <w:color w:val="000000"/>
                <w:sz w:val="20"/>
                <w:szCs w:val="20"/>
                <w:lang w:val="en-US"/>
              </w:rPr>
              <w:t>IucC</w:t>
            </w:r>
            <w:proofErr w:type="spellEnd"/>
          </w:p>
        </w:tc>
        <w:tc>
          <w:tcPr>
            <w:tcW w:w="0" w:type="auto"/>
          </w:tcPr>
          <w:p w14:paraId="3081F0A0"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537</w:t>
            </w:r>
          </w:p>
        </w:tc>
        <w:tc>
          <w:tcPr>
            <w:tcW w:w="1587" w:type="dxa"/>
          </w:tcPr>
          <w:p w14:paraId="03F8E925"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NC</w:t>
            </w:r>
          </w:p>
        </w:tc>
        <w:tc>
          <w:tcPr>
            <w:tcW w:w="3402" w:type="dxa"/>
          </w:tcPr>
          <w:p w14:paraId="7F14DAB3"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This study</w:t>
            </w:r>
          </w:p>
        </w:tc>
      </w:tr>
      <w:tr w:rsidR="00820978" w:rsidRPr="002E2C3D" w14:paraId="068468C0" w14:textId="77777777" w:rsidTr="00EE2896">
        <w:trPr>
          <w:trHeight w:val="227"/>
        </w:trPr>
        <w:tc>
          <w:tcPr>
            <w:tcW w:w="1298" w:type="dxa"/>
          </w:tcPr>
          <w:p w14:paraId="31001EE9"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C2</w:t>
            </w:r>
          </w:p>
        </w:tc>
        <w:tc>
          <w:tcPr>
            <w:tcW w:w="3175" w:type="dxa"/>
          </w:tcPr>
          <w:p w14:paraId="6CAE9E1E" w14:textId="77777777" w:rsidR="00820978" w:rsidRPr="002E2C3D" w:rsidRDefault="00820978" w:rsidP="00EE2896">
            <w:pPr>
              <w:spacing w:after="0" w:line="240" w:lineRule="auto"/>
              <w:rPr>
                <w:rFonts w:eastAsia="Calibri" w:cs="Times New Roman"/>
                <w:i/>
                <w:iCs/>
                <w:color w:val="000000" w:themeColor="dark1"/>
                <w:kern w:val="24"/>
                <w:sz w:val="20"/>
                <w:szCs w:val="20"/>
                <w:lang w:val="en-US" w:eastAsia="en-GB"/>
              </w:rPr>
            </w:pPr>
            <w:r w:rsidRPr="002E2C3D">
              <w:rPr>
                <w:rFonts w:cs="Times New Roman"/>
                <w:i/>
                <w:iCs/>
                <w:color w:val="000000"/>
                <w:sz w:val="20"/>
                <w:szCs w:val="20"/>
                <w:lang w:val="en-US"/>
              </w:rPr>
              <w:t>A. nabsnona</w:t>
            </w:r>
          </w:p>
        </w:tc>
        <w:tc>
          <w:tcPr>
            <w:tcW w:w="2381" w:type="dxa"/>
          </w:tcPr>
          <w:p w14:paraId="01F4DE10"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Armnab1_70081 [S10]</w:t>
            </w:r>
          </w:p>
        </w:tc>
        <w:tc>
          <w:tcPr>
            <w:tcW w:w="1105" w:type="dxa"/>
          </w:tcPr>
          <w:p w14:paraId="29F7B45A"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IucA/</w:t>
            </w:r>
            <w:proofErr w:type="spellStart"/>
            <w:r w:rsidRPr="002E2C3D">
              <w:rPr>
                <w:rFonts w:cs="Times New Roman"/>
                <w:color w:val="000000"/>
                <w:sz w:val="20"/>
                <w:szCs w:val="20"/>
                <w:lang w:val="en-US"/>
              </w:rPr>
              <w:t>IucC</w:t>
            </w:r>
            <w:proofErr w:type="spellEnd"/>
          </w:p>
        </w:tc>
        <w:tc>
          <w:tcPr>
            <w:tcW w:w="0" w:type="auto"/>
          </w:tcPr>
          <w:p w14:paraId="1ECE9E71"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555</w:t>
            </w:r>
          </w:p>
        </w:tc>
        <w:tc>
          <w:tcPr>
            <w:tcW w:w="1587" w:type="dxa"/>
          </w:tcPr>
          <w:p w14:paraId="77A112F0"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NC</w:t>
            </w:r>
          </w:p>
        </w:tc>
        <w:tc>
          <w:tcPr>
            <w:tcW w:w="3402" w:type="dxa"/>
          </w:tcPr>
          <w:p w14:paraId="796082BC"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This study</w:t>
            </w:r>
          </w:p>
        </w:tc>
      </w:tr>
      <w:tr w:rsidR="00820978" w:rsidRPr="002E2C3D" w14:paraId="063DD5C9" w14:textId="77777777" w:rsidTr="00EE2896">
        <w:trPr>
          <w:trHeight w:val="227"/>
        </w:trPr>
        <w:tc>
          <w:tcPr>
            <w:tcW w:w="1298" w:type="dxa"/>
          </w:tcPr>
          <w:p w14:paraId="20B34A5F"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C2</w:t>
            </w:r>
          </w:p>
        </w:tc>
        <w:tc>
          <w:tcPr>
            <w:tcW w:w="3175" w:type="dxa"/>
          </w:tcPr>
          <w:p w14:paraId="1938CFF8" w14:textId="77777777" w:rsidR="00820978" w:rsidRPr="002E2C3D" w:rsidRDefault="00820978" w:rsidP="00EE2896">
            <w:pPr>
              <w:spacing w:after="0" w:line="240" w:lineRule="auto"/>
              <w:rPr>
                <w:rFonts w:eastAsia="Calibri" w:cs="Times New Roman"/>
                <w:i/>
                <w:iCs/>
                <w:color w:val="000000" w:themeColor="dark1"/>
                <w:kern w:val="24"/>
                <w:sz w:val="20"/>
                <w:szCs w:val="20"/>
                <w:lang w:val="en-US" w:eastAsia="en-GB"/>
              </w:rPr>
            </w:pPr>
            <w:r w:rsidRPr="002E2C3D">
              <w:rPr>
                <w:rFonts w:cs="Times New Roman"/>
                <w:i/>
                <w:iCs/>
                <w:color w:val="000000"/>
                <w:sz w:val="20"/>
                <w:szCs w:val="20"/>
                <w:lang w:val="en-US"/>
              </w:rPr>
              <w:t>D. ectypa</w:t>
            </w:r>
          </w:p>
        </w:tc>
        <w:tc>
          <w:tcPr>
            <w:tcW w:w="2381" w:type="dxa"/>
          </w:tcPr>
          <w:p w14:paraId="338F0C13"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Armect1_1388155 [S11]</w:t>
            </w:r>
          </w:p>
        </w:tc>
        <w:tc>
          <w:tcPr>
            <w:tcW w:w="1105" w:type="dxa"/>
          </w:tcPr>
          <w:p w14:paraId="11CF0A79"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IucA/</w:t>
            </w:r>
            <w:proofErr w:type="spellStart"/>
            <w:r w:rsidRPr="002E2C3D">
              <w:rPr>
                <w:rFonts w:cs="Times New Roman"/>
                <w:color w:val="000000"/>
                <w:sz w:val="20"/>
                <w:szCs w:val="20"/>
                <w:lang w:val="en-US"/>
              </w:rPr>
              <w:t>IucC</w:t>
            </w:r>
            <w:proofErr w:type="spellEnd"/>
          </w:p>
        </w:tc>
        <w:tc>
          <w:tcPr>
            <w:tcW w:w="0" w:type="auto"/>
          </w:tcPr>
          <w:p w14:paraId="4ED18811"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555</w:t>
            </w:r>
          </w:p>
        </w:tc>
        <w:tc>
          <w:tcPr>
            <w:tcW w:w="1587" w:type="dxa"/>
          </w:tcPr>
          <w:p w14:paraId="575DD249"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NC</w:t>
            </w:r>
          </w:p>
        </w:tc>
        <w:tc>
          <w:tcPr>
            <w:tcW w:w="3402" w:type="dxa"/>
          </w:tcPr>
          <w:p w14:paraId="455919C1"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This study</w:t>
            </w:r>
          </w:p>
        </w:tc>
      </w:tr>
      <w:tr w:rsidR="00820978" w:rsidRPr="002E2C3D" w14:paraId="257967D4" w14:textId="77777777" w:rsidTr="00EE2896">
        <w:trPr>
          <w:trHeight w:val="227"/>
        </w:trPr>
        <w:tc>
          <w:tcPr>
            <w:tcW w:w="1298" w:type="dxa"/>
          </w:tcPr>
          <w:p w14:paraId="0D3F3D3D"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C2</w:t>
            </w:r>
          </w:p>
        </w:tc>
        <w:tc>
          <w:tcPr>
            <w:tcW w:w="3175" w:type="dxa"/>
          </w:tcPr>
          <w:p w14:paraId="4E1D0FFF" w14:textId="77777777" w:rsidR="00820978" w:rsidRPr="002E2C3D" w:rsidRDefault="00820978" w:rsidP="00EE2896">
            <w:pPr>
              <w:spacing w:after="0" w:line="240" w:lineRule="auto"/>
              <w:rPr>
                <w:rFonts w:eastAsia="Calibri" w:cs="Times New Roman"/>
                <w:i/>
                <w:iCs/>
                <w:color w:val="000000" w:themeColor="dark1"/>
                <w:kern w:val="24"/>
                <w:sz w:val="20"/>
                <w:szCs w:val="20"/>
                <w:lang w:val="en-US" w:eastAsia="en-GB"/>
              </w:rPr>
            </w:pPr>
            <w:r w:rsidRPr="002E2C3D">
              <w:rPr>
                <w:rFonts w:cs="Times New Roman"/>
                <w:i/>
                <w:iCs/>
                <w:color w:val="000000"/>
                <w:sz w:val="20"/>
                <w:szCs w:val="20"/>
                <w:lang w:val="en-US"/>
              </w:rPr>
              <w:t>D. tabescens</w:t>
            </w:r>
          </w:p>
        </w:tc>
        <w:tc>
          <w:tcPr>
            <w:tcW w:w="2381" w:type="dxa"/>
          </w:tcPr>
          <w:p w14:paraId="4BFB8460"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Armtab1_1340322 [S55]</w:t>
            </w:r>
          </w:p>
        </w:tc>
        <w:tc>
          <w:tcPr>
            <w:tcW w:w="1105" w:type="dxa"/>
          </w:tcPr>
          <w:p w14:paraId="0B122F72"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IucA/</w:t>
            </w:r>
            <w:proofErr w:type="spellStart"/>
            <w:r w:rsidRPr="002E2C3D">
              <w:rPr>
                <w:rFonts w:cs="Times New Roman"/>
                <w:color w:val="000000"/>
                <w:sz w:val="20"/>
                <w:szCs w:val="20"/>
                <w:lang w:val="en-US"/>
              </w:rPr>
              <w:t>IucC</w:t>
            </w:r>
            <w:proofErr w:type="spellEnd"/>
          </w:p>
        </w:tc>
        <w:tc>
          <w:tcPr>
            <w:tcW w:w="0" w:type="auto"/>
          </w:tcPr>
          <w:p w14:paraId="53B2D05A"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556</w:t>
            </w:r>
          </w:p>
        </w:tc>
        <w:tc>
          <w:tcPr>
            <w:tcW w:w="1587" w:type="dxa"/>
          </w:tcPr>
          <w:p w14:paraId="0DEFDF6B"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NC</w:t>
            </w:r>
          </w:p>
        </w:tc>
        <w:tc>
          <w:tcPr>
            <w:tcW w:w="3402" w:type="dxa"/>
          </w:tcPr>
          <w:p w14:paraId="465AD3BA"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This study</w:t>
            </w:r>
          </w:p>
        </w:tc>
      </w:tr>
      <w:tr w:rsidR="00820978" w:rsidRPr="002E2C3D" w14:paraId="16C7B3D1" w14:textId="77777777" w:rsidTr="00EE2896">
        <w:trPr>
          <w:trHeight w:val="227"/>
        </w:trPr>
        <w:tc>
          <w:tcPr>
            <w:tcW w:w="1298" w:type="dxa"/>
          </w:tcPr>
          <w:p w14:paraId="3D910103"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C2</w:t>
            </w:r>
          </w:p>
        </w:tc>
        <w:tc>
          <w:tcPr>
            <w:tcW w:w="3175" w:type="dxa"/>
          </w:tcPr>
          <w:p w14:paraId="7EE0B77D" w14:textId="77777777" w:rsidR="00820978" w:rsidRPr="002E2C3D" w:rsidRDefault="00820978" w:rsidP="00EE2896">
            <w:pPr>
              <w:spacing w:after="0" w:line="240" w:lineRule="auto"/>
              <w:rPr>
                <w:rFonts w:eastAsia="Calibri" w:cs="Times New Roman"/>
                <w:i/>
                <w:iCs/>
                <w:color w:val="000000" w:themeColor="dark1"/>
                <w:kern w:val="24"/>
                <w:sz w:val="20"/>
                <w:szCs w:val="20"/>
                <w:lang w:val="en-US" w:eastAsia="en-GB"/>
              </w:rPr>
            </w:pPr>
            <w:r w:rsidRPr="002E2C3D">
              <w:rPr>
                <w:rFonts w:cs="Times New Roman"/>
                <w:i/>
                <w:iCs/>
                <w:color w:val="000000"/>
                <w:sz w:val="20"/>
                <w:szCs w:val="20"/>
                <w:lang w:val="en-US"/>
              </w:rPr>
              <w:t xml:space="preserve">G. </w:t>
            </w:r>
            <w:proofErr w:type="spellStart"/>
            <w:r w:rsidRPr="002E2C3D">
              <w:rPr>
                <w:rFonts w:cs="Times New Roman"/>
                <w:i/>
                <w:iCs/>
                <w:color w:val="000000"/>
                <w:sz w:val="20"/>
                <w:szCs w:val="20"/>
                <w:lang w:val="en-US"/>
              </w:rPr>
              <w:t>necrorhizus</w:t>
            </w:r>
            <w:proofErr w:type="spellEnd"/>
          </w:p>
        </w:tc>
        <w:tc>
          <w:tcPr>
            <w:tcW w:w="2381" w:type="dxa"/>
          </w:tcPr>
          <w:p w14:paraId="0DEC29BA"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Guyne1_910580 [S49]</w:t>
            </w:r>
          </w:p>
        </w:tc>
        <w:tc>
          <w:tcPr>
            <w:tcW w:w="1105" w:type="dxa"/>
          </w:tcPr>
          <w:p w14:paraId="38098D07"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IucA/</w:t>
            </w:r>
            <w:proofErr w:type="spellStart"/>
            <w:r w:rsidRPr="002E2C3D">
              <w:rPr>
                <w:rFonts w:cs="Times New Roman"/>
                <w:color w:val="000000"/>
                <w:sz w:val="20"/>
                <w:szCs w:val="20"/>
                <w:lang w:val="en-US"/>
              </w:rPr>
              <w:t>IucC</w:t>
            </w:r>
            <w:proofErr w:type="spellEnd"/>
          </w:p>
        </w:tc>
        <w:tc>
          <w:tcPr>
            <w:tcW w:w="0" w:type="auto"/>
          </w:tcPr>
          <w:p w14:paraId="617411D1"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559</w:t>
            </w:r>
          </w:p>
        </w:tc>
        <w:tc>
          <w:tcPr>
            <w:tcW w:w="1587" w:type="dxa"/>
          </w:tcPr>
          <w:p w14:paraId="3CDC7BAF"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NC</w:t>
            </w:r>
          </w:p>
        </w:tc>
        <w:tc>
          <w:tcPr>
            <w:tcW w:w="3402" w:type="dxa"/>
          </w:tcPr>
          <w:p w14:paraId="7181AC9B"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This study</w:t>
            </w:r>
          </w:p>
        </w:tc>
      </w:tr>
      <w:tr w:rsidR="00820978" w:rsidRPr="002E2C3D" w14:paraId="759FE94E" w14:textId="77777777" w:rsidTr="00EE2896">
        <w:trPr>
          <w:trHeight w:val="227"/>
        </w:trPr>
        <w:tc>
          <w:tcPr>
            <w:tcW w:w="1298" w:type="dxa"/>
          </w:tcPr>
          <w:p w14:paraId="064A15FF"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Oudmuc1 C2</w:t>
            </w:r>
          </w:p>
        </w:tc>
        <w:tc>
          <w:tcPr>
            <w:tcW w:w="3175" w:type="dxa"/>
          </w:tcPr>
          <w:p w14:paraId="633A8C89" w14:textId="77777777" w:rsidR="00820978" w:rsidRPr="002E2C3D" w:rsidRDefault="00820978" w:rsidP="00EE2896">
            <w:pPr>
              <w:spacing w:after="0" w:line="240" w:lineRule="auto"/>
              <w:rPr>
                <w:rFonts w:cs="Times New Roman"/>
                <w:i/>
                <w:iCs/>
                <w:color w:val="000000"/>
                <w:sz w:val="20"/>
                <w:szCs w:val="20"/>
                <w:lang w:val="en-US"/>
              </w:rPr>
            </w:pPr>
            <w:r w:rsidRPr="002E2C3D">
              <w:rPr>
                <w:rFonts w:cs="Times New Roman"/>
                <w:i/>
                <w:iCs/>
                <w:color w:val="000000"/>
                <w:sz w:val="20"/>
                <w:szCs w:val="20"/>
                <w:lang w:val="en-US"/>
              </w:rPr>
              <w:t xml:space="preserve">O. </w:t>
            </w:r>
            <w:proofErr w:type="spellStart"/>
            <w:r w:rsidRPr="002E2C3D">
              <w:rPr>
                <w:rFonts w:cs="Times New Roman"/>
                <w:i/>
                <w:iCs/>
                <w:color w:val="000000"/>
                <w:sz w:val="20"/>
                <w:szCs w:val="20"/>
                <w:lang w:val="en-US"/>
              </w:rPr>
              <w:t>mucida</w:t>
            </w:r>
            <w:proofErr w:type="spellEnd"/>
          </w:p>
        </w:tc>
        <w:tc>
          <w:tcPr>
            <w:tcW w:w="2381" w:type="dxa"/>
          </w:tcPr>
          <w:p w14:paraId="582E46C0"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Oudmuc1_1223755 [S66]</w:t>
            </w:r>
          </w:p>
        </w:tc>
        <w:tc>
          <w:tcPr>
            <w:tcW w:w="1105" w:type="dxa"/>
          </w:tcPr>
          <w:p w14:paraId="025D0B92"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NC</w:t>
            </w:r>
          </w:p>
        </w:tc>
        <w:tc>
          <w:tcPr>
            <w:tcW w:w="0" w:type="auto"/>
          </w:tcPr>
          <w:p w14:paraId="46918F05"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483</w:t>
            </w:r>
          </w:p>
        </w:tc>
        <w:tc>
          <w:tcPr>
            <w:tcW w:w="1587" w:type="dxa"/>
          </w:tcPr>
          <w:p w14:paraId="59288863"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NC</w:t>
            </w:r>
          </w:p>
        </w:tc>
        <w:tc>
          <w:tcPr>
            <w:tcW w:w="3402" w:type="dxa"/>
          </w:tcPr>
          <w:p w14:paraId="03051915" w14:textId="77777777" w:rsidR="00820978" w:rsidRPr="002E2C3D" w:rsidRDefault="00820978" w:rsidP="00EE2896">
            <w:pPr>
              <w:spacing w:after="0" w:line="240" w:lineRule="auto"/>
              <w:rPr>
                <w:rFonts w:cs="Times New Roman"/>
                <w:color w:val="000000"/>
                <w:sz w:val="20"/>
                <w:szCs w:val="20"/>
                <w:lang w:val="en-US"/>
              </w:rPr>
            </w:pPr>
            <w:r w:rsidRPr="002E2C3D">
              <w:rPr>
                <w:rFonts w:cs="Times New Roman"/>
                <w:color w:val="000000"/>
                <w:sz w:val="20"/>
                <w:szCs w:val="20"/>
                <w:lang w:val="en-US"/>
              </w:rPr>
              <w:t>This study</w:t>
            </w:r>
          </w:p>
        </w:tc>
      </w:tr>
      <w:tr w:rsidR="00820978" w:rsidRPr="002E2C3D" w14:paraId="62A707EA" w14:textId="77777777" w:rsidTr="00EE2896">
        <w:trPr>
          <w:trHeight w:val="227"/>
        </w:trPr>
        <w:tc>
          <w:tcPr>
            <w:tcW w:w="1298" w:type="dxa"/>
          </w:tcPr>
          <w:p w14:paraId="12C65BC3"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O2</w:t>
            </w:r>
          </w:p>
        </w:tc>
        <w:tc>
          <w:tcPr>
            <w:tcW w:w="3175" w:type="dxa"/>
          </w:tcPr>
          <w:p w14:paraId="5EBB0D26" w14:textId="77777777" w:rsidR="00820978" w:rsidRPr="002E2C3D" w:rsidRDefault="00820978" w:rsidP="00EE2896">
            <w:pPr>
              <w:spacing w:after="0" w:line="240" w:lineRule="auto"/>
              <w:rPr>
                <w:rFonts w:eastAsia="Calibri" w:cs="Times New Roman"/>
                <w:i/>
                <w:iCs/>
                <w:color w:val="000000" w:themeColor="dark1"/>
                <w:kern w:val="24"/>
                <w:sz w:val="20"/>
                <w:szCs w:val="20"/>
                <w:lang w:val="en-US" w:eastAsia="en-GB"/>
              </w:rPr>
            </w:pPr>
            <w:r w:rsidRPr="002E2C3D">
              <w:rPr>
                <w:rFonts w:cs="Times New Roman"/>
                <w:i/>
                <w:iCs/>
                <w:color w:val="000000"/>
                <w:sz w:val="20"/>
                <w:szCs w:val="20"/>
                <w:lang w:val="en-US"/>
              </w:rPr>
              <w:t xml:space="preserve">Agaricus </w:t>
            </w:r>
            <w:proofErr w:type="spellStart"/>
            <w:r w:rsidRPr="002E2C3D">
              <w:rPr>
                <w:rFonts w:cs="Times New Roman"/>
                <w:i/>
                <w:iCs/>
                <w:color w:val="000000"/>
                <w:sz w:val="20"/>
                <w:szCs w:val="20"/>
                <w:lang w:val="en-US"/>
              </w:rPr>
              <w:t>bisporus</w:t>
            </w:r>
            <w:proofErr w:type="spellEnd"/>
            <w:r w:rsidRPr="002E2C3D">
              <w:rPr>
                <w:rFonts w:cs="Times New Roman"/>
                <w:i/>
                <w:iCs/>
                <w:color w:val="000000"/>
                <w:sz w:val="20"/>
                <w:szCs w:val="20"/>
                <w:lang w:val="en-US"/>
              </w:rPr>
              <w:t xml:space="preserve"> </w:t>
            </w:r>
            <w:r w:rsidRPr="002E2C3D">
              <w:rPr>
                <w:rFonts w:cs="Times New Roman"/>
                <w:color w:val="000000"/>
                <w:sz w:val="20"/>
                <w:szCs w:val="20"/>
                <w:lang w:val="en-US"/>
              </w:rPr>
              <w:t xml:space="preserve">var. </w:t>
            </w:r>
            <w:proofErr w:type="spellStart"/>
            <w:r w:rsidRPr="002E2C3D">
              <w:rPr>
                <w:rFonts w:cs="Times New Roman"/>
                <w:i/>
                <w:iCs/>
                <w:color w:val="000000"/>
                <w:sz w:val="20"/>
                <w:szCs w:val="20"/>
                <w:lang w:val="en-US"/>
              </w:rPr>
              <w:t>bisporus</w:t>
            </w:r>
            <w:proofErr w:type="spellEnd"/>
            <w:r w:rsidRPr="002E2C3D">
              <w:rPr>
                <w:rFonts w:cs="Times New Roman"/>
                <w:i/>
                <w:iCs/>
                <w:color w:val="000000"/>
                <w:sz w:val="20"/>
                <w:szCs w:val="20"/>
                <w:lang w:val="en-US"/>
              </w:rPr>
              <w:t xml:space="preserve"> </w:t>
            </w:r>
            <w:r w:rsidRPr="002E2C3D">
              <w:rPr>
                <w:rFonts w:cs="Times New Roman"/>
                <w:color w:val="000000"/>
                <w:sz w:val="20"/>
                <w:szCs w:val="20"/>
                <w:lang w:val="en-US"/>
              </w:rPr>
              <w:t>H97</w:t>
            </w:r>
          </w:p>
        </w:tc>
        <w:tc>
          <w:tcPr>
            <w:tcW w:w="2381" w:type="dxa"/>
          </w:tcPr>
          <w:p w14:paraId="48F44551"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XP_006459225.1</w:t>
            </w:r>
          </w:p>
        </w:tc>
        <w:tc>
          <w:tcPr>
            <w:tcW w:w="1105" w:type="dxa"/>
          </w:tcPr>
          <w:p w14:paraId="5E141E73"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NC</w:t>
            </w:r>
          </w:p>
        </w:tc>
        <w:tc>
          <w:tcPr>
            <w:tcW w:w="0" w:type="auto"/>
          </w:tcPr>
          <w:p w14:paraId="44E0FC71"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631</w:t>
            </w:r>
          </w:p>
        </w:tc>
        <w:tc>
          <w:tcPr>
            <w:tcW w:w="1587" w:type="dxa"/>
          </w:tcPr>
          <w:p w14:paraId="06414CA7"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NC</w:t>
            </w:r>
          </w:p>
        </w:tc>
        <w:tc>
          <w:tcPr>
            <w:tcW w:w="3402" w:type="dxa"/>
          </w:tcPr>
          <w:p w14:paraId="12264EBB"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Morin et al. (2012); This study</w:t>
            </w:r>
          </w:p>
        </w:tc>
      </w:tr>
      <w:tr w:rsidR="00820978" w:rsidRPr="002E2C3D" w14:paraId="7C5349AC" w14:textId="77777777" w:rsidTr="00EE2896">
        <w:trPr>
          <w:trHeight w:val="227"/>
        </w:trPr>
        <w:tc>
          <w:tcPr>
            <w:tcW w:w="1298" w:type="dxa"/>
          </w:tcPr>
          <w:p w14:paraId="3CE78DC0"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O2</w:t>
            </w:r>
          </w:p>
        </w:tc>
        <w:tc>
          <w:tcPr>
            <w:tcW w:w="3175" w:type="dxa"/>
          </w:tcPr>
          <w:p w14:paraId="1A35CE40" w14:textId="77777777" w:rsidR="00820978" w:rsidRPr="002E2C3D" w:rsidRDefault="00820978" w:rsidP="00EE2896">
            <w:pPr>
              <w:spacing w:after="0" w:line="240" w:lineRule="auto"/>
              <w:rPr>
                <w:rFonts w:eastAsia="Calibri" w:cs="Times New Roman"/>
                <w:i/>
                <w:iCs/>
                <w:color w:val="000000" w:themeColor="dark1"/>
                <w:kern w:val="24"/>
                <w:sz w:val="20"/>
                <w:szCs w:val="20"/>
                <w:lang w:val="en-US" w:eastAsia="en-GB"/>
              </w:rPr>
            </w:pPr>
            <w:proofErr w:type="spellStart"/>
            <w:r w:rsidRPr="002E2C3D">
              <w:rPr>
                <w:rFonts w:cs="Times New Roman"/>
                <w:i/>
                <w:iCs/>
                <w:color w:val="000000"/>
                <w:sz w:val="20"/>
                <w:szCs w:val="20"/>
                <w:lang w:val="en-US"/>
              </w:rPr>
              <w:t>Lactarius</w:t>
            </w:r>
            <w:proofErr w:type="spellEnd"/>
            <w:r w:rsidRPr="002E2C3D">
              <w:rPr>
                <w:rFonts w:cs="Times New Roman"/>
                <w:i/>
                <w:iCs/>
                <w:color w:val="000000"/>
                <w:sz w:val="20"/>
                <w:szCs w:val="20"/>
                <w:lang w:val="en-US"/>
              </w:rPr>
              <w:t xml:space="preserve"> </w:t>
            </w:r>
            <w:proofErr w:type="spellStart"/>
            <w:r w:rsidRPr="002E2C3D">
              <w:rPr>
                <w:rFonts w:cs="Times New Roman"/>
                <w:i/>
                <w:iCs/>
                <w:color w:val="000000"/>
                <w:sz w:val="20"/>
                <w:szCs w:val="20"/>
                <w:lang w:val="en-US"/>
              </w:rPr>
              <w:t>volemus</w:t>
            </w:r>
            <w:proofErr w:type="spellEnd"/>
          </w:p>
        </w:tc>
        <w:tc>
          <w:tcPr>
            <w:tcW w:w="2381" w:type="dxa"/>
          </w:tcPr>
          <w:p w14:paraId="1D363C60"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KAH9972089.1</w:t>
            </w:r>
          </w:p>
        </w:tc>
        <w:tc>
          <w:tcPr>
            <w:tcW w:w="1105" w:type="dxa"/>
          </w:tcPr>
          <w:p w14:paraId="44B70185"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proofErr w:type="spellStart"/>
            <w:r w:rsidRPr="002E2C3D">
              <w:rPr>
                <w:rFonts w:cs="Times New Roman"/>
                <w:color w:val="000000"/>
                <w:sz w:val="20"/>
                <w:szCs w:val="20"/>
                <w:lang w:val="en-US"/>
              </w:rPr>
              <w:t>IucC</w:t>
            </w:r>
            <w:proofErr w:type="spellEnd"/>
          </w:p>
        </w:tc>
        <w:tc>
          <w:tcPr>
            <w:tcW w:w="0" w:type="auto"/>
          </w:tcPr>
          <w:p w14:paraId="3BC23291"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632</w:t>
            </w:r>
          </w:p>
        </w:tc>
        <w:tc>
          <w:tcPr>
            <w:tcW w:w="1587" w:type="dxa"/>
          </w:tcPr>
          <w:p w14:paraId="241ACA0E"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NC</w:t>
            </w:r>
          </w:p>
        </w:tc>
        <w:tc>
          <w:tcPr>
            <w:tcW w:w="3402" w:type="dxa"/>
          </w:tcPr>
          <w:p w14:paraId="32C64BB6"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Looney et al. (2022); This study</w:t>
            </w:r>
          </w:p>
        </w:tc>
      </w:tr>
      <w:tr w:rsidR="00820978" w:rsidRPr="002E2C3D" w14:paraId="05728054" w14:textId="77777777" w:rsidTr="00EE2896">
        <w:trPr>
          <w:trHeight w:val="227"/>
        </w:trPr>
        <w:tc>
          <w:tcPr>
            <w:tcW w:w="1298" w:type="dxa"/>
            <w:tcBorders>
              <w:bottom w:val="single" w:sz="8" w:space="0" w:color="auto"/>
            </w:tcBorders>
          </w:tcPr>
          <w:p w14:paraId="223E5368"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O2</w:t>
            </w:r>
          </w:p>
        </w:tc>
        <w:tc>
          <w:tcPr>
            <w:tcW w:w="3175" w:type="dxa"/>
            <w:tcBorders>
              <w:bottom w:val="single" w:sz="8" w:space="0" w:color="auto"/>
            </w:tcBorders>
          </w:tcPr>
          <w:p w14:paraId="4C128370" w14:textId="77777777" w:rsidR="00820978" w:rsidRPr="002E2C3D" w:rsidRDefault="00820978" w:rsidP="00EE2896">
            <w:pPr>
              <w:spacing w:after="0" w:line="240" w:lineRule="auto"/>
              <w:rPr>
                <w:rFonts w:eastAsia="Calibri" w:cs="Times New Roman"/>
                <w:i/>
                <w:iCs/>
                <w:color w:val="000000" w:themeColor="dark1"/>
                <w:kern w:val="24"/>
                <w:sz w:val="20"/>
                <w:szCs w:val="20"/>
                <w:lang w:val="en-US" w:eastAsia="en-GB"/>
              </w:rPr>
            </w:pPr>
            <w:proofErr w:type="spellStart"/>
            <w:r w:rsidRPr="002E2C3D">
              <w:rPr>
                <w:rFonts w:cs="Times New Roman"/>
                <w:i/>
                <w:iCs/>
                <w:color w:val="000000"/>
                <w:sz w:val="20"/>
                <w:szCs w:val="20"/>
                <w:lang w:val="en-US"/>
              </w:rPr>
              <w:t>Lepista</w:t>
            </w:r>
            <w:proofErr w:type="spellEnd"/>
            <w:r w:rsidRPr="002E2C3D">
              <w:rPr>
                <w:rFonts w:cs="Times New Roman"/>
                <w:i/>
                <w:iCs/>
                <w:color w:val="000000"/>
                <w:sz w:val="20"/>
                <w:szCs w:val="20"/>
                <w:lang w:val="en-US"/>
              </w:rPr>
              <w:t xml:space="preserve"> nuda</w:t>
            </w:r>
          </w:p>
        </w:tc>
        <w:tc>
          <w:tcPr>
            <w:tcW w:w="2381" w:type="dxa"/>
            <w:tcBorders>
              <w:bottom w:val="single" w:sz="8" w:space="0" w:color="auto"/>
            </w:tcBorders>
          </w:tcPr>
          <w:p w14:paraId="7D49448A"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KAF9468166.1</w:t>
            </w:r>
          </w:p>
        </w:tc>
        <w:tc>
          <w:tcPr>
            <w:tcW w:w="1105" w:type="dxa"/>
            <w:tcBorders>
              <w:bottom w:val="single" w:sz="8" w:space="0" w:color="auto"/>
            </w:tcBorders>
          </w:tcPr>
          <w:p w14:paraId="7ED74EB3" w14:textId="77777777" w:rsidR="00820978" w:rsidRPr="002E2C3D" w:rsidRDefault="00820978" w:rsidP="00EE2896">
            <w:pPr>
              <w:spacing w:after="0" w:line="240" w:lineRule="auto"/>
              <w:rPr>
                <w:rFonts w:eastAsia="Calibri" w:cs="Times New Roman"/>
                <w:color w:val="000000" w:themeColor="dark1"/>
                <w:kern w:val="24"/>
                <w:sz w:val="20"/>
                <w:szCs w:val="20"/>
                <w:lang w:val="en-US" w:eastAsia="en-GB"/>
              </w:rPr>
            </w:pPr>
            <w:r w:rsidRPr="002E2C3D">
              <w:rPr>
                <w:rFonts w:cs="Times New Roman"/>
                <w:color w:val="000000"/>
                <w:sz w:val="20"/>
                <w:szCs w:val="20"/>
                <w:lang w:val="en-US"/>
              </w:rPr>
              <w:t>IucA/</w:t>
            </w:r>
            <w:proofErr w:type="spellStart"/>
            <w:r w:rsidRPr="002E2C3D">
              <w:rPr>
                <w:rFonts w:cs="Times New Roman"/>
                <w:color w:val="000000"/>
                <w:sz w:val="20"/>
                <w:szCs w:val="20"/>
                <w:lang w:val="en-US"/>
              </w:rPr>
              <w:t>IucC</w:t>
            </w:r>
            <w:proofErr w:type="spellEnd"/>
          </w:p>
        </w:tc>
        <w:tc>
          <w:tcPr>
            <w:tcW w:w="0" w:type="auto"/>
            <w:tcBorders>
              <w:bottom w:val="single" w:sz="8" w:space="0" w:color="auto"/>
            </w:tcBorders>
          </w:tcPr>
          <w:p w14:paraId="24F330E0"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631</w:t>
            </w:r>
          </w:p>
        </w:tc>
        <w:tc>
          <w:tcPr>
            <w:tcW w:w="1587" w:type="dxa"/>
            <w:tcBorders>
              <w:bottom w:val="single" w:sz="8" w:space="0" w:color="auto"/>
            </w:tcBorders>
          </w:tcPr>
          <w:p w14:paraId="20A6C0FE" w14:textId="77777777" w:rsidR="00820978" w:rsidRPr="002E2C3D" w:rsidRDefault="00820978" w:rsidP="00EE2896">
            <w:pPr>
              <w:spacing w:after="0" w:line="240" w:lineRule="auto"/>
              <w:rPr>
                <w:rFonts w:eastAsia="Times New Roman" w:cs="Times New Roman"/>
                <w:color w:val="000000" w:themeColor="dark1"/>
                <w:kern w:val="24"/>
                <w:sz w:val="20"/>
                <w:szCs w:val="20"/>
                <w:lang w:val="en-US" w:eastAsia="en-GB"/>
              </w:rPr>
            </w:pPr>
            <w:r w:rsidRPr="002E2C3D">
              <w:rPr>
                <w:rFonts w:cs="Times New Roman"/>
                <w:color w:val="000000"/>
                <w:sz w:val="20"/>
                <w:szCs w:val="20"/>
                <w:lang w:val="en-US"/>
              </w:rPr>
              <w:t>NC</w:t>
            </w:r>
          </w:p>
        </w:tc>
        <w:tc>
          <w:tcPr>
            <w:tcW w:w="3402" w:type="dxa"/>
            <w:tcBorders>
              <w:bottom w:val="single" w:sz="8" w:space="0" w:color="auto"/>
            </w:tcBorders>
          </w:tcPr>
          <w:p w14:paraId="38468BEB" w14:textId="77777777" w:rsidR="00820978" w:rsidRPr="002E2C3D" w:rsidRDefault="00820978" w:rsidP="00EE2896">
            <w:pPr>
              <w:spacing w:after="0" w:line="240" w:lineRule="auto"/>
              <w:rPr>
                <w:rFonts w:eastAsia="Times New Roman" w:cs="Times New Roman"/>
                <w:sz w:val="20"/>
                <w:szCs w:val="20"/>
                <w:lang w:val="en-US" w:eastAsia="en-GB"/>
              </w:rPr>
            </w:pPr>
            <w:r w:rsidRPr="002E2C3D">
              <w:rPr>
                <w:rFonts w:cs="Times New Roman"/>
                <w:color w:val="000000"/>
                <w:sz w:val="20"/>
                <w:szCs w:val="20"/>
                <w:lang w:val="en-US"/>
              </w:rPr>
              <w:t>This study</w:t>
            </w:r>
          </w:p>
        </w:tc>
      </w:tr>
    </w:tbl>
    <w:p w14:paraId="14B1D4B6" w14:textId="77777777" w:rsidR="00820978" w:rsidRPr="002E2C3D" w:rsidRDefault="00820978" w:rsidP="00820978">
      <w:pPr>
        <w:tabs>
          <w:tab w:val="left" w:pos="2260"/>
        </w:tabs>
        <w:suppressAutoHyphens/>
        <w:spacing w:after="120" w:line="240" w:lineRule="auto"/>
        <w:jc w:val="both"/>
        <w:rPr>
          <w:sz w:val="20"/>
          <w:szCs w:val="18"/>
          <w:lang w:val="en-US"/>
        </w:rPr>
      </w:pPr>
      <w:r w:rsidRPr="002E2C3D">
        <w:rPr>
          <w:sz w:val="20"/>
          <w:szCs w:val="18"/>
          <w:vertAlign w:val="superscript"/>
          <w:lang w:val="en-US"/>
        </w:rPr>
        <w:t>a</w:t>
      </w:r>
      <w:r w:rsidRPr="002E2C3D">
        <w:rPr>
          <w:sz w:val="20"/>
          <w:szCs w:val="18"/>
          <w:lang w:val="en-US"/>
        </w:rPr>
        <w:t xml:space="preserve">: Presented as NIS synthetase type for known proteins, cluster in which the proteins are found in the Physalacriaceae (C1, C2, Oudmuc1 C1 and Oudmuc1 C2), and orthologous proteins (O1 and O2) identified by </w:t>
      </w:r>
      <w:proofErr w:type="spellStart"/>
      <w:r w:rsidRPr="002E2C3D">
        <w:rPr>
          <w:sz w:val="20"/>
          <w:szCs w:val="18"/>
          <w:lang w:val="en-US"/>
        </w:rPr>
        <w:t>BLASTp</w:t>
      </w:r>
      <w:proofErr w:type="spellEnd"/>
      <w:r w:rsidRPr="002E2C3D">
        <w:rPr>
          <w:sz w:val="20"/>
          <w:szCs w:val="18"/>
          <w:lang w:val="en-US"/>
        </w:rPr>
        <w:t xml:space="preserve"> searches in the NCBI database. C1=NIS synthetase genes found in NIS Cluster 1, C2=NIS synthetase genes found in NIS Cluster 2, Oudmuc1 C1 and Oudmuc1 C2=NIS synthetase genes of </w:t>
      </w:r>
      <w:r w:rsidRPr="002E2C3D">
        <w:rPr>
          <w:i/>
          <w:iCs/>
          <w:sz w:val="20"/>
          <w:szCs w:val="18"/>
          <w:lang w:val="en-US"/>
        </w:rPr>
        <w:t xml:space="preserve">O. </w:t>
      </w:r>
      <w:proofErr w:type="spellStart"/>
      <w:r w:rsidRPr="002E2C3D">
        <w:rPr>
          <w:i/>
          <w:iCs/>
          <w:sz w:val="20"/>
          <w:szCs w:val="18"/>
          <w:lang w:val="en-US"/>
        </w:rPr>
        <w:t>mucida</w:t>
      </w:r>
      <w:proofErr w:type="spellEnd"/>
      <w:r w:rsidRPr="002E2C3D">
        <w:rPr>
          <w:i/>
          <w:iCs/>
          <w:sz w:val="20"/>
          <w:szCs w:val="18"/>
          <w:lang w:val="en-US"/>
        </w:rPr>
        <w:t xml:space="preserve"> </w:t>
      </w:r>
      <w:r w:rsidRPr="002E2C3D">
        <w:rPr>
          <w:sz w:val="20"/>
          <w:szCs w:val="18"/>
          <w:lang w:val="en-US"/>
        </w:rPr>
        <w:t>found in NIS Clusters 1 and 2 respectively, O1 and O2= genes found to be orthologous to the NIS synthetase genes of the Physalacriaceae in NIS Clusters 1 and 2 respectively.</w:t>
      </w:r>
    </w:p>
    <w:p w14:paraId="0539F475" w14:textId="77777777" w:rsidR="00820978" w:rsidRPr="002E2C3D" w:rsidRDefault="00820978" w:rsidP="00820978">
      <w:pPr>
        <w:tabs>
          <w:tab w:val="left" w:pos="2260"/>
        </w:tabs>
        <w:suppressAutoHyphens/>
        <w:spacing w:after="120" w:line="240" w:lineRule="auto"/>
        <w:jc w:val="both"/>
        <w:rPr>
          <w:sz w:val="20"/>
          <w:szCs w:val="18"/>
          <w:lang w:val="en-US"/>
        </w:rPr>
      </w:pPr>
      <w:r w:rsidRPr="002E2C3D">
        <w:rPr>
          <w:sz w:val="20"/>
          <w:szCs w:val="18"/>
          <w:vertAlign w:val="superscript"/>
          <w:lang w:val="en-US"/>
        </w:rPr>
        <w:t>b</w:t>
      </w:r>
      <w:r w:rsidRPr="002E2C3D">
        <w:rPr>
          <w:sz w:val="20"/>
          <w:szCs w:val="18"/>
          <w:lang w:val="en-US"/>
        </w:rPr>
        <w:t xml:space="preserve">: Accession numbers provided for known proteins or identified orthologs, Genome code followed by </w:t>
      </w:r>
      <w:proofErr w:type="spellStart"/>
      <w:r w:rsidRPr="002E2C3D">
        <w:rPr>
          <w:sz w:val="20"/>
          <w:szCs w:val="18"/>
          <w:lang w:val="en-US"/>
        </w:rPr>
        <w:t>ProteinId</w:t>
      </w:r>
      <w:proofErr w:type="spellEnd"/>
      <w:r w:rsidRPr="002E2C3D">
        <w:rPr>
          <w:sz w:val="20"/>
          <w:szCs w:val="18"/>
          <w:lang w:val="en-US"/>
        </w:rPr>
        <w:t xml:space="preserve"> from JGI and [scaffold number] for the </w:t>
      </w:r>
      <w:proofErr w:type="gramStart"/>
      <w:r w:rsidRPr="002E2C3D">
        <w:rPr>
          <w:sz w:val="20"/>
          <w:szCs w:val="18"/>
          <w:lang w:val="en-US"/>
        </w:rPr>
        <w:t>Physalacriaceae</w:t>
      </w:r>
      <w:proofErr w:type="gramEnd"/>
    </w:p>
    <w:p w14:paraId="1B63D1AC" w14:textId="77777777" w:rsidR="00820978" w:rsidRPr="002E2C3D" w:rsidRDefault="00820978" w:rsidP="00820978">
      <w:pPr>
        <w:tabs>
          <w:tab w:val="left" w:pos="2260"/>
        </w:tabs>
        <w:suppressAutoHyphens/>
        <w:spacing w:after="120" w:line="240" w:lineRule="auto"/>
        <w:jc w:val="both"/>
        <w:rPr>
          <w:sz w:val="20"/>
          <w:szCs w:val="18"/>
          <w:lang w:val="en-US"/>
        </w:rPr>
      </w:pPr>
      <w:r w:rsidRPr="002E2C3D">
        <w:rPr>
          <w:sz w:val="20"/>
          <w:szCs w:val="18"/>
          <w:lang w:val="en-US"/>
        </w:rPr>
        <w:t>NC = not characterized</w:t>
      </w:r>
    </w:p>
    <w:p w14:paraId="2A4ECC07" w14:textId="185FDA28" w:rsidR="000D6AF5" w:rsidRDefault="000D6AF5">
      <w:r>
        <w:br w:type="page"/>
      </w:r>
    </w:p>
    <w:p w14:paraId="469A19D4" w14:textId="77777777" w:rsidR="000D6AF5" w:rsidRDefault="000D6AF5" w:rsidP="00820978">
      <w:pPr>
        <w:sectPr w:rsidR="000D6AF5" w:rsidSect="001C40BC">
          <w:type w:val="continuous"/>
          <w:pgSz w:w="16838" w:h="11906" w:orient="landscape"/>
          <w:pgMar w:top="1440" w:right="1440" w:bottom="1440" w:left="1440" w:header="708" w:footer="708" w:gutter="0"/>
          <w:cols w:space="708"/>
          <w:docGrid w:linePitch="360"/>
        </w:sectPr>
      </w:pPr>
    </w:p>
    <w:p w14:paraId="20DDA3AC" w14:textId="77777777" w:rsidR="000D6AF5" w:rsidRDefault="000D6AF5" w:rsidP="000D6AF5">
      <w:pPr>
        <w:rPr>
          <w:b/>
          <w:bCs/>
        </w:rPr>
      </w:pPr>
      <w:r>
        <w:rPr>
          <w:b/>
          <w:bCs/>
        </w:rPr>
        <w:lastRenderedPageBreak/>
        <w:t>References</w:t>
      </w:r>
    </w:p>
    <w:p w14:paraId="71DCC629" w14:textId="77777777" w:rsidR="000D6AF5" w:rsidRPr="00637F78" w:rsidRDefault="000D6AF5" w:rsidP="000D6AF5">
      <w:pPr>
        <w:pStyle w:val="EndNoteBibliography"/>
        <w:spacing w:after="0"/>
        <w:ind w:left="440" w:hanging="440"/>
      </w:pPr>
      <w:bookmarkStart w:id="3" w:name="_ENREF_34"/>
      <w:bookmarkStart w:id="4" w:name="_ENREF_17"/>
      <w:bookmarkStart w:id="5" w:name="_ENREF_16"/>
      <w:bookmarkStart w:id="6" w:name="_ENREF_12"/>
      <w:bookmarkStart w:id="7" w:name="_ENREF_10"/>
      <w:bookmarkStart w:id="8" w:name="_ENREF_2"/>
      <w:r w:rsidRPr="00637F78">
        <w:t xml:space="preserve">Allard, K.A., Viswanathan, V.K., and Cianciotto, N.P. (2006). lbtA and lbtB are required for production of the </w:t>
      </w:r>
      <w:r w:rsidRPr="00637F78">
        <w:rPr>
          <w:i/>
        </w:rPr>
        <w:t>Legionella pneumophila</w:t>
      </w:r>
      <w:r w:rsidRPr="00637F78">
        <w:t xml:space="preserve"> siderophore legiobactin. </w:t>
      </w:r>
      <w:r w:rsidRPr="00637F78">
        <w:rPr>
          <w:i/>
        </w:rPr>
        <w:t>J. Bacteriol.</w:t>
      </w:r>
      <w:r w:rsidRPr="00637F78">
        <w:t xml:space="preserve"> 188(4)</w:t>
      </w:r>
      <w:r w:rsidRPr="00637F78">
        <w:rPr>
          <w:b/>
        </w:rPr>
        <w:t>,</w:t>
      </w:r>
      <w:r w:rsidRPr="00637F78">
        <w:t xml:space="preserve"> 1351-1363. doi: 10.1128/JB.188.4.1351-1363.2006.</w:t>
      </w:r>
      <w:bookmarkEnd w:id="8"/>
    </w:p>
    <w:p w14:paraId="3DAB1A71" w14:textId="77777777" w:rsidR="000D6AF5" w:rsidRDefault="000D6AF5" w:rsidP="000D6AF5">
      <w:pPr>
        <w:pStyle w:val="EndNoteBibliography"/>
        <w:spacing w:after="0"/>
        <w:ind w:left="440" w:hanging="440"/>
      </w:pPr>
      <w:r w:rsidRPr="00637F78">
        <w:t xml:space="preserve">Carroll, C.S., Grieve, C.L., Murugathasan, I., Bennet, A.J., Czekster, C.M., Liu, H., et al. (2017). The rhizoferrin biosynthetic gene in the fungal pathogen </w:t>
      </w:r>
      <w:r w:rsidRPr="00637F78">
        <w:rPr>
          <w:i/>
        </w:rPr>
        <w:t>Rhizopus delemar</w:t>
      </w:r>
      <w:r w:rsidRPr="00637F78">
        <w:t xml:space="preserve"> is a novel member of the NIS gene family. </w:t>
      </w:r>
      <w:r w:rsidRPr="00637F78">
        <w:rPr>
          <w:i/>
        </w:rPr>
        <w:t>Int. J. Biochem. Cell Biol.</w:t>
      </w:r>
      <w:r w:rsidRPr="00637F78">
        <w:t xml:space="preserve"> 89</w:t>
      </w:r>
      <w:r w:rsidRPr="00637F78">
        <w:rPr>
          <w:b/>
        </w:rPr>
        <w:t>,</w:t>
      </w:r>
      <w:r w:rsidRPr="00637F78">
        <w:t xml:space="preserve"> 136-146. doi: 10.1016/j.biocel.2017.06.005.</w:t>
      </w:r>
      <w:bookmarkEnd w:id="7"/>
    </w:p>
    <w:p w14:paraId="68222B27" w14:textId="77777777" w:rsidR="000D6AF5" w:rsidRDefault="000D6AF5" w:rsidP="000D6AF5">
      <w:pPr>
        <w:pStyle w:val="EndNoteBibliography"/>
        <w:spacing w:after="0"/>
        <w:ind w:left="440" w:hanging="440"/>
      </w:pPr>
      <w:r w:rsidRPr="00637F78">
        <w:t xml:space="preserve">Cheung, J., Beasley, F.C., Liu, S., Lajoie, G.A., and Heinrichs, D.E. (2009). Molecular characterization of staphyloferrin B biosynthesis in </w:t>
      </w:r>
      <w:r w:rsidRPr="00637F78">
        <w:rPr>
          <w:i/>
        </w:rPr>
        <w:t>Staphylococcus aureus</w:t>
      </w:r>
      <w:r w:rsidRPr="00637F78">
        <w:t xml:space="preserve">. </w:t>
      </w:r>
      <w:r w:rsidRPr="00637F78">
        <w:rPr>
          <w:i/>
        </w:rPr>
        <w:t>Mol. Microbiol.</w:t>
      </w:r>
      <w:r w:rsidRPr="00637F78">
        <w:t xml:space="preserve"> 74(3)</w:t>
      </w:r>
      <w:r w:rsidRPr="00637F78">
        <w:rPr>
          <w:b/>
        </w:rPr>
        <w:t>,</w:t>
      </w:r>
      <w:r w:rsidRPr="00637F78">
        <w:t xml:space="preserve"> 594-608. doi: 10.1111/j.1365-2958.2009.06880.x.</w:t>
      </w:r>
      <w:bookmarkEnd w:id="6"/>
    </w:p>
    <w:p w14:paraId="01DE69AA" w14:textId="77777777" w:rsidR="000D6AF5" w:rsidRDefault="000D6AF5" w:rsidP="000D6AF5">
      <w:pPr>
        <w:pStyle w:val="EndNoteBibliography"/>
        <w:spacing w:after="0"/>
        <w:ind w:left="440" w:hanging="440"/>
      </w:pPr>
      <w:r>
        <w:t>C</w:t>
      </w:r>
      <w:r w:rsidRPr="00637F78">
        <w:t xml:space="preserve">otton, J.L., Tao, J., and Balibar, C.J. (2009). Identification and characterization of the </w:t>
      </w:r>
      <w:r w:rsidRPr="00637F78">
        <w:rPr>
          <w:i/>
        </w:rPr>
        <w:t>Staphylococcus aureus</w:t>
      </w:r>
      <w:r w:rsidRPr="00637F78">
        <w:t xml:space="preserve"> gene cluster coding for staphyloferrin A. </w:t>
      </w:r>
      <w:r w:rsidRPr="00637F78">
        <w:rPr>
          <w:i/>
        </w:rPr>
        <w:t>Biochemistry</w:t>
      </w:r>
      <w:r w:rsidRPr="00637F78">
        <w:t xml:space="preserve"> 48(5)</w:t>
      </w:r>
      <w:r w:rsidRPr="00637F78">
        <w:rPr>
          <w:b/>
        </w:rPr>
        <w:t>,</w:t>
      </w:r>
      <w:r w:rsidRPr="00637F78">
        <w:t xml:space="preserve"> 1025-1035. doi: 10.1021/bi801844c.</w:t>
      </w:r>
    </w:p>
    <w:p w14:paraId="4C8840DA" w14:textId="77777777" w:rsidR="000D6AF5" w:rsidRPr="00637F78" w:rsidRDefault="000D6AF5" w:rsidP="000D6AF5">
      <w:pPr>
        <w:pStyle w:val="EndNoteBibliography"/>
        <w:spacing w:after="0"/>
        <w:ind w:left="440" w:hanging="440"/>
      </w:pPr>
      <w:r w:rsidRPr="00637F78">
        <w:t xml:space="preserve">Dale, S.E., Doherty-Kirby, A., Lajoie, G., and Heinrichs, D.E. (2004). Role of siderophore biosynthesis in virulence of </w:t>
      </w:r>
      <w:r w:rsidRPr="00637F78">
        <w:rPr>
          <w:i/>
        </w:rPr>
        <w:t>Staphylococcus aureus</w:t>
      </w:r>
      <w:r w:rsidRPr="00637F78">
        <w:t xml:space="preserve">: identification and characterization of genes involved in production of a siderophore. </w:t>
      </w:r>
      <w:r w:rsidRPr="00637F78">
        <w:rPr>
          <w:i/>
        </w:rPr>
        <w:t>Infect. Immun.</w:t>
      </w:r>
      <w:r w:rsidRPr="00637F78">
        <w:t xml:space="preserve"> 72(1)</w:t>
      </w:r>
      <w:r w:rsidRPr="00637F78">
        <w:rPr>
          <w:b/>
        </w:rPr>
        <w:t>,</w:t>
      </w:r>
      <w:r w:rsidRPr="00637F78">
        <w:t xml:space="preserve"> 29-37. doi: 10.1128/IAI.72.1.29-37.2004.</w:t>
      </w:r>
      <w:bookmarkEnd w:id="5"/>
    </w:p>
    <w:p w14:paraId="222CB77A" w14:textId="77777777" w:rsidR="000D6AF5" w:rsidRDefault="000D6AF5" w:rsidP="000D6AF5">
      <w:pPr>
        <w:pStyle w:val="EndNoteBibliography"/>
        <w:spacing w:after="0"/>
        <w:ind w:left="440" w:hanging="440"/>
      </w:pPr>
      <w:r w:rsidRPr="00637F78">
        <w:t xml:space="preserve">de Lorenzo, V., Bindereif, A., Paw, B.H., and Neilands, J.B. (1986). Aerobactin biosynthesis and transport genes of plasmid ColV-K30 in </w:t>
      </w:r>
      <w:r w:rsidRPr="00637F78">
        <w:rPr>
          <w:i/>
        </w:rPr>
        <w:t>Escherichia coli</w:t>
      </w:r>
      <w:r w:rsidRPr="00637F78">
        <w:t xml:space="preserve"> K-12. </w:t>
      </w:r>
      <w:r w:rsidRPr="00637F78">
        <w:rPr>
          <w:i/>
        </w:rPr>
        <w:t>J. Bacteriol.</w:t>
      </w:r>
      <w:r w:rsidRPr="00637F78">
        <w:t xml:space="preserve"> 165(2)</w:t>
      </w:r>
      <w:r w:rsidRPr="00637F78">
        <w:rPr>
          <w:b/>
        </w:rPr>
        <w:t>,</w:t>
      </w:r>
      <w:r w:rsidRPr="00637F78">
        <w:t xml:space="preserve"> 570-578. doi: 10.1128/jb.165.2.570-578.1986.</w:t>
      </w:r>
      <w:bookmarkEnd w:id="4"/>
    </w:p>
    <w:p w14:paraId="28878A5B" w14:textId="77777777" w:rsidR="000D6AF5" w:rsidRDefault="000D6AF5" w:rsidP="000D6AF5">
      <w:pPr>
        <w:pStyle w:val="EndNoteBibliography"/>
        <w:spacing w:after="0"/>
        <w:ind w:left="440" w:hanging="440"/>
      </w:pPr>
      <w:bookmarkStart w:id="9" w:name="_ENREF_18"/>
      <w:r w:rsidRPr="00637F78">
        <w:t xml:space="preserve">de Lorenzo, V., and Neilands, J.B. (1986). Characterization of </w:t>
      </w:r>
      <w:r w:rsidRPr="00637F78">
        <w:rPr>
          <w:i/>
        </w:rPr>
        <w:t>iucA</w:t>
      </w:r>
      <w:r w:rsidRPr="00637F78">
        <w:t xml:space="preserve"> and </w:t>
      </w:r>
      <w:r w:rsidRPr="00637F78">
        <w:rPr>
          <w:i/>
        </w:rPr>
        <w:t>iucC</w:t>
      </w:r>
      <w:r w:rsidRPr="00637F78">
        <w:t xml:space="preserve"> genes of the aerobactin system of plasmid ColV-K30 in </w:t>
      </w:r>
      <w:r w:rsidRPr="00637F78">
        <w:rPr>
          <w:i/>
        </w:rPr>
        <w:t>Escherichia coli</w:t>
      </w:r>
      <w:r w:rsidRPr="00637F78">
        <w:t xml:space="preserve">. </w:t>
      </w:r>
      <w:r w:rsidRPr="00637F78">
        <w:rPr>
          <w:i/>
        </w:rPr>
        <w:t>J. Bacteriol.</w:t>
      </w:r>
      <w:r w:rsidRPr="00637F78">
        <w:t xml:space="preserve"> 167(1)</w:t>
      </w:r>
      <w:r w:rsidRPr="00637F78">
        <w:rPr>
          <w:b/>
        </w:rPr>
        <w:t>,</w:t>
      </w:r>
      <w:r w:rsidRPr="00637F78">
        <w:t xml:space="preserve"> 350-355. doi: 10.1128/jb.167.1.350-355.1986.</w:t>
      </w:r>
      <w:bookmarkEnd w:id="9"/>
    </w:p>
    <w:p w14:paraId="36E36482" w14:textId="77777777" w:rsidR="000D6AF5" w:rsidRPr="00637F78" w:rsidRDefault="000D6AF5" w:rsidP="000D6AF5">
      <w:pPr>
        <w:pStyle w:val="EndNoteBibliography"/>
        <w:spacing w:after="0"/>
        <w:ind w:left="440" w:hanging="440"/>
      </w:pPr>
      <w:bookmarkStart w:id="10" w:name="_ENREF_27"/>
      <w:r w:rsidRPr="00637F78">
        <w:t xml:space="preserve">Franza, T., Mahé, B., and Expert, D. (2005). </w:t>
      </w:r>
      <w:r w:rsidRPr="00637F78">
        <w:rPr>
          <w:i/>
        </w:rPr>
        <w:t>Erwinia chrysanthemi</w:t>
      </w:r>
      <w:r w:rsidRPr="00637F78">
        <w:t xml:space="preserve"> requires a second iron transport route dependent of the siderophore achromobactin for extracellular growth and plant infection. </w:t>
      </w:r>
      <w:r w:rsidRPr="00637F78">
        <w:rPr>
          <w:i/>
        </w:rPr>
        <w:t>Mol. Microbiol.</w:t>
      </w:r>
      <w:r w:rsidRPr="00637F78">
        <w:t xml:space="preserve"> 55(1)</w:t>
      </w:r>
      <w:r w:rsidRPr="00637F78">
        <w:rPr>
          <w:b/>
        </w:rPr>
        <w:t>,</w:t>
      </w:r>
      <w:r w:rsidRPr="00637F78">
        <w:t xml:space="preserve"> 261-275. doi: 10.1111/j.1365-2958.2004.04383.x.</w:t>
      </w:r>
      <w:bookmarkEnd w:id="10"/>
    </w:p>
    <w:p w14:paraId="4C93B2A8" w14:textId="77777777" w:rsidR="000D6AF5" w:rsidRDefault="000D6AF5" w:rsidP="000D6AF5">
      <w:pPr>
        <w:pStyle w:val="EndNoteBibliography"/>
        <w:spacing w:after="0"/>
        <w:ind w:left="440" w:hanging="440"/>
      </w:pPr>
      <w:bookmarkStart w:id="11" w:name="_ENREF_28"/>
      <w:r w:rsidRPr="00637F78">
        <w:t xml:space="preserve">Fujita, M.J., Kimura, N., Sakai, A., Ichikawa, Y., Hanyu, T., and Otsuka, M. (2011). Cloning and heterologous expression of the vibrioferrin biosynthetic gene cluster from a marine metagenomic library. </w:t>
      </w:r>
      <w:r w:rsidRPr="00637F78">
        <w:rPr>
          <w:i/>
        </w:rPr>
        <w:t>Biosci. Biotechnol. Biochem.</w:t>
      </w:r>
      <w:r w:rsidRPr="00637F78">
        <w:t xml:space="preserve"> 75(12)</w:t>
      </w:r>
      <w:r w:rsidRPr="00637F78">
        <w:rPr>
          <w:b/>
        </w:rPr>
        <w:t>,</w:t>
      </w:r>
      <w:r w:rsidRPr="00637F78">
        <w:t xml:space="preserve"> 2283-2287. doi: 10.1271/bbb.110379.</w:t>
      </w:r>
      <w:bookmarkEnd w:id="11"/>
    </w:p>
    <w:p w14:paraId="5939B24B" w14:textId="77777777" w:rsidR="000D6AF5" w:rsidRPr="00637F78" w:rsidRDefault="000D6AF5" w:rsidP="000D6AF5">
      <w:pPr>
        <w:pStyle w:val="EndNoteBibliography"/>
        <w:spacing w:after="0"/>
        <w:ind w:left="440" w:hanging="440"/>
      </w:pPr>
      <w:bookmarkStart w:id="12" w:name="_ENREF_32"/>
      <w:r w:rsidRPr="00637F78">
        <w:t xml:space="preserve">Glasner, J.D., Yang, C.H., Reverchon, S., Hugouvieux-Cotte-Pattat, N., Condemine, G., Bohin, J.P., et al. (2011). Genome sequence of the plant-pathogenic bacterium </w:t>
      </w:r>
      <w:r w:rsidRPr="00637F78">
        <w:rPr>
          <w:i/>
        </w:rPr>
        <w:t>Dickeya dadantii</w:t>
      </w:r>
      <w:r w:rsidRPr="00637F78">
        <w:t xml:space="preserve"> 3937. </w:t>
      </w:r>
      <w:r w:rsidRPr="00637F78">
        <w:rPr>
          <w:i/>
        </w:rPr>
        <w:t>J. Bacteriol.</w:t>
      </w:r>
      <w:r w:rsidRPr="00637F78">
        <w:t xml:space="preserve"> 193(8)</w:t>
      </w:r>
      <w:r w:rsidRPr="00637F78">
        <w:rPr>
          <w:b/>
        </w:rPr>
        <w:t>,</w:t>
      </w:r>
      <w:r w:rsidRPr="00637F78">
        <w:t xml:space="preserve"> 2076-2077. doi: 10.1128/JB.01513-10.</w:t>
      </w:r>
      <w:bookmarkEnd w:id="12"/>
    </w:p>
    <w:p w14:paraId="7C4FEAE2" w14:textId="77777777" w:rsidR="000D6AF5" w:rsidRPr="00637F78" w:rsidRDefault="000D6AF5" w:rsidP="000D6AF5">
      <w:pPr>
        <w:pStyle w:val="EndNoteBibliography"/>
        <w:spacing w:after="0"/>
        <w:ind w:left="440" w:hanging="440"/>
      </w:pPr>
      <w:bookmarkStart w:id="13" w:name="_ENREF_40"/>
      <w:bookmarkStart w:id="14" w:name="_ENREF_39"/>
      <w:bookmarkStart w:id="15" w:name="_ENREF_38"/>
      <w:bookmarkEnd w:id="3"/>
      <w:r w:rsidRPr="00637F78">
        <w:t xml:space="preserve">Jørgensen, S.L., Stegger, M., Kudirkiene, E., Lilje, B., Poulsen, L.L., Ronco, T., et al. (2019). Diversity and population overlap between avian and human </w:t>
      </w:r>
      <w:r w:rsidRPr="00637F78">
        <w:rPr>
          <w:i/>
        </w:rPr>
        <w:t>Escherichia coli</w:t>
      </w:r>
      <w:r w:rsidRPr="00637F78">
        <w:t xml:space="preserve"> belonging to sequence type 95. </w:t>
      </w:r>
      <w:r w:rsidRPr="00637F78">
        <w:rPr>
          <w:i/>
        </w:rPr>
        <w:t>mSphere</w:t>
      </w:r>
      <w:r w:rsidRPr="00637F78">
        <w:t xml:space="preserve"> 4(1). doi: 10.1128/mSphere.00333-18.</w:t>
      </w:r>
      <w:bookmarkEnd w:id="15"/>
    </w:p>
    <w:p w14:paraId="20F2DBCF" w14:textId="77777777" w:rsidR="000D6AF5" w:rsidRPr="00637F78" w:rsidRDefault="000D6AF5" w:rsidP="000D6AF5">
      <w:pPr>
        <w:pStyle w:val="EndNoteBibliography"/>
        <w:spacing w:after="0"/>
        <w:ind w:left="440" w:hanging="440"/>
      </w:pPr>
      <w:r w:rsidRPr="00637F78">
        <w:t xml:space="preserve">Kadi, N., Arbache, S., Song, L., Oves-Costales, D., and Challis, G.L. (2008). Identification of a gene cluster that directs putrebactin biosynthesis in </w:t>
      </w:r>
      <w:r w:rsidRPr="00637F78">
        <w:rPr>
          <w:i/>
        </w:rPr>
        <w:t>Shewanella</w:t>
      </w:r>
      <w:r w:rsidRPr="00637F78">
        <w:t xml:space="preserve"> species: PubC catalyzes cyclodimerization of N-hydroxy-N-succinylputrescine. </w:t>
      </w:r>
      <w:r w:rsidRPr="00637F78">
        <w:rPr>
          <w:i/>
        </w:rPr>
        <w:t>J. Am. Chem. Soc.</w:t>
      </w:r>
      <w:r w:rsidRPr="00637F78">
        <w:t xml:space="preserve"> 130(32)</w:t>
      </w:r>
      <w:r w:rsidRPr="00637F78">
        <w:rPr>
          <w:b/>
        </w:rPr>
        <w:t>,</w:t>
      </w:r>
      <w:r w:rsidRPr="00637F78">
        <w:t xml:space="preserve"> 10458-10459. doi: 10.1021/ja8027263.</w:t>
      </w:r>
      <w:bookmarkEnd w:id="14"/>
    </w:p>
    <w:p w14:paraId="1FE769D8" w14:textId="77777777" w:rsidR="000D6AF5" w:rsidRDefault="000D6AF5" w:rsidP="000D6AF5">
      <w:pPr>
        <w:pStyle w:val="EndNoteBibliography"/>
        <w:spacing w:after="0"/>
        <w:ind w:left="440" w:hanging="440"/>
      </w:pPr>
      <w:r w:rsidRPr="00637F78">
        <w:t xml:space="preserve">Kadi, N., and Challis, G.L. (2009). "Siderophore biosynthesis: A substrate specificity assay for nonribosomal peptide synthetase‐independent siderophore synthetases involving trapping of acyl‐adenylate intermediates with hydroxylamine," in </w:t>
      </w:r>
      <w:r w:rsidRPr="00637F78">
        <w:rPr>
          <w:i/>
        </w:rPr>
        <w:t>Methods Enzymol.,</w:t>
      </w:r>
      <w:r w:rsidRPr="00637F78">
        <w:t xml:space="preserve"> ed. D.A. Hopwood. Academic Press), 431-457.</w:t>
      </w:r>
      <w:bookmarkEnd w:id="13"/>
    </w:p>
    <w:p w14:paraId="6AD62AD9" w14:textId="77777777" w:rsidR="000D6AF5" w:rsidRPr="00637F78" w:rsidRDefault="000D6AF5" w:rsidP="000D6AF5">
      <w:pPr>
        <w:pStyle w:val="EndNoteBibliography"/>
        <w:spacing w:after="0"/>
        <w:ind w:left="440" w:hanging="440"/>
      </w:pPr>
      <w:bookmarkStart w:id="16" w:name="_ENREF_47"/>
      <w:r w:rsidRPr="00637F78">
        <w:t xml:space="preserve">Lee, J.Y., Janes, B.K., Passalacqua, K.D., Pfleger, B.F., Bergman, N.H., Liu, H., et al. (2007). Biosynthetic analysis of the petrobactin siderophore pathway from </w:t>
      </w:r>
      <w:r w:rsidRPr="00637F78">
        <w:rPr>
          <w:i/>
        </w:rPr>
        <w:t>Bacillus anthracis</w:t>
      </w:r>
      <w:r w:rsidRPr="00637F78">
        <w:t xml:space="preserve">. </w:t>
      </w:r>
      <w:r w:rsidRPr="00637F78">
        <w:rPr>
          <w:i/>
        </w:rPr>
        <w:t>J. Bacteriol.</w:t>
      </w:r>
      <w:r w:rsidRPr="00637F78">
        <w:t xml:space="preserve"> 189(5)</w:t>
      </w:r>
      <w:r w:rsidRPr="00637F78">
        <w:rPr>
          <w:b/>
        </w:rPr>
        <w:t>,</w:t>
      </w:r>
      <w:r w:rsidRPr="00637F78">
        <w:t xml:space="preserve"> 1698-1710. doi: 10.1128/jb.01526-06.</w:t>
      </w:r>
      <w:bookmarkEnd w:id="16"/>
    </w:p>
    <w:p w14:paraId="3536A671" w14:textId="77777777" w:rsidR="000D6AF5" w:rsidRPr="00637F78" w:rsidRDefault="000D6AF5" w:rsidP="000D6AF5">
      <w:pPr>
        <w:pStyle w:val="EndNoteBibliography"/>
        <w:spacing w:after="0"/>
        <w:ind w:left="440" w:hanging="440"/>
      </w:pPr>
      <w:bookmarkStart w:id="17" w:name="_ENREF_77"/>
      <w:bookmarkStart w:id="18" w:name="_ENREF_72"/>
      <w:bookmarkStart w:id="19" w:name="_ENREF_67"/>
      <w:bookmarkStart w:id="20" w:name="_ENREF_48"/>
      <w:r w:rsidRPr="00637F78">
        <w:lastRenderedPageBreak/>
        <w:t xml:space="preserve">Li, B., Deng, X., Kim, S.H., Buhrow, L., Tomchick, D.R., Phillips, M.A., et al. (2021). Alternative pathways utilize or circumvent putrescine for biosynthesis of putrescine-containing rhizoferrin. </w:t>
      </w:r>
      <w:r w:rsidRPr="00637F78">
        <w:rPr>
          <w:i/>
        </w:rPr>
        <w:t>J. Biol. Chem.</w:t>
      </w:r>
      <w:r w:rsidRPr="00637F78">
        <w:t xml:space="preserve"> 296</w:t>
      </w:r>
      <w:r w:rsidRPr="00637F78">
        <w:rPr>
          <w:b/>
        </w:rPr>
        <w:t>,</w:t>
      </w:r>
      <w:r w:rsidRPr="00637F78">
        <w:t xml:space="preserve"> 100146. doi: 10.1074/jbc.RA120.016738.</w:t>
      </w:r>
      <w:bookmarkEnd w:id="20"/>
    </w:p>
    <w:p w14:paraId="0C9C0E34" w14:textId="77777777" w:rsidR="000D6AF5" w:rsidRPr="00637F78" w:rsidRDefault="000D6AF5" w:rsidP="000D6AF5">
      <w:pPr>
        <w:pStyle w:val="EndNoteBibliography"/>
        <w:spacing w:after="0"/>
        <w:ind w:left="440" w:hanging="440"/>
      </w:pPr>
      <w:bookmarkStart w:id="21" w:name="_ENREF_63"/>
      <w:bookmarkStart w:id="22" w:name="_ENREF_58"/>
      <w:bookmarkStart w:id="23" w:name="_ENREF_50"/>
      <w:r w:rsidRPr="00637F78">
        <w:t xml:space="preserve">Looney, B., Miyauchi, S., Morin, E., Drula, E., Courty, P.E., Kohler, A., et al. (2022). Evolutionary transition to the ectomycorrhizal habit in the genomes of a hyperdiverse lineage of mushroom-forming fungi. </w:t>
      </w:r>
      <w:r w:rsidRPr="00637F78">
        <w:rPr>
          <w:i/>
        </w:rPr>
        <w:t>New Phytol.</w:t>
      </w:r>
      <w:r w:rsidRPr="00637F78">
        <w:t xml:space="preserve"> 233(5)</w:t>
      </w:r>
      <w:r w:rsidRPr="00637F78">
        <w:rPr>
          <w:b/>
        </w:rPr>
        <w:t>,</w:t>
      </w:r>
      <w:r w:rsidRPr="00637F78">
        <w:t xml:space="preserve"> 2294-2309. doi: 10.1111/nph.17892.</w:t>
      </w:r>
      <w:bookmarkEnd w:id="23"/>
    </w:p>
    <w:p w14:paraId="59D98980" w14:textId="77777777" w:rsidR="000D6AF5" w:rsidRPr="00637F78" w:rsidRDefault="000D6AF5" w:rsidP="000D6AF5">
      <w:pPr>
        <w:pStyle w:val="EndNoteBibliography"/>
        <w:spacing w:after="0"/>
        <w:ind w:left="440" w:hanging="440"/>
      </w:pPr>
      <w:r w:rsidRPr="00637F78">
        <w:t xml:space="preserve">Miyauchi, S., Kiss, E., Kuo, A., Drula, E., Kohler, A., Sanchez-Garcia, M., et al. (2020). Large-scale genome sequencing of mycorrhizal fungi provides insights into the early evolution of symbiotic traits. </w:t>
      </w:r>
      <w:r w:rsidRPr="00637F78">
        <w:rPr>
          <w:i/>
        </w:rPr>
        <w:t>Nat. Commun.</w:t>
      </w:r>
      <w:r w:rsidRPr="00637F78">
        <w:t xml:space="preserve"> 11(1)</w:t>
      </w:r>
      <w:r w:rsidRPr="00637F78">
        <w:rPr>
          <w:b/>
        </w:rPr>
        <w:t>,</w:t>
      </w:r>
      <w:r w:rsidRPr="00637F78">
        <w:t xml:space="preserve"> 5125. doi: 10.1038/s41467-020-18795-w.</w:t>
      </w:r>
      <w:bookmarkEnd w:id="22"/>
    </w:p>
    <w:p w14:paraId="097CDE94" w14:textId="77777777" w:rsidR="000D6AF5" w:rsidRPr="00637F78" w:rsidRDefault="000D6AF5" w:rsidP="000D6AF5">
      <w:pPr>
        <w:pStyle w:val="EndNoteBibliography"/>
        <w:spacing w:after="0"/>
        <w:ind w:left="440" w:hanging="440"/>
      </w:pPr>
      <w:bookmarkStart w:id="24" w:name="_ENREF_60"/>
      <w:r w:rsidRPr="00637F78">
        <w:t xml:space="preserve">Morin, E., Kohler, A., Baker, A.R., Foulongne-Oriol, M., Lombard, V., Nagy, L.G., et al. (2012). Genome sequence of the button mushroom </w:t>
      </w:r>
      <w:r w:rsidRPr="00637F78">
        <w:rPr>
          <w:i/>
        </w:rPr>
        <w:t>Agaricus bisporus</w:t>
      </w:r>
      <w:r w:rsidRPr="00637F78">
        <w:t xml:space="preserve"> reveals mechanisms governing adaptation to a humic-rich ecological niche. </w:t>
      </w:r>
      <w:r w:rsidRPr="00637F78">
        <w:rPr>
          <w:i/>
        </w:rPr>
        <w:t>Proc. Natl. Acad. Sci. U S A</w:t>
      </w:r>
      <w:r w:rsidRPr="00637F78">
        <w:t xml:space="preserve"> 109(43)</w:t>
      </w:r>
      <w:r w:rsidRPr="00637F78">
        <w:rPr>
          <w:b/>
        </w:rPr>
        <w:t>,</w:t>
      </w:r>
      <w:r w:rsidRPr="00637F78">
        <w:t xml:space="preserve"> 17501-17506. doi: 10.1073/pnas.1206847109.</w:t>
      </w:r>
      <w:bookmarkEnd w:id="24"/>
    </w:p>
    <w:p w14:paraId="16737689" w14:textId="77777777" w:rsidR="000D6AF5" w:rsidRPr="00637F78" w:rsidRDefault="000D6AF5" w:rsidP="000D6AF5">
      <w:pPr>
        <w:pStyle w:val="EndNoteBibliography"/>
        <w:spacing w:after="0"/>
        <w:ind w:left="440" w:hanging="440"/>
      </w:pPr>
      <w:r w:rsidRPr="00637F78">
        <w:t xml:space="preserve">Nusca, T.D., Kim, Y., Maltseva, N., Lee, J.Y., Eschenfeldt, W., Stols, L., et al. (2012). Functional and structural analysis of the siderophore synthetase AsbB through reconstitution of the petrobactin biosynthetic pathway from </w:t>
      </w:r>
      <w:r w:rsidRPr="00637F78">
        <w:rPr>
          <w:i/>
        </w:rPr>
        <w:t>Bacillus anthracis</w:t>
      </w:r>
      <w:r w:rsidRPr="00637F78">
        <w:t xml:space="preserve">. </w:t>
      </w:r>
      <w:r w:rsidRPr="00637F78">
        <w:rPr>
          <w:i/>
        </w:rPr>
        <w:t>J. Biol. Chem.</w:t>
      </w:r>
      <w:r w:rsidRPr="00637F78">
        <w:t xml:space="preserve"> 287(19)</w:t>
      </w:r>
      <w:r w:rsidRPr="00637F78">
        <w:rPr>
          <w:b/>
        </w:rPr>
        <w:t>,</w:t>
      </w:r>
      <w:r w:rsidRPr="00637F78">
        <w:t xml:space="preserve"> 16058-16072. doi: 10.1074/jbc.M112.359349.</w:t>
      </w:r>
      <w:bookmarkEnd w:id="21"/>
    </w:p>
    <w:p w14:paraId="4F4E44EF" w14:textId="77777777" w:rsidR="000D6AF5" w:rsidRPr="00637F78" w:rsidRDefault="000D6AF5" w:rsidP="000D6AF5">
      <w:pPr>
        <w:pStyle w:val="EndNoteBibliography"/>
        <w:spacing w:after="0"/>
        <w:ind w:left="440" w:hanging="440"/>
      </w:pPr>
      <w:r w:rsidRPr="00637F78">
        <w:t xml:space="preserve">Oves-Costales, D., Kadi, N., Fogg, M.J., Song, L., Wilson, K.S., and Challis, G.L. (2008). Petrobactin biosynthesis: AsbB catalyzes condensation of spermidine with N8-citryl-spermidine and its N1-(3,4-dihydroxybenzoyl) derivative. </w:t>
      </w:r>
      <w:r w:rsidRPr="00637F78">
        <w:rPr>
          <w:i/>
        </w:rPr>
        <w:t>Chem. Commun. (Camb)</w:t>
      </w:r>
      <w:r w:rsidRPr="00637F78">
        <w:t xml:space="preserve"> (34)</w:t>
      </w:r>
      <w:r w:rsidRPr="00637F78">
        <w:rPr>
          <w:b/>
        </w:rPr>
        <w:t>,</w:t>
      </w:r>
      <w:r w:rsidRPr="00637F78">
        <w:t xml:space="preserve"> 4034-4036. doi: 10.1039/b809353a.</w:t>
      </w:r>
      <w:bookmarkEnd w:id="19"/>
    </w:p>
    <w:p w14:paraId="00B40F08" w14:textId="77777777" w:rsidR="000D6AF5" w:rsidRDefault="000D6AF5" w:rsidP="000D6AF5">
      <w:pPr>
        <w:pStyle w:val="EndNoteBibliography"/>
        <w:spacing w:after="0"/>
        <w:ind w:left="440" w:hanging="440"/>
      </w:pPr>
      <w:bookmarkStart w:id="25" w:name="_ENREF_75"/>
      <w:bookmarkStart w:id="26" w:name="_ENREF_73"/>
      <w:bookmarkEnd w:id="18"/>
      <w:r w:rsidRPr="00637F78">
        <w:t xml:space="preserve">Sabri, M., Leveille, S., and Dozois, C.M. (2006). A SitABCD homologue from an avian pathogenic </w:t>
      </w:r>
      <w:r w:rsidRPr="00637F78">
        <w:rPr>
          <w:i/>
        </w:rPr>
        <w:t>Escherichia coli</w:t>
      </w:r>
      <w:r w:rsidRPr="00637F78">
        <w:t xml:space="preserve"> strain mediates transport of iron and manganese and resistance to hydrogen peroxide. </w:t>
      </w:r>
      <w:r w:rsidRPr="00637F78">
        <w:rPr>
          <w:i/>
        </w:rPr>
        <w:t>Microbiology (Reading)</w:t>
      </w:r>
      <w:r w:rsidRPr="00637F78">
        <w:t xml:space="preserve"> 152(Pt 3)</w:t>
      </w:r>
      <w:r w:rsidRPr="00637F78">
        <w:rPr>
          <w:b/>
        </w:rPr>
        <w:t>,</w:t>
      </w:r>
      <w:r w:rsidRPr="00637F78">
        <w:t xml:space="preserve"> 745-758. doi: 10.1099/mic.0.28682-0.</w:t>
      </w:r>
      <w:bookmarkEnd w:id="26"/>
    </w:p>
    <w:p w14:paraId="16B16945" w14:textId="77777777" w:rsidR="000D6AF5" w:rsidRDefault="000D6AF5" w:rsidP="000D6AF5">
      <w:pPr>
        <w:pStyle w:val="EndNoteBibliography"/>
        <w:spacing w:after="0"/>
        <w:ind w:left="440" w:hanging="440"/>
      </w:pPr>
      <w:r w:rsidRPr="00637F78">
        <w:t xml:space="preserve">Schmelz, S., Kadi, N., McMahon, S.A., Song, L., Oves-Costales, D., Oke, M., et al. (2009). AcsD catalyzes enantioselective citrate desymmetrization in siderophore biosynthesis. </w:t>
      </w:r>
      <w:r w:rsidRPr="00637F78">
        <w:rPr>
          <w:i/>
        </w:rPr>
        <w:t>Nat. Chem. Biol.</w:t>
      </w:r>
      <w:r w:rsidRPr="00637F78">
        <w:t xml:space="preserve"> 5(3)</w:t>
      </w:r>
      <w:r w:rsidRPr="00637F78">
        <w:rPr>
          <w:b/>
        </w:rPr>
        <w:t>,</w:t>
      </w:r>
      <w:r w:rsidRPr="00637F78">
        <w:t xml:space="preserve"> 174-182. doi: 10.1038/nchembio.145.</w:t>
      </w:r>
      <w:bookmarkEnd w:id="25"/>
    </w:p>
    <w:p w14:paraId="027ED125" w14:textId="77777777" w:rsidR="000D6AF5" w:rsidRPr="00637F78" w:rsidRDefault="000D6AF5" w:rsidP="000D6AF5">
      <w:pPr>
        <w:pStyle w:val="EndNoteBibliography"/>
        <w:spacing w:after="0"/>
        <w:ind w:left="440" w:hanging="440"/>
      </w:pPr>
      <w:bookmarkStart w:id="27" w:name="_ENREF_80"/>
      <w:bookmarkEnd w:id="17"/>
      <w:r w:rsidRPr="00637F78">
        <w:t xml:space="preserve">Sullivan, J.T., Jeffery, E.F., Shannon, J.D., and Ramakrishnan, G. (2006). Characterization of the siderophore of </w:t>
      </w:r>
      <w:r w:rsidRPr="00637F78">
        <w:rPr>
          <w:i/>
        </w:rPr>
        <w:t>Francisella tularensis</w:t>
      </w:r>
      <w:r w:rsidRPr="00637F78">
        <w:t xml:space="preserve"> and role of fslA in siderophore production. </w:t>
      </w:r>
      <w:r w:rsidRPr="00637F78">
        <w:rPr>
          <w:i/>
        </w:rPr>
        <w:t>J. Bacteriol.</w:t>
      </w:r>
      <w:r w:rsidRPr="00637F78">
        <w:t xml:space="preserve"> 188(11)</w:t>
      </w:r>
      <w:r w:rsidRPr="00637F78">
        <w:rPr>
          <w:b/>
        </w:rPr>
        <w:t>,</w:t>
      </w:r>
      <w:r w:rsidRPr="00637F78">
        <w:t xml:space="preserve"> 3785-3795. doi: 10.1128/JB.00027-06.</w:t>
      </w:r>
      <w:bookmarkEnd w:id="27"/>
    </w:p>
    <w:p w14:paraId="562A31A6" w14:textId="77777777" w:rsidR="000D6AF5" w:rsidRDefault="000D6AF5" w:rsidP="000D6AF5">
      <w:pPr>
        <w:pStyle w:val="EndNoteBibliography"/>
        <w:spacing w:after="0"/>
        <w:ind w:left="440" w:hanging="440"/>
        <w:sectPr w:rsidR="000D6AF5" w:rsidSect="00786E3B">
          <w:type w:val="continuous"/>
          <w:pgSz w:w="11906" w:h="16838"/>
          <w:pgMar w:top="1440" w:right="1440" w:bottom="1440" w:left="1440" w:header="709" w:footer="709" w:gutter="0"/>
          <w:cols w:space="708"/>
          <w:docGrid w:linePitch="360"/>
        </w:sectPr>
      </w:pPr>
      <w:bookmarkStart w:id="28" w:name="_ENREF_81"/>
      <w:r w:rsidRPr="00637F78">
        <w:t xml:space="preserve">Tanabe, T., Funahashi, T., Nakao, H., Miyoshi, S., Shinoda, S., and Yamamoto, S. (2003). Identification and characterization of genes required for biosynthesis and transport of the siderophore vibrioferrin in </w:t>
      </w:r>
      <w:r w:rsidRPr="00637F78">
        <w:rPr>
          <w:i/>
        </w:rPr>
        <w:t>Vibrio parahaemolyticus</w:t>
      </w:r>
      <w:r w:rsidRPr="00637F78">
        <w:t xml:space="preserve">. </w:t>
      </w:r>
      <w:r w:rsidRPr="00637F78">
        <w:rPr>
          <w:i/>
        </w:rPr>
        <w:t>J. Bacteriol.</w:t>
      </w:r>
      <w:r w:rsidRPr="00637F78">
        <w:t xml:space="preserve"> 185(23)</w:t>
      </w:r>
      <w:r w:rsidRPr="00637F78">
        <w:rPr>
          <w:b/>
        </w:rPr>
        <w:t>,</w:t>
      </w:r>
      <w:r w:rsidRPr="00637F78">
        <w:t xml:space="preserve"> 6938-6949. doi: 10.1128/jb.185.23.6938-6949.2003.</w:t>
      </w:r>
      <w:bookmarkEnd w:id="28"/>
    </w:p>
    <w:p w14:paraId="3040F23F" w14:textId="77777777" w:rsidR="001C40BC" w:rsidRPr="00820978" w:rsidRDefault="001C40BC" w:rsidP="00820978"/>
    <w:sectPr w:rsidR="001C40BC" w:rsidRPr="00820978" w:rsidSect="000D6AF5">
      <w:type w:val="continuous"/>
      <w:pgSz w:w="11906" w:h="16838"/>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8350A"/>
    <w:multiLevelType w:val="hybridMultilevel"/>
    <w:tmpl w:val="70FE24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112795F"/>
    <w:multiLevelType w:val="hybridMultilevel"/>
    <w:tmpl w:val="0A1AD4AC"/>
    <w:lvl w:ilvl="0" w:tplc="84402192">
      <w:start w:val="1"/>
      <w:numFmt w:val="decimal"/>
      <w:lvlText w:val="2.%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 w15:restartNumberingAfterBreak="0">
    <w:nsid w:val="2B6A47DD"/>
    <w:multiLevelType w:val="hybridMultilevel"/>
    <w:tmpl w:val="B39E31F4"/>
    <w:lvl w:ilvl="0" w:tplc="AEEE57FC">
      <w:start w:val="2"/>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929069F"/>
    <w:multiLevelType w:val="hybridMultilevel"/>
    <w:tmpl w:val="202C808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E402CF7"/>
    <w:multiLevelType w:val="hybridMultilevel"/>
    <w:tmpl w:val="806654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43B21A2"/>
    <w:multiLevelType w:val="hybridMultilevel"/>
    <w:tmpl w:val="D486CC02"/>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56751EEE"/>
    <w:multiLevelType w:val="hybridMultilevel"/>
    <w:tmpl w:val="A5869C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1D20C51"/>
    <w:multiLevelType w:val="hybridMultilevel"/>
    <w:tmpl w:val="0BA0448A"/>
    <w:lvl w:ilvl="0" w:tplc="7068D0AC">
      <w:start w:val="1"/>
      <w:numFmt w:val="decimal"/>
      <w:lvlText w:val="2.2.%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262092D"/>
    <w:multiLevelType w:val="hybridMultilevel"/>
    <w:tmpl w:val="5708316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9" w15:restartNumberingAfterBreak="0">
    <w:nsid w:val="627B52D7"/>
    <w:multiLevelType w:val="hybridMultilevel"/>
    <w:tmpl w:val="70FE24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35F12A2"/>
    <w:multiLevelType w:val="hybridMultilevel"/>
    <w:tmpl w:val="4A4CBB0A"/>
    <w:lvl w:ilvl="0" w:tplc="BA3E553C">
      <w:start w:val="1"/>
      <w:numFmt w:val="upperLetter"/>
      <w:lvlText w:val="%1."/>
      <w:lvlJc w:val="left"/>
      <w:pPr>
        <w:ind w:left="218" w:hanging="360"/>
      </w:pPr>
      <w:rPr>
        <w:rFonts w:hint="default"/>
        <w:i/>
      </w:rPr>
    </w:lvl>
    <w:lvl w:ilvl="1" w:tplc="08090019" w:tentative="1">
      <w:start w:val="1"/>
      <w:numFmt w:val="lowerLetter"/>
      <w:lvlText w:val="%2."/>
      <w:lvlJc w:val="left"/>
      <w:pPr>
        <w:ind w:left="938" w:hanging="360"/>
      </w:pPr>
    </w:lvl>
    <w:lvl w:ilvl="2" w:tplc="0809001B" w:tentative="1">
      <w:start w:val="1"/>
      <w:numFmt w:val="lowerRoman"/>
      <w:lvlText w:val="%3."/>
      <w:lvlJc w:val="right"/>
      <w:pPr>
        <w:ind w:left="1658" w:hanging="180"/>
      </w:pPr>
    </w:lvl>
    <w:lvl w:ilvl="3" w:tplc="0809000F" w:tentative="1">
      <w:start w:val="1"/>
      <w:numFmt w:val="decimal"/>
      <w:lvlText w:val="%4."/>
      <w:lvlJc w:val="left"/>
      <w:pPr>
        <w:ind w:left="2378" w:hanging="360"/>
      </w:pPr>
    </w:lvl>
    <w:lvl w:ilvl="4" w:tplc="08090019" w:tentative="1">
      <w:start w:val="1"/>
      <w:numFmt w:val="lowerLetter"/>
      <w:lvlText w:val="%5."/>
      <w:lvlJc w:val="left"/>
      <w:pPr>
        <w:ind w:left="3098" w:hanging="360"/>
      </w:pPr>
    </w:lvl>
    <w:lvl w:ilvl="5" w:tplc="0809001B" w:tentative="1">
      <w:start w:val="1"/>
      <w:numFmt w:val="lowerRoman"/>
      <w:lvlText w:val="%6."/>
      <w:lvlJc w:val="right"/>
      <w:pPr>
        <w:ind w:left="3818" w:hanging="180"/>
      </w:pPr>
    </w:lvl>
    <w:lvl w:ilvl="6" w:tplc="0809000F" w:tentative="1">
      <w:start w:val="1"/>
      <w:numFmt w:val="decimal"/>
      <w:lvlText w:val="%7."/>
      <w:lvlJc w:val="left"/>
      <w:pPr>
        <w:ind w:left="4538" w:hanging="360"/>
      </w:pPr>
    </w:lvl>
    <w:lvl w:ilvl="7" w:tplc="08090019" w:tentative="1">
      <w:start w:val="1"/>
      <w:numFmt w:val="lowerLetter"/>
      <w:lvlText w:val="%8."/>
      <w:lvlJc w:val="left"/>
      <w:pPr>
        <w:ind w:left="5258" w:hanging="360"/>
      </w:pPr>
    </w:lvl>
    <w:lvl w:ilvl="8" w:tplc="0809001B" w:tentative="1">
      <w:start w:val="1"/>
      <w:numFmt w:val="lowerRoman"/>
      <w:lvlText w:val="%9."/>
      <w:lvlJc w:val="right"/>
      <w:pPr>
        <w:ind w:left="5978" w:hanging="180"/>
      </w:pPr>
    </w:lvl>
  </w:abstractNum>
  <w:abstractNum w:abstractNumId="11" w15:restartNumberingAfterBreak="0">
    <w:nsid w:val="686F3C00"/>
    <w:multiLevelType w:val="hybridMultilevel"/>
    <w:tmpl w:val="67746DFA"/>
    <w:lvl w:ilvl="0" w:tplc="8940EE52">
      <w:start w:val="1"/>
      <w:numFmt w:val="upperLetter"/>
      <w:lvlText w:val="%1."/>
      <w:lvlJc w:val="left"/>
      <w:pPr>
        <w:ind w:left="720" w:hanging="360"/>
      </w:pPr>
      <w:rPr>
        <w:rFonts w:hint="default"/>
        <w:i/>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483129D"/>
    <w:multiLevelType w:val="multilevel"/>
    <w:tmpl w:val="0142ABAE"/>
    <w:lvl w:ilvl="0">
      <w:start w:val="1"/>
      <w:numFmt w:val="decimal"/>
      <w:pStyle w:val="Heading11"/>
      <w:lvlText w:val="%1."/>
      <w:lvlJc w:val="left"/>
      <w:pPr>
        <w:ind w:left="720" w:hanging="360"/>
      </w:pPr>
    </w:lvl>
    <w:lvl w:ilvl="1">
      <w:start w:val="2"/>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687949749">
    <w:abstractNumId w:val="12"/>
  </w:num>
  <w:num w:numId="2" w16cid:durableId="641035613">
    <w:abstractNumId w:val="1"/>
  </w:num>
  <w:num w:numId="3" w16cid:durableId="1405104402">
    <w:abstractNumId w:val="7"/>
  </w:num>
  <w:num w:numId="4" w16cid:durableId="1136295075">
    <w:abstractNumId w:val="2"/>
  </w:num>
  <w:num w:numId="5" w16cid:durableId="1206062148">
    <w:abstractNumId w:val="4"/>
  </w:num>
  <w:num w:numId="6" w16cid:durableId="1272668387">
    <w:abstractNumId w:val="0"/>
  </w:num>
  <w:num w:numId="7" w16cid:durableId="759058443">
    <w:abstractNumId w:val="6"/>
  </w:num>
  <w:num w:numId="8" w16cid:durableId="1810630613">
    <w:abstractNumId w:val="5"/>
  </w:num>
  <w:num w:numId="9" w16cid:durableId="761146197">
    <w:abstractNumId w:val="8"/>
  </w:num>
  <w:num w:numId="10" w16cid:durableId="204172810">
    <w:abstractNumId w:val="9"/>
  </w:num>
  <w:num w:numId="11" w16cid:durableId="1331911087">
    <w:abstractNumId w:val="3"/>
  </w:num>
  <w:num w:numId="12" w16cid:durableId="1291207966">
    <w:abstractNumId w:val="11"/>
  </w:num>
  <w:num w:numId="13" w16cid:durableId="165977223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40BC"/>
    <w:rsid w:val="000D6AF5"/>
    <w:rsid w:val="00157AB0"/>
    <w:rsid w:val="001C40BC"/>
    <w:rsid w:val="002266CE"/>
    <w:rsid w:val="002E2C3D"/>
    <w:rsid w:val="00427F10"/>
    <w:rsid w:val="006F7056"/>
    <w:rsid w:val="00820978"/>
    <w:rsid w:val="008B6A7A"/>
    <w:rsid w:val="00EC0D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E1240A"/>
  <w15:chartTrackingRefBased/>
  <w15:docId w15:val="{718FB063-311F-44E7-AA02-D9CA03EFCE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7F10"/>
    <w:rPr>
      <w:rFonts w:ascii="Times New Roman" w:hAnsi="Times New Roman"/>
      <w:sz w:val="24"/>
    </w:rPr>
  </w:style>
  <w:style w:type="paragraph" w:styleId="Heading1">
    <w:name w:val="heading 1"/>
    <w:basedOn w:val="Normal"/>
    <w:next w:val="Normal"/>
    <w:link w:val="Heading1Char"/>
    <w:uiPriority w:val="9"/>
    <w:qFormat/>
    <w:rsid w:val="001C40BC"/>
    <w:pPr>
      <w:keepNext/>
      <w:keepLines/>
      <w:spacing w:before="240" w:after="0"/>
      <w:outlineLvl w:val="0"/>
    </w:pPr>
    <w:rPr>
      <w:rFonts w:eastAsia="MS Gothic" w:cs="Times New Roman"/>
      <w:b/>
      <w:szCs w:val="32"/>
    </w:rPr>
  </w:style>
  <w:style w:type="paragraph" w:styleId="Heading2">
    <w:name w:val="heading 2"/>
    <w:basedOn w:val="Normal"/>
    <w:next w:val="Normal"/>
    <w:link w:val="Heading2Char"/>
    <w:uiPriority w:val="9"/>
    <w:unhideWhenUsed/>
    <w:qFormat/>
    <w:rsid w:val="001C40BC"/>
    <w:pPr>
      <w:keepNext/>
      <w:keepLines/>
      <w:spacing w:before="40" w:after="0"/>
      <w:outlineLvl w:val="1"/>
    </w:pPr>
    <w:rPr>
      <w:rFonts w:eastAsia="MS Gothic" w:cs="Times New Roman"/>
      <w:b/>
      <w:szCs w:val="26"/>
    </w:rPr>
  </w:style>
  <w:style w:type="paragraph" w:styleId="Heading3">
    <w:name w:val="heading 3"/>
    <w:basedOn w:val="Normal"/>
    <w:next w:val="Normal"/>
    <w:link w:val="Heading3Char"/>
    <w:uiPriority w:val="9"/>
    <w:unhideWhenUsed/>
    <w:qFormat/>
    <w:rsid w:val="001C40BC"/>
    <w:pPr>
      <w:keepNext/>
      <w:keepLines/>
      <w:spacing w:before="40" w:after="0"/>
      <w:outlineLvl w:val="2"/>
    </w:pPr>
    <w:rPr>
      <w:rFonts w:eastAsia="MS Gothic" w:cs="Times New Roman"/>
      <w:szCs w:val="24"/>
    </w:rPr>
  </w:style>
  <w:style w:type="paragraph" w:styleId="Heading4">
    <w:name w:val="heading 4"/>
    <w:basedOn w:val="Normal"/>
    <w:next w:val="Normal"/>
    <w:link w:val="Heading4Char"/>
    <w:uiPriority w:val="9"/>
    <w:unhideWhenUsed/>
    <w:qFormat/>
    <w:rsid w:val="001C40BC"/>
    <w:pPr>
      <w:keepNext/>
      <w:keepLines/>
      <w:spacing w:before="40" w:after="0"/>
      <w:outlineLvl w:val="3"/>
    </w:pPr>
    <w:rPr>
      <w:rFonts w:eastAsia="MS Gothic" w:cs="Times New Roman"/>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1">
    <w:name w:val="Heading 11"/>
    <w:basedOn w:val="Normal"/>
    <w:next w:val="Normal"/>
    <w:uiPriority w:val="9"/>
    <w:qFormat/>
    <w:rsid w:val="001C40BC"/>
    <w:pPr>
      <w:keepNext/>
      <w:keepLines/>
      <w:numPr>
        <w:numId w:val="1"/>
      </w:numPr>
      <w:suppressAutoHyphens/>
      <w:spacing w:before="240" w:after="0" w:line="480" w:lineRule="auto"/>
      <w:ind w:left="360"/>
      <w:jc w:val="both"/>
      <w:outlineLvl w:val="0"/>
    </w:pPr>
    <w:rPr>
      <w:rFonts w:eastAsia="MS Gothic" w:cs="Times New Roman"/>
      <w:b/>
      <w:szCs w:val="32"/>
    </w:rPr>
  </w:style>
  <w:style w:type="paragraph" w:customStyle="1" w:styleId="Heading21">
    <w:name w:val="Heading 21"/>
    <w:basedOn w:val="Normal"/>
    <w:next w:val="Normal"/>
    <w:uiPriority w:val="9"/>
    <w:unhideWhenUsed/>
    <w:qFormat/>
    <w:rsid w:val="001C40BC"/>
    <w:pPr>
      <w:keepNext/>
      <w:keepLines/>
      <w:suppressAutoHyphens/>
      <w:spacing w:before="40" w:after="0" w:line="480" w:lineRule="auto"/>
      <w:jc w:val="both"/>
      <w:outlineLvl w:val="1"/>
    </w:pPr>
    <w:rPr>
      <w:rFonts w:eastAsia="MS Gothic" w:cs="Times New Roman"/>
      <w:b/>
      <w:szCs w:val="26"/>
    </w:rPr>
  </w:style>
  <w:style w:type="paragraph" w:customStyle="1" w:styleId="Heading31">
    <w:name w:val="Heading 31"/>
    <w:basedOn w:val="Normal"/>
    <w:next w:val="Normal"/>
    <w:uiPriority w:val="9"/>
    <w:unhideWhenUsed/>
    <w:qFormat/>
    <w:rsid w:val="001C40BC"/>
    <w:pPr>
      <w:keepNext/>
      <w:keepLines/>
      <w:suppressAutoHyphens/>
      <w:spacing w:before="40" w:after="0" w:line="480" w:lineRule="auto"/>
      <w:jc w:val="both"/>
      <w:outlineLvl w:val="2"/>
    </w:pPr>
    <w:rPr>
      <w:rFonts w:eastAsia="MS Gothic" w:cs="Times New Roman"/>
      <w:szCs w:val="24"/>
    </w:rPr>
  </w:style>
  <w:style w:type="paragraph" w:customStyle="1" w:styleId="Heading41">
    <w:name w:val="Heading 41"/>
    <w:basedOn w:val="Normal"/>
    <w:next w:val="Normal"/>
    <w:uiPriority w:val="9"/>
    <w:unhideWhenUsed/>
    <w:qFormat/>
    <w:rsid w:val="001C40BC"/>
    <w:pPr>
      <w:keepNext/>
      <w:keepLines/>
      <w:suppressAutoHyphens/>
      <w:spacing w:before="40" w:after="0" w:line="480" w:lineRule="auto"/>
      <w:jc w:val="both"/>
      <w:outlineLvl w:val="3"/>
    </w:pPr>
    <w:rPr>
      <w:rFonts w:eastAsia="MS Gothic" w:cs="Times New Roman"/>
      <w:i/>
      <w:iCs/>
    </w:rPr>
  </w:style>
  <w:style w:type="numbering" w:customStyle="1" w:styleId="NoList1">
    <w:name w:val="No List1"/>
    <w:next w:val="NoList"/>
    <w:uiPriority w:val="99"/>
    <w:semiHidden/>
    <w:unhideWhenUsed/>
    <w:rsid w:val="001C40BC"/>
  </w:style>
  <w:style w:type="table" w:styleId="TableGrid">
    <w:name w:val="Table Grid"/>
    <w:basedOn w:val="TableNormal"/>
    <w:uiPriority w:val="39"/>
    <w:rsid w:val="001C40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1C40BC"/>
    <w:pPr>
      <w:suppressAutoHyphens/>
      <w:spacing w:after="120" w:line="240" w:lineRule="auto"/>
      <w:jc w:val="both"/>
    </w:pPr>
    <w:rPr>
      <w:b/>
      <w:iCs/>
      <w:szCs w:val="18"/>
    </w:rPr>
  </w:style>
  <w:style w:type="character" w:customStyle="1" w:styleId="Heading1Char">
    <w:name w:val="Heading 1 Char"/>
    <w:basedOn w:val="DefaultParagraphFont"/>
    <w:link w:val="Heading1"/>
    <w:uiPriority w:val="9"/>
    <w:rsid w:val="001C40BC"/>
    <w:rPr>
      <w:rFonts w:ascii="Times New Roman" w:eastAsia="MS Gothic" w:hAnsi="Times New Roman" w:cs="Times New Roman"/>
      <w:b/>
      <w:sz w:val="24"/>
      <w:szCs w:val="32"/>
    </w:rPr>
  </w:style>
  <w:style w:type="character" w:customStyle="1" w:styleId="Heading2Char">
    <w:name w:val="Heading 2 Char"/>
    <w:basedOn w:val="DefaultParagraphFont"/>
    <w:link w:val="Heading2"/>
    <w:uiPriority w:val="9"/>
    <w:rsid w:val="001C40BC"/>
    <w:rPr>
      <w:rFonts w:ascii="Times New Roman" w:eastAsia="MS Gothic" w:hAnsi="Times New Roman" w:cs="Times New Roman"/>
      <w:b/>
      <w:sz w:val="24"/>
      <w:szCs w:val="26"/>
    </w:rPr>
  </w:style>
  <w:style w:type="paragraph" w:customStyle="1" w:styleId="EndNoteBibliographyTitle">
    <w:name w:val="EndNote Bibliography Title"/>
    <w:basedOn w:val="Normal"/>
    <w:link w:val="EndNoteBibliographyTitleChar"/>
    <w:rsid w:val="001C40BC"/>
    <w:pPr>
      <w:suppressAutoHyphens/>
      <w:spacing w:after="0" w:line="480" w:lineRule="auto"/>
      <w:jc w:val="center"/>
    </w:pPr>
    <w:rPr>
      <w:rFonts w:cs="Times New Roman"/>
      <w:noProof/>
      <w:lang w:val="en-US"/>
    </w:rPr>
  </w:style>
  <w:style w:type="character" w:customStyle="1" w:styleId="EndNoteBibliographyTitleChar">
    <w:name w:val="EndNote Bibliography Title Char"/>
    <w:basedOn w:val="DefaultParagraphFont"/>
    <w:link w:val="EndNoteBibliographyTitle"/>
    <w:rsid w:val="001C40BC"/>
    <w:rPr>
      <w:rFonts w:ascii="Times New Roman" w:hAnsi="Times New Roman" w:cs="Times New Roman"/>
      <w:noProof/>
      <w:sz w:val="24"/>
      <w:lang w:val="en-US"/>
    </w:rPr>
  </w:style>
  <w:style w:type="paragraph" w:customStyle="1" w:styleId="EndNoteBibliography">
    <w:name w:val="EndNote Bibliography"/>
    <w:basedOn w:val="Normal"/>
    <w:link w:val="EndNoteBibliographyChar"/>
    <w:rsid w:val="001C40BC"/>
    <w:pPr>
      <w:suppressAutoHyphens/>
      <w:spacing w:after="120" w:line="240" w:lineRule="auto"/>
      <w:jc w:val="both"/>
    </w:pPr>
    <w:rPr>
      <w:rFonts w:cs="Times New Roman"/>
      <w:noProof/>
      <w:lang w:val="en-US"/>
    </w:rPr>
  </w:style>
  <w:style w:type="character" w:customStyle="1" w:styleId="EndNoteBibliographyChar">
    <w:name w:val="EndNote Bibliography Char"/>
    <w:basedOn w:val="DefaultParagraphFont"/>
    <w:link w:val="EndNoteBibliography"/>
    <w:rsid w:val="001C40BC"/>
    <w:rPr>
      <w:rFonts w:ascii="Times New Roman" w:hAnsi="Times New Roman" w:cs="Times New Roman"/>
      <w:noProof/>
      <w:sz w:val="24"/>
      <w:lang w:val="en-US"/>
    </w:rPr>
  </w:style>
  <w:style w:type="character" w:customStyle="1" w:styleId="Heading3Char">
    <w:name w:val="Heading 3 Char"/>
    <w:basedOn w:val="DefaultParagraphFont"/>
    <w:link w:val="Heading3"/>
    <w:uiPriority w:val="9"/>
    <w:rsid w:val="001C40BC"/>
    <w:rPr>
      <w:rFonts w:ascii="Times New Roman" w:eastAsia="MS Gothic" w:hAnsi="Times New Roman" w:cs="Times New Roman"/>
      <w:sz w:val="24"/>
      <w:szCs w:val="24"/>
    </w:rPr>
  </w:style>
  <w:style w:type="paragraph" w:styleId="Header">
    <w:name w:val="header"/>
    <w:basedOn w:val="Normal"/>
    <w:link w:val="HeaderChar"/>
    <w:uiPriority w:val="99"/>
    <w:unhideWhenUsed/>
    <w:rsid w:val="001C40BC"/>
    <w:pPr>
      <w:tabs>
        <w:tab w:val="center" w:pos="4513"/>
        <w:tab w:val="right" w:pos="9026"/>
      </w:tabs>
      <w:suppressAutoHyphens/>
      <w:spacing w:after="0" w:line="240" w:lineRule="auto"/>
      <w:jc w:val="both"/>
    </w:pPr>
  </w:style>
  <w:style w:type="character" w:customStyle="1" w:styleId="HeaderChar">
    <w:name w:val="Header Char"/>
    <w:basedOn w:val="DefaultParagraphFont"/>
    <w:link w:val="Header"/>
    <w:uiPriority w:val="99"/>
    <w:rsid w:val="001C40BC"/>
    <w:rPr>
      <w:rFonts w:ascii="Times New Roman" w:hAnsi="Times New Roman"/>
      <w:sz w:val="24"/>
    </w:rPr>
  </w:style>
  <w:style w:type="paragraph" w:styleId="Footer">
    <w:name w:val="footer"/>
    <w:basedOn w:val="Normal"/>
    <w:link w:val="FooterChar"/>
    <w:uiPriority w:val="99"/>
    <w:unhideWhenUsed/>
    <w:rsid w:val="001C40BC"/>
    <w:pPr>
      <w:tabs>
        <w:tab w:val="center" w:pos="4513"/>
        <w:tab w:val="right" w:pos="9026"/>
      </w:tabs>
      <w:suppressAutoHyphens/>
      <w:spacing w:after="0" w:line="240" w:lineRule="auto"/>
      <w:jc w:val="both"/>
    </w:pPr>
  </w:style>
  <w:style w:type="character" w:customStyle="1" w:styleId="FooterChar">
    <w:name w:val="Footer Char"/>
    <w:basedOn w:val="DefaultParagraphFont"/>
    <w:link w:val="Footer"/>
    <w:uiPriority w:val="99"/>
    <w:rsid w:val="001C40BC"/>
    <w:rPr>
      <w:rFonts w:ascii="Times New Roman" w:hAnsi="Times New Roman"/>
      <w:sz w:val="24"/>
    </w:rPr>
  </w:style>
  <w:style w:type="character" w:styleId="CommentReference">
    <w:name w:val="annotation reference"/>
    <w:basedOn w:val="DefaultParagraphFont"/>
    <w:uiPriority w:val="99"/>
    <w:semiHidden/>
    <w:unhideWhenUsed/>
    <w:rsid w:val="001C40BC"/>
    <w:rPr>
      <w:sz w:val="16"/>
      <w:szCs w:val="16"/>
    </w:rPr>
  </w:style>
  <w:style w:type="paragraph" w:styleId="CommentText">
    <w:name w:val="annotation text"/>
    <w:basedOn w:val="Normal"/>
    <w:link w:val="CommentTextChar"/>
    <w:uiPriority w:val="99"/>
    <w:unhideWhenUsed/>
    <w:rsid w:val="001C40BC"/>
    <w:pPr>
      <w:suppressAutoHyphens/>
      <w:spacing w:after="120" w:line="240" w:lineRule="auto"/>
      <w:jc w:val="both"/>
    </w:pPr>
    <w:rPr>
      <w:sz w:val="20"/>
      <w:szCs w:val="20"/>
    </w:rPr>
  </w:style>
  <w:style w:type="character" w:customStyle="1" w:styleId="CommentTextChar">
    <w:name w:val="Comment Text Char"/>
    <w:basedOn w:val="DefaultParagraphFont"/>
    <w:link w:val="CommentText"/>
    <w:uiPriority w:val="99"/>
    <w:rsid w:val="001C40BC"/>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1C40BC"/>
    <w:rPr>
      <w:b/>
      <w:bCs/>
    </w:rPr>
  </w:style>
  <w:style w:type="character" w:customStyle="1" w:styleId="CommentSubjectChar">
    <w:name w:val="Comment Subject Char"/>
    <w:basedOn w:val="CommentTextChar"/>
    <w:link w:val="CommentSubject"/>
    <w:uiPriority w:val="99"/>
    <w:semiHidden/>
    <w:rsid w:val="001C40BC"/>
    <w:rPr>
      <w:rFonts w:ascii="Times New Roman" w:hAnsi="Times New Roman"/>
      <w:b/>
      <w:bCs/>
      <w:sz w:val="20"/>
      <w:szCs w:val="20"/>
    </w:rPr>
  </w:style>
  <w:style w:type="paragraph" w:styleId="BalloonText">
    <w:name w:val="Balloon Text"/>
    <w:basedOn w:val="Normal"/>
    <w:link w:val="BalloonTextChar"/>
    <w:uiPriority w:val="99"/>
    <w:semiHidden/>
    <w:unhideWhenUsed/>
    <w:rsid w:val="001C40BC"/>
    <w:pPr>
      <w:suppressAutoHyphens/>
      <w:spacing w:after="0" w:line="240" w:lineRule="auto"/>
      <w:jc w:val="both"/>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C40BC"/>
    <w:rPr>
      <w:rFonts w:ascii="Segoe UI" w:hAnsi="Segoe UI" w:cs="Segoe UI"/>
      <w:sz w:val="18"/>
      <w:szCs w:val="18"/>
    </w:rPr>
  </w:style>
  <w:style w:type="character" w:customStyle="1" w:styleId="Hyperlink1">
    <w:name w:val="Hyperlink1"/>
    <w:basedOn w:val="DefaultParagraphFont"/>
    <w:uiPriority w:val="99"/>
    <w:unhideWhenUsed/>
    <w:rsid w:val="001C40BC"/>
    <w:rPr>
      <w:color w:val="0563C1"/>
      <w:u w:val="single"/>
    </w:rPr>
  </w:style>
  <w:style w:type="paragraph" w:styleId="ListParagraph">
    <w:name w:val="List Paragraph"/>
    <w:basedOn w:val="Normal"/>
    <w:uiPriority w:val="34"/>
    <w:qFormat/>
    <w:rsid w:val="001C40BC"/>
    <w:pPr>
      <w:suppressAutoHyphens/>
      <w:spacing w:after="120" w:line="480" w:lineRule="auto"/>
      <w:ind w:left="720"/>
      <w:contextualSpacing/>
      <w:jc w:val="both"/>
    </w:pPr>
  </w:style>
  <w:style w:type="character" w:customStyle="1" w:styleId="FollowedHyperlink1">
    <w:name w:val="FollowedHyperlink1"/>
    <w:basedOn w:val="DefaultParagraphFont"/>
    <w:uiPriority w:val="99"/>
    <w:semiHidden/>
    <w:unhideWhenUsed/>
    <w:rsid w:val="001C40BC"/>
    <w:rPr>
      <w:color w:val="954F72"/>
      <w:u w:val="single"/>
    </w:rPr>
  </w:style>
  <w:style w:type="character" w:styleId="PlaceholderText">
    <w:name w:val="Placeholder Text"/>
    <w:basedOn w:val="DefaultParagraphFont"/>
    <w:uiPriority w:val="99"/>
    <w:semiHidden/>
    <w:rsid w:val="001C40BC"/>
    <w:rPr>
      <w:color w:val="808080"/>
    </w:rPr>
  </w:style>
  <w:style w:type="character" w:styleId="UnresolvedMention">
    <w:name w:val="Unresolved Mention"/>
    <w:basedOn w:val="DefaultParagraphFont"/>
    <w:uiPriority w:val="99"/>
    <w:semiHidden/>
    <w:unhideWhenUsed/>
    <w:rsid w:val="001C40BC"/>
    <w:rPr>
      <w:color w:val="605E5C"/>
      <w:shd w:val="clear" w:color="auto" w:fill="E1DFDD"/>
    </w:rPr>
  </w:style>
  <w:style w:type="character" w:customStyle="1" w:styleId="Heading4Char">
    <w:name w:val="Heading 4 Char"/>
    <w:basedOn w:val="DefaultParagraphFont"/>
    <w:link w:val="Heading4"/>
    <w:uiPriority w:val="9"/>
    <w:rsid w:val="001C40BC"/>
    <w:rPr>
      <w:rFonts w:ascii="Times New Roman" w:eastAsia="MS Gothic" w:hAnsi="Times New Roman" w:cs="Times New Roman"/>
      <w:i/>
      <w:iCs/>
      <w:sz w:val="24"/>
    </w:rPr>
  </w:style>
  <w:style w:type="paragraph" w:styleId="NormalWeb">
    <w:name w:val="Normal (Web)"/>
    <w:basedOn w:val="Normal"/>
    <w:uiPriority w:val="99"/>
    <w:semiHidden/>
    <w:unhideWhenUsed/>
    <w:rsid w:val="001C40BC"/>
    <w:pPr>
      <w:spacing w:before="100" w:beforeAutospacing="1" w:after="100" w:afterAutospacing="1" w:line="240" w:lineRule="auto"/>
    </w:pPr>
    <w:rPr>
      <w:rFonts w:eastAsia="Times New Roman" w:cs="Times New Roman"/>
      <w:szCs w:val="24"/>
      <w:lang w:eastAsia="en-GB"/>
    </w:rPr>
  </w:style>
  <w:style w:type="table" w:customStyle="1" w:styleId="GridTable2-Accent51">
    <w:name w:val="Grid Table 2 - Accent 51"/>
    <w:basedOn w:val="TableNormal"/>
    <w:next w:val="GridTable2-Accent5"/>
    <w:uiPriority w:val="47"/>
    <w:rsid w:val="001C40BC"/>
    <w:pPr>
      <w:spacing w:after="0" w:line="240" w:lineRule="auto"/>
    </w:pPr>
    <w:tblPr>
      <w:tblStyleRowBandSize w:val="1"/>
      <w:tblStyleColBandSize w:val="1"/>
      <w:tblBorders>
        <w:top w:val="single" w:sz="2" w:space="0" w:color="8EAADB"/>
        <w:bottom w:val="single" w:sz="2" w:space="0" w:color="8EAADB"/>
        <w:insideH w:val="single" w:sz="2" w:space="0" w:color="8EAADB"/>
        <w:insideV w:val="single" w:sz="2" w:space="0" w:color="8EAADB"/>
      </w:tblBorders>
    </w:tblPr>
    <w:tblStylePr w:type="firstRow">
      <w:rPr>
        <w:b/>
        <w:bCs/>
      </w:rPr>
      <w:tblPr/>
      <w:tcPr>
        <w:tcBorders>
          <w:top w:val="nil"/>
          <w:bottom w:val="single" w:sz="12" w:space="0" w:color="8EAADB"/>
          <w:insideH w:val="nil"/>
          <w:insideV w:val="nil"/>
        </w:tcBorders>
        <w:shd w:val="clear" w:color="auto" w:fill="FFFFFF"/>
      </w:tcPr>
    </w:tblStylePr>
    <w:tblStylePr w:type="lastRow">
      <w:rPr>
        <w:b/>
        <w:bCs/>
      </w:rPr>
      <w:tblPr/>
      <w:tcPr>
        <w:tcBorders>
          <w:top w:val="double" w:sz="2" w:space="0" w:color="8EAADB"/>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GridTable6Colorful-Accent51">
    <w:name w:val="Grid Table 6 Colorful - Accent 51"/>
    <w:basedOn w:val="TableNormal"/>
    <w:next w:val="GridTable6Colorful-Accent5"/>
    <w:uiPriority w:val="51"/>
    <w:rsid w:val="001C40BC"/>
    <w:pPr>
      <w:spacing w:after="0" w:line="240" w:lineRule="auto"/>
    </w:pPr>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GridTable6Colorful-Accent11">
    <w:name w:val="Grid Table 6 Colorful - Accent 11"/>
    <w:basedOn w:val="TableNormal"/>
    <w:next w:val="GridTable6Colorful-Accent1"/>
    <w:uiPriority w:val="51"/>
    <w:rsid w:val="001C40BC"/>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bottom w:val="single" w:sz="12" w:space="0" w:color="9CC2E5"/>
        </w:tcBorders>
      </w:tcPr>
    </w:tblStylePr>
    <w:tblStylePr w:type="lastRow">
      <w:rPr>
        <w:b/>
        <w:bCs/>
      </w:rPr>
      <w:tblPr/>
      <w:tcPr>
        <w:tcBorders>
          <w:top w:val="doub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GridTable5Dark-Accent51">
    <w:name w:val="Grid Table 5 Dark - Accent 51"/>
    <w:basedOn w:val="TableNormal"/>
    <w:next w:val="GridTable5Dark-Accent5"/>
    <w:uiPriority w:val="50"/>
    <w:rsid w:val="001C40BC"/>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PlainTable21">
    <w:name w:val="Plain Table 21"/>
    <w:basedOn w:val="TableNormal"/>
    <w:next w:val="PlainTable2"/>
    <w:uiPriority w:val="99"/>
    <w:rsid w:val="001C40BC"/>
    <w:pPr>
      <w:spacing w:after="0" w:line="240" w:lineRule="auto"/>
    </w:p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AuthorList">
    <w:name w:val="Author List"/>
    <w:aliases w:val="Keywords,Abstract"/>
    <w:basedOn w:val="Subtitle"/>
    <w:next w:val="Normal"/>
    <w:uiPriority w:val="1"/>
    <w:qFormat/>
    <w:rsid w:val="001C40BC"/>
    <w:pPr>
      <w:numPr>
        <w:ilvl w:val="0"/>
      </w:numPr>
      <w:spacing w:before="240" w:after="240" w:line="480" w:lineRule="auto"/>
      <w:jc w:val="both"/>
    </w:pPr>
    <w:rPr>
      <w:rFonts w:eastAsia="Calibri" w:cs="Times New Roman"/>
      <w:b/>
      <w:color w:val="auto"/>
      <w:spacing w:val="0"/>
      <w:szCs w:val="24"/>
    </w:rPr>
  </w:style>
  <w:style w:type="paragraph" w:customStyle="1" w:styleId="Subtitle1">
    <w:name w:val="Subtitle1"/>
    <w:basedOn w:val="Normal"/>
    <w:next w:val="Normal"/>
    <w:link w:val="SubtitleChar"/>
    <w:uiPriority w:val="11"/>
    <w:qFormat/>
    <w:rsid w:val="001C40BC"/>
    <w:pPr>
      <w:numPr>
        <w:ilvl w:val="1"/>
      </w:numPr>
      <w:suppressAutoHyphens/>
      <w:spacing w:line="480" w:lineRule="auto"/>
      <w:jc w:val="both"/>
    </w:pPr>
    <w:rPr>
      <w:rFonts w:eastAsia="MS Mincho"/>
      <w:color w:val="5A5A5A"/>
      <w:spacing w:val="15"/>
    </w:rPr>
  </w:style>
  <w:style w:type="character" w:customStyle="1" w:styleId="SubtitleChar">
    <w:name w:val="Subtitle Char"/>
    <w:basedOn w:val="DefaultParagraphFont"/>
    <w:link w:val="Subtitle1"/>
    <w:uiPriority w:val="11"/>
    <w:rsid w:val="001C40BC"/>
    <w:rPr>
      <w:rFonts w:eastAsia="MS Mincho"/>
      <w:color w:val="5A5A5A"/>
      <w:spacing w:val="15"/>
    </w:rPr>
  </w:style>
  <w:style w:type="character" w:customStyle="1" w:styleId="figuretitle">
    <w:name w:val="figuretitle"/>
    <w:basedOn w:val="DefaultParagraphFont"/>
    <w:rsid w:val="001C40BC"/>
  </w:style>
  <w:style w:type="character" w:customStyle="1" w:styleId="apple-converted-space">
    <w:name w:val="apple-converted-space"/>
    <w:basedOn w:val="DefaultParagraphFont"/>
    <w:rsid w:val="001C40BC"/>
  </w:style>
  <w:style w:type="paragraph" w:customStyle="1" w:styleId="reference">
    <w:name w:val="reference"/>
    <w:basedOn w:val="Normal"/>
    <w:rsid w:val="001C40BC"/>
    <w:pPr>
      <w:spacing w:before="100" w:beforeAutospacing="1" w:after="100" w:afterAutospacing="1" w:line="240" w:lineRule="auto"/>
    </w:pPr>
    <w:rPr>
      <w:rFonts w:eastAsia="Times New Roman" w:cs="Times New Roman"/>
      <w:szCs w:val="24"/>
      <w:lang w:eastAsia="en-GB"/>
    </w:rPr>
  </w:style>
  <w:style w:type="paragraph" w:styleId="Revision">
    <w:name w:val="Revision"/>
    <w:hidden/>
    <w:uiPriority w:val="99"/>
    <w:semiHidden/>
    <w:rsid w:val="001C40BC"/>
    <w:pPr>
      <w:spacing w:after="0" w:line="240" w:lineRule="auto"/>
    </w:pPr>
    <w:rPr>
      <w:rFonts w:ascii="Times New Roman" w:hAnsi="Times New Roman"/>
      <w:sz w:val="24"/>
    </w:rPr>
  </w:style>
  <w:style w:type="character" w:customStyle="1" w:styleId="Heading1Char1">
    <w:name w:val="Heading 1 Char1"/>
    <w:basedOn w:val="DefaultParagraphFont"/>
    <w:uiPriority w:val="9"/>
    <w:rsid w:val="001C40BC"/>
    <w:rPr>
      <w:rFonts w:asciiTheme="majorHAnsi" w:eastAsiaTheme="majorEastAsia" w:hAnsiTheme="majorHAnsi" w:cstheme="majorBidi"/>
      <w:color w:val="2F5496" w:themeColor="accent1" w:themeShade="BF"/>
      <w:sz w:val="32"/>
      <w:szCs w:val="32"/>
    </w:rPr>
  </w:style>
  <w:style w:type="character" w:customStyle="1" w:styleId="Heading2Char1">
    <w:name w:val="Heading 2 Char1"/>
    <w:basedOn w:val="DefaultParagraphFont"/>
    <w:uiPriority w:val="9"/>
    <w:semiHidden/>
    <w:rsid w:val="001C40BC"/>
    <w:rPr>
      <w:rFonts w:asciiTheme="majorHAnsi" w:eastAsiaTheme="majorEastAsia" w:hAnsiTheme="majorHAnsi" w:cstheme="majorBidi"/>
      <w:color w:val="2F5496" w:themeColor="accent1" w:themeShade="BF"/>
      <w:sz w:val="26"/>
      <w:szCs w:val="26"/>
    </w:rPr>
  </w:style>
  <w:style w:type="character" w:customStyle="1" w:styleId="Heading3Char1">
    <w:name w:val="Heading 3 Char1"/>
    <w:basedOn w:val="DefaultParagraphFont"/>
    <w:uiPriority w:val="9"/>
    <w:semiHidden/>
    <w:rsid w:val="001C40BC"/>
    <w:rPr>
      <w:rFonts w:asciiTheme="majorHAnsi" w:eastAsiaTheme="majorEastAsia" w:hAnsiTheme="majorHAnsi" w:cstheme="majorBidi"/>
      <w:color w:val="1F3763" w:themeColor="accent1" w:themeShade="7F"/>
      <w:sz w:val="24"/>
      <w:szCs w:val="24"/>
    </w:rPr>
  </w:style>
  <w:style w:type="character" w:styleId="Hyperlink">
    <w:name w:val="Hyperlink"/>
    <w:basedOn w:val="DefaultParagraphFont"/>
    <w:uiPriority w:val="99"/>
    <w:unhideWhenUsed/>
    <w:rsid w:val="001C40BC"/>
    <w:rPr>
      <w:color w:val="0563C1" w:themeColor="hyperlink"/>
      <w:u w:val="single"/>
    </w:rPr>
  </w:style>
  <w:style w:type="character" w:styleId="FollowedHyperlink">
    <w:name w:val="FollowedHyperlink"/>
    <w:basedOn w:val="DefaultParagraphFont"/>
    <w:uiPriority w:val="99"/>
    <w:semiHidden/>
    <w:unhideWhenUsed/>
    <w:rsid w:val="001C40BC"/>
    <w:rPr>
      <w:color w:val="954F72" w:themeColor="followedHyperlink"/>
      <w:u w:val="single"/>
    </w:rPr>
  </w:style>
  <w:style w:type="character" w:customStyle="1" w:styleId="Heading4Char1">
    <w:name w:val="Heading 4 Char1"/>
    <w:basedOn w:val="DefaultParagraphFont"/>
    <w:uiPriority w:val="9"/>
    <w:semiHidden/>
    <w:rsid w:val="001C40BC"/>
    <w:rPr>
      <w:rFonts w:asciiTheme="majorHAnsi" w:eastAsiaTheme="majorEastAsia" w:hAnsiTheme="majorHAnsi" w:cstheme="majorBidi"/>
      <w:i/>
      <w:iCs/>
      <w:color w:val="2F5496" w:themeColor="accent1" w:themeShade="BF"/>
    </w:rPr>
  </w:style>
  <w:style w:type="table" w:styleId="GridTable2-Accent5">
    <w:name w:val="Grid Table 2 Accent 5"/>
    <w:basedOn w:val="TableNormal"/>
    <w:uiPriority w:val="47"/>
    <w:rsid w:val="001C40BC"/>
    <w:pPr>
      <w:spacing w:after="0" w:line="240" w:lineRule="auto"/>
    </w:pPr>
    <w:tblPr>
      <w:tblStyleRowBandSize w:val="1"/>
      <w:tblStyleColBandSize w:val="1"/>
      <w:tblBorders>
        <w:top w:val="single" w:sz="2" w:space="0" w:color="9CC2E5" w:themeColor="accent5" w:themeTint="99"/>
        <w:bottom w:val="single" w:sz="2" w:space="0" w:color="9CC2E5" w:themeColor="accent5" w:themeTint="99"/>
        <w:insideH w:val="single" w:sz="2" w:space="0" w:color="9CC2E5" w:themeColor="accent5" w:themeTint="99"/>
        <w:insideV w:val="single" w:sz="2" w:space="0" w:color="9CC2E5" w:themeColor="accent5" w:themeTint="99"/>
      </w:tblBorders>
    </w:tblPr>
    <w:tblStylePr w:type="firstRow">
      <w:rPr>
        <w:b/>
        <w:bCs/>
      </w:rPr>
      <w:tblPr/>
      <w:tcPr>
        <w:tcBorders>
          <w:top w:val="nil"/>
          <w:bottom w:val="single" w:sz="12" w:space="0" w:color="9CC2E5" w:themeColor="accent5" w:themeTint="99"/>
          <w:insideH w:val="nil"/>
          <w:insideV w:val="nil"/>
        </w:tcBorders>
        <w:shd w:val="clear" w:color="auto" w:fill="FFFFFF" w:themeFill="background1"/>
      </w:tcPr>
    </w:tblStylePr>
    <w:tblStylePr w:type="lastRow">
      <w:rPr>
        <w:b/>
        <w:bCs/>
      </w:rPr>
      <w:tblPr/>
      <w:tcPr>
        <w:tcBorders>
          <w:top w:val="double" w:sz="2" w:space="0" w:color="9CC2E5"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GridTable6Colorful-Accent5">
    <w:name w:val="Grid Table 6 Colorful Accent 5"/>
    <w:basedOn w:val="TableNormal"/>
    <w:uiPriority w:val="51"/>
    <w:rsid w:val="001C40BC"/>
    <w:pPr>
      <w:spacing w:after="0" w:line="240" w:lineRule="auto"/>
    </w:pPr>
    <w:rPr>
      <w:color w:val="2E74B5" w:themeColor="accent5" w:themeShade="BF"/>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GridTable6Colorful-Accent1">
    <w:name w:val="Grid Table 6 Colorful Accent 1"/>
    <w:basedOn w:val="TableNormal"/>
    <w:uiPriority w:val="51"/>
    <w:rsid w:val="001C40BC"/>
    <w:pPr>
      <w:spacing w:after="0" w:line="240" w:lineRule="auto"/>
    </w:pPr>
    <w:rPr>
      <w:color w:val="2F5496" w:themeColor="accent1" w:themeShade="BF"/>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GridTable5Dark-Accent5">
    <w:name w:val="Grid Table 5 Dark Accent 5"/>
    <w:basedOn w:val="TableNormal"/>
    <w:uiPriority w:val="50"/>
    <w:rsid w:val="001C40B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styleId="PlainTable2">
    <w:name w:val="Plain Table 2"/>
    <w:basedOn w:val="TableNormal"/>
    <w:uiPriority w:val="99"/>
    <w:rsid w:val="001C40B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Subtitle">
    <w:name w:val="Subtitle"/>
    <w:basedOn w:val="Normal"/>
    <w:next w:val="Normal"/>
    <w:link w:val="SubtitleChar1"/>
    <w:uiPriority w:val="11"/>
    <w:qFormat/>
    <w:rsid w:val="001C40BC"/>
    <w:pPr>
      <w:numPr>
        <w:ilvl w:val="1"/>
      </w:numPr>
    </w:pPr>
    <w:rPr>
      <w:rFonts w:eastAsiaTheme="minorEastAsia"/>
      <w:color w:val="5A5A5A" w:themeColor="text1" w:themeTint="A5"/>
      <w:spacing w:val="15"/>
    </w:rPr>
  </w:style>
  <w:style w:type="character" w:customStyle="1" w:styleId="SubtitleChar1">
    <w:name w:val="Subtitle Char1"/>
    <w:basedOn w:val="DefaultParagraphFont"/>
    <w:link w:val="Subtitle"/>
    <w:uiPriority w:val="11"/>
    <w:rsid w:val="001C40BC"/>
    <w:rPr>
      <w:rFonts w:eastAsiaTheme="minorEastAsia"/>
      <w:color w:val="5A5A5A" w:themeColor="text1" w:themeTint="A5"/>
      <w:spacing w:val="15"/>
    </w:rPr>
  </w:style>
  <w:style w:type="numbering" w:customStyle="1" w:styleId="NoList2">
    <w:name w:val="No List2"/>
    <w:next w:val="NoList"/>
    <w:uiPriority w:val="99"/>
    <w:semiHidden/>
    <w:unhideWhenUsed/>
    <w:rsid w:val="002E2C3D"/>
  </w:style>
  <w:style w:type="paragraph" w:styleId="HTMLPreformatted">
    <w:name w:val="HTML Preformatted"/>
    <w:basedOn w:val="Normal"/>
    <w:link w:val="HTMLPreformattedChar"/>
    <w:uiPriority w:val="99"/>
    <w:semiHidden/>
    <w:unhideWhenUsed/>
    <w:rsid w:val="002E2C3D"/>
    <w:pPr>
      <w:suppressAutoHyphens/>
      <w:spacing w:after="0" w:line="240" w:lineRule="auto"/>
      <w:jc w:val="both"/>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2E2C3D"/>
    <w:rPr>
      <w:rFonts w:ascii="Consolas" w:hAnsi="Consolas"/>
      <w:sz w:val="20"/>
      <w:szCs w:val="20"/>
    </w:rPr>
  </w:style>
  <w:style w:type="character" w:styleId="LineNumber">
    <w:name w:val="line number"/>
    <w:basedOn w:val="DefaultParagraphFont"/>
    <w:uiPriority w:val="99"/>
    <w:semiHidden/>
    <w:unhideWhenUsed/>
    <w:rsid w:val="002E2C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4</Pages>
  <Words>1655</Words>
  <Characters>9437</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Deborah L. Narh Mensah</dc:creator>
  <cp:keywords/>
  <dc:description/>
  <cp:lastModifiedBy>Deborah L. Narh Mensah</cp:lastModifiedBy>
  <cp:revision>2</cp:revision>
  <dcterms:created xsi:type="dcterms:W3CDTF">2023-09-19T10:45:00Z</dcterms:created>
  <dcterms:modified xsi:type="dcterms:W3CDTF">2023-09-19T10:45:00Z</dcterms:modified>
</cp:coreProperties>
</file>