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908F18" w14:textId="77777777" w:rsidR="00C3656F" w:rsidRPr="007312EF" w:rsidRDefault="00C3656F" w:rsidP="00C3656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7312EF">
        <w:rPr>
          <w:rFonts w:ascii="Times New Roman" w:hAnsi="Times New Roman" w:cs="Times New Roman"/>
          <w:b/>
          <w:sz w:val="24"/>
          <w:szCs w:val="24"/>
        </w:rPr>
        <w:t>Additional Files</w:t>
      </w:r>
    </w:p>
    <w:p w14:paraId="1FCE4BEF" w14:textId="77777777" w:rsidR="00C3656F" w:rsidRDefault="00C3656F" w:rsidP="00C3656F">
      <w:pPr>
        <w:spacing w:after="0" w:line="48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14:paraId="4843DCDA" w14:textId="77777777" w:rsidR="00C3656F" w:rsidRDefault="00C3656F" w:rsidP="00C3656F">
      <w:pPr>
        <w:spacing w:after="0" w:line="480" w:lineRule="auto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>Table S1</w:t>
      </w:r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 xml:space="preserve">Inhibition of </w:t>
      </w:r>
      <w:r w:rsidRPr="007312EF">
        <w:rPr>
          <w:rFonts w:ascii="Times New Roman" w:eastAsiaTheme="minorEastAsia" w:hAnsi="Times New Roman" w:cs="Times New Roman"/>
          <w:b/>
          <w:i/>
          <w:sz w:val="24"/>
          <w:szCs w:val="24"/>
        </w:rPr>
        <w:t>in vitro</w:t>
      </w: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 xml:space="preserve"> viability of late stage gametocytes of </w:t>
      </w:r>
      <w:r w:rsidRPr="007312EF">
        <w:rPr>
          <w:rFonts w:ascii="Times New Roman" w:eastAsiaTheme="minorEastAsia" w:hAnsi="Times New Roman" w:cs="Times New Roman"/>
          <w:b/>
          <w:i/>
          <w:sz w:val="24"/>
          <w:szCs w:val="24"/>
        </w:rPr>
        <w:t>P</w:t>
      </w:r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>lasmodium</w:t>
      </w:r>
      <w:r w:rsidRPr="007312EF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falciparum</w:t>
      </w: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 xml:space="preserve"> (NF54 strain) by crude extract and fractions of </w:t>
      </w:r>
      <w:r w:rsidRPr="00CB6288">
        <w:rPr>
          <w:rFonts w:ascii="Times New Roman" w:hAnsi="Times New Roman" w:cs="Times New Roman"/>
          <w:b/>
          <w:i/>
          <w:sz w:val="24"/>
          <w:szCs w:val="24"/>
        </w:rPr>
        <w:t>Artemisia</w:t>
      </w:r>
      <w:r w:rsidRPr="007312E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7312EF">
        <w:rPr>
          <w:rFonts w:ascii="Times New Roman" w:eastAsiaTheme="minorEastAsia" w:hAnsi="Times New Roman" w:cs="Times New Roman"/>
          <w:b/>
          <w:i/>
          <w:sz w:val="24"/>
          <w:szCs w:val="24"/>
        </w:rPr>
        <w:t>afra</w:t>
      </w:r>
      <w:proofErr w:type="spellEnd"/>
    </w:p>
    <w:p w14:paraId="6E7C668B" w14:textId="77777777" w:rsidR="00C3656F" w:rsidRPr="007312EF" w:rsidRDefault="00C3656F" w:rsidP="00C3656F">
      <w:pPr>
        <w:spacing w:after="0" w:line="480" w:lineRule="auto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tbl>
      <w:tblPr>
        <w:tblStyle w:val="ListTable24"/>
        <w:tblW w:w="0" w:type="auto"/>
        <w:jc w:val="center"/>
        <w:tblLook w:val="04A0" w:firstRow="1" w:lastRow="0" w:firstColumn="1" w:lastColumn="0" w:noHBand="0" w:noVBand="1"/>
      </w:tblPr>
      <w:tblGrid>
        <w:gridCol w:w="1879"/>
        <w:gridCol w:w="1361"/>
        <w:gridCol w:w="1068"/>
      </w:tblGrid>
      <w:tr w:rsidR="00C3656F" w:rsidRPr="007312EF" w14:paraId="7F9F5C20" w14:textId="77777777" w:rsidTr="008F02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3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9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14:paraId="3576CA0C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 xml:space="preserve">Fraction of </w:t>
            </w:r>
            <w:r w:rsidRPr="007312E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Artemisia </w:t>
            </w:r>
            <w:proofErr w:type="spellStart"/>
            <w:r w:rsidRPr="007312EF">
              <w:rPr>
                <w:rFonts w:ascii="Times New Roman" w:eastAsiaTheme="minorEastAsia" w:hAnsi="Times New Roman" w:cs="Times New Roman"/>
                <w:i/>
                <w:sz w:val="24"/>
                <w:szCs w:val="20"/>
              </w:rPr>
              <w:t>afra</w:t>
            </w:r>
            <w:proofErr w:type="spellEnd"/>
          </w:p>
        </w:tc>
        <w:tc>
          <w:tcPr>
            <w:tcW w:w="2351" w:type="dxa"/>
            <w:gridSpan w:val="2"/>
            <w:tcBorders>
              <w:top w:val="single" w:sz="4" w:space="0" w:color="000000"/>
            </w:tcBorders>
            <w:shd w:val="clear" w:color="auto" w:fill="auto"/>
          </w:tcPr>
          <w:p w14:paraId="29320966" w14:textId="77777777" w:rsidR="00C3656F" w:rsidRPr="007312EF" w:rsidRDefault="00C3656F" w:rsidP="008F0219">
            <w:pPr>
              <w:spacing w:line="48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% Inhibition of viability</w:t>
            </w:r>
          </w:p>
        </w:tc>
      </w:tr>
      <w:tr w:rsidR="00C3656F" w:rsidRPr="007312EF" w14:paraId="3907989D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9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1F9E422B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</w:p>
        </w:tc>
        <w:tc>
          <w:tcPr>
            <w:tcW w:w="1361" w:type="dxa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155D3FEB" w14:textId="77777777" w:rsidR="00C3656F" w:rsidRPr="007312EF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  <w:t>5 µg/ml</w:t>
            </w:r>
          </w:p>
        </w:tc>
        <w:tc>
          <w:tcPr>
            <w:tcW w:w="990" w:type="dxa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3569DB1C" w14:textId="77777777" w:rsidR="00C3656F" w:rsidRPr="007312EF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  <w:t>10 µg/ml</w:t>
            </w:r>
          </w:p>
        </w:tc>
      </w:tr>
      <w:tr w:rsidR="00C3656F" w:rsidRPr="007312EF" w14:paraId="14B00536" w14:textId="77777777" w:rsidTr="008F021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9" w:type="dxa"/>
            <w:tcBorders>
              <w:top w:val="nil"/>
              <w:bottom w:val="nil"/>
            </w:tcBorders>
            <w:shd w:val="clear" w:color="auto" w:fill="auto"/>
          </w:tcPr>
          <w:p w14:paraId="737697E6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Crude extract</w:t>
            </w:r>
          </w:p>
        </w:tc>
        <w:tc>
          <w:tcPr>
            <w:tcW w:w="1361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27AE3CBB" w14:textId="77777777" w:rsidR="00C3656F" w:rsidRPr="007312EF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8.9±3.0</w:t>
            </w:r>
          </w:p>
        </w:tc>
        <w:tc>
          <w:tcPr>
            <w:tcW w:w="990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625C943E" w14:textId="77777777" w:rsidR="00C3656F" w:rsidRPr="007312EF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21.1±7.4</w:t>
            </w:r>
          </w:p>
        </w:tc>
      </w:tr>
      <w:tr w:rsidR="00C3656F" w:rsidRPr="007312EF" w14:paraId="347252C3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9" w:type="dxa"/>
            <w:tcBorders>
              <w:top w:val="nil"/>
              <w:bottom w:val="nil"/>
            </w:tcBorders>
            <w:shd w:val="clear" w:color="auto" w:fill="auto"/>
          </w:tcPr>
          <w:p w14:paraId="3FC4B7AB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 xml:space="preserve">Hexane </w:t>
            </w:r>
          </w:p>
        </w:tc>
        <w:tc>
          <w:tcPr>
            <w:tcW w:w="1361" w:type="dxa"/>
            <w:tcBorders>
              <w:top w:val="nil"/>
              <w:bottom w:val="nil"/>
            </w:tcBorders>
            <w:shd w:val="clear" w:color="auto" w:fill="auto"/>
          </w:tcPr>
          <w:p w14:paraId="78C6E6CC" w14:textId="77777777" w:rsidR="00C3656F" w:rsidRPr="007312EF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9.3±4.3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auto"/>
          </w:tcPr>
          <w:p w14:paraId="01910B7C" w14:textId="77777777" w:rsidR="00C3656F" w:rsidRPr="007312EF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7.0±7.4</w:t>
            </w:r>
          </w:p>
        </w:tc>
      </w:tr>
      <w:tr w:rsidR="00C3656F" w:rsidRPr="007312EF" w14:paraId="319E4CB3" w14:textId="77777777" w:rsidTr="008F021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9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20DDDDF5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 xml:space="preserve">Chloroform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98BA2F" w14:textId="77777777" w:rsidR="00C3656F" w:rsidRPr="007312EF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55.8±3.0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2B8BC8" w14:textId="77777777" w:rsidR="00C3656F" w:rsidRPr="007312EF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99.0±0.2</w:t>
            </w:r>
          </w:p>
        </w:tc>
      </w:tr>
      <w:tr w:rsidR="00C3656F" w:rsidRPr="007312EF" w14:paraId="048918C5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9" w:type="dxa"/>
            <w:tcBorders>
              <w:top w:val="nil"/>
              <w:bottom w:val="nil"/>
            </w:tcBorders>
            <w:shd w:val="clear" w:color="auto" w:fill="auto"/>
          </w:tcPr>
          <w:p w14:paraId="20F14F16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Ethyl acetate</w:t>
            </w:r>
          </w:p>
        </w:tc>
        <w:tc>
          <w:tcPr>
            <w:tcW w:w="1361" w:type="dxa"/>
            <w:tcBorders>
              <w:top w:val="nil"/>
              <w:bottom w:val="nil"/>
            </w:tcBorders>
            <w:shd w:val="clear" w:color="auto" w:fill="auto"/>
          </w:tcPr>
          <w:p w14:paraId="6473D396" w14:textId="77777777" w:rsidR="00C3656F" w:rsidRPr="007312EF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10.6±4.2</w:t>
            </w:r>
          </w:p>
        </w:tc>
        <w:tc>
          <w:tcPr>
            <w:tcW w:w="990" w:type="dxa"/>
            <w:tcBorders>
              <w:top w:val="nil"/>
              <w:bottom w:val="nil"/>
            </w:tcBorders>
            <w:shd w:val="clear" w:color="auto" w:fill="auto"/>
          </w:tcPr>
          <w:p w14:paraId="4A88FE1A" w14:textId="77777777" w:rsidR="00C3656F" w:rsidRPr="007312EF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19.2±2.4</w:t>
            </w:r>
          </w:p>
        </w:tc>
      </w:tr>
      <w:tr w:rsidR="00C3656F" w:rsidRPr="007312EF" w14:paraId="564CBA3C" w14:textId="77777777" w:rsidTr="008F021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79" w:type="dxa"/>
            <w:tcBorders>
              <w:top w:val="nil"/>
            </w:tcBorders>
            <w:shd w:val="clear" w:color="auto" w:fill="auto"/>
          </w:tcPr>
          <w:p w14:paraId="1A87F192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Methanol</w:t>
            </w:r>
          </w:p>
        </w:tc>
        <w:tc>
          <w:tcPr>
            <w:tcW w:w="1361" w:type="dxa"/>
            <w:tcBorders>
              <w:top w:val="nil"/>
            </w:tcBorders>
            <w:shd w:val="clear" w:color="auto" w:fill="auto"/>
          </w:tcPr>
          <w:p w14:paraId="6C4B23C3" w14:textId="77777777" w:rsidR="00C3656F" w:rsidRPr="007312EF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9.7±6.2</w:t>
            </w:r>
          </w:p>
        </w:tc>
        <w:tc>
          <w:tcPr>
            <w:tcW w:w="990" w:type="dxa"/>
            <w:tcBorders>
              <w:top w:val="nil"/>
            </w:tcBorders>
            <w:shd w:val="clear" w:color="auto" w:fill="auto"/>
          </w:tcPr>
          <w:p w14:paraId="19A7D2BF" w14:textId="77777777" w:rsidR="00C3656F" w:rsidRPr="007312EF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3.3±3.4</w:t>
            </w:r>
          </w:p>
        </w:tc>
      </w:tr>
    </w:tbl>
    <w:p w14:paraId="58916943" w14:textId="77777777" w:rsidR="00C3656F" w:rsidRPr="007312EF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5D800488" w14:textId="77777777" w:rsidR="00C3656F" w:rsidRDefault="00C3656F" w:rsidP="00C3656F">
      <w:pPr>
        <w:rPr>
          <w:rFonts w:ascii="Times New Roman" w:eastAsiaTheme="minorEastAsia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sz w:val="24"/>
          <w:szCs w:val="24"/>
        </w:rPr>
        <w:br w:type="page"/>
      </w:r>
    </w:p>
    <w:p w14:paraId="133AC367" w14:textId="77777777" w:rsidR="00C3656F" w:rsidRDefault="00C3656F" w:rsidP="00C3656F">
      <w:pPr>
        <w:spacing w:after="0" w:line="48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14:paraId="506712C5" w14:textId="77777777" w:rsidR="00C3656F" w:rsidRPr="007312EF" w:rsidRDefault="00C3656F" w:rsidP="00C3656F">
      <w:pPr>
        <w:spacing w:after="0" w:line="48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>Table S2</w:t>
      </w:r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 xml:space="preserve">Inhibition of </w:t>
      </w:r>
      <w:r w:rsidRPr="007312EF">
        <w:rPr>
          <w:rFonts w:ascii="Times New Roman" w:eastAsiaTheme="minorEastAsia" w:hAnsi="Times New Roman" w:cs="Times New Roman"/>
          <w:b/>
          <w:i/>
          <w:sz w:val="24"/>
          <w:szCs w:val="24"/>
        </w:rPr>
        <w:t>P</w:t>
      </w:r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>lasmodium</w:t>
      </w:r>
      <w:r w:rsidRPr="007312EF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falciparum</w:t>
      </w: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 xml:space="preserve"> late gametocyte stages by fractions from column 1</w:t>
      </w:r>
    </w:p>
    <w:tbl>
      <w:tblPr>
        <w:tblStyle w:val="ListTable24"/>
        <w:tblW w:w="0" w:type="auto"/>
        <w:jc w:val="center"/>
        <w:tblLook w:val="04A0" w:firstRow="1" w:lastRow="0" w:firstColumn="1" w:lastColumn="0" w:noHBand="0" w:noVBand="1"/>
      </w:tblPr>
      <w:tblGrid>
        <w:gridCol w:w="1096"/>
        <w:gridCol w:w="1137"/>
        <w:gridCol w:w="1188"/>
        <w:gridCol w:w="1096"/>
        <w:gridCol w:w="1120"/>
        <w:gridCol w:w="1170"/>
      </w:tblGrid>
      <w:tr w:rsidR="00C3656F" w:rsidRPr="007312EF" w14:paraId="4F7A3EF2" w14:textId="77777777" w:rsidTr="008F02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bottom w:val="single" w:sz="4" w:space="0" w:color="000000"/>
            </w:tcBorders>
          </w:tcPr>
          <w:p w14:paraId="1D47ECEE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Fraction</w:t>
            </w:r>
          </w:p>
        </w:tc>
        <w:tc>
          <w:tcPr>
            <w:tcW w:w="2307" w:type="dxa"/>
            <w:gridSpan w:val="2"/>
            <w:tcBorders>
              <w:bottom w:val="nil"/>
            </w:tcBorders>
          </w:tcPr>
          <w:p w14:paraId="6B59265F" w14:textId="77777777" w:rsidR="00C3656F" w:rsidRPr="007312EF" w:rsidRDefault="00C3656F" w:rsidP="008F0219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% Inhibition of viability</w:t>
            </w:r>
          </w:p>
        </w:tc>
        <w:tc>
          <w:tcPr>
            <w:tcW w:w="950" w:type="dxa"/>
            <w:tcBorders>
              <w:bottom w:val="single" w:sz="4" w:space="0" w:color="000000"/>
            </w:tcBorders>
          </w:tcPr>
          <w:p w14:paraId="56220864" w14:textId="77777777" w:rsidR="00C3656F" w:rsidRPr="007312EF" w:rsidRDefault="00C3656F" w:rsidP="008F0219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Fraction</w:t>
            </w:r>
          </w:p>
        </w:tc>
        <w:tc>
          <w:tcPr>
            <w:tcW w:w="2290" w:type="dxa"/>
            <w:gridSpan w:val="2"/>
            <w:tcBorders>
              <w:bottom w:val="nil"/>
            </w:tcBorders>
          </w:tcPr>
          <w:p w14:paraId="72A8C429" w14:textId="77777777" w:rsidR="00C3656F" w:rsidRPr="007312EF" w:rsidRDefault="00C3656F" w:rsidP="008F0219">
            <w:pPr>
              <w:spacing w:line="48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% Inhibition of viability</w:t>
            </w:r>
          </w:p>
        </w:tc>
      </w:tr>
      <w:tr w:rsidR="00C3656F" w:rsidRPr="007312EF" w14:paraId="4FC2F59A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1FCDB30A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315A5A67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  <w:t>5 µg/ml</w:t>
            </w:r>
          </w:p>
        </w:tc>
        <w:tc>
          <w:tcPr>
            <w:tcW w:w="117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724AFE1A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  <w:t>10 µg/ml</w:t>
            </w:r>
          </w:p>
        </w:tc>
        <w:tc>
          <w:tcPr>
            <w:tcW w:w="950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42031FBC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</w:pPr>
          </w:p>
        </w:tc>
        <w:tc>
          <w:tcPr>
            <w:tcW w:w="112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0CE5458B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  <w:t>5 µg/ml</w:t>
            </w:r>
          </w:p>
        </w:tc>
        <w:tc>
          <w:tcPr>
            <w:tcW w:w="117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52A99B98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/>
                <w:sz w:val="24"/>
                <w:szCs w:val="20"/>
              </w:rPr>
              <w:t>10 µg/ml</w:t>
            </w:r>
          </w:p>
        </w:tc>
      </w:tr>
      <w:tr w:rsidR="00C3656F" w:rsidRPr="007312EF" w14:paraId="2E0A7BF3" w14:textId="77777777" w:rsidTr="008F021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0554F78E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F1</w:t>
            </w:r>
          </w:p>
        </w:tc>
        <w:tc>
          <w:tcPr>
            <w:tcW w:w="1137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27A9B790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37.7±8.8</w:t>
            </w:r>
          </w:p>
        </w:tc>
        <w:tc>
          <w:tcPr>
            <w:tcW w:w="1170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34F3D2E6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60.0±0.8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08EE9541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F13</w:t>
            </w:r>
          </w:p>
        </w:tc>
        <w:tc>
          <w:tcPr>
            <w:tcW w:w="1120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43E08DF8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87.6±1.7</w:t>
            </w:r>
          </w:p>
        </w:tc>
        <w:tc>
          <w:tcPr>
            <w:tcW w:w="1170" w:type="dxa"/>
            <w:tcBorders>
              <w:top w:val="single" w:sz="4" w:space="0" w:color="000000"/>
              <w:bottom w:val="nil"/>
            </w:tcBorders>
            <w:shd w:val="clear" w:color="auto" w:fill="auto"/>
          </w:tcPr>
          <w:p w14:paraId="18B33525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100±1.1</w:t>
            </w:r>
          </w:p>
        </w:tc>
      </w:tr>
      <w:tr w:rsidR="00C3656F" w:rsidRPr="007312EF" w14:paraId="6FD3B3F5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6341D2E5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F2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6F448F2E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38.0±8.7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435B872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75.3±6.7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0BF1B413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F14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5295FB64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48.3±3.1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EDA17E6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97.0±0.8</w:t>
            </w:r>
          </w:p>
        </w:tc>
      </w:tr>
      <w:tr w:rsidR="00C3656F" w:rsidRPr="007312EF" w14:paraId="1D95F8D5" w14:textId="77777777" w:rsidTr="008F021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27ABC34E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F3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03704036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53.5±3.7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45C05ED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95.2±2.4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595C1250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F15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3C377043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25.0±8.2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5DA9514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38.4±3.4</w:t>
            </w:r>
          </w:p>
        </w:tc>
      </w:tr>
      <w:tr w:rsidR="00C3656F" w:rsidRPr="007312EF" w14:paraId="73E18AED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1D77D1AE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F4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18B3D2EF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45.1±6.0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5AFE2AE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90.8±3.5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07980E79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F16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6F6FE297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45.7±3.0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254A242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92.3±0.7</w:t>
            </w:r>
          </w:p>
        </w:tc>
      </w:tr>
      <w:tr w:rsidR="00C3656F" w:rsidRPr="007312EF" w14:paraId="7D0F77A9" w14:textId="77777777" w:rsidTr="008F021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2E9B94D8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F5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21A9E7EE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44.1±3.6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E33578D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77.5±8.3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62B277A4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F17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73A4A9FD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30.7±5.2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F1A3FD5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74.5±6.3</w:t>
            </w:r>
          </w:p>
        </w:tc>
      </w:tr>
      <w:tr w:rsidR="00C3656F" w:rsidRPr="007312EF" w14:paraId="048A5B7B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556E91D1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F6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0DDCEFD9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40.4±5.9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6FEA010A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75.5±10.1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7F36D916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F18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763315F4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41.7±1.5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20DE2050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58.5±3.0</w:t>
            </w:r>
          </w:p>
        </w:tc>
      </w:tr>
      <w:tr w:rsidR="00C3656F" w:rsidRPr="007312EF" w14:paraId="1613FD81" w14:textId="77777777" w:rsidTr="008F021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4AE43CEC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F7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31020F43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45.0±3.6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37105BE6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93.8±3.9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09A2693D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F19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36AC051B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47.4±5.5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004C9C47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85.6±5.2</w:t>
            </w:r>
          </w:p>
        </w:tc>
      </w:tr>
      <w:tr w:rsidR="00C3656F" w:rsidRPr="007312EF" w14:paraId="0889F1C6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17F0E9B3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F8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104243D7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37.6±5.5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9314389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93.6±3.6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51F8C627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F20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4FD69AFC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21.4±3.0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7704A70F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55.5±6.0</w:t>
            </w:r>
          </w:p>
        </w:tc>
      </w:tr>
      <w:tr w:rsidR="00C3656F" w:rsidRPr="007312EF" w14:paraId="0024A21D" w14:textId="77777777" w:rsidTr="008F021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2F0CEE34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F9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1E1B205A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33.6±0.9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1B4DFE9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57.3±0.4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62FE9E7F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F21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5D135875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9.0±4.1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A35770A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2.0±3.0</w:t>
            </w:r>
          </w:p>
        </w:tc>
      </w:tr>
      <w:tr w:rsidR="00C3656F" w:rsidRPr="007312EF" w14:paraId="7C7F5797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186BE018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F10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7D80BCFA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78.3±5.6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4EDEBD3C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99.2±1.84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520E80EF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F22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11753E5F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25.3±0.9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59E68B6A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36.1±2.3</w:t>
            </w:r>
          </w:p>
        </w:tc>
      </w:tr>
      <w:tr w:rsidR="00C3656F" w:rsidRPr="007312EF" w14:paraId="1A450E08" w14:textId="77777777" w:rsidTr="008F0219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nil"/>
            </w:tcBorders>
            <w:shd w:val="clear" w:color="auto" w:fill="auto"/>
          </w:tcPr>
          <w:p w14:paraId="3C504640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F11</w:t>
            </w:r>
          </w:p>
        </w:tc>
        <w:tc>
          <w:tcPr>
            <w:tcW w:w="1137" w:type="dxa"/>
            <w:tcBorders>
              <w:top w:val="nil"/>
              <w:bottom w:val="nil"/>
            </w:tcBorders>
            <w:shd w:val="clear" w:color="auto" w:fill="auto"/>
          </w:tcPr>
          <w:p w14:paraId="6EA3CB9B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67.3±7.6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CC6E8A8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99.2±0.6</w:t>
            </w:r>
          </w:p>
        </w:tc>
        <w:tc>
          <w:tcPr>
            <w:tcW w:w="950" w:type="dxa"/>
            <w:tcBorders>
              <w:top w:val="nil"/>
              <w:bottom w:val="nil"/>
            </w:tcBorders>
            <w:shd w:val="clear" w:color="auto" w:fill="auto"/>
          </w:tcPr>
          <w:p w14:paraId="15D82583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F23</w:t>
            </w:r>
          </w:p>
        </w:tc>
        <w:tc>
          <w:tcPr>
            <w:tcW w:w="1120" w:type="dxa"/>
            <w:tcBorders>
              <w:top w:val="nil"/>
              <w:bottom w:val="nil"/>
            </w:tcBorders>
            <w:shd w:val="clear" w:color="auto" w:fill="auto"/>
          </w:tcPr>
          <w:p w14:paraId="2023DA13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32.0±6.5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14:paraId="1A71C952" w14:textId="77777777" w:rsidR="00C3656F" w:rsidRPr="007312EF" w:rsidRDefault="00C3656F" w:rsidP="008F0219">
            <w:pPr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52.1±3.9</w:t>
            </w:r>
          </w:p>
        </w:tc>
      </w:tr>
      <w:tr w:rsidR="00C3656F" w:rsidRPr="007312EF" w14:paraId="5BE965E9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8" w:type="dxa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66380812" w14:textId="77777777" w:rsidR="00C3656F" w:rsidRPr="007312EF" w:rsidRDefault="00C3656F" w:rsidP="008F0219">
            <w:pPr>
              <w:spacing w:line="480" w:lineRule="auto"/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b w:val="0"/>
                <w:sz w:val="24"/>
                <w:szCs w:val="20"/>
              </w:rPr>
              <w:t>F12</w:t>
            </w:r>
          </w:p>
        </w:tc>
        <w:tc>
          <w:tcPr>
            <w:tcW w:w="1137" w:type="dxa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0E9A791A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43.5±5.1</w:t>
            </w:r>
          </w:p>
        </w:tc>
        <w:tc>
          <w:tcPr>
            <w:tcW w:w="1170" w:type="dxa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572496C3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85.0±1.6</w:t>
            </w:r>
          </w:p>
        </w:tc>
        <w:tc>
          <w:tcPr>
            <w:tcW w:w="950" w:type="dxa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31B89926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F24</w:t>
            </w:r>
          </w:p>
        </w:tc>
        <w:tc>
          <w:tcPr>
            <w:tcW w:w="1120" w:type="dxa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11D80646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14.2±5.4</w:t>
            </w:r>
          </w:p>
        </w:tc>
        <w:tc>
          <w:tcPr>
            <w:tcW w:w="1170" w:type="dxa"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27755923" w14:textId="77777777" w:rsidR="00C3656F" w:rsidRPr="007312EF" w:rsidRDefault="00C3656F" w:rsidP="008F0219">
            <w:pPr>
              <w:spacing w:line="48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Theme="minorEastAsia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eastAsiaTheme="minorEastAsia" w:hAnsi="Times New Roman" w:cs="Times New Roman"/>
                <w:sz w:val="24"/>
                <w:szCs w:val="20"/>
              </w:rPr>
              <w:t>35.6±0.8</w:t>
            </w:r>
          </w:p>
        </w:tc>
      </w:tr>
    </w:tbl>
    <w:p w14:paraId="23F77F73" w14:textId="77777777" w:rsidR="00C3656F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68E13684" w14:textId="77777777" w:rsidR="00C3656F" w:rsidRDefault="00C3656F" w:rsidP="00C365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2F55AB2" w14:textId="77777777" w:rsidR="00C3656F" w:rsidRDefault="00C3656F" w:rsidP="00C3656F">
      <w:pPr>
        <w:spacing w:after="0" w:line="480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lastRenderedPageBreak/>
        <w:t>Table S3</w:t>
      </w:r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>IC</w:t>
      </w:r>
      <w:r w:rsidRPr="007312EF">
        <w:rPr>
          <w:rFonts w:ascii="Times New Roman" w:eastAsiaTheme="minorEastAsia" w:hAnsi="Times New Roman" w:cs="Times New Roman"/>
          <w:b/>
          <w:sz w:val="24"/>
          <w:szCs w:val="24"/>
          <w:vertAlign w:val="subscript"/>
        </w:rPr>
        <w:t>50</w:t>
      </w: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 xml:space="preserve"> values of </w:t>
      </w:r>
      <w:r w:rsidRPr="00D36F18">
        <w:rPr>
          <w:rFonts w:ascii="Times New Roman" w:hAnsi="Times New Roman" w:cs="Times New Roman"/>
          <w:b/>
          <w:i/>
          <w:sz w:val="24"/>
          <w:szCs w:val="24"/>
        </w:rPr>
        <w:t xml:space="preserve">Artemisia </w:t>
      </w:r>
      <w:proofErr w:type="spellStart"/>
      <w:r w:rsidRPr="00D36F18">
        <w:rPr>
          <w:rFonts w:ascii="Times New Roman" w:hAnsi="Times New Roman" w:cs="Times New Roman"/>
          <w:b/>
          <w:i/>
          <w:sz w:val="24"/>
          <w:szCs w:val="24"/>
        </w:rPr>
        <w:t>afra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 xml:space="preserve">chloroform fraction, compounds 1 and 2 on intra-erythrocytic </w:t>
      </w:r>
      <w:proofErr w:type="spellStart"/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>asexuals</w:t>
      </w:r>
      <w:proofErr w:type="spellEnd"/>
      <w:r w:rsidRPr="007312EF">
        <w:rPr>
          <w:rFonts w:ascii="Times New Roman" w:eastAsiaTheme="minorEastAsia" w:hAnsi="Times New Roman" w:cs="Times New Roman"/>
          <w:b/>
          <w:sz w:val="24"/>
          <w:szCs w:val="24"/>
        </w:rPr>
        <w:t>, early gametocytes and late stage gametocytes</w:t>
      </w:r>
    </w:p>
    <w:p w14:paraId="39A511FE" w14:textId="77777777" w:rsidR="00C3656F" w:rsidRPr="007312EF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0"/>
        </w:rPr>
      </w:pPr>
    </w:p>
    <w:tbl>
      <w:tblPr>
        <w:tblStyle w:val="ListTable21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C3656F" w:rsidRPr="007312EF" w14:paraId="09A615E7" w14:textId="77777777" w:rsidTr="008F02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bottom w:val="single" w:sz="4" w:space="0" w:color="FFFFFF" w:themeColor="background1"/>
            </w:tcBorders>
          </w:tcPr>
          <w:p w14:paraId="0CB00103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hAnsi="Times New Roman" w:cs="Times New Roman"/>
                <w:b w:val="0"/>
                <w:sz w:val="24"/>
                <w:szCs w:val="20"/>
              </w:rPr>
            </w:pPr>
          </w:p>
        </w:tc>
        <w:tc>
          <w:tcPr>
            <w:tcW w:w="6762" w:type="dxa"/>
            <w:gridSpan w:val="3"/>
          </w:tcPr>
          <w:p w14:paraId="57238B5B" w14:textId="77777777" w:rsidR="00C3656F" w:rsidRPr="007312EF" w:rsidRDefault="00C3656F" w:rsidP="008F0219">
            <w:pPr>
              <w:spacing w:line="480" w:lineRule="auto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0"/>
              </w:rPr>
            </w:pPr>
            <w:r w:rsidRPr="007312EF">
              <w:rPr>
                <w:rFonts w:ascii="Times New Roman" w:hAnsi="Times New Roman" w:cs="Times New Roman"/>
                <w:sz w:val="24"/>
                <w:szCs w:val="20"/>
              </w:rPr>
              <w:t>IC</w:t>
            </w:r>
            <w:r w:rsidRPr="007312EF">
              <w:rPr>
                <w:rFonts w:ascii="Times New Roman" w:hAnsi="Times New Roman" w:cs="Times New Roman"/>
                <w:sz w:val="24"/>
                <w:szCs w:val="20"/>
                <w:vertAlign w:val="subscript"/>
              </w:rPr>
              <w:t>50</w:t>
            </w:r>
            <w:r w:rsidRPr="007312EF">
              <w:rPr>
                <w:rFonts w:ascii="Times New Roman" w:hAnsi="Times New Roman" w:cs="Times New Roman"/>
                <w:sz w:val="24"/>
                <w:szCs w:val="20"/>
              </w:rPr>
              <w:t xml:space="preserve"> value (µg/ml)</w:t>
            </w:r>
          </w:p>
        </w:tc>
      </w:tr>
      <w:tr w:rsidR="00C3656F" w:rsidRPr="007312EF" w14:paraId="6FF3C177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top w:val="single" w:sz="4" w:space="0" w:color="FFFFFF" w:themeColor="background1"/>
              <w:bottom w:val="single" w:sz="4" w:space="0" w:color="FFFFFF"/>
            </w:tcBorders>
            <w:shd w:val="clear" w:color="auto" w:fill="auto"/>
          </w:tcPr>
          <w:p w14:paraId="43A2EB5A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hAnsi="Times New Roman" w:cs="Times New Roman"/>
                <w:b w:val="0"/>
                <w:sz w:val="24"/>
                <w:szCs w:val="20"/>
              </w:rPr>
            </w:pPr>
          </w:p>
        </w:tc>
        <w:tc>
          <w:tcPr>
            <w:tcW w:w="2254" w:type="dxa"/>
            <w:tcBorders>
              <w:bottom w:val="single" w:sz="4" w:space="0" w:color="auto"/>
            </w:tcBorders>
            <w:shd w:val="clear" w:color="auto" w:fill="auto"/>
          </w:tcPr>
          <w:p w14:paraId="5C2BAA85" w14:textId="77777777" w:rsidR="00C3656F" w:rsidRPr="007312EF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0"/>
              </w:rPr>
            </w:pPr>
            <w:r w:rsidRPr="007312EF">
              <w:rPr>
                <w:rFonts w:ascii="Times New Roman" w:hAnsi="Times New Roman" w:cs="Times New Roman"/>
                <w:b/>
                <w:sz w:val="24"/>
                <w:szCs w:val="20"/>
              </w:rPr>
              <w:t>Asexual stages</w:t>
            </w:r>
          </w:p>
        </w:tc>
        <w:tc>
          <w:tcPr>
            <w:tcW w:w="2254" w:type="dxa"/>
            <w:tcBorders>
              <w:bottom w:val="single" w:sz="4" w:space="0" w:color="auto"/>
            </w:tcBorders>
            <w:shd w:val="clear" w:color="auto" w:fill="auto"/>
          </w:tcPr>
          <w:p w14:paraId="12398D75" w14:textId="77777777" w:rsidR="00C3656F" w:rsidRPr="007312EF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0"/>
              </w:rPr>
            </w:pPr>
            <w:r w:rsidRPr="007312EF">
              <w:rPr>
                <w:rFonts w:ascii="Times New Roman" w:hAnsi="Times New Roman" w:cs="Times New Roman"/>
                <w:b/>
                <w:sz w:val="24"/>
                <w:szCs w:val="20"/>
              </w:rPr>
              <w:t>Early stage gametocytes</w:t>
            </w:r>
          </w:p>
        </w:tc>
        <w:tc>
          <w:tcPr>
            <w:tcW w:w="2254" w:type="dxa"/>
            <w:tcBorders>
              <w:bottom w:val="single" w:sz="4" w:space="0" w:color="auto"/>
            </w:tcBorders>
            <w:shd w:val="clear" w:color="auto" w:fill="auto"/>
          </w:tcPr>
          <w:p w14:paraId="44F46C83" w14:textId="77777777" w:rsidR="00C3656F" w:rsidRPr="007312EF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0"/>
              </w:rPr>
            </w:pPr>
            <w:r w:rsidRPr="007312EF">
              <w:rPr>
                <w:rFonts w:ascii="Times New Roman" w:hAnsi="Times New Roman" w:cs="Times New Roman"/>
                <w:b/>
                <w:sz w:val="24"/>
                <w:szCs w:val="20"/>
              </w:rPr>
              <w:t>Late stage gametocytes</w:t>
            </w:r>
          </w:p>
        </w:tc>
      </w:tr>
      <w:tr w:rsidR="00C3656F" w:rsidRPr="00435AA8" w14:paraId="6B42FD58" w14:textId="77777777" w:rsidTr="008F02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top w:val="single" w:sz="4" w:space="0" w:color="FFFFFF"/>
              <w:bottom w:val="single" w:sz="4" w:space="0" w:color="FFFFFF"/>
            </w:tcBorders>
            <w:shd w:val="clear" w:color="auto" w:fill="auto"/>
          </w:tcPr>
          <w:p w14:paraId="7551F74D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hAnsi="Times New Roman" w:cs="Times New Roman"/>
                <w:b w:val="0"/>
                <w:sz w:val="24"/>
                <w:szCs w:val="20"/>
              </w:rPr>
            </w:pPr>
            <w:r w:rsidRPr="00561C7D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 xml:space="preserve">Artemisia </w:t>
            </w:r>
            <w:proofErr w:type="spellStart"/>
            <w:r w:rsidRPr="00561C7D">
              <w:rPr>
                <w:rFonts w:ascii="Times New Roman" w:hAnsi="Times New Roman" w:cs="Times New Roman"/>
                <w:b w:val="0"/>
                <w:i/>
                <w:sz w:val="24"/>
                <w:szCs w:val="24"/>
              </w:rPr>
              <w:t>afra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7312EF">
              <w:rPr>
                <w:rFonts w:ascii="Times New Roman" w:hAnsi="Times New Roman" w:cs="Times New Roman"/>
                <w:b w:val="0"/>
                <w:sz w:val="24"/>
                <w:szCs w:val="20"/>
              </w:rPr>
              <w:t>chloroform fraction</w:t>
            </w:r>
          </w:p>
        </w:tc>
        <w:tc>
          <w:tcPr>
            <w:tcW w:w="225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64893597" w14:textId="77777777" w:rsidR="00C3656F" w:rsidRPr="00D36F18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</w:pPr>
            <w:r w:rsidRPr="00D36F18"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  <w:t>6.3±2.4</w:t>
            </w:r>
          </w:p>
        </w:tc>
        <w:tc>
          <w:tcPr>
            <w:tcW w:w="225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7ED9BBFE" w14:textId="77777777" w:rsidR="00C3656F" w:rsidRPr="00D36F18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</w:pPr>
            <w:r w:rsidRPr="00D36F18"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  <w:t>7.8±0.3</w:t>
            </w:r>
          </w:p>
        </w:tc>
        <w:tc>
          <w:tcPr>
            <w:tcW w:w="225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14:paraId="020DECD3" w14:textId="77777777" w:rsidR="00C3656F" w:rsidRPr="00D36F18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</w:pPr>
            <w:r w:rsidRPr="00D36F18"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  <w:t>5.6±0.2</w:t>
            </w:r>
          </w:p>
        </w:tc>
      </w:tr>
      <w:tr w:rsidR="00C3656F" w:rsidRPr="00435AA8" w14:paraId="029438F8" w14:textId="77777777" w:rsidTr="008F02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top w:val="single" w:sz="4" w:space="0" w:color="FFFFFF"/>
              <w:bottom w:val="single" w:sz="4" w:space="0" w:color="FFFFFF"/>
            </w:tcBorders>
            <w:shd w:val="clear" w:color="auto" w:fill="auto"/>
          </w:tcPr>
          <w:p w14:paraId="03FDF6A3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hAnsi="Times New Roman" w:cs="Times New Roman"/>
                <w:b w:val="0"/>
                <w:sz w:val="24"/>
                <w:szCs w:val="20"/>
              </w:rPr>
              <w:t xml:space="preserve">Compound </w:t>
            </w:r>
            <w:r w:rsidRPr="007312EF">
              <w:rPr>
                <w:rFonts w:ascii="Times New Roman" w:hAnsi="Times New Roman" w:cs="Times New Roman"/>
                <w:sz w:val="24"/>
                <w:szCs w:val="20"/>
              </w:rPr>
              <w:t>1</w:t>
            </w:r>
          </w:p>
        </w:tc>
        <w:tc>
          <w:tcPr>
            <w:tcW w:w="2254" w:type="dxa"/>
            <w:tcBorders>
              <w:top w:val="nil"/>
              <w:bottom w:val="nil"/>
            </w:tcBorders>
            <w:shd w:val="clear" w:color="auto" w:fill="auto"/>
          </w:tcPr>
          <w:p w14:paraId="40EB715B" w14:textId="77777777" w:rsidR="00C3656F" w:rsidRPr="00D36F18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</w:pPr>
            <w:r w:rsidRPr="00D36F18"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  <w:t xml:space="preserve">6.0±0.6 (18.7 µM) </w:t>
            </w:r>
          </w:p>
        </w:tc>
        <w:tc>
          <w:tcPr>
            <w:tcW w:w="2254" w:type="dxa"/>
            <w:tcBorders>
              <w:top w:val="nil"/>
              <w:bottom w:val="nil"/>
            </w:tcBorders>
            <w:shd w:val="clear" w:color="auto" w:fill="auto"/>
          </w:tcPr>
          <w:p w14:paraId="236874FF" w14:textId="77777777" w:rsidR="00C3656F" w:rsidRPr="00D36F18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</w:pPr>
            <w:r w:rsidRPr="00D36F18"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  <w:t>5.6±0.2 (17.5 µM)</w:t>
            </w:r>
          </w:p>
        </w:tc>
        <w:tc>
          <w:tcPr>
            <w:tcW w:w="2254" w:type="dxa"/>
            <w:tcBorders>
              <w:top w:val="nil"/>
              <w:bottom w:val="nil"/>
            </w:tcBorders>
            <w:shd w:val="clear" w:color="auto" w:fill="auto"/>
          </w:tcPr>
          <w:p w14:paraId="795D124E" w14:textId="77777777" w:rsidR="00C3656F" w:rsidRPr="00D36F18" w:rsidRDefault="00C3656F" w:rsidP="008F0219">
            <w:pPr>
              <w:spacing w:line="480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</w:pPr>
            <w:r w:rsidRPr="00D36F18"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  <w:t>2.0±0.2 (6.3 µM)</w:t>
            </w:r>
          </w:p>
        </w:tc>
      </w:tr>
      <w:tr w:rsidR="00C3656F" w:rsidRPr="00435AA8" w14:paraId="3CE63BAF" w14:textId="77777777" w:rsidTr="008F02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top w:val="single" w:sz="4" w:space="0" w:color="FFFFFF"/>
            </w:tcBorders>
          </w:tcPr>
          <w:p w14:paraId="0B5A34AD" w14:textId="77777777" w:rsidR="00C3656F" w:rsidRPr="007312EF" w:rsidRDefault="00C3656F" w:rsidP="008F0219">
            <w:pPr>
              <w:spacing w:line="480" w:lineRule="auto"/>
              <w:contextualSpacing/>
              <w:rPr>
                <w:rFonts w:ascii="Times New Roman" w:hAnsi="Times New Roman" w:cs="Times New Roman"/>
                <w:b w:val="0"/>
                <w:sz w:val="24"/>
                <w:szCs w:val="20"/>
              </w:rPr>
            </w:pPr>
            <w:r w:rsidRPr="007312EF">
              <w:rPr>
                <w:rFonts w:ascii="Times New Roman" w:hAnsi="Times New Roman" w:cs="Times New Roman"/>
                <w:b w:val="0"/>
                <w:sz w:val="24"/>
                <w:szCs w:val="20"/>
              </w:rPr>
              <w:t xml:space="preserve">Compound </w:t>
            </w:r>
            <w:r w:rsidRPr="007312EF">
              <w:rPr>
                <w:rFonts w:ascii="Times New Roman" w:hAnsi="Times New Roman" w:cs="Times New Roman"/>
                <w:sz w:val="24"/>
                <w:szCs w:val="20"/>
              </w:rPr>
              <w:t>2</w:t>
            </w:r>
          </w:p>
        </w:tc>
        <w:tc>
          <w:tcPr>
            <w:tcW w:w="2254" w:type="dxa"/>
            <w:tcBorders>
              <w:top w:val="nil"/>
            </w:tcBorders>
          </w:tcPr>
          <w:p w14:paraId="1EA37544" w14:textId="77777777" w:rsidR="00C3656F" w:rsidRPr="00D36F18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</w:pPr>
            <w:r w:rsidRPr="00D36F18"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  <w:t>3.8±1.2 (11.3 µM)</w:t>
            </w:r>
          </w:p>
        </w:tc>
        <w:tc>
          <w:tcPr>
            <w:tcW w:w="2254" w:type="dxa"/>
            <w:tcBorders>
              <w:top w:val="nil"/>
            </w:tcBorders>
          </w:tcPr>
          <w:p w14:paraId="7FD686CF" w14:textId="77777777" w:rsidR="00C3656F" w:rsidRPr="00D36F18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</w:pPr>
            <w:r w:rsidRPr="00D36F18"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  <w:t>4.4±0.3 (13.1 µM)</w:t>
            </w:r>
          </w:p>
        </w:tc>
        <w:tc>
          <w:tcPr>
            <w:tcW w:w="2254" w:type="dxa"/>
            <w:tcBorders>
              <w:top w:val="nil"/>
            </w:tcBorders>
          </w:tcPr>
          <w:p w14:paraId="63FEB157" w14:textId="77777777" w:rsidR="00C3656F" w:rsidRPr="00D36F18" w:rsidRDefault="00C3656F" w:rsidP="008F0219">
            <w:pPr>
              <w:spacing w:line="480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</w:pPr>
            <w:r w:rsidRPr="00D36F18">
              <w:rPr>
                <w:rFonts w:ascii="Times New Roman" w:hAnsi="Times New Roman" w:cs="Times New Roman"/>
                <w:color w:val="000000" w:themeColor="text1"/>
                <w:sz w:val="24"/>
                <w:szCs w:val="20"/>
              </w:rPr>
              <w:t>5.3±0.5 (15.8 µM)</w:t>
            </w:r>
          </w:p>
        </w:tc>
      </w:tr>
    </w:tbl>
    <w:p w14:paraId="678C83AF" w14:textId="77777777" w:rsidR="00C3656F" w:rsidRPr="007312EF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14A4CBFC" w14:textId="77777777" w:rsidR="00C3656F" w:rsidRDefault="00C3656F" w:rsidP="00C365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11323C3F" w14:textId="77777777" w:rsidR="00C3656F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0"/>
        </w:rPr>
      </w:pPr>
      <w:r w:rsidRPr="007312EF">
        <w:rPr>
          <w:rFonts w:ascii="Times New Roman" w:hAnsi="Times New Roman" w:cs="Times New Roman"/>
          <w:b/>
          <w:sz w:val="24"/>
          <w:szCs w:val="20"/>
        </w:rPr>
        <w:lastRenderedPageBreak/>
        <w:t>Fig</w:t>
      </w:r>
      <w:r>
        <w:rPr>
          <w:rFonts w:ascii="Times New Roman" w:hAnsi="Times New Roman" w:cs="Times New Roman"/>
          <w:b/>
          <w:sz w:val="24"/>
          <w:szCs w:val="20"/>
        </w:rPr>
        <w:t>.</w:t>
      </w:r>
      <w:r w:rsidRPr="007312EF">
        <w:rPr>
          <w:rFonts w:ascii="Times New Roman" w:hAnsi="Times New Roman" w:cs="Times New Roman"/>
          <w:b/>
          <w:sz w:val="24"/>
          <w:szCs w:val="20"/>
        </w:rPr>
        <w:t xml:space="preserve"> S1</w:t>
      </w:r>
      <w:r>
        <w:rPr>
          <w:rFonts w:ascii="Times New Roman" w:hAnsi="Times New Roman" w:cs="Times New Roman"/>
          <w:b/>
          <w:sz w:val="24"/>
          <w:szCs w:val="20"/>
        </w:rPr>
        <w:t xml:space="preserve"> </w:t>
      </w:r>
      <w:r w:rsidRPr="007312EF">
        <w:rPr>
          <w:rFonts w:ascii="Times New Roman" w:eastAsiaTheme="minorEastAsia" w:hAnsi="Times New Roman" w:cs="Times New Roman"/>
          <w:b/>
          <w:sz w:val="24"/>
          <w:szCs w:val="20"/>
        </w:rPr>
        <w:t xml:space="preserve">Base Peak Ion chromatograms from UPLC-MS analysis using </w:t>
      </w:r>
      <w:r w:rsidRPr="007312EF">
        <w:rPr>
          <w:rFonts w:ascii="Times New Roman" w:hAnsi="Times New Roman" w:cs="Times New Roman"/>
          <w:b/>
          <w:sz w:val="24"/>
          <w:szCs w:val="20"/>
        </w:rPr>
        <w:t>ESI +</w:t>
      </w:r>
      <w:proofErr w:type="spellStart"/>
      <w:r w:rsidRPr="007312EF">
        <w:rPr>
          <w:rFonts w:ascii="Times New Roman" w:hAnsi="Times New Roman" w:cs="Times New Roman"/>
          <w:b/>
          <w:sz w:val="24"/>
          <w:szCs w:val="20"/>
        </w:rPr>
        <w:t>ve</w:t>
      </w:r>
      <w:proofErr w:type="spellEnd"/>
      <w:r w:rsidRPr="007312EF">
        <w:rPr>
          <w:rFonts w:ascii="Times New Roman" w:hAnsi="Times New Roman" w:cs="Times New Roman"/>
          <w:b/>
          <w:sz w:val="24"/>
          <w:szCs w:val="20"/>
        </w:rPr>
        <w:t xml:space="preserve"> mode</w:t>
      </w:r>
      <w:r w:rsidRPr="007312EF">
        <w:rPr>
          <w:rFonts w:ascii="Times New Roman" w:eastAsiaTheme="minorEastAsia" w:hAnsi="Times New Roman" w:cs="Times New Roman"/>
          <w:b/>
          <w:sz w:val="24"/>
          <w:szCs w:val="20"/>
        </w:rPr>
        <w:t xml:space="preserve"> for fractions</w:t>
      </w:r>
      <w:r w:rsidRPr="007312EF">
        <w:rPr>
          <w:rFonts w:ascii="Times New Roman" w:eastAsiaTheme="minorEastAsia" w:hAnsi="Times New Roman" w:cs="Times New Roman"/>
          <w:sz w:val="24"/>
          <w:szCs w:val="20"/>
        </w:rPr>
        <w:t xml:space="preserve"> </w:t>
      </w:r>
      <w:r w:rsidRPr="00D36F18">
        <w:rPr>
          <w:rFonts w:ascii="Times New Roman" w:hAnsi="Times New Roman" w:cs="Times New Roman"/>
          <w:b/>
          <w:sz w:val="24"/>
          <w:szCs w:val="20"/>
        </w:rPr>
        <w:t>A) F10, B) F11, C) F13 and D) F19</w:t>
      </w:r>
    </w:p>
    <w:p w14:paraId="4F3DEB1E" w14:textId="77777777" w:rsidR="00C3656F" w:rsidRPr="007312EF" w:rsidRDefault="00C3656F" w:rsidP="00C3656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7312EF">
        <w:rPr>
          <w:rFonts w:ascii="Times New Roman" w:hAnsi="Times New Roman" w:cs="Times New Roman"/>
          <w:sz w:val="24"/>
          <w:szCs w:val="20"/>
        </w:rPr>
        <w:t>In addition to showing high activity against late</w:t>
      </w:r>
      <w:r>
        <w:rPr>
          <w:rFonts w:ascii="Times New Roman" w:hAnsi="Times New Roman" w:cs="Times New Roman"/>
          <w:sz w:val="24"/>
          <w:szCs w:val="20"/>
        </w:rPr>
        <w:t>-</w:t>
      </w:r>
      <w:r w:rsidRPr="007312EF">
        <w:rPr>
          <w:rFonts w:ascii="Times New Roman" w:hAnsi="Times New Roman" w:cs="Times New Roman"/>
          <w:sz w:val="24"/>
          <w:szCs w:val="20"/>
        </w:rPr>
        <w:t xml:space="preserve">stage gametocytes of </w:t>
      </w:r>
      <w:r w:rsidRPr="007312EF">
        <w:rPr>
          <w:rFonts w:ascii="Times New Roman" w:hAnsi="Times New Roman" w:cs="Times New Roman"/>
          <w:i/>
          <w:sz w:val="24"/>
          <w:szCs w:val="20"/>
        </w:rPr>
        <w:t>P. falciparum</w:t>
      </w:r>
      <w:r w:rsidRPr="007312EF">
        <w:rPr>
          <w:rFonts w:ascii="Times New Roman" w:hAnsi="Times New Roman" w:cs="Times New Roman"/>
          <w:sz w:val="24"/>
          <w:szCs w:val="20"/>
        </w:rPr>
        <w:t>, F13 and F19 were finally selected ahead of F10 and F11, as both the former</w:t>
      </w:r>
      <w:r>
        <w:rPr>
          <w:rFonts w:ascii="Times New Roman" w:hAnsi="Times New Roman" w:cs="Times New Roman"/>
          <w:sz w:val="24"/>
          <w:szCs w:val="20"/>
        </w:rPr>
        <w:t>-</w:t>
      </w:r>
      <w:r w:rsidRPr="007312EF">
        <w:rPr>
          <w:rFonts w:ascii="Times New Roman" w:hAnsi="Times New Roman" w:cs="Times New Roman"/>
          <w:sz w:val="24"/>
          <w:szCs w:val="20"/>
        </w:rPr>
        <w:t>mentioned fractions had fewer compounds</w:t>
      </w:r>
      <w:r>
        <w:rPr>
          <w:rFonts w:ascii="Times New Roman" w:hAnsi="Times New Roman" w:cs="Times New Roman"/>
          <w:sz w:val="24"/>
          <w:szCs w:val="20"/>
        </w:rPr>
        <w:t>,</w:t>
      </w:r>
      <w:r w:rsidRPr="007312EF">
        <w:rPr>
          <w:rFonts w:ascii="Times New Roman" w:hAnsi="Times New Roman" w:cs="Times New Roman"/>
          <w:sz w:val="24"/>
          <w:szCs w:val="20"/>
        </w:rPr>
        <w:t xml:space="preserve"> which was deemed an advantage as it meant </w:t>
      </w:r>
      <w:r>
        <w:rPr>
          <w:rFonts w:ascii="Times New Roman" w:hAnsi="Times New Roman" w:cs="Times New Roman"/>
          <w:sz w:val="24"/>
          <w:szCs w:val="20"/>
        </w:rPr>
        <w:t>fewer</w:t>
      </w:r>
      <w:r w:rsidRPr="007312EF">
        <w:rPr>
          <w:rFonts w:ascii="Times New Roman" w:hAnsi="Times New Roman" w:cs="Times New Roman"/>
          <w:sz w:val="24"/>
          <w:szCs w:val="20"/>
        </w:rPr>
        <w:t xml:space="preserve"> challenges to be encountered in further chromatographic purification.</w:t>
      </w:r>
    </w:p>
    <w:p w14:paraId="1571BA83" w14:textId="77777777" w:rsidR="00C3656F" w:rsidRPr="007312EF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470CFA8C" w14:textId="77777777" w:rsidR="00C3656F" w:rsidRPr="007312EF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7312EF">
        <w:rPr>
          <w:rFonts w:ascii="Times New Roman" w:hAnsi="Times New Roman"/>
          <w:noProof/>
          <w:sz w:val="24"/>
        </w:rPr>
        <w:drawing>
          <wp:inline distT="0" distB="0" distL="0" distR="0" wp14:anchorId="726131F8" wp14:editId="15C6DF8C">
            <wp:extent cx="5731510" cy="1553800"/>
            <wp:effectExtent l="0" t="0" r="2540" b="8890"/>
            <wp:docPr id="7" name="Picture 7" descr="C:\Users\User\Documents\PhD Papers\P Moyo Manuscript 4 Bioassay guided isolation\Figures 1_2_3_4_S1 9_2018\Figure 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cuments\PhD Papers\P Moyo Manuscript 4 Bioassay guided isolation\Figures 1_2_3_4_S1 9_2018\Figure S1.TIF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43" t="32565" r="12642" b="31539"/>
                    <a:stretch/>
                  </pic:blipFill>
                  <pic:spPr bwMode="auto">
                    <a:xfrm>
                      <a:off x="0" y="0"/>
                      <a:ext cx="5731510" cy="155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F4A739" w14:textId="77777777" w:rsidR="00C3656F" w:rsidRDefault="00C3656F" w:rsidP="00C3656F">
      <w:pPr>
        <w:spacing w:after="0" w:line="480" w:lineRule="auto"/>
        <w:rPr>
          <w:rFonts w:ascii="Times New Roman" w:hAnsi="Times New Roman" w:cs="Times New Roman"/>
          <w:b/>
          <w:color w:val="FF0000"/>
          <w:sz w:val="24"/>
          <w:szCs w:val="20"/>
        </w:rPr>
      </w:pPr>
    </w:p>
    <w:p w14:paraId="5FC011CB" w14:textId="77777777" w:rsidR="00C3656F" w:rsidRPr="00247F6C" w:rsidRDefault="00C3656F" w:rsidP="00C3656F">
      <w:pPr>
        <w:spacing w:after="0" w:line="480" w:lineRule="auto"/>
        <w:rPr>
          <w:rFonts w:ascii="Times New Roman" w:hAnsi="Times New Roman"/>
          <w:sz w:val="24"/>
        </w:rPr>
      </w:pPr>
      <w:r w:rsidRPr="00247F6C">
        <w:rPr>
          <w:rFonts w:ascii="Times New Roman" w:hAnsi="Times New Roman" w:cs="Times New Roman"/>
          <w:b/>
          <w:sz w:val="24"/>
          <w:szCs w:val="20"/>
        </w:rPr>
        <w:t xml:space="preserve">Fig. S2 Full dose-response curve plots for artemisinin (ART) and methylene blue (MB) against late-stage </w:t>
      </w:r>
      <w:r w:rsidRPr="00247F6C">
        <w:rPr>
          <w:rFonts w:ascii="Times New Roman" w:hAnsi="Times New Roman" w:cs="Times New Roman"/>
          <w:b/>
          <w:i/>
          <w:sz w:val="24"/>
          <w:szCs w:val="20"/>
        </w:rPr>
        <w:t>Plasmodium falciparum</w:t>
      </w:r>
      <w:r w:rsidRPr="00247F6C">
        <w:rPr>
          <w:rFonts w:ascii="Times New Roman" w:hAnsi="Times New Roman" w:cs="Times New Roman"/>
          <w:b/>
          <w:sz w:val="24"/>
          <w:szCs w:val="20"/>
        </w:rPr>
        <w:t xml:space="preserve"> gametocytes</w:t>
      </w:r>
    </w:p>
    <w:p w14:paraId="66777BA6" w14:textId="77777777" w:rsidR="00C3656F" w:rsidRPr="00247F6C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0"/>
        </w:rPr>
      </w:pPr>
      <w:r w:rsidRPr="00247F6C">
        <w:rPr>
          <w:rFonts w:ascii="Times New Roman" w:hAnsi="Times New Roman" w:cs="Times New Roman"/>
          <w:sz w:val="24"/>
          <w:szCs w:val="20"/>
        </w:rPr>
        <w:t>IC</w:t>
      </w:r>
      <w:r w:rsidRPr="00247F6C">
        <w:rPr>
          <w:rFonts w:ascii="Times New Roman" w:hAnsi="Times New Roman" w:cs="Times New Roman"/>
          <w:sz w:val="24"/>
          <w:szCs w:val="20"/>
          <w:vertAlign w:val="subscript"/>
        </w:rPr>
        <w:t>50</w:t>
      </w:r>
      <w:r w:rsidRPr="00247F6C">
        <w:rPr>
          <w:rFonts w:ascii="Times New Roman" w:hAnsi="Times New Roman" w:cs="Times New Roman"/>
          <w:sz w:val="24"/>
          <w:szCs w:val="20"/>
        </w:rPr>
        <w:t xml:space="preserve"> values determined using the 72+72 h </w:t>
      </w:r>
      <w:proofErr w:type="spellStart"/>
      <w:r w:rsidRPr="00247F6C">
        <w:rPr>
          <w:rFonts w:ascii="Times New Roman" w:hAnsi="Times New Roman" w:cs="Times New Roman"/>
          <w:sz w:val="24"/>
          <w:szCs w:val="20"/>
        </w:rPr>
        <w:t>pLDH</w:t>
      </w:r>
      <w:proofErr w:type="spellEnd"/>
      <w:r w:rsidRPr="00247F6C">
        <w:rPr>
          <w:rFonts w:ascii="Times New Roman" w:hAnsi="Times New Roman" w:cs="Times New Roman"/>
          <w:sz w:val="24"/>
          <w:szCs w:val="20"/>
        </w:rPr>
        <w:t xml:space="preserve"> assay using 10-fold serial dilution (</w:t>
      </w:r>
      <w:r w:rsidRPr="00247F6C">
        <w:rPr>
          <w:rFonts w:ascii="Times New Roman" w:hAnsi="Times New Roman" w:cs="Times New Roman"/>
          <w:i/>
          <w:sz w:val="24"/>
          <w:szCs w:val="20"/>
        </w:rPr>
        <w:t>n</w:t>
      </w:r>
      <w:r w:rsidRPr="00247F6C">
        <w:rPr>
          <w:rFonts w:ascii="Times New Roman" w:hAnsi="Times New Roman" w:cs="Times New Roman"/>
          <w:sz w:val="24"/>
          <w:szCs w:val="20"/>
        </w:rPr>
        <w:t>=1, carried out in technical triplicates).</w:t>
      </w:r>
    </w:p>
    <w:p w14:paraId="10CF8685" w14:textId="77777777" w:rsidR="00C3656F" w:rsidRPr="007312EF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30BB9111" w14:textId="23368D03" w:rsidR="00C3656F" w:rsidRPr="007312EF" w:rsidRDefault="00C3656F" w:rsidP="00C3656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97AB96E" wp14:editId="442873F2">
            <wp:extent cx="5901666" cy="2182442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3697" cy="21868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6B900CF" w14:textId="77777777" w:rsidR="00FE45A8" w:rsidRDefault="00FE45A8"/>
    <w:sectPr w:rsidR="00FE45A8" w:rsidSect="007312EF">
      <w:footerReference w:type="default" r:id="rId6"/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F4F396" w14:textId="77777777" w:rsidR="006335CF" w:rsidRDefault="00017169" w:rsidP="00D36F18">
    <w:pPr>
      <w:pStyle w:val="Footer"/>
      <w:jc w:val="righ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656F"/>
    <w:rsid w:val="00005213"/>
    <w:rsid w:val="000076C6"/>
    <w:rsid w:val="00017169"/>
    <w:rsid w:val="000379E5"/>
    <w:rsid w:val="00066220"/>
    <w:rsid w:val="00073B1C"/>
    <w:rsid w:val="000810B2"/>
    <w:rsid w:val="000B295A"/>
    <w:rsid w:val="00136F00"/>
    <w:rsid w:val="00152F37"/>
    <w:rsid w:val="0016052E"/>
    <w:rsid w:val="001925E5"/>
    <w:rsid w:val="001E4BCB"/>
    <w:rsid w:val="001F3506"/>
    <w:rsid w:val="00205957"/>
    <w:rsid w:val="002120C8"/>
    <w:rsid w:val="00220253"/>
    <w:rsid w:val="002215F8"/>
    <w:rsid w:val="00227AC2"/>
    <w:rsid w:val="002C0DAB"/>
    <w:rsid w:val="00326E99"/>
    <w:rsid w:val="00371ACA"/>
    <w:rsid w:val="00386200"/>
    <w:rsid w:val="003D07E3"/>
    <w:rsid w:val="003E1986"/>
    <w:rsid w:val="004031DD"/>
    <w:rsid w:val="00433340"/>
    <w:rsid w:val="0048159B"/>
    <w:rsid w:val="00483BB9"/>
    <w:rsid w:val="004902B0"/>
    <w:rsid w:val="00516EAA"/>
    <w:rsid w:val="005866D7"/>
    <w:rsid w:val="005F24AB"/>
    <w:rsid w:val="00603197"/>
    <w:rsid w:val="00610582"/>
    <w:rsid w:val="00662165"/>
    <w:rsid w:val="00675DDC"/>
    <w:rsid w:val="0068215B"/>
    <w:rsid w:val="006B58C0"/>
    <w:rsid w:val="006C6413"/>
    <w:rsid w:val="00703B1F"/>
    <w:rsid w:val="0072487F"/>
    <w:rsid w:val="007469B0"/>
    <w:rsid w:val="00765CA0"/>
    <w:rsid w:val="007A25D6"/>
    <w:rsid w:val="007B7446"/>
    <w:rsid w:val="007E411E"/>
    <w:rsid w:val="007F175C"/>
    <w:rsid w:val="007F353B"/>
    <w:rsid w:val="00807809"/>
    <w:rsid w:val="00815DF4"/>
    <w:rsid w:val="00873F92"/>
    <w:rsid w:val="008D2010"/>
    <w:rsid w:val="008F06E2"/>
    <w:rsid w:val="008F37EE"/>
    <w:rsid w:val="00904D15"/>
    <w:rsid w:val="00961465"/>
    <w:rsid w:val="009B3BB6"/>
    <w:rsid w:val="009E27C7"/>
    <w:rsid w:val="00A11D84"/>
    <w:rsid w:val="00A157AB"/>
    <w:rsid w:val="00A27E24"/>
    <w:rsid w:val="00A772F7"/>
    <w:rsid w:val="00A874FE"/>
    <w:rsid w:val="00AE3C8E"/>
    <w:rsid w:val="00B326C5"/>
    <w:rsid w:val="00B3343F"/>
    <w:rsid w:val="00B34557"/>
    <w:rsid w:val="00B50F4F"/>
    <w:rsid w:val="00B60E81"/>
    <w:rsid w:val="00BA25D2"/>
    <w:rsid w:val="00BB172F"/>
    <w:rsid w:val="00BB1A3C"/>
    <w:rsid w:val="00C037D5"/>
    <w:rsid w:val="00C14C0A"/>
    <w:rsid w:val="00C3656F"/>
    <w:rsid w:val="00C50CAB"/>
    <w:rsid w:val="00CC6A73"/>
    <w:rsid w:val="00CD358C"/>
    <w:rsid w:val="00CD363E"/>
    <w:rsid w:val="00CE4D61"/>
    <w:rsid w:val="00D64EA1"/>
    <w:rsid w:val="00D908E9"/>
    <w:rsid w:val="00DA177A"/>
    <w:rsid w:val="00DA5F22"/>
    <w:rsid w:val="00DD6E23"/>
    <w:rsid w:val="00E06499"/>
    <w:rsid w:val="00E10991"/>
    <w:rsid w:val="00E44D4F"/>
    <w:rsid w:val="00E4701F"/>
    <w:rsid w:val="00E61735"/>
    <w:rsid w:val="00E677A0"/>
    <w:rsid w:val="00EE3BA8"/>
    <w:rsid w:val="00EF0ADD"/>
    <w:rsid w:val="00EF0E8A"/>
    <w:rsid w:val="00F0122D"/>
    <w:rsid w:val="00F23B23"/>
    <w:rsid w:val="00F543DD"/>
    <w:rsid w:val="00FE1B0F"/>
    <w:rsid w:val="00FE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F562A45"/>
  <w14:defaultImageDpi w14:val="32767"/>
  <w15:chartTrackingRefBased/>
  <w15:docId w15:val="{CBB64B80-7D27-0B4E-B79C-3D464A05C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C3656F"/>
    <w:pPr>
      <w:spacing w:after="160" w:line="259" w:lineRule="auto"/>
    </w:pPr>
    <w:rPr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C365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656F"/>
    <w:rPr>
      <w:sz w:val="22"/>
      <w:szCs w:val="22"/>
      <w:lang w:val="en-US"/>
    </w:rPr>
  </w:style>
  <w:style w:type="table" w:customStyle="1" w:styleId="ListTable21">
    <w:name w:val="List Table 21"/>
    <w:basedOn w:val="TableNormal"/>
    <w:uiPriority w:val="47"/>
    <w:rsid w:val="00C3656F"/>
    <w:rPr>
      <w:rFonts w:eastAsiaTheme="minorEastAsia"/>
      <w:sz w:val="22"/>
      <w:szCs w:val="22"/>
      <w:lang w:val="en-US"/>
    </w:r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ListTable24">
    <w:name w:val="List Table 24"/>
    <w:basedOn w:val="TableNormal"/>
    <w:next w:val="ListTable21"/>
    <w:uiPriority w:val="47"/>
    <w:rsid w:val="00C3656F"/>
    <w:rPr>
      <w:sz w:val="22"/>
      <w:szCs w:val="22"/>
      <w:lang w:val="en-US"/>
    </w:r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png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341</Words>
  <Characters>1948</Characters>
  <Application>Microsoft Office Word</Application>
  <DocSecurity>0</DocSecurity>
  <Lines>16</Lines>
  <Paragraphs>4</Paragraphs>
  <ScaleCrop>false</ScaleCrop>
  <Company/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L Birkholtz</dc:creator>
  <cp:keywords/>
  <dc:description/>
  <cp:lastModifiedBy>Prof. L Birkholtz</cp:lastModifiedBy>
  <cp:revision>2</cp:revision>
  <dcterms:created xsi:type="dcterms:W3CDTF">2019-02-18T08:44:00Z</dcterms:created>
  <dcterms:modified xsi:type="dcterms:W3CDTF">2019-02-18T08:45:00Z</dcterms:modified>
</cp:coreProperties>
</file>