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E1E54AB" w14:textId="77777777" w:rsidR="00654E8F" w:rsidRPr="001549D3" w:rsidRDefault="00654E8F" w:rsidP="003568A6">
      <w:pPr>
        <w:pStyle w:val="SupplementaryMaterial"/>
        <w:rPr>
          <w:b w:val="0"/>
        </w:rPr>
      </w:pPr>
      <w:r w:rsidRPr="001549D3">
        <w:t>Supplementary Material</w:t>
      </w:r>
    </w:p>
    <w:p w14:paraId="418BD46B" w14:textId="30787447" w:rsidR="00DA3249" w:rsidRPr="00F43327" w:rsidRDefault="00DA3249" w:rsidP="003568A6">
      <w:pPr>
        <w:jc w:val="center"/>
        <w:rPr>
          <w:rFonts w:cs="Times New Roman"/>
          <w:b/>
          <w:bCs/>
          <w:sz w:val="32"/>
          <w:szCs w:val="32"/>
        </w:rPr>
      </w:pPr>
      <w:r w:rsidRPr="00F43327">
        <w:rPr>
          <w:rFonts w:cs="Times New Roman"/>
          <w:b/>
          <w:bCs/>
          <w:sz w:val="32"/>
          <w:szCs w:val="32"/>
        </w:rPr>
        <w:t xml:space="preserve">Remote body condition scoring of Nile crocodiles </w:t>
      </w:r>
      <w:r w:rsidRPr="00F43327">
        <w:rPr>
          <w:rFonts w:cs="Times New Roman"/>
          <w:b/>
          <w:bCs/>
          <w:sz w:val="32"/>
          <w:szCs w:val="32"/>
          <w:lang w:val="en-GB"/>
        </w:rPr>
        <w:t>(</w:t>
      </w:r>
      <w:r w:rsidRPr="00F43327">
        <w:rPr>
          <w:rFonts w:cs="Times New Roman"/>
          <w:b/>
          <w:bCs/>
          <w:i/>
          <w:sz w:val="32"/>
          <w:szCs w:val="32"/>
          <w:lang w:val="en-GB"/>
        </w:rPr>
        <w:t>Crocodylus niloticus)</w:t>
      </w:r>
      <w:r w:rsidRPr="00F43327">
        <w:rPr>
          <w:rFonts w:cs="Times New Roman"/>
          <w:sz w:val="32"/>
          <w:szCs w:val="32"/>
          <w:lang w:val="en-GB"/>
        </w:rPr>
        <w:t xml:space="preserve"> </w:t>
      </w:r>
      <w:r w:rsidRPr="00F43327">
        <w:rPr>
          <w:rFonts w:cs="Times New Roman"/>
          <w:b/>
          <w:bCs/>
          <w:sz w:val="32"/>
          <w:szCs w:val="32"/>
        </w:rPr>
        <w:t xml:space="preserve">using UAV derived </w:t>
      </w:r>
      <w:proofErr w:type="gramStart"/>
      <w:r w:rsidRPr="00F43327">
        <w:rPr>
          <w:rFonts w:cs="Times New Roman"/>
          <w:b/>
          <w:bCs/>
          <w:sz w:val="32"/>
          <w:szCs w:val="32"/>
        </w:rPr>
        <w:t>morphometrics</w:t>
      </w:r>
      <w:proofErr w:type="gramEnd"/>
    </w:p>
    <w:p w14:paraId="56EC4742" w14:textId="733221F7" w:rsidR="00DA3249" w:rsidRPr="00DA3249" w:rsidRDefault="00DA3249" w:rsidP="003568A6">
      <w:pPr>
        <w:jc w:val="center"/>
        <w:rPr>
          <w:rFonts w:cs="Times New Roman"/>
          <w:szCs w:val="24"/>
        </w:rPr>
      </w:pPr>
      <w:r w:rsidRPr="00DA3249">
        <w:rPr>
          <w:rFonts w:cs="Times New Roman"/>
          <w:szCs w:val="24"/>
        </w:rPr>
        <w:t>Devon Viljoen</w:t>
      </w:r>
      <w:r w:rsidRPr="00DA3249">
        <w:rPr>
          <w:rFonts w:cs="Times New Roman"/>
          <w:szCs w:val="24"/>
          <w:vertAlign w:val="superscript"/>
        </w:rPr>
        <w:t xml:space="preserve">1 </w:t>
      </w:r>
      <w:r w:rsidRPr="00DA3249">
        <w:rPr>
          <w:rFonts w:cs="Times New Roman"/>
          <w:szCs w:val="24"/>
        </w:rPr>
        <w:t>(0000-0003-3548-</w:t>
      </w:r>
      <w:proofErr w:type="gramStart"/>
      <w:r w:rsidRPr="00DA3249">
        <w:rPr>
          <w:rFonts w:cs="Times New Roman"/>
          <w:szCs w:val="24"/>
        </w:rPr>
        <w:t>9291)*</w:t>
      </w:r>
      <w:proofErr w:type="gramEnd"/>
      <w:r w:rsidRPr="00DA3249">
        <w:rPr>
          <w:rFonts w:cs="Times New Roman"/>
          <w:szCs w:val="24"/>
        </w:rPr>
        <w:t>, Edward Webb</w:t>
      </w:r>
      <w:r w:rsidRPr="00DA3249">
        <w:rPr>
          <w:rFonts w:cs="Times New Roman"/>
          <w:szCs w:val="24"/>
          <w:vertAlign w:val="superscript"/>
        </w:rPr>
        <w:t xml:space="preserve">1,4 </w:t>
      </w:r>
      <w:r w:rsidRPr="00DA3249">
        <w:rPr>
          <w:rFonts w:cs="Times New Roman"/>
          <w:szCs w:val="24"/>
        </w:rPr>
        <w:t>(0000-0001-5648-6319), Jan Myburgh</w:t>
      </w:r>
      <w:r w:rsidRPr="00DA3249">
        <w:rPr>
          <w:rFonts w:cs="Times New Roman"/>
          <w:szCs w:val="24"/>
          <w:vertAlign w:val="superscript"/>
        </w:rPr>
        <w:t xml:space="preserve">2 </w:t>
      </w:r>
      <w:r w:rsidRPr="00DA3249">
        <w:rPr>
          <w:rFonts w:cs="Times New Roman"/>
          <w:szCs w:val="24"/>
        </w:rPr>
        <w:t>(0000-0002-2132-7251), Christoff Truter</w:t>
      </w:r>
      <w:r w:rsidRPr="00DA3249">
        <w:rPr>
          <w:rFonts w:cs="Times New Roman"/>
          <w:szCs w:val="24"/>
          <w:vertAlign w:val="superscript"/>
        </w:rPr>
        <w:t xml:space="preserve">2 </w:t>
      </w:r>
      <w:r w:rsidRPr="00DA3249">
        <w:rPr>
          <w:rFonts w:cs="Times New Roman"/>
          <w:szCs w:val="24"/>
        </w:rPr>
        <w:t>(0000-0002-2991-6464), Albert Myburgh</w:t>
      </w:r>
      <w:r w:rsidRPr="00DA3249">
        <w:rPr>
          <w:rFonts w:cs="Times New Roman"/>
          <w:szCs w:val="24"/>
          <w:vertAlign w:val="superscript"/>
        </w:rPr>
        <w:t xml:space="preserve">2,3 </w:t>
      </w:r>
      <w:r w:rsidRPr="00DA3249">
        <w:rPr>
          <w:rFonts w:cs="Times New Roman"/>
          <w:szCs w:val="24"/>
        </w:rPr>
        <w:t>(0000-0002-6891-1893)</w:t>
      </w:r>
    </w:p>
    <w:p w14:paraId="41768572" w14:textId="77777777" w:rsidR="00DA3249" w:rsidRPr="00DA3249" w:rsidRDefault="00DA3249" w:rsidP="003568A6">
      <w:pPr>
        <w:jc w:val="center"/>
        <w:rPr>
          <w:rFonts w:cs="Times New Roman"/>
          <w:szCs w:val="24"/>
        </w:rPr>
      </w:pPr>
      <w:r w:rsidRPr="00DA3249">
        <w:rPr>
          <w:rFonts w:cs="Times New Roman"/>
          <w:szCs w:val="24"/>
          <w:vertAlign w:val="superscript"/>
        </w:rPr>
        <w:t>1</w:t>
      </w:r>
      <w:r w:rsidRPr="00DA3249">
        <w:rPr>
          <w:rFonts w:cs="Times New Roman"/>
          <w:szCs w:val="24"/>
        </w:rPr>
        <w:t>Department of Animal Science, University of Pretoria, Private Bag X20, Hatfield 0028, South Africa</w:t>
      </w:r>
    </w:p>
    <w:p w14:paraId="7AEA316A" w14:textId="77777777" w:rsidR="00DA3249" w:rsidRPr="00DA3249" w:rsidRDefault="00DA3249" w:rsidP="003568A6">
      <w:pPr>
        <w:jc w:val="center"/>
        <w:rPr>
          <w:rFonts w:cs="Times New Roman"/>
          <w:szCs w:val="24"/>
        </w:rPr>
      </w:pPr>
      <w:r w:rsidRPr="00DA3249">
        <w:rPr>
          <w:rFonts w:cs="Times New Roman"/>
          <w:szCs w:val="24"/>
          <w:vertAlign w:val="superscript"/>
        </w:rPr>
        <w:t>2</w:t>
      </w:r>
      <w:r w:rsidRPr="00DA3249">
        <w:rPr>
          <w:rFonts w:cs="Times New Roman"/>
          <w:szCs w:val="24"/>
        </w:rPr>
        <w:t>Department of Paraclinical Sciences, University of Pretoria, Private Bag X04, Onderstepoort 0110, South Africa</w:t>
      </w:r>
    </w:p>
    <w:p w14:paraId="0576A8E5" w14:textId="77777777" w:rsidR="00DA3249" w:rsidRPr="00DA3249" w:rsidRDefault="00DA3249" w:rsidP="003568A6">
      <w:pPr>
        <w:spacing w:after="0"/>
        <w:jc w:val="center"/>
        <w:rPr>
          <w:rFonts w:eastAsia="Times New Roman" w:cs="Times New Roman"/>
          <w:iCs/>
          <w:szCs w:val="24"/>
          <w:lang w:val="en-GB" w:eastAsia="en-GB"/>
        </w:rPr>
      </w:pPr>
      <w:r w:rsidRPr="00DA3249">
        <w:rPr>
          <w:rFonts w:eastAsia="Times New Roman" w:cs="Times New Roman"/>
          <w:iCs/>
          <w:szCs w:val="24"/>
          <w:vertAlign w:val="superscript"/>
          <w:lang w:val="en-GB" w:eastAsia="en-GB"/>
        </w:rPr>
        <w:t>3</w:t>
      </w:r>
      <w:r w:rsidRPr="00DA3249">
        <w:rPr>
          <w:rFonts w:eastAsia="Times New Roman" w:cs="Times New Roman"/>
          <w:iCs/>
          <w:szCs w:val="24"/>
          <w:lang w:val="en-GB" w:eastAsia="en-GB"/>
        </w:rPr>
        <w:t>Centre for Functional Biodiversity, School of Life Sciences, University of KwaZulu-Natal, Private Bag X01, Scottsville, Pietermaritzburg, 3209, South Africa</w:t>
      </w:r>
    </w:p>
    <w:p w14:paraId="343A168F" w14:textId="77777777" w:rsidR="00DA3249" w:rsidRPr="00DA3249" w:rsidRDefault="00DA3249" w:rsidP="003568A6">
      <w:pPr>
        <w:spacing w:after="0"/>
        <w:jc w:val="center"/>
        <w:rPr>
          <w:rFonts w:eastAsia="Times New Roman" w:cs="Times New Roman"/>
          <w:iCs/>
          <w:szCs w:val="24"/>
          <w:lang w:val="en-GB" w:eastAsia="en-GB"/>
        </w:rPr>
      </w:pPr>
      <w:r w:rsidRPr="00DA3249">
        <w:rPr>
          <w:rFonts w:eastAsia="Times New Roman" w:cs="Times New Roman"/>
          <w:iCs/>
          <w:szCs w:val="24"/>
          <w:vertAlign w:val="superscript"/>
          <w:lang w:val="en-GB" w:eastAsia="en-GB"/>
        </w:rPr>
        <w:t>4</w:t>
      </w:r>
      <w:r w:rsidRPr="00DA3249">
        <w:rPr>
          <w:rFonts w:eastAsia="Times New Roman" w:cs="Times New Roman"/>
          <w:iCs/>
          <w:szCs w:val="24"/>
          <w:lang w:val="en-GB" w:eastAsia="en-GB"/>
        </w:rPr>
        <w:t>Tarleton State University, Texas A&amp;M University System, Stephenville, Texas, 96401</w:t>
      </w:r>
    </w:p>
    <w:p w14:paraId="33803CB9" w14:textId="77777777" w:rsidR="00DA3249" w:rsidRPr="00DA3249" w:rsidRDefault="00DA3249" w:rsidP="003568A6">
      <w:pPr>
        <w:jc w:val="center"/>
        <w:rPr>
          <w:rFonts w:cs="Times New Roman"/>
          <w:szCs w:val="24"/>
          <w:lang w:val="en-GB" w:eastAsia="en-GB"/>
        </w:rPr>
      </w:pPr>
      <w:r w:rsidRPr="00DA3249">
        <w:rPr>
          <w:rFonts w:cs="Times New Roman"/>
          <w:szCs w:val="24"/>
          <w:lang w:val="en-GB" w:eastAsia="en-GB"/>
        </w:rPr>
        <w:t>*Corresponding author email: u10120263@tuks.co.za</w:t>
      </w:r>
    </w:p>
    <w:p w14:paraId="217F3AE0" w14:textId="30325765" w:rsidR="002868E2" w:rsidRDefault="002868E2" w:rsidP="003568A6">
      <w:pPr>
        <w:spacing w:before="240" w:after="0"/>
        <w:jc w:val="center"/>
        <w:rPr>
          <w:rFonts w:cs="Times New Roman"/>
          <w:szCs w:val="24"/>
          <w:lang w:val="en-GB" w:eastAsia="en-GB"/>
        </w:rPr>
      </w:pPr>
      <w:r w:rsidRPr="00DA3249">
        <w:rPr>
          <w:rFonts w:cs="Times New Roman"/>
          <w:b/>
          <w:szCs w:val="24"/>
        </w:rPr>
        <w:t xml:space="preserve">* Correspondence: </w:t>
      </w:r>
      <w:r w:rsidRPr="00DA3249">
        <w:rPr>
          <w:rFonts w:cs="Times New Roman"/>
          <w:szCs w:val="24"/>
        </w:rPr>
        <w:t>Corresponding Author</w:t>
      </w:r>
      <w:r w:rsidR="00994A3D" w:rsidRPr="00DA3249">
        <w:rPr>
          <w:rFonts w:cs="Times New Roman"/>
          <w:szCs w:val="24"/>
        </w:rPr>
        <w:t xml:space="preserve">: </w:t>
      </w:r>
      <w:hyperlink r:id="rId12" w:history="1">
        <w:r w:rsidR="00DA3249" w:rsidRPr="00846C93">
          <w:rPr>
            <w:rStyle w:val="Hyperlink"/>
            <w:rFonts w:cs="Times New Roman"/>
            <w:szCs w:val="24"/>
            <w:lang w:val="en-GB" w:eastAsia="en-GB"/>
          </w:rPr>
          <w:t>u10120263@tuks.co.za</w:t>
        </w:r>
      </w:hyperlink>
    </w:p>
    <w:p w14:paraId="66CF4AFA" w14:textId="76F7EFBC" w:rsidR="00DA3249" w:rsidRPr="00DA3249" w:rsidRDefault="00DA3249" w:rsidP="00970B7A">
      <w:pPr>
        <w:spacing w:before="240" w:after="0"/>
        <w:jc w:val="center"/>
        <w:rPr>
          <w:rFonts w:cs="Times New Roman"/>
          <w:b/>
          <w:bCs/>
          <w:sz w:val="28"/>
          <w:szCs w:val="28"/>
        </w:rPr>
      </w:pPr>
      <w:r w:rsidRPr="00DA3249">
        <w:rPr>
          <w:b/>
          <w:bCs/>
          <w:sz w:val="28"/>
          <w:szCs w:val="28"/>
        </w:rPr>
        <w:t xml:space="preserve">Appendix 1: Disturbance assessment identifying the drone model and flight altitudes for a morphometric assessment of farmed breeder Nile </w:t>
      </w:r>
      <w:proofErr w:type="gramStart"/>
      <w:r w:rsidRPr="00DA3249">
        <w:rPr>
          <w:b/>
          <w:bCs/>
          <w:sz w:val="28"/>
          <w:szCs w:val="28"/>
        </w:rPr>
        <w:t>crocodiles</w:t>
      </w:r>
      <w:proofErr w:type="gramEnd"/>
    </w:p>
    <w:p w14:paraId="29026311" w14:textId="7B585095" w:rsidR="00EA3D3C" w:rsidRDefault="00DA3249" w:rsidP="00DB04BE">
      <w:pPr>
        <w:pStyle w:val="Heading1"/>
      </w:pPr>
      <w:r>
        <w:t xml:space="preserve">Introduction </w:t>
      </w:r>
    </w:p>
    <w:p w14:paraId="6D44306A" w14:textId="38CBC4AC" w:rsidR="00DA3249" w:rsidRPr="00DA3249" w:rsidRDefault="00DA3249" w:rsidP="00DB04BE">
      <w:pPr>
        <w:jc w:val="both"/>
        <w:rPr>
          <w:rFonts w:eastAsia="Times New Roman" w:cs="Times New Roman"/>
          <w:szCs w:val="24"/>
        </w:rPr>
      </w:pPr>
      <w:r w:rsidRPr="00DA3249">
        <w:rPr>
          <w:rFonts w:eastAsia="Times New Roman" w:cs="Times New Roman"/>
          <w:szCs w:val="24"/>
        </w:rPr>
        <w:t>Drone presence and the resulting behavioural responses of UAV-surveyed species have been highlighted in previous studies (</w:t>
      </w:r>
      <w:r w:rsidRPr="00DA3249">
        <w:rPr>
          <w:rFonts w:cs="Times New Roman"/>
          <w:szCs w:val="24"/>
          <w:lang w:val="en-GB"/>
        </w:rPr>
        <w:t xml:space="preserve">Bevan </w:t>
      </w:r>
      <w:r w:rsidRPr="00DA3249">
        <w:rPr>
          <w:rFonts w:cs="Times New Roman"/>
          <w:i/>
          <w:iCs/>
          <w:szCs w:val="24"/>
          <w:lang w:val="en-GB"/>
        </w:rPr>
        <w:t>et al.</w:t>
      </w:r>
      <w:r w:rsidRPr="00DA3249">
        <w:rPr>
          <w:rFonts w:cs="Times New Roman"/>
          <w:szCs w:val="24"/>
          <w:lang w:val="en-GB"/>
        </w:rPr>
        <w:t xml:space="preserve">, 2018; </w:t>
      </w:r>
      <w:proofErr w:type="spellStart"/>
      <w:r w:rsidRPr="00DA3249">
        <w:rPr>
          <w:rFonts w:cs="Times New Roman"/>
          <w:szCs w:val="24"/>
          <w:lang w:val="en-GB"/>
        </w:rPr>
        <w:t>Ezat</w:t>
      </w:r>
      <w:proofErr w:type="spellEnd"/>
      <w:r w:rsidRPr="00DA3249">
        <w:rPr>
          <w:rFonts w:cs="Times New Roman"/>
          <w:szCs w:val="24"/>
          <w:lang w:val="en-GB"/>
        </w:rPr>
        <w:t xml:space="preserve"> </w:t>
      </w:r>
      <w:r w:rsidRPr="00DA3249">
        <w:rPr>
          <w:rFonts w:cs="Times New Roman"/>
          <w:i/>
          <w:iCs/>
          <w:szCs w:val="24"/>
          <w:lang w:val="en-GB"/>
        </w:rPr>
        <w:t>et al.</w:t>
      </w:r>
      <w:r w:rsidRPr="00DA3249">
        <w:rPr>
          <w:rFonts w:cs="Times New Roman"/>
          <w:szCs w:val="24"/>
          <w:lang w:val="en-GB"/>
        </w:rPr>
        <w:t xml:space="preserve">, 2018; Aubert </w:t>
      </w:r>
      <w:r w:rsidRPr="00DA3249">
        <w:rPr>
          <w:rFonts w:cs="Times New Roman"/>
          <w:i/>
          <w:iCs/>
          <w:szCs w:val="24"/>
          <w:lang w:val="en-GB"/>
        </w:rPr>
        <w:t>et al.</w:t>
      </w:r>
      <w:r w:rsidRPr="00DA3249">
        <w:rPr>
          <w:rFonts w:cs="Times New Roman"/>
          <w:szCs w:val="24"/>
          <w:lang w:val="en-GB"/>
        </w:rPr>
        <w:t>, 2021</w:t>
      </w:r>
      <w:r w:rsidRPr="00DA3249">
        <w:rPr>
          <w:rFonts w:eastAsia="Times New Roman" w:cs="Times New Roman"/>
          <w:szCs w:val="24"/>
        </w:rPr>
        <w:t>). Saltwater crocodile (</w:t>
      </w:r>
      <w:r w:rsidRPr="00DA3249">
        <w:rPr>
          <w:rStyle w:val="highlight"/>
          <w:rFonts w:cs="Times New Roman"/>
          <w:i/>
          <w:iCs/>
          <w:szCs w:val="24"/>
        </w:rPr>
        <w:t>Crocodylus</w:t>
      </w:r>
      <w:r w:rsidRPr="00DA3249">
        <w:rPr>
          <w:rFonts w:cs="Times New Roman"/>
          <w:i/>
          <w:iCs/>
          <w:szCs w:val="24"/>
        </w:rPr>
        <w:t xml:space="preserve"> porosus</w:t>
      </w:r>
      <w:r w:rsidRPr="00DA3249">
        <w:rPr>
          <w:rFonts w:eastAsia="Times New Roman" w:cs="Times New Roman"/>
          <w:szCs w:val="24"/>
        </w:rPr>
        <w:t>) and West African crocodile (</w:t>
      </w:r>
      <w:r w:rsidRPr="00DA3249">
        <w:rPr>
          <w:rStyle w:val="highlight"/>
          <w:rFonts w:cs="Times New Roman"/>
          <w:i/>
          <w:iCs/>
          <w:szCs w:val="24"/>
        </w:rPr>
        <w:t>Crocodylus</w:t>
      </w:r>
      <w:r w:rsidRPr="00DA3249">
        <w:rPr>
          <w:rFonts w:cs="Times New Roman"/>
          <w:i/>
          <w:iCs/>
          <w:szCs w:val="24"/>
        </w:rPr>
        <w:t xml:space="preserve"> </w:t>
      </w:r>
      <w:proofErr w:type="spellStart"/>
      <w:r w:rsidRPr="00DA3249">
        <w:rPr>
          <w:rFonts w:cs="Times New Roman"/>
          <w:i/>
          <w:iCs/>
          <w:szCs w:val="24"/>
        </w:rPr>
        <w:t>suchus</w:t>
      </w:r>
      <w:proofErr w:type="spellEnd"/>
      <w:r w:rsidRPr="00DA3249">
        <w:rPr>
          <w:rFonts w:cs="Times New Roman"/>
          <w:szCs w:val="24"/>
        </w:rPr>
        <w:t>) reactions to UAV presence have been assessed and flight altitudes of 50m and 40m were suggested for minimal disturbance, respectively (</w:t>
      </w:r>
      <w:r w:rsidRPr="00DA3249">
        <w:rPr>
          <w:rFonts w:cs="Times New Roman"/>
          <w:szCs w:val="24"/>
          <w:lang w:val="en-GB"/>
        </w:rPr>
        <w:t xml:space="preserve">Bevan </w:t>
      </w:r>
      <w:r w:rsidRPr="00DA3249">
        <w:rPr>
          <w:rFonts w:cs="Times New Roman"/>
          <w:i/>
          <w:iCs/>
          <w:szCs w:val="24"/>
          <w:lang w:val="en-GB"/>
        </w:rPr>
        <w:t>et al.</w:t>
      </w:r>
      <w:r w:rsidRPr="00DA3249">
        <w:rPr>
          <w:rFonts w:cs="Times New Roman"/>
          <w:szCs w:val="24"/>
          <w:lang w:val="en-GB"/>
        </w:rPr>
        <w:t xml:space="preserve">, 2018; Aubert </w:t>
      </w:r>
      <w:r w:rsidRPr="00DA3249">
        <w:rPr>
          <w:rFonts w:cs="Times New Roman"/>
          <w:i/>
          <w:iCs/>
          <w:szCs w:val="24"/>
          <w:lang w:val="en-GB"/>
        </w:rPr>
        <w:t>et al.</w:t>
      </w:r>
      <w:r w:rsidRPr="00DA3249">
        <w:rPr>
          <w:rFonts w:cs="Times New Roman"/>
          <w:szCs w:val="24"/>
          <w:lang w:val="en-GB"/>
        </w:rPr>
        <w:t>, 2021).</w:t>
      </w:r>
      <w:r w:rsidRPr="00DA3249">
        <w:rPr>
          <w:rFonts w:eastAsia="Times New Roman" w:cs="Times New Roman"/>
          <w:szCs w:val="24"/>
        </w:rPr>
        <w:t xml:space="preserve"> Appendix 1 details the disturbance assessment for the current study, which identified the appropriate drone and flight altitude</w:t>
      </w:r>
      <w:r w:rsidR="00641C60">
        <w:rPr>
          <w:rFonts w:eastAsia="Times New Roman" w:cs="Times New Roman"/>
          <w:szCs w:val="24"/>
        </w:rPr>
        <w:t>s</w:t>
      </w:r>
      <w:r w:rsidRPr="00DA3249">
        <w:rPr>
          <w:rFonts w:eastAsia="Times New Roman" w:cs="Times New Roman"/>
          <w:szCs w:val="24"/>
        </w:rPr>
        <w:t xml:space="preserve"> for farmed breeder Nile crocodile morphometrics capture using a UAV. Four drone models available to the researchers at the time of the assessment were evaluated. An appropriate flight altitude was assessed for three of the drone models: a Mavic Mini (249 grams), a Mavic Air 2 (570grams) and a Mavic 2 Enterprise (899 grams). Drone sound outputs as well as crocodile disturbance ratings were recorded for the three drones. A </w:t>
      </w:r>
      <w:proofErr w:type="spellStart"/>
      <w:r w:rsidRPr="00DA3249">
        <w:rPr>
          <w:rFonts w:eastAsia="Times New Roman" w:cs="Times New Roman"/>
          <w:szCs w:val="24"/>
        </w:rPr>
        <w:t>Matrice</w:t>
      </w:r>
      <w:proofErr w:type="spellEnd"/>
      <w:r w:rsidRPr="00DA3249">
        <w:rPr>
          <w:rFonts w:eastAsia="Times New Roman" w:cs="Times New Roman"/>
          <w:szCs w:val="24"/>
        </w:rPr>
        <w:t xml:space="preserve"> 300 RTK (3600 grams) drones’ sound output was also included, but this drone was not considered for crocodile monitoring on the farms due to its large size and noise levels.</w:t>
      </w:r>
    </w:p>
    <w:p w14:paraId="5E584EE8" w14:textId="7BFDF5B8" w:rsidR="00994A3D" w:rsidRDefault="00DA3249" w:rsidP="00DB04BE">
      <w:pPr>
        <w:pStyle w:val="Heading1"/>
      </w:pPr>
      <w:r>
        <w:t>Materials and Methods</w:t>
      </w:r>
    </w:p>
    <w:p w14:paraId="5C0D6628" w14:textId="6AD64EE2" w:rsidR="00DA3249" w:rsidRPr="00DA3249" w:rsidRDefault="00DA3249" w:rsidP="00DB04BE">
      <w:pPr>
        <w:spacing w:after="0"/>
        <w:jc w:val="both"/>
        <w:rPr>
          <w:rFonts w:eastAsia="Times New Roman" w:cs="Times New Roman"/>
          <w:szCs w:val="24"/>
        </w:rPr>
      </w:pPr>
      <w:r w:rsidRPr="00DA3249">
        <w:rPr>
          <w:rFonts w:eastAsia="Times New Roman" w:cs="Times New Roman"/>
          <w:szCs w:val="24"/>
        </w:rPr>
        <w:t xml:space="preserve">Sound intensity for each drone tested was recorded with an Iso-Tech sound level meter (SLM 1352P). Each drone was flown to an altitude of 120 meters above the sound level meters position (placed in a </w:t>
      </w:r>
      <w:r w:rsidRPr="00DA3249">
        <w:rPr>
          <w:rFonts w:eastAsia="Times New Roman" w:cs="Times New Roman"/>
          <w:szCs w:val="24"/>
        </w:rPr>
        <w:lastRenderedPageBreak/>
        <w:t>quiet, empty parking lot on a windy day)</w:t>
      </w:r>
      <w:r w:rsidR="00580F65">
        <w:rPr>
          <w:rFonts w:eastAsia="Times New Roman" w:cs="Times New Roman"/>
          <w:szCs w:val="24"/>
        </w:rPr>
        <w:t xml:space="preserve"> and </w:t>
      </w:r>
      <w:r w:rsidR="00580F65" w:rsidRPr="00DA3249">
        <w:rPr>
          <w:rFonts w:eastAsia="Times New Roman" w:cs="Times New Roman"/>
          <w:szCs w:val="24"/>
        </w:rPr>
        <w:t xml:space="preserve">recordings occurred every 10m of the </w:t>
      </w:r>
      <w:r w:rsidR="001E1C9C" w:rsidRPr="00DA3249">
        <w:rPr>
          <w:rFonts w:eastAsia="Times New Roman" w:cs="Times New Roman"/>
          <w:szCs w:val="24"/>
        </w:rPr>
        <w:t>drone’s</w:t>
      </w:r>
      <w:r w:rsidR="00580F65" w:rsidRPr="00DA3249">
        <w:rPr>
          <w:rFonts w:eastAsia="Times New Roman" w:cs="Times New Roman"/>
          <w:szCs w:val="24"/>
        </w:rPr>
        <w:t xml:space="preserve"> descent beginning at 100m altitude and ending at 10m altitude</w:t>
      </w:r>
      <w:r w:rsidRPr="00DA3249">
        <w:rPr>
          <w:rFonts w:eastAsia="Times New Roman" w:cs="Times New Roman"/>
          <w:szCs w:val="24"/>
        </w:rPr>
        <w:t xml:space="preserve">. Background noise levels were recorded before </w:t>
      </w:r>
      <w:r w:rsidR="00DB12A2">
        <w:rPr>
          <w:rFonts w:eastAsia="Times New Roman" w:cs="Times New Roman"/>
          <w:szCs w:val="24"/>
        </w:rPr>
        <w:t>each</w:t>
      </w:r>
      <w:r w:rsidRPr="00DA3249">
        <w:rPr>
          <w:rFonts w:eastAsia="Times New Roman" w:cs="Times New Roman"/>
          <w:szCs w:val="24"/>
        </w:rPr>
        <w:t xml:space="preserve"> flight</w:t>
      </w:r>
      <w:r w:rsidR="00DB12A2">
        <w:rPr>
          <w:rFonts w:eastAsia="Times New Roman" w:cs="Times New Roman"/>
          <w:szCs w:val="24"/>
        </w:rPr>
        <w:t xml:space="preserve"> </w:t>
      </w:r>
      <w:r w:rsidR="003C3014">
        <w:rPr>
          <w:rFonts w:eastAsia="Times New Roman" w:cs="Times New Roman"/>
          <w:szCs w:val="24"/>
        </w:rPr>
        <w:t>began</w:t>
      </w:r>
      <w:r w:rsidR="00152200">
        <w:rPr>
          <w:rFonts w:eastAsia="Times New Roman" w:cs="Times New Roman"/>
          <w:szCs w:val="24"/>
        </w:rPr>
        <w:t>.</w:t>
      </w:r>
      <w:r w:rsidR="003C3014">
        <w:rPr>
          <w:rFonts w:eastAsia="Times New Roman" w:cs="Times New Roman"/>
          <w:szCs w:val="24"/>
        </w:rPr>
        <w:t xml:space="preserve"> </w:t>
      </w:r>
      <w:r w:rsidR="00152200">
        <w:rPr>
          <w:rFonts w:eastAsia="Times New Roman" w:cs="Times New Roman"/>
          <w:szCs w:val="24"/>
        </w:rPr>
        <w:t>S</w:t>
      </w:r>
      <w:r w:rsidRPr="00DA3249">
        <w:rPr>
          <w:rFonts w:eastAsia="Times New Roman" w:cs="Times New Roman"/>
          <w:szCs w:val="24"/>
        </w:rPr>
        <w:t xml:space="preserve">ound meter readings </w:t>
      </w:r>
      <w:r w:rsidR="00152200">
        <w:rPr>
          <w:rFonts w:eastAsia="Times New Roman" w:cs="Times New Roman"/>
          <w:szCs w:val="24"/>
        </w:rPr>
        <w:t xml:space="preserve">above background noise </w:t>
      </w:r>
      <w:r w:rsidR="001E1C9C">
        <w:rPr>
          <w:rFonts w:eastAsia="Times New Roman" w:cs="Times New Roman"/>
          <w:szCs w:val="24"/>
        </w:rPr>
        <w:t xml:space="preserve">levels </w:t>
      </w:r>
      <w:r w:rsidR="00152200">
        <w:rPr>
          <w:rFonts w:eastAsia="Times New Roman" w:cs="Times New Roman"/>
          <w:szCs w:val="24"/>
        </w:rPr>
        <w:t>we</w:t>
      </w:r>
      <w:r w:rsidRPr="00DA3249">
        <w:rPr>
          <w:rFonts w:eastAsia="Times New Roman" w:cs="Times New Roman"/>
          <w:szCs w:val="24"/>
        </w:rPr>
        <w:t xml:space="preserve">re expressed </w:t>
      </w:r>
      <w:r w:rsidR="00320075">
        <w:rPr>
          <w:rFonts w:eastAsia="Times New Roman" w:cs="Times New Roman"/>
          <w:szCs w:val="24"/>
        </w:rPr>
        <w:t xml:space="preserve">at each altitude </w:t>
      </w:r>
      <w:r w:rsidR="00A86D3E">
        <w:rPr>
          <w:rFonts w:eastAsia="Times New Roman" w:cs="Times New Roman"/>
          <w:szCs w:val="24"/>
        </w:rPr>
        <w:t>by means of</w:t>
      </w:r>
      <w:r w:rsidRPr="00DA3249">
        <w:rPr>
          <w:rFonts w:eastAsia="Times New Roman" w:cs="Times New Roman"/>
          <w:szCs w:val="24"/>
        </w:rPr>
        <w:t xml:space="preserve"> the equation:</w:t>
      </w:r>
    </w:p>
    <w:p w14:paraId="0914E6D3" w14:textId="7E45FFA3" w:rsidR="00DA3249" w:rsidRPr="00DA3249" w:rsidRDefault="00DA3249" w:rsidP="00DB04BE">
      <w:pPr>
        <w:spacing w:after="0"/>
        <w:jc w:val="both"/>
        <w:rPr>
          <w:rFonts w:eastAsia="Times New Roman" w:cs="Times New Roman"/>
          <w:szCs w:val="24"/>
        </w:rPr>
      </w:pPr>
      <m:oMath>
        <m:r>
          <w:rPr>
            <w:rFonts w:ascii="Cambria Math" w:hAnsi="Cambria Math" w:cs="Times New Roman"/>
            <w:szCs w:val="24"/>
          </w:rPr>
          <m:t>SL=</m:t>
        </m:r>
        <m:f>
          <m:fPr>
            <m:ctrlPr>
              <w:rPr>
                <w:rFonts w:ascii="Cambria Math" w:hAnsi="Cambria Math" w:cs="Times New Roman"/>
                <w:i/>
                <w:szCs w:val="24"/>
              </w:rPr>
            </m:ctrlPr>
          </m:fPr>
          <m:num>
            <m:sSub>
              <m:sSubPr>
                <m:ctrlPr>
                  <w:rPr>
                    <w:rFonts w:ascii="Cambria Math" w:hAnsi="Cambria Math" w:cs="Times New Roman"/>
                    <w:i/>
                    <w:szCs w:val="24"/>
                  </w:rPr>
                </m:ctrlPr>
              </m:sSubPr>
              <m:e>
                <m:r>
                  <w:rPr>
                    <w:rFonts w:ascii="Cambria Math" w:hAnsi="Cambria Math" w:cs="Times New Roman"/>
                    <w:szCs w:val="24"/>
                  </w:rPr>
                  <m:t>SLM</m:t>
                </m:r>
              </m:e>
              <m:sub>
                <m:r>
                  <w:rPr>
                    <w:rFonts w:ascii="Cambria Math" w:hAnsi="Cambria Math" w:cs="Times New Roman"/>
                    <w:szCs w:val="24"/>
                  </w:rPr>
                  <m:t>x</m:t>
                </m:r>
              </m:sub>
            </m:sSub>
            <m:r>
              <w:rPr>
                <w:rFonts w:ascii="Cambria Math" w:hAnsi="Cambria Math" w:cs="Times New Roman"/>
                <w:szCs w:val="24"/>
              </w:rPr>
              <m:t>-Background noise</m:t>
            </m:r>
          </m:num>
          <m:den>
            <m:r>
              <w:rPr>
                <w:rFonts w:ascii="Cambria Math" w:hAnsi="Cambria Math" w:cs="Times New Roman"/>
                <w:szCs w:val="24"/>
              </w:rPr>
              <m:t>2</m:t>
            </m:r>
          </m:den>
        </m:f>
        <m:r>
          <w:rPr>
            <w:rFonts w:ascii="Cambria Math" w:hAnsi="Cambria Math" w:cs="Times New Roman"/>
            <w:szCs w:val="24"/>
          </w:rPr>
          <m:t xml:space="preserve"> </m:t>
        </m:r>
      </m:oMath>
      <w:r w:rsidRPr="00DA3249">
        <w:rPr>
          <w:rFonts w:eastAsia="Times New Roman" w:cs="Times New Roman"/>
          <w:szCs w:val="24"/>
        </w:rPr>
        <w:tab/>
      </w:r>
      <w:r w:rsidRPr="00DA3249">
        <w:rPr>
          <w:rFonts w:eastAsia="Times New Roman" w:cs="Times New Roman"/>
          <w:szCs w:val="24"/>
        </w:rPr>
        <w:tab/>
      </w:r>
      <w:r w:rsidRPr="00DA3249">
        <w:rPr>
          <w:rFonts w:eastAsia="Times New Roman" w:cs="Times New Roman"/>
          <w:szCs w:val="24"/>
        </w:rPr>
        <w:tab/>
      </w:r>
      <w:r w:rsidRPr="00DA3249">
        <w:rPr>
          <w:rFonts w:eastAsia="Times New Roman" w:cs="Times New Roman"/>
          <w:szCs w:val="24"/>
        </w:rPr>
        <w:tab/>
      </w:r>
      <w:r w:rsidRPr="00DA3249">
        <w:rPr>
          <w:rFonts w:eastAsia="Times New Roman" w:cs="Times New Roman"/>
          <w:szCs w:val="24"/>
        </w:rPr>
        <w:tab/>
      </w:r>
      <w:r w:rsidRPr="00DA3249">
        <w:rPr>
          <w:rFonts w:eastAsia="Times New Roman" w:cs="Times New Roman"/>
          <w:szCs w:val="24"/>
        </w:rPr>
        <w:tab/>
      </w:r>
      <w:r w:rsidRPr="00DA3249">
        <w:rPr>
          <w:rFonts w:eastAsia="Times New Roman" w:cs="Times New Roman"/>
          <w:szCs w:val="24"/>
        </w:rPr>
        <w:tab/>
      </w:r>
      <w:r w:rsidR="00A86D3E">
        <w:rPr>
          <w:rFonts w:eastAsia="Times New Roman" w:cs="Times New Roman"/>
          <w:szCs w:val="24"/>
        </w:rPr>
        <w:tab/>
      </w:r>
      <w:r w:rsidRPr="00DA3249">
        <w:rPr>
          <w:rFonts w:eastAsia="Times New Roman" w:cs="Times New Roman"/>
          <w:szCs w:val="24"/>
        </w:rPr>
        <w:t xml:space="preserve">Equation </w:t>
      </w:r>
      <w:r w:rsidR="00D445AB">
        <w:rPr>
          <w:rFonts w:eastAsia="Times New Roman" w:cs="Times New Roman"/>
          <w:szCs w:val="24"/>
        </w:rPr>
        <w:t>1</w:t>
      </w:r>
    </w:p>
    <w:p w14:paraId="36D90BCF" w14:textId="6072815A" w:rsidR="00DA3249" w:rsidRPr="00DA3249" w:rsidRDefault="00DA3249" w:rsidP="00DB04BE">
      <w:pPr>
        <w:spacing w:after="0"/>
        <w:jc w:val="both"/>
        <w:rPr>
          <w:rFonts w:eastAsia="Times New Roman" w:cs="Times New Roman"/>
          <w:szCs w:val="24"/>
        </w:rPr>
      </w:pPr>
      <w:r w:rsidRPr="00DA3249">
        <w:rPr>
          <w:rFonts w:eastAsia="Times New Roman" w:cs="Times New Roman"/>
          <w:szCs w:val="24"/>
        </w:rPr>
        <w:t xml:space="preserve">Where SL </w:t>
      </w:r>
      <w:r w:rsidR="00580F65">
        <w:rPr>
          <w:rFonts w:eastAsia="Times New Roman" w:cs="Times New Roman"/>
          <w:szCs w:val="24"/>
        </w:rPr>
        <w:t>stands for</w:t>
      </w:r>
      <w:r w:rsidRPr="00DA3249">
        <w:rPr>
          <w:rFonts w:eastAsia="Times New Roman" w:cs="Times New Roman"/>
          <w:szCs w:val="24"/>
        </w:rPr>
        <w:t xml:space="preserve"> “sound level”</w:t>
      </w:r>
      <w:r w:rsidR="00580F65">
        <w:rPr>
          <w:rFonts w:eastAsia="Times New Roman" w:cs="Times New Roman"/>
          <w:szCs w:val="24"/>
        </w:rPr>
        <w:t xml:space="preserve">, </w:t>
      </w:r>
      <w:proofErr w:type="spellStart"/>
      <w:r w:rsidRPr="00DA3249">
        <w:rPr>
          <w:rFonts w:eastAsia="Times New Roman" w:cs="Times New Roman"/>
          <w:szCs w:val="24"/>
        </w:rPr>
        <w:t>S</w:t>
      </w:r>
      <w:r w:rsidR="00665547">
        <w:rPr>
          <w:rFonts w:eastAsia="Times New Roman" w:cs="Times New Roman"/>
          <w:szCs w:val="24"/>
        </w:rPr>
        <w:t>LM</w:t>
      </w:r>
      <w:r w:rsidRPr="00DA3249">
        <w:rPr>
          <w:rFonts w:eastAsia="Times New Roman" w:cs="Times New Roman"/>
          <w:szCs w:val="24"/>
          <w:vertAlign w:val="subscript"/>
        </w:rPr>
        <w:t>x</w:t>
      </w:r>
      <w:proofErr w:type="spellEnd"/>
      <w:r w:rsidRPr="00DA3249">
        <w:rPr>
          <w:rFonts w:eastAsia="Times New Roman" w:cs="Times New Roman"/>
          <w:szCs w:val="24"/>
        </w:rPr>
        <w:t xml:space="preserve"> refers to the sound level </w:t>
      </w:r>
      <w:r w:rsidR="00580F65">
        <w:rPr>
          <w:rFonts w:eastAsia="Times New Roman" w:cs="Times New Roman"/>
          <w:szCs w:val="24"/>
        </w:rPr>
        <w:t xml:space="preserve">meters recording </w:t>
      </w:r>
      <w:r w:rsidRPr="00DA3249">
        <w:rPr>
          <w:rFonts w:eastAsia="Times New Roman" w:cs="Times New Roman"/>
          <w:szCs w:val="24"/>
        </w:rPr>
        <w:t xml:space="preserve">at </w:t>
      </w:r>
      <w:r w:rsidR="00665547">
        <w:rPr>
          <w:rFonts w:eastAsia="Times New Roman" w:cs="Times New Roman"/>
          <w:szCs w:val="24"/>
        </w:rPr>
        <w:t>“</w:t>
      </w:r>
      <w:r w:rsidR="00152200">
        <w:rPr>
          <w:rFonts w:eastAsia="Times New Roman" w:cs="Times New Roman"/>
          <w:szCs w:val="24"/>
        </w:rPr>
        <w:t>x</w:t>
      </w:r>
      <w:r w:rsidR="00665547">
        <w:rPr>
          <w:rFonts w:eastAsia="Times New Roman" w:cs="Times New Roman"/>
          <w:szCs w:val="24"/>
        </w:rPr>
        <w:t>”</w:t>
      </w:r>
      <w:r w:rsidRPr="00DA3249">
        <w:rPr>
          <w:rFonts w:eastAsia="Times New Roman" w:cs="Times New Roman"/>
          <w:szCs w:val="24"/>
        </w:rPr>
        <w:t xml:space="preserve"> altitude</w:t>
      </w:r>
      <w:r w:rsidR="00580F65">
        <w:rPr>
          <w:rFonts w:eastAsia="Times New Roman" w:cs="Times New Roman"/>
          <w:szCs w:val="24"/>
        </w:rPr>
        <w:t xml:space="preserve">, and </w:t>
      </w:r>
      <w:r w:rsidR="0096198A">
        <w:rPr>
          <w:rFonts w:eastAsia="Times New Roman" w:cs="Times New Roman"/>
          <w:szCs w:val="24"/>
        </w:rPr>
        <w:t>Background noise refers to the background noise recorded before the flight.</w:t>
      </w:r>
    </w:p>
    <w:p w14:paraId="0C69940B" w14:textId="23D93542" w:rsidR="001257B5" w:rsidRDefault="00DA3249" w:rsidP="00DB04BE">
      <w:pPr>
        <w:jc w:val="both"/>
        <w:rPr>
          <w:rFonts w:eastAsia="Times New Roman" w:cs="Times New Roman"/>
          <w:sz w:val="20"/>
          <w:szCs w:val="20"/>
        </w:rPr>
      </w:pPr>
      <w:r w:rsidRPr="00DA3249">
        <w:rPr>
          <w:rFonts w:eastAsia="Times New Roman" w:cs="Times New Roman"/>
          <w:szCs w:val="24"/>
        </w:rPr>
        <w:t xml:space="preserve">The disturbance assessment was performed on a commercial crocodile farm in South Africa and flights were performed in the late morning when the crocodiles were exhibiting basking behaviour. For the vigilance assessment each drone was flown to an altitude of 120 meters at a distance from the pens to be monitored, so as not to alert the crocodiles of the drone’s presence. Each drone was then flown over a designated area in the pens, maintaining an altitude of 120m. The drone’s altitude was lowered 10m at a time at a speed of &lt;1m/s, stopping after each 10m increment. Once the stopping altitude had been reached the drones were then flown forward, backward, </w:t>
      </w:r>
      <w:proofErr w:type="gramStart"/>
      <w:r w:rsidRPr="00DA3249">
        <w:rPr>
          <w:rFonts w:eastAsia="Times New Roman" w:cs="Times New Roman"/>
          <w:szCs w:val="24"/>
        </w:rPr>
        <w:t>left</w:t>
      </w:r>
      <w:proofErr w:type="gramEnd"/>
      <w:r w:rsidRPr="00DA3249">
        <w:rPr>
          <w:rFonts w:eastAsia="Times New Roman" w:cs="Times New Roman"/>
          <w:szCs w:val="24"/>
        </w:rPr>
        <w:t xml:space="preserve"> and right (to account for the sound of propellers relative to the wind direction) for approximately 10m in horizontal distance. All crocodile behaviours/reactions to the drone were recorded from 100m to &lt;10m above the crocodiles. Behaviours observed, seemingly as a direct result of the drone’s presence, were recorded and rated on a scale of zero (no reaction) to five (the most disruptive reactions). Each drone was tested six times over different areas of two large breeder pens, and the ratings recorded per altitude were averaged. The disturbance ratings for the drone vigilance assessment were as follows: head raises or tilts in the direction of the drone (i.e., noticing the drones presence) were rated with a score of 1, opening of mouths directed towards the drone (i.e., a potential warning sign) were rated with a score of 2, limb or bodily movements away from or towards the drone (i.e., the legs are pulled in towards the body, heads moved away from the drones area of approach, or there was a shift of position either towards or away from the drone) were rated with a score of 3, walking away from the drone (and either laying down again further away or continuing to slowly move away from the drone) were rated with a score of 4, and scattering (where multiple if not all crocodiles hurriedly left the drones area in favor of water bodies) were rated with a score of 5. Ratings of 4 and 5 were considered particularly detrimental, causing both crocodile and potential data capture disturbances. </w:t>
      </w:r>
      <w:r w:rsidRPr="00DA3249">
        <w:rPr>
          <w:rFonts w:eastAsia="Times New Roman" w:cs="Times New Roman"/>
          <w:szCs w:val="24"/>
        </w:rPr>
        <w:tab/>
      </w:r>
    </w:p>
    <w:p w14:paraId="0C420CE8" w14:textId="71E44C63" w:rsidR="001257B5" w:rsidRDefault="001257B5" w:rsidP="00DB04BE">
      <w:pPr>
        <w:pStyle w:val="Heading2"/>
      </w:pPr>
      <w:r>
        <w:t>Statistical analyses</w:t>
      </w:r>
    </w:p>
    <w:p w14:paraId="666BF3DD" w14:textId="3E362C7D" w:rsidR="00DA3249" w:rsidRPr="00DA3249" w:rsidRDefault="00DA3249" w:rsidP="00DB04BE">
      <w:pPr>
        <w:spacing w:after="0"/>
        <w:jc w:val="both"/>
        <w:rPr>
          <w:rFonts w:cs="Times New Roman"/>
          <w:szCs w:val="24"/>
          <w:lang w:val="en-GB"/>
        </w:rPr>
      </w:pPr>
      <w:r w:rsidRPr="00DA3249">
        <w:rPr>
          <w:rFonts w:cs="Times New Roman"/>
          <w:szCs w:val="24"/>
          <w:lang w:val="en-GB"/>
        </w:rPr>
        <w:t>Disturbance data was captured in Microsoft Excel</w:t>
      </w:r>
      <w:r w:rsidRPr="00DA3249">
        <w:rPr>
          <w:rFonts w:cs="Times New Roman"/>
          <w:szCs w:val="24"/>
          <w:vertAlign w:val="superscript"/>
          <w:lang w:val="en-GB"/>
        </w:rPr>
        <w:t>®</w:t>
      </w:r>
      <w:r w:rsidRPr="00DA3249">
        <w:rPr>
          <w:rFonts w:cs="Times New Roman"/>
          <w:szCs w:val="24"/>
          <w:lang w:val="en-GB"/>
        </w:rPr>
        <w:t xml:space="preserve"> and the </w:t>
      </w:r>
      <w:r w:rsidR="00B04F23">
        <w:rPr>
          <w:rFonts w:cs="Times New Roman"/>
          <w:szCs w:val="24"/>
          <w:lang w:val="en-GB"/>
        </w:rPr>
        <w:t xml:space="preserve">supplementary </w:t>
      </w:r>
      <w:r w:rsidRPr="00DA3249">
        <w:rPr>
          <w:rFonts w:cs="Times New Roman"/>
          <w:szCs w:val="24"/>
          <w:lang w:val="en-GB"/>
        </w:rPr>
        <w:t xml:space="preserve">figures were created using this program. The data was then analysed </w:t>
      </w:r>
      <w:r w:rsidR="00006DC0">
        <w:rPr>
          <w:rFonts w:cs="Times New Roman"/>
          <w:szCs w:val="24"/>
          <w:lang w:val="en-GB"/>
        </w:rPr>
        <w:t xml:space="preserve">in </w:t>
      </w:r>
      <w:r w:rsidRPr="00DA3249">
        <w:rPr>
          <w:rFonts w:cs="Times New Roman"/>
          <w:szCs w:val="24"/>
        </w:rPr>
        <w:t xml:space="preserve">SPSS (version 28.0.1.0, 142), using a Generalized </w:t>
      </w:r>
      <w:r w:rsidR="00006DC0">
        <w:rPr>
          <w:rFonts w:cs="Times New Roman"/>
          <w:szCs w:val="24"/>
        </w:rPr>
        <w:t xml:space="preserve">Linear </w:t>
      </w:r>
      <w:r w:rsidRPr="00DA3249">
        <w:rPr>
          <w:rFonts w:cs="Times New Roman"/>
          <w:szCs w:val="24"/>
        </w:rPr>
        <w:t xml:space="preserve">Mixed </w:t>
      </w:r>
      <w:r w:rsidR="00006DC0">
        <w:rPr>
          <w:rFonts w:cs="Times New Roman"/>
          <w:szCs w:val="24"/>
        </w:rPr>
        <w:t>M</w:t>
      </w:r>
      <w:r w:rsidRPr="00DA3249">
        <w:rPr>
          <w:rFonts w:cs="Times New Roman"/>
          <w:szCs w:val="24"/>
        </w:rPr>
        <w:t>odel analysis, for the determination of significant differences (P</w:t>
      </w:r>
      <w:r w:rsidR="009412AB">
        <w:rPr>
          <w:rFonts w:cs="Times New Roman"/>
          <w:szCs w:val="24"/>
        </w:rPr>
        <w:t xml:space="preserve"> </w:t>
      </w:r>
      <w:r w:rsidRPr="00DA3249">
        <w:rPr>
          <w:rFonts w:cs="Times New Roman"/>
          <w:szCs w:val="24"/>
        </w:rPr>
        <w:t>&lt;</w:t>
      </w:r>
      <w:r w:rsidR="009412AB">
        <w:rPr>
          <w:rFonts w:cs="Times New Roman"/>
          <w:szCs w:val="24"/>
        </w:rPr>
        <w:t xml:space="preserve"> </w:t>
      </w:r>
      <w:r w:rsidRPr="00DA3249">
        <w:rPr>
          <w:rFonts w:cs="Times New Roman"/>
          <w:szCs w:val="24"/>
        </w:rPr>
        <w:t>0.05).</w:t>
      </w:r>
    </w:p>
    <w:p w14:paraId="2D5BB946" w14:textId="3FC13F5D" w:rsidR="00DA3249" w:rsidRDefault="00DA3249" w:rsidP="00DB04BE">
      <w:pPr>
        <w:pStyle w:val="Heading1"/>
      </w:pPr>
      <w:r>
        <w:t>Results</w:t>
      </w:r>
    </w:p>
    <w:p w14:paraId="14583F63" w14:textId="5CA881F9" w:rsidR="00DA3249" w:rsidRPr="00DA3249" w:rsidRDefault="0026349B" w:rsidP="00DB04BE">
      <w:pPr>
        <w:jc w:val="both"/>
        <w:rPr>
          <w:szCs w:val="24"/>
        </w:rPr>
      </w:pPr>
      <w:r>
        <w:rPr>
          <w:rFonts w:eastAsia="Times New Roman" w:cs="Times New Roman"/>
          <w:szCs w:val="24"/>
        </w:rPr>
        <w:t>Supplementary f</w:t>
      </w:r>
      <w:r w:rsidR="00DA3249" w:rsidRPr="00DA3249">
        <w:rPr>
          <w:rFonts w:eastAsia="Times New Roman" w:cs="Times New Roman"/>
          <w:szCs w:val="24"/>
        </w:rPr>
        <w:t xml:space="preserve">igures </w:t>
      </w:r>
      <w:r>
        <w:rPr>
          <w:rFonts w:eastAsia="Times New Roman" w:cs="Times New Roman"/>
          <w:szCs w:val="24"/>
        </w:rPr>
        <w:t>1</w:t>
      </w:r>
      <w:r w:rsidR="00DA3249" w:rsidRPr="00DA3249">
        <w:rPr>
          <w:rFonts w:eastAsia="Times New Roman" w:cs="Times New Roman"/>
          <w:szCs w:val="24"/>
        </w:rPr>
        <w:t xml:space="preserve"> and </w:t>
      </w:r>
      <w:r>
        <w:rPr>
          <w:rFonts w:eastAsia="Times New Roman" w:cs="Times New Roman"/>
          <w:szCs w:val="24"/>
        </w:rPr>
        <w:t>2</w:t>
      </w:r>
      <w:r w:rsidR="00DA3249" w:rsidRPr="00DA3249">
        <w:rPr>
          <w:rFonts w:eastAsia="Times New Roman" w:cs="Times New Roman"/>
          <w:szCs w:val="24"/>
        </w:rPr>
        <w:t xml:space="preserve"> depict the results of the crocodile vigilance (represented by a disturbance rating) and drone sound tests. Crocodile reactions elicited with the Mavic Mini flights differed significantly from those of the Mavic Air 2 and Mavic 2 Enterprise (P &lt; 0.001). Crocodile reactions did not differ significantly between the Mavic Air 2 and Mavic 2 Enterprise flights. Of the drones assessed the Mavic Mini elicited the lowest disturbance rating over nearly all altitudes tested (see </w:t>
      </w:r>
      <w:r w:rsidR="00B04F23">
        <w:rPr>
          <w:rFonts w:eastAsia="Times New Roman" w:cs="Times New Roman"/>
          <w:szCs w:val="24"/>
        </w:rPr>
        <w:t xml:space="preserve">supplementary </w:t>
      </w:r>
      <w:r w:rsidR="00DA3249" w:rsidRPr="00DA3249">
        <w:rPr>
          <w:rFonts w:eastAsia="Times New Roman" w:cs="Times New Roman"/>
          <w:szCs w:val="24"/>
        </w:rPr>
        <w:t xml:space="preserve">figure </w:t>
      </w:r>
      <w:r w:rsidR="00B04F23">
        <w:rPr>
          <w:rFonts w:eastAsia="Times New Roman" w:cs="Times New Roman"/>
          <w:szCs w:val="24"/>
        </w:rPr>
        <w:t>1</w:t>
      </w:r>
      <w:r w:rsidR="00DA3249" w:rsidRPr="00DA3249">
        <w:rPr>
          <w:rFonts w:eastAsia="Times New Roman" w:cs="Times New Roman"/>
          <w:szCs w:val="24"/>
        </w:rPr>
        <w:t xml:space="preserve">), with crocodiles noticing this drone only once it reached a 60m altitude. The Mavic Mini did not produce disturbance ratings above 3 even when it was within 2m of the crocodiles’ heads. The Mavic 2 Enterprises’ disturbance ratings were steady below 2, until altitudes of </w:t>
      </w:r>
      <w:r w:rsidR="00DA3249" w:rsidRPr="00DA3249">
        <w:rPr>
          <w:rFonts w:eastAsia="Times New Roman" w:cs="Times New Roman"/>
          <w:szCs w:val="24"/>
        </w:rPr>
        <w:lastRenderedPageBreak/>
        <w:t>20m and below were reached. The Mavic Air 2 drone showed a similar disturbance trend as the Mavic Mini, however, it produced higher disturbance ratings from the crocodiles at most flight altitudes when compared to the Mavic Mini. Crocodile reactions, presented as a disturbance rating, varied significantly with drone altitude (P &lt;</w:t>
      </w:r>
      <w:r w:rsidR="009412AB">
        <w:rPr>
          <w:rFonts w:eastAsia="Times New Roman" w:cs="Times New Roman"/>
          <w:szCs w:val="24"/>
        </w:rPr>
        <w:t xml:space="preserve"> </w:t>
      </w:r>
      <w:r w:rsidR="00DA3249" w:rsidRPr="00DA3249">
        <w:rPr>
          <w:rFonts w:eastAsia="Times New Roman" w:cs="Times New Roman"/>
          <w:szCs w:val="24"/>
        </w:rPr>
        <w:t xml:space="preserve">0.001). </w:t>
      </w:r>
      <w:r w:rsidR="00DA3249" w:rsidRPr="00DA3249">
        <w:rPr>
          <w:rFonts w:cs="Times New Roman"/>
          <w:szCs w:val="24"/>
        </w:rPr>
        <w:t>Drone altitudes and crocodile reactions were strongly negatively correlated (r = -0.770, P</w:t>
      </w:r>
      <w:r w:rsidR="009412AB">
        <w:rPr>
          <w:rFonts w:cs="Times New Roman"/>
          <w:szCs w:val="24"/>
        </w:rPr>
        <w:t xml:space="preserve"> </w:t>
      </w:r>
      <w:r w:rsidR="00DA3249" w:rsidRPr="00DA3249">
        <w:rPr>
          <w:rFonts w:cs="Times New Roman"/>
          <w:szCs w:val="24"/>
        </w:rPr>
        <w:t>&lt;</w:t>
      </w:r>
      <w:r w:rsidR="009412AB">
        <w:rPr>
          <w:rFonts w:cs="Times New Roman"/>
          <w:szCs w:val="24"/>
        </w:rPr>
        <w:t xml:space="preserve"> </w:t>
      </w:r>
      <w:r w:rsidR="00DA3249" w:rsidRPr="00DA3249">
        <w:rPr>
          <w:rFonts w:cs="Times New Roman"/>
          <w:szCs w:val="24"/>
        </w:rPr>
        <w:t>0.001).</w:t>
      </w:r>
    </w:p>
    <w:p w14:paraId="1AA057E2" w14:textId="0474B912" w:rsidR="00DA3249" w:rsidRPr="00C00084" w:rsidRDefault="00DA3249" w:rsidP="00DB04BE">
      <w:pPr>
        <w:spacing w:after="0"/>
        <w:jc w:val="both"/>
        <w:rPr>
          <w:rFonts w:eastAsia="Times New Roman" w:cs="Times New Roman"/>
          <w:szCs w:val="24"/>
        </w:rPr>
      </w:pPr>
      <w:r w:rsidRPr="00DA3249">
        <w:rPr>
          <w:rFonts w:eastAsia="Times New Roman" w:cs="Times New Roman"/>
          <w:szCs w:val="24"/>
        </w:rPr>
        <w:t xml:space="preserve">The sound meter recordings for the four drones are depicted in </w:t>
      </w:r>
      <w:r w:rsidR="00B04F23">
        <w:rPr>
          <w:rFonts w:eastAsia="Times New Roman" w:cs="Times New Roman"/>
          <w:szCs w:val="24"/>
        </w:rPr>
        <w:t xml:space="preserve">supplementary </w:t>
      </w:r>
      <w:r w:rsidRPr="00DA3249">
        <w:rPr>
          <w:rFonts w:eastAsia="Times New Roman" w:cs="Times New Roman"/>
          <w:szCs w:val="24"/>
        </w:rPr>
        <w:t xml:space="preserve">figure </w:t>
      </w:r>
      <w:r w:rsidR="00B04F23">
        <w:rPr>
          <w:rFonts w:eastAsia="Times New Roman" w:cs="Times New Roman"/>
          <w:szCs w:val="24"/>
        </w:rPr>
        <w:t>2</w:t>
      </w:r>
      <w:r w:rsidRPr="00DA3249">
        <w:rPr>
          <w:rFonts w:eastAsia="Times New Roman" w:cs="Times New Roman"/>
          <w:szCs w:val="24"/>
        </w:rPr>
        <w:t xml:space="preserve">. The drones varied in the altitudes at which they were first audible above background noise levels. The Mavic 2 Enterprise registered above the background noise on the sound meter at lower altitudes when compared to the Mavic Air 2 and Mavic Mini. The </w:t>
      </w:r>
      <w:proofErr w:type="spellStart"/>
      <w:r w:rsidRPr="00DA3249">
        <w:rPr>
          <w:rFonts w:eastAsia="Times New Roman" w:cs="Times New Roman"/>
          <w:szCs w:val="24"/>
        </w:rPr>
        <w:t>Matrice</w:t>
      </w:r>
      <w:proofErr w:type="spellEnd"/>
      <w:r w:rsidRPr="00DA3249">
        <w:rPr>
          <w:rFonts w:eastAsia="Times New Roman" w:cs="Times New Roman"/>
          <w:szCs w:val="24"/>
        </w:rPr>
        <w:t xml:space="preserve"> 300’s total noise output was the greatest, followed by the Mavic Air 2, the Mavic Mini, and finally the Mavic 2 Enterprise. The sound levels of the drones differed as follows: the Mavic Mini differed significantly from the </w:t>
      </w:r>
      <w:proofErr w:type="spellStart"/>
      <w:r w:rsidRPr="00DA3249">
        <w:rPr>
          <w:rFonts w:eastAsia="Times New Roman" w:cs="Times New Roman"/>
          <w:szCs w:val="24"/>
        </w:rPr>
        <w:t>Matrice</w:t>
      </w:r>
      <w:proofErr w:type="spellEnd"/>
      <w:r w:rsidRPr="00DA3249">
        <w:rPr>
          <w:rFonts w:eastAsia="Times New Roman" w:cs="Times New Roman"/>
          <w:szCs w:val="24"/>
        </w:rPr>
        <w:t xml:space="preserve"> 300 (P &lt; 0.05), the </w:t>
      </w:r>
      <w:proofErr w:type="spellStart"/>
      <w:r w:rsidRPr="00DA3249">
        <w:rPr>
          <w:rFonts w:eastAsia="Times New Roman" w:cs="Times New Roman"/>
          <w:szCs w:val="24"/>
        </w:rPr>
        <w:t>Matrice</w:t>
      </w:r>
      <w:proofErr w:type="spellEnd"/>
      <w:r w:rsidRPr="00DA3249">
        <w:rPr>
          <w:rFonts w:eastAsia="Times New Roman" w:cs="Times New Roman"/>
          <w:szCs w:val="24"/>
        </w:rPr>
        <w:t xml:space="preserve"> 300 also differed significantly from the Mavic 2 Enterprise (P &lt; 0.01), and the Mavic Air 2 differed significantly from the Mavic 2 Enterprise (P &lt; 0.05).</w:t>
      </w:r>
    </w:p>
    <w:p w14:paraId="5C17F336" w14:textId="169823D2" w:rsidR="00DA3249" w:rsidRDefault="00DA3249" w:rsidP="00DB04BE">
      <w:pPr>
        <w:pStyle w:val="Heading1"/>
      </w:pPr>
      <w:r>
        <w:t>Discussion</w:t>
      </w:r>
    </w:p>
    <w:p w14:paraId="7F7BC931" w14:textId="77777777" w:rsidR="00DA3249" w:rsidRDefault="00DA3249" w:rsidP="00DB04BE">
      <w:pPr>
        <w:jc w:val="both"/>
        <w:rPr>
          <w:rFonts w:cs="Times New Roman"/>
          <w:szCs w:val="24"/>
          <w:lang w:val="en-GB"/>
        </w:rPr>
      </w:pPr>
      <w:r w:rsidRPr="00DA3249">
        <w:rPr>
          <w:rFonts w:cs="Times New Roman"/>
          <w:szCs w:val="24"/>
        </w:rPr>
        <w:t xml:space="preserve">Small consumer UAVs can be viable platforms for crocodile population monitoring which elicit minimal animal disturbance. The results of this disturbance assessment indicate that farmed breeder Nile crocodiles only reacted strongly to drone presence once the noise of the UAV was audible above background noise levels. Although the Mavic 2 Enterprise elicits very little response above 30m altitude, the Mavic Mini failed to elicit any class 4 or 5 disturbance responses. This is noteworthy since class 4 or 5 disturbances impacted the physical positioning of animals. Such disruptions may have physiological consequences including disrupted thermoregulation (moving away from a basking position due to drone disturbance). The relatively low altitude achieved with the Mavic 2 Enterprise, without eliciting high disturbance ratings, may be pertinent for wildlife studies where altitudes below 40m are typically not required. However, the crocodiles assessed in this study were from a commercial farm where more human activity and auditory disturbances (machinery and human-related noises) are expected than in natural settings, so wild crocodiles may react differently to the drones tested here. The Mavic 2 Enterprise was recalled (by the researchers) as having had a lower hum to its noise outputs than the smaller two drones assessed in this study. The sound level meter utilized only measured sound intensity of the drones, not pitch or sound wave frequencies. A previous study showed that higher pitched juvenile calls elicited greater responses from Nile crocodile females (Chabert </w:t>
      </w:r>
      <w:r w:rsidRPr="00DA3249">
        <w:rPr>
          <w:rFonts w:cs="Times New Roman"/>
          <w:i/>
          <w:iCs/>
          <w:szCs w:val="24"/>
        </w:rPr>
        <w:t>et al.</w:t>
      </w:r>
      <w:r w:rsidRPr="00DA3249">
        <w:rPr>
          <w:rFonts w:cs="Times New Roman"/>
          <w:szCs w:val="24"/>
        </w:rPr>
        <w:t xml:space="preserve">, 2015), so future studies of crocodile-drone vigilance might consider pitch as well as sound intensity of UAVs. The use of larger UAV platforms cannot be recommended based solely on noise outputs; the size of the drones likely also impacted the disturbance ratings at lower altitudes, which could explain the sudden increase in disturbance ratings once the Mavic 2 Enterprise descended below 30m altitudes. These findings are </w:t>
      </w:r>
      <w:proofErr w:type="gramStart"/>
      <w:r w:rsidRPr="00DA3249">
        <w:rPr>
          <w:rFonts w:cs="Times New Roman"/>
          <w:szCs w:val="24"/>
        </w:rPr>
        <w:t>similar to</w:t>
      </w:r>
      <w:proofErr w:type="gramEnd"/>
      <w:r w:rsidRPr="00DA3249">
        <w:rPr>
          <w:rFonts w:cs="Times New Roman"/>
          <w:szCs w:val="24"/>
        </w:rPr>
        <w:t xml:space="preserve"> those of </w:t>
      </w:r>
      <w:r w:rsidRPr="00DA3249">
        <w:rPr>
          <w:rFonts w:cs="Times New Roman"/>
          <w:szCs w:val="24"/>
          <w:lang w:val="en-GB"/>
        </w:rPr>
        <w:t xml:space="preserve">Bevan </w:t>
      </w:r>
      <w:r w:rsidRPr="00DA3249">
        <w:rPr>
          <w:rFonts w:cs="Times New Roman"/>
          <w:i/>
          <w:iCs/>
          <w:szCs w:val="24"/>
          <w:lang w:val="en-GB"/>
        </w:rPr>
        <w:t>et al.</w:t>
      </w:r>
      <w:r w:rsidRPr="00DA3249">
        <w:rPr>
          <w:rFonts w:cs="Times New Roman"/>
          <w:szCs w:val="24"/>
          <w:lang w:val="en-GB"/>
        </w:rPr>
        <w:t xml:space="preserve"> (2018) and Aubert </w:t>
      </w:r>
      <w:r w:rsidRPr="00DA3249">
        <w:rPr>
          <w:rFonts w:cs="Times New Roman"/>
          <w:i/>
          <w:iCs/>
          <w:szCs w:val="24"/>
          <w:lang w:val="en-GB"/>
        </w:rPr>
        <w:t>et al.</w:t>
      </w:r>
      <w:r w:rsidRPr="00DA3249">
        <w:rPr>
          <w:rFonts w:cs="Times New Roman"/>
          <w:szCs w:val="24"/>
          <w:lang w:val="en-GB"/>
        </w:rPr>
        <w:t xml:space="preserve"> (2021) who recommended flight altitudes of 50m for Saltwater crocodiles (</w:t>
      </w:r>
      <w:r w:rsidRPr="00DA3249">
        <w:rPr>
          <w:rStyle w:val="lrzxr"/>
          <w:rFonts w:cs="Times New Roman"/>
          <w:szCs w:val="24"/>
        </w:rPr>
        <w:t>Crocodylus porosus</w:t>
      </w:r>
      <w:r w:rsidRPr="00DA3249">
        <w:rPr>
          <w:rFonts w:cs="Times New Roman"/>
          <w:szCs w:val="24"/>
          <w:lang w:val="en-GB"/>
        </w:rPr>
        <w:t>) and 40m for West African crocodiles (</w:t>
      </w:r>
      <w:r w:rsidRPr="00DA3249">
        <w:rPr>
          <w:rFonts w:cs="Times New Roman"/>
          <w:i/>
          <w:iCs/>
          <w:szCs w:val="24"/>
          <w:lang w:val="en-GB"/>
        </w:rPr>
        <w:t xml:space="preserve">Crocodylus </w:t>
      </w:r>
      <w:proofErr w:type="spellStart"/>
      <w:r w:rsidRPr="00CD782D">
        <w:rPr>
          <w:rStyle w:val="lrzxr"/>
          <w:rFonts w:cs="Times New Roman"/>
          <w:i/>
          <w:iCs/>
          <w:szCs w:val="24"/>
        </w:rPr>
        <w:t>suchus</w:t>
      </w:r>
      <w:proofErr w:type="spellEnd"/>
      <w:r w:rsidRPr="00DA3249">
        <w:rPr>
          <w:rFonts w:cs="Times New Roman"/>
          <w:szCs w:val="24"/>
          <w:lang w:val="en-GB"/>
        </w:rPr>
        <w:t xml:space="preserve">), respectively. Both studies utilized </w:t>
      </w:r>
      <w:r w:rsidRPr="00DA3249">
        <w:rPr>
          <w:rFonts w:cs="Times New Roman"/>
          <w:szCs w:val="24"/>
        </w:rPr>
        <w:t xml:space="preserve">DJI Phantom 4 Pro drones (1138 grams), which are larger than the Mavic 2 Enterprise. The results of the current study suggest the Mavic Mini may be the preferred UAV (of the UAV models assessed) for crocodile (&gt;1m total length) monitoring with minimal disturbance, provided it can cover the area under study. The DJI Mavic Mini altitudes of ≥40m did not elicit disturbance ratings greater than a 1, and </w:t>
      </w:r>
      <w:r w:rsidRPr="00DA3249">
        <w:rPr>
          <w:rFonts w:cs="Times New Roman"/>
          <w:szCs w:val="24"/>
          <w:lang w:val="en-GB"/>
        </w:rPr>
        <w:t xml:space="preserve">Myburgh </w:t>
      </w:r>
      <w:r w:rsidRPr="00DA3249">
        <w:rPr>
          <w:rFonts w:cs="Times New Roman"/>
          <w:i/>
          <w:iCs/>
          <w:szCs w:val="24"/>
          <w:lang w:val="en-GB"/>
        </w:rPr>
        <w:t>et al.</w:t>
      </w:r>
      <w:r w:rsidRPr="00DA3249">
        <w:rPr>
          <w:rFonts w:cs="Times New Roman"/>
          <w:szCs w:val="24"/>
          <w:lang w:val="en-GB"/>
        </w:rPr>
        <w:t xml:space="preserve"> (2021) found geometric accuracy in orthophotographs produced from the DJI Mavic Mini and processed with ODM photogrammetry software at altitudes lower than 70m above ground level. This assessment concludes that the Mavic Mini, flown at altitudes of 40-60m above ground level would be ideally suited to a morphometrics and body condition study.</w:t>
      </w:r>
    </w:p>
    <w:p w14:paraId="7C8A02CF" w14:textId="77777777" w:rsidR="00DA3249" w:rsidRDefault="00DA3249" w:rsidP="00DB04BE">
      <w:pPr>
        <w:jc w:val="both"/>
        <w:rPr>
          <w:rFonts w:cs="Times New Roman"/>
          <w:szCs w:val="24"/>
          <w:lang w:val="en-GB"/>
        </w:rPr>
      </w:pPr>
    </w:p>
    <w:p w14:paraId="18F031B4" w14:textId="77777777" w:rsidR="00DA3249" w:rsidRPr="00F43327" w:rsidRDefault="00DA3249" w:rsidP="00DB04BE">
      <w:pPr>
        <w:spacing w:after="0"/>
        <w:jc w:val="both"/>
        <w:rPr>
          <w:rFonts w:eastAsia="Times New Roman" w:cs="Times New Roman"/>
          <w:sz w:val="20"/>
          <w:szCs w:val="20"/>
        </w:rPr>
      </w:pPr>
      <w:r w:rsidRPr="00F43327">
        <w:rPr>
          <w:rFonts w:cs="Times New Roman"/>
          <w:noProof/>
          <w:sz w:val="20"/>
          <w:szCs w:val="20"/>
        </w:rPr>
        <w:drawing>
          <wp:inline distT="0" distB="0" distL="0" distR="0" wp14:anchorId="576F6274" wp14:editId="6720D7A0">
            <wp:extent cx="5917721" cy="2932430"/>
            <wp:effectExtent l="0" t="0" r="6985" b="1270"/>
            <wp:docPr id="5" name="Chart 5">
              <a:extLst xmlns:a="http://schemas.openxmlformats.org/drawingml/2006/main">
                <a:ext uri="{FF2B5EF4-FFF2-40B4-BE49-F238E27FC236}">
                  <a16:creationId xmlns:a16="http://schemas.microsoft.com/office/drawing/2014/main" id="{1291B72A-194E-9277-DEB0-ED22B29F3D9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51AF918B" w14:textId="63AF09AB" w:rsidR="00DA3249" w:rsidRDefault="00DA3249" w:rsidP="00DB04BE">
      <w:pPr>
        <w:spacing w:after="0"/>
        <w:jc w:val="both"/>
        <w:rPr>
          <w:rFonts w:eastAsia="Times New Roman" w:cs="Times New Roman"/>
          <w:szCs w:val="24"/>
        </w:rPr>
      </w:pPr>
      <w:r>
        <w:rPr>
          <w:rFonts w:eastAsia="Times New Roman" w:cs="Times New Roman"/>
          <w:b/>
          <w:bCs/>
          <w:szCs w:val="24"/>
        </w:rPr>
        <w:t xml:space="preserve">Supplementary </w:t>
      </w:r>
      <w:r w:rsidRPr="00DA3249">
        <w:rPr>
          <w:rFonts w:eastAsia="Times New Roman" w:cs="Times New Roman"/>
          <w:b/>
          <w:bCs/>
          <w:szCs w:val="24"/>
        </w:rPr>
        <w:t>Fig</w:t>
      </w:r>
      <w:r>
        <w:rPr>
          <w:rFonts w:eastAsia="Times New Roman" w:cs="Times New Roman"/>
          <w:b/>
          <w:bCs/>
          <w:szCs w:val="24"/>
        </w:rPr>
        <w:t>ure</w:t>
      </w:r>
      <w:r w:rsidRPr="00DA3249">
        <w:rPr>
          <w:rFonts w:eastAsia="Times New Roman" w:cs="Times New Roman"/>
          <w:b/>
          <w:bCs/>
          <w:szCs w:val="24"/>
        </w:rPr>
        <w:t xml:space="preserve"> </w:t>
      </w:r>
      <w:r>
        <w:rPr>
          <w:rFonts w:eastAsia="Times New Roman" w:cs="Times New Roman"/>
          <w:b/>
          <w:bCs/>
          <w:szCs w:val="24"/>
        </w:rPr>
        <w:t>1.</w:t>
      </w:r>
      <w:r w:rsidRPr="00DA3249">
        <w:rPr>
          <w:rFonts w:eastAsia="Times New Roman" w:cs="Times New Roman"/>
          <w:szCs w:val="24"/>
        </w:rPr>
        <w:t xml:space="preserve"> Flight altitude in meters plotted against the disturbance rating allocated to the various reactions of the crocodiles to the drone’s presence. The UAVs are given shorthand names for this graph: Mavic Mini = “Mini”, Mavic Air 2 = “Air 2” and Mavic 2 Enterprise = “Mavic 2”</w:t>
      </w:r>
      <w:r>
        <w:rPr>
          <w:rFonts w:eastAsia="Times New Roman" w:cs="Times New Roman"/>
          <w:szCs w:val="24"/>
        </w:rPr>
        <w:t>.</w:t>
      </w:r>
    </w:p>
    <w:p w14:paraId="6CAD04F9" w14:textId="77777777" w:rsidR="00DA3249" w:rsidRPr="00BF10FA" w:rsidRDefault="00DA3249" w:rsidP="00DB04BE">
      <w:pPr>
        <w:spacing w:after="0"/>
        <w:jc w:val="both"/>
        <w:rPr>
          <w:rFonts w:eastAsia="Times New Roman" w:cs="Times New Roman"/>
          <w:color w:val="FFFFFF" w:themeColor="background1"/>
          <w:sz w:val="20"/>
          <w:szCs w:val="20"/>
          <w14:textFill>
            <w14:noFill/>
          </w14:textFill>
        </w:rPr>
      </w:pPr>
      <w:r w:rsidRPr="00F43327">
        <w:rPr>
          <w:rFonts w:cs="Times New Roman"/>
          <w:noProof/>
          <w:sz w:val="20"/>
          <w:szCs w:val="20"/>
        </w:rPr>
        <w:drawing>
          <wp:inline distT="0" distB="0" distL="0" distR="0" wp14:anchorId="7D8156F0" wp14:editId="02B937AD">
            <wp:extent cx="5934075" cy="2898475"/>
            <wp:effectExtent l="0" t="0" r="0" b="0"/>
            <wp:docPr id="2047063060" name="Chart 2047063060">
              <a:extLst xmlns:a="http://schemas.openxmlformats.org/drawingml/2006/main">
                <a:ext uri="{FF2B5EF4-FFF2-40B4-BE49-F238E27FC236}">
                  <a16:creationId xmlns:a16="http://schemas.microsoft.com/office/drawing/2014/main" id="{C8C60B3A-DAA8-4309-B586-7292EA6435C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44A4B35A" w14:textId="79D28F55" w:rsidR="00DA3249" w:rsidRPr="007C2BE3" w:rsidRDefault="007C2BE3" w:rsidP="00DB04BE">
      <w:pPr>
        <w:spacing w:after="0"/>
        <w:jc w:val="both"/>
        <w:rPr>
          <w:rFonts w:eastAsia="Times New Roman" w:cs="Times New Roman"/>
          <w:szCs w:val="24"/>
        </w:rPr>
      </w:pPr>
      <w:r>
        <w:rPr>
          <w:rFonts w:eastAsia="Times New Roman" w:cs="Times New Roman"/>
          <w:b/>
          <w:bCs/>
          <w:szCs w:val="24"/>
        </w:rPr>
        <w:t>Supplementary</w:t>
      </w:r>
      <w:r w:rsidRPr="007C2BE3">
        <w:rPr>
          <w:rFonts w:eastAsia="Times New Roman" w:cs="Times New Roman"/>
          <w:b/>
          <w:bCs/>
          <w:szCs w:val="24"/>
        </w:rPr>
        <w:t xml:space="preserve"> </w:t>
      </w:r>
      <w:r w:rsidR="00DA3249" w:rsidRPr="007C2BE3">
        <w:rPr>
          <w:rFonts w:eastAsia="Times New Roman" w:cs="Times New Roman"/>
          <w:b/>
          <w:bCs/>
          <w:szCs w:val="24"/>
        </w:rPr>
        <w:t>Fig</w:t>
      </w:r>
      <w:r>
        <w:rPr>
          <w:rFonts w:eastAsia="Times New Roman" w:cs="Times New Roman"/>
          <w:b/>
          <w:bCs/>
          <w:szCs w:val="24"/>
        </w:rPr>
        <w:t>ure</w:t>
      </w:r>
      <w:r w:rsidR="00DA3249" w:rsidRPr="007C2BE3">
        <w:rPr>
          <w:rFonts w:eastAsia="Times New Roman" w:cs="Times New Roman"/>
          <w:b/>
          <w:bCs/>
          <w:szCs w:val="24"/>
        </w:rPr>
        <w:t xml:space="preserve"> </w:t>
      </w:r>
      <w:r>
        <w:rPr>
          <w:rFonts w:eastAsia="Times New Roman" w:cs="Times New Roman"/>
          <w:b/>
          <w:bCs/>
          <w:szCs w:val="24"/>
        </w:rPr>
        <w:t>2.</w:t>
      </w:r>
      <w:r w:rsidR="00DA3249" w:rsidRPr="007C2BE3">
        <w:rPr>
          <w:rFonts w:eastAsia="Times New Roman" w:cs="Times New Roman"/>
          <w:szCs w:val="24"/>
        </w:rPr>
        <w:t xml:space="preserve"> Flight altitude in meters plotted against the sound level. The UAVs are given shorthand names for this graph: Mavic Mini = “Mini”, Mavic Air 2 = “Air 2”, Mavic 2 Enterprise = “Mavic 2” and </w:t>
      </w:r>
      <w:proofErr w:type="spellStart"/>
      <w:r w:rsidR="00DA3249" w:rsidRPr="007C2BE3">
        <w:rPr>
          <w:rFonts w:eastAsia="Times New Roman" w:cs="Times New Roman"/>
          <w:szCs w:val="24"/>
        </w:rPr>
        <w:t>Matrice</w:t>
      </w:r>
      <w:proofErr w:type="spellEnd"/>
      <w:r w:rsidR="00DA3249" w:rsidRPr="007C2BE3">
        <w:rPr>
          <w:rFonts w:eastAsia="Times New Roman" w:cs="Times New Roman"/>
          <w:szCs w:val="24"/>
        </w:rPr>
        <w:t xml:space="preserve"> 300 RTK = “M300”</w:t>
      </w:r>
      <w:r>
        <w:rPr>
          <w:rFonts w:eastAsia="Times New Roman" w:cs="Times New Roman"/>
          <w:szCs w:val="24"/>
        </w:rPr>
        <w:t>.</w:t>
      </w:r>
    </w:p>
    <w:sectPr w:rsidR="00DA3249" w:rsidRPr="007C2BE3" w:rsidSect="0093429D">
      <w:headerReference w:type="even" r:id="rId15"/>
      <w:footerReference w:type="even" r:id="rId16"/>
      <w:footerReference w:type="default" r:id="rId17"/>
      <w:headerReference w:type="first" r:id="rId18"/>
      <w:pgSz w:w="12240" w:h="15840"/>
      <w:pgMar w:top="1138" w:right="1181" w:bottom="1138" w:left="1282"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08CFFD1" w14:textId="77777777" w:rsidR="008B322D" w:rsidRDefault="008B322D" w:rsidP="00117666">
      <w:pPr>
        <w:spacing w:after="0"/>
      </w:pPr>
      <w:r>
        <w:separator/>
      </w:r>
    </w:p>
  </w:endnote>
  <w:endnote w:type="continuationSeparator" w:id="0">
    <w:p w14:paraId="0E4A6101" w14:textId="77777777" w:rsidR="008B322D" w:rsidRDefault="008B322D" w:rsidP="00117666">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14AB28" w14:textId="77777777" w:rsidR="00995F6A" w:rsidRPr="00577C4C" w:rsidRDefault="00C52A7B">
    <w:pPr>
      <w:rPr>
        <w:color w:val="C00000"/>
        <w:szCs w:val="24"/>
      </w:rPr>
    </w:pPr>
    <w:r>
      <w:rPr>
        <w:noProof/>
        <w:lang w:val="en-GB" w:eastAsia="en-GB"/>
      </w:rPr>
      <mc:AlternateContent>
        <mc:Choice Requires="wps">
          <w:drawing>
            <wp:anchor distT="0" distB="0" distL="114300" distR="114300" simplePos="0" relativeHeight="251659264" behindDoc="0" locked="0" layoutInCell="1" allowOverlap="1" wp14:anchorId="00A152CD" wp14:editId="47F23114">
              <wp:simplePos x="0" y="0"/>
              <wp:positionH relativeFrom="margin">
                <wp:align>right</wp:align>
              </wp:positionH>
              <wp:positionV relativeFrom="bottomMargin">
                <wp:align>top</wp:align>
              </wp:positionV>
              <wp:extent cx="1508760" cy="395605"/>
              <wp:effectExtent l="0" t="0" r="0" b="0"/>
              <wp:wrapNone/>
              <wp:docPr id="1" name="Text Box 1"/>
              <wp:cNvGraphicFramePr/>
              <a:graphic xmlns:a="http://schemas.openxmlformats.org/drawingml/2006/main">
                <a:graphicData uri="http://schemas.microsoft.com/office/word/2010/wordprocessingShape">
                  <wps:wsp>
                    <wps:cNvSpPr txBox="1"/>
                    <wps:spPr>
                      <a:xfrm>
                        <a:off x="0" y="0"/>
                        <a:ext cx="1508760" cy="395605"/>
                      </a:xfrm>
                      <a:prstGeom prst="rect">
                        <a:avLst/>
                      </a:prstGeom>
                      <a:noFill/>
                      <a:ln w="6350">
                        <a:noFill/>
                      </a:ln>
                      <a:effectLst/>
                    </wps:spPr>
                    <wps:txbx>
                      <w:txbxContent>
                        <w:p w14:paraId="4D054D26" w14:textId="77777777" w:rsidR="00995F6A" w:rsidRPr="00577C4C" w:rsidRDefault="00C52A7B">
                          <w:pPr>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002B4A57">
                            <w:rPr>
                              <w:noProof/>
                              <w:color w:val="000000" w:themeColor="text1"/>
                              <w:szCs w:val="40"/>
                            </w:rPr>
                            <w:t>2</w:t>
                          </w:r>
                          <w:r w:rsidRPr="00577C4C">
                            <w:rPr>
                              <w:color w:val="000000" w:themeColor="text1"/>
                              <w:szCs w:val="40"/>
                            </w:rPr>
                            <w:fldChar w:fldCharType="end"/>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type w14:anchorId="00A152CD" id="_x0000_t202" coordsize="21600,21600" o:spt="202" path="m,l,21600r21600,l21600,xe">
              <v:stroke joinstyle="miter"/>
              <v:path gradientshapeok="t" o:connecttype="rect"/>
            </v:shapetype>
            <v:shape id="Text Box 1" o:spid="_x0000_s1026" type="#_x0000_t202" style="position:absolute;margin-left:67.6pt;margin-top:0;width:118.8pt;height:31.15pt;z-index:251659264;visibility:visible;mso-wrap-style:square;mso-width-percent:0;mso-height-percent:0;mso-wrap-distance-left:9pt;mso-wrap-distance-top:0;mso-wrap-distance-right:9pt;mso-wrap-distance-bottom:0;mso-position-horizontal:right;mso-position-horizontal-relative:margin;mso-position-vertical:top;mso-position-vertical-relative:bottom-margin-area;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" filled="f" stroked="f" strokeweight=".5pt">
              <v:textbox style="mso-fit-shape-to-text:t">
                <w:txbxContent>
                  <w:p w14:paraId="4D054D26" w14:textId="77777777" w:rsidR="00995F6A" w:rsidRPr="00577C4C" w:rsidRDefault="00C52A7B">
                    <w:pPr>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002B4A57">
                      <w:rPr>
                        <w:noProof/>
                        <w:color w:val="000000" w:themeColor="text1"/>
                        <w:szCs w:val="40"/>
                      </w:rPr>
                      <w:t>2</w:t>
                    </w:r>
                    <w:r w:rsidRPr="00577C4C">
                      <w:rPr>
                        <w:color w:val="000000" w:themeColor="text1"/>
                        <w:szCs w:val="40"/>
                      </w:rPr>
                      <w:fldChar w:fldCharType="end"/>
                    </w:r>
                  </w:p>
                </w:txbxContent>
              </v:textbox>
              <w10:wrap anchorx="margin" anchory="margin"/>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22FF27" w14:textId="77777777" w:rsidR="00995F6A" w:rsidRPr="00577C4C" w:rsidRDefault="00C52A7B">
    <w:pPr>
      <w:rPr>
        <w:b/>
        <w:sz w:val="20"/>
        <w:szCs w:val="24"/>
      </w:rPr>
    </w:pPr>
    <w:r>
      <w:rPr>
        <w:noProof/>
        <w:lang w:val="en-GB" w:eastAsia="en-GB"/>
      </w:rPr>
      <mc:AlternateContent>
        <mc:Choice Requires="wps">
          <w:drawing>
            <wp:anchor distT="0" distB="0" distL="114300" distR="114300" simplePos="0" relativeHeight="251646976" behindDoc="0" locked="0" layoutInCell="1" allowOverlap="1" wp14:anchorId="3151A55C" wp14:editId="2441783D">
              <wp:simplePos x="0" y="0"/>
              <wp:positionH relativeFrom="margin">
                <wp:align>right</wp:align>
              </wp:positionH>
              <wp:positionV relativeFrom="bottomMargin">
                <wp:align>top</wp:align>
              </wp:positionV>
              <wp:extent cx="1508760" cy="395605"/>
              <wp:effectExtent l="0" t="0" r="0" b="0"/>
              <wp:wrapNone/>
              <wp:docPr id="56" name="Text Box 56"/>
              <wp:cNvGraphicFramePr/>
              <a:graphic xmlns:a="http://schemas.openxmlformats.org/drawingml/2006/main">
                <a:graphicData uri="http://schemas.microsoft.com/office/word/2010/wordprocessingShape">
                  <wps:wsp>
                    <wps:cNvSpPr txBox="1"/>
                    <wps:spPr>
                      <a:xfrm>
                        <a:off x="0" y="0"/>
                        <a:ext cx="1508760" cy="395605"/>
                      </a:xfrm>
                      <a:prstGeom prst="rect">
                        <a:avLst/>
                      </a:prstGeom>
                      <a:noFill/>
                      <a:ln w="6350">
                        <a:noFill/>
                      </a:ln>
                      <a:effectLst/>
                    </wps:spPr>
                    <wps:txbx>
                      <w:txbxContent>
                        <w:p w14:paraId="085E15EB" w14:textId="77777777" w:rsidR="00995F6A" w:rsidRPr="00577C4C" w:rsidRDefault="00C52A7B">
                          <w:pPr>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00994A3D">
                            <w:rPr>
                              <w:noProof/>
                              <w:color w:val="000000" w:themeColor="text1"/>
                              <w:szCs w:val="40"/>
                            </w:rPr>
                            <w:t>3</w:t>
                          </w:r>
                          <w:r w:rsidRPr="00577C4C">
                            <w:rPr>
                              <w:color w:val="000000" w:themeColor="text1"/>
                              <w:szCs w:val="40"/>
                            </w:rPr>
                            <w:fldChar w:fldCharType="end"/>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type w14:anchorId="3151A55C" id="_x0000_t202" coordsize="21600,21600" o:spt="202" path="m,l,21600r21600,l21600,xe">
              <v:stroke joinstyle="miter"/>
              <v:path gradientshapeok="t" o:connecttype="rect"/>
            </v:shapetype>
            <v:shape id="Text Box 56" o:spid="_x0000_s1027" type="#_x0000_t202" style="position:absolute;margin-left:67.6pt;margin-top:0;width:118.8pt;height:31.15pt;z-index:251646976;visibility:visible;mso-wrap-style:square;mso-width-percent:0;mso-height-percent:0;mso-wrap-distance-left:9pt;mso-wrap-distance-top:0;mso-wrap-distance-right:9pt;mso-wrap-distance-bottom:0;mso-position-horizontal:right;mso-position-horizontal-relative:margin;mso-position-vertical:top;mso-position-vertical-relative:bottom-margin-area;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" filled="f" stroked="f" strokeweight=".5pt">
              <v:textbox style="mso-fit-shape-to-text:t">
                <w:txbxContent>
                  <w:p w14:paraId="085E15EB" w14:textId="77777777" w:rsidR="00995F6A" w:rsidRPr="00577C4C" w:rsidRDefault="00C52A7B">
                    <w:pPr>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00994A3D">
                      <w:rPr>
                        <w:noProof/>
                        <w:color w:val="000000" w:themeColor="text1"/>
                        <w:szCs w:val="40"/>
                      </w:rPr>
                      <w:t>3</w:t>
                    </w:r>
                    <w:r w:rsidRPr="00577C4C">
                      <w:rPr>
                        <w:color w:val="000000" w:themeColor="text1"/>
                        <w:szCs w:val="40"/>
                      </w:rPr>
                      <w:fldChar w:fldCharType="end"/>
                    </w:r>
                  </w:p>
                </w:txbxContent>
              </v:textbox>
              <w10:wrap anchorx="margin" anchory="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7B5C88C" w14:textId="77777777" w:rsidR="008B322D" w:rsidRDefault="008B322D" w:rsidP="00117666">
      <w:pPr>
        <w:spacing w:after="0"/>
      </w:pPr>
      <w:r>
        <w:separator/>
      </w:r>
    </w:p>
  </w:footnote>
  <w:footnote w:type="continuationSeparator" w:id="0">
    <w:p w14:paraId="04578735" w14:textId="77777777" w:rsidR="008B322D" w:rsidRDefault="008B322D" w:rsidP="00117666">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31EDBA" w14:textId="77777777" w:rsidR="00995F6A" w:rsidRPr="009151AA" w:rsidRDefault="00C52A7B">
    <w:pPr>
      <w:rPr>
        <w:rFonts w:cs="Times New Roman"/>
      </w:rPr>
    </w:pPr>
    <w:r w:rsidRPr="009151AA">
      <w:rPr>
        <w:rFonts w:cs="Times New Roman"/>
      </w:rPr>
      <w:ptab w:relativeTo="margin" w:alignment="center" w:leader="none"/>
    </w:r>
    <w:r w:rsidRPr="009151AA">
      <w:rPr>
        <w:rFonts w:cs="Times New Roman"/>
      </w:rPr>
      <w:ptab w:relativeTo="margin" w:alignment="right" w:leader="none"/>
    </w:r>
    <w:r w:rsidR="001549D3" w:rsidRPr="009151AA">
      <w:rPr>
        <w:rFonts w:cs="Times New Roman"/>
      </w:rPr>
      <w:t>Supplementary Material</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711A5B" w14:textId="77777777" w:rsidR="00995F6A" w:rsidRDefault="0093429D" w:rsidP="0093429D">
    <w:r w:rsidRPr="005A1D84">
      <w:rPr>
        <w:b/>
        <w:noProof/>
        <w:color w:val="A6A6A6" w:themeColor="background1" w:themeShade="A6"/>
        <w:lang w:val="en-GB" w:eastAsia="en-GB"/>
      </w:rPr>
      <w:drawing>
        <wp:inline distT="0" distB="0" distL="0" distR="0" wp14:anchorId="7EAE9060" wp14:editId="09E5B960">
          <wp:extent cx="1382534" cy="497091"/>
          <wp:effectExtent l="0" t="0" r="0" b="0"/>
          <wp:docPr id="7" name="Picture 7" descr="C:\Users\Elaine.Scott\Documents\LaTex\____TEST____Frontiers_LaTeX_Templates_V2.5\Frontiers LaTeX (Science, Health and Engineering) V2.5 - with Supplementary material (V1.2)\log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laine.Scott\Documents\LaTex\____TEST____Frontiers_LaTeX_Templates_V2.5\Frontiers LaTeX (Science, Health and Engineering) V2.5 - with Supplementary material (V1.2)\logo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34909" cy="551877"/>
                  </a:xfrm>
                  <a:prstGeom prst="rect">
                    <a:avLst/>
                  </a:prstGeom>
                  <a:noFill/>
                  <a:ln>
                    <a:noFill/>
                  </a:ln>
                </pic:spPr>
              </pic:pic>
            </a:graphicData>
          </a:graphic>
        </wp:inline>
      </w:drawing>
    </w:r>
    <w:r w:rsidR="00C52A7B" w:rsidRPr="007E3148">
      <w:rPr>
        <w:b/>
      </w:rPr>
      <w:ptab w:relativeTo="margin" w:alignment="center" w:leader="none"/>
    </w:r>
    <w:r w:rsidR="00C52A7B">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1B7666"/>
    <w:multiLevelType w:val="multilevel"/>
    <w:tmpl w:val="615EAD26"/>
    <w:lvl w:ilvl="0">
      <w:start w:val="1"/>
      <w:numFmt w:val="decimal"/>
      <w:lvlText w:val="%1."/>
      <w:lvlJc w:val="left"/>
      <w:pPr>
        <w:ind w:left="0" w:firstLine="0"/>
      </w:pPr>
      <w:rPr>
        <w:rFonts w:hint="default"/>
        <w:b/>
        <w:lang w:val="en-GB"/>
      </w:rPr>
    </w:lvl>
    <w:lvl w:ilvl="1">
      <w:start w:val="1"/>
      <w:numFmt w:val="decimal"/>
      <w:lvlText w:val="%1.%2."/>
      <w:lvlJc w:val="left"/>
      <w:pPr>
        <w:ind w:left="0" w:firstLine="0"/>
      </w:pPr>
      <w:rPr>
        <w:rFonts w:hint="default"/>
      </w:rPr>
    </w:lvl>
    <w:lvl w:ilvl="2">
      <w:start w:val="1"/>
      <w:numFmt w:val="decimal"/>
      <w:lvlText w:val="%1.%2.%3."/>
      <w:lvlJc w:val="left"/>
      <w:pPr>
        <w:ind w:left="0" w:firstLine="0"/>
      </w:pPr>
      <w:rPr>
        <w:rFonts w:hint="default"/>
      </w:rPr>
    </w:lvl>
    <w:lvl w:ilvl="3">
      <w:start w:val="1"/>
      <w:numFmt w:val="decimal"/>
      <w:lvlText w:val="%1.%2.%3.%4."/>
      <w:lvlJc w:val="left"/>
      <w:pPr>
        <w:ind w:left="0" w:firstLine="0"/>
      </w:pPr>
      <w:rPr>
        <w:rFonts w:ascii="Times New Roman" w:hAnsi="Times New Roman" w:hint="default"/>
        <w:b/>
        <w:i w:val="0"/>
        <w:sz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0EDF3AB7"/>
    <w:multiLevelType w:val="hybridMultilevel"/>
    <w:tmpl w:val="8E5CDC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EC0601A"/>
    <w:multiLevelType w:val="multilevel"/>
    <w:tmpl w:val="2D740DBE"/>
    <w:styleLink w:val="Headings"/>
    <w:lvl w:ilvl="0">
      <w:start w:val="1"/>
      <w:numFmt w:val="decimal"/>
      <w:pStyle w:val="Heading1"/>
      <w:lvlText w:val="%1"/>
      <w:lvlJc w:val="left"/>
      <w:pPr>
        <w:tabs>
          <w:tab w:val="num" w:pos="567"/>
        </w:tabs>
        <w:ind w:left="567" w:hanging="567"/>
      </w:pPr>
      <w:rPr>
        <w:rFonts w:hint="default"/>
      </w:rPr>
    </w:lvl>
    <w:lvl w:ilvl="1">
      <w:start w:val="1"/>
      <w:numFmt w:val="decimal"/>
      <w:pStyle w:val="Heading2"/>
      <w:lvlText w:val="%1.%2"/>
      <w:lvlJc w:val="left"/>
      <w:pPr>
        <w:tabs>
          <w:tab w:val="num" w:pos="567"/>
        </w:tabs>
        <w:ind w:left="567" w:hanging="567"/>
      </w:pPr>
      <w:rPr>
        <w:rFonts w:hint="default"/>
      </w:rPr>
    </w:lvl>
    <w:lvl w:ilvl="2">
      <w:start w:val="1"/>
      <w:numFmt w:val="decimal"/>
      <w:pStyle w:val="Heading3"/>
      <w:lvlText w:val="%1.%2.%3"/>
      <w:lvlJc w:val="left"/>
      <w:pPr>
        <w:tabs>
          <w:tab w:val="num" w:pos="567"/>
        </w:tabs>
        <w:ind w:left="567" w:hanging="567"/>
      </w:pPr>
      <w:rPr>
        <w:rFonts w:hint="default"/>
      </w:rPr>
    </w:lvl>
    <w:lvl w:ilvl="3">
      <w:start w:val="1"/>
      <w:numFmt w:val="decimal"/>
      <w:pStyle w:val="Heading4"/>
      <w:lvlText w:val="%1.%2.%3.%4"/>
      <w:lvlJc w:val="left"/>
      <w:pPr>
        <w:tabs>
          <w:tab w:val="num" w:pos="567"/>
        </w:tabs>
        <w:ind w:left="567" w:hanging="567"/>
      </w:pPr>
      <w:rPr>
        <w:rFonts w:hint="default"/>
      </w:rPr>
    </w:lvl>
    <w:lvl w:ilvl="4">
      <w:start w:val="1"/>
      <w:numFmt w:val="decimal"/>
      <w:pStyle w:val="Heading5"/>
      <w:lvlText w:val="%1.%2.%3.%4.%5"/>
      <w:lvlJc w:val="left"/>
      <w:pPr>
        <w:tabs>
          <w:tab w:val="num" w:pos="567"/>
        </w:tabs>
        <w:ind w:left="567" w:hanging="567"/>
      </w:pPr>
      <w:rPr>
        <w:rFonts w:hint="default"/>
      </w:rPr>
    </w:lvl>
    <w:lvl w:ilvl="5">
      <w:start w:val="1"/>
      <w:numFmt w:val="lowerRoman"/>
      <w:lvlText w:val="%6."/>
      <w:lvlJc w:val="right"/>
      <w:pPr>
        <w:tabs>
          <w:tab w:val="num" w:pos="567"/>
        </w:tabs>
        <w:ind w:left="567" w:hanging="567"/>
      </w:pPr>
      <w:rPr>
        <w:rFonts w:hint="default"/>
      </w:rPr>
    </w:lvl>
    <w:lvl w:ilvl="6">
      <w:start w:val="1"/>
      <w:numFmt w:val="decimal"/>
      <w:lvlText w:val="%7."/>
      <w:lvlJc w:val="left"/>
      <w:pPr>
        <w:tabs>
          <w:tab w:val="num" w:pos="567"/>
        </w:tabs>
        <w:ind w:left="567" w:hanging="567"/>
      </w:pPr>
      <w:rPr>
        <w:rFonts w:hint="default"/>
      </w:rPr>
    </w:lvl>
    <w:lvl w:ilvl="7">
      <w:start w:val="1"/>
      <w:numFmt w:val="lowerLetter"/>
      <w:lvlText w:val="%8."/>
      <w:lvlJc w:val="left"/>
      <w:pPr>
        <w:tabs>
          <w:tab w:val="num" w:pos="567"/>
        </w:tabs>
        <w:ind w:left="567" w:hanging="567"/>
      </w:pPr>
      <w:rPr>
        <w:rFonts w:hint="default"/>
      </w:rPr>
    </w:lvl>
    <w:lvl w:ilvl="8">
      <w:start w:val="1"/>
      <w:numFmt w:val="lowerRoman"/>
      <w:lvlText w:val="%9."/>
      <w:lvlJc w:val="right"/>
      <w:pPr>
        <w:tabs>
          <w:tab w:val="num" w:pos="567"/>
        </w:tabs>
        <w:ind w:left="567" w:hanging="567"/>
      </w:pPr>
      <w:rPr>
        <w:rFonts w:hint="default"/>
      </w:rPr>
    </w:lvl>
  </w:abstractNum>
  <w:abstractNum w:abstractNumId="3" w15:restartNumberingAfterBreak="0">
    <w:nsid w:val="225305B5"/>
    <w:multiLevelType w:val="hybridMultilevel"/>
    <w:tmpl w:val="4F8C24FA"/>
    <w:lvl w:ilvl="0" w:tplc="A9DCD718">
      <w:start w:val="1"/>
      <w:numFmt w:val="bullet"/>
      <w:pStyle w:val="ListParagraph"/>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549F1D82"/>
    <w:multiLevelType w:val="hybridMultilevel"/>
    <w:tmpl w:val="734A770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683E6C4F"/>
    <w:multiLevelType w:val="hybridMultilevel"/>
    <w:tmpl w:val="E39A39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6A173C1D"/>
    <w:multiLevelType w:val="multilevel"/>
    <w:tmpl w:val="61DCC3B2"/>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567"/>
        </w:tabs>
        <w:ind w:left="567" w:hanging="567"/>
      </w:pPr>
      <w:rPr>
        <w:rFonts w:hint="default"/>
      </w:rPr>
    </w:lvl>
    <w:lvl w:ilvl="4">
      <w:start w:val="1"/>
      <w:numFmt w:val="decimal"/>
      <w:lvlText w:val="%1.%2.%3.%4.%5"/>
      <w:lvlJc w:val="left"/>
      <w:pPr>
        <w:tabs>
          <w:tab w:val="num" w:pos="567"/>
        </w:tabs>
        <w:ind w:left="567" w:hanging="567"/>
      </w:pPr>
      <w:rPr>
        <w:rFonts w:hint="default"/>
      </w:rPr>
    </w:lvl>
    <w:lvl w:ilvl="5">
      <w:start w:val="1"/>
      <w:numFmt w:val="lowerRoman"/>
      <w:lvlText w:val="%6."/>
      <w:lvlJc w:val="right"/>
      <w:pPr>
        <w:tabs>
          <w:tab w:val="num" w:pos="567"/>
        </w:tabs>
        <w:ind w:left="567" w:hanging="567"/>
      </w:pPr>
      <w:rPr>
        <w:rFonts w:hint="default"/>
      </w:rPr>
    </w:lvl>
    <w:lvl w:ilvl="6">
      <w:start w:val="1"/>
      <w:numFmt w:val="decimal"/>
      <w:lvlText w:val="%7."/>
      <w:lvlJc w:val="left"/>
      <w:pPr>
        <w:tabs>
          <w:tab w:val="num" w:pos="567"/>
        </w:tabs>
        <w:ind w:left="567" w:hanging="567"/>
      </w:pPr>
      <w:rPr>
        <w:rFonts w:hint="default"/>
      </w:rPr>
    </w:lvl>
    <w:lvl w:ilvl="7">
      <w:start w:val="1"/>
      <w:numFmt w:val="lowerLetter"/>
      <w:lvlText w:val="%8."/>
      <w:lvlJc w:val="left"/>
      <w:pPr>
        <w:tabs>
          <w:tab w:val="num" w:pos="567"/>
        </w:tabs>
        <w:ind w:left="567" w:hanging="567"/>
      </w:pPr>
      <w:rPr>
        <w:rFonts w:hint="default"/>
      </w:rPr>
    </w:lvl>
    <w:lvl w:ilvl="8">
      <w:start w:val="1"/>
      <w:numFmt w:val="lowerRoman"/>
      <w:lvlText w:val="%9."/>
      <w:lvlJc w:val="right"/>
      <w:pPr>
        <w:tabs>
          <w:tab w:val="num" w:pos="567"/>
        </w:tabs>
        <w:ind w:left="567" w:hanging="567"/>
      </w:pPr>
      <w:rPr>
        <w:rFonts w:hint="default"/>
      </w:rPr>
    </w:lvl>
  </w:abstractNum>
  <w:num w:numId="1" w16cid:durableId="1821115517">
    <w:abstractNumId w:val="0"/>
  </w:num>
  <w:num w:numId="2" w16cid:durableId="1683165481">
    <w:abstractNumId w:val="4"/>
  </w:num>
  <w:num w:numId="3" w16cid:durableId="615480040">
    <w:abstractNumId w:val="1"/>
  </w:num>
  <w:num w:numId="4" w16cid:durableId="1566183234">
    <w:abstractNumId w:val="5"/>
  </w:num>
  <w:num w:numId="5" w16cid:durableId="180770276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159223692">
    <w:abstractNumId w:val="3"/>
  </w:num>
  <w:num w:numId="7" w16cid:durableId="1359550598">
    <w:abstractNumId w:val="6"/>
  </w:num>
  <w:num w:numId="8" w16cid:durableId="1559510671">
    <w:abstractNumId w:val="6"/>
  </w:num>
  <w:num w:numId="9" w16cid:durableId="1734543462">
    <w:abstractNumId w:val="6"/>
  </w:num>
  <w:num w:numId="10" w16cid:durableId="708839681">
    <w:abstractNumId w:val="6"/>
  </w:num>
  <w:num w:numId="11" w16cid:durableId="2046978920">
    <w:abstractNumId w:val="6"/>
  </w:num>
  <w:num w:numId="12" w16cid:durableId="2124614653">
    <w:abstractNumId w:val="6"/>
  </w:num>
  <w:num w:numId="13" w16cid:durableId="150105246">
    <w:abstractNumId w:val="3"/>
  </w:num>
  <w:num w:numId="14" w16cid:durableId="515769853">
    <w:abstractNumId w:val="2"/>
  </w:num>
  <w:num w:numId="15" w16cid:durableId="1753046014">
    <w:abstractNumId w:val="2"/>
  </w:num>
  <w:num w:numId="16" w16cid:durableId="665939894">
    <w:abstractNumId w:val="2"/>
  </w:num>
  <w:num w:numId="17" w16cid:durableId="2078749421">
    <w:abstractNumId w:val="2"/>
  </w:num>
  <w:num w:numId="18" w16cid:durableId="825047625">
    <w:abstractNumId w:val="2"/>
  </w:num>
  <w:num w:numId="19" w16cid:durableId="80381041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evenAndOddHeader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03D24"/>
    <w:rsid w:val="00006DC0"/>
    <w:rsid w:val="0001436A"/>
    <w:rsid w:val="00034304"/>
    <w:rsid w:val="00035434"/>
    <w:rsid w:val="00052A14"/>
    <w:rsid w:val="00061825"/>
    <w:rsid w:val="00077D53"/>
    <w:rsid w:val="000E307F"/>
    <w:rsid w:val="00105FD9"/>
    <w:rsid w:val="00117666"/>
    <w:rsid w:val="001257B5"/>
    <w:rsid w:val="00152200"/>
    <w:rsid w:val="001549D3"/>
    <w:rsid w:val="00160065"/>
    <w:rsid w:val="00177D84"/>
    <w:rsid w:val="001A786B"/>
    <w:rsid w:val="001E1C9C"/>
    <w:rsid w:val="0026349B"/>
    <w:rsid w:val="00267D18"/>
    <w:rsid w:val="002868E2"/>
    <w:rsid w:val="002869C3"/>
    <w:rsid w:val="002936E4"/>
    <w:rsid w:val="002B1CE1"/>
    <w:rsid w:val="002B4A57"/>
    <w:rsid w:val="002C74CA"/>
    <w:rsid w:val="00320075"/>
    <w:rsid w:val="003475CF"/>
    <w:rsid w:val="003544FB"/>
    <w:rsid w:val="003568A6"/>
    <w:rsid w:val="0039656E"/>
    <w:rsid w:val="003C3014"/>
    <w:rsid w:val="003D2F2D"/>
    <w:rsid w:val="00401590"/>
    <w:rsid w:val="00447801"/>
    <w:rsid w:val="00452E9C"/>
    <w:rsid w:val="004735C8"/>
    <w:rsid w:val="00493D5F"/>
    <w:rsid w:val="004961FF"/>
    <w:rsid w:val="00517A89"/>
    <w:rsid w:val="005250F2"/>
    <w:rsid w:val="00580F65"/>
    <w:rsid w:val="00593EEA"/>
    <w:rsid w:val="005A5EEE"/>
    <w:rsid w:val="006375C7"/>
    <w:rsid w:val="00641C60"/>
    <w:rsid w:val="00643774"/>
    <w:rsid w:val="0064638F"/>
    <w:rsid w:val="00654E8F"/>
    <w:rsid w:val="00660D05"/>
    <w:rsid w:val="00665547"/>
    <w:rsid w:val="006820B1"/>
    <w:rsid w:val="006B7D14"/>
    <w:rsid w:val="00701727"/>
    <w:rsid w:val="0070566C"/>
    <w:rsid w:val="00714C50"/>
    <w:rsid w:val="00725A7D"/>
    <w:rsid w:val="007501BE"/>
    <w:rsid w:val="00790BB3"/>
    <w:rsid w:val="007C206C"/>
    <w:rsid w:val="007C2BE3"/>
    <w:rsid w:val="00803D24"/>
    <w:rsid w:val="00817DD6"/>
    <w:rsid w:val="00885156"/>
    <w:rsid w:val="008B322D"/>
    <w:rsid w:val="009151AA"/>
    <w:rsid w:val="0093429D"/>
    <w:rsid w:val="009412AB"/>
    <w:rsid w:val="00943573"/>
    <w:rsid w:val="0096198A"/>
    <w:rsid w:val="00970B7A"/>
    <w:rsid w:val="00970F7D"/>
    <w:rsid w:val="00994A3D"/>
    <w:rsid w:val="009C2B12"/>
    <w:rsid w:val="009C70F3"/>
    <w:rsid w:val="00A174D9"/>
    <w:rsid w:val="00A569CD"/>
    <w:rsid w:val="00A86D3E"/>
    <w:rsid w:val="00AB6715"/>
    <w:rsid w:val="00B04F23"/>
    <w:rsid w:val="00B1671E"/>
    <w:rsid w:val="00B25EB8"/>
    <w:rsid w:val="00B354E1"/>
    <w:rsid w:val="00B37F4D"/>
    <w:rsid w:val="00B9629E"/>
    <w:rsid w:val="00BE13F9"/>
    <w:rsid w:val="00C00084"/>
    <w:rsid w:val="00C52A7B"/>
    <w:rsid w:val="00C56BAF"/>
    <w:rsid w:val="00C64E2E"/>
    <w:rsid w:val="00C679AA"/>
    <w:rsid w:val="00C75972"/>
    <w:rsid w:val="00CC0A3A"/>
    <w:rsid w:val="00CD066B"/>
    <w:rsid w:val="00CD782D"/>
    <w:rsid w:val="00CE4FEE"/>
    <w:rsid w:val="00D445AB"/>
    <w:rsid w:val="00DA3249"/>
    <w:rsid w:val="00DB04BE"/>
    <w:rsid w:val="00DB12A2"/>
    <w:rsid w:val="00DB1ACA"/>
    <w:rsid w:val="00DB59C3"/>
    <w:rsid w:val="00DC259A"/>
    <w:rsid w:val="00DE23E8"/>
    <w:rsid w:val="00E03765"/>
    <w:rsid w:val="00E52377"/>
    <w:rsid w:val="00E64E17"/>
    <w:rsid w:val="00E866C9"/>
    <w:rsid w:val="00EA3D3C"/>
    <w:rsid w:val="00F46900"/>
    <w:rsid w:val="00F61D89"/>
    <w:rsid w:val="00FC441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64487BD"/>
  <w15:docId w15:val="{133E554D-C33E-435D-A5BC-605DF70AEA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2" w:qFormat="1"/>
    <w:lsdException w:name="heading 2" w:semiHidden="1" w:uiPriority="2" w:unhideWhenUsed="1" w:qFormat="1"/>
    <w:lsdException w:name="heading 3" w:semiHidden="1" w:uiPriority="2" w:unhideWhenUsed="1" w:qFormat="1"/>
    <w:lsdException w:name="heading 4" w:semiHidden="1" w:uiPriority="2" w:unhideWhenUsed="1" w:qFormat="1"/>
    <w:lsdException w:name="heading 5" w:semiHidden="1" w:uiPriority="2"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B6715"/>
    <w:pPr>
      <w:spacing w:before="120" w:after="240" w:line="240" w:lineRule="auto"/>
    </w:pPr>
    <w:rPr>
      <w:rFonts w:ascii="Times New Roman" w:hAnsi="Times New Roman"/>
      <w:sz w:val="24"/>
    </w:rPr>
  </w:style>
  <w:style w:type="paragraph" w:styleId="Heading1">
    <w:name w:val="heading 1"/>
    <w:basedOn w:val="ListParagraph"/>
    <w:next w:val="Normal"/>
    <w:link w:val="Heading1Char"/>
    <w:uiPriority w:val="2"/>
    <w:qFormat/>
    <w:rsid w:val="00AB6715"/>
    <w:pPr>
      <w:numPr>
        <w:numId w:val="19"/>
      </w:numPr>
      <w:spacing w:before="240"/>
      <w:contextualSpacing w:val="0"/>
      <w:outlineLvl w:val="0"/>
    </w:pPr>
    <w:rPr>
      <w:b/>
    </w:rPr>
  </w:style>
  <w:style w:type="paragraph" w:styleId="Heading2">
    <w:name w:val="heading 2"/>
    <w:basedOn w:val="Heading1"/>
    <w:next w:val="Normal"/>
    <w:link w:val="Heading2Char"/>
    <w:uiPriority w:val="2"/>
    <w:qFormat/>
    <w:rsid w:val="00AB6715"/>
    <w:pPr>
      <w:numPr>
        <w:ilvl w:val="1"/>
      </w:numPr>
      <w:spacing w:after="200"/>
      <w:outlineLvl w:val="1"/>
    </w:pPr>
  </w:style>
  <w:style w:type="paragraph" w:styleId="Heading3">
    <w:name w:val="heading 3"/>
    <w:basedOn w:val="Normal"/>
    <w:next w:val="Normal"/>
    <w:link w:val="Heading3Char"/>
    <w:uiPriority w:val="2"/>
    <w:qFormat/>
    <w:rsid w:val="00AB6715"/>
    <w:pPr>
      <w:keepNext/>
      <w:keepLines/>
      <w:numPr>
        <w:ilvl w:val="2"/>
        <w:numId w:val="19"/>
      </w:numPr>
      <w:spacing w:before="40" w:after="120"/>
      <w:outlineLvl w:val="2"/>
    </w:pPr>
    <w:rPr>
      <w:rFonts w:eastAsiaTheme="majorEastAsia" w:cstheme="majorBidi"/>
      <w:b/>
      <w:szCs w:val="24"/>
    </w:rPr>
  </w:style>
  <w:style w:type="paragraph" w:styleId="Heading4">
    <w:name w:val="heading 4"/>
    <w:basedOn w:val="Heading3"/>
    <w:next w:val="Normal"/>
    <w:link w:val="Heading4Char"/>
    <w:uiPriority w:val="2"/>
    <w:qFormat/>
    <w:rsid w:val="00AB6715"/>
    <w:pPr>
      <w:numPr>
        <w:ilvl w:val="3"/>
      </w:numPr>
      <w:outlineLvl w:val="3"/>
    </w:pPr>
    <w:rPr>
      <w:iCs/>
    </w:rPr>
  </w:style>
  <w:style w:type="paragraph" w:styleId="Heading5">
    <w:name w:val="heading 5"/>
    <w:basedOn w:val="Heading4"/>
    <w:next w:val="Normal"/>
    <w:link w:val="Heading5Char"/>
    <w:uiPriority w:val="2"/>
    <w:qFormat/>
    <w:rsid w:val="00AB6715"/>
    <w:pPr>
      <w:numPr>
        <w:ilvl w:val="4"/>
      </w:numPr>
      <w:outlineLvl w:val="4"/>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2"/>
    <w:rsid w:val="00AB6715"/>
    <w:rPr>
      <w:rFonts w:ascii="Times New Roman" w:eastAsia="Cambria" w:hAnsi="Times New Roman" w:cs="Times New Roman"/>
      <w:b/>
      <w:sz w:val="24"/>
      <w:szCs w:val="24"/>
    </w:rPr>
  </w:style>
  <w:style w:type="character" w:customStyle="1" w:styleId="Heading2Char">
    <w:name w:val="Heading 2 Char"/>
    <w:basedOn w:val="DefaultParagraphFont"/>
    <w:link w:val="Heading2"/>
    <w:uiPriority w:val="2"/>
    <w:rsid w:val="00AB6715"/>
    <w:rPr>
      <w:rFonts w:ascii="Times New Roman" w:eastAsia="Cambria" w:hAnsi="Times New Roman" w:cs="Times New Roman"/>
      <w:b/>
      <w:sz w:val="24"/>
      <w:szCs w:val="24"/>
    </w:rPr>
  </w:style>
  <w:style w:type="paragraph" w:styleId="Subtitle">
    <w:name w:val="Subtitle"/>
    <w:basedOn w:val="Normal"/>
    <w:next w:val="Normal"/>
    <w:link w:val="SubtitleChar"/>
    <w:uiPriority w:val="99"/>
    <w:unhideWhenUsed/>
    <w:qFormat/>
    <w:rsid w:val="00AB6715"/>
    <w:pPr>
      <w:spacing w:before="240"/>
    </w:pPr>
    <w:rPr>
      <w:rFonts w:cs="Times New Roman"/>
      <w:b/>
      <w:szCs w:val="24"/>
    </w:rPr>
  </w:style>
  <w:style w:type="character" w:customStyle="1" w:styleId="SubtitleChar">
    <w:name w:val="Subtitle Char"/>
    <w:basedOn w:val="DefaultParagraphFont"/>
    <w:link w:val="Subtitle"/>
    <w:uiPriority w:val="99"/>
    <w:rsid w:val="00AB6715"/>
    <w:rPr>
      <w:rFonts w:ascii="Times New Roman" w:hAnsi="Times New Roman" w:cs="Times New Roman"/>
      <w:b/>
      <w:sz w:val="24"/>
      <w:szCs w:val="24"/>
    </w:rPr>
  </w:style>
  <w:style w:type="paragraph" w:customStyle="1" w:styleId="AuthorList">
    <w:name w:val="Author List"/>
    <w:aliases w:val="Keywords,Abstract"/>
    <w:basedOn w:val="Subtitle"/>
    <w:next w:val="Normal"/>
    <w:uiPriority w:val="1"/>
    <w:qFormat/>
    <w:rsid w:val="00AB6715"/>
  </w:style>
  <w:style w:type="paragraph" w:styleId="BalloonText">
    <w:name w:val="Balloon Text"/>
    <w:basedOn w:val="Normal"/>
    <w:link w:val="BalloonTextChar"/>
    <w:uiPriority w:val="99"/>
    <w:semiHidden/>
    <w:unhideWhenUsed/>
    <w:rsid w:val="00AB6715"/>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AB6715"/>
    <w:rPr>
      <w:rFonts w:ascii="Tahoma" w:hAnsi="Tahoma" w:cs="Tahoma"/>
      <w:sz w:val="16"/>
      <w:szCs w:val="16"/>
    </w:rPr>
  </w:style>
  <w:style w:type="character" w:styleId="BookTitle">
    <w:name w:val="Book Title"/>
    <w:basedOn w:val="DefaultParagraphFont"/>
    <w:uiPriority w:val="33"/>
    <w:qFormat/>
    <w:rsid w:val="00AB6715"/>
    <w:rPr>
      <w:rFonts w:ascii="Times New Roman" w:hAnsi="Times New Roman"/>
      <w:b/>
      <w:bCs/>
      <w:i/>
      <w:iCs/>
      <w:spacing w:val="5"/>
    </w:rPr>
  </w:style>
  <w:style w:type="paragraph" w:styleId="Caption">
    <w:name w:val="caption"/>
    <w:basedOn w:val="Normal"/>
    <w:next w:val="NoSpacing"/>
    <w:uiPriority w:val="35"/>
    <w:unhideWhenUsed/>
    <w:qFormat/>
    <w:rsid w:val="00AB6715"/>
    <w:pPr>
      <w:keepNext/>
    </w:pPr>
    <w:rPr>
      <w:rFonts w:cs="Times New Roman"/>
      <w:b/>
      <w:bCs/>
      <w:szCs w:val="24"/>
    </w:rPr>
  </w:style>
  <w:style w:type="paragraph" w:styleId="NoSpacing">
    <w:name w:val="No Spacing"/>
    <w:uiPriority w:val="99"/>
    <w:unhideWhenUsed/>
    <w:qFormat/>
    <w:rsid w:val="00AB6715"/>
    <w:pPr>
      <w:spacing w:after="0" w:line="240" w:lineRule="auto"/>
    </w:pPr>
    <w:rPr>
      <w:rFonts w:ascii="Times New Roman" w:hAnsi="Times New Roman"/>
      <w:sz w:val="24"/>
    </w:rPr>
  </w:style>
  <w:style w:type="character" w:styleId="CommentReference">
    <w:name w:val="annotation reference"/>
    <w:basedOn w:val="DefaultParagraphFont"/>
    <w:uiPriority w:val="99"/>
    <w:semiHidden/>
    <w:unhideWhenUsed/>
    <w:rsid w:val="00AB6715"/>
    <w:rPr>
      <w:sz w:val="16"/>
      <w:szCs w:val="16"/>
    </w:rPr>
  </w:style>
  <w:style w:type="paragraph" w:styleId="CommentText">
    <w:name w:val="annotation text"/>
    <w:basedOn w:val="Normal"/>
    <w:link w:val="CommentTextChar"/>
    <w:uiPriority w:val="99"/>
    <w:semiHidden/>
    <w:unhideWhenUsed/>
    <w:rsid w:val="00AB6715"/>
    <w:rPr>
      <w:sz w:val="20"/>
      <w:szCs w:val="20"/>
    </w:rPr>
  </w:style>
  <w:style w:type="character" w:customStyle="1" w:styleId="CommentTextChar">
    <w:name w:val="Comment Text Char"/>
    <w:basedOn w:val="DefaultParagraphFont"/>
    <w:link w:val="CommentText"/>
    <w:uiPriority w:val="99"/>
    <w:semiHidden/>
    <w:rsid w:val="00AB6715"/>
    <w:rPr>
      <w:rFonts w:ascii="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AB6715"/>
    <w:rPr>
      <w:b/>
      <w:bCs/>
    </w:rPr>
  </w:style>
  <w:style w:type="character" w:customStyle="1" w:styleId="CommentSubjectChar">
    <w:name w:val="Comment Subject Char"/>
    <w:basedOn w:val="CommentTextChar"/>
    <w:link w:val="CommentSubject"/>
    <w:uiPriority w:val="99"/>
    <w:semiHidden/>
    <w:rsid w:val="00AB6715"/>
    <w:rPr>
      <w:rFonts w:ascii="Times New Roman" w:hAnsi="Times New Roman"/>
      <w:b/>
      <w:bCs/>
      <w:sz w:val="20"/>
      <w:szCs w:val="20"/>
    </w:rPr>
  </w:style>
  <w:style w:type="character" w:styleId="Emphasis">
    <w:name w:val="Emphasis"/>
    <w:basedOn w:val="DefaultParagraphFont"/>
    <w:uiPriority w:val="20"/>
    <w:qFormat/>
    <w:rsid w:val="00AB6715"/>
    <w:rPr>
      <w:rFonts w:ascii="Times New Roman" w:hAnsi="Times New Roman"/>
      <w:i/>
      <w:iCs/>
    </w:rPr>
  </w:style>
  <w:style w:type="character" w:styleId="EndnoteReference">
    <w:name w:val="endnote reference"/>
    <w:basedOn w:val="DefaultParagraphFont"/>
    <w:uiPriority w:val="99"/>
    <w:semiHidden/>
    <w:unhideWhenUsed/>
    <w:rsid w:val="00AB6715"/>
    <w:rPr>
      <w:vertAlign w:val="superscript"/>
    </w:rPr>
  </w:style>
  <w:style w:type="paragraph" w:styleId="EndnoteText">
    <w:name w:val="endnote text"/>
    <w:basedOn w:val="Normal"/>
    <w:link w:val="EndnoteTextChar"/>
    <w:uiPriority w:val="99"/>
    <w:semiHidden/>
    <w:unhideWhenUsed/>
    <w:rsid w:val="00AB6715"/>
    <w:pPr>
      <w:spacing w:after="0"/>
    </w:pPr>
    <w:rPr>
      <w:sz w:val="20"/>
      <w:szCs w:val="20"/>
    </w:rPr>
  </w:style>
  <w:style w:type="character" w:customStyle="1" w:styleId="EndnoteTextChar">
    <w:name w:val="Endnote Text Char"/>
    <w:basedOn w:val="DefaultParagraphFont"/>
    <w:link w:val="EndnoteText"/>
    <w:uiPriority w:val="99"/>
    <w:semiHidden/>
    <w:rsid w:val="00AB6715"/>
    <w:rPr>
      <w:rFonts w:ascii="Times New Roman" w:hAnsi="Times New Roman"/>
      <w:sz w:val="20"/>
      <w:szCs w:val="20"/>
    </w:rPr>
  </w:style>
  <w:style w:type="character" w:styleId="FollowedHyperlink">
    <w:name w:val="FollowedHyperlink"/>
    <w:basedOn w:val="DefaultParagraphFont"/>
    <w:uiPriority w:val="99"/>
    <w:semiHidden/>
    <w:unhideWhenUsed/>
    <w:rsid w:val="00AB6715"/>
    <w:rPr>
      <w:color w:val="800080" w:themeColor="followedHyperlink"/>
      <w:u w:val="single"/>
    </w:rPr>
  </w:style>
  <w:style w:type="paragraph" w:styleId="Footer">
    <w:name w:val="footer"/>
    <w:basedOn w:val="Normal"/>
    <w:link w:val="FooterChar"/>
    <w:uiPriority w:val="99"/>
    <w:unhideWhenUsed/>
    <w:rsid w:val="00AB6715"/>
    <w:pPr>
      <w:tabs>
        <w:tab w:val="center" w:pos="4844"/>
        <w:tab w:val="right" w:pos="9689"/>
      </w:tabs>
      <w:spacing w:after="0"/>
    </w:pPr>
  </w:style>
  <w:style w:type="character" w:customStyle="1" w:styleId="FooterChar">
    <w:name w:val="Footer Char"/>
    <w:basedOn w:val="DefaultParagraphFont"/>
    <w:link w:val="Footer"/>
    <w:uiPriority w:val="99"/>
    <w:rsid w:val="00AB6715"/>
    <w:rPr>
      <w:rFonts w:ascii="Times New Roman" w:hAnsi="Times New Roman"/>
      <w:sz w:val="24"/>
    </w:rPr>
  </w:style>
  <w:style w:type="character" w:styleId="FootnoteReference">
    <w:name w:val="footnote reference"/>
    <w:basedOn w:val="DefaultParagraphFont"/>
    <w:uiPriority w:val="99"/>
    <w:semiHidden/>
    <w:unhideWhenUsed/>
    <w:rsid w:val="00AB6715"/>
    <w:rPr>
      <w:vertAlign w:val="superscript"/>
    </w:rPr>
  </w:style>
  <w:style w:type="paragraph" w:styleId="FootnoteText">
    <w:name w:val="footnote text"/>
    <w:basedOn w:val="Normal"/>
    <w:link w:val="FootnoteTextChar"/>
    <w:uiPriority w:val="99"/>
    <w:semiHidden/>
    <w:unhideWhenUsed/>
    <w:rsid w:val="00AB6715"/>
    <w:pPr>
      <w:spacing w:after="0"/>
    </w:pPr>
    <w:rPr>
      <w:sz w:val="20"/>
      <w:szCs w:val="20"/>
    </w:rPr>
  </w:style>
  <w:style w:type="character" w:customStyle="1" w:styleId="FootnoteTextChar">
    <w:name w:val="Footnote Text Char"/>
    <w:basedOn w:val="DefaultParagraphFont"/>
    <w:link w:val="FootnoteText"/>
    <w:uiPriority w:val="99"/>
    <w:semiHidden/>
    <w:rsid w:val="00AB6715"/>
    <w:rPr>
      <w:rFonts w:ascii="Times New Roman" w:hAnsi="Times New Roman"/>
      <w:sz w:val="20"/>
      <w:szCs w:val="20"/>
    </w:rPr>
  </w:style>
  <w:style w:type="paragraph" w:styleId="Header">
    <w:name w:val="header"/>
    <w:basedOn w:val="Normal"/>
    <w:link w:val="HeaderChar"/>
    <w:uiPriority w:val="99"/>
    <w:unhideWhenUsed/>
    <w:rsid w:val="00AB6715"/>
    <w:pPr>
      <w:tabs>
        <w:tab w:val="center" w:pos="4844"/>
        <w:tab w:val="right" w:pos="9689"/>
      </w:tabs>
    </w:pPr>
    <w:rPr>
      <w:b/>
    </w:rPr>
  </w:style>
  <w:style w:type="character" w:customStyle="1" w:styleId="HeaderChar">
    <w:name w:val="Header Char"/>
    <w:basedOn w:val="DefaultParagraphFont"/>
    <w:link w:val="Header"/>
    <w:uiPriority w:val="99"/>
    <w:rsid w:val="00AB6715"/>
    <w:rPr>
      <w:rFonts w:ascii="Times New Roman" w:hAnsi="Times New Roman"/>
      <w:b/>
      <w:sz w:val="24"/>
    </w:rPr>
  </w:style>
  <w:style w:type="paragraph" w:styleId="ListParagraph">
    <w:name w:val="List Paragraph"/>
    <w:basedOn w:val="Normal"/>
    <w:uiPriority w:val="3"/>
    <w:qFormat/>
    <w:rsid w:val="00AB6715"/>
    <w:pPr>
      <w:numPr>
        <w:numId w:val="13"/>
      </w:numPr>
      <w:contextualSpacing/>
    </w:pPr>
    <w:rPr>
      <w:rFonts w:eastAsia="Cambria" w:cs="Times New Roman"/>
      <w:szCs w:val="24"/>
    </w:rPr>
  </w:style>
  <w:style w:type="numbering" w:customStyle="1" w:styleId="Headings">
    <w:name w:val="Headings"/>
    <w:uiPriority w:val="99"/>
    <w:rsid w:val="00AB6715"/>
    <w:pPr>
      <w:numPr>
        <w:numId w:val="14"/>
      </w:numPr>
    </w:pPr>
  </w:style>
  <w:style w:type="character" w:styleId="Hyperlink">
    <w:name w:val="Hyperlink"/>
    <w:basedOn w:val="DefaultParagraphFont"/>
    <w:uiPriority w:val="99"/>
    <w:unhideWhenUsed/>
    <w:rsid w:val="00AB6715"/>
    <w:rPr>
      <w:color w:val="0000FF"/>
      <w:u w:val="single"/>
    </w:rPr>
  </w:style>
  <w:style w:type="character" w:styleId="IntenseEmphasis">
    <w:name w:val="Intense Emphasis"/>
    <w:basedOn w:val="DefaultParagraphFont"/>
    <w:uiPriority w:val="21"/>
    <w:unhideWhenUsed/>
    <w:rsid w:val="00AB6715"/>
    <w:rPr>
      <w:rFonts w:ascii="Times New Roman" w:hAnsi="Times New Roman"/>
      <w:i/>
      <w:iCs/>
      <w:color w:val="auto"/>
    </w:rPr>
  </w:style>
  <w:style w:type="character" w:styleId="IntenseReference">
    <w:name w:val="Intense Reference"/>
    <w:basedOn w:val="DefaultParagraphFont"/>
    <w:uiPriority w:val="32"/>
    <w:qFormat/>
    <w:rsid w:val="00AB6715"/>
    <w:rPr>
      <w:b/>
      <w:bCs/>
      <w:smallCaps/>
      <w:color w:val="auto"/>
      <w:spacing w:val="5"/>
    </w:rPr>
  </w:style>
  <w:style w:type="character" w:styleId="LineNumber">
    <w:name w:val="line number"/>
    <w:basedOn w:val="DefaultParagraphFont"/>
    <w:uiPriority w:val="99"/>
    <w:semiHidden/>
    <w:unhideWhenUsed/>
    <w:rsid w:val="00AB6715"/>
  </w:style>
  <w:style w:type="character" w:customStyle="1" w:styleId="Heading3Char">
    <w:name w:val="Heading 3 Char"/>
    <w:basedOn w:val="DefaultParagraphFont"/>
    <w:link w:val="Heading3"/>
    <w:uiPriority w:val="2"/>
    <w:rsid w:val="00AB6715"/>
    <w:rPr>
      <w:rFonts w:ascii="Times New Roman" w:eastAsiaTheme="majorEastAsia" w:hAnsi="Times New Roman" w:cstheme="majorBidi"/>
      <w:b/>
      <w:sz w:val="24"/>
      <w:szCs w:val="24"/>
    </w:rPr>
  </w:style>
  <w:style w:type="character" w:customStyle="1" w:styleId="Heading4Char">
    <w:name w:val="Heading 4 Char"/>
    <w:basedOn w:val="DefaultParagraphFont"/>
    <w:link w:val="Heading4"/>
    <w:uiPriority w:val="2"/>
    <w:rsid w:val="00AB6715"/>
    <w:rPr>
      <w:rFonts w:ascii="Times New Roman" w:eastAsiaTheme="majorEastAsia" w:hAnsi="Times New Roman" w:cstheme="majorBidi"/>
      <w:b/>
      <w:iCs/>
      <w:sz w:val="24"/>
      <w:szCs w:val="24"/>
    </w:rPr>
  </w:style>
  <w:style w:type="character" w:customStyle="1" w:styleId="Heading5Char">
    <w:name w:val="Heading 5 Char"/>
    <w:basedOn w:val="DefaultParagraphFont"/>
    <w:link w:val="Heading5"/>
    <w:uiPriority w:val="2"/>
    <w:rsid w:val="00AB6715"/>
    <w:rPr>
      <w:rFonts w:ascii="Times New Roman" w:eastAsiaTheme="majorEastAsia" w:hAnsi="Times New Roman" w:cstheme="majorBidi"/>
      <w:b/>
      <w:iCs/>
      <w:sz w:val="24"/>
      <w:szCs w:val="24"/>
    </w:rPr>
  </w:style>
  <w:style w:type="paragraph" w:styleId="NormalWeb">
    <w:name w:val="Normal (Web)"/>
    <w:basedOn w:val="Normal"/>
    <w:uiPriority w:val="99"/>
    <w:unhideWhenUsed/>
    <w:rsid w:val="00AB6715"/>
    <w:pPr>
      <w:spacing w:before="100" w:beforeAutospacing="1" w:after="100" w:afterAutospacing="1"/>
    </w:pPr>
    <w:rPr>
      <w:rFonts w:eastAsia="Times New Roman" w:cs="Times New Roman"/>
      <w:szCs w:val="24"/>
    </w:rPr>
  </w:style>
  <w:style w:type="paragraph" w:styleId="Quote">
    <w:name w:val="Quote"/>
    <w:basedOn w:val="Normal"/>
    <w:next w:val="Normal"/>
    <w:link w:val="QuoteChar"/>
    <w:uiPriority w:val="29"/>
    <w:qFormat/>
    <w:rsid w:val="00AB6715"/>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AB6715"/>
    <w:rPr>
      <w:rFonts w:ascii="Times New Roman" w:hAnsi="Times New Roman"/>
      <w:i/>
      <w:iCs/>
      <w:color w:val="404040" w:themeColor="text1" w:themeTint="BF"/>
      <w:sz w:val="24"/>
    </w:rPr>
  </w:style>
  <w:style w:type="character" w:styleId="Strong">
    <w:name w:val="Strong"/>
    <w:basedOn w:val="DefaultParagraphFont"/>
    <w:uiPriority w:val="22"/>
    <w:qFormat/>
    <w:rsid w:val="00AB6715"/>
    <w:rPr>
      <w:rFonts w:ascii="Times New Roman" w:hAnsi="Times New Roman"/>
      <w:b/>
      <w:bCs/>
    </w:rPr>
  </w:style>
  <w:style w:type="character" w:styleId="SubtleEmphasis">
    <w:name w:val="Subtle Emphasis"/>
    <w:basedOn w:val="DefaultParagraphFont"/>
    <w:uiPriority w:val="19"/>
    <w:qFormat/>
    <w:rsid w:val="00AB6715"/>
    <w:rPr>
      <w:rFonts w:ascii="Times New Roman" w:hAnsi="Times New Roman"/>
      <w:i/>
      <w:iCs/>
      <w:color w:val="404040" w:themeColor="text1" w:themeTint="BF"/>
    </w:rPr>
  </w:style>
  <w:style w:type="table" w:styleId="TableGrid">
    <w:name w:val="Table Grid"/>
    <w:basedOn w:val="TableNormal"/>
    <w:uiPriority w:val="59"/>
    <w:rsid w:val="00AB6715"/>
    <w:pPr>
      <w:spacing w:after="0" w:line="240" w:lineRule="auto"/>
    </w:pPr>
    <w:rPr>
      <w:rFonts w:asciiTheme="majorHAnsi" w:hAnsiTheme="maj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next w:val="Normal"/>
    <w:link w:val="TitleChar"/>
    <w:qFormat/>
    <w:rsid w:val="00AB6715"/>
    <w:pPr>
      <w:suppressLineNumbers/>
      <w:spacing w:before="240" w:after="360"/>
      <w:jc w:val="center"/>
    </w:pPr>
    <w:rPr>
      <w:rFonts w:cs="Times New Roman"/>
      <w:b/>
      <w:sz w:val="32"/>
      <w:szCs w:val="32"/>
    </w:rPr>
  </w:style>
  <w:style w:type="character" w:customStyle="1" w:styleId="TitleChar">
    <w:name w:val="Title Char"/>
    <w:basedOn w:val="DefaultParagraphFont"/>
    <w:link w:val="Title"/>
    <w:rsid w:val="00AB6715"/>
    <w:rPr>
      <w:rFonts w:ascii="Times New Roman" w:hAnsi="Times New Roman" w:cs="Times New Roman"/>
      <w:b/>
      <w:sz w:val="32"/>
      <w:szCs w:val="32"/>
    </w:rPr>
  </w:style>
  <w:style w:type="paragraph" w:customStyle="1" w:styleId="SupplementaryMaterial">
    <w:name w:val="Supplementary Material"/>
    <w:basedOn w:val="Title"/>
    <w:next w:val="Title"/>
    <w:qFormat/>
    <w:rsid w:val="0001436A"/>
    <w:pPr>
      <w:spacing w:after="120"/>
    </w:pPr>
    <w:rPr>
      <w:i/>
    </w:rPr>
  </w:style>
  <w:style w:type="paragraph" w:styleId="Revision">
    <w:name w:val="Revision"/>
    <w:hidden/>
    <w:uiPriority w:val="99"/>
    <w:semiHidden/>
    <w:rsid w:val="00803D24"/>
    <w:pPr>
      <w:spacing w:after="0" w:line="240" w:lineRule="auto"/>
    </w:pPr>
    <w:rPr>
      <w:rFonts w:ascii="Times New Roman" w:hAnsi="Times New Roman"/>
      <w:sz w:val="24"/>
    </w:rPr>
  </w:style>
  <w:style w:type="character" w:styleId="UnresolvedMention">
    <w:name w:val="Unresolved Mention"/>
    <w:basedOn w:val="DefaultParagraphFont"/>
    <w:uiPriority w:val="99"/>
    <w:semiHidden/>
    <w:unhideWhenUsed/>
    <w:rsid w:val="00DA3249"/>
    <w:rPr>
      <w:color w:val="605E5C"/>
      <w:shd w:val="clear" w:color="auto" w:fill="E1DFDD"/>
    </w:rPr>
  </w:style>
  <w:style w:type="character" w:customStyle="1" w:styleId="highlight">
    <w:name w:val="highlight"/>
    <w:basedOn w:val="DefaultParagraphFont"/>
    <w:rsid w:val="00DA3249"/>
  </w:style>
  <w:style w:type="character" w:customStyle="1" w:styleId="lrzxr">
    <w:name w:val="lrzxr"/>
    <w:basedOn w:val="DefaultParagraphFont"/>
    <w:rsid w:val="00DA324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7366873">
      <w:bodyDiv w:val="1"/>
      <w:marLeft w:val="0"/>
      <w:marRight w:val="0"/>
      <w:marTop w:val="0"/>
      <w:marBottom w:val="0"/>
      <w:divBdr>
        <w:top w:val="none" w:sz="0" w:space="0" w:color="auto"/>
        <w:left w:val="none" w:sz="0" w:space="0" w:color="auto"/>
        <w:bottom w:val="none" w:sz="0" w:space="0" w:color="auto"/>
        <w:right w:val="none" w:sz="0" w:space="0" w:color="auto"/>
      </w:divBdr>
    </w:div>
    <w:div w:id="15139122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chart" Target="charts/chart1.xml"/><Relationship Id="rId18"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mailto:u10120263@tuks.co.za"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chart" Target="charts/chart2.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hannah.eccles\OneDrive%20-%20Frontiers%20Media%20SA\Documents\Latex%20work\Sep%202022_link%20updates\Supplementary_Material.dotx"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file:///G:\.shortcut-targets-by-id\1YSd0fRpPMcMuWbhEr_Adv84uici2tviu\Devon%20PHD\2022%20documents\CHAPTERS\UAVs%20for%20body%20condition\Article\Devon's%20disturbing%20file.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G:\.shortcut-targets-by-id\1YSd0fRpPMcMuWbhEr_Adv84uici2tviu\Devon%20PHD\2022%20documents\CHAPTERS\UAVs%20for%20body%20condition\Article\Devon's%20disturbing%20file.xlsx" TargetMode="External"/><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3.8983634154735394E-2"/>
          <c:y val="4.6403712296983757E-2"/>
          <c:w val="0.86751425628615819"/>
          <c:h val="0.78368759015560474"/>
        </c:manualLayout>
      </c:layout>
      <c:scatterChart>
        <c:scatterStyle val="lineMarker"/>
        <c:varyColors val="0"/>
        <c:ser>
          <c:idx val="0"/>
          <c:order val="0"/>
          <c:tx>
            <c:v>Mini</c:v>
          </c:tx>
          <c:spPr>
            <a:ln w="19050" cap="rnd" cmpd="sng">
              <a:solidFill>
                <a:schemeClr val="accent1"/>
              </a:solidFill>
              <a:prstDash val="solid"/>
              <a:round/>
            </a:ln>
            <a:effectLst/>
          </c:spPr>
          <c:marker>
            <c:symbol val="circle"/>
            <c:size val="5"/>
            <c:spPr>
              <a:solidFill>
                <a:schemeClr val="accent1"/>
              </a:solidFill>
              <a:ln w="9525">
                <a:solidFill>
                  <a:schemeClr val="accent1"/>
                </a:solidFill>
              </a:ln>
              <a:effectLst/>
            </c:spPr>
          </c:marker>
          <c:xVal>
            <c:numRef>
              <c:f>Sheet1!$E$2:$E$13</c:f>
              <c:numCache>
                <c:formatCode>General</c:formatCode>
                <c:ptCount val="12"/>
                <c:pt idx="0">
                  <c:v>100</c:v>
                </c:pt>
                <c:pt idx="1">
                  <c:v>90</c:v>
                </c:pt>
                <c:pt idx="2">
                  <c:v>80</c:v>
                </c:pt>
                <c:pt idx="3">
                  <c:v>70</c:v>
                </c:pt>
                <c:pt idx="4">
                  <c:v>60</c:v>
                </c:pt>
                <c:pt idx="5">
                  <c:v>50</c:v>
                </c:pt>
                <c:pt idx="6">
                  <c:v>40</c:v>
                </c:pt>
                <c:pt idx="7">
                  <c:v>30</c:v>
                </c:pt>
                <c:pt idx="8">
                  <c:v>20</c:v>
                </c:pt>
                <c:pt idx="9">
                  <c:v>10</c:v>
                </c:pt>
                <c:pt idx="10">
                  <c:v>5</c:v>
                </c:pt>
                <c:pt idx="11">
                  <c:v>2</c:v>
                </c:pt>
              </c:numCache>
            </c:numRef>
          </c:xVal>
          <c:yVal>
            <c:numRef>
              <c:f>Sheet1!$L$2:$L$13</c:f>
              <c:numCache>
                <c:formatCode>General</c:formatCode>
                <c:ptCount val="12"/>
                <c:pt idx="0">
                  <c:v>0</c:v>
                </c:pt>
                <c:pt idx="1">
                  <c:v>0</c:v>
                </c:pt>
                <c:pt idx="2">
                  <c:v>0</c:v>
                </c:pt>
                <c:pt idx="3">
                  <c:v>0</c:v>
                </c:pt>
                <c:pt idx="4">
                  <c:v>0.16666666666666666</c:v>
                </c:pt>
                <c:pt idx="5">
                  <c:v>0.83333333333333337</c:v>
                </c:pt>
                <c:pt idx="6">
                  <c:v>1.1666666666666667</c:v>
                </c:pt>
                <c:pt idx="7">
                  <c:v>1.5</c:v>
                </c:pt>
                <c:pt idx="8">
                  <c:v>2</c:v>
                </c:pt>
                <c:pt idx="9">
                  <c:v>2.3333333333333335</c:v>
                </c:pt>
                <c:pt idx="10">
                  <c:v>2.3333333333333335</c:v>
                </c:pt>
                <c:pt idx="11">
                  <c:v>2.8333333333333335</c:v>
                </c:pt>
              </c:numCache>
            </c:numRef>
          </c:yVal>
          <c:smooth val="0"/>
          <c:extLst>
            <c:ext xmlns:c16="http://schemas.microsoft.com/office/drawing/2014/chart" uri="{C3380CC4-5D6E-409C-BE32-E72D297353CC}">
              <c16:uniqueId val="{00000000-CFA8-4301-BBB5-0F9799AC1248}"/>
            </c:ext>
          </c:extLst>
        </c:ser>
        <c:ser>
          <c:idx val="1"/>
          <c:order val="1"/>
          <c:tx>
            <c:v>Air 2</c:v>
          </c:tx>
          <c:spPr>
            <a:ln w="19050" cap="rnd" cmpd="sng">
              <a:solidFill>
                <a:schemeClr val="accent2"/>
              </a:solidFill>
              <a:prstDash val="solid"/>
              <a:round/>
            </a:ln>
            <a:effectLst/>
          </c:spPr>
          <c:marker>
            <c:symbol val="triangle"/>
            <c:size val="5"/>
            <c:spPr>
              <a:solidFill>
                <a:schemeClr val="accent2"/>
              </a:solidFill>
              <a:ln w="9525">
                <a:solidFill>
                  <a:schemeClr val="accent2"/>
                </a:solidFill>
              </a:ln>
              <a:effectLst/>
            </c:spPr>
          </c:marker>
          <c:xVal>
            <c:numRef>
              <c:f>Sheet1!$E$2:$E$13</c:f>
              <c:numCache>
                <c:formatCode>General</c:formatCode>
                <c:ptCount val="12"/>
                <c:pt idx="0">
                  <c:v>100</c:v>
                </c:pt>
                <c:pt idx="1">
                  <c:v>90</c:v>
                </c:pt>
                <c:pt idx="2">
                  <c:v>80</c:v>
                </c:pt>
                <c:pt idx="3">
                  <c:v>70</c:v>
                </c:pt>
                <c:pt idx="4">
                  <c:v>60</c:v>
                </c:pt>
                <c:pt idx="5">
                  <c:v>50</c:v>
                </c:pt>
                <c:pt idx="6">
                  <c:v>40</c:v>
                </c:pt>
                <c:pt idx="7">
                  <c:v>30</c:v>
                </c:pt>
                <c:pt idx="8">
                  <c:v>20</c:v>
                </c:pt>
                <c:pt idx="9">
                  <c:v>10</c:v>
                </c:pt>
                <c:pt idx="10">
                  <c:v>5</c:v>
                </c:pt>
                <c:pt idx="11">
                  <c:v>2</c:v>
                </c:pt>
              </c:numCache>
            </c:numRef>
          </c:xVal>
          <c:yVal>
            <c:numRef>
              <c:f>Sheet1!$S$2:$S$13</c:f>
              <c:numCache>
                <c:formatCode>General</c:formatCode>
                <c:ptCount val="12"/>
                <c:pt idx="0">
                  <c:v>0</c:v>
                </c:pt>
                <c:pt idx="1">
                  <c:v>0.66666666666666663</c:v>
                </c:pt>
                <c:pt idx="2">
                  <c:v>0.83333333333333337</c:v>
                </c:pt>
                <c:pt idx="3">
                  <c:v>1</c:v>
                </c:pt>
                <c:pt idx="4">
                  <c:v>1</c:v>
                </c:pt>
                <c:pt idx="5">
                  <c:v>2</c:v>
                </c:pt>
                <c:pt idx="6">
                  <c:v>2.1666666666666665</c:v>
                </c:pt>
                <c:pt idx="7">
                  <c:v>2.6666666666666665</c:v>
                </c:pt>
                <c:pt idx="8">
                  <c:v>3.1666666666666665</c:v>
                </c:pt>
                <c:pt idx="9">
                  <c:v>3.5</c:v>
                </c:pt>
                <c:pt idx="10">
                  <c:v>3.8333333333333335</c:v>
                </c:pt>
                <c:pt idx="11">
                  <c:v>4.166666666666667</c:v>
                </c:pt>
              </c:numCache>
            </c:numRef>
          </c:yVal>
          <c:smooth val="0"/>
          <c:extLst>
            <c:ext xmlns:c16="http://schemas.microsoft.com/office/drawing/2014/chart" uri="{C3380CC4-5D6E-409C-BE32-E72D297353CC}">
              <c16:uniqueId val="{00000001-CFA8-4301-BBB5-0F9799AC1248}"/>
            </c:ext>
          </c:extLst>
        </c:ser>
        <c:ser>
          <c:idx val="2"/>
          <c:order val="2"/>
          <c:tx>
            <c:v>Mavic 2</c:v>
          </c:tx>
          <c:spPr>
            <a:ln w="19050" cap="rnd" cmpd="dbl">
              <a:solidFill>
                <a:schemeClr val="accent3"/>
              </a:solidFill>
              <a:prstDash val="solid"/>
              <a:round/>
            </a:ln>
            <a:effectLst/>
          </c:spPr>
          <c:marker>
            <c:symbol val="square"/>
            <c:size val="5"/>
            <c:spPr>
              <a:solidFill>
                <a:schemeClr val="accent3"/>
              </a:solidFill>
              <a:ln w="9525">
                <a:solidFill>
                  <a:schemeClr val="accent3"/>
                </a:solidFill>
              </a:ln>
              <a:effectLst/>
            </c:spPr>
          </c:marker>
          <c:dPt>
            <c:idx val="9"/>
            <c:marker>
              <c:symbol val="square"/>
              <c:size val="5"/>
              <c:spPr>
                <a:solidFill>
                  <a:schemeClr val="accent3"/>
                </a:solidFill>
                <a:ln w="9525">
                  <a:solidFill>
                    <a:schemeClr val="accent3"/>
                  </a:solidFill>
                </a:ln>
                <a:effectLst/>
              </c:spPr>
            </c:marker>
            <c:bubble3D val="0"/>
            <c:spPr>
              <a:ln w="19050" cap="rnd" cmpd="sng">
                <a:solidFill>
                  <a:schemeClr val="accent3"/>
                </a:solidFill>
                <a:prstDash val="solid"/>
                <a:round/>
              </a:ln>
              <a:effectLst/>
            </c:spPr>
            <c:extLst>
              <c:ext xmlns:c16="http://schemas.microsoft.com/office/drawing/2014/chart" uri="{C3380CC4-5D6E-409C-BE32-E72D297353CC}">
                <c16:uniqueId val="{00000003-CFA8-4301-BBB5-0F9799AC1248}"/>
              </c:ext>
            </c:extLst>
          </c:dPt>
          <c:xVal>
            <c:numRef>
              <c:f>Sheet1!$E$2:$E$13</c:f>
              <c:numCache>
                <c:formatCode>General</c:formatCode>
                <c:ptCount val="12"/>
                <c:pt idx="0">
                  <c:v>100</c:v>
                </c:pt>
                <c:pt idx="1">
                  <c:v>90</c:v>
                </c:pt>
                <c:pt idx="2">
                  <c:v>80</c:v>
                </c:pt>
                <c:pt idx="3">
                  <c:v>70</c:v>
                </c:pt>
                <c:pt idx="4">
                  <c:v>60</c:v>
                </c:pt>
                <c:pt idx="5">
                  <c:v>50</c:v>
                </c:pt>
                <c:pt idx="6">
                  <c:v>40</c:v>
                </c:pt>
                <c:pt idx="7">
                  <c:v>30</c:v>
                </c:pt>
                <c:pt idx="8">
                  <c:v>20</c:v>
                </c:pt>
                <c:pt idx="9">
                  <c:v>10</c:v>
                </c:pt>
                <c:pt idx="10">
                  <c:v>5</c:v>
                </c:pt>
                <c:pt idx="11">
                  <c:v>2</c:v>
                </c:pt>
              </c:numCache>
            </c:numRef>
          </c:xVal>
          <c:yVal>
            <c:numRef>
              <c:f>Sheet1!$Z$2:$Z$13</c:f>
              <c:numCache>
                <c:formatCode>General</c:formatCode>
                <c:ptCount val="12"/>
                <c:pt idx="0">
                  <c:v>0.5</c:v>
                </c:pt>
                <c:pt idx="1">
                  <c:v>0.83333333333333337</c:v>
                </c:pt>
                <c:pt idx="2">
                  <c:v>1</c:v>
                </c:pt>
                <c:pt idx="3">
                  <c:v>1.1666666666666667</c:v>
                </c:pt>
                <c:pt idx="4">
                  <c:v>1.1666666666666667</c:v>
                </c:pt>
                <c:pt idx="5">
                  <c:v>1.1666666666666667</c:v>
                </c:pt>
                <c:pt idx="6">
                  <c:v>1.1666666666666667</c:v>
                </c:pt>
                <c:pt idx="7">
                  <c:v>1.1666666666666667</c:v>
                </c:pt>
                <c:pt idx="8">
                  <c:v>2</c:v>
                </c:pt>
                <c:pt idx="9">
                  <c:v>4.333333333333333</c:v>
                </c:pt>
                <c:pt idx="10">
                  <c:v>5</c:v>
                </c:pt>
                <c:pt idx="11">
                  <c:v>5</c:v>
                </c:pt>
              </c:numCache>
            </c:numRef>
          </c:yVal>
          <c:smooth val="0"/>
          <c:extLst>
            <c:ext xmlns:c16="http://schemas.microsoft.com/office/drawing/2014/chart" uri="{C3380CC4-5D6E-409C-BE32-E72D297353CC}">
              <c16:uniqueId val="{00000004-CFA8-4301-BBB5-0F9799AC1248}"/>
            </c:ext>
          </c:extLst>
        </c:ser>
        <c:dLbls>
          <c:showLegendKey val="0"/>
          <c:showVal val="0"/>
          <c:showCatName val="0"/>
          <c:showSerName val="0"/>
          <c:showPercent val="0"/>
          <c:showBubbleSize val="0"/>
        </c:dLbls>
        <c:axId val="647306160"/>
        <c:axId val="647307144"/>
      </c:scatterChart>
      <c:valAx>
        <c:axId val="647306160"/>
        <c:scaling>
          <c:orientation val="maxMin"/>
          <c:max val="100"/>
        </c:scaling>
        <c:delete val="0"/>
        <c:axPos val="b"/>
        <c:title>
          <c:tx>
            <c:rich>
              <a:bodyPr rot="0" spcFirstLastPara="1" vertOverflow="ellipsis" vert="horz" wrap="square" anchor="ctr" anchorCtr="1"/>
              <a:lstStyle/>
              <a:p>
                <a:pPr>
                  <a:defRPr sz="1000" b="0" i="0" u="none" strike="noStrike" kern="1200" baseline="0">
                    <a:solidFill>
                      <a:schemeClr val="tx1"/>
                    </a:solidFill>
                    <a:latin typeface="Arial" panose="020B0604020202020204" pitchFamily="34" charset="0"/>
                    <a:ea typeface="+mn-ea"/>
                    <a:cs typeface="Arial" panose="020B0604020202020204" pitchFamily="34" charset="0"/>
                  </a:defRPr>
                </a:pPr>
                <a:r>
                  <a:rPr lang="en-US">
                    <a:solidFill>
                      <a:schemeClr val="tx1"/>
                    </a:solidFill>
                  </a:rPr>
                  <a:t>Flight altitude (</a:t>
                </a:r>
                <a:r>
                  <a:rPr lang="en-US" sz="1000" b="0" i="0" u="none" strike="noStrike" kern="1200" baseline="0">
                    <a:solidFill>
                      <a:schemeClr val="tx1"/>
                    </a:solidFill>
                    <a:latin typeface="Arial" panose="020B0604020202020204" pitchFamily="34" charset="0"/>
                    <a:ea typeface="+mn-ea"/>
                    <a:cs typeface="Arial" panose="020B0604020202020204" pitchFamily="34" charset="0"/>
                  </a:rPr>
                  <a:t>meter</a:t>
                </a:r>
                <a:r>
                  <a:rPr lang="en-US">
                    <a:solidFill>
                      <a:schemeClr val="tx1"/>
                    </a:solidFill>
                  </a:rPr>
                  <a:t>s)</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Arial" panose="020B0604020202020204" pitchFamily="34" charset="0"/>
                  <a:ea typeface="+mn-ea"/>
                  <a:cs typeface="Arial" panose="020B0604020202020204" pitchFamily="34" charset="0"/>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Arial" panose="020B0604020202020204" pitchFamily="34" charset="0"/>
                <a:ea typeface="+mn-ea"/>
                <a:cs typeface="Arial" panose="020B0604020202020204" pitchFamily="34" charset="0"/>
              </a:defRPr>
            </a:pPr>
            <a:endParaRPr lang="en-US"/>
          </a:p>
        </c:txPr>
        <c:crossAx val="647307144"/>
        <c:crossesAt val="0"/>
        <c:crossBetween val="midCat"/>
      </c:valAx>
      <c:valAx>
        <c:axId val="647307144"/>
        <c:scaling>
          <c:orientation val="minMax"/>
          <c:max val="5"/>
          <c:min val="0"/>
        </c:scaling>
        <c:delete val="0"/>
        <c:axPos val="r"/>
        <c:title>
          <c:tx>
            <c:rich>
              <a:bodyPr rot="-5400000" spcFirstLastPara="1" vertOverflow="ellipsis" vert="horz" wrap="square" anchor="ctr" anchorCtr="1"/>
              <a:lstStyle/>
              <a:p>
                <a:pPr>
                  <a:defRPr sz="1000" b="0" i="0" u="none" strike="noStrike" kern="1200" baseline="0">
                    <a:solidFill>
                      <a:schemeClr val="tx1"/>
                    </a:solidFill>
                    <a:latin typeface="Arial" panose="020B0604020202020204" pitchFamily="34" charset="0"/>
                    <a:ea typeface="+mn-ea"/>
                    <a:cs typeface="Arial" panose="020B0604020202020204" pitchFamily="34" charset="0"/>
                  </a:defRPr>
                </a:pPr>
                <a:r>
                  <a:rPr lang="en-US">
                    <a:solidFill>
                      <a:schemeClr val="tx1"/>
                    </a:solidFill>
                  </a:rPr>
                  <a:t>Disturbance Rating</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solidFill>
                  <a:latin typeface="Arial" panose="020B0604020202020204" pitchFamily="34" charset="0"/>
                  <a:ea typeface="+mn-ea"/>
                  <a:cs typeface="Arial" panose="020B0604020202020204" pitchFamily="34" charset="0"/>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Arial" panose="020B0604020202020204" pitchFamily="34" charset="0"/>
                <a:ea typeface="+mn-ea"/>
                <a:cs typeface="Arial" panose="020B0604020202020204" pitchFamily="34" charset="0"/>
              </a:defRPr>
            </a:pPr>
            <a:endParaRPr lang="en-US"/>
          </a:p>
        </c:txPr>
        <c:crossAx val="647306160"/>
        <c:crosses val="autoZero"/>
        <c:crossBetween val="midCat"/>
      </c:valAx>
      <c:spPr>
        <a:noFill/>
        <a:ln>
          <a:noFill/>
        </a:ln>
        <a:effectLst/>
      </c:spPr>
    </c:plotArea>
    <c:legend>
      <c:legendPos val="b"/>
      <c:legendEntry>
        <c:idx val="0"/>
        <c:txPr>
          <a:bodyPr rot="0" spcFirstLastPara="1" vertOverflow="ellipsis" vert="horz" wrap="square" anchor="ctr" anchorCtr="1"/>
          <a:lstStyle/>
          <a:p>
            <a:pPr>
              <a:defRPr sz="1000" b="0" i="0" u="none" strike="noStrike" kern="1200" baseline="0">
                <a:solidFill>
                  <a:schemeClr val="tx1"/>
                </a:solidFill>
                <a:latin typeface="Arial" panose="020B0604020202020204" pitchFamily="34" charset="0"/>
                <a:ea typeface="+mn-ea"/>
                <a:cs typeface="Arial" panose="020B0604020202020204" pitchFamily="34" charset="0"/>
              </a:defRPr>
            </a:pPr>
            <a:endParaRPr lang="en-US"/>
          </a:p>
        </c:txPr>
      </c:legendEntry>
      <c:legendEntry>
        <c:idx val="1"/>
        <c:txPr>
          <a:bodyPr rot="0" spcFirstLastPara="1" vertOverflow="ellipsis" vert="horz" wrap="square" anchor="ctr" anchorCtr="1"/>
          <a:lstStyle/>
          <a:p>
            <a:pPr>
              <a:defRPr sz="1000" b="0" i="0" u="none" strike="noStrike" kern="1200" baseline="0">
                <a:solidFill>
                  <a:schemeClr val="tx1"/>
                </a:solidFill>
                <a:latin typeface="Arial" panose="020B0604020202020204" pitchFamily="34" charset="0"/>
                <a:ea typeface="+mn-ea"/>
                <a:cs typeface="Arial" panose="020B0604020202020204" pitchFamily="34" charset="0"/>
              </a:defRPr>
            </a:pPr>
            <a:endParaRPr lang="en-US"/>
          </a:p>
        </c:txPr>
      </c:legendEntry>
      <c:legendEntry>
        <c:idx val="2"/>
        <c:txPr>
          <a:bodyPr rot="0" spcFirstLastPara="1" vertOverflow="ellipsis" vert="horz" wrap="square" anchor="ctr" anchorCtr="1"/>
          <a:lstStyle/>
          <a:p>
            <a:pPr>
              <a:defRPr sz="1000" b="0" i="0" u="none" strike="noStrike" kern="1200" baseline="0">
                <a:solidFill>
                  <a:schemeClr val="tx1"/>
                </a:solidFill>
                <a:latin typeface="Arial" panose="020B0604020202020204" pitchFamily="34" charset="0"/>
                <a:ea typeface="+mn-ea"/>
                <a:cs typeface="Arial" panose="020B0604020202020204" pitchFamily="34" charset="0"/>
              </a:defRPr>
            </a:pPr>
            <a:endParaRPr lang="en-US"/>
          </a:p>
        </c:txPr>
      </c:legendEntry>
      <c:layout>
        <c:manualLayout>
          <c:xMode val="edge"/>
          <c:yMode val="edge"/>
          <c:x val="3.6328043267644605E-2"/>
          <c:y val="3.6872691798480954E-2"/>
          <c:w val="0.16948491482560815"/>
          <c:h val="0.4505376087408736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latin typeface="Arial" panose="020B0604020202020204" pitchFamily="34" charset="0"/>
          <a:cs typeface="Arial" panose="020B0604020202020204" pitchFamily="34" charset="0"/>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3.9609374670862771E-2"/>
          <c:y val="4.4989775051124746E-2"/>
          <c:w val="0.8592668613052582"/>
          <c:h val="0.78918925011674157"/>
        </c:manualLayout>
      </c:layout>
      <c:scatterChart>
        <c:scatterStyle val="lineMarker"/>
        <c:varyColors val="0"/>
        <c:ser>
          <c:idx val="3"/>
          <c:order val="0"/>
          <c:tx>
            <c:v>Mini noise</c:v>
          </c:tx>
          <c:spPr>
            <a:ln w="19050" cap="rnd" cmpd="sng">
              <a:solidFill>
                <a:schemeClr val="accent1"/>
              </a:solidFill>
              <a:prstDash val="solid"/>
              <a:round/>
            </a:ln>
            <a:effectLst/>
          </c:spPr>
          <c:marker>
            <c:symbol val="circle"/>
            <c:size val="5"/>
            <c:spPr>
              <a:solidFill>
                <a:schemeClr val="accent1"/>
              </a:solidFill>
              <a:ln w="9525">
                <a:solidFill>
                  <a:schemeClr val="accent1"/>
                </a:solidFill>
              </a:ln>
              <a:effectLst/>
            </c:spPr>
          </c:marker>
          <c:xVal>
            <c:numRef>
              <c:f>Sheet1!$E$17:$E$26</c:f>
              <c:numCache>
                <c:formatCode>General</c:formatCode>
                <c:ptCount val="10"/>
                <c:pt idx="0">
                  <c:v>100</c:v>
                </c:pt>
                <c:pt idx="1">
                  <c:v>90</c:v>
                </c:pt>
                <c:pt idx="2">
                  <c:v>80</c:v>
                </c:pt>
                <c:pt idx="3">
                  <c:v>70</c:v>
                </c:pt>
                <c:pt idx="4">
                  <c:v>60</c:v>
                </c:pt>
                <c:pt idx="5">
                  <c:v>50</c:v>
                </c:pt>
                <c:pt idx="6">
                  <c:v>40</c:v>
                </c:pt>
                <c:pt idx="7">
                  <c:v>30</c:v>
                </c:pt>
                <c:pt idx="8">
                  <c:v>20</c:v>
                </c:pt>
                <c:pt idx="9">
                  <c:v>10</c:v>
                </c:pt>
              </c:numCache>
            </c:numRef>
          </c:xVal>
          <c:yVal>
            <c:numRef>
              <c:f>Sheet1!$G$17:$G$26</c:f>
              <c:numCache>
                <c:formatCode>General</c:formatCode>
                <c:ptCount val="10"/>
                <c:pt idx="0">
                  <c:v>0</c:v>
                </c:pt>
                <c:pt idx="1">
                  <c:v>0</c:v>
                </c:pt>
                <c:pt idx="2">
                  <c:v>0</c:v>
                </c:pt>
                <c:pt idx="3">
                  <c:v>0</c:v>
                </c:pt>
                <c:pt idx="4">
                  <c:v>0</c:v>
                </c:pt>
                <c:pt idx="5">
                  <c:v>0.35000000000000142</c:v>
                </c:pt>
                <c:pt idx="6">
                  <c:v>0.64999999999999858</c:v>
                </c:pt>
                <c:pt idx="7">
                  <c:v>1.75</c:v>
                </c:pt>
                <c:pt idx="8">
                  <c:v>3.4499999999999993</c:v>
                </c:pt>
                <c:pt idx="9">
                  <c:v>4.5</c:v>
                </c:pt>
              </c:numCache>
            </c:numRef>
          </c:yVal>
          <c:smooth val="0"/>
          <c:extLst>
            <c:ext xmlns:c16="http://schemas.microsoft.com/office/drawing/2014/chart" uri="{C3380CC4-5D6E-409C-BE32-E72D297353CC}">
              <c16:uniqueId val="{00000000-3345-464F-80C1-7A671D8F5BBF}"/>
            </c:ext>
          </c:extLst>
        </c:ser>
        <c:ser>
          <c:idx val="4"/>
          <c:order val="1"/>
          <c:tx>
            <c:v>Air 2 noise</c:v>
          </c:tx>
          <c:spPr>
            <a:ln w="19050" cap="rnd">
              <a:solidFill>
                <a:schemeClr val="accent2"/>
              </a:solidFill>
              <a:round/>
            </a:ln>
            <a:effectLst/>
          </c:spPr>
          <c:marker>
            <c:symbol val="triangle"/>
            <c:size val="5"/>
            <c:spPr>
              <a:solidFill>
                <a:schemeClr val="accent2"/>
              </a:solidFill>
              <a:ln w="9525" cmpd="sng">
                <a:solidFill>
                  <a:schemeClr val="accent2"/>
                </a:solidFill>
              </a:ln>
              <a:effectLst/>
            </c:spPr>
          </c:marker>
          <c:xVal>
            <c:numRef>
              <c:f>Sheet1!$E$17:$E$26</c:f>
              <c:numCache>
                <c:formatCode>General</c:formatCode>
                <c:ptCount val="10"/>
                <c:pt idx="0">
                  <c:v>100</c:v>
                </c:pt>
                <c:pt idx="1">
                  <c:v>90</c:v>
                </c:pt>
                <c:pt idx="2">
                  <c:v>80</c:v>
                </c:pt>
                <c:pt idx="3">
                  <c:v>70</c:v>
                </c:pt>
                <c:pt idx="4">
                  <c:v>60</c:v>
                </c:pt>
                <c:pt idx="5">
                  <c:v>50</c:v>
                </c:pt>
                <c:pt idx="6">
                  <c:v>40</c:v>
                </c:pt>
                <c:pt idx="7">
                  <c:v>30</c:v>
                </c:pt>
                <c:pt idx="8">
                  <c:v>20</c:v>
                </c:pt>
                <c:pt idx="9">
                  <c:v>10</c:v>
                </c:pt>
              </c:numCache>
            </c:numRef>
          </c:xVal>
          <c:yVal>
            <c:numRef>
              <c:f>Sheet1!$I$17:$I$26</c:f>
              <c:numCache>
                <c:formatCode>General</c:formatCode>
                <c:ptCount val="10"/>
                <c:pt idx="0">
                  <c:v>0</c:v>
                </c:pt>
                <c:pt idx="1">
                  <c:v>0</c:v>
                </c:pt>
                <c:pt idx="2">
                  <c:v>9.9999999999997868E-2</c:v>
                </c:pt>
                <c:pt idx="3">
                  <c:v>0.59999999999999787</c:v>
                </c:pt>
                <c:pt idx="4">
                  <c:v>0.89999999999999858</c:v>
                </c:pt>
                <c:pt idx="5">
                  <c:v>0.89999999999999858</c:v>
                </c:pt>
                <c:pt idx="6">
                  <c:v>1.8999999999999986</c:v>
                </c:pt>
                <c:pt idx="7">
                  <c:v>2.4499999999999993</c:v>
                </c:pt>
                <c:pt idx="8">
                  <c:v>4</c:v>
                </c:pt>
                <c:pt idx="9">
                  <c:v>4.75</c:v>
                </c:pt>
              </c:numCache>
            </c:numRef>
          </c:yVal>
          <c:smooth val="0"/>
          <c:extLst>
            <c:ext xmlns:c16="http://schemas.microsoft.com/office/drawing/2014/chart" uri="{C3380CC4-5D6E-409C-BE32-E72D297353CC}">
              <c16:uniqueId val="{00000001-3345-464F-80C1-7A671D8F5BBF}"/>
            </c:ext>
          </c:extLst>
        </c:ser>
        <c:ser>
          <c:idx val="5"/>
          <c:order val="2"/>
          <c:tx>
            <c:v>Mavic 2 noise</c:v>
          </c:tx>
          <c:spPr>
            <a:ln w="19050" cap="rnd" cmpd="sng">
              <a:solidFill>
                <a:schemeClr val="accent3"/>
              </a:solidFill>
              <a:round/>
            </a:ln>
            <a:effectLst/>
          </c:spPr>
          <c:marker>
            <c:symbol val="square"/>
            <c:size val="5"/>
            <c:spPr>
              <a:solidFill>
                <a:schemeClr val="accent3"/>
              </a:solidFill>
              <a:ln w="9525">
                <a:solidFill>
                  <a:schemeClr val="accent3"/>
                </a:solidFill>
              </a:ln>
              <a:effectLst/>
            </c:spPr>
          </c:marker>
          <c:xVal>
            <c:numRef>
              <c:f>Sheet1!$E$17:$E$26</c:f>
              <c:numCache>
                <c:formatCode>General</c:formatCode>
                <c:ptCount val="10"/>
                <c:pt idx="0">
                  <c:v>100</c:v>
                </c:pt>
                <c:pt idx="1">
                  <c:v>90</c:v>
                </c:pt>
                <c:pt idx="2">
                  <c:v>80</c:v>
                </c:pt>
                <c:pt idx="3">
                  <c:v>70</c:v>
                </c:pt>
                <c:pt idx="4">
                  <c:v>60</c:v>
                </c:pt>
                <c:pt idx="5">
                  <c:v>50</c:v>
                </c:pt>
                <c:pt idx="6">
                  <c:v>40</c:v>
                </c:pt>
                <c:pt idx="7">
                  <c:v>30</c:v>
                </c:pt>
                <c:pt idx="8">
                  <c:v>20</c:v>
                </c:pt>
                <c:pt idx="9">
                  <c:v>10</c:v>
                </c:pt>
              </c:numCache>
            </c:numRef>
          </c:xVal>
          <c:yVal>
            <c:numRef>
              <c:f>Sheet1!$K$17:$K$26</c:f>
              <c:numCache>
                <c:formatCode>General</c:formatCode>
                <c:ptCount val="10"/>
                <c:pt idx="0">
                  <c:v>0</c:v>
                </c:pt>
                <c:pt idx="1">
                  <c:v>0</c:v>
                </c:pt>
                <c:pt idx="2">
                  <c:v>0</c:v>
                </c:pt>
                <c:pt idx="3">
                  <c:v>0</c:v>
                </c:pt>
                <c:pt idx="4">
                  <c:v>0</c:v>
                </c:pt>
                <c:pt idx="5">
                  <c:v>0</c:v>
                </c:pt>
                <c:pt idx="6">
                  <c:v>0</c:v>
                </c:pt>
                <c:pt idx="7">
                  <c:v>0</c:v>
                </c:pt>
                <c:pt idx="8">
                  <c:v>0</c:v>
                </c:pt>
                <c:pt idx="9">
                  <c:v>2.7999999999999972</c:v>
                </c:pt>
              </c:numCache>
            </c:numRef>
          </c:yVal>
          <c:smooth val="0"/>
          <c:extLst>
            <c:ext xmlns:c16="http://schemas.microsoft.com/office/drawing/2014/chart" uri="{C3380CC4-5D6E-409C-BE32-E72D297353CC}">
              <c16:uniqueId val="{00000002-3345-464F-80C1-7A671D8F5BBF}"/>
            </c:ext>
          </c:extLst>
        </c:ser>
        <c:ser>
          <c:idx val="0"/>
          <c:order val="3"/>
          <c:tx>
            <c:v>M300</c:v>
          </c:tx>
          <c:spPr>
            <a:ln w="19050" cap="rnd">
              <a:solidFill>
                <a:schemeClr val="accent6">
                  <a:lumMod val="75000"/>
                </a:schemeClr>
              </a:solidFill>
              <a:round/>
            </a:ln>
            <a:effectLst/>
          </c:spPr>
          <c:marker>
            <c:symbol val="star"/>
            <c:size val="5"/>
            <c:spPr>
              <a:solidFill>
                <a:schemeClr val="accent6">
                  <a:lumMod val="75000"/>
                </a:schemeClr>
              </a:solidFill>
              <a:ln w="9525">
                <a:solidFill>
                  <a:schemeClr val="accent6">
                    <a:lumMod val="75000"/>
                  </a:schemeClr>
                </a:solidFill>
              </a:ln>
              <a:effectLst/>
            </c:spPr>
          </c:marker>
          <c:xVal>
            <c:numRef>
              <c:f>Sheet1!$E$17:$E$26</c:f>
              <c:numCache>
                <c:formatCode>General</c:formatCode>
                <c:ptCount val="10"/>
                <c:pt idx="0">
                  <c:v>100</c:v>
                </c:pt>
                <c:pt idx="1">
                  <c:v>90</c:v>
                </c:pt>
                <c:pt idx="2">
                  <c:v>80</c:v>
                </c:pt>
                <c:pt idx="3">
                  <c:v>70</c:v>
                </c:pt>
                <c:pt idx="4">
                  <c:v>60</c:v>
                </c:pt>
                <c:pt idx="5">
                  <c:v>50</c:v>
                </c:pt>
                <c:pt idx="6">
                  <c:v>40</c:v>
                </c:pt>
                <c:pt idx="7">
                  <c:v>30</c:v>
                </c:pt>
                <c:pt idx="8">
                  <c:v>20</c:v>
                </c:pt>
                <c:pt idx="9">
                  <c:v>10</c:v>
                </c:pt>
              </c:numCache>
            </c:numRef>
          </c:xVal>
          <c:yVal>
            <c:numRef>
              <c:f>Sheet1!$M$17:$M$26</c:f>
              <c:numCache>
                <c:formatCode>General</c:formatCode>
                <c:ptCount val="10"/>
                <c:pt idx="0">
                  <c:v>0</c:v>
                </c:pt>
                <c:pt idx="1">
                  <c:v>1.0500000000000007</c:v>
                </c:pt>
                <c:pt idx="2">
                  <c:v>1.25</c:v>
                </c:pt>
                <c:pt idx="3">
                  <c:v>1.3500000000000014</c:v>
                </c:pt>
                <c:pt idx="4">
                  <c:v>2.3500000000000014</c:v>
                </c:pt>
                <c:pt idx="5">
                  <c:v>2.6000000000000014</c:v>
                </c:pt>
                <c:pt idx="6">
                  <c:v>2.8500000000000014</c:v>
                </c:pt>
                <c:pt idx="7">
                  <c:v>4.25</c:v>
                </c:pt>
                <c:pt idx="8">
                  <c:v>5.6000000000000014</c:v>
                </c:pt>
                <c:pt idx="9">
                  <c:v>8.6499999999999986</c:v>
                </c:pt>
              </c:numCache>
            </c:numRef>
          </c:yVal>
          <c:smooth val="0"/>
          <c:extLst>
            <c:ext xmlns:c16="http://schemas.microsoft.com/office/drawing/2014/chart" uri="{C3380CC4-5D6E-409C-BE32-E72D297353CC}">
              <c16:uniqueId val="{00000003-3345-464F-80C1-7A671D8F5BBF}"/>
            </c:ext>
          </c:extLst>
        </c:ser>
        <c:dLbls>
          <c:showLegendKey val="0"/>
          <c:showVal val="0"/>
          <c:showCatName val="0"/>
          <c:showSerName val="0"/>
          <c:showPercent val="0"/>
          <c:showBubbleSize val="0"/>
        </c:dLbls>
        <c:axId val="647306160"/>
        <c:axId val="647307144"/>
      </c:scatterChart>
      <c:valAx>
        <c:axId val="647306160"/>
        <c:scaling>
          <c:orientation val="maxMin"/>
          <c:max val="100"/>
        </c:scaling>
        <c:delete val="0"/>
        <c:axPos val="b"/>
        <c:title>
          <c:tx>
            <c:rich>
              <a:bodyPr rot="0" spcFirstLastPara="1" vertOverflow="ellipsis" vert="horz" wrap="square" anchor="ctr" anchorCtr="1"/>
              <a:lstStyle/>
              <a:p>
                <a:pPr>
                  <a:defRPr sz="1000" b="0" i="0" u="none" strike="noStrike" kern="1200" baseline="0">
                    <a:solidFill>
                      <a:schemeClr val="tx1"/>
                    </a:solidFill>
                    <a:latin typeface="Arial" panose="020B0604020202020204" pitchFamily="34" charset="0"/>
                    <a:ea typeface="+mn-ea"/>
                    <a:cs typeface="Arial" panose="020B0604020202020204" pitchFamily="34" charset="0"/>
                  </a:defRPr>
                </a:pPr>
                <a:r>
                  <a:rPr lang="en-US">
                    <a:solidFill>
                      <a:schemeClr val="tx1"/>
                    </a:solidFill>
                  </a:rPr>
                  <a:t>Flight</a:t>
                </a:r>
                <a:r>
                  <a:rPr lang="en-US" baseline="0">
                    <a:solidFill>
                      <a:schemeClr val="tx1"/>
                    </a:solidFill>
                  </a:rPr>
                  <a:t> altitude (</a:t>
                </a:r>
                <a:r>
                  <a:rPr lang="en-US" sz="1000" b="0" i="0" u="none" strike="noStrike" kern="1200" baseline="0">
                    <a:solidFill>
                      <a:schemeClr val="tx1"/>
                    </a:solidFill>
                    <a:latin typeface="Arial" panose="020B0604020202020204" pitchFamily="34" charset="0"/>
                    <a:ea typeface="+mn-ea"/>
                    <a:cs typeface="Arial" panose="020B0604020202020204" pitchFamily="34" charset="0"/>
                  </a:rPr>
                  <a:t>meter</a:t>
                </a:r>
                <a:r>
                  <a:rPr lang="en-US" baseline="0">
                    <a:solidFill>
                      <a:schemeClr val="tx1"/>
                    </a:solidFill>
                  </a:rPr>
                  <a:t>s)</a:t>
                </a:r>
                <a:endParaRPr lang="en-US">
                  <a:solidFill>
                    <a:schemeClr val="tx1"/>
                  </a:solidFill>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Arial" panose="020B0604020202020204" pitchFamily="34" charset="0"/>
                  <a:ea typeface="+mn-ea"/>
                  <a:cs typeface="Arial" panose="020B0604020202020204" pitchFamily="34" charset="0"/>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Arial" panose="020B0604020202020204" pitchFamily="34" charset="0"/>
                <a:ea typeface="+mn-ea"/>
                <a:cs typeface="Arial" panose="020B0604020202020204" pitchFamily="34" charset="0"/>
              </a:defRPr>
            </a:pPr>
            <a:endParaRPr lang="en-US"/>
          </a:p>
        </c:txPr>
        <c:crossAx val="647307144"/>
        <c:crossesAt val="0"/>
        <c:crossBetween val="midCat"/>
      </c:valAx>
      <c:valAx>
        <c:axId val="647307144"/>
        <c:scaling>
          <c:orientation val="minMax"/>
          <c:max val="5"/>
          <c:min val="0"/>
        </c:scaling>
        <c:delete val="0"/>
        <c:axPos val="r"/>
        <c:title>
          <c:tx>
            <c:rich>
              <a:bodyPr rot="-5400000" spcFirstLastPara="1" vertOverflow="ellipsis" vert="horz" wrap="square" anchor="ctr" anchorCtr="1"/>
              <a:lstStyle/>
              <a:p>
                <a:pPr>
                  <a:defRPr sz="1000" b="0" i="0" u="none" strike="noStrike" kern="1200" baseline="0">
                    <a:solidFill>
                      <a:schemeClr val="tx1"/>
                    </a:solidFill>
                    <a:latin typeface="Arial" panose="020B0604020202020204" pitchFamily="34" charset="0"/>
                    <a:ea typeface="+mn-ea"/>
                    <a:cs typeface="Arial" panose="020B0604020202020204" pitchFamily="34" charset="0"/>
                  </a:defRPr>
                </a:pPr>
                <a:r>
                  <a:rPr lang="en-US">
                    <a:solidFill>
                      <a:schemeClr val="tx1"/>
                    </a:solidFill>
                  </a:rPr>
                  <a:t>Sound</a:t>
                </a:r>
                <a:r>
                  <a:rPr lang="en-US" baseline="0">
                    <a:solidFill>
                      <a:schemeClr val="tx1"/>
                    </a:solidFill>
                  </a:rPr>
                  <a:t> level</a:t>
                </a:r>
                <a:endParaRPr lang="en-US">
                  <a:solidFill>
                    <a:schemeClr val="tx1"/>
                  </a:solidFill>
                </a:endParaRP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solidFill>
                  <a:latin typeface="Arial" panose="020B0604020202020204" pitchFamily="34" charset="0"/>
                  <a:ea typeface="+mn-ea"/>
                  <a:cs typeface="Arial" panose="020B0604020202020204" pitchFamily="34" charset="0"/>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Arial" panose="020B0604020202020204" pitchFamily="34" charset="0"/>
                <a:ea typeface="+mn-ea"/>
                <a:cs typeface="Arial" panose="020B0604020202020204" pitchFamily="34" charset="0"/>
              </a:defRPr>
            </a:pPr>
            <a:endParaRPr lang="en-US"/>
          </a:p>
        </c:txPr>
        <c:crossAx val="647306160"/>
        <c:crosses val="autoZero"/>
        <c:crossBetween val="midCat"/>
      </c:valAx>
      <c:spPr>
        <a:noFill/>
        <a:ln>
          <a:noFill/>
        </a:ln>
        <a:effectLst/>
      </c:spPr>
    </c:plotArea>
    <c:legend>
      <c:legendPos val="b"/>
      <c:layout>
        <c:manualLayout>
          <c:xMode val="edge"/>
          <c:yMode val="edge"/>
          <c:x val="3.6328043267644605E-2"/>
          <c:y val="3.6872691798480954E-2"/>
          <c:w val="0.23378965817540506"/>
          <c:h val="0.38314642130407855"/>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Arial" panose="020B0604020202020204" pitchFamily="34" charset="0"/>
              <a:ea typeface="+mn-ea"/>
              <a:cs typeface="Arial" panose="020B0604020202020204" pitchFamily="34"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latin typeface="Arial" panose="020B0604020202020204" pitchFamily="34" charset="0"/>
          <a:cs typeface="Arial" panose="020B0604020202020204" pitchFamily="34" charset="0"/>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2.xml><?xml version="1.0" encoding="utf-8"?>
<b:Sources xmlns:b="http://schemas.openxmlformats.org/officeDocument/2006/bibliography" xmlns="http://schemas.openxmlformats.org/officeDocument/2006/bibliography" SelectedStyle="\CHICAGO.XSL" StyleName="Chicago"/>
</file>

<file path=customXml/item3.xml><?xml version="1.0" encoding="utf-8"?>
<ct:contentTypeSchema xmlns:ct="http://schemas.microsoft.com/office/2006/metadata/contentType" xmlns:ma="http://schemas.microsoft.com/office/2006/metadata/properties/metaAttributes" ct:_="" ma:_="" ma:contentTypeName="Document" ma:contentTypeID="0x01010026445AF306EBB441B7A6158762C40D43" ma:contentTypeVersion="28" ma:contentTypeDescription="Create a new document." ma:contentTypeScope="" ma:versionID="885ac53139f20652f850277d10459b85">
  <xsd:schema xmlns:xsd="http://www.w3.org/2001/XMLSchema" xmlns:xs="http://www.w3.org/2001/XMLSchema" xmlns:p="http://schemas.microsoft.com/office/2006/metadata/properties" xmlns:ns2="26005759-6815-4540-b8ea-913958d74f23" xmlns:ns3="970c08f3-bdc0-46be-888b-e62464d9f78c" targetNamespace="http://schemas.microsoft.com/office/2006/metadata/properties" ma:root="true" ma:fieldsID="b20dbcea35cbef169bcf39aab5233ab6" ns2:_="" ns3:_="">
    <xsd:import namespace="26005759-6815-4540-b8ea-913958d74f23"/>
    <xsd:import namespace="970c08f3-bdc0-46be-888b-e62464d9f78c"/>
    <xsd:element name="properties">
      <xsd:complexType>
        <xsd:sequence>
          <xsd:element name="documentManagement">
            <xsd:complexType>
              <xsd:all>
                <xsd:element ref="ns2:_dlc_DocIdUrl" minOccurs="0"/>
                <xsd:element ref="ns2:_dlc_DocId" minOccurs="0"/>
                <xsd:element ref="ns2:_dlc_DocIdPersistId" minOccurs="0"/>
                <xsd:element ref="ns3:MediaServiceMetadata" minOccurs="0"/>
                <xsd:element ref="ns3:MediaServiceFastMetadata" minOccurs="0"/>
                <xsd:element ref="ns3:MediaServiceAutoKeyPoints" minOccurs="0"/>
                <xsd:element ref="ns3:MediaServiceKeyPoints" minOccurs="0"/>
                <xsd:element ref="ns2:SharedWithUsers" minOccurs="0"/>
                <xsd:element ref="ns2:SharedWithDetails" minOccurs="0"/>
                <xsd:element ref="ns3:MediaServiceDateTaken" minOccurs="0"/>
                <xsd:element ref="ns3:Status" minOccurs="0"/>
                <xsd:element ref="ns3:Lead" minOccurs="0"/>
                <xsd:element ref="ns3:Description" minOccurs="0"/>
                <xsd:element ref="ns3:_Flow_SignoffStatus" minOccurs="0"/>
                <xsd:element ref="ns3:MediaServiceOCR" minOccurs="0"/>
                <xsd:element ref="ns3:MediaServiceGenerationTime" minOccurs="0"/>
                <xsd:element ref="ns3:MediaServiceEventHashCode" minOccurs="0"/>
                <xsd:element ref="ns3:MediaServiceLocation"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6005759-6815-4540-b8ea-913958d74f23" elementFormDefault="qualified">
    <xsd:import namespace="http://schemas.microsoft.com/office/2006/documentManagement/types"/>
    <xsd:import namespace="http://schemas.microsoft.com/office/infopath/2007/PartnerControls"/>
    <xsd:element name="_dlc_DocIdUrl" ma:index="2" nillable="true" ma:displayName="Document ID" ma:description="Permanent link to this document." ma:hidden="true" ma:internalName="_dlc_DocIdUrl" ma:readOnly="false">
      <xsd:complexType>
        <xsd:complexContent>
          <xsd:extension base="dms:URL">
            <xsd:sequence>
              <xsd:element name="Url" type="dms:ValidUrl" minOccurs="0" nillable="true"/>
              <xsd:element name="Description" type="xsd:string" nillable="true"/>
            </xsd:sequence>
          </xsd:extension>
        </xsd:complexContent>
      </xsd:complexType>
    </xsd:element>
    <xsd:element name="_dlc_DocId" ma:index="7" nillable="true" ma:displayName="Document ID Value" ma:description="The value of the document ID assigned to this item." ma:hidden="true" ma:internalName="_dlc_DocId" ma:readOnly="false">
      <xsd:simpleType>
        <xsd:restriction base="dms:Text"/>
      </xsd:simpleType>
    </xsd:element>
    <xsd:element name="_dlc_DocIdPersistId" ma:index="9" nillable="true" ma:displayName="Persist ID" ma:description="Keep ID on add." ma:hidden="true" ma:internalName="_dlc_DocIdPersistId" ma:readOnly="false">
      <xsd:simpleType>
        <xsd:restriction base="dms:Boolean"/>
      </xsd:simpleType>
    </xsd:element>
    <xsd:element name="SharedWithUsers" ma:index="14" nillable="true" ma:displayName="Shared With" ma:hidden="tru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hidden="true" ma:internalName="SharedWithDetails" ma:readOnly="true">
      <xsd:simpleType>
        <xsd:restriction base="dms:Note"/>
      </xsd:simpleType>
    </xsd:element>
    <xsd:element name="TaxCatchAll" ma:index="29" nillable="true" ma:displayName="Taxonomy Catch All Column" ma:hidden="true" ma:list="{43fa7804-5c1f-47ca-a814-a80f2ff05ca7}" ma:internalName="TaxCatchAll" ma:showField="CatchAllData" ma:web="26005759-6815-4540-b8ea-913958d74f23">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970c08f3-bdc0-46be-888b-e62464d9f78c"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hidden="true" ma:internalName="MediaServiceKeyPoints" ma:readOnly="true">
      <xsd:simpleType>
        <xsd:restriction base="dms:Note"/>
      </xsd:simpleType>
    </xsd:element>
    <xsd:element name="MediaServiceDateTaken" ma:index="16" nillable="true" ma:displayName="MediaServiceDateTaken" ma:hidden="true" ma:internalName="MediaServiceDateTaken" ma:readOnly="true">
      <xsd:simpleType>
        <xsd:restriction base="dms:Text"/>
      </xsd:simpleType>
    </xsd:element>
    <xsd:element name="Status" ma:index="18" nillable="true" ma:displayName="Status" ma:default="New" ma:description="Archive function" ma:format="Dropdown" ma:internalName="Status">
      <xsd:simpleType>
        <xsd:restriction base="dms:Choice">
          <xsd:enumeration value="New"/>
          <xsd:enumeration value="Ongoing"/>
          <xsd:enumeration value="Finished"/>
        </xsd:restriction>
      </xsd:simpleType>
    </xsd:element>
    <xsd:element name="Lead" ma:index="19" nillable="true" ma:displayName="Lead" ma:format="Dropdown" ma:list="UserInfo" ma:SharePointGroup="0" ma:internalName="Lead">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escription" ma:index="20" nillable="true" ma:displayName="Description" ma:format="Dropdown" ma:internalName="Description">
      <xsd:simpleType>
        <xsd:restriction base="dms:Note">
          <xsd:maxLength value="255"/>
        </xsd:restriction>
      </xsd:simpleType>
    </xsd:element>
    <xsd:element name="_Flow_SignoffStatus" ma:index="21" nillable="true" ma:displayName="Sign-off status" ma:internalName="Sign_x002d_off_x0020_status">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5" nillable="true" ma:displayName="Location" ma:internalName="MediaServiceLocation" ma:readOnly="true">
      <xsd:simpleType>
        <xsd:restriction base="dms:Text"/>
      </xsd:simpleType>
    </xsd:element>
    <xsd:element name="MediaLengthInSeconds" ma:index="26" nillable="true" ma:displayName="Length (seconds)" ma:internalName="MediaLengthInSeconds" ma:readOnly="true">
      <xsd:simpleType>
        <xsd:restriction base="dms:Unknown"/>
      </xsd:simpleType>
    </xsd:element>
    <xsd:element name="lcf76f155ced4ddcb4097134ff3c332f" ma:index="28" nillable="true" ma:taxonomy="true" ma:internalName="lcf76f155ced4ddcb4097134ff3c332f" ma:taxonomyFieldName="MediaServiceImageTags" ma:displayName="Image Tags" ma:readOnly="false" ma:fieldId="{5cf76f15-5ced-4ddc-b409-7134ff3c332f}" ma:taxonomyMulti="true" ma:sspId="465d274b-74f9-43c9-a5ca-fb7fe75b76de"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p:properties xmlns:p="http://schemas.microsoft.com/office/2006/metadata/properties" xmlns:xsi="http://www.w3.org/2001/XMLSchema-instance" xmlns:pc="http://schemas.microsoft.com/office/infopath/2007/PartnerControls">
  <documentManagement>
    <_dlc_DocId xmlns="26005759-6815-4540-b8ea-913958d74f23">FRONDOC-1086935359-10119</_dlc_DocId>
    <_dlc_DocIdUrl xmlns="26005759-6815-4540-b8ea-913958d74f23">
      <Url>https://frontiersin.sharepoint.com/Publishing/PubOps/Production/_layouts/15/DocIdRedir.aspx?ID=FRONDOC-1086935359-10119</Url>
      <Description>FRONDOC-1086935359-10119</Description>
    </_dlc_DocIdUrl>
    <_dlc_DocIdPersistId xmlns="26005759-6815-4540-b8ea-913958d74f23">false</_dlc_DocIdPersistId>
    <Description xmlns="970c08f3-bdc0-46be-888b-e62464d9f78c" xsi:nil="true"/>
    <Lead xmlns="970c08f3-bdc0-46be-888b-e62464d9f78c">
      <UserInfo>
        <DisplayName/>
        <AccountId xsi:nil="true"/>
        <AccountType/>
      </UserInfo>
    </Lead>
    <Status xmlns="970c08f3-bdc0-46be-888b-e62464d9f78c">New</Status>
    <_Flow_SignoffStatus xmlns="970c08f3-bdc0-46be-888b-e62464d9f78c" xsi:nil="true"/>
    <SharedWithUsers xmlns="26005759-6815-4540-b8ea-913958d74f23">
      <UserInfo>
        <DisplayName/>
        <AccountId xsi:nil="true"/>
        <AccountType/>
      </UserInfo>
    </SharedWithUsers>
    <lcf76f155ced4ddcb4097134ff3c332f xmlns="970c08f3-bdc0-46be-888b-e62464d9f78c">
      <Terms xmlns="http://schemas.microsoft.com/office/infopath/2007/PartnerControls"/>
    </lcf76f155ced4ddcb4097134ff3c332f>
    <TaxCatchAll xmlns="26005759-6815-4540-b8ea-913958d74f23" xsi:nil="true"/>
  </documentManagement>
</p:properties>
</file>

<file path=customXml/itemProps1.xml><?xml version="1.0" encoding="utf-8"?>
<ds:datastoreItem xmlns:ds="http://schemas.openxmlformats.org/officeDocument/2006/customXml" ds:itemID="{2558679B-78FB-42CD-A1EA-A99096AF5568}">
  <ds:schemaRefs>
    <ds:schemaRef ds:uri="http://schemas.microsoft.com/sharepoint/events"/>
  </ds:schemaRefs>
</ds:datastoreItem>
</file>

<file path=customXml/itemProps2.xml><?xml version="1.0" encoding="utf-8"?>
<ds:datastoreItem xmlns:ds="http://schemas.openxmlformats.org/officeDocument/2006/customXml" ds:itemID="{114314AF-3C36-4C2C-B599-40A76C6FFFC1}">
  <ds:schemaRefs>
    <ds:schemaRef ds:uri="http://schemas.openxmlformats.org/officeDocument/2006/bibliography"/>
  </ds:schemaRefs>
</ds:datastoreItem>
</file>

<file path=customXml/itemProps3.xml><?xml version="1.0" encoding="utf-8"?>
<ds:datastoreItem xmlns:ds="http://schemas.openxmlformats.org/officeDocument/2006/customXml" ds:itemID="{DFF441E3-103C-4487-877D-08CD22337C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6005759-6815-4540-b8ea-913958d74f23"/>
    <ds:schemaRef ds:uri="970c08f3-bdc0-46be-888b-e62464d9f7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3D4929F-83D0-432F-8F82-6D4423C25F5E}">
  <ds:schemaRefs>
    <ds:schemaRef ds:uri="http://schemas.microsoft.com/sharepoint/v3/contenttype/forms"/>
  </ds:schemaRefs>
</ds:datastoreItem>
</file>

<file path=customXml/itemProps5.xml><?xml version="1.0" encoding="utf-8"?>
<ds:datastoreItem xmlns:ds="http://schemas.openxmlformats.org/officeDocument/2006/customXml" ds:itemID="{4B2E0E22-D442-4EBE-AAA2-EDC8871E7B41}">
  <ds:schemaRefs>
    <ds:schemaRef ds:uri="http://schemas.microsoft.com/office/2006/metadata/properties"/>
    <ds:schemaRef ds:uri="http://schemas.microsoft.com/office/infopath/2007/PartnerControls"/>
    <ds:schemaRef ds:uri="26005759-6815-4540-b8ea-913958d74f23"/>
    <ds:schemaRef ds:uri="970c08f3-bdc0-46be-888b-e62464d9f78c"/>
  </ds:schemaRefs>
</ds:datastoreItem>
</file>

<file path=docProps/app.xml><?xml version="1.0" encoding="utf-8"?>
<Properties xmlns="http://schemas.openxmlformats.org/officeDocument/2006/extended-properties" xmlns:vt="http://schemas.openxmlformats.org/officeDocument/2006/docPropsVTypes">
  <Template>Supplementary_Material.dotx</Template>
  <TotalTime>54</TotalTime>
  <Pages>4</Pages>
  <Words>1662</Words>
  <Characters>9480</Characters>
  <Application>Microsoft Office Word</Application>
  <DocSecurity>0</DocSecurity>
  <Lines>79</Lines>
  <Paragraphs>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11120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Frontiers</dc:creator>
  <cp:lastModifiedBy>Devon Veldsman</cp:lastModifiedBy>
  <cp:revision>39</cp:revision>
  <cp:lastPrinted>2013-10-03T12:51:00Z</cp:lastPrinted>
  <dcterms:created xsi:type="dcterms:W3CDTF">2022-11-17T16:58:00Z</dcterms:created>
  <dcterms:modified xsi:type="dcterms:W3CDTF">2023-05-18T10:26:00Z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0x01010026445AF306EBB441B7A6158762C40D43</vt:lpwstr>
  </property>
  <property fmtid="{D5CDD505-2E9C-101B-9397-08002B2CF9AE}" pid="3" name="_dlc_DocIdItemGuid">
    <vt:lpwstr>f82bb101-9b00-462e-af01-9a0e7ec06274</vt:lpwstr>
  </property>
  <property fmtid="{D5CDD505-2E9C-101B-9397-08002B2CF9AE}" pid="4" name="Order">
    <vt:r8>1011900</vt:r8>
  </property>
  <property fmtid="{D5CDD505-2E9C-101B-9397-08002B2CF9AE}" pid="5" name="xd_Signature">
    <vt:bool>false</vt:bool>
  </property>
  <property fmtid="{D5CDD505-2E9C-101B-9397-08002B2CF9AE}" pid="6" name="xd_ProgID">
    <vt:lpwstr/>
  </property>
  <property fmtid="{D5CDD505-2E9C-101B-9397-08002B2CF9AE}" pid="7" name="ComplianceAssetId">
    <vt:lpwstr/>
  </property>
  <property fmtid="{D5CDD505-2E9C-101B-9397-08002B2CF9AE}" pid="8" name="TemplateUrl">
    <vt:lpwstr/>
  </property>
  <property fmtid="{D5CDD505-2E9C-101B-9397-08002B2CF9AE}" pid="9" name="MediaServiceImageTags">
    <vt:lpwstr/>
  </property>
</Properties>
</file>