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66A43" w:rsidRPr="00ED10D7" w:rsidRDefault="00A14A9A" w:rsidP="00ED10D7">
      <w:pPr>
        <w:spacing w:after="0" w:line="480" w:lineRule="auto"/>
        <w:rPr>
          <w:rFonts w:ascii="Times New Roman" w:eastAsia="Calibri" w:hAnsi="Times New Roman"/>
          <w:sz w:val="20"/>
          <w:lang w:val="en-GB"/>
        </w:rPr>
      </w:pPr>
      <w:r w:rsidRPr="00ED10D7">
        <w:rPr>
          <w:rFonts w:ascii="Times New Roman" w:hAnsi="Times New Roman"/>
          <w:sz w:val="20"/>
          <w:lang w:val="en-GB"/>
        </w:rPr>
        <w:t>SUPPLEMENTARY MATERIAL</w:t>
      </w:r>
      <w:r w:rsidR="00266A43" w:rsidRPr="00ED10D7">
        <w:rPr>
          <w:rFonts w:ascii="Times New Roman" w:hAnsi="Times New Roman"/>
          <w:sz w:val="20"/>
          <w:lang w:val="en-GB"/>
        </w:rPr>
        <w:t xml:space="preserve">: </w:t>
      </w:r>
      <w:r w:rsidR="00266A43" w:rsidRPr="00ED10D7">
        <w:rPr>
          <w:rFonts w:ascii="Times New Roman" w:eastAsia="Calibri" w:hAnsi="Times New Roman"/>
          <w:sz w:val="20"/>
          <w:lang w:val="en-GB"/>
        </w:rPr>
        <w:fldChar w:fldCharType="begin"/>
      </w:r>
      <w:r w:rsidR="00266A43" w:rsidRPr="00ED10D7">
        <w:rPr>
          <w:rFonts w:ascii="Times New Roman" w:eastAsia="Calibri" w:hAnsi="Times New Roman"/>
          <w:sz w:val="20"/>
          <w:lang w:val="en-GB"/>
        </w:rPr>
        <w:instrText xml:space="preserve"> ADDIN </w:instrText>
      </w:r>
      <w:r w:rsidR="00266A43" w:rsidRPr="00ED10D7">
        <w:rPr>
          <w:rFonts w:ascii="Times New Roman" w:eastAsia="Calibri" w:hAnsi="Times New Roman"/>
          <w:sz w:val="20"/>
          <w:lang w:val="en-GB"/>
        </w:rPr>
        <w:fldChar w:fldCharType="end"/>
      </w:r>
      <w:r w:rsidR="00266A43" w:rsidRPr="00ED10D7">
        <w:rPr>
          <w:rFonts w:ascii="Times New Roman" w:eastAsia="Calibri" w:hAnsi="Times New Roman"/>
          <w:sz w:val="20"/>
          <w:lang w:val="en-GB"/>
        </w:rPr>
        <w:fldChar w:fldCharType="begin"/>
      </w:r>
      <w:r w:rsidR="00266A43" w:rsidRPr="00ED10D7">
        <w:rPr>
          <w:rFonts w:ascii="Times New Roman" w:eastAsia="Calibri" w:hAnsi="Times New Roman"/>
          <w:sz w:val="20"/>
          <w:lang w:val="en-GB"/>
        </w:rPr>
        <w:instrText xml:space="preserve"> ADDIN </w:instrText>
      </w:r>
      <w:r w:rsidR="00266A43" w:rsidRPr="00ED10D7">
        <w:rPr>
          <w:rFonts w:ascii="Times New Roman" w:eastAsia="Calibri" w:hAnsi="Times New Roman"/>
          <w:sz w:val="20"/>
          <w:lang w:val="en-GB"/>
        </w:rPr>
        <w:fldChar w:fldCharType="end"/>
      </w:r>
      <w:r w:rsidR="00266A43" w:rsidRPr="00ED10D7">
        <w:rPr>
          <w:rFonts w:ascii="Times New Roman" w:eastAsia="Calibri" w:hAnsi="Times New Roman"/>
          <w:sz w:val="20"/>
          <w:lang w:val="en-GB"/>
        </w:rPr>
        <w:t>Correlating the density and refractive index of ternary liquid mixtures</w:t>
      </w:r>
    </w:p>
    <w:p w:rsidR="00266A43" w:rsidRPr="00ED10D7" w:rsidRDefault="00266A43" w:rsidP="00ED10D7">
      <w:pPr>
        <w:spacing w:after="0" w:line="480" w:lineRule="auto"/>
        <w:rPr>
          <w:rFonts w:eastAsia="Calibri"/>
          <w:sz w:val="20"/>
          <w:lang w:val="en-GB"/>
        </w:rPr>
      </w:pPr>
      <w:r w:rsidRPr="00ED10D7">
        <w:rPr>
          <w:rFonts w:eastAsia="Calibri"/>
          <w:sz w:val="20"/>
          <w:lang w:val="en-GB"/>
        </w:rPr>
        <w:t>Journal of Solution Chemistry</w:t>
      </w:r>
      <w:bookmarkStart w:id="0" w:name="_GoBack"/>
      <w:bookmarkEnd w:id="0"/>
    </w:p>
    <w:p w:rsidR="00266A43" w:rsidRPr="00ED10D7" w:rsidRDefault="00266A43" w:rsidP="00ED10D7">
      <w:pPr>
        <w:spacing w:after="0" w:line="480" w:lineRule="auto"/>
        <w:rPr>
          <w:rFonts w:ascii="Times New Roman" w:hAnsi="Times New Roman"/>
          <w:sz w:val="20"/>
          <w:vertAlign w:val="superscript"/>
          <w:lang w:val="en-GB"/>
        </w:rPr>
      </w:pPr>
      <w:proofErr w:type="spellStart"/>
      <w:r w:rsidRPr="00ED10D7">
        <w:rPr>
          <w:sz w:val="20"/>
          <w:lang w:val="en-GB"/>
        </w:rPr>
        <w:t>Pethile</w:t>
      </w:r>
      <w:proofErr w:type="spellEnd"/>
      <w:r w:rsidRPr="00ED10D7">
        <w:rPr>
          <w:sz w:val="20"/>
          <w:lang w:val="en-GB"/>
        </w:rPr>
        <w:t xml:space="preserve"> Dzingai,</w:t>
      </w:r>
      <w:r w:rsidRPr="00ED10D7">
        <w:rPr>
          <w:rFonts w:ascii="Times New Roman" w:hAnsi="Times New Roman"/>
          <w:sz w:val="20"/>
          <w:vertAlign w:val="superscript"/>
          <w:lang w:val="en-GB"/>
        </w:rPr>
        <w:t>1</w:t>
      </w:r>
      <w:r w:rsidRPr="00ED10D7">
        <w:rPr>
          <w:sz w:val="20"/>
          <w:vertAlign w:val="superscript"/>
          <w:lang w:val="en-GB"/>
        </w:rPr>
        <w:t>,</w:t>
      </w:r>
      <w:r w:rsidRPr="00ED10D7">
        <w:rPr>
          <w:rFonts w:ascii="Times New Roman" w:hAnsi="Times New Roman"/>
          <w:sz w:val="20"/>
          <w:vertAlign w:val="superscript"/>
          <w:lang w:val="en-GB"/>
        </w:rPr>
        <w:t>2</w:t>
      </w:r>
      <w:r w:rsidRPr="00ED10D7">
        <w:rPr>
          <w:sz w:val="20"/>
          <w:lang w:val="en-GB"/>
        </w:rPr>
        <w:t xml:space="preserve"> Walter W Focke,</w:t>
      </w:r>
      <w:r w:rsidRPr="00ED10D7">
        <w:rPr>
          <w:rFonts w:ascii="Times New Roman" w:hAnsi="Times New Roman"/>
          <w:sz w:val="20"/>
          <w:vertAlign w:val="superscript"/>
          <w:lang w:val="en-GB"/>
        </w:rPr>
        <w:t>1,2</w:t>
      </w:r>
      <w:r w:rsidRPr="00ED10D7">
        <w:rPr>
          <w:sz w:val="20"/>
          <w:vertAlign w:val="superscript"/>
          <w:lang w:val="en-GB"/>
        </w:rPr>
        <w:t>,*</w:t>
      </w:r>
      <w:r w:rsidRPr="00ED10D7">
        <w:rPr>
          <w:sz w:val="20"/>
          <w:lang w:val="en-GB"/>
        </w:rPr>
        <w:t xml:space="preserve"> Shatish Ramjee,</w:t>
      </w:r>
      <w:r w:rsidRPr="00ED10D7">
        <w:rPr>
          <w:rFonts w:ascii="Times New Roman" w:hAnsi="Times New Roman"/>
          <w:sz w:val="20"/>
          <w:vertAlign w:val="superscript"/>
          <w:lang w:val="en-GB"/>
        </w:rPr>
        <w:t>2</w:t>
      </w:r>
      <w:r w:rsidRPr="00ED10D7">
        <w:rPr>
          <w:sz w:val="20"/>
          <w:lang w:val="en-GB"/>
        </w:rPr>
        <w:t xml:space="preserve"> Pretty Khosa,</w:t>
      </w:r>
      <w:r w:rsidRPr="00ED10D7">
        <w:rPr>
          <w:rFonts w:ascii="Times New Roman" w:hAnsi="Times New Roman"/>
          <w:sz w:val="20"/>
          <w:vertAlign w:val="superscript"/>
          <w:lang w:val="en-GB"/>
        </w:rPr>
        <w:t>2</w:t>
      </w:r>
      <w:r w:rsidRPr="00ED10D7">
        <w:rPr>
          <w:sz w:val="20"/>
          <w:lang w:val="en-GB"/>
        </w:rPr>
        <w:t xml:space="preserve"> </w:t>
      </w:r>
      <w:proofErr w:type="spellStart"/>
      <w:r w:rsidRPr="00ED10D7">
        <w:rPr>
          <w:sz w:val="20"/>
          <w:lang w:val="en-GB"/>
        </w:rPr>
        <w:t>Ripfumelo</w:t>
      </w:r>
      <w:proofErr w:type="spellEnd"/>
      <w:r w:rsidRPr="00ED10D7">
        <w:rPr>
          <w:sz w:val="20"/>
          <w:lang w:val="en-GB"/>
        </w:rPr>
        <w:t xml:space="preserve"> A. Nobunga</w:t>
      </w:r>
      <w:r w:rsidRPr="00ED10D7">
        <w:rPr>
          <w:rFonts w:ascii="Times New Roman" w:hAnsi="Times New Roman"/>
          <w:sz w:val="20"/>
          <w:vertAlign w:val="superscript"/>
          <w:lang w:val="en-GB"/>
        </w:rPr>
        <w:t>2</w:t>
      </w:r>
    </w:p>
    <w:p w:rsidR="00266A43" w:rsidRPr="00ED10D7" w:rsidRDefault="00266A43" w:rsidP="00ED10D7">
      <w:pPr>
        <w:spacing w:after="0" w:line="480" w:lineRule="auto"/>
        <w:rPr>
          <w:sz w:val="20"/>
          <w:lang w:val="en-GB"/>
        </w:rPr>
      </w:pPr>
      <w:r w:rsidRPr="00ED10D7">
        <w:rPr>
          <w:rFonts w:ascii="Times New Roman" w:hAnsi="Times New Roman"/>
          <w:sz w:val="20"/>
          <w:vertAlign w:val="superscript"/>
          <w:lang w:val="en-GB"/>
        </w:rPr>
        <w:t>1</w:t>
      </w:r>
      <w:r w:rsidRPr="00ED10D7">
        <w:rPr>
          <w:sz w:val="20"/>
          <w:lang w:val="en-GB"/>
        </w:rPr>
        <w:t>UP Institute for Sustainable Malaria Control &amp; MRC Collaborating Centre for Malaria Research, University of Pretoria, Private Bag X20, Hatfield 0028, Pretoria, South Africa, Pretoria, South Africa.</w:t>
      </w:r>
    </w:p>
    <w:p w:rsidR="00266A43" w:rsidRPr="00ED10D7" w:rsidRDefault="00266A43" w:rsidP="00ED10D7">
      <w:pPr>
        <w:spacing w:after="0" w:line="480" w:lineRule="auto"/>
        <w:rPr>
          <w:sz w:val="20"/>
          <w:lang w:val="en-GB"/>
        </w:rPr>
      </w:pPr>
      <w:r w:rsidRPr="00ED10D7">
        <w:rPr>
          <w:rFonts w:ascii="Times New Roman" w:hAnsi="Times New Roman"/>
          <w:sz w:val="20"/>
          <w:vertAlign w:val="superscript"/>
          <w:lang w:val="en-GB"/>
        </w:rPr>
        <w:t>2</w:t>
      </w:r>
      <w:r w:rsidRPr="00ED10D7">
        <w:rPr>
          <w:sz w:val="20"/>
          <w:lang w:val="en-GB"/>
        </w:rPr>
        <w:t>Department of Chemical Engineering, University of Pretoria, Private Bag X20, Hatfield 0028, Pretoria, South Africa, Pretoria, South Africa.</w:t>
      </w:r>
    </w:p>
    <w:p w:rsidR="00A14A9A" w:rsidRPr="00ED10D7" w:rsidRDefault="00A14A9A" w:rsidP="00ED10D7">
      <w:pPr>
        <w:spacing w:after="0" w:line="480" w:lineRule="auto"/>
        <w:rPr>
          <w:rFonts w:ascii="Times New Roman" w:hAnsi="Times New Roman"/>
          <w:sz w:val="20"/>
          <w:lang w:val="en-GB"/>
        </w:rPr>
      </w:pPr>
    </w:p>
    <w:p w:rsidR="00A14A9A" w:rsidRPr="00D45C8C" w:rsidRDefault="00A14A9A" w:rsidP="00ED10D7">
      <w:pPr>
        <w:spacing w:after="0" w:line="480" w:lineRule="auto"/>
        <w:rPr>
          <w:rFonts w:ascii="Times New Roman" w:hAnsi="Times New Roman"/>
          <w:sz w:val="20"/>
          <w:lang w:val="en-GB"/>
        </w:rPr>
      </w:pPr>
      <w:r w:rsidRPr="00ED10D7">
        <w:rPr>
          <w:rFonts w:ascii="Times New Roman" w:hAnsi="Times New Roman"/>
          <w:sz w:val="20"/>
          <w:lang w:val="en-GB"/>
        </w:rPr>
        <w:t>The ability o</w:t>
      </w:r>
      <w:r w:rsidRPr="00D45C8C">
        <w:rPr>
          <w:rFonts w:ascii="Times New Roman" w:hAnsi="Times New Roman"/>
          <w:sz w:val="20"/>
          <w:lang w:val="en-GB"/>
        </w:rPr>
        <w:t>f the proposed models to represent or predict the variation of property with composition was tested using the literature-sourced data for the ternary systems listed in Table 1 in the main text. The mixture models listed in Table 2 in the main text were explored for the liquid density, molar refraction and Lorentz-Lorenz parameter. First, the full data set for each ternary was used to fix the model parameters using least squares regression. The Akaike information criterion (AIC) (Akaike, 1983) was used to rank the relative performance of the models as follows:</w:t>
      </w:r>
    </w:p>
    <w:p w:rsidR="00A14A9A" w:rsidRPr="00D45C8C" w:rsidRDefault="00A14A9A" w:rsidP="00A14A9A">
      <w:pPr>
        <w:spacing w:after="0" w:line="480" w:lineRule="auto"/>
        <w:rPr>
          <w:rFonts w:ascii="Times New Roman" w:hAnsi="Times New Roman"/>
          <w:sz w:val="20"/>
          <w:lang w:val="en-GB"/>
        </w:rPr>
      </w:pPr>
      <m:oMath>
        <m:r>
          <w:rPr>
            <w:rFonts w:ascii="Cambria Math" w:hAnsi="Cambria Math"/>
            <w:i/>
            <w:sz w:val="20"/>
            <w:lang w:val="en-GB"/>
          </w:rPr>
          <w:sym w:font="Symbol" w:char="F044"/>
        </m:r>
        <m:r>
          <w:rPr>
            <w:rFonts w:ascii="Cambria Math" w:hAnsi="Cambria Math"/>
            <w:sz w:val="20"/>
            <w:lang w:val="en-GB"/>
          </w:rPr>
          <m:t>AIC=</m:t>
        </m:r>
        <m:r>
          <w:rPr>
            <w:rFonts w:ascii="Cambria Math" w:hAnsi="Cambria Math"/>
            <w:sz w:val="20"/>
            <w:vertAlign w:val="subscript"/>
            <w:lang w:val="en-GB"/>
          </w:rPr>
          <m:t>n ln</m:t>
        </m:r>
        <m:d>
          <m:dPr>
            <m:ctrlPr>
              <w:rPr>
                <w:rFonts w:ascii="Cambria Math" w:hAnsi="Cambria Math"/>
                <w:i/>
                <w:sz w:val="20"/>
                <w:lang w:val="en-GB"/>
              </w:rPr>
            </m:ctrlPr>
          </m:dPr>
          <m:e>
            <m:f>
              <m:fPr>
                <m:type m:val="lin"/>
                <m:ctrlPr>
                  <w:rPr>
                    <w:rFonts w:ascii="Cambria Math" w:hAnsi="Cambria Math"/>
                    <w:sz w:val="20"/>
                    <w:vertAlign w:val="subscript"/>
                    <w:lang w:val="en-GB"/>
                  </w:rPr>
                </m:ctrlPr>
              </m:fPr>
              <m:num>
                <m:sSub>
                  <m:sSubPr>
                    <m:ctrlPr>
                      <w:rPr>
                        <w:rFonts w:ascii="Cambria Math" w:hAnsi="Cambria Math"/>
                        <w:sz w:val="20"/>
                        <w:vertAlign w:val="subscript"/>
                        <w:lang w:val="en-GB"/>
                      </w:rPr>
                    </m:ctrlPr>
                  </m:sSubPr>
                  <m:e>
                    <m:r>
                      <m:rPr>
                        <m:sty m:val="p"/>
                      </m:rPr>
                      <w:rPr>
                        <w:rFonts w:ascii="Cambria Math" w:hAnsi="Cambria Math"/>
                        <w:sz w:val="20"/>
                        <w:vertAlign w:val="subscript"/>
                        <w:lang w:val="en-GB"/>
                      </w:rPr>
                      <m:t>SSE</m:t>
                    </m:r>
                  </m:e>
                  <m:sub>
                    <m:r>
                      <w:rPr>
                        <w:rFonts w:ascii="Cambria Math" w:hAnsi="Cambria Math"/>
                        <w:sz w:val="20"/>
                        <w:vertAlign w:val="subscript"/>
                        <w:lang w:val="en-GB"/>
                      </w:rPr>
                      <m:t>ideal</m:t>
                    </m:r>
                  </m:sub>
                </m:sSub>
              </m:num>
              <m:den>
                <m:sSub>
                  <m:sSubPr>
                    <m:ctrlPr>
                      <w:rPr>
                        <w:rFonts w:ascii="Cambria Math" w:hAnsi="Cambria Math"/>
                        <w:sz w:val="20"/>
                        <w:vertAlign w:val="subscript"/>
                        <w:lang w:val="en-GB"/>
                      </w:rPr>
                    </m:ctrlPr>
                  </m:sSubPr>
                  <m:e>
                    <m:r>
                      <m:rPr>
                        <m:sty m:val="p"/>
                      </m:rPr>
                      <w:rPr>
                        <w:rFonts w:ascii="Cambria Math" w:hAnsi="Cambria Math"/>
                        <w:sz w:val="20"/>
                        <w:vertAlign w:val="subscript"/>
                        <w:lang w:val="en-GB"/>
                      </w:rPr>
                      <m:t>SSE</m:t>
                    </m:r>
                  </m:e>
                  <m:sub>
                    <m:r>
                      <w:rPr>
                        <w:rFonts w:ascii="Cambria Math" w:hAnsi="Cambria Math"/>
                        <w:sz w:val="20"/>
                        <w:vertAlign w:val="subscript"/>
                        <w:lang w:val="en-GB"/>
                      </w:rPr>
                      <m:t>model</m:t>
                    </m:r>
                  </m:sub>
                </m:sSub>
              </m:den>
            </m:f>
          </m:e>
        </m:d>
        <m:r>
          <w:rPr>
            <w:rFonts w:ascii="Cambria Math" w:hAnsi="Cambria Math"/>
            <w:sz w:val="20"/>
            <w:lang w:val="en-GB"/>
          </w:rPr>
          <m:t>+2</m:t>
        </m:r>
        <m:r>
          <w:rPr>
            <w:rFonts w:ascii="Cambria Math" w:hAnsi="Cambria Math"/>
            <w:i/>
            <w:sz w:val="20"/>
            <w:lang w:val="en-GB"/>
          </w:rPr>
          <w:sym w:font="Symbol" w:char="F044"/>
        </m:r>
        <m:r>
          <w:rPr>
            <w:rFonts w:ascii="Cambria Math" w:hAnsi="Cambria Math"/>
            <w:sz w:val="20"/>
            <w:lang w:val="en-GB"/>
          </w:rPr>
          <m:t>df</m:t>
        </m:r>
      </m:oMath>
      <w:r w:rsidRPr="00D45C8C">
        <w:rPr>
          <w:rFonts w:ascii="Times New Roman" w:hAnsi="Times New Roman"/>
          <w:sz w:val="20"/>
          <w:lang w:val="en-GB"/>
        </w:rPr>
        <w:t xml:space="preserve"> </w:t>
      </w:r>
      <w:r w:rsidRPr="00D45C8C">
        <w:rPr>
          <w:rFonts w:ascii="Times New Roman" w:hAnsi="Times New Roman"/>
          <w:sz w:val="20"/>
          <w:lang w:val="en-GB"/>
        </w:rPr>
        <w:tab/>
        <w:t xml:space="preserve"> </w:t>
      </w:r>
      <w:r w:rsidRPr="00D45C8C">
        <w:rPr>
          <w:rFonts w:ascii="Times New Roman" w:hAnsi="Times New Roman"/>
          <w:sz w:val="20"/>
          <w:lang w:val="en-GB"/>
        </w:rPr>
        <w:tab/>
      </w:r>
      <w:r w:rsidRPr="00D45C8C">
        <w:rPr>
          <w:rFonts w:ascii="Times New Roman" w:hAnsi="Times New Roman"/>
          <w:sz w:val="20"/>
          <w:lang w:val="en-GB"/>
        </w:rPr>
        <w:tab/>
      </w:r>
      <w:r w:rsidRPr="00D45C8C">
        <w:rPr>
          <w:rFonts w:ascii="Times New Roman" w:hAnsi="Times New Roman"/>
          <w:sz w:val="20"/>
          <w:lang w:val="en-GB"/>
        </w:rPr>
        <w:tab/>
      </w:r>
      <w:r w:rsidRPr="00D45C8C">
        <w:rPr>
          <w:rFonts w:ascii="Times New Roman" w:hAnsi="Times New Roman"/>
          <w:sz w:val="20"/>
          <w:lang w:val="en-GB"/>
        </w:rPr>
        <w:tab/>
      </w:r>
      <w:r w:rsidRPr="00D45C8C">
        <w:rPr>
          <w:rFonts w:ascii="Times New Roman" w:hAnsi="Times New Roman"/>
          <w:sz w:val="20"/>
          <w:lang w:val="en-GB"/>
        </w:rPr>
        <w:tab/>
      </w:r>
      <w:r w:rsidRPr="00D45C8C">
        <w:rPr>
          <w:rFonts w:ascii="Times New Roman" w:hAnsi="Times New Roman"/>
          <w:sz w:val="20"/>
          <w:lang w:val="en-GB"/>
        </w:rPr>
        <w:tab/>
        <w:t>(20)</w:t>
      </w:r>
    </w:p>
    <w:p w:rsidR="00A14A9A" w:rsidRPr="00D45C8C" w:rsidRDefault="00A14A9A" w:rsidP="00A14A9A">
      <w:pPr>
        <w:spacing w:after="0" w:line="480" w:lineRule="auto"/>
        <w:rPr>
          <w:rFonts w:ascii="Times New Roman" w:hAnsi="Times New Roman"/>
          <w:sz w:val="20"/>
          <w:lang w:val="en-GB"/>
        </w:rPr>
      </w:pPr>
      <w:r w:rsidRPr="00D45C8C">
        <w:rPr>
          <w:rFonts w:ascii="Times New Roman" w:hAnsi="Times New Roman"/>
          <w:sz w:val="20"/>
          <w:lang w:val="en-GB"/>
        </w:rPr>
        <w:t xml:space="preserve">Where </w:t>
      </w:r>
      <w:r w:rsidRPr="00D45C8C">
        <w:rPr>
          <w:rFonts w:ascii="Times New Roman" w:hAnsi="Times New Roman"/>
          <w:i/>
          <w:sz w:val="20"/>
          <w:lang w:val="en-GB"/>
        </w:rPr>
        <w:t>n</w:t>
      </w:r>
      <w:r w:rsidRPr="00D45C8C">
        <w:rPr>
          <w:rFonts w:ascii="Times New Roman" w:hAnsi="Times New Roman"/>
          <w:sz w:val="20"/>
          <w:lang w:val="en-GB"/>
        </w:rPr>
        <w:t xml:space="preserve"> is the number of data points, </w:t>
      </w:r>
      <w:r w:rsidRPr="00D45C8C">
        <w:rPr>
          <w:rFonts w:ascii="Times New Roman" w:hAnsi="Times New Roman"/>
          <w:i/>
          <w:sz w:val="20"/>
          <w:lang w:val="en-GB"/>
        </w:rPr>
        <w:t>SSE</w:t>
      </w:r>
      <w:r w:rsidRPr="00D45C8C">
        <w:rPr>
          <w:rFonts w:ascii="Times New Roman" w:hAnsi="Times New Roman"/>
          <w:sz w:val="20"/>
          <w:lang w:val="en-GB"/>
        </w:rPr>
        <w:t xml:space="preserve"> is the sum of the square errors defined as the difference between the predicted and measure property values, and </w:t>
      </w:r>
      <w:r w:rsidRPr="00D45C8C">
        <w:rPr>
          <w:rFonts w:ascii="Times New Roman" w:hAnsi="Times New Roman"/>
          <w:i/>
          <w:sz w:val="20"/>
          <w:lang w:val="en-GB"/>
        </w:rPr>
        <w:t xml:space="preserve">df </w:t>
      </w:r>
      <w:r w:rsidRPr="00D45C8C">
        <w:rPr>
          <w:rFonts w:ascii="Times New Roman" w:hAnsi="Times New Roman"/>
          <w:sz w:val="20"/>
          <w:lang w:val="en-GB"/>
        </w:rPr>
        <w:t>represents the degrees of freedom, i.e. the number of adjustable constants in the model determined via the regression process. The subscript “model” refers to the mixture model under investigation and the subscript “ideal” refers to the equation presumed to hold for an ideal solution. Note that the Lorentz-Lorenz parameter (</w:t>
      </w:r>
      <w:r w:rsidRPr="00D45C8C">
        <w:rPr>
          <w:rFonts w:ascii="Times New Roman" w:hAnsi="Times New Roman"/>
          <w:i/>
          <w:sz w:val="20"/>
          <w:lang w:val="en-GB"/>
        </w:rPr>
        <w:t>N</w:t>
      </w:r>
      <w:r w:rsidRPr="00D45C8C">
        <w:rPr>
          <w:rFonts w:ascii="Times New Roman" w:hAnsi="Times New Roman"/>
          <w:sz w:val="20"/>
          <w:lang w:val="en-GB"/>
        </w:rPr>
        <w:t>) acts as a surrogate for the refractive index (</w:t>
      </w:r>
      <w:r w:rsidRPr="00D45C8C">
        <w:rPr>
          <w:rFonts w:ascii="Times New Roman" w:hAnsi="Times New Roman"/>
          <w:i/>
          <w:sz w:val="20"/>
          <w:lang w:val="en-GB"/>
        </w:rPr>
        <w:t>n</w:t>
      </w:r>
      <w:r w:rsidRPr="00D45C8C">
        <w:rPr>
          <w:rFonts w:ascii="Times New Roman" w:hAnsi="Times New Roman"/>
          <w:sz w:val="20"/>
          <w:lang w:val="en-GB"/>
        </w:rPr>
        <w:t>) as the latter can be determined from:</w:t>
      </w:r>
    </w:p>
    <w:p w:rsidR="00A14A9A" w:rsidRPr="00D45C8C" w:rsidRDefault="00A14A9A" w:rsidP="00A14A9A">
      <w:pPr>
        <w:spacing w:after="0" w:line="480" w:lineRule="auto"/>
        <w:rPr>
          <w:rFonts w:ascii="Times New Roman" w:hAnsi="Times New Roman"/>
          <w:sz w:val="20"/>
          <w:lang w:val="en-GB"/>
        </w:rPr>
      </w:pPr>
      <m:oMathPara>
        <m:oMathParaPr>
          <m:jc m:val="left"/>
        </m:oMathParaPr>
        <m:oMath>
          <m:r>
            <w:rPr>
              <w:rFonts w:ascii="Cambria Math" w:hAnsi="Cambria Math"/>
              <w:sz w:val="20"/>
              <w:lang w:val="en-GB"/>
            </w:rPr>
            <m:t>n</m:t>
          </m:r>
          <m:r>
            <w:rPr>
              <w:rFonts w:ascii="Cambria Math" w:eastAsiaTheme="minorEastAsia" w:hAnsi="Cambria Math"/>
              <w:sz w:val="20"/>
              <w:lang w:val="en-GB"/>
            </w:rPr>
            <m:t>=</m:t>
          </m:r>
          <m:rad>
            <m:radPr>
              <m:degHide m:val="1"/>
              <m:ctrlPr>
                <w:rPr>
                  <w:rFonts w:ascii="Cambria Math" w:eastAsiaTheme="minorEastAsia" w:hAnsi="Cambria Math"/>
                  <w:i/>
                  <w:sz w:val="20"/>
                  <w:lang w:val="en-GB"/>
                </w:rPr>
              </m:ctrlPr>
            </m:radPr>
            <m:deg/>
            <m:e>
              <m:f>
                <m:fPr>
                  <m:type m:val="lin"/>
                  <m:ctrlPr>
                    <w:rPr>
                      <w:rFonts w:ascii="Cambria Math" w:eastAsiaTheme="minorEastAsia" w:hAnsi="Cambria Math"/>
                      <w:i/>
                      <w:sz w:val="20"/>
                      <w:lang w:val="en-GB"/>
                    </w:rPr>
                  </m:ctrlPr>
                </m:fPr>
                <m:num>
                  <m:d>
                    <m:dPr>
                      <m:ctrlPr>
                        <w:rPr>
                          <w:rFonts w:ascii="Cambria Math" w:eastAsiaTheme="minorEastAsia" w:hAnsi="Cambria Math"/>
                          <w:i/>
                          <w:sz w:val="20"/>
                          <w:lang w:val="en-GB"/>
                        </w:rPr>
                      </m:ctrlPr>
                    </m:dPr>
                    <m:e>
                      <m:r>
                        <w:rPr>
                          <w:rFonts w:ascii="Cambria Math" w:eastAsiaTheme="minorEastAsia" w:hAnsi="Cambria Math"/>
                          <w:sz w:val="20"/>
                          <w:lang w:val="en-GB"/>
                        </w:rPr>
                        <m:t>1+N</m:t>
                      </m:r>
                    </m:e>
                  </m:d>
                </m:num>
                <m:den>
                  <m:d>
                    <m:dPr>
                      <m:ctrlPr>
                        <w:rPr>
                          <w:rFonts w:ascii="Cambria Math" w:eastAsiaTheme="minorEastAsia" w:hAnsi="Cambria Math"/>
                          <w:i/>
                          <w:sz w:val="20"/>
                          <w:lang w:val="en-GB"/>
                        </w:rPr>
                      </m:ctrlPr>
                    </m:dPr>
                    <m:e>
                      <m:r>
                        <w:rPr>
                          <w:rFonts w:ascii="Cambria Math" w:eastAsiaTheme="minorEastAsia" w:hAnsi="Cambria Math"/>
                          <w:sz w:val="20"/>
                          <w:lang w:val="en-GB"/>
                        </w:rPr>
                        <m:t>1-N</m:t>
                      </m:r>
                    </m:e>
                  </m:d>
                </m:den>
              </m:f>
            </m:e>
          </m:rad>
        </m:oMath>
      </m:oMathPara>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r w:rsidRPr="00D45C8C">
        <w:rPr>
          <w:rFonts w:ascii="Times New Roman" w:hAnsi="Times New Roman"/>
          <w:sz w:val="20"/>
          <w:lang w:val="en-GB"/>
        </w:rPr>
        <w:t>Next, the model parameters were determined on the basis of the binary data alone. The Akaike information criterion was applied using the squares errors summed over all the data, i.e. the binary and the ternary data, in order to quantify the binary-predictive power of the model. The outcomes of these exercises are presented in Table S-1 through Table S-3 for the density, Lorentz-Lorenz parameter, and the molar refraction respectively.</w:t>
      </w: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r w:rsidRPr="00D45C8C">
        <w:rPr>
          <w:rFonts w:ascii="Times New Roman" w:hAnsi="Times New Roman"/>
          <w:sz w:val="20"/>
          <w:lang w:val="en-GB"/>
        </w:rPr>
        <w:t>Model parameters are given in the Excel spreadsheets that can be obtained by request from the corresponding author.</w:t>
      </w:r>
    </w:p>
    <w:p w:rsidR="00A14A9A" w:rsidRPr="00D45C8C" w:rsidRDefault="00A14A9A" w:rsidP="00A14A9A">
      <w:pPr>
        <w:spacing w:after="0" w:line="480" w:lineRule="auto"/>
        <w:rPr>
          <w:rFonts w:ascii="Times New Roman" w:hAnsi="Times New Roman"/>
          <w:sz w:val="20"/>
          <w:lang w:val="en-GB"/>
        </w:rPr>
      </w:pPr>
      <w:r w:rsidRPr="00D45C8C">
        <w:rPr>
          <w:rFonts w:ascii="Times New Roman" w:hAnsi="Times New Roman"/>
          <w:sz w:val="20"/>
          <w:lang w:val="en-GB"/>
        </w:rPr>
        <w:lastRenderedPageBreak/>
        <w:t>Table S1. Model performance for density</w:t>
      </w:r>
    </w:p>
    <w:tbl>
      <w:tblPr>
        <w:tblW w:w="8488" w:type="dxa"/>
        <w:tblLook w:val="04A0" w:firstRow="1" w:lastRow="0" w:firstColumn="1" w:lastColumn="0" w:noHBand="0" w:noVBand="1"/>
      </w:tblPr>
      <w:tblGrid>
        <w:gridCol w:w="740"/>
        <w:gridCol w:w="1088"/>
        <w:gridCol w:w="740"/>
        <w:gridCol w:w="740"/>
        <w:gridCol w:w="740"/>
        <w:gridCol w:w="740"/>
        <w:gridCol w:w="740"/>
        <w:gridCol w:w="740"/>
        <w:gridCol w:w="740"/>
        <w:gridCol w:w="740"/>
        <w:gridCol w:w="740"/>
      </w:tblGrid>
      <w:tr w:rsidR="00A14A9A" w:rsidRPr="00D45C8C" w:rsidTr="00D45C8C">
        <w:trPr>
          <w:trHeight w:val="255"/>
        </w:trPr>
        <w:tc>
          <w:tcPr>
            <w:tcW w:w="74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szCs w:val="24"/>
                <w:lang w:val="en-GB" w:eastAsia="en-ZA"/>
              </w:rPr>
            </w:pPr>
          </w:p>
        </w:tc>
        <w:tc>
          <w:tcPr>
            <w:tcW w:w="1088"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sz w:val="20"/>
                <w:lang w:val="en-GB" w:eastAsia="en-ZA"/>
              </w:rPr>
            </w:pPr>
          </w:p>
        </w:tc>
        <w:tc>
          <w:tcPr>
            <w:tcW w:w="1480" w:type="dxa"/>
            <w:gridSpan w:val="2"/>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Full correlation</w:t>
            </w:r>
          </w:p>
        </w:tc>
        <w:tc>
          <w:tcPr>
            <w:tcW w:w="74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b/>
                <w:bCs/>
                <w:color w:val="000000"/>
                <w:sz w:val="16"/>
                <w:szCs w:val="16"/>
                <w:lang w:val="en-GB" w:eastAsia="en-ZA"/>
              </w:rPr>
            </w:pPr>
          </w:p>
        </w:tc>
        <w:tc>
          <w:tcPr>
            <w:tcW w:w="74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sz w:val="20"/>
                <w:lang w:val="en-GB" w:eastAsia="en-ZA"/>
              </w:rPr>
            </w:pPr>
          </w:p>
        </w:tc>
        <w:tc>
          <w:tcPr>
            <w:tcW w:w="74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sz w:val="20"/>
                <w:lang w:val="en-GB" w:eastAsia="en-ZA"/>
              </w:rPr>
            </w:pPr>
          </w:p>
        </w:tc>
        <w:tc>
          <w:tcPr>
            <w:tcW w:w="1480" w:type="dxa"/>
            <w:gridSpan w:val="2"/>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Binary Predictive</w:t>
            </w:r>
          </w:p>
        </w:tc>
        <w:tc>
          <w:tcPr>
            <w:tcW w:w="74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b/>
                <w:bCs/>
                <w:color w:val="000000"/>
                <w:sz w:val="16"/>
                <w:szCs w:val="16"/>
                <w:lang w:val="en-GB" w:eastAsia="en-ZA"/>
              </w:rPr>
            </w:pPr>
          </w:p>
        </w:tc>
        <w:tc>
          <w:tcPr>
            <w:tcW w:w="74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sz w:val="20"/>
                <w:lang w:val="en-GB" w:eastAsia="en-ZA"/>
              </w:rPr>
            </w:pPr>
          </w:p>
        </w:tc>
      </w:tr>
      <w:tr w:rsidR="00A14A9A" w:rsidRPr="00D45C8C" w:rsidTr="00D45C8C">
        <w:trPr>
          <w:trHeight w:val="255"/>
        </w:trPr>
        <w:tc>
          <w:tcPr>
            <w:tcW w:w="1828" w:type="dxa"/>
            <w:gridSpan w:val="2"/>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No. parameters</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w:t>
            </w:r>
          </w:p>
        </w:tc>
      </w:tr>
      <w:tr w:rsidR="00A14A9A" w:rsidRPr="00D45C8C" w:rsidTr="00D45C8C">
        <w:trPr>
          <w:trHeight w:val="255"/>
        </w:trPr>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b/>
                <w:color w:val="000000"/>
                <w:sz w:val="16"/>
                <w:szCs w:val="16"/>
                <w:lang w:val="en-GB" w:eastAsia="en-ZA"/>
              </w:rPr>
            </w:pPr>
            <w:r w:rsidRPr="00D45C8C">
              <w:rPr>
                <w:rFonts w:ascii="Times New Roman" w:hAnsi="Times New Roman"/>
                <w:b/>
                <w:color w:val="000000"/>
                <w:sz w:val="16"/>
                <w:szCs w:val="16"/>
                <w:lang w:val="en-GB" w:eastAsia="en-ZA"/>
              </w:rPr>
              <w:t>System</w:t>
            </w:r>
          </w:p>
        </w:tc>
        <w:tc>
          <w:tcPr>
            <w:tcW w:w="1088"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rPr>
                <w:rFonts w:ascii="Times New Roman" w:hAnsi="Times New Roman"/>
                <w:b/>
                <w:sz w:val="16"/>
                <w:szCs w:val="16"/>
                <w:lang w:val="en-GB" w:eastAsia="en-ZA"/>
              </w:rPr>
            </w:pPr>
            <w:r w:rsidRPr="00D45C8C">
              <w:rPr>
                <w:rFonts w:ascii="Times New Roman" w:hAnsi="Times New Roman"/>
                <w:b/>
                <w:sz w:val="16"/>
                <w:szCs w:val="16"/>
                <w:lang w:val="en-GB" w:eastAsia="en-ZA"/>
              </w:rPr>
              <w:t>Model</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1</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1</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1</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1</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p>
        </w:tc>
      </w:tr>
      <w:tr w:rsidR="00A14A9A" w:rsidRPr="00D45C8C" w:rsidTr="00D45C8C">
        <w:trPr>
          <w:trHeight w:val="255"/>
        </w:trPr>
        <w:tc>
          <w:tcPr>
            <w:tcW w:w="74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T0</w:t>
            </w:r>
          </w:p>
        </w:tc>
        <w:tc>
          <w:tcPr>
            <w:tcW w:w="1088"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74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74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529</w:t>
            </w:r>
          </w:p>
        </w:tc>
        <w:tc>
          <w:tcPr>
            <w:tcW w:w="74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802</w:t>
            </w:r>
          </w:p>
        </w:tc>
        <w:tc>
          <w:tcPr>
            <w:tcW w:w="74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918</w:t>
            </w:r>
          </w:p>
        </w:tc>
        <w:tc>
          <w:tcPr>
            <w:tcW w:w="74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914</w:t>
            </w:r>
          </w:p>
        </w:tc>
        <w:tc>
          <w:tcPr>
            <w:tcW w:w="74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504</w:t>
            </w:r>
          </w:p>
        </w:tc>
        <w:tc>
          <w:tcPr>
            <w:tcW w:w="74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528</w:t>
            </w:r>
          </w:p>
        </w:tc>
        <w:tc>
          <w:tcPr>
            <w:tcW w:w="74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858</w:t>
            </w:r>
          </w:p>
        </w:tc>
        <w:tc>
          <w:tcPr>
            <w:tcW w:w="74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794</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T0</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3.462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0.743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0.560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0.321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0.327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0.797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1.801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0.500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0.679</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T0</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1.718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0.270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0.273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0.120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0.060</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733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827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829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825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312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327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335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317</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1.036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0.082</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0.516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0.023</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T2</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185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222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216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294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71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78</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T2</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0.302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0.124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0.171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0.092</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T2</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T3</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221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221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294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305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80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63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-191</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T3</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2.555</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T3</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0.660</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T4</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531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538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538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532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768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180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245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235</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T4</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0.709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0.179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0.069</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T4</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0.419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0.023</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T5</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329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329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361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354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118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-42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-44</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T5</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1.553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0.362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0.340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0.204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0.202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0.503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1.084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2.930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2.761</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T5</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0.739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0.349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0.926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0.872</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T6</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432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509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490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539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125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145</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T6</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0.289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T6</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0.004</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T7</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158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253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336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329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53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78</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T7</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0.196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0.297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1.177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0.096</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T7</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0.359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0.042</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T8</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194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292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308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304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97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133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130</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T8</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0.923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0.198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0.213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0.114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0.113</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T8</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0.391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0.029</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T9</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223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297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328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323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113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131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166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164</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T9</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1.004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0.201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0.200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0.074</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T9</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0.415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0.020</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T10</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202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306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329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322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98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136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159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135</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T10</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0.960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0.191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0.099</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T10</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0.420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0.026</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T11</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570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565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579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573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269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263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260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196</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T11</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0.659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0.095</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T11</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0.207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0.028</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T12</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215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272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242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256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104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-20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86</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T12</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1.000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0.128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0.132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0.182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0.226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1.717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0.251</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T12</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0.431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0.304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0.053</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T13</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559</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1013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995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1023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233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422</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333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326</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T13</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4.128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0.771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0.201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0.216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0.191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0.771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0.201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0.271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0.274</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T13</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2.138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0.254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0.045</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0.254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0.043</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0.098</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0.099</w:t>
            </w:r>
          </w:p>
        </w:tc>
      </w:tr>
      <w:tr w:rsidR="00A14A9A" w:rsidRPr="00D45C8C" w:rsidTr="00D45C8C">
        <w:trPr>
          <w:trHeight w:val="255"/>
        </w:trPr>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T14</w:t>
            </w:r>
          </w:p>
        </w:tc>
        <w:tc>
          <w:tcPr>
            <w:tcW w:w="1088"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424</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440</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467</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461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176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181</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186</w:t>
            </w:r>
          </w:p>
        </w:tc>
        <w:tc>
          <w:tcPr>
            <w:tcW w:w="74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180</w:t>
            </w:r>
          </w:p>
        </w:tc>
      </w:tr>
      <w:tr w:rsidR="00A14A9A" w:rsidRPr="00D45C8C" w:rsidTr="00D45C8C">
        <w:trPr>
          <w:trHeight w:val="255"/>
        </w:trPr>
        <w:tc>
          <w:tcPr>
            <w:tcW w:w="740" w:type="dxa"/>
            <w:tcBorders>
              <w:top w:val="nil"/>
              <w:left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T14</w:t>
            </w:r>
          </w:p>
        </w:tc>
        <w:tc>
          <w:tcPr>
            <w:tcW w:w="1088"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74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0.659</w:t>
            </w:r>
          </w:p>
        </w:tc>
        <w:tc>
          <w:tcPr>
            <w:tcW w:w="74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0.102</w:t>
            </w:r>
          </w:p>
        </w:tc>
        <w:tc>
          <w:tcPr>
            <w:tcW w:w="74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0.101</w:t>
            </w:r>
          </w:p>
        </w:tc>
        <w:tc>
          <w:tcPr>
            <w:tcW w:w="74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0.072</w:t>
            </w:r>
          </w:p>
        </w:tc>
        <w:tc>
          <w:tcPr>
            <w:tcW w:w="74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0.071</w:t>
            </w:r>
          </w:p>
        </w:tc>
        <w:tc>
          <w:tcPr>
            <w:tcW w:w="74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0.091</w:t>
            </w:r>
          </w:p>
        </w:tc>
        <w:tc>
          <w:tcPr>
            <w:tcW w:w="74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0.092</w:t>
            </w:r>
          </w:p>
        </w:tc>
        <w:tc>
          <w:tcPr>
            <w:tcW w:w="74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0.068</w:t>
            </w:r>
          </w:p>
        </w:tc>
        <w:tc>
          <w:tcPr>
            <w:tcW w:w="74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0.068</w:t>
            </w:r>
          </w:p>
        </w:tc>
      </w:tr>
      <w:tr w:rsidR="00A14A9A" w:rsidRPr="00D45C8C" w:rsidTr="00D45C8C">
        <w:trPr>
          <w:trHeight w:val="255"/>
        </w:trPr>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T14</w:t>
            </w:r>
          </w:p>
        </w:tc>
        <w:tc>
          <w:tcPr>
            <w:tcW w:w="1088"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0.152</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0.014</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0.014</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0.021</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0.017</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c>
          <w:tcPr>
            <w:tcW w:w="74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r>
    </w:tbl>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r w:rsidRPr="00D45C8C">
        <w:rPr>
          <w:rFonts w:ascii="Times New Roman" w:hAnsi="Times New Roman"/>
          <w:sz w:val="20"/>
          <w:lang w:val="en-GB"/>
        </w:rPr>
        <w:lastRenderedPageBreak/>
        <w:t>Table S2. Model performance for Lorentz-Lorenz parameter</w:t>
      </w:r>
    </w:p>
    <w:tbl>
      <w:tblPr>
        <w:tblW w:w="8309" w:type="dxa"/>
        <w:tblLook w:val="04A0" w:firstRow="1" w:lastRow="0" w:firstColumn="1" w:lastColumn="0" w:noHBand="0" w:noVBand="1"/>
      </w:tblPr>
      <w:tblGrid>
        <w:gridCol w:w="705"/>
        <w:gridCol w:w="1484"/>
        <w:gridCol w:w="680"/>
        <w:gridCol w:w="680"/>
        <w:gridCol w:w="680"/>
        <w:gridCol w:w="680"/>
        <w:gridCol w:w="680"/>
        <w:gridCol w:w="680"/>
        <w:gridCol w:w="680"/>
        <w:gridCol w:w="680"/>
        <w:gridCol w:w="680"/>
      </w:tblGrid>
      <w:tr w:rsidR="00A14A9A" w:rsidRPr="00D45C8C" w:rsidTr="00D45C8C">
        <w:trPr>
          <w:trHeight w:val="255"/>
        </w:trPr>
        <w:tc>
          <w:tcPr>
            <w:tcW w:w="70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sz w:val="16"/>
                <w:szCs w:val="16"/>
                <w:lang w:val="en-GB" w:eastAsia="en-ZA"/>
              </w:rPr>
            </w:pPr>
          </w:p>
        </w:tc>
        <w:tc>
          <w:tcPr>
            <w:tcW w:w="1484"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sz w:val="16"/>
                <w:szCs w:val="16"/>
                <w:lang w:val="en-GB" w:eastAsia="en-ZA"/>
              </w:rPr>
            </w:pPr>
          </w:p>
        </w:tc>
        <w:tc>
          <w:tcPr>
            <w:tcW w:w="1360" w:type="dxa"/>
            <w:gridSpan w:val="2"/>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Full correlation</w:t>
            </w:r>
          </w:p>
        </w:tc>
        <w:tc>
          <w:tcPr>
            <w:tcW w:w="68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 </w:t>
            </w:r>
          </w:p>
        </w:tc>
        <w:tc>
          <w:tcPr>
            <w:tcW w:w="68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 </w:t>
            </w:r>
          </w:p>
        </w:tc>
        <w:tc>
          <w:tcPr>
            <w:tcW w:w="68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 </w:t>
            </w:r>
          </w:p>
        </w:tc>
        <w:tc>
          <w:tcPr>
            <w:tcW w:w="2720" w:type="dxa"/>
            <w:gridSpan w:val="4"/>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b/>
                <w:bCs/>
                <w:color w:val="000000"/>
                <w:sz w:val="16"/>
                <w:szCs w:val="16"/>
                <w:lang w:val="en-GB" w:eastAsia="en-ZA"/>
              </w:rPr>
              <w:t>Binary Predictive</w:t>
            </w:r>
          </w:p>
        </w:tc>
      </w:tr>
      <w:tr w:rsidR="00A14A9A" w:rsidRPr="00D45C8C" w:rsidTr="00D45C8C">
        <w:trPr>
          <w:trHeight w:val="255"/>
        </w:trPr>
        <w:tc>
          <w:tcPr>
            <w:tcW w:w="2189" w:type="dxa"/>
            <w:gridSpan w:val="2"/>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No. parameters</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0</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6</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9</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12</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6</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9</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w:t>
            </w:r>
          </w:p>
        </w:tc>
      </w:tr>
      <w:tr w:rsidR="00A14A9A" w:rsidRPr="00D45C8C" w:rsidTr="00D45C8C">
        <w:trPr>
          <w:trHeight w:val="255"/>
        </w:trPr>
        <w:tc>
          <w:tcPr>
            <w:tcW w:w="70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color w:val="000000"/>
                <w:sz w:val="16"/>
                <w:szCs w:val="16"/>
                <w:lang w:val="en-GB" w:eastAsia="en-ZA"/>
              </w:rPr>
            </w:pPr>
            <w:r w:rsidRPr="00D45C8C">
              <w:rPr>
                <w:rFonts w:ascii="Times New Roman" w:hAnsi="Times New Roman"/>
                <w:b/>
                <w:color w:val="000000"/>
                <w:sz w:val="16"/>
                <w:szCs w:val="16"/>
                <w:lang w:val="en-GB" w:eastAsia="en-ZA"/>
              </w:rPr>
              <w:t>System</w:t>
            </w:r>
          </w:p>
        </w:tc>
        <w:tc>
          <w:tcPr>
            <w:tcW w:w="1484"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sz w:val="16"/>
                <w:szCs w:val="16"/>
                <w:lang w:val="en-GB" w:eastAsia="en-ZA"/>
              </w:rPr>
            </w:pPr>
            <w:r w:rsidRPr="00D45C8C">
              <w:rPr>
                <w:rFonts w:ascii="Times New Roman" w:hAnsi="Times New Roman"/>
                <w:b/>
                <w:sz w:val="16"/>
                <w:szCs w:val="16"/>
                <w:lang w:val="en-GB" w:eastAsia="en-ZA"/>
              </w:rPr>
              <w:t>Model</w:t>
            </w:r>
          </w:p>
        </w:tc>
        <w:tc>
          <w:tcPr>
            <w:tcW w:w="68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1</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1</w:t>
            </w:r>
          </w:p>
        </w:tc>
        <w:tc>
          <w:tcPr>
            <w:tcW w:w="68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1</w:t>
            </w:r>
          </w:p>
        </w:tc>
        <w:tc>
          <w:tcPr>
            <w:tcW w:w="68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p>
        </w:tc>
        <w:tc>
          <w:tcPr>
            <w:tcW w:w="68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p>
        </w:tc>
        <w:tc>
          <w:tcPr>
            <w:tcW w:w="68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p>
        </w:tc>
        <w:tc>
          <w:tcPr>
            <w:tcW w:w="68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1</w:t>
            </w:r>
          </w:p>
        </w:tc>
        <w:tc>
          <w:tcPr>
            <w:tcW w:w="68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p>
        </w:tc>
        <w:tc>
          <w:tcPr>
            <w:tcW w:w="68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p>
        </w:tc>
        <w:tc>
          <w:tcPr>
            <w:tcW w:w="680"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T0</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811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1004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1184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1223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667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825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679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1025</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T0</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1.029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0.198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0.254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0.201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0.285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0.063</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T0</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0.532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0.017</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741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834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891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885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302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347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354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126</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0.284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0.117</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0.145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0.028</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T2</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157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197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220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218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67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74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72</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T2</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0.032</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T2</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0.011</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T3</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152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186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163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203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63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73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72</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T3</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0.149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0.047</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T3</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0.011</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T4</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375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401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394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401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177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134</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T4</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0.270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0.128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0.128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0.097</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T4</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0.114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T5</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346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434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476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498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123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126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153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155</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T5</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0.487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0.041</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T5</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0.236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0.010</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T6</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213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255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302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271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64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72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78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T6</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0.047</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T6</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0.014</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T7</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158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253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336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329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50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78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101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96</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T7</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0.196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0.027</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T7</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0.007</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T8</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113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152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154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163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48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50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T8</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0.197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0.123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0.141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0.113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0.177</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T8</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0.037</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T9</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131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145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150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150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50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-50</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T9</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0.456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0.209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0.207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0.191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0.175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0.175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0.176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0.527</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T9</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0.119</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T10</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111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176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172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175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44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61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72</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T10</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0.220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0.071</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T10</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0.014</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T11</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255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259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265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262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118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115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115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112</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T11</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0.145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0.154</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T11</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0.009</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T12</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110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166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162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164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40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54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29</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T12</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0.220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0.131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0.184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0.137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0.125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0.158</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T12</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0.029</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T13</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645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706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889</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976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270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292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366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397</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T13</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1.093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0.120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0.066</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0.120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0.062</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T13</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0.544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0.012</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0.045</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0.037</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0.013</w:t>
            </w:r>
          </w:p>
        </w:tc>
      </w:tr>
      <w:tr w:rsidR="00A14A9A" w:rsidRPr="00D45C8C" w:rsidTr="00D45C8C">
        <w:trPr>
          <w:trHeight w:val="255"/>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T14</w:t>
            </w:r>
          </w:p>
        </w:tc>
        <w:tc>
          <w:tcPr>
            <w:tcW w:w="1484"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354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393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393</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420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144</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130</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-31</w:t>
            </w:r>
          </w:p>
        </w:tc>
        <w:tc>
          <w:tcPr>
            <w:tcW w:w="680"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169</w:t>
            </w:r>
          </w:p>
        </w:tc>
      </w:tr>
      <w:tr w:rsidR="00A14A9A" w:rsidRPr="00D45C8C" w:rsidTr="00D45C8C">
        <w:trPr>
          <w:trHeight w:val="255"/>
        </w:trPr>
        <w:tc>
          <w:tcPr>
            <w:tcW w:w="705" w:type="dxa"/>
            <w:tcBorders>
              <w:top w:val="nil"/>
              <w:left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T14</w:t>
            </w:r>
          </w:p>
        </w:tc>
        <w:tc>
          <w:tcPr>
            <w:tcW w:w="1484"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8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0.165</w:t>
            </w:r>
          </w:p>
        </w:tc>
        <w:tc>
          <w:tcPr>
            <w:tcW w:w="68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0.028</w:t>
            </w:r>
          </w:p>
        </w:tc>
        <w:tc>
          <w:tcPr>
            <w:tcW w:w="68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0.019</w:t>
            </w:r>
          </w:p>
        </w:tc>
        <w:tc>
          <w:tcPr>
            <w:tcW w:w="68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0.017</w:t>
            </w:r>
          </w:p>
        </w:tc>
        <w:tc>
          <w:tcPr>
            <w:tcW w:w="68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0.020</w:t>
            </w:r>
          </w:p>
        </w:tc>
        <w:tc>
          <w:tcPr>
            <w:tcW w:w="68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0.033</w:t>
            </w:r>
          </w:p>
        </w:tc>
        <w:tc>
          <w:tcPr>
            <w:tcW w:w="68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0.034</w:t>
            </w:r>
          </w:p>
        </w:tc>
        <w:tc>
          <w:tcPr>
            <w:tcW w:w="68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0.183</w:t>
            </w:r>
          </w:p>
        </w:tc>
        <w:tc>
          <w:tcPr>
            <w:tcW w:w="680"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r>
      <w:tr w:rsidR="00A14A9A" w:rsidRPr="00D45C8C" w:rsidTr="00D45C8C">
        <w:trPr>
          <w:trHeight w:val="255"/>
        </w:trPr>
        <w:tc>
          <w:tcPr>
            <w:tcW w:w="70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T14</w:t>
            </w:r>
          </w:p>
        </w:tc>
        <w:tc>
          <w:tcPr>
            <w:tcW w:w="1484"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0.046</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0.008</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0.006</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0.006</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0.005</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0.008</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0.009</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0.049</w:t>
            </w:r>
          </w:p>
        </w:tc>
        <w:tc>
          <w:tcPr>
            <w:tcW w:w="680"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0.005</w:t>
            </w:r>
          </w:p>
        </w:tc>
      </w:tr>
    </w:tbl>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r w:rsidRPr="00D45C8C">
        <w:rPr>
          <w:rFonts w:ascii="Times New Roman" w:hAnsi="Times New Roman"/>
          <w:sz w:val="20"/>
          <w:lang w:val="en-GB"/>
        </w:rPr>
        <w:lastRenderedPageBreak/>
        <w:t>Table S3. Model performance for molar refraction</w:t>
      </w:r>
    </w:p>
    <w:tbl>
      <w:tblPr>
        <w:tblW w:w="9954" w:type="dxa"/>
        <w:tblLook w:val="04A0" w:firstRow="1" w:lastRow="0" w:firstColumn="1" w:lastColumn="0" w:noHBand="0" w:noVBand="1"/>
      </w:tblPr>
      <w:tblGrid>
        <w:gridCol w:w="705"/>
        <w:gridCol w:w="1063"/>
        <w:gridCol w:w="606"/>
        <w:gridCol w:w="605"/>
        <w:gridCol w:w="605"/>
        <w:gridCol w:w="645"/>
        <w:gridCol w:w="645"/>
        <w:gridCol w:w="645"/>
        <w:gridCol w:w="645"/>
        <w:gridCol w:w="605"/>
        <w:gridCol w:w="605"/>
        <w:gridCol w:w="645"/>
        <w:gridCol w:w="645"/>
        <w:gridCol w:w="645"/>
        <w:gridCol w:w="645"/>
      </w:tblGrid>
      <w:tr w:rsidR="00A14A9A" w:rsidRPr="00D45C8C" w:rsidTr="00D45C8C">
        <w:trPr>
          <w:trHeight w:val="227"/>
        </w:trPr>
        <w:tc>
          <w:tcPr>
            <w:tcW w:w="70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sz w:val="16"/>
                <w:szCs w:val="16"/>
                <w:lang w:val="en-GB" w:eastAsia="en-ZA"/>
              </w:rPr>
            </w:pPr>
          </w:p>
        </w:tc>
        <w:tc>
          <w:tcPr>
            <w:tcW w:w="1063"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sz w:val="16"/>
                <w:szCs w:val="16"/>
                <w:lang w:val="en-GB" w:eastAsia="en-ZA"/>
              </w:rPr>
            </w:pPr>
          </w:p>
        </w:tc>
        <w:tc>
          <w:tcPr>
            <w:tcW w:w="4396" w:type="dxa"/>
            <w:gridSpan w:val="7"/>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sz w:val="16"/>
                <w:szCs w:val="16"/>
                <w:lang w:val="en-GB" w:eastAsia="en-ZA"/>
              </w:rPr>
            </w:pPr>
            <w:r w:rsidRPr="00D45C8C">
              <w:rPr>
                <w:rFonts w:ascii="Times New Roman" w:hAnsi="Times New Roman"/>
                <w:b/>
                <w:bCs/>
                <w:color w:val="000000"/>
                <w:sz w:val="16"/>
                <w:szCs w:val="16"/>
                <w:lang w:val="en-GB" w:eastAsia="en-ZA"/>
              </w:rPr>
              <w:t>Full correlation</w:t>
            </w:r>
          </w:p>
        </w:tc>
        <w:tc>
          <w:tcPr>
            <w:tcW w:w="3145" w:type="dxa"/>
            <w:gridSpan w:val="5"/>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sz w:val="16"/>
                <w:szCs w:val="16"/>
                <w:lang w:val="en-GB" w:eastAsia="en-ZA"/>
              </w:rPr>
            </w:pPr>
            <w:r w:rsidRPr="00D45C8C">
              <w:rPr>
                <w:rFonts w:ascii="Times New Roman" w:hAnsi="Times New Roman"/>
                <w:b/>
                <w:bCs/>
                <w:color w:val="000000"/>
                <w:sz w:val="16"/>
                <w:szCs w:val="16"/>
                <w:lang w:val="en-GB" w:eastAsia="en-ZA"/>
              </w:rPr>
              <w:t>Binary Predictive</w:t>
            </w:r>
          </w:p>
        </w:tc>
        <w:tc>
          <w:tcPr>
            <w:tcW w:w="64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sz w:val="16"/>
                <w:szCs w:val="16"/>
                <w:lang w:val="en-GB" w:eastAsia="en-ZA"/>
              </w:rPr>
            </w:pPr>
          </w:p>
        </w:tc>
      </w:tr>
      <w:tr w:rsidR="00A14A9A" w:rsidRPr="00D45C8C" w:rsidTr="00D45C8C">
        <w:trPr>
          <w:trHeight w:val="227"/>
        </w:trPr>
        <w:tc>
          <w:tcPr>
            <w:tcW w:w="1768" w:type="dxa"/>
            <w:gridSpan w:val="2"/>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No. parameters</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12</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12</w:t>
            </w:r>
          </w:p>
        </w:tc>
      </w:tr>
      <w:tr w:rsidR="00A14A9A" w:rsidRPr="00D45C8C" w:rsidTr="00D45C8C">
        <w:trPr>
          <w:trHeight w:val="227"/>
        </w:trPr>
        <w:tc>
          <w:tcPr>
            <w:tcW w:w="70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System</w:t>
            </w:r>
          </w:p>
        </w:tc>
        <w:tc>
          <w:tcPr>
            <w:tcW w:w="1063"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sz w:val="16"/>
                <w:szCs w:val="16"/>
                <w:lang w:val="en-GB" w:eastAsia="en-ZA"/>
              </w:rPr>
            </w:pPr>
            <w:r w:rsidRPr="00D45C8C">
              <w:rPr>
                <w:rFonts w:ascii="Times New Roman" w:hAnsi="Times New Roman"/>
                <w:sz w:val="16"/>
                <w:szCs w:val="16"/>
                <w:lang w:val="en-GB" w:eastAsia="en-ZA"/>
              </w:rPr>
              <w:t>Model</w:t>
            </w:r>
          </w:p>
        </w:tc>
        <w:tc>
          <w:tcPr>
            <w:tcW w:w="606"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1</w:t>
            </w:r>
          </w:p>
        </w:tc>
        <w:tc>
          <w:tcPr>
            <w:tcW w:w="60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p>
        </w:tc>
        <w:tc>
          <w:tcPr>
            <w:tcW w:w="60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p>
        </w:tc>
        <w:tc>
          <w:tcPr>
            <w:tcW w:w="64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p>
        </w:tc>
        <w:tc>
          <w:tcPr>
            <w:tcW w:w="64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p>
        </w:tc>
        <w:tc>
          <w:tcPr>
            <w:tcW w:w="64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p>
        </w:tc>
        <w:tc>
          <w:tcPr>
            <w:tcW w:w="64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p>
        </w:tc>
        <w:tc>
          <w:tcPr>
            <w:tcW w:w="60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p>
        </w:tc>
        <w:tc>
          <w:tcPr>
            <w:tcW w:w="60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p>
        </w:tc>
        <w:tc>
          <w:tcPr>
            <w:tcW w:w="64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p>
        </w:tc>
        <w:tc>
          <w:tcPr>
            <w:tcW w:w="64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p>
        </w:tc>
        <w:tc>
          <w:tcPr>
            <w:tcW w:w="64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2</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p>
        </w:tc>
        <w:tc>
          <w:tcPr>
            <w:tcW w:w="64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r w:rsidRPr="00D45C8C">
              <w:rPr>
                <w:rFonts w:ascii="Times New Roman" w:hAnsi="Times New Roman"/>
                <w:b/>
                <w:bCs/>
                <w:color w:val="000000"/>
                <w:sz w:val="16"/>
                <w:szCs w:val="16"/>
                <w:lang w:val="en-GB" w:eastAsia="en-ZA"/>
              </w:rPr>
              <w:t>*K</w:t>
            </w:r>
            <w:r w:rsidRPr="00D45C8C">
              <w:rPr>
                <w:rFonts w:ascii="Times New Roman" w:hAnsi="Times New Roman"/>
                <w:b/>
                <w:bCs/>
                <w:color w:val="000000"/>
                <w:sz w:val="16"/>
                <w:szCs w:val="16"/>
                <w:vertAlign w:val="subscript"/>
                <w:lang w:val="en-GB" w:eastAsia="en-ZA"/>
              </w:rPr>
              <w:t>3</w:t>
            </w:r>
          </w:p>
        </w:tc>
      </w:tr>
      <w:tr w:rsidR="00A14A9A" w:rsidRPr="00D45C8C" w:rsidTr="00D45C8C">
        <w:trPr>
          <w:trHeight w:val="227"/>
        </w:trPr>
        <w:tc>
          <w:tcPr>
            <w:tcW w:w="70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T0</w:t>
            </w:r>
          </w:p>
        </w:tc>
        <w:tc>
          <w:tcPr>
            <w:tcW w:w="1063"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06"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0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510</w:t>
            </w:r>
          </w:p>
        </w:tc>
        <w:tc>
          <w:tcPr>
            <w:tcW w:w="60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531</w:t>
            </w:r>
          </w:p>
        </w:tc>
        <w:tc>
          <w:tcPr>
            <w:tcW w:w="64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802</w:t>
            </w:r>
          </w:p>
        </w:tc>
        <w:tc>
          <w:tcPr>
            <w:tcW w:w="64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799</w:t>
            </w:r>
          </w:p>
        </w:tc>
        <w:tc>
          <w:tcPr>
            <w:tcW w:w="64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802</w:t>
            </w:r>
          </w:p>
        </w:tc>
        <w:tc>
          <w:tcPr>
            <w:tcW w:w="64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803</w:t>
            </w:r>
          </w:p>
        </w:tc>
        <w:tc>
          <w:tcPr>
            <w:tcW w:w="60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468</w:t>
            </w:r>
          </w:p>
        </w:tc>
        <w:tc>
          <w:tcPr>
            <w:tcW w:w="60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498</w:t>
            </w:r>
          </w:p>
        </w:tc>
        <w:tc>
          <w:tcPr>
            <w:tcW w:w="64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605</w:t>
            </w:r>
          </w:p>
        </w:tc>
        <w:tc>
          <w:tcPr>
            <w:tcW w:w="64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749</w:t>
            </w:r>
          </w:p>
        </w:tc>
        <w:tc>
          <w:tcPr>
            <w:tcW w:w="64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614</w:t>
            </w:r>
          </w:p>
        </w:tc>
        <w:tc>
          <w:tcPr>
            <w:tcW w:w="645" w:type="dxa"/>
            <w:tcBorders>
              <w:top w:val="single" w:sz="8" w:space="0" w:color="auto"/>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705</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T0</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3.226</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0.603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0.570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0.292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0.292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0.310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0.311</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0.587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0.570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0.507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0.292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0.411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0.312</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T0</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1.794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0.191</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0.190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0.057</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727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440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823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839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830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839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297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172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346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340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206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298</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0.96</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0.287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0.066</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0.081</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0.309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0.212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0.088</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0.024</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T2</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0.000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133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175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183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169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180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61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64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T2</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0.455</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0.142</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0.142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0.147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0.117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0.138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0.258</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T2</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0.140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center"/>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0.079</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T3</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161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159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156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154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51</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55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T3</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0.464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0.132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0.131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0.110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0.212</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0.212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0.346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0.237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0.143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0.272</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T3</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0.080</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T4</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347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360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364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359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349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347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176</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192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66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154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155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182</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T4</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0.780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0.222</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0.201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0.188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0.179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0.149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0.178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0.266</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0.209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0.553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0.199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0.195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0.163</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T4</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0.333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0.045</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0.045</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0.030</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T5</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359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422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397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477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468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504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134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134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44</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T5</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1.529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0.238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0.135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0.127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0.248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0.301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0.449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0.211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1.450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0.668</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T5</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0.761</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0.066</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0.021</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0.132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0.464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0.220</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T6</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232</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297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277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299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261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295</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71</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86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67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79</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T6</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0.221</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0.102</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0.093</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T6</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0.015</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T7</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167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306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271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332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364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358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53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99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98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93</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T7</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0.266</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0.110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0.139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0.125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0.286</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0.110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0.171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0.171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0.108</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T7</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0.031</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T8</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101</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119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139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24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40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25</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T8</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0.646</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0.429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0.324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0.236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0.195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0.269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0.179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0.537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0.489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0.296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0.452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0.275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0.350</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T8</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0.270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0.112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0.089</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T9</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130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130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132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50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60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-77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-91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-97</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T9</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1.462</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0.658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0.632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0.658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0.628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0.646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0.600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0.560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0.562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0.574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4.982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4.403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4.404</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T9</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0.340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0.102</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0.105</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0.128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0.756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0.909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0.909</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T10</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113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135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152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147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147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155</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51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-101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-97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-130</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T10</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0.703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0.386</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0.242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0.170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0.171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0.141</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0.407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0.843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0.253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6.011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3.619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7.394</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T10</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0.271</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0.105</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0.052</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0.178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0.811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0.641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1.154</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T11</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266</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263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265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259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259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253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123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115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102</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T11</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0.583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0.523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0.524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0.518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0.518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0.518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0.518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0.534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0.494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0.495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0.494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0.494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0.492</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T11</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0.038</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0.035</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0.039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0.040</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T12</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97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134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-93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-67</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T12</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0.710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0.359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0.219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0.229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0.225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0.215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0.214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0.456</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3.989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0.421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1.938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0.427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2.505</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T12</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0.299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0.121</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0.055</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0.822</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0.349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0.489</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T13</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606</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609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867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1085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875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1081</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253</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251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360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449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360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294</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T13</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3.730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0.699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0.677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0.327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0.361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0.699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0.677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0.327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0.096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0.361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0.296</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T13</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1.897</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0.025</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0.024</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0.086</w:t>
            </w:r>
          </w:p>
        </w:tc>
      </w:tr>
      <w:tr w:rsidR="00A14A9A" w:rsidRPr="00D45C8C" w:rsidTr="00D45C8C">
        <w:trPr>
          <w:trHeight w:val="227"/>
        </w:trPr>
        <w:tc>
          <w:tcPr>
            <w:tcW w:w="705" w:type="dxa"/>
            <w:tcBorders>
              <w:top w:val="nil"/>
              <w:left w:val="nil"/>
              <w:bottom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T14</w:t>
            </w:r>
          </w:p>
        </w:tc>
        <w:tc>
          <w:tcPr>
            <w:tcW w:w="1063"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sym w:font="Symbol" w:char="F044"/>
            </w:r>
            <w:r w:rsidRPr="00D45C8C">
              <w:rPr>
                <w:rFonts w:ascii="Times New Roman" w:hAnsi="Times New Roman"/>
                <w:color w:val="000000"/>
                <w:sz w:val="16"/>
                <w:szCs w:val="16"/>
                <w:lang w:val="en-GB" w:eastAsia="en-ZA"/>
              </w:rPr>
              <w:t>AIC</w:t>
            </w:r>
          </w:p>
        </w:tc>
        <w:tc>
          <w:tcPr>
            <w:tcW w:w="606"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329</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190</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347</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396</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371</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390</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134</w:t>
            </w:r>
          </w:p>
        </w:tc>
        <w:tc>
          <w:tcPr>
            <w:tcW w:w="60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b/>
                <w:bCs/>
                <w:color w:val="000000"/>
                <w:sz w:val="16"/>
                <w:szCs w:val="16"/>
                <w:lang w:val="en-GB" w:eastAsia="en-ZA"/>
              </w:rPr>
            </w:pPr>
            <w:r w:rsidRPr="00D45C8C">
              <w:rPr>
                <w:rFonts w:ascii="Times New Roman" w:hAnsi="Times New Roman"/>
                <w:b/>
                <w:bCs/>
                <w:color w:val="000000"/>
                <w:sz w:val="16"/>
                <w:szCs w:val="16"/>
                <w:lang w:val="en-GB" w:eastAsia="en-ZA"/>
              </w:rPr>
              <w:t>-138</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95</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153</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89</w:t>
            </w:r>
          </w:p>
        </w:tc>
        <w:tc>
          <w:tcPr>
            <w:tcW w:w="645" w:type="dxa"/>
            <w:tcBorders>
              <w:top w:val="nil"/>
              <w:left w:val="nil"/>
              <w:bottom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127</w:t>
            </w:r>
          </w:p>
        </w:tc>
      </w:tr>
      <w:tr w:rsidR="00A14A9A" w:rsidRPr="00D45C8C" w:rsidTr="00D45C8C">
        <w:trPr>
          <w:trHeight w:val="227"/>
        </w:trPr>
        <w:tc>
          <w:tcPr>
            <w:tcW w:w="705" w:type="dxa"/>
            <w:tcBorders>
              <w:top w:val="nil"/>
              <w:left w:val="nil"/>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T14</w:t>
            </w:r>
          </w:p>
        </w:tc>
        <w:tc>
          <w:tcPr>
            <w:tcW w:w="1063"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MAD (%)</w:t>
            </w:r>
          </w:p>
        </w:tc>
        <w:tc>
          <w:tcPr>
            <w:tcW w:w="606"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0.583</w:t>
            </w:r>
          </w:p>
        </w:tc>
        <w:tc>
          <w:tcPr>
            <w:tcW w:w="605"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0.102</w:t>
            </w:r>
          </w:p>
        </w:tc>
        <w:tc>
          <w:tcPr>
            <w:tcW w:w="605"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0.167</w:t>
            </w:r>
          </w:p>
        </w:tc>
        <w:tc>
          <w:tcPr>
            <w:tcW w:w="645"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0.071</w:t>
            </w:r>
          </w:p>
        </w:tc>
        <w:tc>
          <w:tcPr>
            <w:tcW w:w="645"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0.061</w:t>
            </w:r>
          </w:p>
        </w:tc>
        <w:tc>
          <w:tcPr>
            <w:tcW w:w="645"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0.065</w:t>
            </w:r>
          </w:p>
        </w:tc>
        <w:tc>
          <w:tcPr>
            <w:tcW w:w="645"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0.061</w:t>
            </w:r>
          </w:p>
        </w:tc>
        <w:tc>
          <w:tcPr>
            <w:tcW w:w="605"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0.101</w:t>
            </w:r>
          </w:p>
        </w:tc>
        <w:tc>
          <w:tcPr>
            <w:tcW w:w="605"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1.960</w:t>
            </w:r>
          </w:p>
        </w:tc>
        <w:tc>
          <w:tcPr>
            <w:tcW w:w="645"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0.154</w:t>
            </w:r>
          </w:p>
        </w:tc>
        <w:tc>
          <w:tcPr>
            <w:tcW w:w="645"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0.064</w:t>
            </w:r>
          </w:p>
        </w:tc>
        <w:tc>
          <w:tcPr>
            <w:tcW w:w="645"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0.154</w:t>
            </w:r>
          </w:p>
        </w:tc>
        <w:tc>
          <w:tcPr>
            <w:tcW w:w="645" w:type="dxa"/>
            <w:tcBorders>
              <w:top w:val="nil"/>
              <w:left w:val="nil"/>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0.089</w:t>
            </w:r>
          </w:p>
        </w:tc>
      </w:tr>
      <w:tr w:rsidR="00A14A9A" w:rsidRPr="00D45C8C" w:rsidTr="00D45C8C">
        <w:trPr>
          <w:trHeight w:val="227"/>
        </w:trPr>
        <w:tc>
          <w:tcPr>
            <w:tcW w:w="70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T14</w:t>
            </w:r>
          </w:p>
        </w:tc>
        <w:tc>
          <w:tcPr>
            <w:tcW w:w="1063"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AAD (%)</w:t>
            </w:r>
          </w:p>
        </w:tc>
        <w:tc>
          <w:tcPr>
            <w:tcW w:w="606"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0.158</w:t>
            </w:r>
          </w:p>
        </w:tc>
        <w:tc>
          <w:tcPr>
            <w:tcW w:w="60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0.026</w:t>
            </w:r>
          </w:p>
        </w:tc>
        <w:tc>
          <w:tcPr>
            <w:tcW w:w="60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0.056</w:t>
            </w:r>
          </w:p>
        </w:tc>
        <w:tc>
          <w:tcPr>
            <w:tcW w:w="64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0.023</w:t>
            </w:r>
          </w:p>
        </w:tc>
        <w:tc>
          <w:tcPr>
            <w:tcW w:w="64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0.016</w:t>
            </w:r>
          </w:p>
        </w:tc>
        <w:tc>
          <w:tcPr>
            <w:tcW w:w="64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0.020</w:t>
            </w:r>
          </w:p>
        </w:tc>
        <w:tc>
          <w:tcPr>
            <w:tcW w:w="64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0.017</w:t>
            </w:r>
          </w:p>
        </w:tc>
        <w:tc>
          <w:tcPr>
            <w:tcW w:w="60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0.027</w:t>
            </w:r>
          </w:p>
        </w:tc>
        <w:tc>
          <w:tcPr>
            <w:tcW w:w="60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0.540</w:t>
            </w:r>
          </w:p>
        </w:tc>
        <w:tc>
          <w:tcPr>
            <w:tcW w:w="64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0.041</w:t>
            </w:r>
          </w:p>
        </w:tc>
        <w:tc>
          <w:tcPr>
            <w:tcW w:w="64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0.020</w:t>
            </w:r>
          </w:p>
        </w:tc>
        <w:tc>
          <w:tcPr>
            <w:tcW w:w="64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0.041</w:t>
            </w:r>
          </w:p>
        </w:tc>
        <w:tc>
          <w:tcPr>
            <w:tcW w:w="645" w:type="dxa"/>
            <w:tcBorders>
              <w:top w:val="nil"/>
              <w:left w:val="nil"/>
              <w:bottom w:val="single" w:sz="8" w:space="0" w:color="auto"/>
              <w:right w:val="nil"/>
            </w:tcBorders>
            <w:shd w:val="clear" w:color="auto" w:fill="auto"/>
            <w:noWrap/>
            <w:vAlign w:val="bottom"/>
            <w:hideMark/>
          </w:tcPr>
          <w:p w:rsidR="00A14A9A" w:rsidRPr="00D45C8C" w:rsidRDefault="00A14A9A" w:rsidP="00D45C8C">
            <w:pPr>
              <w:spacing w:after="0"/>
              <w:jc w:val="right"/>
              <w:rPr>
                <w:rFonts w:ascii="Times New Roman" w:hAnsi="Times New Roman"/>
                <w:color w:val="000000"/>
                <w:sz w:val="16"/>
                <w:szCs w:val="16"/>
                <w:lang w:val="en-GB" w:eastAsia="en-ZA"/>
              </w:rPr>
            </w:pPr>
            <w:r w:rsidRPr="00D45C8C">
              <w:rPr>
                <w:rFonts w:ascii="Times New Roman" w:hAnsi="Times New Roman"/>
                <w:color w:val="000000"/>
                <w:sz w:val="16"/>
                <w:szCs w:val="16"/>
                <w:lang w:val="en-GB" w:eastAsia="en-ZA"/>
              </w:rPr>
              <w:t>0.026</w:t>
            </w:r>
          </w:p>
        </w:tc>
      </w:tr>
    </w:tbl>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jc w:val="center"/>
        <w:rPr>
          <w:rFonts w:ascii="Times New Roman" w:hAnsi="Times New Roman"/>
          <w:sz w:val="20"/>
          <w:lang w:val="en-GB"/>
        </w:rPr>
      </w:pPr>
      <w:r w:rsidRPr="00D45C8C">
        <w:rPr>
          <w:noProof/>
          <w:lang w:val="en-GB"/>
        </w:rPr>
        <w:lastRenderedPageBreak/>
        <w:drawing>
          <wp:inline distT="0" distB="0" distL="0" distR="0" wp14:anchorId="044CB3E7" wp14:editId="0D9E4571">
            <wp:extent cx="6188710" cy="6463030"/>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188710" cy="6463030"/>
                    </a:xfrm>
                    <a:prstGeom prst="rect">
                      <a:avLst/>
                    </a:prstGeom>
                  </pic:spPr>
                </pic:pic>
              </a:graphicData>
            </a:graphic>
          </wp:inline>
        </w:drawing>
      </w:r>
    </w:p>
    <w:p w:rsidR="00A14A9A" w:rsidRPr="00D45C8C" w:rsidRDefault="00A14A9A" w:rsidP="00A14A9A">
      <w:pPr>
        <w:spacing w:after="0" w:line="480" w:lineRule="auto"/>
        <w:rPr>
          <w:rFonts w:ascii="Times New Roman" w:hAnsi="Times New Roman"/>
          <w:sz w:val="20"/>
          <w:lang w:val="en-GB"/>
        </w:rPr>
      </w:pPr>
      <w:r w:rsidRPr="00D45C8C">
        <w:rPr>
          <w:rFonts w:ascii="Times New Roman" w:hAnsi="Times New Roman"/>
          <w:b/>
          <w:sz w:val="20"/>
          <w:lang w:val="en-GB"/>
        </w:rPr>
        <w:t xml:space="preserve">Figure S1. </w:t>
      </w:r>
      <w:r w:rsidRPr="00D45C8C">
        <w:rPr>
          <w:rFonts w:ascii="Times New Roman" w:hAnsi="Times New Roman"/>
          <w:sz w:val="20"/>
          <w:lang w:val="en-GB"/>
        </w:rPr>
        <w:t xml:space="preserve">Plots of the </w:t>
      </w:r>
      <w:r w:rsidRPr="00D45C8C">
        <w:rPr>
          <w:rFonts w:ascii="Symbol" w:hAnsi="Symbol"/>
          <w:sz w:val="20"/>
          <w:lang w:val="en-GB"/>
        </w:rPr>
        <w:t></w:t>
      </w:r>
      <w:r w:rsidRPr="00D45C8C">
        <w:rPr>
          <w:rFonts w:ascii="Times New Roman" w:hAnsi="Times New Roman"/>
          <w:sz w:val="20"/>
          <w:lang w:val="en-GB"/>
        </w:rPr>
        <w:t>AIC/</w:t>
      </w:r>
      <w:r w:rsidRPr="00D45C8C">
        <w:rPr>
          <w:rFonts w:ascii="Symbol" w:hAnsi="Symbol"/>
          <w:sz w:val="20"/>
          <w:lang w:val="en-GB"/>
        </w:rPr>
        <w:t></w:t>
      </w:r>
      <w:r w:rsidRPr="00D45C8C">
        <w:rPr>
          <w:rFonts w:ascii="Times New Roman" w:hAnsi="Times New Roman"/>
          <w:sz w:val="20"/>
          <w:lang w:val="en-GB"/>
        </w:rPr>
        <w:t>AIC</w:t>
      </w:r>
      <w:r w:rsidRPr="00D45C8C">
        <w:rPr>
          <w:rFonts w:ascii="Times New Roman" w:hAnsi="Times New Roman"/>
          <w:sz w:val="20"/>
          <w:vertAlign w:val="subscript"/>
          <w:lang w:val="en-GB"/>
        </w:rPr>
        <w:t>max</w:t>
      </w:r>
      <w:r w:rsidRPr="00D45C8C">
        <w:rPr>
          <w:rFonts w:ascii="Times New Roman" w:hAnsi="Times New Roman"/>
          <w:sz w:val="20"/>
          <w:lang w:val="en-GB"/>
        </w:rPr>
        <w:t xml:space="preserve"> for the models used to correlate the density data. (a) Model parameters fitted using the full data sets. (b) Model parameters fitted using only the binary data. In both cases the AIC values were calculated using the sum of square errors for the full data sets.</w:t>
      </w: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jc w:val="center"/>
        <w:rPr>
          <w:rFonts w:ascii="Times New Roman" w:hAnsi="Times New Roman"/>
          <w:sz w:val="20"/>
          <w:lang w:val="en-GB"/>
        </w:rPr>
      </w:pPr>
      <w:r w:rsidRPr="00D45C8C">
        <w:rPr>
          <w:noProof/>
          <w:lang w:val="en-GB"/>
        </w:rPr>
        <w:lastRenderedPageBreak/>
        <w:drawing>
          <wp:inline distT="0" distB="0" distL="0" distR="0" wp14:anchorId="0BDAAD16" wp14:editId="5F2EDED6">
            <wp:extent cx="6188710" cy="6471920"/>
            <wp:effectExtent l="0" t="0" r="2540"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188710" cy="6471920"/>
                    </a:xfrm>
                    <a:prstGeom prst="rect">
                      <a:avLst/>
                    </a:prstGeom>
                  </pic:spPr>
                </pic:pic>
              </a:graphicData>
            </a:graphic>
          </wp:inline>
        </w:drawing>
      </w: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r w:rsidRPr="00D45C8C">
        <w:rPr>
          <w:rFonts w:ascii="Times New Roman" w:hAnsi="Times New Roman"/>
          <w:b/>
          <w:sz w:val="20"/>
          <w:lang w:val="en-GB"/>
        </w:rPr>
        <w:t xml:space="preserve">Figure S2. </w:t>
      </w:r>
      <w:r w:rsidRPr="00D45C8C">
        <w:rPr>
          <w:rFonts w:ascii="Times New Roman" w:hAnsi="Times New Roman"/>
          <w:sz w:val="20"/>
          <w:lang w:val="en-GB"/>
        </w:rPr>
        <w:t xml:space="preserve">Plots of the </w:t>
      </w:r>
      <w:r w:rsidRPr="00D45C8C">
        <w:rPr>
          <w:rFonts w:ascii="Symbol" w:hAnsi="Symbol"/>
          <w:sz w:val="20"/>
          <w:lang w:val="en-GB"/>
        </w:rPr>
        <w:t></w:t>
      </w:r>
      <w:r w:rsidRPr="00D45C8C">
        <w:rPr>
          <w:rFonts w:ascii="Times New Roman" w:hAnsi="Times New Roman"/>
          <w:sz w:val="20"/>
          <w:lang w:val="en-GB"/>
        </w:rPr>
        <w:t>AIC/</w:t>
      </w:r>
      <w:r w:rsidRPr="00D45C8C">
        <w:rPr>
          <w:rFonts w:ascii="Symbol" w:hAnsi="Symbol"/>
          <w:sz w:val="20"/>
          <w:lang w:val="en-GB"/>
        </w:rPr>
        <w:t></w:t>
      </w:r>
      <w:r w:rsidRPr="00D45C8C">
        <w:rPr>
          <w:rFonts w:ascii="Times New Roman" w:hAnsi="Times New Roman"/>
          <w:sz w:val="20"/>
          <w:lang w:val="en-GB"/>
        </w:rPr>
        <w:t>AIC</w:t>
      </w:r>
      <w:r w:rsidRPr="00D45C8C">
        <w:rPr>
          <w:rFonts w:ascii="Times New Roman" w:hAnsi="Times New Roman"/>
          <w:sz w:val="20"/>
          <w:vertAlign w:val="subscript"/>
          <w:lang w:val="en-GB"/>
        </w:rPr>
        <w:t>max</w:t>
      </w:r>
      <w:r w:rsidRPr="00D45C8C">
        <w:rPr>
          <w:rFonts w:ascii="Times New Roman" w:hAnsi="Times New Roman"/>
          <w:sz w:val="20"/>
          <w:lang w:val="en-GB"/>
        </w:rPr>
        <w:t xml:space="preserve"> for the models used to correlate the data for the Lorentz-Lorenz parameter. (a) Model parameters fitted using the full data sets. (b) Model parameters fitted using only the binary data. In both cases the AIC values were calculated using the sum of square errors for the full data sets.</w:t>
      </w: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rPr>
          <w:rFonts w:ascii="Times New Roman" w:hAnsi="Times New Roman"/>
          <w:sz w:val="20"/>
          <w:lang w:val="en-GB"/>
        </w:rPr>
      </w:pPr>
    </w:p>
    <w:p w:rsidR="00A14A9A" w:rsidRPr="00D45C8C" w:rsidRDefault="00A14A9A" w:rsidP="00A14A9A">
      <w:pPr>
        <w:spacing w:after="0" w:line="480" w:lineRule="auto"/>
        <w:jc w:val="center"/>
        <w:rPr>
          <w:rFonts w:ascii="Times New Roman" w:hAnsi="Times New Roman"/>
          <w:sz w:val="20"/>
          <w:lang w:val="en-GB"/>
        </w:rPr>
      </w:pPr>
      <w:r w:rsidRPr="00D45C8C">
        <w:rPr>
          <w:noProof/>
          <w:lang w:val="en-GB"/>
        </w:rPr>
        <w:lastRenderedPageBreak/>
        <w:drawing>
          <wp:inline distT="0" distB="0" distL="0" distR="0" wp14:anchorId="24279A46" wp14:editId="1E5643CD">
            <wp:extent cx="6188710" cy="6471920"/>
            <wp:effectExtent l="0" t="0" r="254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88710" cy="6471920"/>
                    </a:xfrm>
                    <a:prstGeom prst="rect">
                      <a:avLst/>
                    </a:prstGeom>
                  </pic:spPr>
                </pic:pic>
              </a:graphicData>
            </a:graphic>
          </wp:inline>
        </w:drawing>
      </w:r>
    </w:p>
    <w:p w:rsidR="00A14A9A" w:rsidRPr="00D45C8C" w:rsidRDefault="00A14A9A" w:rsidP="00A14A9A">
      <w:pPr>
        <w:spacing w:after="0" w:line="480" w:lineRule="auto"/>
        <w:rPr>
          <w:rFonts w:ascii="Times New Roman" w:hAnsi="Times New Roman"/>
          <w:sz w:val="20"/>
          <w:lang w:val="en-GB"/>
        </w:rPr>
      </w:pPr>
      <w:r w:rsidRPr="00D45C8C">
        <w:rPr>
          <w:rFonts w:ascii="Times New Roman" w:hAnsi="Times New Roman"/>
          <w:b/>
          <w:sz w:val="20"/>
          <w:lang w:val="en-GB"/>
        </w:rPr>
        <w:t>Figure S3</w:t>
      </w:r>
      <w:r w:rsidRPr="00D45C8C">
        <w:rPr>
          <w:rFonts w:ascii="Times New Roman" w:hAnsi="Times New Roman"/>
          <w:sz w:val="20"/>
          <w:lang w:val="en-GB"/>
        </w:rPr>
        <w:t xml:space="preserve">. Plots of the </w:t>
      </w:r>
      <w:r w:rsidRPr="00D45C8C">
        <w:rPr>
          <w:rFonts w:ascii="Symbol" w:hAnsi="Symbol"/>
          <w:sz w:val="20"/>
          <w:lang w:val="en-GB"/>
        </w:rPr>
        <w:t></w:t>
      </w:r>
      <w:r w:rsidRPr="00D45C8C">
        <w:rPr>
          <w:rFonts w:ascii="Times New Roman" w:hAnsi="Times New Roman"/>
          <w:sz w:val="20"/>
          <w:lang w:val="en-GB"/>
        </w:rPr>
        <w:t>AIC/</w:t>
      </w:r>
      <w:r w:rsidRPr="00D45C8C">
        <w:rPr>
          <w:rFonts w:ascii="Symbol" w:hAnsi="Symbol"/>
          <w:sz w:val="20"/>
          <w:lang w:val="en-GB"/>
        </w:rPr>
        <w:t></w:t>
      </w:r>
      <w:r w:rsidRPr="00D45C8C">
        <w:rPr>
          <w:rFonts w:ascii="Times New Roman" w:hAnsi="Times New Roman"/>
          <w:sz w:val="20"/>
          <w:lang w:val="en-GB"/>
        </w:rPr>
        <w:t>AIC</w:t>
      </w:r>
      <w:r w:rsidRPr="00D45C8C">
        <w:rPr>
          <w:rFonts w:ascii="Times New Roman" w:hAnsi="Times New Roman"/>
          <w:sz w:val="20"/>
          <w:vertAlign w:val="subscript"/>
          <w:lang w:val="en-GB"/>
        </w:rPr>
        <w:t>max</w:t>
      </w:r>
      <w:r w:rsidRPr="00D45C8C">
        <w:rPr>
          <w:rFonts w:ascii="Times New Roman" w:hAnsi="Times New Roman"/>
          <w:sz w:val="20"/>
          <w:lang w:val="en-GB"/>
        </w:rPr>
        <w:t xml:space="preserve"> for the models used to correlate the molar refraction data. (a) Model parameters fitted using the full data sets. (b) Model parameters fitted using only the binary data. In both cases the AIC values were calculated using the sum of square errors for the full data sets. </w:t>
      </w:r>
    </w:p>
    <w:p w:rsidR="00A14A9A" w:rsidRPr="00D45C8C" w:rsidRDefault="00A14A9A" w:rsidP="00DC1983">
      <w:pPr>
        <w:spacing w:after="0" w:line="480" w:lineRule="auto"/>
        <w:rPr>
          <w:sz w:val="20"/>
          <w:lang w:val="en-GB"/>
        </w:rPr>
      </w:pPr>
    </w:p>
    <w:p w:rsidR="00A14A9A" w:rsidRPr="00D45C8C" w:rsidRDefault="00A14A9A" w:rsidP="00DC1983">
      <w:pPr>
        <w:spacing w:after="0" w:line="480" w:lineRule="auto"/>
        <w:rPr>
          <w:sz w:val="20"/>
          <w:lang w:val="en-GB"/>
        </w:rPr>
      </w:pPr>
    </w:p>
    <w:p w:rsidR="00A14A9A" w:rsidRPr="00D45C8C" w:rsidRDefault="00A14A9A" w:rsidP="00DC1983">
      <w:pPr>
        <w:spacing w:after="0" w:line="480" w:lineRule="auto"/>
        <w:rPr>
          <w:sz w:val="20"/>
          <w:lang w:val="en-GB"/>
        </w:rPr>
      </w:pPr>
    </w:p>
    <w:sectPr w:rsidR="00A14A9A" w:rsidRPr="00D45C8C" w:rsidSect="0045246E">
      <w:headerReference w:type="even" r:id="rId10"/>
      <w:footerReference w:type="even" r:id="rId11"/>
      <w:footerReference w:type="default" r:id="rId12"/>
      <w:pgSz w:w="11906" w:h="16838" w:code="9"/>
      <w:pgMar w:top="1440" w:right="1440" w:bottom="1440" w:left="1440" w:header="0" w:footer="0" w:gutter="0"/>
      <w:cols w:space="47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038C9" w:rsidRDefault="007038C9">
      <w:r>
        <w:separator/>
      </w:r>
    </w:p>
    <w:p w:rsidR="007038C9" w:rsidRDefault="007038C9"/>
  </w:endnote>
  <w:endnote w:type="continuationSeparator" w:id="0">
    <w:p w:rsidR="007038C9" w:rsidRDefault="007038C9">
      <w:r>
        <w:continuationSeparator/>
      </w:r>
    </w:p>
    <w:p w:rsidR="007038C9" w:rsidRDefault="007038C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ahoma"/>
    <w:panose1 w:val="02040503060506020304"/>
    <w:charset w:val="00"/>
    <w:family w:val="roman"/>
    <w:notTrueType/>
    <w:pitch w:val="variable"/>
    <w:sig w:usb0="00000003" w:usb1="00000000"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embedRegular r:id="rId1" w:fontKey="{E956F23D-DF63-48D1-A0BD-F7F96654887F}"/>
    <w:embedBold r:id="rId2" w:fontKey="{077F3D23-DCFA-4B5F-9388-2A3EF28543AC}"/>
  </w:font>
  <w:font w:name="Myriad Pro Light">
    <w:altName w:val="Segoe UI Light"/>
    <w:panose1 w:val="00000000000000000000"/>
    <w:charset w:val="00"/>
    <w:family w:val="swiss"/>
    <w:notTrueType/>
    <w:pitch w:val="variable"/>
    <w:sig w:usb0="A00002AF" w:usb1="5000204B" w:usb2="00000000" w:usb3="00000000" w:csb0="0000019F" w:csb1="00000000"/>
  </w:font>
  <w:font w:name="Arial">
    <w:panose1 w:val="020B0604020202020204"/>
    <w:charset w:val="00"/>
    <w:family w:val="swiss"/>
    <w:pitch w:val="variable"/>
    <w:sig w:usb0="E0002EFF" w:usb1="C000785B" w:usb2="00000009" w:usb3="00000000" w:csb0="0000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embedRegular r:id="rId3" w:subsetted="1" w:fontKey="{25EA7171-9C67-4F84-B262-160BEC71A63B}"/>
    <w:embedItalic r:id="rId4" w:subsetted="1" w:fontKey="{C9473314-1B6A-4CFB-A77D-40D4025CDC2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1285" w:rsidRDefault="00B6128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B61285" w:rsidRDefault="00B61285">
    <w:pPr>
      <w:pStyle w:val="Footer"/>
      <w:ind w:right="360"/>
    </w:pPr>
  </w:p>
  <w:p w:rsidR="00B61285" w:rsidRDefault="00B6128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1285" w:rsidRDefault="00B6128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rsidR="00B61285" w:rsidRDefault="00B61285">
    <w:pPr>
      <w:pStyle w:val="Footer"/>
      <w:ind w:right="360"/>
    </w:pPr>
  </w:p>
  <w:p w:rsidR="00B61285" w:rsidRDefault="00B6128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038C9" w:rsidRDefault="007038C9">
      <w:r>
        <w:separator/>
      </w:r>
    </w:p>
    <w:p w:rsidR="007038C9" w:rsidRDefault="007038C9"/>
  </w:footnote>
  <w:footnote w:type="continuationSeparator" w:id="0">
    <w:p w:rsidR="007038C9" w:rsidRDefault="007038C9">
      <w:r>
        <w:continuationSeparator/>
      </w:r>
    </w:p>
    <w:p w:rsidR="007038C9" w:rsidRDefault="007038C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1285" w:rsidRDefault="00B6128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950488"/>
    <w:multiLevelType w:val="hybridMultilevel"/>
    <w:tmpl w:val="052E306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235E173F"/>
    <w:multiLevelType w:val="hybridMultilevel"/>
    <w:tmpl w:val="624A139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27313091"/>
    <w:multiLevelType w:val="hybridMultilevel"/>
    <w:tmpl w:val="624A139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4"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5"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6"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7"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8"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7"/>
  </w:num>
  <w:num w:numId="2">
    <w:abstractNumId w:val="5"/>
  </w:num>
  <w:num w:numId="3">
    <w:abstractNumId w:val="8"/>
  </w:num>
  <w:num w:numId="4">
    <w:abstractNumId w:val="6"/>
  </w:num>
  <w:num w:numId="5">
    <w:abstractNumId w:val="4"/>
  </w:num>
  <w:num w:numId="6">
    <w:abstractNumId w:val="3"/>
  </w:num>
  <w:num w:numId="7">
    <w:abstractNumId w:val="0"/>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saveSubsetFonts/>
  <w:bordersDoNotSurroundHeader/>
  <w:bordersDoNotSurroundFooter/>
  <w:activeWritingStyle w:appName="MSWord" w:lang="en-US"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en-ZA" w:vendorID="64" w:dllVersion="4096" w:nlCheck="1" w:checkStyle="0"/>
  <w:activeWritingStyle w:appName="MSWord" w:lang="en-ZW" w:vendorID="64" w:dllVersion="4096"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Times&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0wxdpzd9vd5r7e9t5b595djrfpttrxw9avp&quot;&gt;Sample_Library_X9-Converted&lt;record-ids&gt;&lt;item&gt;2540&lt;/item&gt;&lt;item&gt;2584&lt;/item&gt;&lt;item&gt;2649&lt;/item&gt;&lt;item&gt;2654&lt;/item&gt;&lt;item&gt;3021&lt;/item&gt;&lt;item&gt;3027&lt;/item&gt;&lt;item&gt;3031&lt;/item&gt;&lt;item&gt;3032&lt;/item&gt;&lt;item&gt;3063&lt;/item&gt;&lt;item&gt;3077&lt;/item&gt;&lt;item&gt;3080&lt;/item&gt;&lt;item&gt;3276&lt;/item&gt;&lt;item&gt;3575&lt;/item&gt;&lt;item&gt;3593&lt;/item&gt;&lt;item&gt;3666&lt;/item&gt;&lt;item&gt;3685&lt;/item&gt;&lt;item&gt;3811&lt;/item&gt;&lt;item&gt;3812&lt;/item&gt;&lt;item&gt;3813&lt;/item&gt;&lt;item&gt;3911&lt;/item&gt;&lt;item&gt;3960&lt;/item&gt;&lt;item&gt;4032&lt;/item&gt;&lt;item&gt;4033&lt;/item&gt;&lt;item&gt;4137&lt;/item&gt;&lt;item&gt;4138&lt;/item&gt;&lt;item&gt;4206&lt;/item&gt;&lt;item&gt;4401&lt;/item&gt;&lt;item&gt;4457&lt;/item&gt;&lt;/record-ids&gt;&lt;/item&gt;&lt;/Libraries&gt;"/>
  </w:docVars>
  <w:rsids>
    <w:rsidRoot w:val="003562E5"/>
    <w:rsid w:val="00013E8F"/>
    <w:rsid w:val="000201D0"/>
    <w:rsid w:val="00023024"/>
    <w:rsid w:val="00025E6E"/>
    <w:rsid w:val="0003046A"/>
    <w:rsid w:val="00030DE3"/>
    <w:rsid w:val="00031B3D"/>
    <w:rsid w:val="000321CF"/>
    <w:rsid w:val="0004104E"/>
    <w:rsid w:val="00074615"/>
    <w:rsid w:val="0008753E"/>
    <w:rsid w:val="000A64CF"/>
    <w:rsid w:val="000A65BB"/>
    <w:rsid w:val="000B154F"/>
    <w:rsid w:val="000B1F84"/>
    <w:rsid w:val="000C3EE0"/>
    <w:rsid w:val="000C4367"/>
    <w:rsid w:val="000C6246"/>
    <w:rsid w:val="000D2D84"/>
    <w:rsid w:val="000E75E3"/>
    <w:rsid w:val="00101B19"/>
    <w:rsid w:val="00101D1F"/>
    <w:rsid w:val="00114A75"/>
    <w:rsid w:val="001379DD"/>
    <w:rsid w:val="00141659"/>
    <w:rsid w:val="0014670C"/>
    <w:rsid w:val="0015018A"/>
    <w:rsid w:val="0015109A"/>
    <w:rsid w:val="00157E12"/>
    <w:rsid w:val="001710F4"/>
    <w:rsid w:val="00171902"/>
    <w:rsid w:val="00180920"/>
    <w:rsid w:val="00190312"/>
    <w:rsid w:val="001908CD"/>
    <w:rsid w:val="001B7464"/>
    <w:rsid w:val="001C3E47"/>
    <w:rsid w:val="001D24D8"/>
    <w:rsid w:val="001E451C"/>
    <w:rsid w:val="002031A2"/>
    <w:rsid w:val="00205994"/>
    <w:rsid w:val="00210D7C"/>
    <w:rsid w:val="00216A60"/>
    <w:rsid w:val="00223BF2"/>
    <w:rsid w:val="00237358"/>
    <w:rsid w:val="0024409A"/>
    <w:rsid w:val="00245291"/>
    <w:rsid w:val="002530EE"/>
    <w:rsid w:val="0026470A"/>
    <w:rsid w:val="00266A43"/>
    <w:rsid w:val="002729FB"/>
    <w:rsid w:val="00276419"/>
    <w:rsid w:val="00290EB5"/>
    <w:rsid w:val="002A5BA9"/>
    <w:rsid w:val="002A7098"/>
    <w:rsid w:val="002A7D96"/>
    <w:rsid w:val="002B6C0C"/>
    <w:rsid w:val="002B7990"/>
    <w:rsid w:val="002C3431"/>
    <w:rsid w:val="002C7B1A"/>
    <w:rsid w:val="002D004A"/>
    <w:rsid w:val="002D0B8E"/>
    <w:rsid w:val="002D3496"/>
    <w:rsid w:val="00305DA6"/>
    <w:rsid w:val="00310911"/>
    <w:rsid w:val="00311C4A"/>
    <w:rsid w:val="0031311D"/>
    <w:rsid w:val="0035002E"/>
    <w:rsid w:val="003547B0"/>
    <w:rsid w:val="003562E5"/>
    <w:rsid w:val="00357396"/>
    <w:rsid w:val="003679A1"/>
    <w:rsid w:val="00374839"/>
    <w:rsid w:val="00382841"/>
    <w:rsid w:val="00390938"/>
    <w:rsid w:val="00393CC8"/>
    <w:rsid w:val="00393F7B"/>
    <w:rsid w:val="003A0147"/>
    <w:rsid w:val="003A0F5F"/>
    <w:rsid w:val="003A3988"/>
    <w:rsid w:val="003B4A23"/>
    <w:rsid w:val="003B4AF3"/>
    <w:rsid w:val="003B60D4"/>
    <w:rsid w:val="003C22EC"/>
    <w:rsid w:val="003C2BE3"/>
    <w:rsid w:val="003D5FAA"/>
    <w:rsid w:val="003E5207"/>
    <w:rsid w:val="003F7F21"/>
    <w:rsid w:val="004042A8"/>
    <w:rsid w:val="0041079D"/>
    <w:rsid w:val="004162C7"/>
    <w:rsid w:val="00422950"/>
    <w:rsid w:val="004270A5"/>
    <w:rsid w:val="00427112"/>
    <w:rsid w:val="004510AB"/>
    <w:rsid w:val="0045246E"/>
    <w:rsid w:val="004564CF"/>
    <w:rsid w:val="00461B53"/>
    <w:rsid w:val="00464F12"/>
    <w:rsid w:val="00481504"/>
    <w:rsid w:val="004815BE"/>
    <w:rsid w:val="0048214C"/>
    <w:rsid w:val="0049449E"/>
    <w:rsid w:val="00496B72"/>
    <w:rsid w:val="004A2DD6"/>
    <w:rsid w:val="004A742B"/>
    <w:rsid w:val="004E2907"/>
    <w:rsid w:val="004E35E0"/>
    <w:rsid w:val="005012A6"/>
    <w:rsid w:val="00512023"/>
    <w:rsid w:val="00526C52"/>
    <w:rsid w:val="005327A4"/>
    <w:rsid w:val="005329C7"/>
    <w:rsid w:val="005355D5"/>
    <w:rsid w:val="00541445"/>
    <w:rsid w:val="005435E3"/>
    <w:rsid w:val="00551789"/>
    <w:rsid w:val="00552A07"/>
    <w:rsid w:val="00554A28"/>
    <w:rsid w:val="00561BA4"/>
    <w:rsid w:val="0056415E"/>
    <w:rsid w:val="00570C0B"/>
    <w:rsid w:val="005754B8"/>
    <w:rsid w:val="00575965"/>
    <w:rsid w:val="00583260"/>
    <w:rsid w:val="00586564"/>
    <w:rsid w:val="00591A57"/>
    <w:rsid w:val="0059535F"/>
    <w:rsid w:val="005B115C"/>
    <w:rsid w:val="005B57D6"/>
    <w:rsid w:val="005C01C9"/>
    <w:rsid w:val="005D0C10"/>
    <w:rsid w:val="005D2065"/>
    <w:rsid w:val="005D707E"/>
    <w:rsid w:val="005F04A0"/>
    <w:rsid w:val="005F5C5C"/>
    <w:rsid w:val="00601DE4"/>
    <w:rsid w:val="00603830"/>
    <w:rsid w:val="00604E00"/>
    <w:rsid w:val="00604F23"/>
    <w:rsid w:val="00614F2E"/>
    <w:rsid w:val="00616D68"/>
    <w:rsid w:val="00631B3F"/>
    <w:rsid w:val="00631E32"/>
    <w:rsid w:val="0064353C"/>
    <w:rsid w:val="00645354"/>
    <w:rsid w:val="0064732A"/>
    <w:rsid w:val="006532A9"/>
    <w:rsid w:val="006535ED"/>
    <w:rsid w:val="00664252"/>
    <w:rsid w:val="0066436A"/>
    <w:rsid w:val="00664995"/>
    <w:rsid w:val="006737E6"/>
    <w:rsid w:val="00673972"/>
    <w:rsid w:val="006A2A3F"/>
    <w:rsid w:val="006B2581"/>
    <w:rsid w:val="006C3286"/>
    <w:rsid w:val="006C5E19"/>
    <w:rsid w:val="006D15B4"/>
    <w:rsid w:val="006D5636"/>
    <w:rsid w:val="006E0FA5"/>
    <w:rsid w:val="006E6AB6"/>
    <w:rsid w:val="006E6BC5"/>
    <w:rsid w:val="006F268D"/>
    <w:rsid w:val="006F4047"/>
    <w:rsid w:val="007009DA"/>
    <w:rsid w:val="007037FB"/>
    <w:rsid w:val="007038C9"/>
    <w:rsid w:val="0071182A"/>
    <w:rsid w:val="007130C0"/>
    <w:rsid w:val="007179F0"/>
    <w:rsid w:val="00717C23"/>
    <w:rsid w:val="0072504D"/>
    <w:rsid w:val="00725E67"/>
    <w:rsid w:val="00730FC8"/>
    <w:rsid w:val="00732BD4"/>
    <w:rsid w:val="007331FF"/>
    <w:rsid w:val="00737903"/>
    <w:rsid w:val="00744965"/>
    <w:rsid w:val="00745110"/>
    <w:rsid w:val="00754C52"/>
    <w:rsid w:val="007629D3"/>
    <w:rsid w:val="00767C67"/>
    <w:rsid w:val="00780B0F"/>
    <w:rsid w:val="007911BC"/>
    <w:rsid w:val="007A0683"/>
    <w:rsid w:val="007A155A"/>
    <w:rsid w:val="007B7CE6"/>
    <w:rsid w:val="007C1383"/>
    <w:rsid w:val="007C58A9"/>
    <w:rsid w:val="007E19EA"/>
    <w:rsid w:val="007F0E8C"/>
    <w:rsid w:val="007F3FDD"/>
    <w:rsid w:val="007F4787"/>
    <w:rsid w:val="007F6792"/>
    <w:rsid w:val="00803489"/>
    <w:rsid w:val="00814B7C"/>
    <w:rsid w:val="00817B2F"/>
    <w:rsid w:val="008348A2"/>
    <w:rsid w:val="00835CBD"/>
    <w:rsid w:val="00836D13"/>
    <w:rsid w:val="008408AF"/>
    <w:rsid w:val="00842BB8"/>
    <w:rsid w:val="00850691"/>
    <w:rsid w:val="008605BC"/>
    <w:rsid w:val="00865479"/>
    <w:rsid w:val="008655C0"/>
    <w:rsid w:val="00865714"/>
    <w:rsid w:val="00874BB5"/>
    <w:rsid w:val="008804DE"/>
    <w:rsid w:val="0088468F"/>
    <w:rsid w:val="008B3498"/>
    <w:rsid w:val="008D2DFE"/>
    <w:rsid w:val="008D3D15"/>
    <w:rsid w:val="008D567C"/>
    <w:rsid w:val="008E2E45"/>
    <w:rsid w:val="008F1489"/>
    <w:rsid w:val="008F1501"/>
    <w:rsid w:val="008F2ED2"/>
    <w:rsid w:val="0092037A"/>
    <w:rsid w:val="009246AD"/>
    <w:rsid w:val="00927CDC"/>
    <w:rsid w:val="00957C0B"/>
    <w:rsid w:val="00967927"/>
    <w:rsid w:val="009753DB"/>
    <w:rsid w:val="00976D0F"/>
    <w:rsid w:val="00984F9E"/>
    <w:rsid w:val="00994258"/>
    <w:rsid w:val="009D6106"/>
    <w:rsid w:val="009E3D63"/>
    <w:rsid w:val="00A02D62"/>
    <w:rsid w:val="00A05DB6"/>
    <w:rsid w:val="00A144F1"/>
    <w:rsid w:val="00A14A9A"/>
    <w:rsid w:val="00A171C4"/>
    <w:rsid w:val="00A2360E"/>
    <w:rsid w:val="00A244AA"/>
    <w:rsid w:val="00A269C9"/>
    <w:rsid w:val="00A27E9D"/>
    <w:rsid w:val="00A444E1"/>
    <w:rsid w:val="00A460B5"/>
    <w:rsid w:val="00A46C91"/>
    <w:rsid w:val="00A66999"/>
    <w:rsid w:val="00A66E67"/>
    <w:rsid w:val="00A66EDD"/>
    <w:rsid w:val="00A71C00"/>
    <w:rsid w:val="00A80D77"/>
    <w:rsid w:val="00AB7F38"/>
    <w:rsid w:val="00AC1839"/>
    <w:rsid w:val="00AC396F"/>
    <w:rsid w:val="00AC5F97"/>
    <w:rsid w:val="00AC613E"/>
    <w:rsid w:val="00AC6438"/>
    <w:rsid w:val="00AC7DF4"/>
    <w:rsid w:val="00AD02EF"/>
    <w:rsid w:val="00AD1F69"/>
    <w:rsid w:val="00AE4B97"/>
    <w:rsid w:val="00AF1765"/>
    <w:rsid w:val="00AF2AD1"/>
    <w:rsid w:val="00B02D97"/>
    <w:rsid w:val="00B24C6E"/>
    <w:rsid w:val="00B35178"/>
    <w:rsid w:val="00B42C29"/>
    <w:rsid w:val="00B5294F"/>
    <w:rsid w:val="00B5480B"/>
    <w:rsid w:val="00B55405"/>
    <w:rsid w:val="00B563D9"/>
    <w:rsid w:val="00B61285"/>
    <w:rsid w:val="00B71491"/>
    <w:rsid w:val="00B7618D"/>
    <w:rsid w:val="00B80F25"/>
    <w:rsid w:val="00B822A4"/>
    <w:rsid w:val="00B875D7"/>
    <w:rsid w:val="00B97259"/>
    <w:rsid w:val="00BB1134"/>
    <w:rsid w:val="00BB2BA6"/>
    <w:rsid w:val="00BB40DD"/>
    <w:rsid w:val="00BC3E2A"/>
    <w:rsid w:val="00BD0668"/>
    <w:rsid w:val="00BD4455"/>
    <w:rsid w:val="00BD5122"/>
    <w:rsid w:val="00BD5355"/>
    <w:rsid w:val="00BE533F"/>
    <w:rsid w:val="00BF3899"/>
    <w:rsid w:val="00C0507A"/>
    <w:rsid w:val="00C06CFC"/>
    <w:rsid w:val="00C104BB"/>
    <w:rsid w:val="00C157D2"/>
    <w:rsid w:val="00C168F2"/>
    <w:rsid w:val="00C23FCF"/>
    <w:rsid w:val="00C25BAC"/>
    <w:rsid w:val="00C30403"/>
    <w:rsid w:val="00C344F0"/>
    <w:rsid w:val="00C36F1A"/>
    <w:rsid w:val="00C45E7B"/>
    <w:rsid w:val="00C573C5"/>
    <w:rsid w:val="00C57A18"/>
    <w:rsid w:val="00C62DD5"/>
    <w:rsid w:val="00C72D78"/>
    <w:rsid w:val="00C77856"/>
    <w:rsid w:val="00C81B14"/>
    <w:rsid w:val="00C82012"/>
    <w:rsid w:val="00C82052"/>
    <w:rsid w:val="00C8242E"/>
    <w:rsid w:val="00C87676"/>
    <w:rsid w:val="00C9140C"/>
    <w:rsid w:val="00CA15CA"/>
    <w:rsid w:val="00CB0A9D"/>
    <w:rsid w:val="00CB3541"/>
    <w:rsid w:val="00CB4A42"/>
    <w:rsid w:val="00CE1C3F"/>
    <w:rsid w:val="00CE41B2"/>
    <w:rsid w:val="00CE4DA5"/>
    <w:rsid w:val="00CF313E"/>
    <w:rsid w:val="00D0596F"/>
    <w:rsid w:val="00D07EC0"/>
    <w:rsid w:val="00D13B1B"/>
    <w:rsid w:val="00D22230"/>
    <w:rsid w:val="00D25F40"/>
    <w:rsid w:val="00D36A18"/>
    <w:rsid w:val="00D45C8C"/>
    <w:rsid w:val="00D52501"/>
    <w:rsid w:val="00D61DBF"/>
    <w:rsid w:val="00D66756"/>
    <w:rsid w:val="00D70F1A"/>
    <w:rsid w:val="00D74403"/>
    <w:rsid w:val="00D8341E"/>
    <w:rsid w:val="00D86677"/>
    <w:rsid w:val="00D928D2"/>
    <w:rsid w:val="00DB522E"/>
    <w:rsid w:val="00DB59DD"/>
    <w:rsid w:val="00DC1983"/>
    <w:rsid w:val="00DD1EEC"/>
    <w:rsid w:val="00DD29EF"/>
    <w:rsid w:val="00DD2E3F"/>
    <w:rsid w:val="00DE3B5C"/>
    <w:rsid w:val="00DE78D2"/>
    <w:rsid w:val="00DF59F4"/>
    <w:rsid w:val="00DF64E7"/>
    <w:rsid w:val="00DF683D"/>
    <w:rsid w:val="00E020E5"/>
    <w:rsid w:val="00E074F2"/>
    <w:rsid w:val="00E13927"/>
    <w:rsid w:val="00E1429F"/>
    <w:rsid w:val="00E2340D"/>
    <w:rsid w:val="00E32A18"/>
    <w:rsid w:val="00E46BD3"/>
    <w:rsid w:val="00E56A35"/>
    <w:rsid w:val="00E62B04"/>
    <w:rsid w:val="00E65825"/>
    <w:rsid w:val="00E7163E"/>
    <w:rsid w:val="00E75388"/>
    <w:rsid w:val="00E846BB"/>
    <w:rsid w:val="00E84CB9"/>
    <w:rsid w:val="00E96302"/>
    <w:rsid w:val="00EA282F"/>
    <w:rsid w:val="00ED10D7"/>
    <w:rsid w:val="00EE334A"/>
    <w:rsid w:val="00F00C85"/>
    <w:rsid w:val="00F103D7"/>
    <w:rsid w:val="00F10E56"/>
    <w:rsid w:val="00F150BF"/>
    <w:rsid w:val="00F31231"/>
    <w:rsid w:val="00F5421E"/>
    <w:rsid w:val="00F63957"/>
    <w:rsid w:val="00F777A2"/>
    <w:rsid w:val="00F8486E"/>
    <w:rsid w:val="00F8537A"/>
    <w:rsid w:val="00F97782"/>
    <w:rsid w:val="00FA39BC"/>
    <w:rsid w:val="00FB03FB"/>
    <w:rsid w:val="00FB242E"/>
    <w:rsid w:val="00FD1C9D"/>
    <w:rsid w:val="00FE376E"/>
    <w:rsid w:val="00FF5F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8C36AAE"/>
  <w15:docId w15:val="{934EF45A-F038-4EE4-8323-A4C316260B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266A43"/>
    <w:pPr>
      <w:spacing w:after="200"/>
      <w:jc w:val="both"/>
    </w:pPr>
    <w:rPr>
      <w:rFonts w:ascii="Times" w:hAnsi="Times"/>
      <w:sz w:val="24"/>
    </w:rPr>
  </w:style>
  <w:style w:type="paragraph" w:styleId="Heading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next w:val="Normal"/>
    <w:autoRedefine/>
    <w:rsid w:val="00AC5F97"/>
    <w:pPr>
      <w:spacing w:after="0"/>
      <w:ind w:firstLine="187"/>
    </w:pPr>
    <w:rPr>
      <w:rFonts w:ascii="Arno Pro" w:hAnsi="Arno Pro"/>
      <w:kern w:val="19"/>
      <w:sz w:val="17"/>
      <w:szCs w:val="14"/>
    </w:rPr>
  </w:style>
  <w:style w:type="paragraph" w:customStyle="1" w:styleId="TAMainText">
    <w:name w:val="TA_Main_Text"/>
    <w:basedOn w:val="Normal"/>
    <w:autoRedefine/>
    <w:rsid w:val="000E75E3"/>
    <w:pPr>
      <w:spacing w:after="60"/>
      <w:ind w:firstLine="180"/>
    </w:pPr>
    <w:rPr>
      <w:rFonts w:ascii="Arno Pro" w:hAnsi="Arno Pro"/>
      <w:kern w:val="21"/>
      <w:sz w:val="19"/>
    </w:rPr>
  </w:style>
  <w:style w:type="paragraph" w:customStyle="1" w:styleId="BATitle">
    <w:name w:val="BA_Title"/>
    <w:basedOn w:val="Normal"/>
    <w:next w:val="BBAuthorName"/>
    <w:autoRedefine/>
    <w:rsid w:val="00427112"/>
    <w:pPr>
      <w:spacing w:before="14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0E75E3"/>
    <w:pPr>
      <w:spacing w:after="180"/>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0E75E3"/>
    <w:pPr>
      <w:pBdr>
        <w:top w:val="single" w:sz="4" w:space="1" w:color="auto"/>
        <w:bottom w:val="single" w:sz="4" w:space="1" w:color="auto"/>
      </w:pBdr>
      <w:spacing w:before="100" w:after="600"/>
    </w:pPr>
    <w:rPr>
      <w:rFonts w:ascii="Arno Pro" w:hAnsi="Arno Pro"/>
      <w:kern w:val="21"/>
      <w:sz w:val="19"/>
    </w:rPr>
  </w:style>
  <w:style w:type="paragraph" w:customStyle="1" w:styleId="TDAcknowledgments">
    <w:name w:val="TD_Acknowledgments"/>
    <w:basedOn w:val="Normal"/>
    <w:next w:val="Normal"/>
    <w:link w:val="TDAcknowledgmentsChar"/>
    <w:autoRedefine/>
    <w:rsid w:val="00E75388"/>
    <w:pPr>
      <w:spacing w:after="0"/>
    </w:pPr>
    <w:rPr>
      <w:rFonts w:ascii="Arno Pro" w:hAnsi="Arno Pro"/>
      <w:kern w:val="20"/>
      <w:sz w:val="18"/>
    </w:rPr>
  </w:style>
  <w:style w:type="paragraph" w:customStyle="1" w:styleId="TESupportingInformation">
    <w:name w:val="TE_Supporting_Information"/>
    <w:basedOn w:val="Normal"/>
    <w:next w:val="Normal"/>
    <w:autoRedefine/>
    <w:rsid w:val="00157E12"/>
    <w:pPr>
      <w:spacing w:after="0"/>
    </w:pPr>
    <w:rPr>
      <w:rFonts w:ascii="Arno Pro" w:hAnsi="Arno Pro"/>
      <w:kern w:val="20"/>
      <w:sz w:val="18"/>
    </w:rPr>
  </w:style>
  <w:style w:type="paragraph" w:customStyle="1" w:styleId="VCSchemeTitle">
    <w:name w:val="VC_Scheme_Title"/>
    <w:basedOn w:val="Normal"/>
    <w:next w:val="Normal"/>
    <w:autoRedefine/>
    <w:rsid w:val="00427112"/>
    <w:pPr>
      <w:spacing w:after="180"/>
    </w:pPr>
    <w:rPr>
      <w:rFonts w:ascii="Arno Pro" w:hAnsi="Arno Pro"/>
      <w:b/>
      <w:kern w:val="21"/>
      <w:sz w:val="19"/>
    </w:rPr>
  </w:style>
  <w:style w:type="paragraph" w:customStyle="1" w:styleId="VDTableTitle">
    <w:name w:val="VD_Table_Title"/>
    <w:basedOn w:val="Normal"/>
    <w:next w:val="Normal"/>
    <w:autoRedefine/>
    <w:rsid w:val="001C3E47"/>
    <w:pPr>
      <w:spacing w:after="180"/>
    </w:pPr>
    <w:rPr>
      <w:rFonts w:ascii="Arno Pro" w:hAnsi="Arno Pro"/>
      <w:b/>
      <w:kern w:val="21"/>
      <w:sz w:val="19"/>
      <w:szCs w:val="19"/>
    </w:rPr>
  </w:style>
  <w:style w:type="paragraph" w:customStyle="1" w:styleId="VAFigureCaption">
    <w:name w:val="VA_Figure_Caption"/>
    <w:basedOn w:val="Normal"/>
    <w:next w:val="Normal"/>
    <w:autoRedefine/>
    <w:rsid w:val="00C157D2"/>
    <w:pPr>
      <w:spacing w:before="200" w:after="120"/>
    </w:pPr>
    <w:rPr>
      <w:rFonts w:ascii="Arno Pro" w:hAnsi="Arno Pro"/>
      <w:kern w:val="20"/>
      <w:sz w:val="18"/>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0E75E3"/>
    <w:pPr>
      <w:spacing w:before="60" w:after="120"/>
      <w:ind w:firstLine="187"/>
    </w:pPr>
    <w:rPr>
      <w:rFonts w:ascii="Arno Pro" w:hAnsi="Arno Pro"/>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5F04A0"/>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yperlink">
    <w:name w:val="Hyperlink"/>
    <w:rPr>
      <w:color w:val="0000FF"/>
      <w:u w:val="single"/>
    </w:rPr>
  </w:style>
  <w:style w:type="paragraph" w:styleId="Footer">
    <w:name w:val="footer"/>
    <w:basedOn w:val="Normal"/>
    <w:link w:val="FooterChar"/>
    <w:uiPriority w:val="99"/>
    <w:pPr>
      <w:tabs>
        <w:tab w:val="center" w:pos="4320"/>
        <w:tab w:val="right" w:pos="8640"/>
      </w:tabs>
    </w:pPr>
  </w:style>
  <w:style w:type="paragraph" w:customStyle="1" w:styleId="BGKeywords">
    <w:name w:val="BG_Keywords"/>
    <w:basedOn w:val="Normal"/>
    <w:next w:val="BHBriefs"/>
    <w:autoRedefine/>
    <w:rsid w:val="00AC5F97"/>
    <w:pPr>
      <w:spacing w:after="220"/>
      <w:jc w:val="left"/>
    </w:pPr>
    <w:rPr>
      <w:rFonts w:ascii="Arno Pro" w:hAnsi="Arno Pro"/>
      <w:i/>
      <w:kern w:val="22"/>
      <w:sz w:val="20"/>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character" w:styleId="EndnoteReference">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7ptChar">
    <w:name w:val="Style FA_Corresponding_Author_Footnote + 7 pt Char"/>
    <w:link w:val="StyleFACorrespondingAuthorFootnote7pt"/>
    <w:rsid w:val="005F04A0"/>
    <w:rPr>
      <w:rFonts w:ascii="Arno Pro" w:hAnsi="Arno Pro"/>
      <w:kern w:val="20"/>
      <w:sz w:val="18"/>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0E75E3"/>
    <w:rPr>
      <w:rFonts w:ascii="Arno Pro" w:hAnsi="Arno Pro"/>
      <w:kern w:val="21"/>
      <w:sz w:val="19"/>
      <w:lang w:val="en-US" w:eastAsia="en-US" w:bidi="ar-SA"/>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TDAckTitle">
    <w:name w:val="TD_Ack_Title"/>
    <w:basedOn w:val="TDAcknowledgments"/>
    <w:link w:val="TDAckTitleChar"/>
    <w:rsid w:val="00AC5F97"/>
    <w:pPr>
      <w:spacing w:before="180" w:after="60"/>
    </w:pPr>
    <w:rPr>
      <w:rFonts w:ascii="Myriad Pro Light" w:hAnsi="Myriad Pro Light"/>
      <w:b/>
      <w:kern w:val="23"/>
      <w:sz w:val="21"/>
    </w:rPr>
  </w:style>
  <w:style w:type="character" w:customStyle="1" w:styleId="TDAcknowledgmentsChar">
    <w:name w:val="TD_Acknowledgments Char"/>
    <w:link w:val="TDAcknowledgments"/>
    <w:rsid w:val="00E75388"/>
    <w:rPr>
      <w:rFonts w:ascii="Arno Pro" w:hAnsi="Arno Pro"/>
      <w:kern w:val="20"/>
      <w:sz w:val="18"/>
      <w:lang w:val="en-US" w:eastAsia="en-US" w:bidi="ar-SA"/>
    </w:rPr>
  </w:style>
  <w:style w:type="character" w:customStyle="1" w:styleId="TDAckTitleChar">
    <w:name w:val="TD_Ack_Title Char"/>
    <w:link w:val="TDAckTitle"/>
    <w:rsid w:val="00AC5F97"/>
    <w:rPr>
      <w:rFonts w:ascii="Myriad Pro Light" w:hAnsi="Myriad Pro Light"/>
      <w:b/>
      <w:kern w:val="23"/>
      <w:sz w:val="21"/>
      <w:lang w:val="en-US" w:eastAsia="en-US" w:bidi="ar-SA"/>
    </w:rPr>
  </w:style>
  <w:style w:type="paragraph" w:customStyle="1" w:styleId="TESupportingInfoTitle">
    <w:name w:val="TE_Supporting_Info_Title"/>
    <w:basedOn w:val="TESupportingInformation"/>
    <w:autoRedefine/>
    <w:rsid w:val="00141659"/>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AC5F97"/>
  </w:style>
  <w:style w:type="paragraph" w:customStyle="1" w:styleId="FAAuthorInfoSubtitle">
    <w:name w:val="FA_Author_Info_Subtitle"/>
    <w:basedOn w:val="Normal"/>
    <w:link w:val="FAAuthorInfoSubtitleChar"/>
    <w:autoRedefine/>
    <w:rsid w:val="00DE78D2"/>
    <w:pPr>
      <w:spacing w:before="120" w:after="60"/>
      <w:jc w:val="left"/>
    </w:pPr>
    <w:rPr>
      <w:rFonts w:ascii="Myriad Pro Light" w:hAnsi="Myriad Pro Light"/>
      <w:b/>
      <w:kern w:val="21"/>
      <w:sz w:val="19"/>
      <w:szCs w:val="14"/>
    </w:rPr>
  </w:style>
  <w:style w:type="character" w:customStyle="1" w:styleId="FAAuthorInfoSubtitleChar">
    <w:name w:val="FA_Author_Info_Subtitle Char"/>
    <w:link w:val="FAAuthorInfoSubtitle"/>
    <w:rsid w:val="00DE78D2"/>
    <w:rPr>
      <w:rFonts w:ascii="Myriad Pro Light" w:hAnsi="Myriad Pro Light"/>
      <w:b/>
      <w:kern w:val="21"/>
      <w:sz w:val="19"/>
      <w:szCs w:val="14"/>
      <w:lang w:val="en-US" w:eastAsia="en-US" w:bidi="ar-SA"/>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character" w:styleId="PlaceholderText">
    <w:name w:val="Placeholder Text"/>
    <w:basedOn w:val="DefaultParagraphFont"/>
    <w:uiPriority w:val="99"/>
    <w:semiHidden/>
    <w:rsid w:val="00817B2F"/>
    <w:rPr>
      <w:color w:val="808080"/>
    </w:rPr>
  </w:style>
  <w:style w:type="character" w:styleId="UnresolvedMention">
    <w:name w:val="Unresolved Mention"/>
    <w:basedOn w:val="DefaultParagraphFont"/>
    <w:uiPriority w:val="99"/>
    <w:semiHidden/>
    <w:unhideWhenUsed/>
    <w:rsid w:val="005F04A0"/>
    <w:rPr>
      <w:color w:val="605E5C"/>
      <w:shd w:val="clear" w:color="auto" w:fill="E1DFDD"/>
    </w:rPr>
  </w:style>
  <w:style w:type="paragraph" w:styleId="ListParagraph">
    <w:name w:val="List Paragraph"/>
    <w:basedOn w:val="Normal"/>
    <w:uiPriority w:val="34"/>
    <w:qFormat/>
    <w:rsid w:val="0088468F"/>
    <w:pPr>
      <w:ind w:left="720"/>
      <w:contextualSpacing/>
    </w:pPr>
  </w:style>
  <w:style w:type="paragraph" w:customStyle="1" w:styleId="EndNoteBibliographyTitle">
    <w:name w:val="EndNote Bibliography Title"/>
    <w:basedOn w:val="Normal"/>
    <w:link w:val="EndNoteBibliographyTitleChar"/>
    <w:rsid w:val="00023024"/>
    <w:pPr>
      <w:spacing w:after="0"/>
      <w:jc w:val="center"/>
    </w:pPr>
    <w:rPr>
      <w:rFonts w:cs="Times"/>
      <w:noProof/>
    </w:rPr>
  </w:style>
  <w:style w:type="character" w:customStyle="1" w:styleId="EndNoteBibliographyTitleChar">
    <w:name w:val="EndNote Bibliography Title Char"/>
    <w:basedOn w:val="DefaultParagraphFont"/>
    <w:link w:val="EndNoteBibliographyTitle"/>
    <w:rsid w:val="00023024"/>
    <w:rPr>
      <w:rFonts w:ascii="Times" w:hAnsi="Times" w:cs="Times"/>
      <w:noProof/>
      <w:sz w:val="24"/>
    </w:rPr>
  </w:style>
  <w:style w:type="paragraph" w:customStyle="1" w:styleId="EndNoteBibliography">
    <w:name w:val="EndNote Bibliography"/>
    <w:basedOn w:val="Normal"/>
    <w:link w:val="EndNoteBibliographyChar"/>
    <w:rsid w:val="00023024"/>
    <w:rPr>
      <w:rFonts w:cs="Times"/>
      <w:noProof/>
    </w:rPr>
  </w:style>
  <w:style w:type="character" w:customStyle="1" w:styleId="EndNoteBibliographyChar">
    <w:name w:val="EndNote Bibliography Char"/>
    <w:basedOn w:val="DefaultParagraphFont"/>
    <w:link w:val="EndNoteBibliography"/>
    <w:rsid w:val="00023024"/>
    <w:rPr>
      <w:rFonts w:ascii="Times" w:hAnsi="Times" w:cs="Times"/>
      <w:noProof/>
      <w:sz w:val="24"/>
    </w:rPr>
  </w:style>
  <w:style w:type="table" w:styleId="TableGrid">
    <w:name w:val="Table Grid"/>
    <w:basedOn w:val="TableNormal"/>
    <w:uiPriority w:val="39"/>
    <w:rsid w:val="002B7990"/>
    <w:rPr>
      <w:rFonts w:asciiTheme="minorHAnsi" w:eastAsiaTheme="minorHAnsi" w:hAnsiTheme="minorHAnsi" w:cstheme="minorBidi"/>
      <w:sz w:val="22"/>
      <w:szCs w:val="22"/>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nhideWhenUsed/>
    <w:rsid w:val="00FB03FB"/>
    <w:pPr>
      <w:tabs>
        <w:tab w:val="center" w:pos="4513"/>
        <w:tab w:val="right" w:pos="9026"/>
      </w:tabs>
      <w:spacing w:after="0"/>
    </w:pPr>
  </w:style>
  <w:style w:type="character" w:customStyle="1" w:styleId="HeaderChar">
    <w:name w:val="Header Char"/>
    <w:basedOn w:val="DefaultParagraphFont"/>
    <w:link w:val="Header"/>
    <w:rsid w:val="00FB03FB"/>
    <w:rPr>
      <w:rFonts w:ascii="Times" w:hAnsi="Times"/>
      <w:sz w:val="24"/>
    </w:rPr>
  </w:style>
  <w:style w:type="character" w:customStyle="1" w:styleId="FooterChar">
    <w:name w:val="Footer Char"/>
    <w:basedOn w:val="DefaultParagraphFont"/>
    <w:link w:val="Footer"/>
    <w:uiPriority w:val="99"/>
    <w:rsid w:val="00FB03FB"/>
    <w:rPr>
      <w:rFonts w:ascii="Times" w:hAnsi="Time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1983285">
      <w:bodyDiv w:val="1"/>
      <w:marLeft w:val="0"/>
      <w:marRight w:val="0"/>
      <w:marTop w:val="0"/>
      <w:marBottom w:val="0"/>
      <w:divBdr>
        <w:top w:val="none" w:sz="0" w:space="0" w:color="auto"/>
        <w:left w:val="none" w:sz="0" w:space="0" w:color="auto"/>
        <w:bottom w:val="none" w:sz="0" w:space="0" w:color="auto"/>
        <w:right w:val="none" w:sz="0" w:space="0" w:color="auto"/>
      </w:divBdr>
    </w:div>
    <w:div w:id="926155119">
      <w:bodyDiv w:val="1"/>
      <w:marLeft w:val="0"/>
      <w:marRight w:val="0"/>
      <w:marTop w:val="0"/>
      <w:marBottom w:val="0"/>
      <w:divBdr>
        <w:top w:val="none" w:sz="0" w:space="0" w:color="auto"/>
        <w:left w:val="none" w:sz="0" w:space="0" w:color="auto"/>
        <w:bottom w:val="none" w:sz="0" w:space="0" w:color="auto"/>
        <w:right w:val="none" w:sz="0" w:space="0" w:color="auto"/>
      </w:divBdr>
    </w:div>
    <w:div w:id="1836725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02431459\Documents\Custom%20Office%20Templates\Template%20for%20Electronic%20Submission%20to%20ACS%20Journals.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for Electronic Submission to ACS Journals</Template>
  <TotalTime>2</TotalTime>
  <Pages>7</Pages>
  <Words>1902</Words>
  <Characters>10844</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Template for Electronic Submission to ACS Journals</vt:lpstr>
    </vt:vector>
  </TitlesOfParts>
  <Company>ACS</Company>
  <LinksUpToDate>false</LinksUpToDate>
  <CharactersWithSpaces>12721</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mpd33</dc:creator>
  <cp:keywords/>
  <cp:lastModifiedBy>Prof. WW Focke</cp:lastModifiedBy>
  <cp:revision>3</cp:revision>
  <cp:lastPrinted>2011-04-15T21:20:00Z</cp:lastPrinted>
  <dcterms:created xsi:type="dcterms:W3CDTF">2023-06-07T07:13:00Z</dcterms:created>
  <dcterms:modified xsi:type="dcterms:W3CDTF">2023-06-07T07:14:00Z</dcterms:modified>
</cp:coreProperties>
</file>