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2E8CCB8" w14:textId="77777777" w:rsidR="00136DFC" w:rsidRPr="00136DFC" w:rsidRDefault="00136DFC" w:rsidP="00136DFC">
      <w:pPr>
        <w:pStyle w:val="Heading2"/>
        <w:numPr>
          <w:ilvl w:val="0"/>
          <w:numId w:val="0"/>
        </w:numPr>
        <w:spacing w:line="240" w:lineRule="auto"/>
        <w:rPr>
          <w:rFonts w:ascii="Times New Roman" w:hAnsi="Times New Roman" w:cs="Times New Roman"/>
          <w:b/>
          <w:bCs w:val="0"/>
          <w:i w:val="0"/>
          <w:iCs w:val="0"/>
        </w:rPr>
      </w:pPr>
      <w:r w:rsidRPr="00136DFC">
        <w:rPr>
          <w:rFonts w:ascii="Times New Roman" w:hAnsi="Times New Roman" w:cs="Times New Roman"/>
          <w:b/>
          <w:bCs w:val="0"/>
          <w:i w:val="0"/>
          <w:iCs w:val="0"/>
        </w:rPr>
        <w:t>Supplementary Material</w:t>
      </w:r>
    </w:p>
    <w:p w14:paraId="6802ACF2" w14:textId="3A02B948" w:rsidR="00136DFC" w:rsidRDefault="00136DFC" w:rsidP="00136DFC">
      <w:pPr>
        <w:pStyle w:val="Heading2"/>
        <w:numPr>
          <w:ilvl w:val="0"/>
          <w:numId w:val="0"/>
        </w:numPr>
        <w:spacing w:line="240" w:lineRule="auto"/>
        <w:rPr>
          <w:rFonts w:ascii="Times New Roman" w:hAnsi="Times New Roman" w:cs="Times New Roman"/>
          <w:b/>
          <w:bCs w:val="0"/>
          <w:i w:val="0"/>
          <w:iCs w:val="0"/>
        </w:rPr>
      </w:pPr>
      <w:r w:rsidRPr="00136DFC">
        <w:rPr>
          <w:rFonts w:ascii="Times New Roman" w:hAnsi="Times New Roman" w:cs="Times New Roman"/>
          <w:b/>
          <w:bCs w:val="0"/>
          <w:i w:val="0"/>
          <w:iCs w:val="0"/>
        </w:rPr>
        <w:t xml:space="preserve">Appendix A. </w:t>
      </w:r>
    </w:p>
    <w:p w14:paraId="158AC84A" w14:textId="77777777" w:rsidR="00136DFC" w:rsidRPr="00136DFC" w:rsidRDefault="00136DFC" w:rsidP="00136DFC">
      <w:pPr>
        <w:spacing w:after="0" w:line="240" w:lineRule="auto"/>
      </w:pPr>
    </w:p>
    <w:p w14:paraId="49B1B4BA" w14:textId="213DB6EB" w:rsidR="00136DFC" w:rsidRDefault="00136DFC" w:rsidP="00136DFC">
      <w:pPr>
        <w:pStyle w:val="Heading2"/>
        <w:numPr>
          <w:ilvl w:val="0"/>
          <w:numId w:val="0"/>
        </w:numPr>
        <w:spacing w:line="240" w:lineRule="auto"/>
        <w:rPr>
          <w:rFonts w:ascii="Times New Roman" w:hAnsi="Times New Roman" w:cs="Times New Roman"/>
          <w:b/>
          <w:bCs w:val="0"/>
          <w:i w:val="0"/>
          <w:iCs w:val="0"/>
        </w:rPr>
      </w:pPr>
      <w:r w:rsidRPr="00136DFC">
        <w:rPr>
          <w:rFonts w:ascii="Times New Roman" w:hAnsi="Times New Roman" w:cs="Times New Roman"/>
          <w:b/>
          <w:bCs w:val="0"/>
          <w:i w:val="0"/>
          <w:iCs w:val="0"/>
        </w:rPr>
        <w:t>30 years of lion translocations into and between small reserves in South Africa</w:t>
      </w:r>
    </w:p>
    <w:p w14:paraId="579F1356" w14:textId="77777777" w:rsidR="00136DFC" w:rsidRPr="00136DFC" w:rsidRDefault="00136DFC" w:rsidP="00136DFC">
      <w:pPr>
        <w:spacing w:after="0" w:line="240" w:lineRule="auto"/>
      </w:pPr>
    </w:p>
    <w:p w14:paraId="416F243A" w14:textId="77777777" w:rsidR="00136DFC" w:rsidRPr="00136DFC" w:rsidRDefault="00136DFC" w:rsidP="00136DFC">
      <w:pPr>
        <w:spacing w:after="0" w:line="240" w:lineRule="auto"/>
        <w:jc w:val="both"/>
        <w:rPr>
          <w:rFonts w:ascii="Times New Roman" w:hAnsi="Times New Roman" w:cs="Times New Roman"/>
          <w:color w:val="222222"/>
          <w:sz w:val="24"/>
          <w:szCs w:val="24"/>
          <w:shd w:val="clear" w:color="auto" w:fill="FFFFFF"/>
        </w:rPr>
      </w:pPr>
      <w:r w:rsidRPr="00136DFC">
        <w:rPr>
          <w:rFonts w:ascii="Times New Roman" w:hAnsi="Times New Roman" w:cs="Times New Roman"/>
          <w:sz w:val="24"/>
          <w:szCs w:val="24"/>
        </w:rPr>
        <w:t>Lions have been reintroduced into small, fenced reserves (&lt;1,000 km</w:t>
      </w:r>
      <w:r w:rsidRPr="00136DFC">
        <w:rPr>
          <w:rFonts w:ascii="Times New Roman" w:hAnsi="Times New Roman" w:cs="Times New Roman"/>
          <w:sz w:val="24"/>
          <w:szCs w:val="24"/>
          <w:vertAlign w:val="superscript"/>
        </w:rPr>
        <w:t>2</w:t>
      </w:r>
      <w:r w:rsidRPr="00136DFC">
        <w:rPr>
          <w:rFonts w:ascii="Times New Roman" w:hAnsi="Times New Roman" w:cs="Times New Roman"/>
          <w:sz w:val="24"/>
          <w:szCs w:val="24"/>
        </w:rPr>
        <w:t>) in South Africa over the past 30 years (</w:t>
      </w:r>
      <w:proofErr w:type="spellStart"/>
      <w:r w:rsidRPr="00136DFC">
        <w:rPr>
          <w:rFonts w:ascii="Times New Roman" w:hAnsi="Times New Roman" w:cs="Times New Roman"/>
          <w:sz w:val="24"/>
          <w:szCs w:val="24"/>
        </w:rPr>
        <w:t>Slotow</w:t>
      </w:r>
      <w:proofErr w:type="spellEnd"/>
      <w:r w:rsidRPr="00136DFC">
        <w:rPr>
          <w:rFonts w:ascii="Times New Roman" w:hAnsi="Times New Roman" w:cs="Times New Roman"/>
          <w:sz w:val="24"/>
          <w:szCs w:val="24"/>
        </w:rPr>
        <w:t xml:space="preserve"> and Hunter, 2009; Funston, 2008; Miller et al., 2013; 2015). As of 2019 there were 59 reserves holding well over 700 lions and there have been over 200 translocations involving close to 500 individual lions between reserves (unpublished data, J Sellier et al., </w:t>
      </w:r>
      <w:r w:rsidRPr="00136DFC">
        <w:rPr>
          <w:rFonts w:ascii="Times New Roman" w:hAnsi="Times New Roman" w:cs="Times New Roman"/>
          <w:i/>
          <w:iCs/>
          <w:sz w:val="24"/>
          <w:szCs w:val="24"/>
        </w:rPr>
        <w:t>in prep</w:t>
      </w:r>
      <w:r w:rsidRPr="00136DFC">
        <w:rPr>
          <w:rFonts w:ascii="Times New Roman" w:hAnsi="Times New Roman" w:cs="Times New Roman"/>
          <w:sz w:val="24"/>
          <w:szCs w:val="24"/>
        </w:rPr>
        <w:t xml:space="preserve">). These are all free-roaming, wild lions which are included in a national Biodiversity Management Plan (BMP) published in 2015 that outlines a managed metapopulation approach which connects these populations through translocations (Funston and </w:t>
      </w:r>
      <w:proofErr w:type="spellStart"/>
      <w:r w:rsidRPr="00136DFC">
        <w:rPr>
          <w:rFonts w:ascii="Times New Roman" w:hAnsi="Times New Roman" w:cs="Times New Roman"/>
          <w:sz w:val="24"/>
          <w:szCs w:val="24"/>
        </w:rPr>
        <w:t>Levendal</w:t>
      </w:r>
      <w:proofErr w:type="spellEnd"/>
      <w:r w:rsidRPr="00136DFC">
        <w:rPr>
          <w:rFonts w:ascii="Times New Roman" w:hAnsi="Times New Roman" w:cs="Times New Roman"/>
          <w:sz w:val="24"/>
          <w:szCs w:val="24"/>
        </w:rPr>
        <w:t>, 2015). Most reserves have a lion-specific management plan, many of which are approved by the relevant provincial authorities, to help guide their specific translocation actions. A key part of the success of this metapopulation approach is the Lion Management Forum (</w:t>
      </w:r>
      <w:proofErr w:type="spellStart"/>
      <w:r w:rsidRPr="00136DFC">
        <w:rPr>
          <w:rFonts w:ascii="Times New Roman" w:hAnsi="Times New Roman" w:cs="Times New Roman"/>
          <w:sz w:val="24"/>
          <w:szCs w:val="24"/>
        </w:rPr>
        <w:t>LiMF</w:t>
      </w:r>
      <w:proofErr w:type="spellEnd"/>
      <w:r w:rsidRPr="00136DFC">
        <w:rPr>
          <w:rFonts w:ascii="Times New Roman" w:hAnsi="Times New Roman" w:cs="Times New Roman"/>
          <w:sz w:val="24"/>
          <w:szCs w:val="24"/>
        </w:rPr>
        <w:t xml:space="preserve">). With over 100 members, over 60% of whom are actively involved in lion management as part of their regular employment, </w:t>
      </w:r>
      <w:proofErr w:type="spellStart"/>
      <w:r w:rsidRPr="00136DFC">
        <w:rPr>
          <w:rFonts w:ascii="Times New Roman" w:hAnsi="Times New Roman" w:cs="Times New Roman"/>
          <w:sz w:val="24"/>
          <w:szCs w:val="24"/>
        </w:rPr>
        <w:t>LiMF</w:t>
      </w:r>
      <w:proofErr w:type="spellEnd"/>
      <w:r w:rsidRPr="00136DFC">
        <w:rPr>
          <w:rFonts w:ascii="Times New Roman" w:hAnsi="Times New Roman" w:cs="Times New Roman"/>
          <w:sz w:val="24"/>
          <w:szCs w:val="24"/>
        </w:rPr>
        <w:t xml:space="preserve"> is a </w:t>
      </w:r>
      <w:r w:rsidRPr="00136DFC">
        <w:rPr>
          <w:rFonts w:ascii="Times New Roman" w:hAnsi="Times New Roman" w:cs="Times New Roman"/>
          <w:color w:val="222222"/>
          <w:sz w:val="24"/>
          <w:szCs w:val="24"/>
          <w:shd w:val="clear" w:color="auto" w:fill="FFFFFF"/>
        </w:rPr>
        <w:t xml:space="preserve">holistic platform where lion managers (of both public and private properties), researchers, veterinarians, NGOs, and government officials exchange ideas and knowledge, enabling all lion managers the opportunity to apply the current best practices in managing their lion populations and ensuring informed, realistic policy development in line with actual conservation practices. </w:t>
      </w:r>
      <w:r w:rsidRPr="00136DFC">
        <w:rPr>
          <w:rFonts w:ascii="Times New Roman" w:hAnsi="Times New Roman" w:cs="Times New Roman"/>
          <w:sz w:val="24"/>
          <w:szCs w:val="24"/>
        </w:rPr>
        <w:t xml:space="preserve">While </w:t>
      </w:r>
      <w:proofErr w:type="spellStart"/>
      <w:r w:rsidRPr="00136DFC">
        <w:rPr>
          <w:rFonts w:ascii="Times New Roman" w:hAnsi="Times New Roman" w:cs="Times New Roman"/>
          <w:sz w:val="24"/>
          <w:szCs w:val="24"/>
        </w:rPr>
        <w:t>LiMF</w:t>
      </w:r>
      <w:proofErr w:type="spellEnd"/>
      <w:r w:rsidRPr="00136DFC">
        <w:rPr>
          <w:rFonts w:ascii="Times New Roman" w:hAnsi="Times New Roman" w:cs="Times New Roman"/>
          <w:sz w:val="24"/>
          <w:szCs w:val="24"/>
        </w:rPr>
        <w:t xml:space="preserve"> currently focuses on South African lions, it</w:t>
      </w:r>
      <w:r w:rsidRPr="00136DFC">
        <w:rPr>
          <w:rFonts w:ascii="Times New Roman" w:hAnsi="Times New Roman" w:cs="Times New Roman"/>
          <w:color w:val="222222"/>
          <w:sz w:val="24"/>
          <w:szCs w:val="24"/>
          <w:shd w:val="clear" w:color="auto" w:fill="FFFFFF"/>
        </w:rPr>
        <w:t xml:space="preserve"> has already expanded its membership to include international members from areas where lions have been reintroduced into smaller conservation areas.</w:t>
      </w:r>
      <w:r w:rsidRPr="00136DFC">
        <w:rPr>
          <w:rFonts w:ascii="Times New Roman" w:hAnsi="Times New Roman" w:cs="Times New Roman"/>
          <w:sz w:val="24"/>
          <w:szCs w:val="24"/>
        </w:rPr>
        <w:t xml:space="preserve"> </w:t>
      </w:r>
      <w:proofErr w:type="spellStart"/>
      <w:r w:rsidRPr="00136DFC">
        <w:rPr>
          <w:rFonts w:ascii="Times New Roman" w:hAnsi="Times New Roman" w:cs="Times New Roman"/>
          <w:sz w:val="24"/>
          <w:szCs w:val="24"/>
        </w:rPr>
        <w:t>Organisations</w:t>
      </w:r>
      <w:proofErr w:type="spellEnd"/>
      <w:r w:rsidRPr="00136DFC">
        <w:rPr>
          <w:rFonts w:ascii="Times New Roman" w:hAnsi="Times New Roman" w:cs="Times New Roman"/>
          <w:sz w:val="24"/>
          <w:szCs w:val="24"/>
        </w:rPr>
        <w:t xml:space="preserve"> like </w:t>
      </w:r>
      <w:proofErr w:type="spellStart"/>
      <w:r w:rsidRPr="00136DFC">
        <w:rPr>
          <w:rFonts w:ascii="Times New Roman" w:hAnsi="Times New Roman" w:cs="Times New Roman"/>
          <w:sz w:val="24"/>
          <w:szCs w:val="24"/>
        </w:rPr>
        <w:t>LiMF</w:t>
      </w:r>
      <w:proofErr w:type="spellEnd"/>
      <w:r w:rsidRPr="00136DFC">
        <w:rPr>
          <w:rFonts w:ascii="Times New Roman" w:hAnsi="Times New Roman" w:cs="Times New Roman"/>
          <w:sz w:val="24"/>
          <w:szCs w:val="24"/>
        </w:rPr>
        <w:t xml:space="preserve"> may be effective in other parts of Africa, in facilitating communication and consultation.</w:t>
      </w:r>
    </w:p>
    <w:p w14:paraId="5FCDAB0C" w14:textId="77777777" w:rsidR="00136DFC" w:rsidRPr="00266F54" w:rsidRDefault="00136DFC" w:rsidP="00136DFC">
      <w:pPr>
        <w:spacing w:after="0" w:line="240" w:lineRule="auto"/>
        <w:ind w:firstLine="284"/>
        <w:jc w:val="both"/>
        <w:rPr>
          <w:rFonts w:ascii="Times New Roman" w:hAnsi="Times New Roman" w:cs="Times New Roman"/>
          <w:sz w:val="24"/>
          <w:szCs w:val="24"/>
        </w:rPr>
      </w:pPr>
      <w:proofErr w:type="spellStart"/>
      <w:r w:rsidRPr="00136DFC">
        <w:rPr>
          <w:rFonts w:ascii="Times New Roman" w:hAnsi="Times New Roman" w:cs="Times New Roman"/>
          <w:sz w:val="24"/>
          <w:szCs w:val="24"/>
        </w:rPr>
        <w:t>LiMF</w:t>
      </w:r>
      <w:proofErr w:type="spellEnd"/>
      <w:r w:rsidRPr="00136DFC">
        <w:rPr>
          <w:rFonts w:ascii="Times New Roman" w:hAnsi="Times New Roman" w:cs="Times New Roman"/>
          <w:sz w:val="24"/>
          <w:szCs w:val="24"/>
        </w:rPr>
        <w:t xml:space="preserve"> is currently conducting a retrospective study on translocations with a goal to develop guidelines on translocations between small reserves and thus more detailed guidelines will be forthcoming and will inform translocations of lions across their range, regardless of population size </w:t>
      </w:r>
      <w:r w:rsidRPr="00266F54">
        <w:rPr>
          <w:rFonts w:ascii="Times New Roman" w:hAnsi="Times New Roman" w:cs="Times New Roman"/>
          <w:sz w:val="24"/>
          <w:szCs w:val="24"/>
        </w:rPr>
        <w:t xml:space="preserve">(SM Miller </w:t>
      </w:r>
      <w:r w:rsidRPr="00266F54">
        <w:rPr>
          <w:rFonts w:ascii="Times New Roman" w:hAnsi="Times New Roman" w:cs="Times New Roman"/>
          <w:i/>
          <w:iCs/>
          <w:sz w:val="24"/>
          <w:szCs w:val="24"/>
        </w:rPr>
        <w:t>pers. comm.</w:t>
      </w:r>
      <w:r w:rsidRPr="00266F54">
        <w:rPr>
          <w:rFonts w:ascii="Times New Roman" w:hAnsi="Times New Roman" w:cs="Times New Roman"/>
          <w:sz w:val="24"/>
          <w:szCs w:val="24"/>
        </w:rPr>
        <w:t>, 2021). The following outlines what we know so far and much of what is included here has also been included in the CITES “Guidelines for the conservation of lions in Africa” (Miller et al., 2018).</w:t>
      </w:r>
    </w:p>
    <w:p w14:paraId="7027CD5D" w14:textId="77777777" w:rsidR="00136DFC" w:rsidRPr="00136DFC" w:rsidRDefault="00136DFC" w:rsidP="00136DFC">
      <w:pPr>
        <w:spacing w:after="0" w:line="240" w:lineRule="auto"/>
        <w:ind w:firstLine="284"/>
        <w:jc w:val="both"/>
        <w:rPr>
          <w:rFonts w:ascii="Times New Roman" w:hAnsi="Times New Roman" w:cs="Times New Roman"/>
          <w:sz w:val="24"/>
          <w:szCs w:val="24"/>
        </w:rPr>
      </w:pPr>
      <w:r w:rsidRPr="00136DFC">
        <w:rPr>
          <w:rFonts w:ascii="Times New Roman" w:hAnsi="Times New Roman" w:cs="Times New Roman"/>
          <w:sz w:val="24"/>
          <w:szCs w:val="24"/>
        </w:rPr>
        <w:t>While the overall goal of lion conservation efforts should be to restore ecological processes and allow for natural population recovery, sometimes this is not possible. Thus, within the metapopulation context, the translocations between small reserves are used to mimic natural systems that have broken down due to fragmentation and lack of connectivity. Specifically, these translocations serve two general purposes: 1) establishment or expansion of new populations, mimicking natural emigration into an area with no resident lions; and 2) movement of individuals within an established population such as immigration/emigration of sub-adults and assisted pride male takeovers through introduction of new males with or without the prior removal of existing males, mimicking natural movements within a larger, established lion population. These techniques could be useful in other lion areas where populations are fragmented and isolated. Even if work is being done to expand conservation areas and develop corridors, a few judicious translocations could be useful to mimic natural movements in the interim to maintain connections between populations.</w:t>
      </w:r>
    </w:p>
    <w:p w14:paraId="41FE591A" w14:textId="77777777" w:rsidR="00136DFC" w:rsidRPr="00136DFC" w:rsidRDefault="00136DFC" w:rsidP="00136DFC">
      <w:pPr>
        <w:spacing w:after="0" w:line="240" w:lineRule="auto"/>
        <w:ind w:firstLine="284"/>
        <w:jc w:val="both"/>
        <w:rPr>
          <w:rFonts w:ascii="Times New Roman" w:hAnsi="Times New Roman" w:cs="Times New Roman"/>
          <w:sz w:val="24"/>
          <w:szCs w:val="24"/>
        </w:rPr>
      </w:pPr>
      <w:r w:rsidRPr="00136DFC">
        <w:rPr>
          <w:rFonts w:ascii="Times New Roman" w:hAnsi="Times New Roman" w:cs="Times New Roman"/>
          <w:sz w:val="24"/>
          <w:szCs w:val="24"/>
        </w:rPr>
        <w:t xml:space="preserve">In all instances it is critical that the prey base is sufficient to support the additional lions and ideally that prey species are predator aware if lions have been absent for many years. Monitoring of prey over time is essential to ensure that they continue to thrive and to avoid a “predator pit” from developing. Supplementation of prey is sometimes unavoidable due to droughts and other </w:t>
      </w:r>
      <w:r w:rsidRPr="00136DFC">
        <w:rPr>
          <w:rFonts w:ascii="Times New Roman" w:hAnsi="Times New Roman" w:cs="Times New Roman"/>
          <w:sz w:val="24"/>
          <w:szCs w:val="24"/>
        </w:rPr>
        <w:lastRenderedPageBreak/>
        <w:t>unforeseen circumstances, therefore provision for such intervention should be incorporated into any long-term lion management strategy, thus avoiding unnecessary reactive management-driven translocations.</w:t>
      </w:r>
    </w:p>
    <w:p w14:paraId="55AD1F13" w14:textId="77777777" w:rsidR="00136DFC" w:rsidRPr="00136DFC" w:rsidRDefault="00136DFC" w:rsidP="00136DFC">
      <w:pPr>
        <w:spacing w:after="0" w:line="240" w:lineRule="auto"/>
        <w:ind w:firstLine="284"/>
        <w:jc w:val="both"/>
        <w:rPr>
          <w:rFonts w:ascii="Times New Roman" w:hAnsi="Times New Roman" w:cs="Times New Roman"/>
          <w:sz w:val="24"/>
          <w:szCs w:val="24"/>
        </w:rPr>
      </w:pPr>
      <w:r w:rsidRPr="00136DFC">
        <w:rPr>
          <w:rFonts w:ascii="Times New Roman" w:hAnsi="Times New Roman" w:cs="Times New Roman"/>
          <w:sz w:val="24"/>
          <w:szCs w:val="24"/>
        </w:rPr>
        <w:t>Assuming threats have been managed, new lion populations are likely to expand rapidly to fill the ecological space (Miller and Funston, 2014). We have documented growth rates well above those found in more open, established systems and so managers must be ready to respond to high levels of population growth in smaller areas where lion range is limited (Miller and Funston, 2014). In some cases, managers have resorted to contraception to reduce growth rates to levels closer to those found in more open systems (Miller and Funston, 2014; McEvoy et al. 2019).</w:t>
      </w:r>
    </w:p>
    <w:p w14:paraId="6D8DF391" w14:textId="77777777" w:rsidR="00136DFC" w:rsidRPr="00136DFC" w:rsidRDefault="00136DFC" w:rsidP="00136DFC">
      <w:pPr>
        <w:spacing w:after="0" w:line="240" w:lineRule="auto"/>
        <w:ind w:firstLine="284"/>
        <w:jc w:val="both"/>
        <w:rPr>
          <w:rFonts w:ascii="Times New Roman" w:hAnsi="Times New Roman" w:cs="Times New Roman"/>
          <w:sz w:val="24"/>
          <w:szCs w:val="24"/>
        </w:rPr>
      </w:pPr>
      <w:r w:rsidRPr="00136DFC">
        <w:rPr>
          <w:rFonts w:ascii="Times New Roman" w:hAnsi="Times New Roman" w:cs="Times New Roman"/>
          <w:sz w:val="24"/>
          <w:szCs w:val="24"/>
        </w:rPr>
        <w:t>As part of this increased growth rate, lionesses may start reproducing at an earlier age (i.e., as young as two years old) and may mate with very young males if no mature male is available. In one instance, a lioness mated successfully with a two-year-old male (Miller and Funston, 2014). Thus, when planning translocations to establish a new population, it is essential that the age and sex structure of the initial introductions be carefully considered and mimics a natural pride structure as closely as possible. The number of prides in an area can also have an impact on growth rates (McEvoy et al., 2021).</w:t>
      </w:r>
    </w:p>
    <w:p w14:paraId="79C5EF71" w14:textId="77777777" w:rsidR="00136DFC" w:rsidRPr="00266F54" w:rsidRDefault="00136DFC" w:rsidP="00136DFC">
      <w:pPr>
        <w:spacing w:after="0" w:line="240" w:lineRule="auto"/>
        <w:ind w:firstLine="284"/>
        <w:jc w:val="both"/>
        <w:rPr>
          <w:rFonts w:ascii="Times New Roman" w:hAnsi="Times New Roman" w:cs="Times New Roman"/>
          <w:sz w:val="24"/>
          <w:szCs w:val="24"/>
        </w:rPr>
      </w:pPr>
      <w:r w:rsidRPr="00136DFC">
        <w:rPr>
          <w:rFonts w:ascii="Times New Roman" w:hAnsi="Times New Roman" w:cs="Times New Roman"/>
          <w:sz w:val="24"/>
          <w:szCs w:val="24"/>
        </w:rPr>
        <w:t xml:space="preserve">A ‘soft release’ is recommended for all translocations to prevent homing </w:t>
      </w:r>
      <w:proofErr w:type="spellStart"/>
      <w:r w:rsidRPr="00136DFC">
        <w:rPr>
          <w:rFonts w:ascii="Times New Roman" w:hAnsi="Times New Roman" w:cs="Times New Roman"/>
          <w:sz w:val="24"/>
          <w:szCs w:val="24"/>
        </w:rPr>
        <w:t>behaviour</w:t>
      </w:r>
      <w:proofErr w:type="spellEnd"/>
      <w:r w:rsidRPr="00136DFC">
        <w:rPr>
          <w:rFonts w:ascii="Times New Roman" w:hAnsi="Times New Roman" w:cs="Times New Roman"/>
          <w:sz w:val="24"/>
          <w:szCs w:val="24"/>
        </w:rPr>
        <w:t xml:space="preserve">, to effectively control and mitigate many complications associated with the translocation, and to allow for control of the timing of the release to improve the chances of success of the translocation (e.g., waiting </w:t>
      </w:r>
      <w:r w:rsidRPr="00266F54">
        <w:rPr>
          <w:rFonts w:ascii="Times New Roman" w:hAnsi="Times New Roman" w:cs="Times New Roman"/>
          <w:sz w:val="24"/>
          <w:szCs w:val="24"/>
        </w:rPr>
        <w:t>until resident lions are in another area of the reserve to avoid initial conflict). This also allows the lion to recover from the stress of the capture and transport and for any lingering effects of any drugs used in the darting to resolve. Bonding between unrelated individuals can also be carried out (no internal fencing is required) and habituation to vehicles can be done to improve game drive experiences post-release if ecotourism is a goal of the area and to aid in post-release monitoring (</w:t>
      </w:r>
      <w:proofErr w:type="spellStart"/>
      <w:r w:rsidRPr="00266F54">
        <w:rPr>
          <w:rFonts w:ascii="Times New Roman" w:hAnsi="Times New Roman" w:cs="Times New Roman"/>
          <w:sz w:val="24"/>
          <w:szCs w:val="24"/>
        </w:rPr>
        <w:t>Mossaz</w:t>
      </w:r>
      <w:proofErr w:type="spellEnd"/>
      <w:r w:rsidRPr="00266F54">
        <w:rPr>
          <w:rFonts w:ascii="Times New Roman" w:hAnsi="Times New Roman" w:cs="Times New Roman"/>
          <w:sz w:val="24"/>
          <w:szCs w:val="24"/>
        </w:rPr>
        <w:t xml:space="preserve"> et al., 2015). It is critical that during the time that the lion is in the boma that no habituation to humans on foot occurs and that the lions do not learn to associate humans with food. Details of boma requirements, including suggested feeding strategies to avoid a link between feeding and humans, are included in Miller et al., (2013). There are some instances where ‘hard-releases’ have been successful on small reserves, for example if the area is well stocked with prey and lion density is low (SM Miller, </w:t>
      </w:r>
      <w:r w:rsidRPr="00266F54">
        <w:rPr>
          <w:rFonts w:ascii="Times New Roman" w:hAnsi="Times New Roman" w:cs="Times New Roman"/>
          <w:i/>
          <w:iCs/>
          <w:sz w:val="24"/>
          <w:szCs w:val="24"/>
        </w:rPr>
        <w:t>unpublished data</w:t>
      </w:r>
      <w:r w:rsidRPr="00266F54">
        <w:rPr>
          <w:rFonts w:ascii="Times New Roman" w:hAnsi="Times New Roman" w:cs="Times New Roman"/>
          <w:sz w:val="24"/>
          <w:szCs w:val="24"/>
        </w:rPr>
        <w:t>), but, wherever possible, a ‘soft-release’ is preferred to limit the risks of otherwise preventable complications and translocation failure.</w:t>
      </w:r>
    </w:p>
    <w:p w14:paraId="397FC64D" w14:textId="77777777" w:rsidR="00136DFC" w:rsidRPr="00266F54" w:rsidRDefault="00136DFC" w:rsidP="00136DFC">
      <w:pPr>
        <w:spacing w:after="0" w:line="240" w:lineRule="auto"/>
        <w:ind w:firstLine="284"/>
        <w:jc w:val="both"/>
        <w:rPr>
          <w:rFonts w:ascii="Times New Roman" w:hAnsi="Times New Roman" w:cs="Times New Roman"/>
          <w:sz w:val="24"/>
          <w:szCs w:val="24"/>
        </w:rPr>
      </w:pPr>
      <w:r w:rsidRPr="00266F54">
        <w:rPr>
          <w:rFonts w:ascii="Times New Roman" w:hAnsi="Times New Roman" w:cs="Times New Roman"/>
          <w:sz w:val="24"/>
          <w:szCs w:val="24"/>
        </w:rPr>
        <w:t>If a pride takeover is the goal of a translocation effort – e.g., a new male(s) is being introduced to replace an existing male in an area where this will not naturally occur, it may be necessary to remove the existing pride male(s) first. In Addo Elephant Park, two young males were introduced with the hopes that they would replace an older pride male. Unfortunately, they did not stay together and one of the youngsters joined up with the existing pride male and no takeover occurred (Tambling et al., 2013).</w:t>
      </w:r>
    </w:p>
    <w:p w14:paraId="75E74260" w14:textId="77777777" w:rsidR="00136DFC" w:rsidRPr="00266F54" w:rsidRDefault="00136DFC" w:rsidP="00136DFC">
      <w:pPr>
        <w:spacing w:after="0" w:line="240" w:lineRule="auto"/>
        <w:ind w:firstLine="284"/>
        <w:jc w:val="both"/>
        <w:rPr>
          <w:rFonts w:ascii="Times New Roman" w:hAnsi="Times New Roman" w:cs="Times New Roman"/>
          <w:sz w:val="24"/>
          <w:szCs w:val="24"/>
        </w:rPr>
      </w:pPr>
      <w:r w:rsidRPr="00266F54">
        <w:rPr>
          <w:rFonts w:ascii="Times New Roman" w:hAnsi="Times New Roman" w:cs="Times New Roman"/>
          <w:sz w:val="24"/>
          <w:szCs w:val="24"/>
        </w:rPr>
        <w:t>The order of predator introductions may also be important when establishing a completely new conservation area if there are other predators missing from the predator guild. For instance, lions should be introduced before or after cheetahs to give the cheetahs the best chance of surviving.</w:t>
      </w:r>
    </w:p>
    <w:p w14:paraId="43EA44E0" w14:textId="42443FC5" w:rsidR="00136DFC" w:rsidRDefault="00136DFC" w:rsidP="00C777AB">
      <w:pPr>
        <w:spacing w:after="0" w:line="240" w:lineRule="auto"/>
        <w:ind w:firstLine="288"/>
        <w:jc w:val="both"/>
        <w:rPr>
          <w:rFonts w:ascii="Times New Roman" w:hAnsi="Times New Roman" w:cs="Times New Roman"/>
          <w:sz w:val="24"/>
          <w:szCs w:val="24"/>
        </w:rPr>
      </w:pPr>
      <w:r w:rsidRPr="00266F54">
        <w:rPr>
          <w:rFonts w:ascii="Times New Roman" w:hAnsi="Times New Roman" w:cs="Times New Roman"/>
          <w:sz w:val="24"/>
          <w:szCs w:val="24"/>
        </w:rPr>
        <w:t xml:space="preserve">On small reserves in South Africa, some level of post-release monitoring is routine and useful for evaluating the success of the translocation (e.g., Lehmann et al., 2008; </w:t>
      </w:r>
      <w:proofErr w:type="spellStart"/>
      <w:r w:rsidRPr="00266F54">
        <w:rPr>
          <w:rFonts w:ascii="Times New Roman" w:hAnsi="Times New Roman" w:cs="Times New Roman"/>
          <w:sz w:val="24"/>
          <w:szCs w:val="24"/>
        </w:rPr>
        <w:t>Yui</w:t>
      </w:r>
      <w:proofErr w:type="spellEnd"/>
      <w:r w:rsidRPr="00266F54">
        <w:rPr>
          <w:rFonts w:ascii="Times New Roman" w:hAnsi="Times New Roman" w:cs="Times New Roman"/>
          <w:sz w:val="24"/>
          <w:szCs w:val="24"/>
        </w:rPr>
        <w:t xml:space="preserve"> et al., 2016) and was also done in the recent reintroduction into </w:t>
      </w:r>
      <w:proofErr w:type="spellStart"/>
      <w:r w:rsidRPr="00266F54">
        <w:rPr>
          <w:rFonts w:ascii="Times New Roman" w:hAnsi="Times New Roman" w:cs="Times New Roman"/>
          <w:sz w:val="24"/>
          <w:szCs w:val="24"/>
        </w:rPr>
        <w:t>Majete</w:t>
      </w:r>
      <w:proofErr w:type="spellEnd"/>
      <w:r w:rsidRPr="00266F54">
        <w:rPr>
          <w:rFonts w:ascii="Times New Roman" w:hAnsi="Times New Roman" w:cs="Times New Roman"/>
          <w:sz w:val="24"/>
          <w:szCs w:val="24"/>
        </w:rPr>
        <w:t xml:space="preserve"> Wildlife Reserve in Malawi (Briers-Louw et al., 2019). This is often done by collaring the animals for the first few years post-release combined with sightings by rangers, field guides and researchers to ensure the successful integration of the translocated individuals. Collaring of translocated lions post-release can be a </w:t>
      </w:r>
      <w:r w:rsidRPr="00266F54">
        <w:rPr>
          <w:rFonts w:ascii="Times New Roman" w:hAnsi="Times New Roman" w:cs="Times New Roman"/>
          <w:sz w:val="24"/>
          <w:szCs w:val="24"/>
        </w:rPr>
        <w:lastRenderedPageBreak/>
        <w:t xml:space="preserve">useful tool to ensure “buy-in” from neighboring communities. The reassurance that the animal will be located several times a day and monitored to ensure it does not attempt to escape gives peace of mind and creates trust among neighbors (SM Miller, </w:t>
      </w:r>
      <w:r w:rsidRPr="00266F54">
        <w:rPr>
          <w:rFonts w:ascii="Times New Roman" w:hAnsi="Times New Roman" w:cs="Times New Roman"/>
          <w:i/>
          <w:iCs/>
          <w:sz w:val="24"/>
          <w:szCs w:val="24"/>
        </w:rPr>
        <w:t>pers. obs.</w:t>
      </w:r>
      <w:r w:rsidRPr="00266F54">
        <w:rPr>
          <w:rFonts w:ascii="Times New Roman" w:hAnsi="Times New Roman" w:cs="Times New Roman"/>
          <w:sz w:val="24"/>
          <w:szCs w:val="24"/>
        </w:rPr>
        <w:t>).</w:t>
      </w:r>
    </w:p>
    <w:p w14:paraId="3977CA64" w14:textId="664F1E37" w:rsidR="00C777AB" w:rsidRDefault="00C777AB" w:rsidP="00C777AB">
      <w:pPr>
        <w:spacing w:after="0" w:line="240" w:lineRule="auto"/>
        <w:jc w:val="both"/>
        <w:rPr>
          <w:rFonts w:ascii="Times New Roman" w:hAnsi="Times New Roman" w:cs="Times New Roman"/>
          <w:sz w:val="24"/>
          <w:szCs w:val="24"/>
        </w:rPr>
      </w:pPr>
    </w:p>
    <w:p w14:paraId="04470ED5" w14:textId="41B549B6" w:rsidR="00C777AB" w:rsidRPr="00C777AB" w:rsidRDefault="00C777AB" w:rsidP="00C777AB">
      <w:pPr>
        <w:spacing w:after="0" w:line="240" w:lineRule="auto"/>
        <w:jc w:val="both"/>
        <w:rPr>
          <w:rFonts w:ascii="Times New Roman" w:hAnsi="Times New Roman" w:cs="Times New Roman"/>
          <w:b/>
          <w:bCs/>
          <w:sz w:val="24"/>
          <w:szCs w:val="24"/>
        </w:rPr>
      </w:pPr>
      <w:r w:rsidRPr="00C777AB">
        <w:rPr>
          <w:rFonts w:ascii="Times New Roman" w:hAnsi="Times New Roman" w:cs="Times New Roman"/>
          <w:b/>
          <w:bCs/>
          <w:sz w:val="24"/>
          <w:szCs w:val="24"/>
        </w:rPr>
        <w:t>References</w:t>
      </w:r>
    </w:p>
    <w:p w14:paraId="0D6123B7" w14:textId="77777777" w:rsidR="00136DFC" w:rsidRPr="00266F54" w:rsidRDefault="00136DFC" w:rsidP="00136DFC">
      <w:pPr>
        <w:widowControl w:val="0"/>
        <w:spacing w:after="0" w:line="240" w:lineRule="auto"/>
        <w:ind w:left="480" w:hanging="480"/>
        <w:jc w:val="both"/>
        <w:rPr>
          <w:rFonts w:asciiTheme="majorHAnsi" w:hAnsiTheme="majorHAnsi" w:cstheme="majorHAnsi"/>
        </w:rPr>
      </w:pPr>
    </w:p>
    <w:p w14:paraId="4F22EC12" w14:textId="77777777" w:rsidR="000D5AF3" w:rsidRPr="000D5AF3" w:rsidRDefault="000D5AF3" w:rsidP="000D5AF3">
      <w:pPr>
        <w:autoSpaceDE w:val="0"/>
        <w:autoSpaceDN w:val="0"/>
        <w:adjustRightInd w:val="0"/>
        <w:spacing w:after="0" w:line="240" w:lineRule="auto"/>
        <w:rPr>
          <w:rFonts w:ascii="Times New Roman" w:hAnsi="Times New Roman" w:cs="Times New Roman"/>
          <w:color w:val="231F20"/>
          <w:sz w:val="24"/>
          <w:szCs w:val="24"/>
        </w:rPr>
      </w:pPr>
      <w:r w:rsidRPr="000D5AF3">
        <w:rPr>
          <w:rFonts w:ascii="Times New Roman" w:hAnsi="Times New Roman" w:cs="Times New Roman"/>
          <w:color w:val="231F20"/>
          <w:sz w:val="24"/>
          <w:szCs w:val="24"/>
        </w:rPr>
        <w:t xml:space="preserve">Briers-Louw, W. D., </w:t>
      </w:r>
      <w:proofErr w:type="spellStart"/>
      <w:r w:rsidRPr="000D5AF3">
        <w:rPr>
          <w:rFonts w:ascii="Times New Roman" w:hAnsi="Times New Roman" w:cs="Times New Roman"/>
          <w:color w:val="231F20"/>
          <w:sz w:val="24"/>
          <w:szCs w:val="24"/>
        </w:rPr>
        <w:t>Verschueren</w:t>
      </w:r>
      <w:proofErr w:type="spellEnd"/>
      <w:r w:rsidRPr="000D5AF3">
        <w:rPr>
          <w:rFonts w:ascii="Times New Roman" w:hAnsi="Times New Roman" w:cs="Times New Roman"/>
          <w:color w:val="231F20"/>
          <w:sz w:val="24"/>
          <w:szCs w:val="24"/>
        </w:rPr>
        <w:t>, S., and Leslie, A. J. (2019). Big cats return to</w:t>
      </w:r>
    </w:p>
    <w:p w14:paraId="09C74D67" w14:textId="77777777" w:rsidR="000D5AF3" w:rsidRPr="000D5AF3" w:rsidRDefault="000D5AF3" w:rsidP="000D5AF3">
      <w:pPr>
        <w:autoSpaceDE w:val="0"/>
        <w:autoSpaceDN w:val="0"/>
        <w:adjustRightInd w:val="0"/>
        <w:spacing w:after="0" w:line="240" w:lineRule="auto"/>
        <w:rPr>
          <w:rFonts w:ascii="Times New Roman" w:hAnsi="Times New Roman" w:cs="Times New Roman"/>
          <w:color w:val="231F20"/>
          <w:sz w:val="24"/>
          <w:szCs w:val="24"/>
        </w:rPr>
      </w:pPr>
      <w:proofErr w:type="spellStart"/>
      <w:r w:rsidRPr="000D5AF3">
        <w:rPr>
          <w:rFonts w:ascii="Times New Roman" w:hAnsi="Times New Roman" w:cs="Times New Roman"/>
          <w:color w:val="231F20"/>
          <w:sz w:val="24"/>
          <w:szCs w:val="24"/>
        </w:rPr>
        <w:t>majete</w:t>
      </w:r>
      <w:proofErr w:type="spellEnd"/>
      <w:r w:rsidRPr="000D5AF3">
        <w:rPr>
          <w:rFonts w:ascii="Times New Roman" w:hAnsi="Times New Roman" w:cs="Times New Roman"/>
          <w:color w:val="231F20"/>
          <w:sz w:val="24"/>
          <w:szCs w:val="24"/>
        </w:rPr>
        <w:t xml:space="preserve"> wildlife reserve, Malawi: evaluating reintroduction success. Afr. J. </w:t>
      </w:r>
      <w:proofErr w:type="spellStart"/>
      <w:r w:rsidRPr="000D5AF3">
        <w:rPr>
          <w:rFonts w:ascii="Times New Roman" w:hAnsi="Times New Roman" w:cs="Times New Roman"/>
          <w:color w:val="231F20"/>
          <w:sz w:val="24"/>
          <w:szCs w:val="24"/>
        </w:rPr>
        <w:t>Wildl</w:t>
      </w:r>
      <w:proofErr w:type="spellEnd"/>
      <w:r w:rsidRPr="000D5AF3">
        <w:rPr>
          <w:rFonts w:ascii="Times New Roman" w:hAnsi="Times New Roman" w:cs="Times New Roman"/>
          <w:color w:val="231F20"/>
          <w:sz w:val="24"/>
          <w:szCs w:val="24"/>
        </w:rPr>
        <w:t>. Res.</w:t>
      </w:r>
    </w:p>
    <w:p w14:paraId="1333CBC3" w14:textId="77777777" w:rsidR="000D5AF3" w:rsidRPr="000D5AF3" w:rsidRDefault="000D5AF3" w:rsidP="000D5AF3">
      <w:pPr>
        <w:autoSpaceDE w:val="0"/>
        <w:autoSpaceDN w:val="0"/>
        <w:adjustRightInd w:val="0"/>
        <w:spacing w:after="0" w:line="240" w:lineRule="auto"/>
        <w:rPr>
          <w:rFonts w:ascii="Times New Roman" w:hAnsi="Times New Roman" w:cs="Times New Roman"/>
          <w:color w:val="242322"/>
          <w:sz w:val="24"/>
          <w:szCs w:val="24"/>
        </w:rPr>
      </w:pPr>
      <w:r w:rsidRPr="000D5AF3">
        <w:rPr>
          <w:rFonts w:ascii="Times New Roman" w:hAnsi="Times New Roman" w:cs="Times New Roman"/>
          <w:color w:val="231F20"/>
          <w:sz w:val="24"/>
          <w:szCs w:val="24"/>
        </w:rPr>
        <w:t xml:space="preserve">49 (1), 34–50. </w:t>
      </w:r>
      <w:proofErr w:type="spellStart"/>
      <w:r w:rsidRPr="000D5AF3">
        <w:rPr>
          <w:rFonts w:ascii="Times New Roman" w:hAnsi="Times New Roman" w:cs="Times New Roman"/>
          <w:color w:val="231F20"/>
          <w:sz w:val="24"/>
          <w:szCs w:val="24"/>
        </w:rPr>
        <w:t>doi</w:t>
      </w:r>
      <w:proofErr w:type="spellEnd"/>
      <w:r w:rsidRPr="000D5AF3">
        <w:rPr>
          <w:rFonts w:ascii="Times New Roman" w:hAnsi="Times New Roman" w:cs="Times New Roman"/>
          <w:color w:val="231F20"/>
          <w:sz w:val="24"/>
          <w:szCs w:val="24"/>
        </w:rPr>
        <w:t xml:space="preserve">: </w:t>
      </w:r>
      <w:r w:rsidRPr="000D5AF3">
        <w:rPr>
          <w:rFonts w:ascii="Times New Roman" w:hAnsi="Times New Roman" w:cs="Times New Roman"/>
          <w:color w:val="242322"/>
          <w:sz w:val="24"/>
          <w:szCs w:val="24"/>
        </w:rPr>
        <w:t>10.3957/056.049.0034</w:t>
      </w:r>
    </w:p>
    <w:p w14:paraId="2DB15D47" w14:textId="77777777" w:rsidR="000D5AF3" w:rsidRDefault="000D5AF3" w:rsidP="000D5AF3">
      <w:pPr>
        <w:autoSpaceDE w:val="0"/>
        <w:autoSpaceDN w:val="0"/>
        <w:adjustRightInd w:val="0"/>
        <w:spacing w:after="0" w:line="240" w:lineRule="auto"/>
        <w:rPr>
          <w:rFonts w:ascii="Arial" w:hAnsi="Arial" w:cs="Arial"/>
          <w:color w:val="242322"/>
          <w:sz w:val="14"/>
          <w:szCs w:val="14"/>
        </w:rPr>
      </w:pPr>
    </w:p>
    <w:p w14:paraId="20828558" w14:textId="77777777" w:rsidR="00F627A3" w:rsidRPr="00F627A3" w:rsidRDefault="00F627A3" w:rsidP="00F627A3">
      <w:pPr>
        <w:autoSpaceDE w:val="0"/>
        <w:autoSpaceDN w:val="0"/>
        <w:adjustRightInd w:val="0"/>
        <w:spacing w:after="0" w:line="240" w:lineRule="auto"/>
        <w:rPr>
          <w:rFonts w:ascii="Times New Roman" w:hAnsi="Times New Roman" w:cs="Times New Roman"/>
          <w:sz w:val="24"/>
          <w:szCs w:val="24"/>
        </w:rPr>
      </w:pPr>
      <w:r w:rsidRPr="00F627A3">
        <w:rPr>
          <w:rFonts w:ascii="Times New Roman" w:hAnsi="Times New Roman" w:cs="Times New Roman"/>
          <w:color w:val="231F20"/>
          <w:sz w:val="24"/>
          <w:szCs w:val="24"/>
        </w:rPr>
        <w:t>Funston, P. J. (2008). “Conservation and management of lions in southern</w:t>
      </w:r>
    </w:p>
    <w:p w14:paraId="4A423977" w14:textId="77777777" w:rsidR="00F627A3" w:rsidRPr="00F627A3" w:rsidRDefault="00F627A3" w:rsidP="00F627A3">
      <w:pPr>
        <w:autoSpaceDE w:val="0"/>
        <w:autoSpaceDN w:val="0"/>
        <w:adjustRightInd w:val="0"/>
        <w:spacing w:after="0" w:line="240" w:lineRule="auto"/>
        <w:rPr>
          <w:rFonts w:ascii="Times New Roman" w:hAnsi="Times New Roman" w:cs="Times New Roman"/>
          <w:color w:val="231F20"/>
          <w:sz w:val="24"/>
          <w:szCs w:val="24"/>
        </w:rPr>
      </w:pPr>
      <w:r w:rsidRPr="00F627A3">
        <w:rPr>
          <w:rFonts w:ascii="Times New Roman" w:hAnsi="Times New Roman" w:cs="Times New Roman"/>
          <w:color w:val="231F20"/>
          <w:sz w:val="24"/>
          <w:szCs w:val="24"/>
        </w:rPr>
        <w:t>Africa: status, threats, utilization, and the restoration option,” in Management and</w:t>
      </w:r>
    </w:p>
    <w:p w14:paraId="69A3626B" w14:textId="77777777" w:rsidR="00F627A3" w:rsidRPr="0067091E" w:rsidRDefault="00F627A3" w:rsidP="00F627A3">
      <w:pPr>
        <w:autoSpaceDE w:val="0"/>
        <w:autoSpaceDN w:val="0"/>
        <w:adjustRightInd w:val="0"/>
        <w:spacing w:after="0" w:line="240" w:lineRule="auto"/>
        <w:rPr>
          <w:rFonts w:ascii="Times New Roman" w:hAnsi="Times New Roman" w:cs="Times New Roman"/>
          <w:color w:val="231F20"/>
          <w:sz w:val="24"/>
          <w:szCs w:val="24"/>
          <w:lang w:val="fr-FR"/>
        </w:rPr>
      </w:pPr>
      <w:r w:rsidRPr="00F627A3">
        <w:rPr>
          <w:rFonts w:ascii="Times New Roman" w:hAnsi="Times New Roman" w:cs="Times New Roman"/>
          <w:color w:val="231F20"/>
          <w:sz w:val="24"/>
          <w:szCs w:val="24"/>
        </w:rPr>
        <w:t xml:space="preserve">conservation of large carnivores in West and central Africa. </w:t>
      </w:r>
      <w:r w:rsidRPr="0067091E">
        <w:rPr>
          <w:rFonts w:ascii="Times New Roman" w:hAnsi="Times New Roman" w:cs="Times New Roman"/>
          <w:color w:val="231F20"/>
          <w:sz w:val="24"/>
          <w:szCs w:val="24"/>
          <w:lang w:val="fr-FR"/>
        </w:rPr>
        <w:t>Eds. B. Croes, H. H. de</w:t>
      </w:r>
    </w:p>
    <w:p w14:paraId="3C039B0E" w14:textId="77777777" w:rsidR="00F627A3" w:rsidRPr="00F627A3" w:rsidRDefault="00F627A3" w:rsidP="00F627A3">
      <w:pPr>
        <w:autoSpaceDE w:val="0"/>
        <w:autoSpaceDN w:val="0"/>
        <w:adjustRightInd w:val="0"/>
        <w:spacing w:after="0" w:line="240" w:lineRule="auto"/>
        <w:rPr>
          <w:rFonts w:ascii="Times New Roman" w:hAnsi="Times New Roman" w:cs="Times New Roman"/>
          <w:color w:val="231F20"/>
          <w:sz w:val="24"/>
          <w:szCs w:val="24"/>
        </w:rPr>
      </w:pPr>
      <w:proofErr w:type="spellStart"/>
      <w:r w:rsidRPr="00F627A3">
        <w:rPr>
          <w:rFonts w:ascii="Times New Roman" w:hAnsi="Times New Roman" w:cs="Times New Roman"/>
          <w:color w:val="231F20"/>
          <w:sz w:val="24"/>
          <w:szCs w:val="24"/>
        </w:rPr>
        <w:t>Longh</w:t>
      </w:r>
      <w:proofErr w:type="spellEnd"/>
      <w:r w:rsidRPr="00F627A3">
        <w:rPr>
          <w:rFonts w:ascii="Times New Roman" w:hAnsi="Times New Roman" w:cs="Times New Roman"/>
          <w:color w:val="231F20"/>
          <w:sz w:val="24"/>
          <w:szCs w:val="24"/>
        </w:rPr>
        <w:t xml:space="preserve"> and H. Bauer (Leiden: Institute of Environmental Sciences), 109–131.</w:t>
      </w:r>
    </w:p>
    <w:p w14:paraId="71604F69" w14:textId="77777777" w:rsidR="00F627A3" w:rsidRPr="00F627A3" w:rsidRDefault="00F627A3" w:rsidP="00F627A3">
      <w:pPr>
        <w:autoSpaceDE w:val="0"/>
        <w:autoSpaceDN w:val="0"/>
        <w:adjustRightInd w:val="0"/>
        <w:spacing w:after="0" w:line="240" w:lineRule="auto"/>
        <w:rPr>
          <w:rFonts w:ascii="Times New Roman" w:hAnsi="Times New Roman" w:cs="Times New Roman"/>
          <w:color w:val="F25C19"/>
          <w:sz w:val="24"/>
          <w:szCs w:val="24"/>
        </w:rPr>
      </w:pPr>
      <w:r w:rsidRPr="00F627A3">
        <w:rPr>
          <w:rFonts w:ascii="Times New Roman" w:hAnsi="Times New Roman" w:cs="Times New Roman"/>
          <w:color w:val="231F20"/>
          <w:sz w:val="24"/>
          <w:szCs w:val="24"/>
        </w:rPr>
        <w:t xml:space="preserve">Available at: </w:t>
      </w:r>
      <w:r w:rsidRPr="00F627A3">
        <w:rPr>
          <w:rFonts w:ascii="Times New Roman" w:hAnsi="Times New Roman" w:cs="Times New Roman"/>
          <w:color w:val="F25C19"/>
          <w:sz w:val="24"/>
          <w:szCs w:val="24"/>
        </w:rPr>
        <w:t>https://leofoundation.org/wp-content/uploads/2017/01/W-C-Africa_</w:t>
      </w:r>
    </w:p>
    <w:p w14:paraId="4ADDDE53" w14:textId="05BDF215" w:rsidR="00F627A3" w:rsidRDefault="00F627A3" w:rsidP="00F627A3">
      <w:pPr>
        <w:autoSpaceDE w:val="0"/>
        <w:autoSpaceDN w:val="0"/>
        <w:adjustRightInd w:val="0"/>
        <w:spacing w:after="0" w:line="240" w:lineRule="auto"/>
        <w:rPr>
          <w:rFonts w:ascii="Times New Roman" w:hAnsi="Times New Roman" w:cs="Times New Roman"/>
          <w:color w:val="231F20"/>
          <w:sz w:val="24"/>
          <w:szCs w:val="24"/>
        </w:rPr>
      </w:pPr>
      <w:r w:rsidRPr="00F627A3">
        <w:rPr>
          <w:rFonts w:ascii="Times New Roman" w:hAnsi="Times New Roman" w:cs="Times New Roman"/>
          <w:color w:val="F25C19"/>
          <w:sz w:val="24"/>
          <w:szCs w:val="24"/>
        </w:rPr>
        <w:t>large-carnivores_seminar-2006.pdf</w:t>
      </w:r>
      <w:r w:rsidRPr="00F627A3">
        <w:rPr>
          <w:rFonts w:ascii="Times New Roman" w:hAnsi="Times New Roman" w:cs="Times New Roman"/>
          <w:color w:val="231F20"/>
          <w:sz w:val="24"/>
          <w:szCs w:val="24"/>
        </w:rPr>
        <w:t>.</w:t>
      </w:r>
    </w:p>
    <w:p w14:paraId="62FCCDBE" w14:textId="2725E8C7" w:rsidR="00162D0B" w:rsidRDefault="00162D0B" w:rsidP="00F627A3">
      <w:pPr>
        <w:autoSpaceDE w:val="0"/>
        <w:autoSpaceDN w:val="0"/>
        <w:adjustRightInd w:val="0"/>
        <w:spacing w:after="0" w:line="240" w:lineRule="auto"/>
        <w:rPr>
          <w:rFonts w:ascii="Times New Roman" w:hAnsi="Times New Roman" w:cs="Times New Roman"/>
          <w:color w:val="231F20"/>
          <w:sz w:val="24"/>
          <w:szCs w:val="24"/>
        </w:rPr>
      </w:pPr>
    </w:p>
    <w:p w14:paraId="353BD638" w14:textId="77777777" w:rsidR="00162D0B" w:rsidRPr="00162D0B" w:rsidRDefault="00162D0B" w:rsidP="00162D0B">
      <w:pPr>
        <w:autoSpaceDE w:val="0"/>
        <w:autoSpaceDN w:val="0"/>
        <w:adjustRightInd w:val="0"/>
        <w:spacing w:after="0" w:line="240" w:lineRule="auto"/>
        <w:rPr>
          <w:rFonts w:ascii="Times New Roman" w:hAnsi="Times New Roman" w:cs="Times New Roman"/>
          <w:color w:val="231F20"/>
          <w:sz w:val="24"/>
          <w:szCs w:val="24"/>
        </w:rPr>
      </w:pPr>
      <w:r w:rsidRPr="00162D0B">
        <w:rPr>
          <w:rFonts w:ascii="Times New Roman" w:hAnsi="Times New Roman" w:cs="Times New Roman"/>
          <w:color w:val="231F20"/>
          <w:sz w:val="24"/>
          <w:szCs w:val="24"/>
        </w:rPr>
        <w:t xml:space="preserve">Funston, P. J., and </w:t>
      </w:r>
      <w:proofErr w:type="spellStart"/>
      <w:r w:rsidRPr="00162D0B">
        <w:rPr>
          <w:rFonts w:ascii="Times New Roman" w:hAnsi="Times New Roman" w:cs="Times New Roman"/>
          <w:color w:val="231F20"/>
          <w:sz w:val="24"/>
          <w:szCs w:val="24"/>
        </w:rPr>
        <w:t>Levendal</w:t>
      </w:r>
      <w:proofErr w:type="spellEnd"/>
      <w:r w:rsidRPr="00162D0B">
        <w:rPr>
          <w:rFonts w:ascii="Times New Roman" w:hAnsi="Times New Roman" w:cs="Times New Roman"/>
          <w:color w:val="231F20"/>
          <w:sz w:val="24"/>
          <w:szCs w:val="24"/>
        </w:rPr>
        <w:t>, M. (2015). Biodiversity management plan for</w:t>
      </w:r>
    </w:p>
    <w:p w14:paraId="5395EBEC" w14:textId="77777777" w:rsidR="00162D0B" w:rsidRPr="00162D0B" w:rsidRDefault="00162D0B" w:rsidP="00162D0B">
      <w:pPr>
        <w:autoSpaceDE w:val="0"/>
        <w:autoSpaceDN w:val="0"/>
        <w:adjustRightInd w:val="0"/>
        <w:spacing w:after="0" w:line="240" w:lineRule="auto"/>
        <w:rPr>
          <w:rFonts w:ascii="Times New Roman" w:hAnsi="Times New Roman" w:cs="Times New Roman"/>
          <w:color w:val="231F20"/>
          <w:sz w:val="24"/>
          <w:szCs w:val="24"/>
        </w:rPr>
      </w:pPr>
      <w:r w:rsidRPr="00162D0B">
        <w:rPr>
          <w:rFonts w:ascii="Times New Roman" w:hAnsi="Times New Roman" w:cs="Times New Roman"/>
          <w:color w:val="231F20"/>
          <w:sz w:val="24"/>
          <w:szCs w:val="24"/>
        </w:rPr>
        <w:t xml:space="preserve">African lion (Panthera </w:t>
      </w:r>
      <w:proofErr w:type="spellStart"/>
      <w:r w:rsidRPr="00162D0B">
        <w:rPr>
          <w:rFonts w:ascii="Times New Roman" w:hAnsi="Times New Roman" w:cs="Times New Roman"/>
          <w:color w:val="231F20"/>
          <w:sz w:val="24"/>
          <w:szCs w:val="24"/>
        </w:rPr>
        <w:t>leo</w:t>
      </w:r>
      <w:proofErr w:type="spellEnd"/>
      <w:r w:rsidRPr="00162D0B">
        <w:rPr>
          <w:rFonts w:ascii="Times New Roman" w:hAnsi="Times New Roman" w:cs="Times New Roman"/>
          <w:color w:val="231F20"/>
          <w:sz w:val="24"/>
          <w:szCs w:val="24"/>
        </w:rPr>
        <w:t>) (Pretoria, South Africa: Department of Environmental</w:t>
      </w:r>
    </w:p>
    <w:p w14:paraId="3988A4CF" w14:textId="77777777" w:rsidR="00162D0B" w:rsidRPr="00162D0B" w:rsidRDefault="00162D0B" w:rsidP="00162D0B">
      <w:pPr>
        <w:autoSpaceDE w:val="0"/>
        <w:autoSpaceDN w:val="0"/>
        <w:adjustRightInd w:val="0"/>
        <w:spacing w:after="0" w:line="240" w:lineRule="auto"/>
        <w:rPr>
          <w:rFonts w:ascii="Times New Roman" w:hAnsi="Times New Roman" w:cs="Times New Roman"/>
          <w:color w:val="F25C19"/>
          <w:sz w:val="24"/>
          <w:szCs w:val="24"/>
        </w:rPr>
      </w:pPr>
      <w:r w:rsidRPr="00162D0B">
        <w:rPr>
          <w:rFonts w:ascii="Times New Roman" w:hAnsi="Times New Roman" w:cs="Times New Roman"/>
          <w:color w:val="231F20"/>
          <w:sz w:val="24"/>
          <w:szCs w:val="24"/>
        </w:rPr>
        <w:t xml:space="preserve">Affairs (DEA). Available at: </w:t>
      </w:r>
      <w:r w:rsidRPr="00162D0B">
        <w:rPr>
          <w:rFonts w:ascii="Times New Roman" w:hAnsi="Times New Roman" w:cs="Times New Roman"/>
          <w:color w:val="F25C19"/>
          <w:sz w:val="24"/>
          <w:szCs w:val="24"/>
        </w:rPr>
        <w:t>https://cer.org.za/wp-content/uploads/2010/05/</w:t>
      </w:r>
    </w:p>
    <w:p w14:paraId="745FDF73" w14:textId="4A277E81" w:rsidR="00162D0B" w:rsidRPr="00162D0B" w:rsidRDefault="00162D0B" w:rsidP="00162D0B">
      <w:pPr>
        <w:autoSpaceDE w:val="0"/>
        <w:autoSpaceDN w:val="0"/>
        <w:adjustRightInd w:val="0"/>
        <w:spacing w:after="0" w:line="240" w:lineRule="auto"/>
        <w:rPr>
          <w:rFonts w:ascii="Times New Roman" w:hAnsi="Times New Roman" w:cs="Times New Roman"/>
          <w:color w:val="231F20"/>
          <w:sz w:val="24"/>
          <w:szCs w:val="24"/>
        </w:rPr>
      </w:pPr>
      <w:r w:rsidRPr="00162D0B">
        <w:rPr>
          <w:rFonts w:ascii="Times New Roman" w:hAnsi="Times New Roman" w:cs="Times New Roman"/>
          <w:color w:val="F25C19"/>
          <w:sz w:val="24"/>
          <w:szCs w:val="24"/>
        </w:rPr>
        <w:t>African-lion.pdf</w:t>
      </w:r>
      <w:r w:rsidRPr="00162D0B">
        <w:rPr>
          <w:rFonts w:ascii="Times New Roman" w:hAnsi="Times New Roman" w:cs="Times New Roman"/>
          <w:color w:val="231F20"/>
          <w:sz w:val="24"/>
          <w:szCs w:val="24"/>
        </w:rPr>
        <w:t>.</w:t>
      </w:r>
    </w:p>
    <w:p w14:paraId="1C7C60B5" w14:textId="77777777" w:rsidR="00F627A3" w:rsidRDefault="00F627A3" w:rsidP="00F627A3">
      <w:pPr>
        <w:autoSpaceDE w:val="0"/>
        <w:autoSpaceDN w:val="0"/>
        <w:adjustRightInd w:val="0"/>
        <w:spacing w:after="0" w:line="240" w:lineRule="auto"/>
        <w:rPr>
          <w:rFonts w:ascii="Arial" w:hAnsi="Arial" w:cs="Arial"/>
          <w:color w:val="231F20"/>
          <w:sz w:val="14"/>
          <w:szCs w:val="14"/>
        </w:rPr>
      </w:pPr>
    </w:p>
    <w:p w14:paraId="6E01302B" w14:textId="43C5F608" w:rsidR="00F62D54" w:rsidRPr="00C777AB" w:rsidRDefault="00F62D54" w:rsidP="00F627A3">
      <w:pPr>
        <w:autoSpaceDE w:val="0"/>
        <w:autoSpaceDN w:val="0"/>
        <w:adjustRightInd w:val="0"/>
        <w:spacing w:after="0" w:line="240" w:lineRule="auto"/>
        <w:rPr>
          <w:rFonts w:ascii="Times New Roman" w:hAnsi="Times New Roman" w:cs="Times New Roman"/>
          <w:sz w:val="24"/>
          <w:szCs w:val="24"/>
        </w:rPr>
      </w:pPr>
      <w:r w:rsidRPr="00C777AB">
        <w:rPr>
          <w:rFonts w:ascii="Times New Roman" w:hAnsi="Times New Roman" w:cs="Times New Roman"/>
          <w:color w:val="231F20"/>
          <w:sz w:val="24"/>
          <w:szCs w:val="24"/>
        </w:rPr>
        <w:t xml:space="preserve">Lehmann, M. B., Funston, P. J., Owen, C. R., and </w:t>
      </w:r>
      <w:proofErr w:type="spellStart"/>
      <w:r w:rsidRPr="00C777AB">
        <w:rPr>
          <w:rFonts w:ascii="Times New Roman" w:hAnsi="Times New Roman" w:cs="Times New Roman"/>
          <w:color w:val="231F20"/>
          <w:sz w:val="24"/>
          <w:szCs w:val="24"/>
        </w:rPr>
        <w:t>Slotow</w:t>
      </w:r>
      <w:proofErr w:type="spellEnd"/>
      <w:r w:rsidRPr="00C777AB">
        <w:rPr>
          <w:rFonts w:ascii="Times New Roman" w:hAnsi="Times New Roman" w:cs="Times New Roman"/>
          <w:color w:val="231F20"/>
          <w:sz w:val="24"/>
          <w:szCs w:val="24"/>
        </w:rPr>
        <w:t>, R. (2008). Home range</w:t>
      </w:r>
    </w:p>
    <w:p w14:paraId="3EA1C427" w14:textId="77777777" w:rsidR="00F62D54" w:rsidRPr="00C777AB" w:rsidRDefault="00F62D54" w:rsidP="00F62D54">
      <w:pPr>
        <w:autoSpaceDE w:val="0"/>
        <w:autoSpaceDN w:val="0"/>
        <w:adjustRightInd w:val="0"/>
        <w:spacing w:after="0" w:line="240" w:lineRule="auto"/>
        <w:rPr>
          <w:rFonts w:ascii="Times New Roman" w:hAnsi="Times New Roman" w:cs="Times New Roman"/>
          <w:color w:val="231F20"/>
          <w:sz w:val="24"/>
          <w:szCs w:val="24"/>
        </w:rPr>
      </w:pPr>
      <w:r w:rsidRPr="00C777AB">
        <w:rPr>
          <w:rFonts w:ascii="Times New Roman" w:hAnsi="Times New Roman" w:cs="Times New Roman"/>
          <w:color w:val="231F20"/>
          <w:sz w:val="24"/>
          <w:szCs w:val="24"/>
        </w:rPr>
        <w:t xml:space="preserve">utilization and territorial </w:t>
      </w:r>
      <w:proofErr w:type="spellStart"/>
      <w:r w:rsidRPr="00C777AB">
        <w:rPr>
          <w:rFonts w:ascii="Times New Roman" w:hAnsi="Times New Roman" w:cs="Times New Roman"/>
          <w:color w:val="231F20"/>
          <w:sz w:val="24"/>
          <w:szCs w:val="24"/>
        </w:rPr>
        <w:t>behaviour</w:t>
      </w:r>
      <w:proofErr w:type="spellEnd"/>
      <w:r w:rsidRPr="00C777AB">
        <w:rPr>
          <w:rFonts w:ascii="Times New Roman" w:hAnsi="Times New Roman" w:cs="Times New Roman"/>
          <w:color w:val="231F20"/>
          <w:sz w:val="24"/>
          <w:szCs w:val="24"/>
        </w:rPr>
        <w:t xml:space="preserve"> of lions (Panthera </w:t>
      </w:r>
      <w:proofErr w:type="spellStart"/>
      <w:r w:rsidRPr="00C777AB">
        <w:rPr>
          <w:rFonts w:ascii="Times New Roman" w:hAnsi="Times New Roman" w:cs="Times New Roman"/>
          <w:color w:val="231F20"/>
          <w:sz w:val="24"/>
          <w:szCs w:val="24"/>
        </w:rPr>
        <w:t>leo</w:t>
      </w:r>
      <w:proofErr w:type="spellEnd"/>
      <w:r w:rsidRPr="00C777AB">
        <w:rPr>
          <w:rFonts w:ascii="Times New Roman" w:hAnsi="Times New Roman" w:cs="Times New Roman"/>
          <w:color w:val="231F20"/>
          <w:sz w:val="24"/>
          <w:szCs w:val="24"/>
        </w:rPr>
        <w:t xml:space="preserve">) on </w:t>
      </w:r>
      <w:proofErr w:type="spellStart"/>
      <w:r w:rsidRPr="00C777AB">
        <w:rPr>
          <w:rFonts w:ascii="Times New Roman" w:hAnsi="Times New Roman" w:cs="Times New Roman"/>
          <w:color w:val="231F20"/>
          <w:sz w:val="24"/>
          <w:szCs w:val="24"/>
        </w:rPr>
        <w:t>karongwe</w:t>
      </w:r>
      <w:proofErr w:type="spellEnd"/>
      <w:r w:rsidRPr="00C777AB">
        <w:rPr>
          <w:rFonts w:ascii="Times New Roman" w:hAnsi="Times New Roman" w:cs="Times New Roman"/>
          <w:color w:val="231F20"/>
          <w:sz w:val="24"/>
          <w:szCs w:val="24"/>
        </w:rPr>
        <w:t xml:space="preserve"> game</w:t>
      </w:r>
    </w:p>
    <w:p w14:paraId="62A3CAE4" w14:textId="4B20C5D6" w:rsidR="00136DFC" w:rsidRPr="00C777AB" w:rsidRDefault="00F62D54" w:rsidP="00F62D54">
      <w:pPr>
        <w:widowControl w:val="0"/>
        <w:spacing w:after="0" w:line="240" w:lineRule="auto"/>
        <w:ind w:left="480" w:hanging="480"/>
        <w:jc w:val="both"/>
        <w:rPr>
          <w:rFonts w:ascii="Times New Roman" w:hAnsi="Times New Roman" w:cs="Times New Roman"/>
          <w:color w:val="242322"/>
          <w:sz w:val="24"/>
          <w:szCs w:val="24"/>
        </w:rPr>
      </w:pPr>
      <w:r w:rsidRPr="00C777AB">
        <w:rPr>
          <w:rFonts w:ascii="Times New Roman" w:hAnsi="Times New Roman" w:cs="Times New Roman"/>
          <w:color w:val="231F20"/>
          <w:sz w:val="24"/>
          <w:szCs w:val="24"/>
        </w:rPr>
        <w:t xml:space="preserve">reserve, south Africa. </w:t>
      </w:r>
      <w:proofErr w:type="spellStart"/>
      <w:r w:rsidRPr="00C777AB">
        <w:rPr>
          <w:rFonts w:ascii="Times New Roman" w:hAnsi="Times New Roman" w:cs="Times New Roman"/>
          <w:color w:val="231F20"/>
          <w:sz w:val="24"/>
          <w:szCs w:val="24"/>
        </w:rPr>
        <w:t>PloS</w:t>
      </w:r>
      <w:proofErr w:type="spellEnd"/>
      <w:r w:rsidRPr="00C777AB">
        <w:rPr>
          <w:rFonts w:ascii="Times New Roman" w:hAnsi="Times New Roman" w:cs="Times New Roman"/>
          <w:color w:val="231F20"/>
          <w:sz w:val="24"/>
          <w:szCs w:val="24"/>
        </w:rPr>
        <w:t xml:space="preserve"> One 3 (12), e3998. </w:t>
      </w:r>
      <w:proofErr w:type="spellStart"/>
      <w:r w:rsidRPr="00C777AB">
        <w:rPr>
          <w:rFonts w:ascii="Times New Roman" w:hAnsi="Times New Roman" w:cs="Times New Roman"/>
          <w:color w:val="231F20"/>
          <w:sz w:val="24"/>
          <w:szCs w:val="24"/>
        </w:rPr>
        <w:t>doi</w:t>
      </w:r>
      <w:proofErr w:type="spellEnd"/>
      <w:r w:rsidRPr="00C777AB">
        <w:rPr>
          <w:rFonts w:ascii="Times New Roman" w:hAnsi="Times New Roman" w:cs="Times New Roman"/>
          <w:color w:val="231F20"/>
          <w:sz w:val="24"/>
          <w:szCs w:val="24"/>
        </w:rPr>
        <w:t xml:space="preserve">: </w:t>
      </w:r>
      <w:r w:rsidRPr="00C777AB">
        <w:rPr>
          <w:rFonts w:ascii="Times New Roman" w:hAnsi="Times New Roman" w:cs="Times New Roman"/>
          <w:color w:val="242322"/>
          <w:sz w:val="24"/>
          <w:szCs w:val="24"/>
        </w:rPr>
        <w:t>10.1371/journal.pone.0003998</w:t>
      </w:r>
    </w:p>
    <w:p w14:paraId="67BEFFD6" w14:textId="77777777" w:rsidR="00F62D54" w:rsidRPr="00C777AB" w:rsidRDefault="00F62D54" w:rsidP="00F62D54">
      <w:pPr>
        <w:autoSpaceDE w:val="0"/>
        <w:autoSpaceDN w:val="0"/>
        <w:adjustRightInd w:val="0"/>
        <w:spacing w:after="0" w:line="240" w:lineRule="auto"/>
        <w:rPr>
          <w:rFonts w:ascii="Times New Roman" w:hAnsi="Times New Roman" w:cs="Times New Roman"/>
          <w:color w:val="231F20"/>
          <w:sz w:val="24"/>
          <w:szCs w:val="24"/>
        </w:rPr>
      </w:pPr>
    </w:p>
    <w:p w14:paraId="3D5AB0E7" w14:textId="77777777" w:rsidR="00F62D54" w:rsidRPr="00C777AB" w:rsidRDefault="00F62D54" w:rsidP="00F62D54">
      <w:pPr>
        <w:autoSpaceDE w:val="0"/>
        <w:autoSpaceDN w:val="0"/>
        <w:adjustRightInd w:val="0"/>
        <w:spacing w:after="0" w:line="240" w:lineRule="auto"/>
        <w:rPr>
          <w:rFonts w:ascii="Times New Roman" w:hAnsi="Times New Roman" w:cs="Times New Roman"/>
          <w:color w:val="231F20"/>
          <w:sz w:val="24"/>
          <w:szCs w:val="24"/>
        </w:rPr>
      </w:pPr>
      <w:r w:rsidRPr="00C777AB">
        <w:rPr>
          <w:rFonts w:ascii="Times New Roman" w:hAnsi="Times New Roman" w:cs="Times New Roman"/>
          <w:color w:val="231F20"/>
          <w:sz w:val="24"/>
          <w:szCs w:val="24"/>
        </w:rPr>
        <w:t>McEvoy, O. K., Ferreira, S. M., and Parker, D. M. (2021). The inﬂuence of</w:t>
      </w:r>
    </w:p>
    <w:p w14:paraId="5B415732" w14:textId="77777777" w:rsidR="00F62D54" w:rsidRPr="00C777AB" w:rsidRDefault="00F62D54" w:rsidP="00F62D54">
      <w:pPr>
        <w:autoSpaceDE w:val="0"/>
        <w:autoSpaceDN w:val="0"/>
        <w:adjustRightInd w:val="0"/>
        <w:spacing w:after="0" w:line="240" w:lineRule="auto"/>
        <w:rPr>
          <w:rFonts w:ascii="Times New Roman" w:hAnsi="Times New Roman" w:cs="Times New Roman"/>
          <w:color w:val="231F20"/>
          <w:sz w:val="24"/>
          <w:szCs w:val="24"/>
        </w:rPr>
      </w:pPr>
      <w:r w:rsidRPr="00C777AB">
        <w:rPr>
          <w:rFonts w:ascii="Times New Roman" w:hAnsi="Times New Roman" w:cs="Times New Roman"/>
          <w:color w:val="231F20"/>
          <w:sz w:val="24"/>
          <w:szCs w:val="24"/>
        </w:rPr>
        <w:t xml:space="preserve">population demographics on lion (Panthera </w:t>
      </w:r>
      <w:proofErr w:type="spellStart"/>
      <w:r w:rsidRPr="00C777AB">
        <w:rPr>
          <w:rFonts w:ascii="Times New Roman" w:hAnsi="Times New Roman" w:cs="Times New Roman"/>
          <w:color w:val="231F20"/>
          <w:sz w:val="24"/>
          <w:szCs w:val="24"/>
        </w:rPr>
        <w:t>leo</w:t>
      </w:r>
      <w:proofErr w:type="spellEnd"/>
      <w:r w:rsidRPr="00C777AB">
        <w:rPr>
          <w:rFonts w:ascii="Times New Roman" w:hAnsi="Times New Roman" w:cs="Times New Roman"/>
          <w:color w:val="231F20"/>
          <w:sz w:val="24"/>
          <w:szCs w:val="24"/>
        </w:rPr>
        <w:t>) growth rates in small, fenced</w:t>
      </w:r>
    </w:p>
    <w:p w14:paraId="6A5D3AD8" w14:textId="77777777" w:rsidR="00F62D54" w:rsidRPr="00C777AB" w:rsidRDefault="00F62D54" w:rsidP="00F62D54">
      <w:pPr>
        <w:autoSpaceDE w:val="0"/>
        <w:autoSpaceDN w:val="0"/>
        <w:adjustRightInd w:val="0"/>
        <w:spacing w:after="0" w:line="240" w:lineRule="auto"/>
        <w:rPr>
          <w:rFonts w:ascii="Times New Roman" w:hAnsi="Times New Roman" w:cs="Times New Roman"/>
          <w:color w:val="242322"/>
          <w:sz w:val="24"/>
          <w:szCs w:val="24"/>
        </w:rPr>
      </w:pPr>
      <w:r w:rsidRPr="00C777AB">
        <w:rPr>
          <w:rFonts w:ascii="Times New Roman" w:hAnsi="Times New Roman" w:cs="Times New Roman"/>
          <w:color w:val="231F20"/>
          <w:sz w:val="24"/>
          <w:szCs w:val="24"/>
        </w:rPr>
        <w:t xml:space="preserve">wildlife reserves. Afr. J. </w:t>
      </w:r>
      <w:proofErr w:type="spellStart"/>
      <w:r w:rsidRPr="00C777AB">
        <w:rPr>
          <w:rFonts w:ascii="Times New Roman" w:hAnsi="Times New Roman" w:cs="Times New Roman"/>
          <w:color w:val="231F20"/>
          <w:sz w:val="24"/>
          <w:szCs w:val="24"/>
        </w:rPr>
        <w:t>Wildl</w:t>
      </w:r>
      <w:proofErr w:type="spellEnd"/>
      <w:r w:rsidRPr="00C777AB">
        <w:rPr>
          <w:rFonts w:ascii="Times New Roman" w:hAnsi="Times New Roman" w:cs="Times New Roman"/>
          <w:color w:val="231F20"/>
          <w:sz w:val="24"/>
          <w:szCs w:val="24"/>
        </w:rPr>
        <w:t xml:space="preserve">. Res. 51 (1), 75–89. </w:t>
      </w:r>
      <w:proofErr w:type="spellStart"/>
      <w:r w:rsidRPr="00C777AB">
        <w:rPr>
          <w:rFonts w:ascii="Times New Roman" w:hAnsi="Times New Roman" w:cs="Times New Roman"/>
          <w:color w:val="231F20"/>
          <w:sz w:val="24"/>
          <w:szCs w:val="24"/>
        </w:rPr>
        <w:t>doi</w:t>
      </w:r>
      <w:proofErr w:type="spellEnd"/>
      <w:r w:rsidRPr="00C777AB">
        <w:rPr>
          <w:rFonts w:ascii="Times New Roman" w:hAnsi="Times New Roman" w:cs="Times New Roman"/>
          <w:color w:val="231F20"/>
          <w:sz w:val="24"/>
          <w:szCs w:val="24"/>
        </w:rPr>
        <w:t xml:space="preserve">: </w:t>
      </w:r>
      <w:r w:rsidRPr="00C777AB">
        <w:rPr>
          <w:rFonts w:ascii="Times New Roman" w:hAnsi="Times New Roman" w:cs="Times New Roman"/>
          <w:color w:val="242322"/>
          <w:sz w:val="24"/>
          <w:szCs w:val="24"/>
        </w:rPr>
        <w:t>10.3957/056.051.0075</w:t>
      </w:r>
    </w:p>
    <w:p w14:paraId="6D0F31FE" w14:textId="77777777" w:rsidR="00F62D54" w:rsidRPr="00C777AB" w:rsidRDefault="00F62D54" w:rsidP="00F62D54">
      <w:pPr>
        <w:autoSpaceDE w:val="0"/>
        <w:autoSpaceDN w:val="0"/>
        <w:adjustRightInd w:val="0"/>
        <w:spacing w:after="0" w:line="240" w:lineRule="auto"/>
        <w:rPr>
          <w:rFonts w:ascii="Times New Roman" w:hAnsi="Times New Roman" w:cs="Times New Roman"/>
          <w:color w:val="242322"/>
          <w:sz w:val="24"/>
          <w:szCs w:val="24"/>
        </w:rPr>
      </w:pPr>
    </w:p>
    <w:p w14:paraId="20A52113" w14:textId="281FF538" w:rsidR="00F62D54" w:rsidRPr="00C777AB" w:rsidRDefault="00F62D54" w:rsidP="00F62D54">
      <w:pPr>
        <w:autoSpaceDE w:val="0"/>
        <w:autoSpaceDN w:val="0"/>
        <w:adjustRightInd w:val="0"/>
        <w:spacing w:after="0" w:line="240" w:lineRule="auto"/>
        <w:rPr>
          <w:rFonts w:ascii="Times New Roman" w:hAnsi="Times New Roman" w:cs="Times New Roman"/>
          <w:color w:val="231F20"/>
          <w:sz w:val="24"/>
          <w:szCs w:val="24"/>
        </w:rPr>
      </w:pPr>
      <w:r w:rsidRPr="00C777AB">
        <w:rPr>
          <w:rFonts w:ascii="Times New Roman" w:hAnsi="Times New Roman" w:cs="Times New Roman"/>
          <w:color w:val="231F20"/>
          <w:sz w:val="24"/>
          <w:szCs w:val="24"/>
        </w:rPr>
        <w:t xml:space="preserve">McEvoy, O. K., Miller, S. M., Beets, W., </w:t>
      </w:r>
      <w:proofErr w:type="spellStart"/>
      <w:r w:rsidRPr="00C777AB">
        <w:rPr>
          <w:rFonts w:ascii="Times New Roman" w:hAnsi="Times New Roman" w:cs="Times New Roman"/>
          <w:color w:val="231F20"/>
          <w:sz w:val="24"/>
          <w:szCs w:val="24"/>
        </w:rPr>
        <w:t>Bodasing</w:t>
      </w:r>
      <w:proofErr w:type="spellEnd"/>
      <w:r w:rsidRPr="00C777AB">
        <w:rPr>
          <w:rFonts w:ascii="Times New Roman" w:hAnsi="Times New Roman" w:cs="Times New Roman"/>
          <w:color w:val="231F20"/>
          <w:sz w:val="24"/>
          <w:szCs w:val="24"/>
        </w:rPr>
        <w:t>, T., Borrego, N., Burger, A.,</w:t>
      </w:r>
    </w:p>
    <w:p w14:paraId="79F29E34" w14:textId="77777777" w:rsidR="00F62D54" w:rsidRPr="00C777AB" w:rsidRDefault="00F62D54" w:rsidP="00F62D54">
      <w:pPr>
        <w:autoSpaceDE w:val="0"/>
        <w:autoSpaceDN w:val="0"/>
        <w:adjustRightInd w:val="0"/>
        <w:spacing w:after="0" w:line="240" w:lineRule="auto"/>
        <w:rPr>
          <w:rFonts w:ascii="Times New Roman" w:hAnsi="Times New Roman" w:cs="Times New Roman"/>
          <w:color w:val="231F20"/>
          <w:sz w:val="24"/>
          <w:szCs w:val="24"/>
        </w:rPr>
      </w:pPr>
      <w:r w:rsidRPr="00C777AB">
        <w:rPr>
          <w:rFonts w:ascii="Times New Roman" w:hAnsi="Times New Roman" w:cs="Times New Roman"/>
          <w:color w:val="231F20"/>
          <w:sz w:val="24"/>
          <w:szCs w:val="24"/>
        </w:rPr>
        <w:t>et al. (2019). The use of contraceptive techniques in managed wild African lion</w:t>
      </w:r>
    </w:p>
    <w:p w14:paraId="6BAC3BF5" w14:textId="77777777" w:rsidR="00F62D54" w:rsidRPr="00C777AB" w:rsidRDefault="00F62D54" w:rsidP="00F62D54">
      <w:pPr>
        <w:autoSpaceDE w:val="0"/>
        <w:autoSpaceDN w:val="0"/>
        <w:adjustRightInd w:val="0"/>
        <w:spacing w:after="0" w:line="240" w:lineRule="auto"/>
        <w:rPr>
          <w:rFonts w:ascii="Times New Roman" w:hAnsi="Times New Roman" w:cs="Times New Roman"/>
          <w:color w:val="231F20"/>
          <w:sz w:val="24"/>
          <w:szCs w:val="24"/>
        </w:rPr>
      </w:pPr>
      <w:r w:rsidRPr="00C777AB">
        <w:rPr>
          <w:rFonts w:ascii="Times New Roman" w:hAnsi="Times New Roman" w:cs="Times New Roman"/>
          <w:color w:val="231F20"/>
          <w:sz w:val="24"/>
          <w:szCs w:val="24"/>
        </w:rPr>
        <w:t xml:space="preserve">(Panthera </w:t>
      </w:r>
      <w:proofErr w:type="spellStart"/>
      <w:r w:rsidRPr="00C777AB">
        <w:rPr>
          <w:rFonts w:ascii="Times New Roman" w:hAnsi="Times New Roman" w:cs="Times New Roman"/>
          <w:color w:val="231F20"/>
          <w:sz w:val="24"/>
          <w:szCs w:val="24"/>
        </w:rPr>
        <w:t>leo</w:t>
      </w:r>
      <w:proofErr w:type="spellEnd"/>
      <w:r w:rsidRPr="00C777AB">
        <w:rPr>
          <w:rFonts w:ascii="Times New Roman" w:hAnsi="Times New Roman" w:cs="Times New Roman"/>
          <w:color w:val="231F20"/>
          <w:sz w:val="24"/>
          <w:szCs w:val="24"/>
        </w:rPr>
        <w:t xml:space="preserve">) populations to mimic open system cub recruitment. </w:t>
      </w:r>
      <w:proofErr w:type="spellStart"/>
      <w:r w:rsidRPr="00C777AB">
        <w:rPr>
          <w:rFonts w:ascii="Times New Roman" w:hAnsi="Times New Roman" w:cs="Times New Roman"/>
          <w:color w:val="231F20"/>
          <w:sz w:val="24"/>
          <w:szCs w:val="24"/>
        </w:rPr>
        <w:t>Wildl</w:t>
      </w:r>
      <w:proofErr w:type="spellEnd"/>
      <w:r w:rsidRPr="00C777AB">
        <w:rPr>
          <w:rFonts w:ascii="Times New Roman" w:hAnsi="Times New Roman" w:cs="Times New Roman"/>
          <w:color w:val="231F20"/>
          <w:sz w:val="24"/>
          <w:szCs w:val="24"/>
        </w:rPr>
        <w:t>. Res. 46</w:t>
      </w:r>
    </w:p>
    <w:p w14:paraId="43526E32" w14:textId="58AC9944" w:rsidR="00F62D54" w:rsidRPr="00C777AB" w:rsidRDefault="00F62D54" w:rsidP="00F62D54">
      <w:pPr>
        <w:widowControl w:val="0"/>
        <w:spacing w:after="0" w:line="240" w:lineRule="auto"/>
        <w:ind w:left="480" w:hanging="480"/>
        <w:jc w:val="both"/>
        <w:rPr>
          <w:rFonts w:ascii="Times New Roman" w:hAnsi="Times New Roman" w:cs="Times New Roman"/>
          <w:color w:val="242322"/>
          <w:sz w:val="24"/>
          <w:szCs w:val="24"/>
        </w:rPr>
      </w:pPr>
      <w:r w:rsidRPr="00C777AB">
        <w:rPr>
          <w:rFonts w:ascii="Times New Roman" w:hAnsi="Times New Roman" w:cs="Times New Roman"/>
          <w:color w:val="231F20"/>
          <w:sz w:val="24"/>
          <w:szCs w:val="24"/>
        </w:rPr>
        <w:t xml:space="preserve">(5), 398–408. </w:t>
      </w:r>
      <w:proofErr w:type="spellStart"/>
      <w:r w:rsidRPr="00C777AB">
        <w:rPr>
          <w:rFonts w:ascii="Times New Roman" w:hAnsi="Times New Roman" w:cs="Times New Roman"/>
          <w:color w:val="231F20"/>
          <w:sz w:val="24"/>
          <w:szCs w:val="24"/>
        </w:rPr>
        <w:t>doi</w:t>
      </w:r>
      <w:proofErr w:type="spellEnd"/>
      <w:r w:rsidRPr="00C777AB">
        <w:rPr>
          <w:rFonts w:ascii="Times New Roman" w:hAnsi="Times New Roman" w:cs="Times New Roman"/>
          <w:color w:val="231F20"/>
          <w:sz w:val="24"/>
          <w:szCs w:val="24"/>
        </w:rPr>
        <w:t xml:space="preserve">: </w:t>
      </w:r>
      <w:r w:rsidRPr="00C777AB">
        <w:rPr>
          <w:rFonts w:ascii="Times New Roman" w:hAnsi="Times New Roman" w:cs="Times New Roman"/>
          <w:color w:val="242322"/>
          <w:sz w:val="24"/>
          <w:szCs w:val="24"/>
        </w:rPr>
        <w:t>10.1071/WR18079</w:t>
      </w:r>
    </w:p>
    <w:p w14:paraId="7080AB61" w14:textId="22CA3DCC" w:rsidR="00F62D54" w:rsidRPr="00C777AB" w:rsidRDefault="00F62D54" w:rsidP="00F62D54">
      <w:pPr>
        <w:widowControl w:val="0"/>
        <w:spacing w:after="0" w:line="240" w:lineRule="auto"/>
        <w:ind w:left="480" w:hanging="480"/>
        <w:jc w:val="both"/>
        <w:rPr>
          <w:rFonts w:ascii="Times New Roman" w:hAnsi="Times New Roman" w:cs="Times New Roman"/>
          <w:color w:val="242322"/>
          <w:sz w:val="24"/>
          <w:szCs w:val="24"/>
        </w:rPr>
      </w:pPr>
    </w:p>
    <w:p w14:paraId="320B69E1" w14:textId="77777777" w:rsidR="00F627A3" w:rsidRPr="00F627A3" w:rsidRDefault="00F627A3" w:rsidP="00F627A3">
      <w:pPr>
        <w:autoSpaceDE w:val="0"/>
        <w:autoSpaceDN w:val="0"/>
        <w:adjustRightInd w:val="0"/>
        <w:spacing w:after="0" w:line="240" w:lineRule="auto"/>
        <w:rPr>
          <w:rFonts w:ascii="Times New Roman" w:hAnsi="Times New Roman" w:cs="Times New Roman"/>
          <w:color w:val="231F20"/>
          <w:sz w:val="24"/>
          <w:szCs w:val="24"/>
        </w:rPr>
      </w:pPr>
      <w:r w:rsidRPr="00F627A3">
        <w:rPr>
          <w:rFonts w:ascii="Times New Roman" w:hAnsi="Times New Roman" w:cs="Times New Roman"/>
          <w:color w:val="231F20"/>
          <w:sz w:val="24"/>
          <w:szCs w:val="24"/>
        </w:rPr>
        <w:t>Miller, S. M., Bissett, C., Parker, D. M., Burger, A., Courtenay, B., Dickerson, T.,</w:t>
      </w:r>
    </w:p>
    <w:p w14:paraId="7AE99DFF" w14:textId="77777777" w:rsidR="00F627A3" w:rsidRPr="00F627A3" w:rsidRDefault="00F627A3" w:rsidP="00F627A3">
      <w:pPr>
        <w:autoSpaceDE w:val="0"/>
        <w:autoSpaceDN w:val="0"/>
        <w:adjustRightInd w:val="0"/>
        <w:spacing w:after="0" w:line="240" w:lineRule="auto"/>
        <w:rPr>
          <w:rFonts w:ascii="Times New Roman" w:hAnsi="Times New Roman" w:cs="Times New Roman"/>
          <w:color w:val="231F20"/>
          <w:sz w:val="24"/>
          <w:szCs w:val="24"/>
        </w:rPr>
      </w:pPr>
      <w:r w:rsidRPr="00F627A3">
        <w:rPr>
          <w:rFonts w:ascii="Times New Roman" w:hAnsi="Times New Roman" w:cs="Times New Roman"/>
          <w:color w:val="231F20"/>
          <w:sz w:val="24"/>
          <w:szCs w:val="24"/>
        </w:rPr>
        <w:t>et al. (2013). Management of reintroduced lions in small, fenced reserves in south</w:t>
      </w:r>
    </w:p>
    <w:p w14:paraId="6F5F47DB" w14:textId="77777777" w:rsidR="00F627A3" w:rsidRPr="00F627A3" w:rsidRDefault="00F627A3" w:rsidP="00F627A3">
      <w:pPr>
        <w:autoSpaceDE w:val="0"/>
        <w:autoSpaceDN w:val="0"/>
        <w:adjustRightInd w:val="0"/>
        <w:spacing w:after="0" w:line="240" w:lineRule="auto"/>
        <w:rPr>
          <w:rFonts w:ascii="Times New Roman" w:hAnsi="Times New Roman" w:cs="Times New Roman"/>
          <w:color w:val="242322"/>
          <w:sz w:val="24"/>
          <w:szCs w:val="24"/>
        </w:rPr>
      </w:pPr>
      <w:r w:rsidRPr="00F627A3">
        <w:rPr>
          <w:rFonts w:ascii="Times New Roman" w:hAnsi="Times New Roman" w:cs="Times New Roman"/>
          <w:color w:val="231F20"/>
          <w:sz w:val="24"/>
          <w:szCs w:val="24"/>
        </w:rPr>
        <w:t xml:space="preserve">Africa: an assessment and guidelines. S. Afr. J. </w:t>
      </w:r>
      <w:proofErr w:type="spellStart"/>
      <w:r w:rsidRPr="00F627A3">
        <w:rPr>
          <w:rFonts w:ascii="Times New Roman" w:hAnsi="Times New Roman" w:cs="Times New Roman"/>
          <w:color w:val="231F20"/>
          <w:sz w:val="24"/>
          <w:szCs w:val="24"/>
        </w:rPr>
        <w:t>Wildl</w:t>
      </w:r>
      <w:proofErr w:type="spellEnd"/>
      <w:r w:rsidRPr="00F627A3">
        <w:rPr>
          <w:rFonts w:ascii="Times New Roman" w:hAnsi="Times New Roman" w:cs="Times New Roman"/>
          <w:color w:val="231F20"/>
          <w:sz w:val="24"/>
          <w:szCs w:val="24"/>
        </w:rPr>
        <w:t xml:space="preserve">. 43 (2), 138–154. </w:t>
      </w:r>
      <w:proofErr w:type="spellStart"/>
      <w:r w:rsidRPr="00F627A3">
        <w:rPr>
          <w:rFonts w:ascii="Times New Roman" w:hAnsi="Times New Roman" w:cs="Times New Roman"/>
          <w:color w:val="231F20"/>
          <w:sz w:val="24"/>
          <w:szCs w:val="24"/>
        </w:rPr>
        <w:t>doi</w:t>
      </w:r>
      <w:proofErr w:type="spellEnd"/>
      <w:r w:rsidRPr="00F627A3">
        <w:rPr>
          <w:rFonts w:ascii="Times New Roman" w:hAnsi="Times New Roman" w:cs="Times New Roman"/>
          <w:color w:val="231F20"/>
          <w:sz w:val="24"/>
          <w:szCs w:val="24"/>
        </w:rPr>
        <w:t xml:space="preserve">: </w:t>
      </w:r>
      <w:r w:rsidRPr="00F627A3">
        <w:rPr>
          <w:rFonts w:ascii="Times New Roman" w:hAnsi="Times New Roman" w:cs="Times New Roman"/>
          <w:color w:val="242322"/>
          <w:sz w:val="24"/>
          <w:szCs w:val="24"/>
        </w:rPr>
        <w:t>10.3957/</w:t>
      </w:r>
    </w:p>
    <w:p w14:paraId="652AF89C" w14:textId="77777777" w:rsidR="00F627A3" w:rsidRPr="00F627A3" w:rsidRDefault="00F627A3" w:rsidP="00F627A3">
      <w:pPr>
        <w:autoSpaceDE w:val="0"/>
        <w:autoSpaceDN w:val="0"/>
        <w:adjustRightInd w:val="0"/>
        <w:spacing w:after="0" w:line="240" w:lineRule="auto"/>
        <w:rPr>
          <w:rFonts w:ascii="Times New Roman" w:hAnsi="Times New Roman" w:cs="Times New Roman"/>
          <w:color w:val="242322"/>
          <w:sz w:val="24"/>
          <w:szCs w:val="24"/>
        </w:rPr>
      </w:pPr>
      <w:r w:rsidRPr="00F627A3">
        <w:rPr>
          <w:rFonts w:ascii="Times New Roman" w:hAnsi="Times New Roman" w:cs="Times New Roman"/>
          <w:color w:val="242322"/>
          <w:sz w:val="24"/>
          <w:szCs w:val="24"/>
        </w:rPr>
        <w:t>056.043.020</w:t>
      </w:r>
    </w:p>
    <w:p w14:paraId="0175E076" w14:textId="77777777" w:rsidR="00F627A3" w:rsidRPr="00F627A3" w:rsidRDefault="00F627A3" w:rsidP="00F627A3">
      <w:pPr>
        <w:autoSpaceDE w:val="0"/>
        <w:autoSpaceDN w:val="0"/>
        <w:adjustRightInd w:val="0"/>
        <w:spacing w:after="0" w:line="240" w:lineRule="auto"/>
        <w:rPr>
          <w:rFonts w:ascii="Times New Roman" w:hAnsi="Times New Roman" w:cs="Times New Roman"/>
          <w:color w:val="242322"/>
          <w:sz w:val="24"/>
          <w:szCs w:val="24"/>
        </w:rPr>
      </w:pPr>
    </w:p>
    <w:p w14:paraId="68A26A5F" w14:textId="516742AE" w:rsidR="00F62D54" w:rsidRPr="00C777AB" w:rsidRDefault="00F62D54" w:rsidP="00F627A3">
      <w:pPr>
        <w:autoSpaceDE w:val="0"/>
        <w:autoSpaceDN w:val="0"/>
        <w:adjustRightInd w:val="0"/>
        <w:spacing w:after="0" w:line="240" w:lineRule="auto"/>
        <w:rPr>
          <w:rFonts w:ascii="Times New Roman" w:hAnsi="Times New Roman" w:cs="Times New Roman"/>
          <w:color w:val="231F20"/>
          <w:sz w:val="24"/>
          <w:szCs w:val="24"/>
        </w:rPr>
      </w:pPr>
      <w:r w:rsidRPr="00C777AB">
        <w:rPr>
          <w:rFonts w:ascii="Times New Roman" w:hAnsi="Times New Roman" w:cs="Times New Roman"/>
          <w:color w:val="231F20"/>
          <w:sz w:val="24"/>
          <w:szCs w:val="24"/>
        </w:rPr>
        <w:t>Miller, S. M., Ferreira, S., Kilian, H., Parker, D., Courtenay, B., Hanekom, C.,</w:t>
      </w:r>
    </w:p>
    <w:p w14:paraId="39D7AE4E" w14:textId="77777777" w:rsidR="00F62D54" w:rsidRPr="00C777AB" w:rsidRDefault="00F62D54" w:rsidP="00F62D54">
      <w:pPr>
        <w:autoSpaceDE w:val="0"/>
        <w:autoSpaceDN w:val="0"/>
        <w:adjustRightInd w:val="0"/>
        <w:spacing w:after="0" w:line="240" w:lineRule="auto"/>
        <w:rPr>
          <w:rFonts w:ascii="Times New Roman" w:hAnsi="Times New Roman" w:cs="Times New Roman"/>
          <w:color w:val="231F20"/>
          <w:sz w:val="24"/>
          <w:szCs w:val="24"/>
        </w:rPr>
      </w:pPr>
      <w:r w:rsidRPr="00C777AB">
        <w:rPr>
          <w:rFonts w:ascii="Times New Roman" w:hAnsi="Times New Roman" w:cs="Times New Roman"/>
          <w:color w:val="231F20"/>
          <w:sz w:val="24"/>
          <w:szCs w:val="24"/>
        </w:rPr>
        <w:t>et al. (2018). “Reintroduction, genetic management, and genetic rescue of lion</w:t>
      </w:r>
    </w:p>
    <w:p w14:paraId="2246C07A" w14:textId="77777777" w:rsidR="00F62D54" w:rsidRPr="00C777AB" w:rsidRDefault="00F62D54" w:rsidP="00F62D54">
      <w:pPr>
        <w:autoSpaceDE w:val="0"/>
        <w:autoSpaceDN w:val="0"/>
        <w:adjustRightInd w:val="0"/>
        <w:spacing w:after="0" w:line="240" w:lineRule="auto"/>
        <w:rPr>
          <w:rFonts w:ascii="Times New Roman" w:hAnsi="Times New Roman" w:cs="Times New Roman"/>
          <w:color w:val="231F20"/>
          <w:sz w:val="24"/>
          <w:szCs w:val="24"/>
        </w:rPr>
      </w:pPr>
      <w:r w:rsidRPr="00C777AB">
        <w:rPr>
          <w:rFonts w:ascii="Times New Roman" w:hAnsi="Times New Roman" w:cs="Times New Roman"/>
          <w:color w:val="231F20"/>
          <w:sz w:val="24"/>
          <w:szCs w:val="24"/>
        </w:rPr>
        <w:t>populations,” in Guidelines for the conservation of lions in Africa (v1.0) (Muri/Bern,</w:t>
      </w:r>
    </w:p>
    <w:p w14:paraId="0F52CF81" w14:textId="77777777" w:rsidR="00F62D54" w:rsidRPr="00C777AB" w:rsidRDefault="00F62D54" w:rsidP="00F62D54">
      <w:pPr>
        <w:autoSpaceDE w:val="0"/>
        <w:autoSpaceDN w:val="0"/>
        <w:adjustRightInd w:val="0"/>
        <w:spacing w:after="0" w:line="240" w:lineRule="auto"/>
        <w:rPr>
          <w:rFonts w:ascii="Times New Roman" w:hAnsi="Times New Roman" w:cs="Times New Roman"/>
          <w:color w:val="F25C19"/>
          <w:sz w:val="24"/>
          <w:szCs w:val="24"/>
        </w:rPr>
      </w:pPr>
      <w:r w:rsidRPr="00C777AB">
        <w:rPr>
          <w:rFonts w:ascii="Times New Roman" w:hAnsi="Times New Roman" w:cs="Times New Roman"/>
          <w:color w:val="231F20"/>
          <w:sz w:val="24"/>
          <w:szCs w:val="24"/>
        </w:rPr>
        <w:t xml:space="preserve">Switzerland: IUCN / SSC Cat Specialist Group), 191. Available at: </w:t>
      </w:r>
      <w:r w:rsidRPr="00C777AB">
        <w:rPr>
          <w:rFonts w:ascii="Times New Roman" w:hAnsi="Times New Roman" w:cs="Times New Roman"/>
          <w:color w:val="F25C19"/>
          <w:sz w:val="24"/>
          <w:szCs w:val="24"/>
        </w:rPr>
        <w:t>https://www.cms.</w:t>
      </w:r>
    </w:p>
    <w:p w14:paraId="43B16F8F" w14:textId="63BD7E2E" w:rsidR="00F62D54" w:rsidRPr="0067091E" w:rsidRDefault="00F62D54" w:rsidP="00F62D54">
      <w:pPr>
        <w:widowControl w:val="0"/>
        <w:spacing w:after="0" w:line="240" w:lineRule="auto"/>
        <w:ind w:left="480" w:hanging="480"/>
        <w:jc w:val="both"/>
        <w:rPr>
          <w:rFonts w:ascii="Times New Roman" w:hAnsi="Times New Roman" w:cs="Times New Roman"/>
          <w:color w:val="231F20"/>
          <w:sz w:val="24"/>
          <w:szCs w:val="24"/>
          <w:lang w:val="fr-FR"/>
        </w:rPr>
      </w:pPr>
      <w:r w:rsidRPr="0067091E">
        <w:rPr>
          <w:rFonts w:ascii="Times New Roman" w:hAnsi="Times New Roman" w:cs="Times New Roman"/>
          <w:color w:val="F25C19"/>
          <w:sz w:val="24"/>
          <w:szCs w:val="24"/>
          <w:lang w:val="fr-FR"/>
        </w:rPr>
        <w:t>int/sites/default/</w:t>
      </w:r>
      <w:r w:rsidRPr="00C777AB">
        <w:rPr>
          <w:rFonts w:ascii="Times New Roman" w:hAnsi="Times New Roman" w:cs="Times New Roman"/>
          <w:color w:val="F25C19"/>
          <w:sz w:val="24"/>
          <w:szCs w:val="24"/>
        </w:rPr>
        <w:t>ﬁ</w:t>
      </w:r>
      <w:r w:rsidRPr="0067091E">
        <w:rPr>
          <w:rFonts w:ascii="Times New Roman" w:hAnsi="Times New Roman" w:cs="Times New Roman"/>
          <w:color w:val="F25C19"/>
          <w:sz w:val="24"/>
          <w:szCs w:val="24"/>
          <w:lang w:val="fr-FR"/>
        </w:rPr>
        <w:t>les/publication/GCLA%20%20181220%20%28E%29_0.pdf</w:t>
      </w:r>
      <w:r w:rsidRPr="0067091E">
        <w:rPr>
          <w:rFonts w:ascii="Times New Roman" w:hAnsi="Times New Roman" w:cs="Times New Roman"/>
          <w:color w:val="231F20"/>
          <w:sz w:val="24"/>
          <w:szCs w:val="24"/>
          <w:lang w:val="fr-FR"/>
        </w:rPr>
        <w:t>.</w:t>
      </w:r>
    </w:p>
    <w:p w14:paraId="779E95DB" w14:textId="2D31B292" w:rsidR="00162D0B" w:rsidRPr="0067091E" w:rsidRDefault="00162D0B" w:rsidP="00F62D54">
      <w:pPr>
        <w:widowControl w:val="0"/>
        <w:spacing w:after="0" w:line="240" w:lineRule="auto"/>
        <w:ind w:left="480" w:hanging="480"/>
        <w:jc w:val="both"/>
        <w:rPr>
          <w:rFonts w:ascii="Times New Roman" w:hAnsi="Times New Roman" w:cs="Times New Roman"/>
          <w:color w:val="231F20"/>
          <w:sz w:val="24"/>
          <w:szCs w:val="24"/>
          <w:lang w:val="fr-FR"/>
        </w:rPr>
      </w:pPr>
    </w:p>
    <w:p w14:paraId="00026803" w14:textId="77777777" w:rsidR="00162D0B" w:rsidRPr="00162D0B" w:rsidRDefault="00162D0B" w:rsidP="00162D0B">
      <w:pPr>
        <w:autoSpaceDE w:val="0"/>
        <w:autoSpaceDN w:val="0"/>
        <w:adjustRightInd w:val="0"/>
        <w:spacing w:after="0" w:line="240" w:lineRule="auto"/>
        <w:rPr>
          <w:rFonts w:ascii="Times New Roman" w:hAnsi="Times New Roman" w:cs="Times New Roman"/>
          <w:color w:val="231F20"/>
          <w:sz w:val="24"/>
          <w:szCs w:val="24"/>
        </w:rPr>
      </w:pPr>
      <w:r w:rsidRPr="00162D0B">
        <w:rPr>
          <w:rFonts w:ascii="Times New Roman" w:hAnsi="Times New Roman" w:cs="Times New Roman"/>
          <w:color w:val="231F20"/>
          <w:sz w:val="24"/>
          <w:szCs w:val="24"/>
        </w:rPr>
        <w:t xml:space="preserve">Miller, S. M., and Funston, P. J. (2014). Rapid growth rates of lion (Panthera </w:t>
      </w:r>
      <w:proofErr w:type="spellStart"/>
      <w:r w:rsidRPr="00162D0B">
        <w:rPr>
          <w:rFonts w:ascii="Times New Roman" w:hAnsi="Times New Roman" w:cs="Times New Roman"/>
          <w:color w:val="231F20"/>
          <w:sz w:val="24"/>
          <w:szCs w:val="24"/>
        </w:rPr>
        <w:t>leo</w:t>
      </w:r>
      <w:proofErr w:type="spellEnd"/>
      <w:r w:rsidRPr="00162D0B">
        <w:rPr>
          <w:rFonts w:ascii="Times New Roman" w:hAnsi="Times New Roman" w:cs="Times New Roman"/>
          <w:color w:val="231F20"/>
          <w:sz w:val="24"/>
          <w:szCs w:val="24"/>
        </w:rPr>
        <w:t>)</w:t>
      </w:r>
    </w:p>
    <w:p w14:paraId="775CE126" w14:textId="77777777" w:rsidR="00162D0B" w:rsidRPr="00162D0B" w:rsidRDefault="00162D0B" w:rsidP="00162D0B">
      <w:pPr>
        <w:autoSpaceDE w:val="0"/>
        <w:autoSpaceDN w:val="0"/>
        <w:adjustRightInd w:val="0"/>
        <w:spacing w:after="0" w:line="240" w:lineRule="auto"/>
        <w:rPr>
          <w:rFonts w:ascii="Times New Roman" w:hAnsi="Times New Roman" w:cs="Times New Roman"/>
          <w:color w:val="231F20"/>
          <w:sz w:val="24"/>
          <w:szCs w:val="24"/>
        </w:rPr>
      </w:pPr>
      <w:r w:rsidRPr="00162D0B">
        <w:rPr>
          <w:rFonts w:ascii="Times New Roman" w:hAnsi="Times New Roman" w:cs="Times New Roman"/>
          <w:color w:val="231F20"/>
          <w:sz w:val="24"/>
          <w:szCs w:val="24"/>
        </w:rPr>
        <w:lastRenderedPageBreak/>
        <w:t>populations in small, fenced reserves in south Africa: A management dilemma. S.</w:t>
      </w:r>
    </w:p>
    <w:p w14:paraId="669C4F12" w14:textId="41367980" w:rsidR="00162D0B" w:rsidRPr="00162D0B" w:rsidRDefault="00162D0B" w:rsidP="00162D0B">
      <w:pPr>
        <w:widowControl w:val="0"/>
        <w:spacing w:after="0" w:line="240" w:lineRule="auto"/>
        <w:ind w:left="480" w:hanging="480"/>
        <w:jc w:val="both"/>
        <w:rPr>
          <w:rFonts w:ascii="Times New Roman" w:hAnsi="Times New Roman" w:cs="Times New Roman"/>
          <w:color w:val="231F20"/>
          <w:sz w:val="24"/>
          <w:szCs w:val="24"/>
        </w:rPr>
      </w:pPr>
      <w:r w:rsidRPr="00162D0B">
        <w:rPr>
          <w:rFonts w:ascii="Times New Roman" w:hAnsi="Times New Roman" w:cs="Times New Roman"/>
          <w:color w:val="231F20"/>
          <w:sz w:val="24"/>
          <w:szCs w:val="24"/>
        </w:rPr>
        <w:t xml:space="preserve">Afr. J. </w:t>
      </w:r>
      <w:proofErr w:type="spellStart"/>
      <w:r w:rsidRPr="00162D0B">
        <w:rPr>
          <w:rFonts w:ascii="Times New Roman" w:hAnsi="Times New Roman" w:cs="Times New Roman"/>
          <w:color w:val="231F20"/>
          <w:sz w:val="24"/>
          <w:szCs w:val="24"/>
        </w:rPr>
        <w:t>Wildl</w:t>
      </w:r>
      <w:proofErr w:type="spellEnd"/>
      <w:r w:rsidRPr="00162D0B">
        <w:rPr>
          <w:rFonts w:ascii="Times New Roman" w:hAnsi="Times New Roman" w:cs="Times New Roman"/>
          <w:color w:val="231F20"/>
          <w:sz w:val="24"/>
          <w:szCs w:val="24"/>
        </w:rPr>
        <w:t xml:space="preserve">. 44 (1), 43–55. </w:t>
      </w:r>
      <w:proofErr w:type="spellStart"/>
      <w:r w:rsidRPr="00162D0B">
        <w:rPr>
          <w:rFonts w:ascii="Times New Roman" w:hAnsi="Times New Roman" w:cs="Times New Roman"/>
          <w:color w:val="231F20"/>
          <w:sz w:val="24"/>
          <w:szCs w:val="24"/>
        </w:rPr>
        <w:t>doi</w:t>
      </w:r>
      <w:proofErr w:type="spellEnd"/>
      <w:r w:rsidRPr="00162D0B">
        <w:rPr>
          <w:rFonts w:ascii="Times New Roman" w:hAnsi="Times New Roman" w:cs="Times New Roman"/>
          <w:color w:val="231F20"/>
          <w:sz w:val="24"/>
          <w:szCs w:val="24"/>
        </w:rPr>
        <w:t xml:space="preserve">: </w:t>
      </w:r>
      <w:r w:rsidRPr="00162D0B">
        <w:rPr>
          <w:rFonts w:ascii="Times New Roman" w:hAnsi="Times New Roman" w:cs="Times New Roman"/>
          <w:color w:val="242322"/>
          <w:sz w:val="24"/>
          <w:szCs w:val="24"/>
        </w:rPr>
        <w:t>10.3957/056.044.0107</w:t>
      </w:r>
    </w:p>
    <w:p w14:paraId="17C63FEB" w14:textId="46E5F998" w:rsidR="000D5AF3" w:rsidRDefault="000D5AF3" w:rsidP="00F62D54">
      <w:pPr>
        <w:widowControl w:val="0"/>
        <w:spacing w:after="0" w:line="240" w:lineRule="auto"/>
        <w:ind w:left="480" w:hanging="480"/>
        <w:jc w:val="both"/>
        <w:rPr>
          <w:rFonts w:ascii="Times New Roman" w:hAnsi="Times New Roman" w:cs="Times New Roman"/>
          <w:color w:val="231F20"/>
          <w:sz w:val="24"/>
          <w:szCs w:val="24"/>
        </w:rPr>
      </w:pPr>
    </w:p>
    <w:p w14:paraId="04454179" w14:textId="77777777" w:rsidR="00162D0B" w:rsidRPr="00162D0B" w:rsidRDefault="00162D0B" w:rsidP="00162D0B">
      <w:pPr>
        <w:autoSpaceDE w:val="0"/>
        <w:autoSpaceDN w:val="0"/>
        <w:adjustRightInd w:val="0"/>
        <w:spacing w:after="0" w:line="240" w:lineRule="auto"/>
        <w:rPr>
          <w:rFonts w:ascii="Times New Roman" w:hAnsi="Times New Roman" w:cs="Times New Roman"/>
          <w:color w:val="231F20"/>
          <w:sz w:val="24"/>
          <w:szCs w:val="24"/>
        </w:rPr>
      </w:pPr>
      <w:r w:rsidRPr="00162D0B">
        <w:rPr>
          <w:rFonts w:ascii="Times New Roman" w:hAnsi="Times New Roman" w:cs="Times New Roman"/>
          <w:color w:val="231F20"/>
          <w:sz w:val="24"/>
          <w:szCs w:val="24"/>
        </w:rPr>
        <w:t>Miller, S. M., Harper, C. K., Bloomer, P., Hofmeyr, J., and Funston, P. J. (2015).</w:t>
      </w:r>
    </w:p>
    <w:p w14:paraId="6FED6CBC" w14:textId="77777777" w:rsidR="00162D0B" w:rsidRPr="00162D0B" w:rsidRDefault="00162D0B" w:rsidP="00162D0B">
      <w:pPr>
        <w:autoSpaceDE w:val="0"/>
        <w:autoSpaceDN w:val="0"/>
        <w:adjustRightInd w:val="0"/>
        <w:spacing w:after="0" w:line="240" w:lineRule="auto"/>
        <w:rPr>
          <w:rFonts w:ascii="Times New Roman" w:hAnsi="Times New Roman" w:cs="Times New Roman"/>
          <w:color w:val="231F20"/>
          <w:sz w:val="24"/>
          <w:szCs w:val="24"/>
        </w:rPr>
      </w:pPr>
      <w:r w:rsidRPr="00162D0B">
        <w:rPr>
          <w:rFonts w:ascii="Times New Roman" w:hAnsi="Times New Roman" w:cs="Times New Roman"/>
          <w:color w:val="231F20"/>
          <w:sz w:val="24"/>
          <w:szCs w:val="24"/>
        </w:rPr>
        <w:t xml:space="preserve">Fenced and fragmented: Conservation value of managed metapopulations. </w:t>
      </w:r>
      <w:proofErr w:type="spellStart"/>
      <w:r w:rsidRPr="00162D0B">
        <w:rPr>
          <w:rFonts w:ascii="Times New Roman" w:hAnsi="Times New Roman" w:cs="Times New Roman"/>
          <w:color w:val="231F20"/>
          <w:sz w:val="24"/>
          <w:szCs w:val="24"/>
        </w:rPr>
        <w:t>PloS</w:t>
      </w:r>
      <w:proofErr w:type="spellEnd"/>
    </w:p>
    <w:p w14:paraId="7FA52723" w14:textId="799BDF51" w:rsidR="00162D0B" w:rsidRPr="00162D0B" w:rsidRDefault="00162D0B" w:rsidP="00162D0B">
      <w:pPr>
        <w:widowControl w:val="0"/>
        <w:spacing w:after="0" w:line="240" w:lineRule="auto"/>
        <w:ind w:left="480" w:hanging="480"/>
        <w:jc w:val="both"/>
        <w:rPr>
          <w:rFonts w:ascii="Times New Roman" w:hAnsi="Times New Roman" w:cs="Times New Roman"/>
          <w:color w:val="242322"/>
          <w:sz w:val="24"/>
          <w:szCs w:val="24"/>
        </w:rPr>
      </w:pPr>
      <w:r w:rsidRPr="00162D0B">
        <w:rPr>
          <w:rFonts w:ascii="Times New Roman" w:hAnsi="Times New Roman" w:cs="Times New Roman"/>
          <w:color w:val="231F20"/>
          <w:sz w:val="24"/>
          <w:szCs w:val="24"/>
        </w:rPr>
        <w:t xml:space="preserve">One 10 (12), e0144605. </w:t>
      </w:r>
      <w:proofErr w:type="spellStart"/>
      <w:r w:rsidRPr="00162D0B">
        <w:rPr>
          <w:rFonts w:ascii="Times New Roman" w:hAnsi="Times New Roman" w:cs="Times New Roman"/>
          <w:color w:val="231F20"/>
          <w:sz w:val="24"/>
          <w:szCs w:val="24"/>
        </w:rPr>
        <w:t>doi</w:t>
      </w:r>
      <w:proofErr w:type="spellEnd"/>
      <w:r w:rsidRPr="00162D0B">
        <w:rPr>
          <w:rFonts w:ascii="Times New Roman" w:hAnsi="Times New Roman" w:cs="Times New Roman"/>
          <w:color w:val="231F20"/>
          <w:sz w:val="24"/>
          <w:szCs w:val="24"/>
        </w:rPr>
        <w:t xml:space="preserve">: </w:t>
      </w:r>
      <w:r w:rsidRPr="00162D0B">
        <w:rPr>
          <w:rFonts w:ascii="Times New Roman" w:hAnsi="Times New Roman" w:cs="Times New Roman"/>
          <w:color w:val="242322"/>
          <w:sz w:val="24"/>
          <w:szCs w:val="24"/>
        </w:rPr>
        <w:t>10.1371/journal.pone.0144605</w:t>
      </w:r>
    </w:p>
    <w:p w14:paraId="6BD31AB6" w14:textId="77777777" w:rsidR="00162D0B" w:rsidRPr="000D5AF3" w:rsidRDefault="00162D0B" w:rsidP="00162D0B">
      <w:pPr>
        <w:widowControl w:val="0"/>
        <w:spacing w:after="0" w:line="240" w:lineRule="auto"/>
        <w:ind w:left="480" w:hanging="480"/>
        <w:jc w:val="both"/>
        <w:rPr>
          <w:rFonts w:ascii="Times New Roman" w:hAnsi="Times New Roman" w:cs="Times New Roman"/>
          <w:color w:val="231F20"/>
          <w:sz w:val="24"/>
          <w:szCs w:val="24"/>
        </w:rPr>
      </w:pPr>
    </w:p>
    <w:p w14:paraId="14503875" w14:textId="77777777" w:rsidR="000D5AF3" w:rsidRPr="000D5AF3" w:rsidRDefault="000D5AF3" w:rsidP="000D5AF3">
      <w:pPr>
        <w:autoSpaceDE w:val="0"/>
        <w:autoSpaceDN w:val="0"/>
        <w:adjustRightInd w:val="0"/>
        <w:spacing w:after="0" w:line="240" w:lineRule="auto"/>
        <w:rPr>
          <w:rFonts w:ascii="Times New Roman" w:hAnsi="Times New Roman" w:cs="Times New Roman"/>
          <w:color w:val="231F20"/>
          <w:sz w:val="24"/>
          <w:szCs w:val="24"/>
        </w:rPr>
      </w:pPr>
      <w:proofErr w:type="spellStart"/>
      <w:r w:rsidRPr="000D5AF3">
        <w:rPr>
          <w:rFonts w:ascii="Times New Roman" w:hAnsi="Times New Roman" w:cs="Times New Roman"/>
          <w:color w:val="231F20"/>
          <w:sz w:val="24"/>
          <w:szCs w:val="24"/>
        </w:rPr>
        <w:t>Mossaz</w:t>
      </w:r>
      <w:proofErr w:type="spellEnd"/>
      <w:r w:rsidRPr="000D5AF3">
        <w:rPr>
          <w:rFonts w:ascii="Times New Roman" w:hAnsi="Times New Roman" w:cs="Times New Roman"/>
          <w:color w:val="231F20"/>
          <w:sz w:val="24"/>
          <w:szCs w:val="24"/>
        </w:rPr>
        <w:t xml:space="preserve">, A., Buckley, R. C., and </w:t>
      </w:r>
      <w:proofErr w:type="spellStart"/>
      <w:r w:rsidRPr="000D5AF3">
        <w:rPr>
          <w:rFonts w:ascii="Times New Roman" w:hAnsi="Times New Roman" w:cs="Times New Roman"/>
          <w:color w:val="231F20"/>
          <w:sz w:val="24"/>
          <w:szCs w:val="24"/>
        </w:rPr>
        <w:t>Castley</w:t>
      </w:r>
      <w:proofErr w:type="spellEnd"/>
      <w:r w:rsidRPr="000D5AF3">
        <w:rPr>
          <w:rFonts w:ascii="Times New Roman" w:hAnsi="Times New Roman" w:cs="Times New Roman"/>
          <w:color w:val="231F20"/>
          <w:sz w:val="24"/>
          <w:szCs w:val="24"/>
        </w:rPr>
        <w:t>, J. G. (2015). Ecotourism contributions to</w:t>
      </w:r>
    </w:p>
    <w:p w14:paraId="64928D29" w14:textId="77777777" w:rsidR="000D5AF3" w:rsidRPr="0067091E" w:rsidRDefault="000D5AF3" w:rsidP="000D5AF3">
      <w:pPr>
        <w:autoSpaceDE w:val="0"/>
        <w:autoSpaceDN w:val="0"/>
        <w:adjustRightInd w:val="0"/>
        <w:spacing w:after="0" w:line="240" w:lineRule="auto"/>
        <w:rPr>
          <w:rFonts w:ascii="Times New Roman" w:hAnsi="Times New Roman" w:cs="Times New Roman"/>
          <w:color w:val="242322"/>
          <w:sz w:val="24"/>
          <w:szCs w:val="24"/>
          <w:lang w:val="fr-FR"/>
        </w:rPr>
      </w:pPr>
      <w:r w:rsidRPr="000D5AF3">
        <w:rPr>
          <w:rFonts w:ascii="Times New Roman" w:hAnsi="Times New Roman" w:cs="Times New Roman"/>
          <w:color w:val="231F20"/>
          <w:sz w:val="24"/>
          <w:szCs w:val="24"/>
        </w:rPr>
        <w:t xml:space="preserve">conservation of African big cats. </w:t>
      </w:r>
      <w:r w:rsidRPr="0067091E">
        <w:rPr>
          <w:rFonts w:ascii="Times New Roman" w:hAnsi="Times New Roman" w:cs="Times New Roman"/>
          <w:color w:val="231F20"/>
          <w:sz w:val="24"/>
          <w:szCs w:val="24"/>
          <w:lang w:val="fr-FR"/>
        </w:rPr>
        <w:t xml:space="preserve">Nat. Conserv. 28 (1), 112–1118. doi: </w:t>
      </w:r>
      <w:r w:rsidRPr="0067091E">
        <w:rPr>
          <w:rFonts w:ascii="Times New Roman" w:hAnsi="Times New Roman" w:cs="Times New Roman"/>
          <w:color w:val="242322"/>
          <w:sz w:val="24"/>
          <w:szCs w:val="24"/>
          <w:lang w:val="fr-FR"/>
        </w:rPr>
        <w:t>10.1016/</w:t>
      </w:r>
    </w:p>
    <w:p w14:paraId="00F396AC" w14:textId="653E419F" w:rsidR="000D5AF3" w:rsidRPr="0067091E" w:rsidRDefault="000D5AF3" w:rsidP="000D5AF3">
      <w:pPr>
        <w:widowControl w:val="0"/>
        <w:spacing w:after="0" w:line="240" w:lineRule="auto"/>
        <w:ind w:left="480" w:hanging="480"/>
        <w:jc w:val="both"/>
        <w:rPr>
          <w:rFonts w:ascii="Times New Roman" w:hAnsi="Times New Roman" w:cs="Times New Roman"/>
          <w:color w:val="231F20"/>
          <w:sz w:val="24"/>
          <w:szCs w:val="24"/>
          <w:lang w:val="fr-FR"/>
        </w:rPr>
      </w:pPr>
      <w:r w:rsidRPr="0067091E">
        <w:rPr>
          <w:rFonts w:ascii="Times New Roman" w:hAnsi="Times New Roman" w:cs="Times New Roman"/>
          <w:color w:val="242322"/>
          <w:sz w:val="24"/>
          <w:szCs w:val="24"/>
          <w:lang w:val="fr-FR"/>
        </w:rPr>
        <w:t>j.jnc.2015.09.009</w:t>
      </w:r>
    </w:p>
    <w:p w14:paraId="04717128" w14:textId="0435EE0C" w:rsidR="00F62D54" w:rsidRPr="0067091E" w:rsidRDefault="00F62D54" w:rsidP="00F62D54">
      <w:pPr>
        <w:widowControl w:val="0"/>
        <w:spacing w:after="0" w:line="240" w:lineRule="auto"/>
        <w:ind w:left="480" w:hanging="480"/>
        <w:jc w:val="both"/>
        <w:rPr>
          <w:rFonts w:ascii="Times New Roman" w:hAnsi="Times New Roman" w:cs="Times New Roman"/>
          <w:color w:val="242322"/>
          <w:sz w:val="24"/>
          <w:szCs w:val="24"/>
          <w:lang w:val="fr-FR"/>
        </w:rPr>
      </w:pPr>
    </w:p>
    <w:p w14:paraId="18296799" w14:textId="77777777" w:rsidR="000D5AF3" w:rsidRPr="000D5AF3" w:rsidRDefault="000D5AF3" w:rsidP="000D5AF3">
      <w:pPr>
        <w:autoSpaceDE w:val="0"/>
        <w:autoSpaceDN w:val="0"/>
        <w:adjustRightInd w:val="0"/>
        <w:spacing w:after="0" w:line="240" w:lineRule="auto"/>
        <w:rPr>
          <w:rFonts w:ascii="Times New Roman" w:hAnsi="Times New Roman" w:cs="Times New Roman"/>
          <w:color w:val="231F20"/>
          <w:sz w:val="24"/>
          <w:szCs w:val="24"/>
        </w:rPr>
      </w:pPr>
      <w:proofErr w:type="spellStart"/>
      <w:r w:rsidRPr="000D5AF3">
        <w:rPr>
          <w:rFonts w:ascii="Times New Roman" w:hAnsi="Times New Roman" w:cs="Times New Roman"/>
          <w:color w:val="231F20"/>
          <w:sz w:val="24"/>
          <w:szCs w:val="24"/>
        </w:rPr>
        <w:t>Slotow</w:t>
      </w:r>
      <w:proofErr w:type="spellEnd"/>
      <w:r w:rsidRPr="000D5AF3">
        <w:rPr>
          <w:rFonts w:ascii="Times New Roman" w:hAnsi="Times New Roman" w:cs="Times New Roman"/>
          <w:color w:val="231F20"/>
          <w:sz w:val="24"/>
          <w:szCs w:val="24"/>
        </w:rPr>
        <w:t>, R., and Hunter, L. T. B. (2009). “Reintroduction decisions taken at the</w:t>
      </w:r>
    </w:p>
    <w:p w14:paraId="0778210B" w14:textId="77777777" w:rsidR="000D5AF3" w:rsidRPr="000D5AF3" w:rsidRDefault="000D5AF3" w:rsidP="000D5AF3">
      <w:pPr>
        <w:autoSpaceDE w:val="0"/>
        <w:autoSpaceDN w:val="0"/>
        <w:adjustRightInd w:val="0"/>
        <w:spacing w:after="0" w:line="240" w:lineRule="auto"/>
        <w:rPr>
          <w:rFonts w:ascii="Times New Roman" w:hAnsi="Times New Roman" w:cs="Times New Roman"/>
          <w:color w:val="231F20"/>
          <w:sz w:val="24"/>
          <w:szCs w:val="24"/>
        </w:rPr>
      </w:pPr>
      <w:r w:rsidRPr="000D5AF3">
        <w:rPr>
          <w:rFonts w:ascii="Times New Roman" w:hAnsi="Times New Roman" w:cs="Times New Roman"/>
          <w:color w:val="231F20"/>
          <w:sz w:val="24"/>
          <w:szCs w:val="24"/>
        </w:rPr>
        <w:t>incorrect social scale devalue their conservation contribution: the African lion in</w:t>
      </w:r>
    </w:p>
    <w:p w14:paraId="269848E9" w14:textId="77777777" w:rsidR="000D5AF3" w:rsidRPr="000D5AF3" w:rsidRDefault="000D5AF3" w:rsidP="000D5AF3">
      <w:pPr>
        <w:autoSpaceDE w:val="0"/>
        <w:autoSpaceDN w:val="0"/>
        <w:adjustRightInd w:val="0"/>
        <w:spacing w:after="0" w:line="240" w:lineRule="auto"/>
        <w:rPr>
          <w:rFonts w:ascii="Times New Roman" w:hAnsi="Times New Roman" w:cs="Times New Roman"/>
          <w:color w:val="231F20"/>
          <w:sz w:val="24"/>
          <w:szCs w:val="24"/>
        </w:rPr>
      </w:pPr>
      <w:r w:rsidRPr="000D5AF3">
        <w:rPr>
          <w:rFonts w:ascii="Times New Roman" w:hAnsi="Times New Roman" w:cs="Times New Roman"/>
          <w:color w:val="231F20"/>
          <w:sz w:val="24"/>
          <w:szCs w:val="24"/>
        </w:rPr>
        <w:t>south Africa,” in Reintroduction of top-order predators. Eds. M. W. Hayward and</w:t>
      </w:r>
    </w:p>
    <w:p w14:paraId="2340D5C6" w14:textId="77777777" w:rsidR="000D5AF3" w:rsidRDefault="000D5AF3" w:rsidP="000D5AF3">
      <w:pPr>
        <w:widowControl w:val="0"/>
        <w:spacing w:after="0" w:line="240" w:lineRule="auto"/>
        <w:ind w:left="480" w:hanging="480"/>
        <w:jc w:val="both"/>
        <w:rPr>
          <w:rFonts w:ascii="Times New Roman" w:hAnsi="Times New Roman" w:cs="Times New Roman"/>
          <w:color w:val="231F20"/>
          <w:sz w:val="24"/>
          <w:szCs w:val="24"/>
        </w:rPr>
      </w:pPr>
      <w:r w:rsidRPr="000D5AF3">
        <w:rPr>
          <w:rFonts w:ascii="Times New Roman" w:hAnsi="Times New Roman" w:cs="Times New Roman"/>
          <w:color w:val="231F20"/>
          <w:sz w:val="24"/>
          <w:szCs w:val="24"/>
        </w:rPr>
        <w:t xml:space="preserve">M. J. Somers (Blackwell Publishing Ltd), Oxford, United Kingdom. 41–73. </w:t>
      </w:r>
    </w:p>
    <w:p w14:paraId="23F9E3DB" w14:textId="7FB02322" w:rsidR="000D5AF3" w:rsidRPr="000D5AF3" w:rsidRDefault="000D5AF3" w:rsidP="000D5AF3">
      <w:pPr>
        <w:widowControl w:val="0"/>
        <w:spacing w:after="0" w:line="240" w:lineRule="auto"/>
        <w:ind w:left="480" w:hanging="480"/>
        <w:jc w:val="both"/>
        <w:rPr>
          <w:rFonts w:ascii="Times New Roman" w:hAnsi="Times New Roman" w:cs="Times New Roman"/>
          <w:color w:val="242322"/>
          <w:sz w:val="24"/>
          <w:szCs w:val="24"/>
        </w:rPr>
      </w:pPr>
      <w:proofErr w:type="spellStart"/>
      <w:r w:rsidRPr="000D5AF3">
        <w:rPr>
          <w:rFonts w:ascii="Times New Roman" w:hAnsi="Times New Roman" w:cs="Times New Roman"/>
          <w:color w:val="231F20"/>
          <w:sz w:val="24"/>
          <w:szCs w:val="24"/>
        </w:rPr>
        <w:t>doi</w:t>
      </w:r>
      <w:proofErr w:type="spellEnd"/>
      <w:r w:rsidRPr="000D5AF3">
        <w:rPr>
          <w:rFonts w:ascii="Times New Roman" w:hAnsi="Times New Roman" w:cs="Times New Roman"/>
          <w:color w:val="231F20"/>
          <w:sz w:val="24"/>
          <w:szCs w:val="24"/>
        </w:rPr>
        <w:t xml:space="preserve">: </w:t>
      </w:r>
      <w:r w:rsidRPr="000D5AF3">
        <w:rPr>
          <w:rFonts w:ascii="Times New Roman" w:hAnsi="Times New Roman" w:cs="Times New Roman"/>
          <w:color w:val="242322"/>
          <w:sz w:val="24"/>
          <w:szCs w:val="24"/>
        </w:rPr>
        <w:t>10.1002/9781444312034.ch3</w:t>
      </w:r>
    </w:p>
    <w:p w14:paraId="71869E89" w14:textId="1148F5DB" w:rsidR="000D5AF3" w:rsidRDefault="000D5AF3" w:rsidP="000D5AF3">
      <w:pPr>
        <w:widowControl w:val="0"/>
        <w:spacing w:after="0" w:line="240" w:lineRule="auto"/>
        <w:ind w:left="480" w:hanging="480"/>
        <w:jc w:val="both"/>
        <w:rPr>
          <w:rFonts w:ascii="Times New Roman" w:hAnsi="Times New Roman" w:cs="Times New Roman"/>
          <w:color w:val="242322"/>
          <w:sz w:val="24"/>
          <w:szCs w:val="24"/>
        </w:rPr>
      </w:pPr>
    </w:p>
    <w:p w14:paraId="7A99A1C9" w14:textId="77777777" w:rsidR="00162D0B" w:rsidRPr="00162D0B" w:rsidRDefault="00162D0B" w:rsidP="00162D0B">
      <w:pPr>
        <w:autoSpaceDE w:val="0"/>
        <w:autoSpaceDN w:val="0"/>
        <w:adjustRightInd w:val="0"/>
        <w:spacing w:after="0" w:line="240" w:lineRule="auto"/>
        <w:rPr>
          <w:rFonts w:ascii="Times New Roman" w:hAnsi="Times New Roman" w:cs="Times New Roman"/>
          <w:color w:val="231F20"/>
          <w:sz w:val="24"/>
          <w:szCs w:val="24"/>
        </w:rPr>
      </w:pPr>
      <w:r w:rsidRPr="00162D0B">
        <w:rPr>
          <w:rFonts w:ascii="Times New Roman" w:hAnsi="Times New Roman" w:cs="Times New Roman"/>
          <w:color w:val="231F20"/>
          <w:sz w:val="24"/>
          <w:szCs w:val="24"/>
        </w:rPr>
        <w:t xml:space="preserve">Tambling, C. J., Ferreira, S. M., </w:t>
      </w:r>
      <w:proofErr w:type="spellStart"/>
      <w:r w:rsidRPr="00162D0B">
        <w:rPr>
          <w:rFonts w:ascii="Times New Roman" w:hAnsi="Times New Roman" w:cs="Times New Roman"/>
          <w:color w:val="231F20"/>
          <w:sz w:val="24"/>
          <w:szCs w:val="24"/>
        </w:rPr>
        <w:t>Adendorff</w:t>
      </w:r>
      <w:proofErr w:type="spellEnd"/>
      <w:r w:rsidRPr="00162D0B">
        <w:rPr>
          <w:rFonts w:ascii="Times New Roman" w:hAnsi="Times New Roman" w:cs="Times New Roman"/>
          <w:color w:val="231F20"/>
          <w:sz w:val="24"/>
          <w:szCs w:val="24"/>
        </w:rPr>
        <w:t>, J., and Kerley, G. I. H. (2013). Lessons</w:t>
      </w:r>
    </w:p>
    <w:p w14:paraId="72E097CC" w14:textId="77777777" w:rsidR="00162D0B" w:rsidRPr="00162D0B" w:rsidRDefault="00162D0B" w:rsidP="00162D0B">
      <w:pPr>
        <w:autoSpaceDE w:val="0"/>
        <w:autoSpaceDN w:val="0"/>
        <w:adjustRightInd w:val="0"/>
        <w:spacing w:after="0" w:line="240" w:lineRule="auto"/>
        <w:rPr>
          <w:rFonts w:ascii="Times New Roman" w:hAnsi="Times New Roman" w:cs="Times New Roman"/>
          <w:color w:val="231F20"/>
          <w:sz w:val="24"/>
          <w:szCs w:val="24"/>
        </w:rPr>
      </w:pPr>
      <w:r w:rsidRPr="00162D0B">
        <w:rPr>
          <w:rFonts w:ascii="Times New Roman" w:hAnsi="Times New Roman" w:cs="Times New Roman"/>
          <w:color w:val="231F20"/>
          <w:sz w:val="24"/>
          <w:szCs w:val="24"/>
        </w:rPr>
        <w:t>from management interventions: Consequences for lion-buffalo interactions. S.</w:t>
      </w:r>
    </w:p>
    <w:p w14:paraId="2D2C7003" w14:textId="77777777" w:rsidR="00162D0B" w:rsidRPr="00162D0B" w:rsidRDefault="00162D0B" w:rsidP="00162D0B">
      <w:pPr>
        <w:spacing w:after="0" w:line="240" w:lineRule="auto"/>
        <w:rPr>
          <w:rFonts w:ascii="Times New Roman" w:hAnsi="Times New Roman" w:cs="Times New Roman"/>
          <w:sz w:val="24"/>
          <w:szCs w:val="24"/>
        </w:rPr>
      </w:pPr>
      <w:r w:rsidRPr="00162D0B">
        <w:rPr>
          <w:rFonts w:ascii="Times New Roman" w:hAnsi="Times New Roman" w:cs="Times New Roman"/>
          <w:color w:val="231F20"/>
          <w:sz w:val="24"/>
          <w:szCs w:val="24"/>
        </w:rPr>
        <w:t xml:space="preserve">Afr. J. </w:t>
      </w:r>
      <w:proofErr w:type="spellStart"/>
      <w:r w:rsidRPr="00162D0B">
        <w:rPr>
          <w:rFonts w:ascii="Times New Roman" w:hAnsi="Times New Roman" w:cs="Times New Roman"/>
          <w:color w:val="231F20"/>
          <w:sz w:val="24"/>
          <w:szCs w:val="24"/>
        </w:rPr>
        <w:t>Wildl</w:t>
      </w:r>
      <w:proofErr w:type="spellEnd"/>
      <w:r w:rsidRPr="00162D0B">
        <w:rPr>
          <w:rFonts w:ascii="Times New Roman" w:hAnsi="Times New Roman" w:cs="Times New Roman"/>
          <w:color w:val="231F20"/>
          <w:sz w:val="24"/>
          <w:szCs w:val="24"/>
        </w:rPr>
        <w:t xml:space="preserve">. 43 (1), 1–11. </w:t>
      </w:r>
      <w:proofErr w:type="spellStart"/>
      <w:r w:rsidRPr="00162D0B">
        <w:rPr>
          <w:rFonts w:ascii="Times New Roman" w:hAnsi="Times New Roman" w:cs="Times New Roman"/>
          <w:color w:val="231F20"/>
          <w:sz w:val="24"/>
          <w:szCs w:val="24"/>
        </w:rPr>
        <w:t>doi</w:t>
      </w:r>
      <w:proofErr w:type="spellEnd"/>
      <w:r w:rsidRPr="00162D0B">
        <w:rPr>
          <w:rFonts w:ascii="Times New Roman" w:hAnsi="Times New Roman" w:cs="Times New Roman"/>
          <w:color w:val="231F20"/>
          <w:sz w:val="24"/>
          <w:szCs w:val="24"/>
        </w:rPr>
        <w:t xml:space="preserve">: </w:t>
      </w:r>
      <w:r w:rsidRPr="00162D0B">
        <w:rPr>
          <w:rFonts w:ascii="Times New Roman" w:hAnsi="Times New Roman" w:cs="Times New Roman"/>
          <w:color w:val="242322"/>
          <w:sz w:val="24"/>
          <w:szCs w:val="24"/>
        </w:rPr>
        <w:t>10.3957/056.043.0116</w:t>
      </w:r>
    </w:p>
    <w:p w14:paraId="370C886F" w14:textId="77777777" w:rsidR="00162D0B" w:rsidRPr="000D5AF3" w:rsidRDefault="00162D0B" w:rsidP="000D5AF3">
      <w:pPr>
        <w:widowControl w:val="0"/>
        <w:spacing w:after="0" w:line="240" w:lineRule="auto"/>
        <w:ind w:left="480" w:hanging="480"/>
        <w:jc w:val="both"/>
        <w:rPr>
          <w:rFonts w:ascii="Times New Roman" w:hAnsi="Times New Roman" w:cs="Times New Roman"/>
          <w:color w:val="242322"/>
          <w:sz w:val="24"/>
          <w:szCs w:val="24"/>
        </w:rPr>
      </w:pPr>
    </w:p>
    <w:p w14:paraId="3218D511" w14:textId="77777777" w:rsidR="00F62D54" w:rsidRPr="00C777AB" w:rsidRDefault="00F62D54" w:rsidP="00F62D54">
      <w:pPr>
        <w:autoSpaceDE w:val="0"/>
        <w:autoSpaceDN w:val="0"/>
        <w:adjustRightInd w:val="0"/>
        <w:spacing w:after="0" w:line="240" w:lineRule="auto"/>
        <w:rPr>
          <w:rFonts w:ascii="Times New Roman" w:hAnsi="Times New Roman" w:cs="Times New Roman"/>
          <w:color w:val="231F20"/>
          <w:sz w:val="24"/>
          <w:szCs w:val="24"/>
        </w:rPr>
      </w:pPr>
      <w:proofErr w:type="spellStart"/>
      <w:r w:rsidRPr="00C777AB">
        <w:rPr>
          <w:rFonts w:ascii="Times New Roman" w:hAnsi="Times New Roman" w:cs="Times New Roman"/>
          <w:color w:val="231F20"/>
          <w:sz w:val="24"/>
          <w:szCs w:val="24"/>
        </w:rPr>
        <w:t>Yiu</w:t>
      </w:r>
      <w:proofErr w:type="spellEnd"/>
      <w:r w:rsidRPr="00C777AB">
        <w:rPr>
          <w:rFonts w:ascii="Times New Roman" w:hAnsi="Times New Roman" w:cs="Times New Roman"/>
          <w:color w:val="231F20"/>
          <w:sz w:val="24"/>
          <w:szCs w:val="24"/>
        </w:rPr>
        <w:t xml:space="preserve">, S., </w:t>
      </w:r>
      <w:proofErr w:type="spellStart"/>
      <w:r w:rsidRPr="00C777AB">
        <w:rPr>
          <w:rFonts w:ascii="Times New Roman" w:hAnsi="Times New Roman" w:cs="Times New Roman"/>
          <w:color w:val="231F20"/>
          <w:sz w:val="24"/>
          <w:szCs w:val="24"/>
        </w:rPr>
        <w:t>Parrini</w:t>
      </w:r>
      <w:proofErr w:type="spellEnd"/>
      <w:r w:rsidRPr="00C777AB">
        <w:rPr>
          <w:rFonts w:ascii="Times New Roman" w:hAnsi="Times New Roman" w:cs="Times New Roman"/>
          <w:color w:val="231F20"/>
          <w:sz w:val="24"/>
          <w:szCs w:val="24"/>
        </w:rPr>
        <w:t xml:space="preserve">, F., </w:t>
      </w:r>
      <w:proofErr w:type="spellStart"/>
      <w:r w:rsidRPr="00C777AB">
        <w:rPr>
          <w:rFonts w:ascii="Times New Roman" w:hAnsi="Times New Roman" w:cs="Times New Roman"/>
          <w:color w:val="231F20"/>
          <w:sz w:val="24"/>
          <w:szCs w:val="24"/>
        </w:rPr>
        <w:t>Karczmarski</w:t>
      </w:r>
      <w:proofErr w:type="spellEnd"/>
      <w:r w:rsidRPr="00C777AB">
        <w:rPr>
          <w:rFonts w:ascii="Times New Roman" w:hAnsi="Times New Roman" w:cs="Times New Roman"/>
          <w:color w:val="231F20"/>
          <w:sz w:val="24"/>
          <w:szCs w:val="24"/>
        </w:rPr>
        <w:t>, L., and Keith, M. (2016). Home range</w:t>
      </w:r>
    </w:p>
    <w:p w14:paraId="7DB2C5F6" w14:textId="77777777" w:rsidR="00F62D54" w:rsidRPr="00C777AB" w:rsidRDefault="00F62D54" w:rsidP="00F62D54">
      <w:pPr>
        <w:autoSpaceDE w:val="0"/>
        <w:autoSpaceDN w:val="0"/>
        <w:adjustRightInd w:val="0"/>
        <w:spacing w:after="0" w:line="240" w:lineRule="auto"/>
        <w:rPr>
          <w:rFonts w:ascii="Times New Roman" w:hAnsi="Times New Roman" w:cs="Times New Roman"/>
          <w:color w:val="231F20"/>
          <w:sz w:val="24"/>
          <w:szCs w:val="24"/>
        </w:rPr>
      </w:pPr>
      <w:r w:rsidRPr="00C777AB">
        <w:rPr>
          <w:rFonts w:ascii="Times New Roman" w:hAnsi="Times New Roman" w:cs="Times New Roman"/>
          <w:color w:val="231F20"/>
          <w:sz w:val="24"/>
          <w:szCs w:val="24"/>
        </w:rPr>
        <w:t xml:space="preserve">establishment and utilization by reintroduced lions (Panthera </w:t>
      </w:r>
      <w:proofErr w:type="spellStart"/>
      <w:r w:rsidRPr="00C777AB">
        <w:rPr>
          <w:rFonts w:ascii="Times New Roman" w:hAnsi="Times New Roman" w:cs="Times New Roman"/>
          <w:color w:val="231F20"/>
          <w:sz w:val="24"/>
          <w:szCs w:val="24"/>
        </w:rPr>
        <w:t>leo</w:t>
      </w:r>
      <w:proofErr w:type="spellEnd"/>
      <w:r w:rsidRPr="00C777AB">
        <w:rPr>
          <w:rFonts w:ascii="Times New Roman" w:hAnsi="Times New Roman" w:cs="Times New Roman"/>
          <w:color w:val="231F20"/>
          <w:sz w:val="24"/>
          <w:szCs w:val="24"/>
        </w:rPr>
        <w:t>) in a small</w:t>
      </w:r>
    </w:p>
    <w:p w14:paraId="3B58C357" w14:textId="4E6177EF" w:rsidR="00F62D54" w:rsidRPr="00C777AB" w:rsidRDefault="00F62D54" w:rsidP="00F62D54">
      <w:pPr>
        <w:widowControl w:val="0"/>
        <w:spacing w:after="0" w:line="240" w:lineRule="auto"/>
        <w:ind w:left="480" w:hanging="480"/>
        <w:jc w:val="both"/>
        <w:rPr>
          <w:rFonts w:ascii="Times New Roman" w:hAnsi="Times New Roman" w:cs="Times New Roman"/>
          <w:sz w:val="24"/>
          <w:szCs w:val="24"/>
        </w:rPr>
      </w:pPr>
      <w:r w:rsidRPr="00C777AB">
        <w:rPr>
          <w:rFonts w:ascii="Times New Roman" w:hAnsi="Times New Roman" w:cs="Times New Roman"/>
          <w:color w:val="231F20"/>
          <w:sz w:val="24"/>
          <w:szCs w:val="24"/>
        </w:rPr>
        <w:t xml:space="preserve">south African wildlife reserve. </w:t>
      </w:r>
      <w:proofErr w:type="spellStart"/>
      <w:r w:rsidRPr="00C777AB">
        <w:rPr>
          <w:rFonts w:ascii="Times New Roman" w:hAnsi="Times New Roman" w:cs="Times New Roman"/>
          <w:color w:val="231F20"/>
          <w:sz w:val="24"/>
          <w:szCs w:val="24"/>
        </w:rPr>
        <w:t>Integr</w:t>
      </w:r>
      <w:proofErr w:type="spellEnd"/>
      <w:r w:rsidRPr="00C777AB">
        <w:rPr>
          <w:rFonts w:ascii="Times New Roman" w:hAnsi="Times New Roman" w:cs="Times New Roman"/>
          <w:color w:val="231F20"/>
          <w:sz w:val="24"/>
          <w:szCs w:val="24"/>
        </w:rPr>
        <w:t xml:space="preserve">. Zool. 12 (4), 318–332. </w:t>
      </w:r>
      <w:proofErr w:type="spellStart"/>
      <w:r w:rsidRPr="00C777AB">
        <w:rPr>
          <w:rFonts w:ascii="Times New Roman" w:hAnsi="Times New Roman" w:cs="Times New Roman"/>
          <w:color w:val="231F20"/>
          <w:sz w:val="24"/>
          <w:szCs w:val="24"/>
        </w:rPr>
        <w:t>doi</w:t>
      </w:r>
      <w:proofErr w:type="spellEnd"/>
      <w:r w:rsidRPr="00C777AB">
        <w:rPr>
          <w:rFonts w:ascii="Times New Roman" w:hAnsi="Times New Roman" w:cs="Times New Roman"/>
          <w:color w:val="231F20"/>
          <w:sz w:val="24"/>
          <w:szCs w:val="24"/>
        </w:rPr>
        <w:t xml:space="preserve">: </w:t>
      </w:r>
      <w:r w:rsidRPr="00C777AB">
        <w:rPr>
          <w:rFonts w:ascii="Times New Roman" w:hAnsi="Times New Roman" w:cs="Times New Roman"/>
          <w:color w:val="242322"/>
          <w:sz w:val="24"/>
          <w:szCs w:val="24"/>
        </w:rPr>
        <w:t>10.1111/17494877.12243</w:t>
      </w:r>
    </w:p>
    <w:p w14:paraId="5513C7E7" w14:textId="156DAA48" w:rsidR="00136DFC" w:rsidRDefault="00136DFC" w:rsidP="00136DFC">
      <w:pPr>
        <w:spacing w:after="0" w:line="240" w:lineRule="auto"/>
        <w:rPr>
          <w:rFonts w:ascii="Times New Roman" w:hAnsi="Times New Roman" w:cs="Times New Roman"/>
          <w:sz w:val="24"/>
          <w:szCs w:val="24"/>
        </w:rPr>
      </w:pPr>
    </w:p>
    <w:sectPr w:rsidR="00136DFC" w:rsidSect="0067091E">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34E2E8D"/>
    <w:multiLevelType w:val="multilevel"/>
    <w:tmpl w:val="E4BEEF70"/>
    <w:lvl w:ilvl="0">
      <w:start w:val="1"/>
      <w:numFmt w:val="decimal"/>
      <w:lvlText w:val="%1."/>
      <w:lvlJc w:val="left"/>
      <w:pPr>
        <w:ind w:left="360" w:hanging="360"/>
      </w:pPr>
      <w:rPr>
        <w:rFonts w:hint="default"/>
      </w:rPr>
    </w:lvl>
    <w:lvl w:ilvl="1">
      <w:start w:val="1"/>
      <w:numFmt w:val="decimal"/>
      <w:pStyle w:val="Heading2"/>
      <w:isLgl/>
      <w:lvlText w:val="%1.%2."/>
      <w:lvlJc w:val="left"/>
      <w:pPr>
        <w:ind w:left="720" w:hanging="720"/>
      </w:pPr>
      <w:rPr>
        <w:rFonts w:hint="default"/>
      </w:rPr>
    </w:lvl>
    <w:lvl w:ilvl="2">
      <w:start w:val="1"/>
      <w:numFmt w:val="decimal"/>
      <w:pStyle w:val="Heading3"/>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1800" w:hanging="1800"/>
      </w:pPr>
      <w:rPr>
        <w:rFonts w:hint="default"/>
      </w:rPr>
    </w:lvl>
  </w:abstractNum>
  <w:num w:numId="1" w16cid:durableId="108488644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6DFC"/>
    <w:rsid w:val="000D5AF3"/>
    <w:rsid w:val="00136DFC"/>
    <w:rsid w:val="00162D0B"/>
    <w:rsid w:val="001B4E72"/>
    <w:rsid w:val="00266F54"/>
    <w:rsid w:val="0067091E"/>
    <w:rsid w:val="00723B19"/>
    <w:rsid w:val="00C777AB"/>
    <w:rsid w:val="00F627A3"/>
    <w:rsid w:val="00F62D5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5BC9DF6"/>
  <w15:chartTrackingRefBased/>
  <w15:docId w15:val="{24E38F48-E87D-4513-A81E-A442D1C7A7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ListParagraph"/>
    <w:next w:val="Normal"/>
    <w:link w:val="Heading2Char"/>
    <w:uiPriority w:val="9"/>
    <w:unhideWhenUsed/>
    <w:qFormat/>
    <w:rsid w:val="00136DFC"/>
    <w:pPr>
      <w:numPr>
        <w:ilvl w:val="1"/>
        <w:numId w:val="1"/>
      </w:numPr>
      <w:spacing w:after="0" w:line="480" w:lineRule="auto"/>
      <w:jc w:val="both"/>
      <w:outlineLvl w:val="1"/>
    </w:pPr>
    <w:rPr>
      <w:rFonts w:asciiTheme="majorHAnsi" w:eastAsia="Calibri" w:hAnsiTheme="majorHAnsi" w:cstheme="majorHAnsi"/>
      <w:bCs/>
      <w:i/>
      <w:iCs/>
      <w:sz w:val="24"/>
      <w:szCs w:val="24"/>
    </w:rPr>
  </w:style>
  <w:style w:type="paragraph" w:styleId="Heading3">
    <w:name w:val="heading 3"/>
    <w:basedOn w:val="ListParagraph"/>
    <w:next w:val="Normal"/>
    <w:link w:val="Heading3Char"/>
    <w:uiPriority w:val="9"/>
    <w:unhideWhenUsed/>
    <w:qFormat/>
    <w:rsid w:val="00136DFC"/>
    <w:pPr>
      <w:numPr>
        <w:ilvl w:val="2"/>
        <w:numId w:val="1"/>
      </w:numPr>
      <w:spacing w:after="0" w:line="480" w:lineRule="auto"/>
      <w:jc w:val="both"/>
      <w:outlineLvl w:val="2"/>
    </w:pPr>
    <w:rPr>
      <w:rFonts w:asciiTheme="majorHAnsi" w:eastAsia="Calibri" w:hAnsiTheme="majorHAnsi" w:cstheme="majorHAnsi"/>
      <w:bCs/>
      <w:i/>
      <w:i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136DFC"/>
    <w:rPr>
      <w:rFonts w:asciiTheme="majorHAnsi" w:eastAsia="Calibri" w:hAnsiTheme="majorHAnsi" w:cstheme="majorHAnsi"/>
      <w:bCs/>
      <w:i/>
      <w:iCs/>
      <w:sz w:val="24"/>
      <w:szCs w:val="24"/>
    </w:rPr>
  </w:style>
  <w:style w:type="character" w:customStyle="1" w:styleId="Heading3Char">
    <w:name w:val="Heading 3 Char"/>
    <w:basedOn w:val="DefaultParagraphFont"/>
    <w:link w:val="Heading3"/>
    <w:uiPriority w:val="9"/>
    <w:rsid w:val="00136DFC"/>
    <w:rPr>
      <w:rFonts w:asciiTheme="majorHAnsi" w:eastAsia="Calibri" w:hAnsiTheme="majorHAnsi" w:cstheme="majorHAnsi"/>
      <w:bCs/>
      <w:i/>
      <w:iCs/>
      <w:sz w:val="24"/>
      <w:szCs w:val="24"/>
    </w:rPr>
  </w:style>
  <w:style w:type="paragraph" w:styleId="ListParagraph">
    <w:name w:val="List Paragraph"/>
    <w:basedOn w:val="Normal"/>
    <w:uiPriority w:val="34"/>
    <w:qFormat/>
    <w:rsid w:val="00136DFC"/>
    <w:pPr>
      <w:ind w:left="720"/>
      <w:contextualSpacing/>
    </w:pPr>
  </w:style>
  <w:style w:type="character" w:styleId="LineNumber">
    <w:name w:val="line number"/>
    <w:basedOn w:val="DefaultParagraphFont"/>
    <w:uiPriority w:val="99"/>
    <w:semiHidden/>
    <w:unhideWhenUsed/>
    <w:rsid w:val="00136D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1813</Words>
  <Characters>10337</Characters>
  <Application>Microsoft Office Word</Application>
  <DocSecurity>0</DocSecurity>
  <Lines>86</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12126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Matt Becker</dc:creator>
  <cp:keywords/>
  <dc:description/>
  <cp:lastModifiedBy>Dylan Mills</cp:lastModifiedBy>
  <cp:revision>2</cp:revision>
  <dcterms:created xsi:type="dcterms:W3CDTF">2022-08-23T11:20:00Z</dcterms:created>
  <dcterms:modified xsi:type="dcterms:W3CDTF">2022-08-23T11:20:00Z</dcterms:modified>
</cp:coreProperties>
</file>